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67" w:rsidRDefault="0071703F" w:rsidP="00363EE4">
      <w:pPr>
        <w:jc w:val="center"/>
      </w:pPr>
      <w:r w:rsidRPr="007C4C3F">
        <w:rPr>
          <w:noProof/>
          <w:lang w:val="fr-FR" w:eastAsia="fr-FR"/>
        </w:rPr>
        <w:drawing>
          <wp:inline distT="0" distB="0" distL="0" distR="0" wp14:anchorId="4CDAC579" wp14:editId="7FD68B12">
            <wp:extent cx="866775" cy="8191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3F" w:rsidRPr="007C4C3F" w:rsidRDefault="0071703F" w:rsidP="009E7986">
      <w:pPr>
        <w:spacing w:after="0"/>
        <w:jc w:val="center"/>
        <w:rPr>
          <w:b/>
          <w:bCs/>
          <w:iCs/>
        </w:rPr>
      </w:pPr>
      <w:r w:rsidRPr="007C4C3F">
        <w:rPr>
          <w:b/>
          <w:bCs/>
          <w:iCs/>
        </w:rPr>
        <w:t>Mission permanente du Brésil auprès de l’Office des Nations Unies</w:t>
      </w:r>
    </w:p>
    <w:p w:rsidR="0071703F" w:rsidRPr="007C4C3F" w:rsidRDefault="0071703F" w:rsidP="009E7986">
      <w:pPr>
        <w:spacing w:after="0"/>
        <w:jc w:val="center"/>
        <w:rPr>
          <w:b/>
          <w:bCs/>
          <w:iCs/>
        </w:rPr>
      </w:pPr>
      <w:r w:rsidRPr="007C4C3F">
        <w:rPr>
          <w:b/>
          <w:bCs/>
          <w:iCs/>
        </w:rPr>
        <w:t>et des autres organisations internationales à Genève</w:t>
      </w:r>
    </w:p>
    <w:p w:rsidR="0071703F" w:rsidRPr="007C4C3F" w:rsidRDefault="0071703F" w:rsidP="009E7986">
      <w:pPr>
        <w:spacing w:after="0"/>
        <w:jc w:val="center"/>
        <w:rPr>
          <w:iCs/>
        </w:rPr>
      </w:pPr>
      <w:r w:rsidRPr="007C4C3F">
        <w:rPr>
          <w:iCs/>
        </w:rPr>
        <w:t xml:space="preserve">Chemin </w:t>
      </w:r>
      <w:r>
        <w:rPr>
          <w:iCs/>
        </w:rPr>
        <w:t>Camile-Vidart</w:t>
      </w:r>
      <w:r w:rsidRPr="007C4C3F">
        <w:rPr>
          <w:iCs/>
        </w:rPr>
        <w:t>, 15 - 1202 Genève, Suisse</w:t>
      </w:r>
    </w:p>
    <w:p w:rsidR="00341646" w:rsidRDefault="0071703F" w:rsidP="009E7986">
      <w:pPr>
        <w:spacing w:after="0"/>
        <w:jc w:val="center"/>
        <w:rPr>
          <w:iCs/>
        </w:rPr>
      </w:pPr>
      <w:r w:rsidRPr="007C4C3F">
        <w:rPr>
          <w:iCs/>
        </w:rPr>
        <w:t xml:space="preserve"> Tel : (41 22) 332 50 00</w:t>
      </w:r>
    </w:p>
    <w:p w:rsidR="009E7986" w:rsidRPr="0071703F" w:rsidRDefault="009E7986" w:rsidP="009E7986">
      <w:pPr>
        <w:spacing w:after="0"/>
        <w:jc w:val="center"/>
        <w:rPr>
          <w:rFonts w:ascii="Arial" w:hAnsi="Arial" w:cs="Arial"/>
        </w:rPr>
      </w:pPr>
      <w:r>
        <w:rPr>
          <w:iCs/>
        </w:rPr>
        <w:t>e-mail : admin.delbrasgen@itamaraty.gov.br</w:t>
      </w:r>
    </w:p>
    <w:p w:rsidR="00341646" w:rsidRPr="0038752F" w:rsidRDefault="00341646" w:rsidP="00B0617C">
      <w:pPr>
        <w:spacing w:after="120"/>
        <w:ind w:firstLine="426"/>
        <w:jc w:val="both"/>
        <w:rPr>
          <w:rFonts w:ascii="Arial" w:hAnsi="Arial" w:cs="Arial"/>
        </w:rPr>
      </w:pPr>
    </w:p>
    <w:p w:rsidR="00B0617C" w:rsidRPr="0062299D" w:rsidRDefault="00B0617C" w:rsidP="00372F2C">
      <w:pPr>
        <w:pStyle w:val="Ttulo2"/>
        <w:keepNext w:val="0"/>
        <w:rPr>
          <w:rFonts w:cs="Arial"/>
          <w:sz w:val="24"/>
          <w:szCs w:val="24"/>
          <w:lang w:val="fr-CH"/>
        </w:rPr>
      </w:pPr>
      <w:r w:rsidRPr="0062299D">
        <w:rPr>
          <w:rFonts w:cs="Arial"/>
          <w:sz w:val="24"/>
          <w:szCs w:val="24"/>
          <w:lang w:val="fr-CH"/>
        </w:rPr>
        <w:t xml:space="preserve">APPEL </w:t>
      </w:r>
      <w:r w:rsidR="006860EC">
        <w:rPr>
          <w:rFonts w:cs="Arial"/>
          <w:sz w:val="24"/>
          <w:szCs w:val="24"/>
          <w:lang w:val="fr-CH"/>
        </w:rPr>
        <w:t>D’OFFRES SÉLECTIF N° 02</w:t>
      </w:r>
      <w:r w:rsidR="00562466">
        <w:rPr>
          <w:rFonts w:cs="Arial"/>
          <w:sz w:val="24"/>
          <w:szCs w:val="24"/>
          <w:lang w:val="fr-CH"/>
        </w:rPr>
        <w:t>/202</w:t>
      </w:r>
      <w:r w:rsidR="0071703F">
        <w:rPr>
          <w:rFonts w:cs="Arial"/>
          <w:sz w:val="24"/>
          <w:szCs w:val="24"/>
          <w:lang w:val="fr-CH"/>
        </w:rPr>
        <w:t>3</w:t>
      </w:r>
    </w:p>
    <w:p w:rsidR="00341646" w:rsidRDefault="00341646" w:rsidP="00B0617C">
      <w:pPr>
        <w:spacing w:after="120"/>
        <w:ind w:firstLine="426"/>
        <w:jc w:val="both"/>
        <w:rPr>
          <w:rFonts w:ascii="Arial" w:hAnsi="Arial" w:cs="Arial"/>
        </w:rPr>
      </w:pPr>
    </w:p>
    <w:p w:rsidR="00341646" w:rsidRPr="0071703F" w:rsidRDefault="00341646" w:rsidP="00B0617C">
      <w:pPr>
        <w:spacing w:after="120"/>
        <w:ind w:firstLine="426"/>
        <w:jc w:val="both"/>
        <w:rPr>
          <w:rFonts w:ascii="Arial" w:hAnsi="Arial" w:cs="Arial"/>
          <w:lang w:val="fr-FR"/>
        </w:rPr>
      </w:pPr>
    </w:p>
    <w:p w:rsidR="00341646" w:rsidRPr="0071703F" w:rsidRDefault="00B0617C" w:rsidP="00A15BB9">
      <w:pPr>
        <w:spacing w:after="120"/>
        <w:ind w:firstLine="426"/>
        <w:jc w:val="both"/>
        <w:rPr>
          <w:rFonts w:ascii="Arial" w:hAnsi="Arial" w:cs="Arial"/>
          <w:lang w:val="fr-FR"/>
        </w:rPr>
      </w:pPr>
      <w:r w:rsidRPr="0071703F">
        <w:rPr>
          <w:rFonts w:ascii="Arial" w:hAnsi="Arial" w:cs="Arial"/>
          <w:lang w:val="fr-FR"/>
        </w:rPr>
        <w:t xml:space="preserve">La Mission Permanente du Brésil auprès de </w:t>
      </w:r>
      <w:r w:rsidR="0071703F" w:rsidRPr="0071703F">
        <w:rPr>
          <w:rFonts w:ascii="Arial" w:hAnsi="Arial" w:cs="Arial"/>
          <w:lang w:val="fr-FR"/>
        </w:rPr>
        <w:t xml:space="preserve">Office des Nations Unies et des autres organizations </w:t>
      </w:r>
      <w:r w:rsidR="0071703F" w:rsidRPr="004C27EE">
        <w:rPr>
          <w:rFonts w:ascii="Arial" w:hAnsi="Arial" w:cs="Arial"/>
          <w:lang w:val="fr-FR"/>
        </w:rPr>
        <w:t>internationales à Genève, située au chemin</w:t>
      </w:r>
      <w:r w:rsidRPr="004C27EE">
        <w:rPr>
          <w:rFonts w:ascii="Arial" w:hAnsi="Arial" w:cs="Arial"/>
          <w:lang w:val="fr-FR"/>
        </w:rPr>
        <w:t xml:space="preserve"> </w:t>
      </w:r>
      <w:r w:rsidR="0071703F" w:rsidRPr="004C27EE">
        <w:rPr>
          <w:rFonts w:ascii="Arial" w:hAnsi="Arial" w:cs="Arial"/>
          <w:lang w:val="fr-FR"/>
        </w:rPr>
        <w:t xml:space="preserve">Camile-Vidart 15, 1202 </w:t>
      </w:r>
      <w:r w:rsidRPr="004C27EE">
        <w:rPr>
          <w:rFonts w:ascii="Arial" w:hAnsi="Arial" w:cs="Arial"/>
          <w:lang w:val="fr-FR"/>
        </w:rPr>
        <w:t>Genève, lancera un appel d’offres, s</w:t>
      </w:r>
      <w:r w:rsidR="00E80491" w:rsidRPr="004C27EE">
        <w:rPr>
          <w:rFonts w:ascii="Arial" w:hAnsi="Arial" w:cs="Arial"/>
          <w:lang w:val="fr-FR"/>
        </w:rPr>
        <w:t>elon</w:t>
      </w:r>
      <w:r w:rsidRPr="004C27EE">
        <w:rPr>
          <w:rFonts w:ascii="Arial" w:hAnsi="Arial" w:cs="Arial"/>
          <w:lang w:val="fr-FR"/>
        </w:rPr>
        <w:t xml:space="preserve"> le critère</w:t>
      </w:r>
      <w:r w:rsidR="004A116C" w:rsidRPr="004C27EE">
        <w:rPr>
          <w:rFonts w:ascii="Arial" w:hAnsi="Arial" w:cs="Arial"/>
          <w:lang w:val="fr-FR"/>
        </w:rPr>
        <w:t xml:space="preserve"> du meilleur prix global </w:t>
      </w:r>
      <w:r w:rsidR="00E80491" w:rsidRPr="004C27EE">
        <w:rPr>
          <w:rFonts w:ascii="Arial" w:hAnsi="Arial" w:cs="Arial"/>
          <w:lang w:val="fr-FR"/>
        </w:rPr>
        <w:t>présenté</w:t>
      </w:r>
      <w:r w:rsidRPr="004C27EE">
        <w:rPr>
          <w:rFonts w:ascii="Arial" w:hAnsi="Arial" w:cs="Arial"/>
          <w:lang w:val="fr-FR"/>
        </w:rPr>
        <w:t xml:space="preserve">, pour </w:t>
      </w:r>
      <w:r w:rsidR="00E743D5" w:rsidRPr="004C27EE">
        <w:rPr>
          <w:rFonts w:ascii="Arial" w:hAnsi="Arial" w:cs="Arial"/>
          <w:lang w:val="fr-FR"/>
        </w:rPr>
        <w:t xml:space="preserve">la location de </w:t>
      </w:r>
      <w:r w:rsidR="008546EF" w:rsidRPr="004C27EE">
        <w:rPr>
          <w:rFonts w:ascii="Arial" w:hAnsi="Arial" w:cs="Arial"/>
          <w:lang w:val="fr-FR"/>
        </w:rPr>
        <w:t>quatre</w:t>
      </w:r>
      <w:r w:rsidR="00E743D5" w:rsidRPr="004C27EE">
        <w:rPr>
          <w:rFonts w:ascii="Arial" w:hAnsi="Arial" w:cs="Arial"/>
          <w:lang w:val="fr-FR"/>
        </w:rPr>
        <w:t xml:space="preserve"> photo</w:t>
      </w:r>
      <w:r w:rsidR="00573C09" w:rsidRPr="004C27EE">
        <w:rPr>
          <w:rFonts w:ascii="Arial" w:hAnsi="Arial" w:cs="Arial"/>
          <w:lang w:val="fr-FR"/>
        </w:rPr>
        <w:t>copieuses</w:t>
      </w:r>
      <w:r w:rsidR="009E7986" w:rsidRPr="004C27EE">
        <w:rPr>
          <w:rFonts w:ascii="Arial" w:hAnsi="Arial" w:cs="Arial"/>
          <w:lang w:val="fr-FR"/>
        </w:rPr>
        <w:t>.</w:t>
      </w:r>
    </w:p>
    <w:p w:rsidR="00341646" w:rsidRPr="0071703F" w:rsidRDefault="00341646" w:rsidP="00B0617C">
      <w:pPr>
        <w:spacing w:after="120"/>
        <w:ind w:firstLine="426"/>
        <w:jc w:val="both"/>
        <w:rPr>
          <w:rFonts w:ascii="Arial" w:hAnsi="Arial" w:cs="Arial"/>
          <w:lang w:val="fr-FR"/>
        </w:rPr>
      </w:pPr>
    </w:p>
    <w:p w:rsidR="00F73767" w:rsidRPr="0071703F" w:rsidRDefault="00F73767" w:rsidP="00F73767">
      <w:pPr>
        <w:pStyle w:val="PargrafodaLista"/>
        <w:keepNext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left"/>
        <w:rPr>
          <w:rFonts w:cs="Arial"/>
          <w:b/>
          <w:sz w:val="22"/>
          <w:szCs w:val="22"/>
          <w:lang w:val="fr-FR"/>
        </w:rPr>
      </w:pPr>
      <w:bookmarkStart w:id="0" w:name="_Ref476911189"/>
      <w:r w:rsidRPr="0071703F">
        <w:rPr>
          <w:rFonts w:cs="Arial"/>
          <w:b/>
          <w:sz w:val="22"/>
          <w:szCs w:val="22"/>
          <w:lang w:val="fr-FR"/>
        </w:rPr>
        <w:t>Objet</w:t>
      </w:r>
      <w:bookmarkEnd w:id="0"/>
    </w:p>
    <w:p w:rsidR="00E743D5" w:rsidRPr="0071703F" w:rsidRDefault="00E743D5" w:rsidP="00372F2C">
      <w:pPr>
        <w:spacing w:after="120"/>
        <w:ind w:firstLine="426"/>
        <w:jc w:val="both"/>
        <w:rPr>
          <w:rFonts w:ascii="Arial" w:hAnsi="Arial" w:cs="Arial"/>
          <w:lang w:val="fr-FR"/>
        </w:rPr>
      </w:pPr>
      <w:r w:rsidRPr="0071703F">
        <w:rPr>
          <w:rFonts w:ascii="Arial" w:hAnsi="Arial" w:cs="Arial"/>
          <w:lang w:val="fr-FR"/>
        </w:rPr>
        <w:t xml:space="preserve">Cet appel </w:t>
      </w:r>
      <w:r w:rsidR="009E7986">
        <w:rPr>
          <w:rFonts w:ascii="Arial" w:hAnsi="Arial" w:cs="Arial"/>
          <w:lang w:val="fr-FR"/>
        </w:rPr>
        <w:t>d’offres a pour objectif le loy</w:t>
      </w:r>
      <w:r w:rsidRPr="0071703F">
        <w:rPr>
          <w:rFonts w:ascii="Arial" w:hAnsi="Arial" w:cs="Arial"/>
          <w:lang w:val="fr-FR"/>
        </w:rPr>
        <w:t>er</w:t>
      </w:r>
      <w:r w:rsidR="009E7986">
        <w:rPr>
          <w:rFonts w:ascii="Arial" w:hAnsi="Arial" w:cs="Arial"/>
          <w:lang w:val="fr-FR"/>
        </w:rPr>
        <w:t xml:space="preserve"> de photocopieuses multifonctioelles</w:t>
      </w:r>
      <w:r w:rsidRPr="0071703F">
        <w:rPr>
          <w:rFonts w:ascii="Arial" w:hAnsi="Arial" w:cs="Arial"/>
          <w:lang w:val="fr-FR"/>
        </w:rPr>
        <w:t>, pour une durée de 60 (soixante) mois, y compris la maintenance</w:t>
      </w:r>
      <w:r w:rsidR="008546EF">
        <w:rPr>
          <w:rFonts w:ascii="Arial" w:hAnsi="Arial" w:cs="Arial"/>
          <w:lang w:val="fr-FR"/>
        </w:rPr>
        <w:t xml:space="preserve"> </w:t>
      </w:r>
      <w:r w:rsidRPr="0071703F">
        <w:rPr>
          <w:rFonts w:ascii="Arial" w:hAnsi="Arial" w:cs="Arial"/>
          <w:lang w:val="fr-FR"/>
        </w:rPr>
        <w:t>et la fourniture de</w:t>
      </w:r>
      <w:r w:rsidR="00D93DDE" w:rsidRPr="0071703F">
        <w:rPr>
          <w:rFonts w:ascii="Arial" w:hAnsi="Arial" w:cs="Arial"/>
          <w:lang w:val="fr-FR"/>
        </w:rPr>
        <w:t xml:space="preserve"> toners originaux</w:t>
      </w:r>
      <w:r w:rsidRPr="0071703F">
        <w:rPr>
          <w:rFonts w:ascii="Arial" w:hAnsi="Arial" w:cs="Arial"/>
          <w:lang w:val="fr-FR"/>
        </w:rPr>
        <w:t xml:space="preserve">, des équipements </w:t>
      </w:r>
      <w:r w:rsidR="007F4B6E" w:rsidRPr="0071703F">
        <w:rPr>
          <w:rFonts w:ascii="Arial" w:hAnsi="Arial" w:cs="Arial"/>
          <w:lang w:val="fr-FR"/>
        </w:rPr>
        <w:t>suivants :</w:t>
      </w:r>
    </w:p>
    <w:p w:rsidR="004257E5" w:rsidRPr="0071703F" w:rsidRDefault="004257E5" w:rsidP="00372F2C">
      <w:pPr>
        <w:spacing w:after="120"/>
        <w:ind w:firstLine="426"/>
        <w:jc w:val="both"/>
        <w:rPr>
          <w:rFonts w:ascii="Arial" w:hAnsi="Arial" w:cs="Arial"/>
          <w:lang w:val="fr-FR"/>
        </w:rPr>
      </w:pPr>
    </w:p>
    <w:p w:rsidR="00D93DDE" w:rsidRPr="0071703F" w:rsidRDefault="00E743D5" w:rsidP="00C434A2">
      <w:pPr>
        <w:spacing w:after="120"/>
        <w:ind w:firstLine="426"/>
        <w:jc w:val="both"/>
        <w:rPr>
          <w:rFonts w:ascii="Arial" w:hAnsi="Arial" w:cs="Arial"/>
          <w:lang w:val="fr-FR"/>
        </w:rPr>
      </w:pPr>
      <w:r w:rsidRPr="0071703F">
        <w:rPr>
          <w:rFonts w:ascii="Arial" w:hAnsi="Arial" w:cs="Arial"/>
          <w:b/>
          <w:lang w:val="fr-FR"/>
        </w:rPr>
        <w:t>Type</w:t>
      </w:r>
      <w:r w:rsidR="00A35F9B" w:rsidRPr="0071703F">
        <w:rPr>
          <w:rFonts w:ascii="Arial" w:hAnsi="Arial" w:cs="Arial"/>
          <w:b/>
          <w:lang w:val="fr-FR"/>
        </w:rPr>
        <w:t xml:space="preserve"> A:</w:t>
      </w:r>
      <w:r w:rsidR="00AF1558" w:rsidRPr="0071703F">
        <w:rPr>
          <w:rFonts w:ascii="Arial" w:hAnsi="Arial" w:cs="Arial"/>
          <w:lang w:val="fr-FR"/>
        </w:rPr>
        <w:t xml:space="preserve"> 1</w:t>
      </w:r>
      <w:r w:rsidRPr="0071703F">
        <w:rPr>
          <w:rFonts w:ascii="Arial" w:hAnsi="Arial" w:cs="Arial"/>
          <w:lang w:val="fr-FR"/>
        </w:rPr>
        <w:t xml:space="preserve"> </w:t>
      </w:r>
      <w:r w:rsidR="00AF1558" w:rsidRPr="0071703F">
        <w:rPr>
          <w:rFonts w:ascii="Arial" w:hAnsi="Arial" w:cs="Arial"/>
          <w:lang w:val="fr-FR"/>
        </w:rPr>
        <w:t>(une</w:t>
      </w:r>
      <w:r w:rsidR="002C3CFF" w:rsidRPr="0071703F">
        <w:rPr>
          <w:rFonts w:ascii="Arial" w:hAnsi="Arial" w:cs="Arial"/>
          <w:lang w:val="fr-FR"/>
        </w:rPr>
        <w:t xml:space="preserve">) </w:t>
      </w:r>
      <w:r w:rsidR="00AF1558" w:rsidRPr="0071703F">
        <w:rPr>
          <w:rFonts w:ascii="Arial" w:hAnsi="Arial" w:cs="Arial"/>
          <w:lang w:val="fr-FR"/>
        </w:rPr>
        <w:t>imprimante</w:t>
      </w:r>
      <w:r w:rsidRPr="0071703F">
        <w:rPr>
          <w:rFonts w:ascii="Arial" w:hAnsi="Arial" w:cs="Arial"/>
          <w:lang w:val="fr-FR"/>
        </w:rPr>
        <w:t xml:space="preserve"> multifonctions</w:t>
      </w:r>
      <w:r w:rsidR="00D93DDE" w:rsidRPr="0071703F">
        <w:rPr>
          <w:rFonts w:ascii="Arial" w:hAnsi="Arial" w:cs="Arial"/>
          <w:lang w:val="fr-FR"/>
        </w:rPr>
        <w:t xml:space="preserve"> monochromatique</w:t>
      </w:r>
      <w:r w:rsidR="008546EF">
        <w:rPr>
          <w:rFonts w:ascii="Arial" w:hAnsi="Arial" w:cs="Arial"/>
          <w:lang w:val="fr-FR"/>
        </w:rPr>
        <w:t>,</w:t>
      </w:r>
      <w:r w:rsidR="004332CD">
        <w:rPr>
          <w:rFonts w:ascii="Arial" w:hAnsi="Arial" w:cs="Arial"/>
          <w:lang w:val="fr-FR"/>
        </w:rPr>
        <w:t xml:space="preserve"> </w:t>
      </w:r>
      <w:r w:rsidR="00D93DDE" w:rsidRPr="0071703F">
        <w:rPr>
          <w:rFonts w:ascii="Arial" w:hAnsi="Arial" w:cs="Arial"/>
          <w:lang w:val="fr-FR"/>
        </w:rPr>
        <w:t>avec, au moins, les caractéristiques suivantes par équipement:</w:t>
      </w:r>
      <w:r w:rsidRPr="0071703F">
        <w:rPr>
          <w:rFonts w:ascii="Arial" w:hAnsi="Arial" w:cs="Arial"/>
          <w:lang w:val="fr-FR"/>
        </w:rPr>
        <w:t xml:space="preserve"> </w:t>
      </w:r>
    </w:p>
    <w:p w:rsidR="00093D15" w:rsidRPr="0071703F" w:rsidRDefault="00B85E09" w:rsidP="003246AE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V</w:t>
      </w:r>
      <w:r w:rsidR="00093D15" w:rsidRPr="0071703F">
        <w:rPr>
          <w:rFonts w:cs="Arial"/>
          <w:sz w:val="22"/>
          <w:szCs w:val="22"/>
          <w:lang w:val="fr-FR"/>
        </w:rPr>
        <w:t xml:space="preserve">itesse </w:t>
      </w:r>
      <w:r w:rsidR="00DC6A04" w:rsidRPr="0071703F">
        <w:rPr>
          <w:rFonts w:cs="Arial"/>
          <w:sz w:val="22"/>
          <w:szCs w:val="22"/>
          <w:lang w:val="fr-FR"/>
        </w:rPr>
        <w:t>d’au</w:t>
      </w:r>
      <w:r w:rsidR="00AF1558" w:rsidRPr="0071703F">
        <w:rPr>
          <w:rFonts w:cs="Arial"/>
          <w:sz w:val="22"/>
          <w:szCs w:val="22"/>
          <w:lang w:val="fr-FR"/>
        </w:rPr>
        <w:t xml:space="preserve"> moins 60</w:t>
      </w:r>
      <w:r w:rsidR="00093D15" w:rsidRPr="0071703F">
        <w:rPr>
          <w:rFonts w:cs="Arial"/>
          <w:sz w:val="22"/>
          <w:szCs w:val="22"/>
          <w:lang w:val="fr-FR"/>
        </w:rPr>
        <w:t xml:space="preserve"> pages par </w:t>
      </w:r>
      <w:r w:rsidR="009C7733" w:rsidRPr="0071703F">
        <w:rPr>
          <w:rFonts w:cs="Arial"/>
          <w:sz w:val="22"/>
          <w:szCs w:val="22"/>
          <w:lang w:val="fr-FR"/>
        </w:rPr>
        <w:t>minute</w:t>
      </w:r>
      <w:r w:rsidR="004332CD">
        <w:rPr>
          <w:rFonts w:cs="Arial"/>
          <w:sz w:val="22"/>
          <w:szCs w:val="22"/>
          <w:lang w:val="fr-FR"/>
        </w:rPr>
        <w:t xml:space="preserve"> noir et blanc</w:t>
      </w:r>
      <w:r w:rsidR="009C7733" w:rsidRPr="0071703F">
        <w:rPr>
          <w:rFonts w:cs="Arial"/>
          <w:sz w:val="22"/>
          <w:szCs w:val="22"/>
          <w:lang w:val="fr-FR"/>
        </w:rPr>
        <w:t> ;</w:t>
      </w:r>
    </w:p>
    <w:p w:rsidR="00191C17" w:rsidRPr="0071703F" w:rsidRDefault="00B85E09" w:rsidP="009C347F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3</w:t>
      </w:r>
      <w:r w:rsidR="00D93DDE" w:rsidRPr="0071703F">
        <w:rPr>
          <w:rFonts w:cs="Arial"/>
          <w:sz w:val="22"/>
          <w:szCs w:val="22"/>
          <w:lang w:val="fr-FR"/>
        </w:rPr>
        <w:t xml:space="preserve"> (</w:t>
      </w:r>
      <w:r w:rsidR="00FC350B">
        <w:rPr>
          <w:rFonts w:cs="Arial"/>
          <w:sz w:val="22"/>
          <w:szCs w:val="22"/>
          <w:lang w:val="fr-FR"/>
        </w:rPr>
        <w:t>t</w:t>
      </w:r>
      <w:r>
        <w:rPr>
          <w:rFonts w:cs="Arial"/>
          <w:sz w:val="22"/>
          <w:szCs w:val="22"/>
          <w:lang w:val="fr-FR"/>
        </w:rPr>
        <w:t>rois)</w:t>
      </w:r>
      <w:r w:rsidR="00FC79C6" w:rsidRPr="0071703F">
        <w:rPr>
          <w:rFonts w:cs="Arial"/>
          <w:sz w:val="22"/>
          <w:szCs w:val="22"/>
          <w:lang w:val="fr-FR"/>
        </w:rPr>
        <w:t xml:space="preserve"> </w:t>
      </w:r>
      <w:r w:rsidR="00D93DDE" w:rsidRPr="0071703F">
        <w:rPr>
          <w:rFonts w:cs="Arial"/>
          <w:sz w:val="22"/>
          <w:szCs w:val="22"/>
          <w:lang w:val="fr-FR"/>
        </w:rPr>
        <w:t>tiroirs avec une capacité d’au moins 500 feuilles</w:t>
      </w:r>
      <w:r w:rsidR="00A57A97" w:rsidRPr="0071703F">
        <w:rPr>
          <w:rFonts w:cs="Arial"/>
          <w:sz w:val="22"/>
          <w:szCs w:val="22"/>
          <w:lang w:val="fr-FR"/>
        </w:rPr>
        <w:t xml:space="preserve"> </w:t>
      </w:r>
      <w:r w:rsidR="009C7733" w:rsidRPr="0071703F">
        <w:rPr>
          <w:rFonts w:cs="Arial"/>
          <w:sz w:val="22"/>
          <w:szCs w:val="22"/>
          <w:lang w:val="fr-FR"/>
        </w:rPr>
        <w:t>chacun ;</w:t>
      </w:r>
    </w:p>
    <w:p w:rsidR="009C7733" w:rsidRPr="0071703F" w:rsidRDefault="009C7733" w:rsidP="009C347F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FR"/>
        </w:rPr>
      </w:pPr>
      <w:r w:rsidRPr="0071703F">
        <w:rPr>
          <w:rFonts w:cs="Arial"/>
          <w:sz w:val="22"/>
          <w:szCs w:val="22"/>
          <w:lang w:val="fr-FR"/>
        </w:rPr>
        <w:t xml:space="preserve">impression </w:t>
      </w:r>
      <w:r w:rsidR="007F4B6E" w:rsidRPr="0071703F">
        <w:rPr>
          <w:rFonts w:cs="Arial"/>
          <w:sz w:val="22"/>
          <w:szCs w:val="22"/>
          <w:lang w:val="fr-FR"/>
        </w:rPr>
        <w:t xml:space="preserve">aux </w:t>
      </w:r>
      <w:r w:rsidRPr="0071703F">
        <w:rPr>
          <w:rFonts w:cs="Arial"/>
          <w:sz w:val="22"/>
          <w:szCs w:val="22"/>
          <w:lang w:val="fr-FR"/>
        </w:rPr>
        <w:t>formats A4, A4R et A3 ;</w:t>
      </w:r>
    </w:p>
    <w:p w:rsidR="00FA1D33" w:rsidRPr="0071703F" w:rsidRDefault="00FA1D33" w:rsidP="00FA1D33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FR"/>
        </w:rPr>
      </w:pPr>
      <w:r w:rsidRPr="0071703F">
        <w:rPr>
          <w:rFonts w:cs="Arial"/>
          <w:sz w:val="22"/>
          <w:szCs w:val="22"/>
          <w:lang w:val="fr-FR"/>
        </w:rPr>
        <w:t>impression de livrets pour les formats A5 et A4</w:t>
      </w:r>
      <w:r w:rsidR="00DC6A04" w:rsidRPr="0071703F">
        <w:rPr>
          <w:rFonts w:cs="Arial"/>
          <w:sz w:val="22"/>
          <w:szCs w:val="22"/>
          <w:lang w:val="fr-FR"/>
        </w:rPr>
        <w:t> ;</w:t>
      </w:r>
    </w:p>
    <w:p w:rsidR="00191C17" w:rsidRPr="0071703F" w:rsidRDefault="00FC79C6" w:rsidP="009C347F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FR"/>
        </w:rPr>
      </w:pPr>
      <w:r w:rsidRPr="0071703F">
        <w:rPr>
          <w:rFonts w:cs="Arial"/>
          <w:sz w:val="22"/>
          <w:szCs w:val="22"/>
          <w:lang w:val="fr-FR"/>
        </w:rPr>
        <w:t>p</w:t>
      </w:r>
      <w:r w:rsidR="00D93DDE" w:rsidRPr="0071703F">
        <w:rPr>
          <w:rFonts w:cs="Arial"/>
          <w:sz w:val="22"/>
          <w:szCs w:val="22"/>
          <w:lang w:val="fr-FR"/>
        </w:rPr>
        <w:t>erforation</w:t>
      </w:r>
      <w:r w:rsidR="00191C17" w:rsidRPr="0071703F">
        <w:rPr>
          <w:rFonts w:cs="Arial"/>
          <w:sz w:val="22"/>
          <w:szCs w:val="22"/>
          <w:lang w:val="fr-FR"/>
        </w:rPr>
        <w:t xml:space="preserve"> de 2 e</w:t>
      </w:r>
      <w:r w:rsidR="00D93DDE" w:rsidRPr="0071703F">
        <w:rPr>
          <w:rFonts w:cs="Arial"/>
          <w:sz w:val="22"/>
          <w:szCs w:val="22"/>
          <w:lang w:val="fr-FR"/>
        </w:rPr>
        <w:t>t 4 trous</w:t>
      </w:r>
      <w:r w:rsidR="00191C17" w:rsidRPr="0071703F">
        <w:rPr>
          <w:rFonts w:cs="Arial"/>
          <w:sz w:val="22"/>
          <w:szCs w:val="22"/>
          <w:lang w:val="fr-FR"/>
        </w:rPr>
        <w:t>;</w:t>
      </w:r>
    </w:p>
    <w:p w:rsidR="00191C17" w:rsidRPr="0071703F" w:rsidRDefault="00102A74" w:rsidP="009C347F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FR"/>
        </w:rPr>
      </w:pPr>
      <w:r w:rsidRPr="0071703F">
        <w:rPr>
          <w:rFonts w:cs="Arial"/>
          <w:sz w:val="22"/>
          <w:szCs w:val="22"/>
          <w:lang w:val="fr-FR"/>
        </w:rPr>
        <w:t>scanner</w:t>
      </w:r>
      <w:r w:rsidR="00D93DDE" w:rsidRPr="0071703F">
        <w:rPr>
          <w:rFonts w:cs="Arial"/>
          <w:sz w:val="22"/>
          <w:szCs w:val="22"/>
          <w:lang w:val="fr-FR"/>
        </w:rPr>
        <w:t xml:space="preserve"> couleur </w:t>
      </w:r>
      <w:r w:rsidR="00DC6A04" w:rsidRPr="0071703F">
        <w:rPr>
          <w:rFonts w:cs="Arial"/>
          <w:sz w:val="22"/>
          <w:szCs w:val="22"/>
          <w:lang w:val="fr-FR"/>
        </w:rPr>
        <w:t>rect</w:t>
      </w:r>
      <w:r w:rsidR="004332CD">
        <w:rPr>
          <w:rFonts w:cs="Arial"/>
          <w:sz w:val="22"/>
          <w:szCs w:val="22"/>
          <w:lang w:val="fr-FR"/>
        </w:rPr>
        <w:t>o</w:t>
      </w:r>
      <w:r w:rsidR="00DC6A04" w:rsidRPr="0071703F">
        <w:rPr>
          <w:rFonts w:cs="Arial"/>
          <w:sz w:val="22"/>
          <w:szCs w:val="22"/>
          <w:lang w:val="fr-FR"/>
        </w:rPr>
        <w:t>-verso</w:t>
      </w:r>
      <w:r w:rsidR="00323C77" w:rsidRPr="0071703F">
        <w:rPr>
          <w:rFonts w:cs="Arial"/>
          <w:sz w:val="22"/>
          <w:szCs w:val="22"/>
          <w:lang w:val="fr-FR"/>
        </w:rPr>
        <w:t>;</w:t>
      </w:r>
    </w:p>
    <w:p w:rsidR="008A5F7E" w:rsidRPr="0071703F" w:rsidRDefault="001F4739" w:rsidP="00B85E09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FR"/>
        </w:rPr>
      </w:pPr>
      <w:r w:rsidRPr="0071703F">
        <w:rPr>
          <w:rFonts w:cs="Arial"/>
          <w:sz w:val="22"/>
          <w:szCs w:val="22"/>
          <w:lang w:val="fr-FR"/>
        </w:rPr>
        <w:t>agrafage</w:t>
      </w:r>
      <w:r w:rsidR="00FC350B">
        <w:rPr>
          <w:rFonts w:cs="Arial"/>
          <w:sz w:val="22"/>
          <w:szCs w:val="22"/>
          <w:lang w:val="fr-FR"/>
        </w:rPr>
        <w:t> ;</w:t>
      </w:r>
    </w:p>
    <w:p w:rsidR="00A57A97" w:rsidRDefault="00102A74" w:rsidP="006959E0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FR"/>
        </w:rPr>
      </w:pPr>
      <w:r w:rsidRPr="0071703F">
        <w:rPr>
          <w:rFonts w:cs="Arial"/>
          <w:sz w:val="22"/>
          <w:szCs w:val="22"/>
          <w:lang w:val="fr-FR"/>
        </w:rPr>
        <w:t>scanner</w:t>
      </w:r>
      <w:r w:rsidR="00D93DDE" w:rsidRPr="0071703F">
        <w:rPr>
          <w:rFonts w:cs="Arial"/>
          <w:sz w:val="22"/>
          <w:szCs w:val="22"/>
          <w:lang w:val="fr-FR"/>
        </w:rPr>
        <w:t xml:space="preserve"> avec </w:t>
      </w:r>
      <w:r w:rsidR="00BB559B" w:rsidRPr="0071703F">
        <w:rPr>
          <w:rFonts w:cs="Arial"/>
          <w:sz w:val="22"/>
          <w:szCs w:val="22"/>
          <w:lang w:val="fr-FR"/>
        </w:rPr>
        <w:t xml:space="preserve">l’option </w:t>
      </w:r>
      <w:r w:rsidR="00881716" w:rsidRPr="0071703F">
        <w:rPr>
          <w:rFonts w:cs="Arial"/>
          <w:sz w:val="22"/>
          <w:szCs w:val="22"/>
          <w:lang w:val="fr-FR"/>
        </w:rPr>
        <w:t>PDF</w:t>
      </w:r>
      <w:r w:rsidR="00905866" w:rsidRPr="0071703F">
        <w:rPr>
          <w:rFonts w:cs="Arial"/>
          <w:sz w:val="22"/>
          <w:szCs w:val="22"/>
          <w:lang w:val="fr-FR"/>
        </w:rPr>
        <w:t>;</w:t>
      </w:r>
    </w:p>
    <w:p w:rsidR="00FC350B" w:rsidRPr="0071703F" w:rsidRDefault="00FC350B" w:rsidP="006959E0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FAX.</w:t>
      </w:r>
    </w:p>
    <w:p w:rsidR="00341646" w:rsidRDefault="003416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C79C6" w:rsidRDefault="00102A74" w:rsidP="00A57A97">
      <w:pPr>
        <w:spacing w:after="60"/>
        <w:ind w:firstLine="636"/>
        <w:rPr>
          <w:rFonts w:ascii="Arial" w:hAnsi="Arial" w:cs="Arial"/>
        </w:rPr>
      </w:pPr>
      <w:r w:rsidRPr="00A57A97">
        <w:rPr>
          <w:rFonts w:ascii="Arial" w:hAnsi="Arial" w:cs="Arial"/>
          <w:b/>
        </w:rPr>
        <w:lastRenderedPageBreak/>
        <w:t>Type</w:t>
      </w:r>
      <w:r w:rsidR="00FC79C6" w:rsidRPr="00A57A97">
        <w:rPr>
          <w:rFonts w:ascii="Arial" w:hAnsi="Arial" w:cs="Arial"/>
          <w:b/>
        </w:rPr>
        <w:t xml:space="preserve"> B</w:t>
      </w:r>
      <w:r w:rsidR="00FC79C6" w:rsidRPr="00A57A97">
        <w:rPr>
          <w:rFonts w:cs="Arial"/>
          <w:b/>
        </w:rPr>
        <w:t>:</w:t>
      </w:r>
      <w:r w:rsidR="00FC79C6" w:rsidRPr="00A57A97">
        <w:rPr>
          <w:rFonts w:cs="Arial"/>
        </w:rPr>
        <w:t xml:space="preserve"> </w:t>
      </w:r>
      <w:r w:rsidR="002C3CFF">
        <w:rPr>
          <w:rFonts w:ascii="Arial" w:hAnsi="Arial" w:cs="Arial"/>
        </w:rPr>
        <w:t xml:space="preserve">1 (une) </w:t>
      </w:r>
      <w:r w:rsidR="00903A18">
        <w:rPr>
          <w:rFonts w:ascii="Arial" w:hAnsi="Arial" w:cs="Arial"/>
        </w:rPr>
        <w:t>imprimante</w:t>
      </w:r>
      <w:r w:rsidR="00FC350B">
        <w:rPr>
          <w:rFonts w:ascii="Arial" w:hAnsi="Arial" w:cs="Arial"/>
        </w:rPr>
        <w:t xml:space="preserve"> </w:t>
      </w:r>
      <w:r w:rsidR="00FC350B" w:rsidRPr="0071703F">
        <w:rPr>
          <w:rFonts w:ascii="Arial" w:hAnsi="Arial" w:cs="Arial"/>
          <w:lang w:val="fr-FR"/>
        </w:rPr>
        <w:t>multifonctions</w:t>
      </w:r>
      <w:r w:rsidR="00903A18">
        <w:rPr>
          <w:rFonts w:ascii="Arial" w:hAnsi="Arial" w:cs="Arial"/>
        </w:rPr>
        <w:t xml:space="preserve"> </w:t>
      </w:r>
      <w:r w:rsidR="00903A18" w:rsidRPr="00A735AE">
        <w:rPr>
          <w:rFonts w:ascii="Arial" w:hAnsi="Arial" w:cs="Arial"/>
        </w:rPr>
        <w:t>couleur</w:t>
      </w:r>
      <w:r w:rsidR="009E7986" w:rsidRPr="00A735AE">
        <w:rPr>
          <w:rFonts w:ascii="Arial" w:hAnsi="Arial" w:cs="Arial"/>
        </w:rPr>
        <w:t>,</w:t>
      </w:r>
      <w:r w:rsidRPr="00A735AE">
        <w:rPr>
          <w:rFonts w:ascii="Arial" w:hAnsi="Arial" w:cs="Arial"/>
        </w:rPr>
        <w:t xml:space="preserve"> avec</w:t>
      </w:r>
      <w:r w:rsidRPr="00A57A97">
        <w:rPr>
          <w:rFonts w:ascii="Arial" w:hAnsi="Arial" w:cs="Arial"/>
        </w:rPr>
        <w:t>, au moins, les caractéristiques suivantes:</w:t>
      </w:r>
    </w:p>
    <w:p w:rsidR="00DC6A04" w:rsidRPr="007134BC" w:rsidRDefault="00DC6A04" w:rsidP="00DC6A04">
      <w:pPr>
        <w:pStyle w:val="PargrafodaLista"/>
        <w:numPr>
          <w:ilvl w:val="0"/>
          <w:numId w:val="25"/>
        </w:numPr>
        <w:spacing w:after="120"/>
        <w:rPr>
          <w:rFonts w:cs="Arial"/>
          <w:sz w:val="22"/>
          <w:szCs w:val="22"/>
          <w:lang w:val="fr-CH"/>
        </w:rPr>
      </w:pPr>
      <w:r w:rsidRPr="007134BC">
        <w:rPr>
          <w:rFonts w:cs="Arial"/>
          <w:sz w:val="22"/>
          <w:szCs w:val="22"/>
          <w:lang w:val="fr-CH"/>
        </w:rPr>
        <w:t xml:space="preserve">Vitesse d’au moins </w:t>
      </w:r>
      <w:r w:rsidR="004332CD">
        <w:rPr>
          <w:rFonts w:cs="Arial"/>
          <w:sz w:val="22"/>
          <w:szCs w:val="22"/>
          <w:lang w:val="fr-CH"/>
        </w:rPr>
        <w:t>55</w:t>
      </w:r>
      <w:r w:rsidRPr="007134BC">
        <w:rPr>
          <w:rFonts w:cs="Arial"/>
          <w:sz w:val="22"/>
          <w:szCs w:val="22"/>
          <w:lang w:val="fr-CH"/>
        </w:rPr>
        <w:t xml:space="preserve"> pages par </w:t>
      </w:r>
      <w:r w:rsidR="00E50F54" w:rsidRPr="007134BC">
        <w:rPr>
          <w:rFonts w:cs="Arial"/>
          <w:sz w:val="22"/>
          <w:szCs w:val="22"/>
          <w:lang w:val="fr-CH"/>
        </w:rPr>
        <w:t>minute ;</w:t>
      </w:r>
    </w:p>
    <w:p w:rsidR="00E50F54" w:rsidRPr="00323C77" w:rsidRDefault="00E50F54" w:rsidP="00E50F54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CH"/>
        </w:rPr>
      </w:pPr>
      <w:r w:rsidRPr="00323C77">
        <w:rPr>
          <w:rFonts w:cs="Arial"/>
          <w:sz w:val="22"/>
          <w:szCs w:val="22"/>
          <w:lang w:val="fr-CH"/>
        </w:rPr>
        <w:t>2 (deux) tiroirs avec une capacité pour au moins 900 feuilles chacun ;</w:t>
      </w:r>
    </w:p>
    <w:p w:rsidR="00E50F54" w:rsidRPr="00323C77" w:rsidRDefault="00E50F54" w:rsidP="00E50F54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CH"/>
        </w:rPr>
      </w:pPr>
      <w:r w:rsidRPr="00323C77">
        <w:rPr>
          <w:rFonts w:cs="Arial"/>
          <w:sz w:val="22"/>
          <w:szCs w:val="22"/>
          <w:lang w:val="fr-CH"/>
        </w:rPr>
        <w:t>2 (deux) tiroirs avec une capacité d’au moins 500 feuilles chacun ;</w:t>
      </w:r>
    </w:p>
    <w:p w:rsidR="00E50F54" w:rsidRPr="00323C77" w:rsidRDefault="00E50F54" w:rsidP="00E50F54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CH"/>
        </w:rPr>
      </w:pPr>
      <w:r w:rsidRPr="00323C77">
        <w:rPr>
          <w:rFonts w:cs="Arial"/>
          <w:sz w:val="22"/>
          <w:szCs w:val="22"/>
          <w:lang w:val="fr-CH"/>
        </w:rPr>
        <w:t xml:space="preserve">impression </w:t>
      </w:r>
      <w:r w:rsidR="007F4B6E" w:rsidRPr="00323C77">
        <w:rPr>
          <w:rFonts w:cs="Arial"/>
          <w:sz w:val="22"/>
          <w:szCs w:val="22"/>
          <w:lang w:val="fr-CH"/>
        </w:rPr>
        <w:t xml:space="preserve">aux </w:t>
      </w:r>
      <w:r w:rsidRPr="00323C77">
        <w:rPr>
          <w:rFonts w:cs="Arial"/>
          <w:sz w:val="22"/>
          <w:szCs w:val="22"/>
          <w:lang w:val="fr-CH"/>
        </w:rPr>
        <w:t>formats A4, A4R et A3 ;</w:t>
      </w:r>
    </w:p>
    <w:p w:rsidR="00DC6A04" w:rsidRPr="00323C77" w:rsidRDefault="00DC6A04" w:rsidP="00DC6A04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CH"/>
        </w:rPr>
      </w:pPr>
      <w:r w:rsidRPr="00323C77">
        <w:rPr>
          <w:rFonts w:cs="Arial"/>
          <w:sz w:val="22"/>
          <w:szCs w:val="22"/>
          <w:lang w:val="fr-CH"/>
        </w:rPr>
        <w:t>impression de livrets pour les formats A5 et A4 ;</w:t>
      </w:r>
    </w:p>
    <w:p w:rsidR="00DC6A04" w:rsidRPr="00323C77" w:rsidRDefault="00DC6A04" w:rsidP="00DC6A04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</w:rPr>
      </w:pPr>
      <w:proofErr w:type="spellStart"/>
      <w:proofErr w:type="gramStart"/>
      <w:r w:rsidRPr="00323C77">
        <w:rPr>
          <w:rFonts w:cs="Arial"/>
          <w:sz w:val="22"/>
          <w:szCs w:val="22"/>
        </w:rPr>
        <w:t>perforation</w:t>
      </w:r>
      <w:proofErr w:type="spellEnd"/>
      <w:proofErr w:type="gramEnd"/>
      <w:r w:rsidRPr="00323C77">
        <w:rPr>
          <w:rFonts w:cs="Arial"/>
          <w:sz w:val="22"/>
          <w:szCs w:val="22"/>
        </w:rPr>
        <w:t xml:space="preserve"> de 2 et 4 </w:t>
      </w:r>
      <w:proofErr w:type="spellStart"/>
      <w:r w:rsidRPr="00323C77">
        <w:rPr>
          <w:rFonts w:cs="Arial"/>
          <w:sz w:val="22"/>
          <w:szCs w:val="22"/>
        </w:rPr>
        <w:t>trous</w:t>
      </w:r>
      <w:proofErr w:type="spellEnd"/>
      <w:r w:rsidRPr="00323C77">
        <w:rPr>
          <w:rFonts w:cs="Arial"/>
          <w:sz w:val="22"/>
          <w:szCs w:val="22"/>
        </w:rPr>
        <w:t>;</w:t>
      </w:r>
    </w:p>
    <w:p w:rsidR="00DC6A04" w:rsidRPr="00323C77" w:rsidRDefault="00DC6A04" w:rsidP="00DC6A04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CH"/>
        </w:rPr>
      </w:pPr>
      <w:r w:rsidRPr="00323C77">
        <w:rPr>
          <w:rFonts w:cs="Arial"/>
          <w:sz w:val="22"/>
          <w:szCs w:val="22"/>
          <w:lang w:val="fr-CH"/>
        </w:rPr>
        <w:t>scanner couleur rect</w:t>
      </w:r>
      <w:r w:rsidR="00302265" w:rsidRPr="00323C77">
        <w:rPr>
          <w:rFonts w:cs="Arial"/>
          <w:sz w:val="22"/>
          <w:szCs w:val="22"/>
          <w:lang w:val="fr-CH"/>
        </w:rPr>
        <w:t>o</w:t>
      </w:r>
      <w:r w:rsidRPr="00323C77">
        <w:rPr>
          <w:rFonts w:cs="Arial"/>
          <w:sz w:val="22"/>
          <w:szCs w:val="22"/>
          <w:lang w:val="fr-CH"/>
        </w:rPr>
        <w:t>-verso avec un seul passage;</w:t>
      </w:r>
    </w:p>
    <w:p w:rsidR="00DC6A04" w:rsidRPr="00323C77" w:rsidRDefault="00DC6A04" w:rsidP="00EA3166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</w:rPr>
      </w:pPr>
      <w:r w:rsidRPr="00323C77">
        <w:rPr>
          <w:rFonts w:cs="Arial"/>
          <w:sz w:val="22"/>
          <w:szCs w:val="22"/>
          <w:lang w:val="fr-CH"/>
        </w:rPr>
        <w:t>agrafage métallique</w:t>
      </w:r>
      <w:r w:rsidR="00FC350B">
        <w:rPr>
          <w:rFonts w:cs="Arial"/>
          <w:sz w:val="22"/>
          <w:szCs w:val="22"/>
          <w:lang w:val="fr-CH"/>
        </w:rPr>
        <w:t> ;</w:t>
      </w:r>
      <w:r w:rsidRPr="00323C77">
        <w:rPr>
          <w:rFonts w:cs="Arial"/>
          <w:sz w:val="22"/>
          <w:szCs w:val="22"/>
          <w:lang w:val="fr-CH"/>
        </w:rPr>
        <w:t xml:space="preserve"> </w:t>
      </w:r>
    </w:p>
    <w:p w:rsidR="00DC6A04" w:rsidRDefault="00DC6A04" w:rsidP="00DC6A04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CH"/>
        </w:rPr>
      </w:pPr>
      <w:r w:rsidRPr="00323C77">
        <w:rPr>
          <w:rFonts w:cs="Arial"/>
          <w:sz w:val="22"/>
          <w:szCs w:val="22"/>
          <w:lang w:val="fr-CH"/>
        </w:rPr>
        <w:t>scanner avec l’option PDF;</w:t>
      </w:r>
    </w:p>
    <w:p w:rsidR="00FC350B" w:rsidRPr="00323C77" w:rsidRDefault="00FC350B" w:rsidP="00DC6A04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FAX.</w:t>
      </w:r>
    </w:p>
    <w:p w:rsidR="00191C17" w:rsidRPr="00655254" w:rsidRDefault="00191C17" w:rsidP="00191C17">
      <w:pPr>
        <w:pStyle w:val="PargrafodaLista"/>
        <w:tabs>
          <w:tab w:val="left" w:pos="798"/>
        </w:tabs>
        <w:spacing w:after="80"/>
        <w:ind w:left="425"/>
        <w:contextualSpacing w:val="0"/>
        <w:rPr>
          <w:rFonts w:cs="Arial"/>
          <w:sz w:val="22"/>
          <w:szCs w:val="22"/>
          <w:lang w:val="fr-CH"/>
        </w:rPr>
      </w:pPr>
    </w:p>
    <w:p w:rsidR="006C76DC" w:rsidRDefault="00170397" w:rsidP="006C76DC">
      <w:pPr>
        <w:spacing w:after="120"/>
        <w:ind w:firstLine="426"/>
        <w:jc w:val="both"/>
        <w:rPr>
          <w:rFonts w:ascii="Arial" w:hAnsi="Arial" w:cs="Arial"/>
        </w:rPr>
      </w:pPr>
      <w:r w:rsidRPr="00170397">
        <w:rPr>
          <w:rFonts w:ascii="Arial" w:hAnsi="Arial" w:cs="Arial"/>
          <w:b/>
        </w:rPr>
        <w:t>Type</w:t>
      </w:r>
      <w:r w:rsidR="006C76DC" w:rsidRPr="00170397">
        <w:rPr>
          <w:rFonts w:ascii="Arial" w:hAnsi="Arial" w:cs="Arial"/>
          <w:b/>
        </w:rPr>
        <w:t xml:space="preserve"> C:</w:t>
      </w:r>
      <w:r w:rsidR="006C76DC" w:rsidRPr="00170397">
        <w:rPr>
          <w:rFonts w:ascii="Arial" w:hAnsi="Arial" w:cs="Arial"/>
        </w:rPr>
        <w:t xml:space="preserve"> </w:t>
      </w:r>
      <w:r w:rsidR="00EA3166">
        <w:rPr>
          <w:rFonts w:ascii="Arial" w:hAnsi="Arial" w:cs="Arial"/>
        </w:rPr>
        <w:t>2</w:t>
      </w:r>
      <w:r w:rsidR="002C3CFF">
        <w:rPr>
          <w:rFonts w:ascii="Arial" w:hAnsi="Arial" w:cs="Arial"/>
        </w:rPr>
        <w:t xml:space="preserve"> (</w:t>
      </w:r>
      <w:r w:rsidR="00EA3166">
        <w:rPr>
          <w:rFonts w:ascii="Arial" w:hAnsi="Arial" w:cs="Arial"/>
        </w:rPr>
        <w:t>deux</w:t>
      </w:r>
      <w:r w:rsidR="002C3CFF">
        <w:rPr>
          <w:rFonts w:ascii="Arial" w:hAnsi="Arial" w:cs="Arial"/>
        </w:rPr>
        <w:t>)</w:t>
      </w:r>
      <w:r w:rsidRPr="00170397">
        <w:rPr>
          <w:rFonts w:ascii="Arial" w:hAnsi="Arial" w:cs="Arial"/>
        </w:rPr>
        <w:t xml:space="preserve"> impr</w:t>
      </w:r>
      <w:r>
        <w:rPr>
          <w:rFonts w:ascii="Arial" w:hAnsi="Arial" w:cs="Arial"/>
        </w:rPr>
        <w:t>i</w:t>
      </w:r>
      <w:r w:rsidRPr="00170397">
        <w:rPr>
          <w:rFonts w:ascii="Arial" w:hAnsi="Arial" w:cs="Arial"/>
        </w:rPr>
        <w:t>mante</w:t>
      </w:r>
      <w:r w:rsidR="005722E1">
        <w:rPr>
          <w:rFonts w:ascii="Arial" w:hAnsi="Arial" w:cs="Arial"/>
        </w:rPr>
        <w:t>s</w:t>
      </w:r>
      <w:r w:rsidRPr="00170397">
        <w:rPr>
          <w:rFonts w:ascii="Arial" w:hAnsi="Arial" w:cs="Arial"/>
        </w:rPr>
        <w:t xml:space="preserve"> </w:t>
      </w:r>
      <w:r w:rsidR="00FC350B">
        <w:rPr>
          <w:rFonts w:ascii="Arial" w:hAnsi="Arial" w:cs="Arial"/>
        </w:rPr>
        <w:t>m</w:t>
      </w:r>
      <w:r w:rsidR="00FC350B" w:rsidRPr="00170397">
        <w:rPr>
          <w:rFonts w:ascii="Arial" w:hAnsi="Arial" w:cs="Arial"/>
        </w:rPr>
        <w:t>ultifonction</w:t>
      </w:r>
      <w:r w:rsidR="005722E1">
        <w:rPr>
          <w:rFonts w:ascii="Arial" w:hAnsi="Arial" w:cs="Arial"/>
        </w:rPr>
        <w:t>s</w:t>
      </w:r>
      <w:bookmarkStart w:id="1" w:name="_GoBack"/>
      <w:bookmarkEnd w:id="1"/>
      <w:r w:rsidR="00FC350B">
        <w:rPr>
          <w:rFonts w:ascii="Arial" w:hAnsi="Arial" w:cs="Arial"/>
        </w:rPr>
        <w:t xml:space="preserve"> couleur</w:t>
      </w:r>
      <w:r w:rsidR="00903A18">
        <w:rPr>
          <w:rFonts w:ascii="Arial" w:hAnsi="Arial" w:cs="Arial"/>
        </w:rPr>
        <w:t>,</w:t>
      </w:r>
      <w:r w:rsidRPr="00170397">
        <w:rPr>
          <w:rFonts w:ascii="Arial" w:hAnsi="Arial" w:cs="Arial"/>
        </w:rPr>
        <w:t xml:space="preserve"> </w:t>
      </w:r>
      <w:r w:rsidR="00B12407" w:rsidRPr="00B12407">
        <w:rPr>
          <w:rFonts w:ascii="Arial" w:hAnsi="Arial" w:cs="Arial"/>
        </w:rPr>
        <w:t xml:space="preserve"> </w:t>
      </w:r>
      <w:r w:rsidRPr="00170397">
        <w:rPr>
          <w:rFonts w:ascii="Arial" w:hAnsi="Arial" w:cs="Arial"/>
        </w:rPr>
        <w:t>avec, au moins, les caractéristiques suivantes:</w:t>
      </w:r>
    </w:p>
    <w:p w:rsidR="00E1396C" w:rsidRPr="007134BC" w:rsidRDefault="00E1396C" w:rsidP="00E1396C">
      <w:pPr>
        <w:pStyle w:val="PargrafodaLista"/>
        <w:numPr>
          <w:ilvl w:val="0"/>
          <w:numId w:val="25"/>
        </w:numPr>
        <w:spacing w:after="120"/>
        <w:rPr>
          <w:rFonts w:cs="Arial"/>
          <w:sz w:val="22"/>
          <w:szCs w:val="22"/>
          <w:lang w:val="fr-CH"/>
        </w:rPr>
      </w:pPr>
      <w:r w:rsidRPr="007134BC">
        <w:rPr>
          <w:rFonts w:cs="Arial"/>
          <w:sz w:val="22"/>
          <w:szCs w:val="22"/>
          <w:lang w:val="fr-CH"/>
        </w:rPr>
        <w:t>Vitesse d’au</w:t>
      </w:r>
      <w:r w:rsidR="0019207B" w:rsidRPr="007134BC">
        <w:rPr>
          <w:rFonts w:cs="Arial"/>
          <w:sz w:val="22"/>
          <w:szCs w:val="22"/>
          <w:lang w:val="fr-CH"/>
        </w:rPr>
        <w:t xml:space="preserve"> moins 3</w:t>
      </w:r>
      <w:r w:rsidR="00EA3166">
        <w:rPr>
          <w:rFonts w:cs="Arial"/>
          <w:sz w:val="22"/>
          <w:szCs w:val="22"/>
          <w:lang w:val="fr-CH"/>
        </w:rPr>
        <w:t>0</w:t>
      </w:r>
      <w:r w:rsidRPr="007134BC">
        <w:rPr>
          <w:rFonts w:cs="Arial"/>
          <w:sz w:val="22"/>
          <w:szCs w:val="22"/>
          <w:lang w:val="fr-CH"/>
        </w:rPr>
        <w:t xml:space="preserve"> pages par minute;</w:t>
      </w:r>
    </w:p>
    <w:p w:rsidR="0019207B" w:rsidRPr="00323C77" w:rsidRDefault="0019207B" w:rsidP="0019207B">
      <w:pPr>
        <w:pStyle w:val="PargrafodaLista"/>
        <w:numPr>
          <w:ilvl w:val="0"/>
          <w:numId w:val="25"/>
        </w:numPr>
        <w:spacing w:after="60"/>
        <w:contextualSpacing w:val="0"/>
        <w:rPr>
          <w:rFonts w:cs="Arial"/>
          <w:sz w:val="22"/>
          <w:szCs w:val="22"/>
          <w:lang w:val="fr-CH"/>
        </w:rPr>
      </w:pPr>
      <w:r w:rsidRPr="00323C77">
        <w:rPr>
          <w:rFonts w:cs="Arial"/>
          <w:sz w:val="22"/>
          <w:szCs w:val="22"/>
          <w:lang w:val="fr-CH"/>
        </w:rPr>
        <w:t>1 (un) tiroir avec une capacité pour au moins 500 feuilles ;</w:t>
      </w:r>
    </w:p>
    <w:p w:rsidR="0019207B" w:rsidRPr="00323C77" w:rsidRDefault="0019207B" w:rsidP="0019207B">
      <w:pPr>
        <w:pStyle w:val="PargrafodaLista"/>
        <w:numPr>
          <w:ilvl w:val="0"/>
          <w:numId w:val="25"/>
        </w:numPr>
        <w:spacing w:after="60"/>
        <w:contextualSpacing w:val="0"/>
        <w:rPr>
          <w:rFonts w:cs="Arial"/>
          <w:sz w:val="22"/>
          <w:szCs w:val="22"/>
          <w:lang w:val="fr-CH"/>
        </w:rPr>
      </w:pPr>
      <w:r w:rsidRPr="00323C77">
        <w:rPr>
          <w:rFonts w:cs="Arial"/>
          <w:sz w:val="22"/>
          <w:szCs w:val="22"/>
          <w:lang w:val="fr-CH"/>
        </w:rPr>
        <w:t>1 (un) tiroir avec une capacité d’au moins 500 feuilles chacun ;</w:t>
      </w:r>
    </w:p>
    <w:p w:rsidR="0019207B" w:rsidRPr="00323C77" w:rsidRDefault="007F4B6E" w:rsidP="0019207B">
      <w:pPr>
        <w:pStyle w:val="PargrafodaLista"/>
        <w:numPr>
          <w:ilvl w:val="0"/>
          <w:numId w:val="25"/>
        </w:numPr>
        <w:spacing w:after="60"/>
        <w:contextualSpacing w:val="0"/>
        <w:rPr>
          <w:rFonts w:cs="Arial"/>
          <w:sz w:val="22"/>
          <w:szCs w:val="22"/>
          <w:lang w:val="fr-CH"/>
        </w:rPr>
      </w:pPr>
      <w:r w:rsidRPr="00323C77">
        <w:rPr>
          <w:rFonts w:cs="Arial"/>
          <w:sz w:val="22"/>
          <w:szCs w:val="22"/>
          <w:lang w:val="fr-CH"/>
        </w:rPr>
        <w:t>impression aux</w:t>
      </w:r>
      <w:r w:rsidR="0019207B" w:rsidRPr="00323C77">
        <w:rPr>
          <w:rFonts w:cs="Arial"/>
          <w:sz w:val="22"/>
          <w:szCs w:val="22"/>
          <w:lang w:val="fr-CH"/>
        </w:rPr>
        <w:t xml:space="preserve"> formats A4, A4R;</w:t>
      </w:r>
    </w:p>
    <w:p w:rsidR="003D3265" w:rsidRPr="00323C77" w:rsidRDefault="003D3265" w:rsidP="003D3265">
      <w:pPr>
        <w:pStyle w:val="PargrafodaLista"/>
        <w:numPr>
          <w:ilvl w:val="0"/>
          <w:numId w:val="25"/>
        </w:numPr>
        <w:spacing w:after="60"/>
        <w:contextualSpacing w:val="0"/>
        <w:rPr>
          <w:rFonts w:cs="Arial"/>
          <w:sz w:val="22"/>
          <w:szCs w:val="22"/>
        </w:rPr>
      </w:pPr>
      <w:proofErr w:type="spellStart"/>
      <w:proofErr w:type="gramStart"/>
      <w:r w:rsidRPr="00323C77">
        <w:rPr>
          <w:rFonts w:cs="Arial"/>
          <w:sz w:val="22"/>
          <w:szCs w:val="22"/>
        </w:rPr>
        <w:t>impression</w:t>
      </w:r>
      <w:proofErr w:type="spellEnd"/>
      <w:proofErr w:type="gramEnd"/>
      <w:r w:rsidRPr="00323C77">
        <w:rPr>
          <w:rFonts w:cs="Arial"/>
          <w:sz w:val="22"/>
          <w:szCs w:val="22"/>
        </w:rPr>
        <w:t xml:space="preserve"> </w:t>
      </w:r>
      <w:proofErr w:type="spellStart"/>
      <w:r w:rsidRPr="00323C77">
        <w:rPr>
          <w:rFonts w:cs="Arial"/>
          <w:sz w:val="22"/>
          <w:szCs w:val="22"/>
        </w:rPr>
        <w:t>recto</w:t>
      </w:r>
      <w:proofErr w:type="spellEnd"/>
      <w:r w:rsidRPr="00323C77">
        <w:rPr>
          <w:rFonts w:cs="Arial"/>
          <w:sz w:val="22"/>
          <w:szCs w:val="22"/>
        </w:rPr>
        <w:t xml:space="preserve"> et verso;</w:t>
      </w:r>
    </w:p>
    <w:p w:rsidR="00191C17" w:rsidRPr="00323C77" w:rsidRDefault="00170397" w:rsidP="009C347F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</w:rPr>
      </w:pPr>
      <w:proofErr w:type="gramStart"/>
      <w:r w:rsidRPr="00323C77">
        <w:rPr>
          <w:rFonts w:cs="Arial"/>
          <w:sz w:val="22"/>
          <w:szCs w:val="22"/>
        </w:rPr>
        <w:t>scanner</w:t>
      </w:r>
      <w:proofErr w:type="gramEnd"/>
      <w:r w:rsidRPr="00323C77">
        <w:rPr>
          <w:rFonts w:cs="Arial"/>
          <w:sz w:val="22"/>
          <w:szCs w:val="22"/>
        </w:rPr>
        <w:t xml:space="preserve"> </w:t>
      </w:r>
      <w:proofErr w:type="spellStart"/>
      <w:r w:rsidRPr="00323C77">
        <w:rPr>
          <w:rFonts w:cs="Arial"/>
          <w:sz w:val="22"/>
          <w:szCs w:val="22"/>
        </w:rPr>
        <w:t>couleur</w:t>
      </w:r>
      <w:proofErr w:type="spellEnd"/>
      <w:r w:rsidR="00191C17" w:rsidRPr="00323C77">
        <w:rPr>
          <w:rFonts w:cs="Arial"/>
          <w:sz w:val="22"/>
          <w:szCs w:val="22"/>
        </w:rPr>
        <w:t>;</w:t>
      </w:r>
    </w:p>
    <w:p w:rsidR="00AD3368" w:rsidRPr="00323C77" w:rsidRDefault="00AD3368" w:rsidP="00AD3368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</w:rPr>
      </w:pPr>
      <w:proofErr w:type="gramStart"/>
      <w:r w:rsidRPr="00323C77">
        <w:rPr>
          <w:rFonts w:cs="Arial"/>
          <w:sz w:val="22"/>
          <w:szCs w:val="22"/>
        </w:rPr>
        <w:t>driver</w:t>
      </w:r>
      <w:proofErr w:type="gramEnd"/>
      <w:r w:rsidRPr="00323C77">
        <w:rPr>
          <w:rFonts w:cs="Arial"/>
          <w:sz w:val="22"/>
          <w:szCs w:val="22"/>
        </w:rPr>
        <w:t xml:space="preserve"> PCL;</w:t>
      </w:r>
    </w:p>
    <w:p w:rsidR="00191C17" w:rsidRPr="00323C77" w:rsidRDefault="00170397" w:rsidP="009C347F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</w:rPr>
      </w:pPr>
      <w:proofErr w:type="gramStart"/>
      <w:r w:rsidRPr="00323C77">
        <w:rPr>
          <w:rFonts w:cs="Arial"/>
          <w:sz w:val="22"/>
          <w:szCs w:val="22"/>
        </w:rPr>
        <w:t>scanner</w:t>
      </w:r>
      <w:proofErr w:type="gramEnd"/>
      <w:r w:rsidRPr="00323C77">
        <w:rPr>
          <w:rFonts w:cs="Arial"/>
          <w:sz w:val="22"/>
          <w:szCs w:val="22"/>
        </w:rPr>
        <w:t xml:space="preserve"> </w:t>
      </w:r>
      <w:proofErr w:type="spellStart"/>
      <w:r w:rsidRPr="00323C77">
        <w:rPr>
          <w:rFonts w:cs="Arial"/>
          <w:sz w:val="22"/>
          <w:szCs w:val="22"/>
        </w:rPr>
        <w:t>au</w:t>
      </w:r>
      <w:proofErr w:type="spellEnd"/>
      <w:r w:rsidRPr="00323C77">
        <w:rPr>
          <w:rFonts w:cs="Arial"/>
          <w:sz w:val="22"/>
          <w:szCs w:val="22"/>
        </w:rPr>
        <w:t xml:space="preserve"> </w:t>
      </w:r>
      <w:proofErr w:type="spellStart"/>
      <w:r w:rsidRPr="00323C77">
        <w:rPr>
          <w:rFonts w:cs="Arial"/>
          <w:sz w:val="22"/>
          <w:szCs w:val="22"/>
        </w:rPr>
        <w:t>format</w:t>
      </w:r>
      <w:proofErr w:type="spellEnd"/>
      <w:r w:rsidR="00191C17" w:rsidRPr="00323C77">
        <w:rPr>
          <w:rFonts w:cs="Arial"/>
          <w:sz w:val="22"/>
          <w:szCs w:val="22"/>
        </w:rPr>
        <w:t xml:space="preserve"> P</w:t>
      </w:r>
      <w:r w:rsidR="006C76DC" w:rsidRPr="00323C77">
        <w:rPr>
          <w:rFonts w:cs="Arial"/>
          <w:sz w:val="22"/>
          <w:szCs w:val="22"/>
        </w:rPr>
        <w:t>DF</w:t>
      </w:r>
      <w:r w:rsidR="00191C17" w:rsidRPr="00323C77">
        <w:rPr>
          <w:rFonts w:cs="Arial"/>
          <w:sz w:val="22"/>
          <w:szCs w:val="22"/>
        </w:rPr>
        <w:t>;</w:t>
      </w:r>
    </w:p>
    <w:p w:rsidR="00FC350B" w:rsidRPr="00FC350B" w:rsidRDefault="00570DA1" w:rsidP="00570DA1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fr-CH"/>
        </w:rPr>
        <w:t>a</w:t>
      </w:r>
      <w:r w:rsidRPr="00323C77">
        <w:rPr>
          <w:rFonts w:cs="Arial"/>
          <w:sz w:val="22"/>
          <w:szCs w:val="22"/>
          <w:lang w:val="fr-CH"/>
        </w:rPr>
        <w:t>grafage métallique</w:t>
      </w:r>
      <w:r w:rsidR="00FC350B">
        <w:rPr>
          <w:rFonts w:cs="Arial"/>
          <w:sz w:val="22"/>
          <w:szCs w:val="22"/>
          <w:lang w:val="fr-CH"/>
        </w:rPr>
        <w:t> ;</w:t>
      </w:r>
    </w:p>
    <w:p w:rsidR="00570DA1" w:rsidRPr="00323C77" w:rsidRDefault="00FC350B" w:rsidP="00570DA1">
      <w:pPr>
        <w:pStyle w:val="PargrafodaLista"/>
        <w:numPr>
          <w:ilvl w:val="0"/>
          <w:numId w:val="8"/>
        </w:numPr>
        <w:spacing w:after="60"/>
        <w:ind w:left="993" w:hanging="35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fr-CH"/>
        </w:rPr>
        <w:t>FAX.</w:t>
      </w:r>
      <w:r w:rsidR="00570DA1" w:rsidRPr="00323C77">
        <w:rPr>
          <w:rFonts w:cs="Arial"/>
          <w:sz w:val="22"/>
          <w:szCs w:val="22"/>
          <w:lang w:val="fr-CH"/>
        </w:rPr>
        <w:t xml:space="preserve"> </w:t>
      </w:r>
    </w:p>
    <w:p w:rsidR="007F4B6E" w:rsidRPr="00323C77" w:rsidRDefault="007F4B6E" w:rsidP="00570DA1">
      <w:pPr>
        <w:pStyle w:val="PargrafodaLista"/>
        <w:spacing w:after="60"/>
        <w:ind w:left="993"/>
        <w:contextualSpacing w:val="0"/>
        <w:rPr>
          <w:rFonts w:cs="Arial"/>
          <w:sz w:val="22"/>
          <w:szCs w:val="22"/>
          <w:lang w:val="fr-CH"/>
        </w:rPr>
      </w:pPr>
    </w:p>
    <w:p w:rsidR="00191C17" w:rsidRPr="001F1DDF" w:rsidRDefault="00191C17" w:rsidP="00191C17">
      <w:pPr>
        <w:tabs>
          <w:tab w:val="left" w:pos="798"/>
        </w:tabs>
        <w:spacing w:after="80"/>
        <w:rPr>
          <w:rFonts w:ascii="Arial" w:hAnsi="Arial" w:cs="Arial"/>
        </w:rPr>
      </w:pPr>
    </w:p>
    <w:p w:rsidR="000133BA" w:rsidRPr="006A6312" w:rsidRDefault="00170397" w:rsidP="000133BA">
      <w:pPr>
        <w:spacing w:after="120"/>
        <w:ind w:firstLine="426"/>
        <w:jc w:val="both"/>
        <w:rPr>
          <w:rFonts w:ascii="Arial" w:hAnsi="Arial" w:cs="Arial"/>
        </w:rPr>
      </w:pPr>
      <w:r w:rsidRPr="006A6312">
        <w:rPr>
          <w:rFonts w:ascii="Arial" w:hAnsi="Arial" w:cs="Arial"/>
        </w:rPr>
        <w:t>Tous les équipem</w:t>
      </w:r>
      <w:r w:rsidR="008B296D">
        <w:rPr>
          <w:rFonts w:ascii="Arial" w:hAnsi="Arial" w:cs="Arial"/>
        </w:rPr>
        <w:t>ents fournis devront être neufs et</w:t>
      </w:r>
      <w:r w:rsidRPr="006A6312">
        <w:rPr>
          <w:rFonts w:ascii="Arial" w:hAnsi="Arial" w:cs="Arial"/>
        </w:rPr>
        <w:t xml:space="preserve"> n’avoir jamais été utilisés</w:t>
      </w:r>
      <w:r w:rsidR="006271BC">
        <w:rPr>
          <w:rFonts w:ascii="Arial" w:hAnsi="Arial" w:cs="Arial"/>
        </w:rPr>
        <w:t>.</w:t>
      </w:r>
    </w:p>
    <w:p w:rsidR="000133BA" w:rsidRPr="006A6312" w:rsidRDefault="000133BA" w:rsidP="000133BA">
      <w:pPr>
        <w:spacing w:after="120"/>
        <w:ind w:firstLine="426"/>
        <w:jc w:val="both"/>
        <w:rPr>
          <w:rFonts w:ascii="Arial" w:hAnsi="Arial" w:cs="Arial"/>
        </w:rPr>
      </w:pPr>
    </w:p>
    <w:p w:rsidR="00A64FAF" w:rsidRPr="00341646" w:rsidRDefault="006A6312" w:rsidP="00A64FAF">
      <w:pPr>
        <w:pStyle w:val="PargrafodaLista"/>
        <w:keepNext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left"/>
        <w:rPr>
          <w:rFonts w:cs="Arial"/>
          <w:b/>
          <w:sz w:val="22"/>
          <w:szCs w:val="22"/>
        </w:rPr>
      </w:pPr>
      <w:proofErr w:type="spellStart"/>
      <w:r w:rsidRPr="00341646">
        <w:rPr>
          <w:rFonts w:cs="Arial"/>
          <w:b/>
          <w:sz w:val="22"/>
          <w:szCs w:val="22"/>
        </w:rPr>
        <w:t>Maintenance</w:t>
      </w:r>
      <w:proofErr w:type="spellEnd"/>
    </w:p>
    <w:p w:rsidR="006A6312" w:rsidRPr="005C25E6" w:rsidRDefault="006A6312" w:rsidP="005C25E6">
      <w:pPr>
        <w:spacing w:after="120"/>
        <w:ind w:firstLine="426"/>
        <w:jc w:val="both"/>
        <w:rPr>
          <w:rFonts w:ascii="Arial" w:hAnsi="Arial" w:cs="Arial"/>
        </w:rPr>
      </w:pPr>
      <w:r w:rsidRPr="005C25E6">
        <w:rPr>
          <w:rFonts w:ascii="Arial" w:hAnsi="Arial" w:cs="Arial"/>
        </w:rPr>
        <w:t>Le soumissionnai</w:t>
      </w:r>
      <w:r w:rsidR="00FB4655" w:rsidRPr="005C25E6">
        <w:rPr>
          <w:rFonts w:ascii="Arial" w:hAnsi="Arial" w:cs="Arial"/>
        </w:rPr>
        <w:t>re sélectionné devra également effectuer</w:t>
      </w:r>
      <w:r w:rsidR="003766C8">
        <w:rPr>
          <w:rFonts w:ascii="Arial" w:hAnsi="Arial" w:cs="Arial"/>
        </w:rPr>
        <w:t xml:space="preserve"> </w:t>
      </w:r>
      <w:r w:rsidRPr="005C25E6">
        <w:rPr>
          <w:rFonts w:ascii="Arial" w:hAnsi="Arial" w:cs="Arial"/>
        </w:rPr>
        <w:t>la maintenance préventive et correct</w:t>
      </w:r>
      <w:r w:rsidR="00902302">
        <w:rPr>
          <w:rFonts w:ascii="Arial" w:hAnsi="Arial" w:cs="Arial"/>
        </w:rPr>
        <w:t>ive</w:t>
      </w:r>
      <w:r w:rsidRPr="005C25E6">
        <w:rPr>
          <w:rFonts w:ascii="Arial" w:hAnsi="Arial" w:cs="Arial"/>
        </w:rPr>
        <w:t xml:space="preserve"> de tous les équipements fournis sans aucun coût </w:t>
      </w:r>
      <w:r w:rsidR="00251D89" w:rsidRPr="005C25E6">
        <w:rPr>
          <w:rFonts w:ascii="Arial" w:hAnsi="Arial" w:cs="Arial"/>
        </w:rPr>
        <w:t>additionnel</w:t>
      </w:r>
      <w:r w:rsidRPr="005C25E6">
        <w:rPr>
          <w:rFonts w:ascii="Arial" w:hAnsi="Arial" w:cs="Arial"/>
        </w:rPr>
        <w:t>.</w:t>
      </w:r>
    </w:p>
    <w:p w:rsidR="006A6312" w:rsidRPr="00251D89" w:rsidRDefault="00750A9C" w:rsidP="00750A9C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maintenance préventive est la </w:t>
      </w:r>
      <w:r w:rsidR="00251D89" w:rsidRPr="00251D89">
        <w:rPr>
          <w:rFonts w:ascii="Arial" w:hAnsi="Arial" w:cs="Arial"/>
        </w:rPr>
        <w:t xml:space="preserve">réalisation des actions </w:t>
      </w:r>
      <w:r>
        <w:rPr>
          <w:rFonts w:ascii="Arial" w:hAnsi="Arial" w:cs="Arial"/>
        </w:rPr>
        <w:t xml:space="preserve">effectuées </w:t>
      </w:r>
      <w:r w:rsidR="00251D89">
        <w:rPr>
          <w:rFonts w:ascii="Arial" w:hAnsi="Arial" w:cs="Arial"/>
        </w:rPr>
        <w:t xml:space="preserve">périodiquement pour éviter des arrêts de la machine et maintenir l’équipement dans des conditions de travail normal, telles comme les tests de fonctionnalités, </w:t>
      </w:r>
      <w:r>
        <w:rPr>
          <w:rFonts w:ascii="Arial" w:hAnsi="Arial" w:cs="Arial"/>
        </w:rPr>
        <w:t>l’évaluation de la performance,</w:t>
      </w:r>
      <w:r w:rsidR="003766C8">
        <w:rPr>
          <w:rFonts w:ascii="Arial" w:hAnsi="Arial" w:cs="Arial"/>
        </w:rPr>
        <w:t xml:space="preserve"> </w:t>
      </w:r>
      <w:r w:rsidR="00251D89">
        <w:rPr>
          <w:rFonts w:ascii="Arial" w:hAnsi="Arial" w:cs="Arial"/>
        </w:rPr>
        <w:t xml:space="preserve">l’analyse de </w:t>
      </w:r>
      <w:r>
        <w:rPr>
          <w:rFonts w:ascii="Arial" w:hAnsi="Arial" w:cs="Arial"/>
        </w:rPr>
        <w:t xml:space="preserve">rapports </w:t>
      </w:r>
      <w:r w:rsidR="00251D89">
        <w:rPr>
          <w:rFonts w:ascii="Arial" w:hAnsi="Arial" w:cs="Arial"/>
        </w:rPr>
        <w:t>et le nettoyage des connecteurs, plaques et</w:t>
      </w:r>
      <w:r>
        <w:rPr>
          <w:rFonts w:ascii="Arial" w:hAnsi="Arial" w:cs="Arial"/>
        </w:rPr>
        <w:t xml:space="preserve"> tiroirs</w:t>
      </w:r>
      <w:r w:rsidR="00251D89">
        <w:rPr>
          <w:rFonts w:ascii="Arial" w:hAnsi="Arial" w:cs="Arial"/>
        </w:rPr>
        <w:t xml:space="preserve">. De telles actions seront planifiées en accord avec la Mission Permanente du Brésil </w:t>
      </w:r>
      <w:r w:rsidR="0071703F">
        <w:rPr>
          <w:rFonts w:ascii="Arial" w:hAnsi="Arial" w:cs="Arial"/>
        </w:rPr>
        <w:t>auprès de l’ONU</w:t>
      </w:r>
      <w:r w:rsidR="00251D89">
        <w:rPr>
          <w:rFonts w:ascii="Arial" w:hAnsi="Arial" w:cs="Arial"/>
        </w:rPr>
        <w:t>, afin d’éviter l’indisponibilité des équipements.</w:t>
      </w:r>
    </w:p>
    <w:p w:rsidR="00AE72D1" w:rsidRPr="00251D89" w:rsidRDefault="00251D89" w:rsidP="00AE72D1">
      <w:pPr>
        <w:spacing w:after="120"/>
        <w:ind w:firstLine="426"/>
        <w:jc w:val="both"/>
        <w:rPr>
          <w:rFonts w:ascii="Arial" w:hAnsi="Arial" w:cs="Arial"/>
        </w:rPr>
      </w:pPr>
      <w:r w:rsidRPr="00251D89">
        <w:rPr>
          <w:rFonts w:ascii="Arial" w:hAnsi="Arial" w:cs="Arial"/>
        </w:rPr>
        <w:t xml:space="preserve">La maintenance </w:t>
      </w:r>
      <w:r w:rsidR="00902302">
        <w:rPr>
          <w:rFonts w:ascii="Arial" w:hAnsi="Arial" w:cs="Arial"/>
        </w:rPr>
        <w:t>correct</w:t>
      </w:r>
      <w:r>
        <w:rPr>
          <w:rFonts w:ascii="Arial" w:hAnsi="Arial" w:cs="Arial"/>
        </w:rPr>
        <w:t>i</w:t>
      </w:r>
      <w:r w:rsidR="00902302">
        <w:rPr>
          <w:rFonts w:ascii="Arial" w:hAnsi="Arial" w:cs="Arial"/>
        </w:rPr>
        <w:t>v</w:t>
      </w:r>
      <w:r>
        <w:rPr>
          <w:rFonts w:ascii="Arial" w:hAnsi="Arial" w:cs="Arial"/>
        </w:rPr>
        <w:t>e correspond à des procédu</w:t>
      </w:r>
      <w:r w:rsidRPr="00251D89">
        <w:rPr>
          <w:rFonts w:ascii="Arial" w:hAnsi="Arial" w:cs="Arial"/>
        </w:rPr>
        <w:t>res destiné</w:t>
      </w:r>
      <w:r w:rsidR="00F20963">
        <w:rPr>
          <w:rFonts w:ascii="Arial" w:hAnsi="Arial" w:cs="Arial"/>
        </w:rPr>
        <w:t>e</w:t>
      </w:r>
      <w:r w:rsidRPr="00251D89">
        <w:rPr>
          <w:rFonts w:ascii="Arial" w:hAnsi="Arial" w:cs="Arial"/>
        </w:rPr>
        <w:t>s à remettre les équipements</w:t>
      </w:r>
      <w:r w:rsidR="003766C8">
        <w:rPr>
          <w:rFonts w:ascii="Arial" w:hAnsi="Arial" w:cs="Arial"/>
        </w:rPr>
        <w:t xml:space="preserve"> </w:t>
      </w:r>
      <w:r w:rsidRPr="00251D89">
        <w:rPr>
          <w:rFonts w:ascii="Arial" w:hAnsi="Arial" w:cs="Arial"/>
        </w:rPr>
        <w:t xml:space="preserve">dans </w:t>
      </w:r>
      <w:r>
        <w:rPr>
          <w:rFonts w:ascii="Arial" w:hAnsi="Arial" w:cs="Arial"/>
        </w:rPr>
        <w:t>u</w:t>
      </w:r>
      <w:r w:rsidR="003F57AE">
        <w:rPr>
          <w:rFonts w:ascii="Arial" w:hAnsi="Arial" w:cs="Arial"/>
        </w:rPr>
        <w:t>n</w:t>
      </w:r>
      <w:r w:rsidRPr="00251D89">
        <w:rPr>
          <w:rFonts w:ascii="Arial" w:hAnsi="Arial" w:cs="Arial"/>
        </w:rPr>
        <w:t xml:space="preserve"> parfait état d’utilisation, incluant, le remplacement des pièces, </w:t>
      </w:r>
      <w:r w:rsidR="00F20963">
        <w:rPr>
          <w:rFonts w:ascii="Arial" w:hAnsi="Arial" w:cs="Arial"/>
        </w:rPr>
        <w:t xml:space="preserve">les réglages </w:t>
      </w:r>
      <w:r w:rsidRPr="00251D89">
        <w:rPr>
          <w:rFonts w:ascii="Arial" w:hAnsi="Arial" w:cs="Arial"/>
        </w:rPr>
        <w:t>et</w:t>
      </w:r>
      <w:r w:rsidR="00F20963">
        <w:rPr>
          <w:rFonts w:ascii="Arial" w:hAnsi="Arial" w:cs="Arial"/>
        </w:rPr>
        <w:t xml:space="preserve"> les réparations nécessaires, en</w:t>
      </w:r>
      <w:r w:rsidRPr="00251D89">
        <w:rPr>
          <w:rFonts w:ascii="Arial" w:hAnsi="Arial" w:cs="Arial"/>
        </w:rPr>
        <w:t xml:space="preserve"> accord avec les manuels et les normes techniques spécifiques</w:t>
      </w:r>
      <w:r w:rsidR="00F20963">
        <w:rPr>
          <w:rFonts w:ascii="Arial" w:hAnsi="Arial" w:cs="Arial"/>
        </w:rPr>
        <w:t>.</w:t>
      </w:r>
    </w:p>
    <w:p w:rsidR="00AE72D1" w:rsidRPr="006271BC" w:rsidRDefault="003F57AE" w:rsidP="00A64FAF">
      <w:pPr>
        <w:spacing w:after="120"/>
        <w:ind w:firstLine="426"/>
        <w:jc w:val="both"/>
        <w:rPr>
          <w:rFonts w:ascii="Arial" w:hAnsi="Arial" w:cs="Arial"/>
        </w:rPr>
      </w:pPr>
      <w:r w:rsidRPr="006271BC">
        <w:rPr>
          <w:rFonts w:ascii="Arial" w:hAnsi="Arial" w:cs="Arial"/>
        </w:rPr>
        <w:t xml:space="preserve">La maintenance devra respecter au minimum les paramètres </w:t>
      </w:r>
      <w:r w:rsidR="007F4B6E" w:rsidRPr="006271BC">
        <w:rPr>
          <w:rFonts w:ascii="Arial" w:hAnsi="Arial" w:cs="Arial"/>
        </w:rPr>
        <w:t>suivants :</w:t>
      </w:r>
    </w:p>
    <w:p w:rsidR="003F57AE" w:rsidRPr="005C25E6" w:rsidRDefault="005C25E6" w:rsidP="005C25E6">
      <w:pPr>
        <w:pStyle w:val="PargrafodaLista"/>
        <w:numPr>
          <w:ilvl w:val="0"/>
          <w:numId w:val="11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CH"/>
        </w:rPr>
      </w:pPr>
      <w:r w:rsidRPr="005C25E6">
        <w:rPr>
          <w:rFonts w:cs="Arial"/>
          <w:sz w:val="22"/>
          <w:szCs w:val="22"/>
          <w:lang w:val="fr-CH"/>
        </w:rPr>
        <w:t>l</w:t>
      </w:r>
      <w:r w:rsidR="003F57AE" w:rsidRPr="005C25E6">
        <w:rPr>
          <w:rFonts w:cs="Arial"/>
          <w:sz w:val="22"/>
          <w:szCs w:val="22"/>
          <w:lang w:val="fr-CH"/>
        </w:rPr>
        <w:t xml:space="preserve">e service technique </w:t>
      </w:r>
      <w:r w:rsidR="00F20963" w:rsidRPr="005C25E6">
        <w:rPr>
          <w:rFonts w:cs="Arial"/>
          <w:sz w:val="22"/>
          <w:szCs w:val="22"/>
          <w:lang w:val="fr-CH"/>
        </w:rPr>
        <w:t xml:space="preserve">sur place </w:t>
      </w:r>
      <w:r w:rsidR="003F57AE" w:rsidRPr="005C25E6">
        <w:rPr>
          <w:rFonts w:cs="Arial"/>
          <w:sz w:val="22"/>
          <w:szCs w:val="22"/>
          <w:lang w:val="fr-CH"/>
        </w:rPr>
        <w:t>devra être effectu</w:t>
      </w:r>
      <w:r w:rsidR="00F20963" w:rsidRPr="005C25E6">
        <w:rPr>
          <w:rFonts w:cs="Arial"/>
          <w:sz w:val="22"/>
          <w:szCs w:val="22"/>
          <w:lang w:val="fr-CH"/>
        </w:rPr>
        <w:t>é lors des</w:t>
      </w:r>
      <w:r w:rsidR="003F57AE" w:rsidRPr="005C25E6">
        <w:rPr>
          <w:rFonts w:cs="Arial"/>
          <w:sz w:val="22"/>
          <w:szCs w:val="22"/>
          <w:lang w:val="fr-CH"/>
        </w:rPr>
        <w:t xml:space="preserve"> jours ouvrables, dans les locaux de la Mission Permanente du Brésil </w:t>
      </w:r>
      <w:r w:rsidR="0071703F">
        <w:rPr>
          <w:rFonts w:cs="Arial"/>
          <w:sz w:val="22"/>
          <w:szCs w:val="22"/>
          <w:lang w:val="fr-CH"/>
        </w:rPr>
        <w:t>auprès de l’ONU</w:t>
      </w:r>
      <w:r w:rsidR="003F57AE" w:rsidRPr="005C25E6">
        <w:rPr>
          <w:rFonts w:cs="Arial"/>
          <w:sz w:val="22"/>
          <w:szCs w:val="22"/>
          <w:lang w:val="fr-CH"/>
        </w:rPr>
        <w:t>;</w:t>
      </w:r>
    </w:p>
    <w:p w:rsidR="003F57AE" w:rsidRPr="005C25E6" w:rsidRDefault="005C25E6" w:rsidP="005C25E6">
      <w:pPr>
        <w:pStyle w:val="PargrafodaLista"/>
        <w:numPr>
          <w:ilvl w:val="0"/>
          <w:numId w:val="11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l</w:t>
      </w:r>
      <w:r w:rsidR="003F57AE" w:rsidRPr="005C25E6">
        <w:rPr>
          <w:rFonts w:cs="Arial"/>
          <w:sz w:val="22"/>
          <w:szCs w:val="22"/>
          <w:lang w:val="fr-CH"/>
        </w:rPr>
        <w:t>a maintenance correctrice devra être effectuée aussi souvent</w:t>
      </w:r>
      <w:r w:rsidR="003766C8">
        <w:rPr>
          <w:rFonts w:cs="Arial"/>
          <w:sz w:val="22"/>
          <w:szCs w:val="22"/>
          <w:lang w:val="fr-CH"/>
        </w:rPr>
        <w:t xml:space="preserve"> </w:t>
      </w:r>
      <w:r w:rsidR="003F57AE" w:rsidRPr="005C25E6">
        <w:rPr>
          <w:rFonts w:cs="Arial"/>
          <w:sz w:val="22"/>
          <w:szCs w:val="22"/>
          <w:lang w:val="fr-CH"/>
        </w:rPr>
        <w:t>que nécessaire, sur demande d’un support technique;</w:t>
      </w:r>
    </w:p>
    <w:p w:rsidR="003F57AE" w:rsidRPr="005C25E6" w:rsidRDefault="005C25E6" w:rsidP="005C25E6">
      <w:pPr>
        <w:pStyle w:val="PargrafodaLista"/>
        <w:numPr>
          <w:ilvl w:val="0"/>
          <w:numId w:val="11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lastRenderedPageBreak/>
        <w:t>l</w:t>
      </w:r>
      <w:r w:rsidR="003F57AE" w:rsidRPr="005C25E6">
        <w:rPr>
          <w:rFonts w:cs="Arial"/>
          <w:sz w:val="22"/>
          <w:szCs w:val="22"/>
          <w:lang w:val="fr-CH"/>
        </w:rPr>
        <w:t>e début de la maintenance correcti</w:t>
      </w:r>
      <w:r w:rsidR="00E1109F">
        <w:rPr>
          <w:rFonts w:cs="Arial"/>
          <w:sz w:val="22"/>
          <w:szCs w:val="22"/>
          <w:lang w:val="fr-CH"/>
        </w:rPr>
        <w:t>v</w:t>
      </w:r>
      <w:r w:rsidR="003F57AE" w:rsidRPr="005C25E6">
        <w:rPr>
          <w:rFonts w:cs="Arial"/>
          <w:sz w:val="22"/>
          <w:szCs w:val="22"/>
          <w:lang w:val="fr-CH"/>
        </w:rPr>
        <w:t>e devra se dérouler, au maximum</w:t>
      </w:r>
      <w:r w:rsidR="003F57AE" w:rsidRPr="00903A18">
        <w:rPr>
          <w:rFonts w:cs="Arial"/>
          <w:sz w:val="22"/>
          <w:szCs w:val="22"/>
          <w:lang w:val="fr-CH"/>
        </w:rPr>
        <w:t xml:space="preserve">, </w:t>
      </w:r>
      <w:r w:rsidR="00903A18" w:rsidRPr="00903A18">
        <w:rPr>
          <w:rFonts w:cs="Arial"/>
          <w:sz w:val="22"/>
          <w:szCs w:val="22"/>
          <w:lang w:val="fr-CH"/>
        </w:rPr>
        <w:t xml:space="preserve"> 24 heures</w:t>
      </w:r>
      <w:r w:rsidR="003F57AE" w:rsidRPr="005C25E6">
        <w:rPr>
          <w:rFonts w:cs="Arial"/>
          <w:sz w:val="22"/>
          <w:szCs w:val="22"/>
          <w:lang w:val="fr-CH"/>
        </w:rPr>
        <w:t xml:space="preserve"> après la demande d’assistance technique par la Mission Permanente du Brésil </w:t>
      </w:r>
      <w:r w:rsidR="0071703F">
        <w:rPr>
          <w:rFonts w:cs="Arial"/>
          <w:sz w:val="22"/>
          <w:szCs w:val="22"/>
          <w:lang w:val="fr-CH"/>
        </w:rPr>
        <w:t>auprès de l’ONU</w:t>
      </w:r>
      <w:r w:rsidR="003F57AE" w:rsidRPr="005C25E6">
        <w:rPr>
          <w:rFonts w:cs="Arial"/>
          <w:sz w:val="22"/>
          <w:szCs w:val="22"/>
          <w:lang w:val="fr-CH"/>
        </w:rPr>
        <w:t>;</w:t>
      </w:r>
    </w:p>
    <w:p w:rsidR="003F57AE" w:rsidRDefault="005C25E6" w:rsidP="005C25E6">
      <w:pPr>
        <w:pStyle w:val="PargrafodaLista"/>
        <w:numPr>
          <w:ilvl w:val="0"/>
          <w:numId w:val="11"/>
        </w:numPr>
        <w:spacing w:after="60"/>
        <w:ind w:left="993" w:hanging="357"/>
        <w:contextualSpacing w:val="0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l</w:t>
      </w:r>
      <w:r w:rsidR="003F57AE" w:rsidRPr="005C25E6">
        <w:rPr>
          <w:rFonts w:cs="Arial"/>
          <w:sz w:val="22"/>
          <w:szCs w:val="22"/>
          <w:lang w:val="fr-CH"/>
        </w:rPr>
        <w:t>e soumissionnaire sélectionné devra fournir tout le matériel, pièces, accessoires, toners, sauf le papier, et la main d’œuvre nécessaire pour le parfait</w:t>
      </w:r>
      <w:r w:rsidR="00E1109F">
        <w:rPr>
          <w:rFonts w:cs="Arial"/>
          <w:sz w:val="22"/>
          <w:szCs w:val="22"/>
          <w:lang w:val="fr-CH"/>
        </w:rPr>
        <w:t xml:space="preserve"> fonctionnement des équipements ;</w:t>
      </w:r>
    </w:p>
    <w:p w:rsidR="00E1109F" w:rsidRPr="00903A18" w:rsidRDefault="00E1109F" w:rsidP="00E1109F">
      <w:pPr>
        <w:pStyle w:val="PargrafodaLista"/>
        <w:numPr>
          <w:ilvl w:val="0"/>
          <w:numId w:val="11"/>
        </w:numPr>
        <w:spacing w:after="60"/>
        <w:contextualSpacing w:val="0"/>
        <w:rPr>
          <w:rFonts w:cs="Arial"/>
          <w:sz w:val="22"/>
          <w:szCs w:val="22"/>
          <w:lang w:val="fr-CH"/>
        </w:rPr>
      </w:pPr>
      <w:r w:rsidRPr="00903A18">
        <w:rPr>
          <w:rFonts w:cs="Arial"/>
          <w:sz w:val="22"/>
          <w:szCs w:val="22"/>
          <w:lang w:val="fr-CH"/>
        </w:rPr>
        <w:t>le contact pour la demande d’assistance technique devra être facile et rapide, sinon ça sera motif de résiliation du contrat. Ça veut dire, l’entreprise doit être joingnable à tout moment, dans les heures ouvrables.</w:t>
      </w:r>
    </w:p>
    <w:p w:rsidR="00B41574" w:rsidRPr="003F57AE" w:rsidRDefault="00B41574" w:rsidP="00AE72D1">
      <w:pPr>
        <w:spacing w:after="120"/>
        <w:ind w:firstLine="426"/>
        <w:jc w:val="both"/>
        <w:rPr>
          <w:rFonts w:ascii="Arial" w:hAnsi="Arial" w:cs="Arial"/>
        </w:rPr>
      </w:pPr>
    </w:p>
    <w:p w:rsidR="00191C17" w:rsidRPr="0062299D" w:rsidRDefault="001F6D68" w:rsidP="00191C17">
      <w:pPr>
        <w:pStyle w:val="PargrafodaLista"/>
        <w:keepNext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left"/>
        <w:rPr>
          <w:rFonts w:cs="Arial"/>
          <w:b/>
          <w:sz w:val="22"/>
          <w:szCs w:val="22"/>
          <w:lang w:val="fr-CH"/>
        </w:rPr>
      </w:pPr>
      <w:r w:rsidRPr="0062299D">
        <w:rPr>
          <w:rFonts w:cs="Arial"/>
          <w:b/>
          <w:sz w:val="22"/>
          <w:szCs w:val="22"/>
          <w:lang w:val="fr-CH"/>
        </w:rPr>
        <w:t>Formation</w:t>
      </w:r>
      <w:r w:rsidR="003F57AE" w:rsidRPr="0062299D">
        <w:rPr>
          <w:rFonts w:cs="Arial"/>
          <w:b/>
          <w:sz w:val="22"/>
          <w:szCs w:val="22"/>
          <w:lang w:val="fr-CH"/>
        </w:rPr>
        <w:t>, installation des équipements, et début de la facturation du service</w:t>
      </w:r>
    </w:p>
    <w:p w:rsidR="00C10C9D" w:rsidRDefault="00C10C9D" w:rsidP="005C25E6">
      <w:pPr>
        <w:spacing w:after="120"/>
        <w:ind w:firstLine="426"/>
        <w:jc w:val="both"/>
        <w:rPr>
          <w:rFonts w:ascii="Arial" w:hAnsi="Arial" w:cs="Arial"/>
        </w:rPr>
      </w:pPr>
      <w:r w:rsidRPr="00C10C9D">
        <w:rPr>
          <w:rFonts w:ascii="Arial" w:hAnsi="Arial" w:cs="Arial"/>
        </w:rPr>
        <w:t>Le soumissionnaire sélectionné</w:t>
      </w:r>
      <w:r>
        <w:rPr>
          <w:rFonts w:ascii="Arial" w:hAnsi="Arial" w:cs="Arial"/>
        </w:rPr>
        <w:t xml:space="preserve"> devra installer et configurer tous les équipements fournis, sans coûts additionnels, incluant tout le matériel, accessoires, toners et main d’</w:t>
      </w:r>
      <w:r w:rsidR="001F6D68">
        <w:rPr>
          <w:rFonts w:ascii="Arial" w:hAnsi="Arial" w:cs="Arial"/>
        </w:rPr>
        <w:t>œuvre nécessaire à l’installation complète des équipements.</w:t>
      </w:r>
    </w:p>
    <w:p w:rsidR="00FF1EC3" w:rsidRDefault="00FF1EC3" w:rsidP="005C25E6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équipements devront être configurés pour scanner </w:t>
      </w:r>
      <w:r w:rsidR="009D77DD">
        <w:rPr>
          <w:rFonts w:ascii="Arial" w:hAnsi="Arial" w:cs="Arial"/>
        </w:rPr>
        <w:t xml:space="preserve">des documents </w:t>
      </w:r>
      <w:r>
        <w:rPr>
          <w:rFonts w:ascii="Arial" w:hAnsi="Arial" w:cs="Arial"/>
        </w:rPr>
        <w:t xml:space="preserve">vers des dossiers partagés et </w:t>
      </w:r>
      <w:r w:rsidR="009D77DD">
        <w:rPr>
          <w:rFonts w:ascii="Arial" w:hAnsi="Arial" w:cs="Arial"/>
        </w:rPr>
        <w:t xml:space="preserve">vers des clés </w:t>
      </w:r>
      <w:r>
        <w:rPr>
          <w:rFonts w:ascii="Arial" w:hAnsi="Arial" w:cs="Arial"/>
        </w:rPr>
        <w:t>USB.</w:t>
      </w:r>
    </w:p>
    <w:p w:rsidR="001F6D68" w:rsidRDefault="001F6D68" w:rsidP="005C25E6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soumissionnaire sélectionné devra effectuer la formation, pour chaque équipement fourni, à un employé de la Mission Permanente du Brésil </w:t>
      </w:r>
      <w:r w:rsidR="0071703F">
        <w:rPr>
          <w:rFonts w:ascii="Arial" w:hAnsi="Arial" w:cs="Arial"/>
        </w:rPr>
        <w:t>auprès de l’ONU</w:t>
      </w:r>
      <w:r>
        <w:rPr>
          <w:rFonts w:ascii="Arial" w:hAnsi="Arial" w:cs="Arial"/>
        </w:rPr>
        <w:t>.</w:t>
      </w:r>
    </w:p>
    <w:p w:rsidR="001F6D68" w:rsidRDefault="001F6D68" w:rsidP="005C25E6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Les périodes d’installation et formation seront déterminé</w:t>
      </w:r>
      <w:r w:rsidR="00FF1EC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d’un accord commun entre le soumissionnaire sélectionné et la Mission Permanente du Brésil </w:t>
      </w:r>
      <w:r w:rsidR="0071703F">
        <w:rPr>
          <w:rFonts w:ascii="Arial" w:hAnsi="Arial" w:cs="Arial"/>
        </w:rPr>
        <w:t>auprès de l’ONU</w:t>
      </w:r>
      <w:r>
        <w:rPr>
          <w:rFonts w:ascii="Arial" w:hAnsi="Arial" w:cs="Arial"/>
        </w:rPr>
        <w:t>.</w:t>
      </w:r>
    </w:p>
    <w:p w:rsidR="001F6D68" w:rsidRPr="00C10C9D" w:rsidRDefault="001F6D68" w:rsidP="005C25E6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équipements devront être installés </w:t>
      </w:r>
      <w:r w:rsidR="004333CA">
        <w:rPr>
          <w:rFonts w:ascii="Arial" w:hAnsi="Arial" w:cs="Arial"/>
        </w:rPr>
        <w:t xml:space="preserve">et </w:t>
      </w:r>
      <w:r w:rsidR="004333CA" w:rsidRPr="004333CA">
        <w:rPr>
          <w:rFonts w:ascii="Arial" w:hAnsi="Arial" w:cs="Arial"/>
        </w:rPr>
        <w:t>opérationnel</w:t>
      </w:r>
      <w:r w:rsidR="004333CA">
        <w:rPr>
          <w:rFonts w:ascii="Arial" w:hAnsi="Arial" w:cs="Arial"/>
        </w:rPr>
        <w:t xml:space="preserve"> </w:t>
      </w:r>
      <w:r w:rsidR="009D46C0">
        <w:rPr>
          <w:rFonts w:ascii="Arial" w:hAnsi="Arial" w:cs="Arial"/>
        </w:rPr>
        <w:t>le</w:t>
      </w:r>
      <w:r w:rsidR="00D80660">
        <w:rPr>
          <w:rFonts w:ascii="Arial" w:hAnsi="Arial" w:cs="Arial"/>
        </w:rPr>
        <w:t xml:space="preserve"> </w:t>
      </w:r>
      <w:r w:rsidR="00022854" w:rsidRPr="004C27EE">
        <w:rPr>
          <w:rFonts w:ascii="Arial" w:hAnsi="Arial" w:cs="Arial"/>
          <w:b/>
        </w:rPr>
        <w:t>28 avril 2023</w:t>
      </w:r>
      <w:r w:rsidR="00022854">
        <w:rPr>
          <w:rFonts w:ascii="Arial" w:hAnsi="Arial" w:cs="Arial"/>
        </w:rPr>
        <w:t>.</w:t>
      </w:r>
    </w:p>
    <w:p w:rsidR="00976826" w:rsidRDefault="00A36279" w:rsidP="008730A2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location et la facture de tous les équipements devront </w:t>
      </w:r>
      <w:r w:rsidR="007178B2">
        <w:rPr>
          <w:rFonts w:ascii="Arial" w:hAnsi="Arial" w:cs="Arial"/>
        </w:rPr>
        <w:t>d</w:t>
      </w:r>
      <w:r>
        <w:rPr>
          <w:rFonts w:ascii="Arial" w:hAnsi="Arial" w:cs="Arial"/>
        </w:rPr>
        <w:t>ébuter</w:t>
      </w:r>
      <w:r w:rsidR="007178B2">
        <w:rPr>
          <w:rFonts w:ascii="Arial" w:hAnsi="Arial" w:cs="Arial"/>
        </w:rPr>
        <w:t xml:space="preserve"> </w:t>
      </w:r>
      <w:r w:rsidR="007178B2" w:rsidRPr="004C0159">
        <w:rPr>
          <w:rFonts w:ascii="Arial" w:hAnsi="Arial" w:cs="Arial"/>
        </w:rPr>
        <w:t xml:space="preserve">le </w:t>
      </w:r>
      <w:r w:rsidR="007178B2" w:rsidRPr="004C27EE">
        <w:rPr>
          <w:rFonts w:ascii="Arial" w:hAnsi="Arial" w:cs="Arial"/>
          <w:b/>
        </w:rPr>
        <w:t xml:space="preserve">1er </w:t>
      </w:r>
      <w:r w:rsidR="00EA3166" w:rsidRPr="004C27EE">
        <w:rPr>
          <w:rFonts w:ascii="Arial" w:hAnsi="Arial" w:cs="Arial"/>
          <w:b/>
        </w:rPr>
        <w:t>mai</w:t>
      </w:r>
      <w:r w:rsidR="00D80660" w:rsidRPr="004C27EE">
        <w:rPr>
          <w:rFonts w:ascii="Arial" w:hAnsi="Arial" w:cs="Arial"/>
          <w:b/>
        </w:rPr>
        <w:t xml:space="preserve"> 202</w:t>
      </w:r>
      <w:r w:rsidR="0071703F" w:rsidRPr="004C27EE">
        <w:rPr>
          <w:rFonts w:ascii="Arial" w:hAnsi="Arial" w:cs="Arial"/>
          <w:b/>
        </w:rPr>
        <w:t>3</w:t>
      </w:r>
      <w:r>
        <w:rPr>
          <w:rFonts w:ascii="Arial" w:hAnsi="Arial" w:cs="Arial"/>
        </w:rPr>
        <w:t>, cependant, toutes les copies effectuées par la Mission seront payées dès l’installation.</w:t>
      </w:r>
    </w:p>
    <w:p w:rsidR="004333CA" w:rsidRDefault="004333CA" w:rsidP="008730A2">
      <w:pPr>
        <w:spacing w:after="120"/>
        <w:ind w:firstLine="426"/>
        <w:jc w:val="both"/>
        <w:rPr>
          <w:rFonts w:ascii="Arial" w:hAnsi="Arial" w:cs="Arial"/>
        </w:rPr>
      </w:pPr>
    </w:p>
    <w:p w:rsidR="00F853DF" w:rsidRPr="00EA3309" w:rsidRDefault="00F853DF" w:rsidP="00F853DF">
      <w:pPr>
        <w:pStyle w:val="PargrafodaLista"/>
        <w:keepNext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left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Confidentialité</w:t>
      </w:r>
      <w:proofErr w:type="spellEnd"/>
    </w:p>
    <w:p w:rsidR="00F853DF" w:rsidRPr="005C25E6" w:rsidRDefault="00F853DF" w:rsidP="005C25E6">
      <w:pPr>
        <w:spacing w:after="120"/>
        <w:ind w:firstLine="426"/>
        <w:jc w:val="both"/>
        <w:rPr>
          <w:rFonts w:ascii="Arial" w:hAnsi="Arial" w:cs="Arial"/>
        </w:rPr>
      </w:pPr>
      <w:r w:rsidRPr="005C25E6">
        <w:rPr>
          <w:rFonts w:ascii="Arial" w:hAnsi="Arial" w:cs="Arial"/>
        </w:rPr>
        <w:t xml:space="preserve">Le </w:t>
      </w:r>
      <w:r w:rsidR="00BE6054" w:rsidRPr="005C25E6">
        <w:rPr>
          <w:rFonts w:ascii="Arial" w:hAnsi="Arial" w:cs="Arial"/>
        </w:rPr>
        <w:t>soumissionnaire</w:t>
      </w:r>
      <w:r w:rsidRPr="005C25E6">
        <w:rPr>
          <w:rFonts w:ascii="Arial" w:hAnsi="Arial" w:cs="Arial"/>
        </w:rPr>
        <w:t xml:space="preserve"> sélectionné devra veiller à la confidentialité de tous les</w:t>
      </w:r>
      <w:r w:rsidR="00BE6054" w:rsidRPr="005C25E6">
        <w:rPr>
          <w:rFonts w:ascii="Arial" w:hAnsi="Arial" w:cs="Arial"/>
        </w:rPr>
        <w:t xml:space="preserve"> données et informations </w:t>
      </w:r>
      <w:r w:rsidRPr="005C25E6">
        <w:rPr>
          <w:rFonts w:ascii="Arial" w:hAnsi="Arial" w:cs="Arial"/>
        </w:rPr>
        <w:t xml:space="preserve">transmises par la Mission Permanente du Brésil </w:t>
      </w:r>
      <w:r w:rsidR="0071703F">
        <w:rPr>
          <w:rFonts w:ascii="Arial" w:hAnsi="Arial" w:cs="Arial"/>
        </w:rPr>
        <w:t>auprès de l’ONU</w:t>
      </w:r>
      <w:r w:rsidRPr="005C25E6">
        <w:rPr>
          <w:rFonts w:ascii="Arial" w:hAnsi="Arial" w:cs="Arial"/>
        </w:rPr>
        <w:t xml:space="preserve"> ou conte</w:t>
      </w:r>
      <w:r w:rsidR="00BE6054" w:rsidRPr="005C25E6">
        <w:rPr>
          <w:rFonts w:ascii="Arial" w:hAnsi="Arial" w:cs="Arial"/>
        </w:rPr>
        <w:t xml:space="preserve">nues dans tous les documents et </w:t>
      </w:r>
      <w:r w:rsidR="00386E20" w:rsidRPr="005C25E6">
        <w:rPr>
          <w:rFonts w:ascii="Arial" w:hAnsi="Arial" w:cs="Arial"/>
        </w:rPr>
        <w:t xml:space="preserve">tous les </w:t>
      </w:r>
      <w:r w:rsidR="00BE6054" w:rsidRPr="005C25E6">
        <w:rPr>
          <w:rFonts w:ascii="Arial" w:hAnsi="Arial" w:cs="Arial"/>
        </w:rPr>
        <w:t xml:space="preserve">moyens par lesquels </w:t>
      </w:r>
      <w:r w:rsidRPr="005C25E6">
        <w:rPr>
          <w:rFonts w:ascii="Arial" w:hAnsi="Arial" w:cs="Arial"/>
        </w:rPr>
        <w:t xml:space="preserve">le soumissionnaire viendrait </w:t>
      </w:r>
      <w:r w:rsidR="00BE6054" w:rsidRPr="005C25E6">
        <w:rPr>
          <w:rFonts w:ascii="Arial" w:hAnsi="Arial" w:cs="Arial"/>
        </w:rPr>
        <w:t xml:space="preserve">à en </w:t>
      </w:r>
      <w:r w:rsidRPr="005C25E6">
        <w:rPr>
          <w:rFonts w:ascii="Arial" w:hAnsi="Arial" w:cs="Arial"/>
        </w:rPr>
        <w:t>avoir connaissance durant les étapes d</w:t>
      </w:r>
      <w:r w:rsidR="00386E20" w:rsidRPr="005C25E6">
        <w:rPr>
          <w:rFonts w:ascii="Arial" w:hAnsi="Arial" w:cs="Arial"/>
        </w:rPr>
        <w:t>e l’installation, durant le contrat</w:t>
      </w:r>
      <w:r w:rsidRPr="005C25E6">
        <w:rPr>
          <w:rFonts w:ascii="Arial" w:hAnsi="Arial" w:cs="Arial"/>
        </w:rPr>
        <w:t xml:space="preserve"> et </w:t>
      </w:r>
      <w:r w:rsidR="00386E20" w:rsidRPr="005C25E6">
        <w:rPr>
          <w:rFonts w:ascii="Arial" w:hAnsi="Arial" w:cs="Arial"/>
        </w:rPr>
        <w:t xml:space="preserve">à </w:t>
      </w:r>
      <w:r w:rsidRPr="005C25E6">
        <w:rPr>
          <w:rFonts w:ascii="Arial" w:hAnsi="Arial" w:cs="Arial"/>
        </w:rPr>
        <w:t>la fin du</w:t>
      </w:r>
      <w:r w:rsidR="00386E20" w:rsidRPr="005C25E6">
        <w:rPr>
          <w:rFonts w:ascii="Arial" w:hAnsi="Arial" w:cs="Arial"/>
        </w:rPr>
        <w:t xml:space="preserve"> contrat</w:t>
      </w:r>
      <w:r w:rsidR="00BE6054" w:rsidRPr="005C25E6">
        <w:rPr>
          <w:rFonts w:ascii="Arial" w:hAnsi="Arial" w:cs="Arial"/>
        </w:rPr>
        <w:t>, ne pouvant sous aucun prétexte, les divulguer, les reproduire ou les utiliser à aucun moment.</w:t>
      </w:r>
    </w:p>
    <w:p w:rsidR="00ED6A96" w:rsidRPr="005C25E6" w:rsidRDefault="00ED6A96" w:rsidP="005C25E6">
      <w:pPr>
        <w:spacing w:after="120"/>
        <w:ind w:firstLine="426"/>
        <w:jc w:val="both"/>
        <w:rPr>
          <w:rFonts w:ascii="Arial" w:hAnsi="Arial" w:cs="Arial"/>
        </w:rPr>
      </w:pPr>
    </w:p>
    <w:p w:rsidR="007F6795" w:rsidRPr="0062299D" w:rsidRDefault="007F6795" w:rsidP="00341646">
      <w:pPr>
        <w:pStyle w:val="PargrafodaLista"/>
        <w:keepNext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left"/>
        <w:rPr>
          <w:rFonts w:cs="Arial"/>
          <w:b/>
          <w:sz w:val="22"/>
          <w:szCs w:val="22"/>
          <w:lang w:val="fr-CH"/>
        </w:rPr>
      </w:pPr>
      <w:r w:rsidRPr="0062299D">
        <w:rPr>
          <w:rFonts w:cs="Arial"/>
          <w:b/>
          <w:sz w:val="22"/>
          <w:szCs w:val="22"/>
          <w:lang w:val="fr-CH"/>
        </w:rPr>
        <w:t>Critères de participation à l’appel d’offres</w:t>
      </w:r>
    </w:p>
    <w:p w:rsidR="007F6795" w:rsidRPr="007F6795" w:rsidRDefault="007F6795" w:rsidP="005C25E6">
      <w:pPr>
        <w:spacing w:after="120"/>
        <w:ind w:firstLine="426"/>
        <w:jc w:val="both"/>
        <w:rPr>
          <w:rFonts w:ascii="Arial" w:hAnsi="Arial" w:cs="Arial"/>
        </w:rPr>
      </w:pPr>
      <w:r w:rsidRPr="007F6795">
        <w:rPr>
          <w:rFonts w:ascii="Arial" w:hAnsi="Arial" w:cs="Arial"/>
        </w:rPr>
        <w:t>Peuvent participer à cet appel d’offres</w:t>
      </w:r>
      <w:r w:rsidR="002F5C85">
        <w:rPr>
          <w:rFonts w:ascii="Arial" w:hAnsi="Arial" w:cs="Arial"/>
        </w:rPr>
        <w:t>,</w:t>
      </w:r>
      <w:r w:rsidRPr="007F6795">
        <w:rPr>
          <w:rFonts w:ascii="Arial" w:hAnsi="Arial" w:cs="Arial"/>
        </w:rPr>
        <w:t xml:space="preserve"> les soumissionnaires qui y sont conviés et ceux qui en feront la demande au moins 24 heures avant la date d’ouverture, et sous la condition d’avoir apporté les documents </w:t>
      </w:r>
      <w:r w:rsidR="00695598" w:rsidRPr="007F6795">
        <w:rPr>
          <w:rFonts w:ascii="Arial" w:hAnsi="Arial" w:cs="Arial"/>
        </w:rPr>
        <w:t>suivants :</w:t>
      </w:r>
    </w:p>
    <w:p w:rsidR="007F6795" w:rsidRDefault="007F6795" w:rsidP="00C30495">
      <w:pPr>
        <w:pStyle w:val="PargrafodaLista"/>
        <w:numPr>
          <w:ilvl w:val="0"/>
          <w:numId w:val="21"/>
        </w:numPr>
        <w:tabs>
          <w:tab w:val="left" w:pos="798"/>
        </w:tabs>
        <w:spacing w:after="80"/>
        <w:contextualSpacing w:val="0"/>
        <w:rPr>
          <w:rFonts w:cs="Arial"/>
          <w:sz w:val="22"/>
          <w:szCs w:val="22"/>
          <w:lang w:val="fr-CH"/>
        </w:rPr>
      </w:pPr>
      <w:r w:rsidRPr="00C30495">
        <w:rPr>
          <w:rFonts w:cs="Arial"/>
          <w:sz w:val="22"/>
          <w:szCs w:val="22"/>
          <w:lang w:val="fr-CH"/>
        </w:rPr>
        <w:t xml:space="preserve">un certificat du fabriquant des équipements qui atteste que l’entreprise est son </w:t>
      </w:r>
      <w:r w:rsidR="000B79AF">
        <w:rPr>
          <w:rFonts w:cs="Arial"/>
          <w:sz w:val="22"/>
          <w:szCs w:val="22"/>
          <w:lang w:val="fr-CH"/>
        </w:rPr>
        <w:t>représentant ;</w:t>
      </w:r>
    </w:p>
    <w:p w:rsidR="006371D7" w:rsidRPr="00903A18" w:rsidRDefault="007D7730" w:rsidP="006371D7">
      <w:pPr>
        <w:pStyle w:val="PargrafodaLista"/>
        <w:numPr>
          <w:ilvl w:val="0"/>
          <w:numId w:val="21"/>
        </w:numPr>
        <w:rPr>
          <w:rFonts w:ascii="Times New Roman" w:hAnsi="Times New Roman"/>
          <w:sz w:val="26"/>
          <w:szCs w:val="26"/>
          <w:lang w:val="fr-FR"/>
        </w:rPr>
      </w:pPr>
      <w:r w:rsidRPr="00903A18">
        <w:rPr>
          <w:rFonts w:ascii="Times New Roman" w:hAnsi="Times New Roman"/>
          <w:sz w:val="26"/>
          <w:szCs w:val="26"/>
          <w:lang w:val="fr-FR"/>
        </w:rPr>
        <w:t xml:space="preserve">une copie de l’extrait de registre du commerce </w:t>
      </w:r>
      <w:r w:rsidR="006371D7" w:rsidRPr="00903A18">
        <w:rPr>
          <w:rFonts w:ascii="Times New Roman" w:hAnsi="Times New Roman"/>
          <w:sz w:val="26"/>
          <w:szCs w:val="26"/>
          <w:lang w:val="fr-FR"/>
        </w:rPr>
        <w:t>d’une date antérieure à la date de l’ouverture des enveloppes de trois mois, au maximum</w:t>
      </w:r>
      <w:r w:rsidR="000B79AF" w:rsidRPr="00903A18">
        <w:rPr>
          <w:rFonts w:ascii="Times New Roman" w:hAnsi="Times New Roman"/>
          <w:sz w:val="26"/>
          <w:szCs w:val="26"/>
          <w:lang w:val="fr-FR"/>
        </w:rPr>
        <w:t> ;</w:t>
      </w:r>
    </w:p>
    <w:p w:rsidR="000B79AF" w:rsidRPr="00903A18" w:rsidRDefault="007D7730" w:rsidP="000B79AF">
      <w:pPr>
        <w:pStyle w:val="PargrafodaLista"/>
        <w:numPr>
          <w:ilvl w:val="0"/>
          <w:numId w:val="21"/>
        </w:numPr>
        <w:rPr>
          <w:rFonts w:ascii="Times New Roman" w:hAnsi="Times New Roman"/>
          <w:sz w:val="26"/>
          <w:szCs w:val="26"/>
          <w:lang w:val="fr-FR"/>
        </w:rPr>
      </w:pPr>
      <w:proofErr w:type="gramStart"/>
      <w:r w:rsidRPr="00903A18">
        <w:rPr>
          <w:rFonts w:ascii="Times New Roman" w:hAnsi="Times New Roman"/>
          <w:sz w:val="26"/>
          <w:szCs w:val="26"/>
        </w:rPr>
        <w:t>une</w:t>
      </w:r>
      <w:proofErr w:type="gramEnd"/>
      <w:r w:rsidRPr="00903A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3A18">
        <w:rPr>
          <w:rFonts w:ascii="Times New Roman" w:hAnsi="Times New Roman"/>
          <w:sz w:val="26"/>
          <w:szCs w:val="26"/>
        </w:rPr>
        <w:t>attestation</w:t>
      </w:r>
      <w:proofErr w:type="spellEnd"/>
      <w:r w:rsidRPr="00903A18">
        <w:rPr>
          <w:rFonts w:ascii="Times New Roman" w:hAnsi="Times New Roman"/>
          <w:sz w:val="26"/>
          <w:szCs w:val="26"/>
        </w:rPr>
        <w:t xml:space="preserve"> de non-</w:t>
      </w:r>
      <w:proofErr w:type="spellStart"/>
      <w:r w:rsidRPr="00903A18">
        <w:rPr>
          <w:rFonts w:ascii="Times New Roman" w:hAnsi="Times New Roman"/>
          <w:sz w:val="26"/>
          <w:szCs w:val="26"/>
        </w:rPr>
        <w:t>faillite</w:t>
      </w:r>
      <w:proofErr w:type="spellEnd"/>
      <w:r w:rsidRPr="00903A18">
        <w:rPr>
          <w:rFonts w:ascii="Times New Roman" w:hAnsi="Times New Roman"/>
          <w:sz w:val="26"/>
          <w:szCs w:val="26"/>
        </w:rPr>
        <w:t xml:space="preserve"> ou une copie de </w:t>
      </w:r>
      <w:proofErr w:type="spellStart"/>
      <w:r w:rsidRPr="00903A18">
        <w:rPr>
          <w:rFonts w:ascii="Times New Roman" w:hAnsi="Times New Roman"/>
          <w:sz w:val="26"/>
          <w:szCs w:val="26"/>
        </w:rPr>
        <w:t>l’extrait</w:t>
      </w:r>
      <w:proofErr w:type="spellEnd"/>
      <w:r w:rsidRPr="00903A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3A18">
        <w:rPr>
          <w:rFonts w:ascii="Times New Roman" w:hAnsi="Times New Roman"/>
          <w:sz w:val="26"/>
          <w:szCs w:val="26"/>
        </w:rPr>
        <w:t>du</w:t>
      </w:r>
      <w:proofErr w:type="spellEnd"/>
      <w:r w:rsidRPr="00903A18">
        <w:rPr>
          <w:rFonts w:ascii="Times New Roman" w:hAnsi="Times New Roman"/>
          <w:sz w:val="26"/>
          <w:szCs w:val="26"/>
        </w:rPr>
        <w:t xml:space="preserve"> registre </w:t>
      </w:r>
      <w:proofErr w:type="spellStart"/>
      <w:r w:rsidRPr="00903A18">
        <w:rPr>
          <w:rFonts w:ascii="Times New Roman" w:hAnsi="Times New Roman"/>
          <w:sz w:val="26"/>
          <w:szCs w:val="26"/>
        </w:rPr>
        <w:t>des</w:t>
      </w:r>
      <w:proofErr w:type="spellEnd"/>
      <w:r w:rsidRPr="00903A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3A18">
        <w:rPr>
          <w:rFonts w:ascii="Times New Roman" w:hAnsi="Times New Roman"/>
          <w:sz w:val="26"/>
          <w:szCs w:val="26"/>
        </w:rPr>
        <w:t>poursuites</w:t>
      </w:r>
      <w:proofErr w:type="spellEnd"/>
      <w:r w:rsidR="000B79AF" w:rsidRPr="00903A18">
        <w:rPr>
          <w:rFonts w:ascii="Times New Roman" w:hAnsi="Times New Roman"/>
          <w:sz w:val="26"/>
          <w:szCs w:val="26"/>
          <w:lang w:val="fr-FR"/>
        </w:rPr>
        <w:t xml:space="preserve"> d’une date antérieure à la date de l’ouverture des enveloppes de trois mois, au maximum.</w:t>
      </w:r>
    </w:p>
    <w:p w:rsidR="007D7730" w:rsidRPr="00C30495" w:rsidRDefault="007D7730" w:rsidP="007D7730">
      <w:pPr>
        <w:pStyle w:val="PargrafodaLista"/>
        <w:tabs>
          <w:tab w:val="left" w:pos="798"/>
        </w:tabs>
        <w:spacing w:after="80"/>
        <w:ind w:left="1080"/>
        <w:contextualSpacing w:val="0"/>
        <w:rPr>
          <w:rFonts w:cs="Arial"/>
          <w:sz w:val="22"/>
          <w:szCs w:val="22"/>
          <w:lang w:val="fr-CH"/>
        </w:rPr>
      </w:pPr>
    </w:p>
    <w:p w:rsidR="007F6795" w:rsidRPr="007F6795" w:rsidRDefault="007F6795" w:rsidP="005C25E6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Les entreprises qui ont pour associé, dirigeant ou responsable technique des fonctionnaires du Ministères des Relations Extérieurs ou des employés locaux </w:t>
      </w:r>
      <w:r w:rsidR="0068486F">
        <w:rPr>
          <w:rFonts w:ascii="Arial" w:hAnsi="Arial" w:cs="Arial"/>
        </w:rPr>
        <w:t>de la Mission</w:t>
      </w:r>
      <w:r>
        <w:rPr>
          <w:rFonts w:ascii="Arial" w:hAnsi="Arial" w:cs="Arial"/>
        </w:rPr>
        <w:t xml:space="preserve"> </w:t>
      </w:r>
      <w:r w:rsidR="00C5773E">
        <w:rPr>
          <w:rFonts w:ascii="Arial" w:hAnsi="Arial" w:cs="Arial"/>
        </w:rPr>
        <w:t xml:space="preserve">du Brésil </w:t>
      </w:r>
      <w:r>
        <w:rPr>
          <w:rFonts w:ascii="Arial" w:hAnsi="Arial" w:cs="Arial"/>
        </w:rPr>
        <w:t>ne pourront pas participer à cet appel d’offres.</w:t>
      </w:r>
    </w:p>
    <w:p w:rsidR="00AD7338" w:rsidRPr="006271BC" w:rsidRDefault="00AD7338" w:rsidP="00AD7338">
      <w:pPr>
        <w:spacing w:after="120"/>
        <w:ind w:firstLine="426"/>
        <w:jc w:val="both"/>
        <w:rPr>
          <w:rFonts w:ascii="Arial" w:hAnsi="Arial" w:cs="Arial"/>
        </w:rPr>
      </w:pPr>
    </w:p>
    <w:p w:rsidR="009C142F" w:rsidRPr="00341646" w:rsidRDefault="009C142F" w:rsidP="00341646">
      <w:pPr>
        <w:pStyle w:val="PargrafodaLista"/>
        <w:keepNext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left"/>
        <w:rPr>
          <w:rFonts w:cs="Arial"/>
          <w:b/>
          <w:sz w:val="22"/>
          <w:szCs w:val="22"/>
        </w:rPr>
      </w:pPr>
      <w:proofErr w:type="spellStart"/>
      <w:r w:rsidRPr="00341646">
        <w:rPr>
          <w:rFonts w:cs="Arial"/>
          <w:b/>
          <w:sz w:val="22"/>
          <w:szCs w:val="22"/>
        </w:rPr>
        <w:t>Offre</w:t>
      </w:r>
      <w:proofErr w:type="spellEnd"/>
    </w:p>
    <w:p w:rsidR="00394510" w:rsidRPr="00903A18" w:rsidRDefault="009C142F" w:rsidP="00903A18">
      <w:pPr>
        <w:spacing w:after="120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9C142F">
        <w:rPr>
          <w:rFonts w:ascii="Arial" w:hAnsi="Arial" w:cs="Arial"/>
        </w:rPr>
        <w:t xml:space="preserve">L’offre devra être </w:t>
      </w:r>
      <w:r w:rsidR="00394510">
        <w:rPr>
          <w:rFonts w:ascii="Arial" w:hAnsi="Arial" w:cs="Arial"/>
        </w:rPr>
        <w:t xml:space="preserve">rédigée avec la plus grande clarté et </w:t>
      </w:r>
      <w:r w:rsidRPr="009C142F">
        <w:rPr>
          <w:rFonts w:ascii="Arial" w:hAnsi="Arial" w:cs="Arial"/>
        </w:rPr>
        <w:t xml:space="preserve">présentée sur papier, sans aucun </w:t>
      </w:r>
      <w:r w:rsidRPr="00903A18">
        <w:rPr>
          <w:rFonts w:ascii="Arial" w:hAnsi="Arial" w:cs="Arial"/>
        </w:rPr>
        <w:t>rajout ou rature,</w:t>
      </w:r>
      <w:r w:rsidR="00394510" w:rsidRPr="00903A18">
        <w:rPr>
          <w:rFonts w:ascii="Arial" w:hAnsi="Arial" w:cs="Arial"/>
        </w:rPr>
        <w:t xml:space="preserve"> selon le format de l’annexe 1 de cet appel d’offres</w:t>
      </w:r>
      <w:r w:rsidR="00903A18" w:rsidRPr="00903A18">
        <w:rPr>
          <w:rFonts w:ascii="Arial" w:hAnsi="Arial" w:cs="Arial"/>
        </w:rPr>
        <w:t>.</w:t>
      </w:r>
    </w:p>
    <w:p w:rsidR="00F0526C" w:rsidRPr="004C0159" w:rsidRDefault="00F0526C" w:rsidP="003246AE">
      <w:pPr>
        <w:spacing w:after="120"/>
        <w:ind w:firstLine="426"/>
        <w:jc w:val="both"/>
        <w:rPr>
          <w:rFonts w:ascii="Arial" w:hAnsi="Arial" w:cs="Arial"/>
        </w:rPr>
      </w:pPr>
      <w:r w:rsidRPr="003246AE">
        <w:rPr>
          <w:rFonts w:ascii="Arial" w:hAnsi="Arial" w:cs="Arial"/>
        </w:rPr>
        <w:t xml:space="preserve">L’offre devra être exprimé en francs suisses et </w:t>
      </w:r>
      <w:r w:rsidR="00562466">
        <w:rPr>
          <w:rFonts w:ascii="Arial" w:hAnsi="Arial" w:cs="Arial"/>
        </w:rPr>
        <w:t xml:space="preserve">être valable </w:t>
      </w:r>
      <w:r w:rsidR="00D41AE0">
        <w:rPr>
          <w:rFonts w:ascii="Times New Roman" w:hAnsi="Times New Roman"/>
          <w:sz w:val="26"/>
          <w:szCs w:val="26"/>
          <w:lang w:val="fr-FR"/>
        </w:rPr>
        <w:t>90</w:t>
      </w:r>
      <w:r w:rsidR="00D41AE0" w:rsidRPr="00156707">
        <w:rPr>
          <w:rFonts w:ascii="Times New Roman" w:hAnsi="Times New Roman"/>
          <w:sz w:val="26"/>
          <w:szCs w:val="26"/>
          <w:lang w:val="fr-FR"/>
        </w:rPr>
        <w:t xml:space="preserve"> jours à compter de la date de son ouverture</w:t>
      </w:r>
      <w:r w:rsidRPr="004C0159">
        <w:rPr>
          <w:rFonts w:ascii="Arial" w:hAnsi="Arial" w:cs="Arial"/>
        </w:rPr>
        <w:t>.</w:t>
      </w:r>
    </w:p>
    <w:p w:rsidR="0049020F" w:rsidRPr="003246AE" w:rsidRDefault="0049020F" w:rsidP="003246AE">
      <w:pPr>
        <w:spacing w:after="120"/>
        <w:ind w:firstLine="426"/>
        <w:jc w:val="both"/>
        <w:rPr>
          <w:rFonts w:ascii="Arial" w:hAnsi="Arial" w:cs="Arial"/>
        </w:rPr>
      </w:pPr>
      <w:r w:rsidRPr="003246AE">
        <w:rPr>
          <w:rFonts w:ascii="Arial" w:hAnsi="Arial" w:cs="Arial"/>
        </w:rPr>
        <w:t>Les prix qui figurent dans cet appel d’offres devront inclure toutes les dépenses liées à l’installation et la formation,</w:t>
      </w:r>
      <w:r w:rsidR="007D7730">
        <w:rPr>
          <w:rFonts w:ascii="Arial" w:hAnsi="Arial" w:cs="Arial"/>
        </w:rPr>
        <w:t xml:space="preserve"> </w:t>
      </w:r>
      <w:r w:rsidR="007D7730" w:rsidRPr="00903A18">
        <w:rPr>
          <w:rFonts w:ascii="Arial" w:hAnsi="Arial" w:cs="Arial"/>
        </w:rPr>
        <w:t xml:space="preserve">la reprise des équipaments à la fin du contrat, </w:t>
      </w:r>
      <w:r w:rsidRPr="00903A18">
        <w:rPr>
          <w:rFonts w:ascii="Arial" w:hAnsi="Arial" w:cs="Arial"/>
        </w:rPr>
        <w:t>la</w:t>
      </w:r>
      <w:r w:rsidRPr="003246AE">
        <w:rPr>
          <w:rFonts w:ascii="Arial" w:hAnsi="Arial" w:cs="Arial"/>
        </w:rPr>
        <w:t xml:space="preserve"> fourniture de tous les équipements et consommables</w:t>
      </w:r>
      <w:r w:rsidR="007D7730">
        <w:rPr>
          <w:rFonts w:ascii="Arial" w:hAnsi="Arial" w:cs="Arial"/>
        </w:rPr>
        <w:t>,</w:t>
      </w:r>
      <w:r w:rsidRPr="003246AE">
        <w:rPr>
          <w:rFonts w:ascii="Arial" w:hAnsi="Arial" w:cs="Arial"/>
        </w:rPr>
        <w:t xml:space="preserve"> sauf le papier, nécessaires au parfait fonctionnement des équipements, les actualisations des softwares et toutes les dépenses, tarifs, taxes, charges, à l’exception de la TVA pour laquelle la Mission Permanente du Brésil </w:t>
      </w:r>
      <w:r w:rsidR="0071703F">
        <w:rPr>
          <w:rFonts w:ascii="Arial" w:hAnsi="Arial" w:cs="Arial"/>
        </w:rPr>
        <w:t>auprès de l’ONU</w:t>
      </w:r>
      <w:r w:rsidRPr="003246AE">
        <w:rPr>
          <w:rFonts w:ascii="Arial" w:hAnsi="Arial" w:cs="Arial"/>
        </w:rPr>
        <w:t xml:space="preserve"> est exonérée</w:t>
      </w:r>
      <w:r w:rsidR="0068486F">
        <w:rPr>
          <w:rFonts w:ascii="Arial" w:hAnsi="Arial" w:cs="Arial"/>
        </w:rPr>
        <w:t>.</w:t>
      </w:r>
    </w:p>
    <w:p w:rsidR="009C142F" w:rsidRPr="003246AE" w:rsidRDefault="00BC01AE" w:rsidP="003246AE">
      <w:pPr>
        <w:spacing w:after="120"/>
        <w:ind w:firstLine="426"/>
        <w:jc w:val="both"/>
        <w:rPr>
          <w:rFonts w:ascii="Arial" w:hAnsi="Arial" w:cs="Arial"/>
        </w:rPr>
      </w:pPr>
      <w:r w:rsidRPr="003246AE">
        <w:rPr>
          <w:rFonts w:ascii="Arial" w:hAnsi="Arial" w:cs="Arial"/>
        </w:rPr>
        <w:t xml:space="preserve">Le soumissionnaire devra annexer à l’offre </w:t>
      </w:r>
      <w:r w:rsidR="00934266" w:rsidRPr="003246AE">
        <w:rPr>
          <w:rFonts w:ascii="Arial" w:hAnsi="Arial" w:cs="Arial"/>
        </w:rPr>
        <w:t>la description complète des équipements, incluant pour chaque type (A</w:t>
      </w:r>
      <w:r w:rsidR="00057E62" w:rsidRPr="003246AE">
        <w:rPr>
          <w:rFonts w:ascii="Arial" w:hAnsi="Arial" w:cs="Arial"/>
        </w:rPr>
        <w:t>, B,</w:t>
      </w:r>
      <w:r w:rsidR="003246AE">
        <w:rPr>
          <w:rFonts w:ascii="Arial" w:hAnsi="Arial" w:cs="Arial"/>
        </w:rPr>
        <w:t xml:space="preserve"> </w:t>
      </w:r>
      <w:r w:rsidR="00EA3166">
        <w:rPr>
          <w:rFonts w:ascii="Arial" w:hAnsi="Arial" w:cs="Arial"/>
        </w:rPr>
        <w:t xml:space="preserve">et </w:t>
      </w:r>
      <w:r w:rsidR="00057E62" w:rsidRPr="003246AE">
        <w:rPr>
          <w:rFonts w:ascii="Arial" w:hAnsi="Arial" w:cs="Arial"/>
        </w:rPr>
        <w:t>C</w:t>
      </w:r>
      <w:r w:rsidR="00934266" w:rsidRPr="003246AE">
        <w:rPr>
          <w:rFonts w:ascii="Arial" w:hAnsi="Arial" w:cs="Arial"/>
        </w:rPr>
        <w:t>), respectivement, au minimum, toutes les caractéristiques listées à l’item 1 d</w:t>
      </w:r>
      <w:r w:rsidR="007763F7" w:rsidRPr="003246AE">
        <w:rPr>
          <w:rFonts w:ascii="Arial" w:hAnsi="Arial" w:cs="Arial"/>
        </w:rPr>
        <w:t>e cet appel d’offres.</w:t>
      </w:r>
    </w:p>
    <w:p w:rsidR="000E6BF3" w:rsidRPr="00B621B9" w:rsidRDefault="000E6BF3" w:rsidP="005C25E6">
      <w:pPr>
        <w:spacing w:before="240" w:after="120"/>
        <w:ind w:firstLine="425"/>
        <w:jc w:val="both"/>
        <w:rPr>
          <w:rFonts w:ascii="Arial" w:hAnsi="Arial" w:cs="Arial"/>
        </w:rPr>
      </w:pPr>
    </w:p>
    <w:p w:rsidR="007C227D" w:rsidRPr="00781DEB" w:rsidRDefault="007C227D" w:rsidP="00341646">
      <w:pPr>
        <w:pStyle w:val="PargrafodaLista"/>
        <w:keepNext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left"/>
        <w:rPr>
          <w:rFonts w:cs="Arial"/>
          <w:b/>
          <w:sz w:val="22"/>
          <w:szCs w:val="22"/>
          <w:lang w:val="fr-CH"/>
        </w:rPr>
      </w:pPr>
      <w:r w:rsidRPr="00781DEB">
        <w:rPr>
          <w:rFonts w:cs="Arial"/>
          <w:b/>
          <w:sz w:val="22"/>
          <w:szCs w:val="22"/>
          <w:lang w:val="fr-CH"/>
        </w:rPr>
        <w:t>Conditions de remise de l’offre</w:t>
      </w:r>
    </w:p>
    <w:p w:rsidR="00DF72DF" w:rsidRPr="005C25E6" w:rsidRDefault="00DF52C3" w:rsidP="005C25E6">
      <w:pPr>
        <w:spacing w:after="120"/>
        <w:ind w:firstLine="426"/>
        <w:jc w:val="both"/>
        <w:rPr>
          <w:rFonts w:ascii="Arial" w:hAnsi="Arial" w:cs="Arial"/>
        </w:rPr>
      </w:pPr>
      <w:r w:rsidRPr="005C25E6">
        <w:rPr>
          <w:rFonts w:ascii="Arial" w:hAnsi="Arial" w:cs="Arial"/>
        </w:rPr>
        <w:t>Les soumissionnaires devront nous faire parvenir</w:t>
      </w:r>
      <w:r w:rsidR="007D7730">
        <w:rPr>
          <w:rFonts w:ascii="Arial" w:hAnsi="Arial" w:cs="Arial"/>
        </w:rPr>
        <w:t>,</w:t>
      </w:r>
      <w:r w:rsidRPr="005C25E6">
        <w:rPr>
          <w:rFonts w:ascii="Arial" w:hAnsi="Arial" w:cs="Arial"/>
        </w:rPr>
        <w:t xml:space="preserve"> </w:t>
      </w:r>
      <w:r w:rsidR="00DF1950" w:rsidRPr="005C25E6">
        <w:rPr>
          <w:rFonts w:ascii="Arial" w:hAnsi="Arial" w:cs="Arial"/>
        </w:rPr>
        <w:t>jusqu’à</w:t>
      </w:r>
      <w:r w:rsidRPr="005C25E6">
        <w:rPr>
          <w:rFonts w:ascii="Arial" w:hAnsi="Arial" w:cs="Arial"/>
        </w:rPr>
        <w:t xml:space="preserve"> la date d’ouverture de l’appel d’offres, deux enveloppes</w:t>
      </w:r>
      <w:r w:rsidR="007D7730">
        <w:rPr>
          <w:rFonts w:ascii="Arial" w:hAnsi="Arial" w:cs="Arial"/>
        </w:rPr>
        <w:t xml:space="preserve"> </w:t>
      </w:r>
      <w:r w:rsidR="007D7730" w:rsidRPr="005C25E6">
        <w:rPr>
          <w:rFonts w:ascii="Arial" w:hAnsi="Arial" w:cs="Arial"/>
        </w:rPr>
        <w:t>scellées</w:t>
      </w:r>
      <w:r w:rsidR="007D7730" w:rsidRPr="00903A18">
        <w:rPr>
          <w:rFonts w:ascii="Arial" w:hAnsi="Arial" w:cs="Arial"/>
        </w:rPr>
        <w:t xml:space="preserve">, </w:t>
      </w:r>
      <w:r w:rsidR="000B79AF" w:rsidRPr="00903A18">
        <w:rPr>
          <w:rFonts w:ascii="Arial" w:hAnsi="Arial" w:cs="Arial"/>
        </w:rPr>
        <w:t xml:space="preserve">identifiées </w:t>
      </w:r>
      <w:r w:rsidR="007D7730" w:rsidRPr="00903A18">
        <w:rPr>
          <w:rFonts w:ascii="Arial" w:hAnsi="Arial" w:cs="Arial"/>
        </w:rPr>
        <w:t>avec le nom de l’entreprise</w:t>
      </w:r>
      <w:r w:rsidR="00695598" w:rsidRPr="00903A18">
        <w:rPr>
          <w:rFonts w:ascii="Arial" w:hAnsi="Arial" w:cs="Arial"/>
        </w:rPr>
        <w:t>:</w:t>
      </w:r>
    </w:p>
    <w:p w:rsidR="007C227D" w:rsidRPr="005C25E6" w:rsidRDefault="00DF72DF" w:rsidP="007D7730">
      <w:pPr>
        <w:pStyle w:val="PargrafodaLista"/>
        <w:numPr>
          <w:ilvl w:val="1"/>
          <w:numId w:val="23"/>
        </w:numPr>
        <w:spacing w:after="120"/>
        <w:rPr>
          <w:rFonts w:cs="Arial"/>
          <w:sz w:val="22"/>
          <w:szCs w:val="22"/>
          <w:lang w:val="fr-CH"/>
        </w:rPr>
      </w:pPr>
      <w:r w:rsidRPr="005C25E6">
        <w:rPr>
          <w:rFonts w:cs="Arial"/>
          <w:sz w:val="22"/>
          <w:szCs w:val="22"/>
          <w:lang w:val="fr-CH"/>
        </w:rPr>
        <w:t>u</w:t>
      </w:r>
      <w:r w:rsidR="007C227D" w:rsidRPr="005C25E6">
        <w:rPr>
          <w:rFonts w:cs="Arial"/>
          <w:sz w:val="22"/>
          <w:szCs w:val="22"/>
          <w:lang w:val="fr-CH"/>
        </w:rPr>
        <w:t>ne contenant les documents de part</w:t>
      </w:r>
      <w:r w:rsidR="00DA36AC" w:rsidRPr="005C25E6">
        <w:rPr>
          <w:rFonts w:cs="Arial"/>
          <w:sz w:val="22"/>
          <w:szCs w:val="22"/>
          <w:lang w:val="fr-CH"/>
        </w:rPr>
        <w:t xml:space="preserve">icipation </w:t>
      </w:r>
      <w:r w:rsidR="007C227D" w:rsidRPr="005C25E6">
        <w:rPr>
          <w:rFonts w:cs="Arial"/>
          <w:sz w:val="22"/>
          <w:szCs w:val="22"/>
          <w:lang w:val="fr-CH"/>
        </w:rPr>
        <w:t>mentionnés à l’item 5 de cet appel d’offres</w:t>
      </w:r>
      <w:r w:rsidR="007D7730">
        <w:rPr>
          <w:rFonts w:cs="Arial"/>
          <w:sz w:val="22"/>
          <w:szCs w:val="22"/>
          <w:lang w:val="fr-CH"/>
        </w:rPr>
        <w:t>, où</w:t>
      </w:r>
      <w:r w:rsidR="007C227D" w:rsidRPr="005C25E6">
        <w:rPr>
          <w:rFonts w:cs="Arial"/>
          <w:sz w:val="22"/>
          <w:szCs w:val="22"/>
          <w:lang w:val="fr-CH"/>
        </w:rPr>
        <w:t xml:space="preserve"> devront figurer les mentions </w:t>
      </w:r>
      <w:r w:rsidR="00695598" w:rsidRPr="005C25E6">
        <w:rPr>
          <w:rFonts w:cs="Arial"/>
          <w:sz w:val="22"/>
          <w:szCs w:val="22"/>
          <w:lang w:val="fr-CH"/>
        </w:rPr>
        <w:t>suivantes :</w:t>
      </w:r>
    </w:p>
    <w:p w:rsidR="007C227D" w:rsidRPr="004C0159" w:rsidRDefault="007C227D" w:rsidP="005C25E6">
      <w:pPr>
        <w:spacing w:after="60"/>
        <w:ind w:left="1276"/>
        <w:rPr>
          <w:rFonts w:ascii="Arial" w:hAnsi="Arial" w:cs="Arial"/>
          <w:b/>
        </w:rPr>
      </w:pPr>
      <w:r w:rsidRPr="004C0159">
        <w:rPr>
          <w:rFonts w:ascii="Arial" w:hAnsi="Arial" w:cs="Arial"/>
          <w:b/>
        </w:rPr>
        <w:t xml:space="preserve">Mission Permanente du Brésil </w:t>
      </w:r>
      <w:r w:rsidR="0071703F" w:rsidRPr="004C0159">
        <w:rPr>
          <w:rFonts w:ascii="Arial" w:hAnsi="Arial" w:cs="Arial"/>
          <w:b/>
        </w:rPr>
        <w:t>auprès de l’ONU</w:t>
      </w:r>
    </w:p>
    <w:p w:rsidR="007C227D" w:rsidRPr="004C0159" w:rsidRDefault="007C227D" w:rsidP="005C25E6">
      <w:pPr>
        <w:spacing w:after="60"/>
        <w:ind w:left="1276"/>
        <w:rPr>
          <w:rFonts w:ascii="Arial" w:hAnsi="Arial" w:cs="Arial"/>
          <w:b/>
        </w:rPr>
      </w:pPr>
      <w:r w:rsidRPr="004C0159">
        <w:rPr>
          <w:rFonts w:ascii="Arial" w:hAnsi="Arial" w:cs="Arial"/>
          <w:b/>
        </w:rPr>
        <w:t>Avis</w:t>
      </w:r>
      <w:r w:rsidR="00DB55A0" w:rsidRPr="004C0159">
        <w:rPr>
          <w:rFonts w:ascii="Arial" w:hAnsi="Arial" w:cs="Arial"/>
          <w:b/>
        </w:rPr>
        <w:t xml:space="preserve"> d’appel d’offres sélectif N° 0</w:t>
      </w:r>
      <w:r w:rsidR="00A651F3" w:rsidRPr="004C0159">
        <w:rPr>
          <w:rFonts w:ascii="Arial" w:hAnsi="Arial" w:cs="Arial"/>
          <w:b/>
        </w:rPr>
        <w:t>2</w:t>
      </w:r>
      <w:r w:rsidRPr="004C0159">
        <w:rPr>
          <w:rFonts w:ascii="Arial" w:hAnsi="Arial" w:cs="Arial"/>
          <w:b/>
        </w:rPr>
        <w:t>/20</w:t>
      </w:r>
      <w:r w:rsidR="00C11987" w:rsidRPr="004C0159">
        <w:rPr>
          <w:rFonts w:ascii="Arial" w:hAnsi="Arial" w:cs="Arial"/>
          <w:b/>
        </w:rPr>
        <w:t>23</w:t>
      </w:r>
    </w:p>
    <w:p w:rsidR="00DF72DF" w:rsidRPr="004C0159" w:rsidRDefault="007C227D" w:rsidP="004257E5">
      <w:pPr>
        <w:spacing w:after="120"/>
        <w:ind w:left="1276"/>
        <w:rPr>
          <w:rFonts w:ascii="Arial" w:hAnsi="Arial" w:cs="Arial"/>
          <w:b/>
          <w:lang w:val="pt-BR"/>
        </w:rPr>
      </w:pPr>
      <w:proofErr w:type="spellStart"/>
      <w:r w:rsidRPr="004C0159">
        <w:rPr>
          <w:rFonts w:ascii="Arial" w:hAnsi="Arial" w:cs="Arial"/>
          <w:b/>
          <w:lang w:val="pt-BR"/>
        </w:rPr>
        <w:t>Documents</w:t>
      </w:r>
      <w:proofErr w:type="spellEnd"/>
      <w:r w:rsidRPr="004C0159">
        <w:rPr>
          <w:rFonts w:ascii="Arial" w:hAnsi="Arial" w:cs="Arial"/>
          <w:b/>
          <w:lang w:val="pt-BR"/>
        </w:rPr>
        <w:t xml:space="preserve"> de </w:t>
      </w:r>
      <w:proofErr w:type="spellStart"/>
      <w:r w:rsidRPr="004C0159">
        <w:rPr>
          <w:rFonts w:ascii="Arial" w:hAnsi="Arial" w:cs="Arial"/>
          <w:b/>
          <w:lang w:val="pt-BR"/>
        </w:rPr>
        <w:t>participation</w:t>
      </w:r>
      <w:proofErr w:type="spellEnd"/>
    </w:p>
    <w:p w:rsidR="00DB55A0" w:rsidRPr="005C25E6" w:rsidRDefault="00DB55A0" w:rsidP="0062299D">
      <w:pPr>
        <w:pStyle w:val="PargrafodaLista"/>
        <w:numPr>
          <w:ilvl w:val="1"/>
          <w:numId w:val="23"/>
        </w:numPr>
        <w:spacing w:after="120"/>
        <w:ind w:left="993"/>
        <w:rPr>
          <w:rFonts w:cs="Arial"/>
          <w:sz w:val="22"/>
          <w:szCs w:val="22"/>
          <w:lang w:val="fr-CH"/>
        </w:rPr>
      </w:pPr>
      <w:r w:rsidRPr="005C25E6">
        <w:rPr>
          <w:rFonts w:cs="Arial"/>
          <w:sz w:val="22"/>
          <w:szCs w:val="22"/>
          <w:lang w:val="fr-CH"/>
        </w:rPr>
        <w:t>une seconde enveloppe, contenant l’o</w:t>
      </w:r>
      <w:r w:rsidR="00D027DC" w:rsidRPr="005C25E6">
        <w:rPr>
          <w:rFonts w:cs="Arial"/>
          <w:sz w:val="22"/>
          <w:szCs w:val="22"/>
          <w:lang w:val="fr-CH"/>
        </w:rPr>
        <w:t>ffre, conformément à l’item 6</w:t>
      </w:r>
      <w:r w:rsidRPr="005C25E6">
        <w:rPr>
          <w:rFonts w:cs="Arial"/>
          <w:sz w:val="22"/>
          <w:szCs w:val="22"/>
          <w:lang w:val="fr-CH"/>
        </w:rPr>
        <w:t xml:space="preserve">, portant sur sa partie extérieure les informations </w:t>
      </w:r>
      <w:r w:rsidR="00695598" w:rsidRPr="005C25E6">
        <w:rPr>
          <w:rFonts w:cs="Arial"/>
          <w:sz w:val="22"/>
          <w:szCs w:val="22"/>
          <w:lang w:val="fr-CH"/>
        </w:rPr>
        <w:t>suivantes :</w:t>
      </w:r>
    </w:p>
    <w:p w:rsidR="00DB55A0" w:rsidRPr="004C0159" w:rsidRDefault="00DB55A0" w:rsidP="005C25E6">
      <w:pPr>
        <w:spacing w:after="60"/>
        <w:ind w:left="1276"/>
        <w:rPr>
          <w:rFonts w:ascii="Arial" w:hAnsi="Arial" w:cs="Arial"/>
          <w:b/>
        </w:rPr>
      </w:pPr>
      <w:r w:rsidRPr="004C0159">
        <w:rPr>
          <w:rFonts w:ascii="Arial" w:hAnsi="Arial" w:cs="Arial"/>
          <w:b/>
        </w:rPr>
        <w:t xml:space="preserve">Mission Permanente du Brésil </w:t>
      </w:r>
      <w:r w:rsidR="0071703F" w:rsidRPr="004C0159">
        <w:rPr>
          <w:rFonts w:ascii="Arial" w:hAnsi="Arial" w:cs="Arial"/>
          <w:b/>
        </w:rPr>
        <w:t>auprès de l’ONU</w:t>
      </w:r>
    </w:p>
    <w:p w:rsidR="00551853" w:rsidRPr="004C0159" w:rsidRDefault="00DB55A0" w:rsidP="005C25E6">
      <w:pPr>
        <w:spacing w:after="60"/>
        <w:ind w:left="1276"/>
        <w:rPr>
          <w:rFonts w:ascii="Arial" w:hAnsi="Arial" w:cs="Arial"/>
          <w:b/>
        </w:rPr>
      </w:pPr>
      <w:r w:rsidRPr="004C0159">
        <w:rPr>
          <w:rFonts w:ascii="Arial" w:hAnsi="Arial" w:cs="Arial"/>
          <w:b/>
        </w:rPr>
        <w:t>Avis</w:t>
      </w:r>
      <w:r w:rsidR="00551853" w:rsidRPr="004C0159">
        <w:rPr>
          <w:rFonts w:ascii="Arial" w:hAnsi="Arial" w:cs="Arial"/>
          <w:b/>
        </w:rPr>
        <w:t xml:space="preserve"> d’appel d’offres sélectif N° 0</w:t>
      </w:r>
      <w:r w:rsidR="00A651F3" w:rsidRPr="004C0159">
        <w:rPr>
          <w:rFonts w:ascii="Arial" w:hAnsi="Arial" w:cs="Arial"/>
          <w:b/>
        </w:rPr>
        <w:t>2</w:t>
      </w:r>
      <w:r w:rsidR="00551853" w:rsidRPr="004C0159">
        <w:rPr>
          <w:rFonts w:ascii="Arial" w:hAnsi="Arial" w:cs="Arial"/>
          <w:b/>
        </w:rPr>
        <w:t>/20</w:t>
      </w:r>
      <w:r w:rsidR="00C11987" w:rsidRPr="004C0159">
        <w:rPr>
          <w:rFonts w:ascii="Arial" w:hAnsi="Arial" w:cs="Arial"/>
          <w:b/>
        </w:rPr>
        <w:t>23</w:t>
      </w:r>
      <w:r w:rsidR="00551853" w:rsidRPr="004C0159">
        <w:rPr>
          <w:rFonts w:ascii="Arial" w:hAnsi="Arial" w:cs="Arial"/>
          <w:b/>
        </w:rPr>
        <w:t xml:space="preserve"> </w:t>
      </w:r>
    </w:p>
    <w:p w:rsidR="008730A2" w:rsidRDefault="00DB55A0" w:rsidP="005C25E6">
      <w:pPr>
        <w:spacing w:after="60"/>
        <w:ind w:left="1276"/>
        <w:rPr>
          <w:rFonts w:ascii="Arial" w:hAnsi="Arial" w:cs="Arial"/>
          <w:b/>
          <w:lang w:val="pt-BR"/>
        </w:rPr>
      </w:pPr>
      <w:proofErr w:type="spellStart"/>
      <w:r w:rsidRPr="004C0159">
        <w:rPr>
          <w:rFonts w:ascii="Arial" w:hAnsi="Arial" w:cs="Arial"/>
          <w:b/>
          <w:lang w:val="pt-BR"/>
        </w:rPr>
        <w:t>Offre</w:t>
      </w:r>
      <w:proofErr w:type="spellEnd"/>
    </w:p>
    <w:p w:rsidR="00237AD4" w:rsidRPr="0042327F" w:rsidRDefault="00237AD4" w:rsidP="00237AD4">
      <w:pPr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42327F">
        <w:rPr>
          <w:rFonts w:ascii="Times New Roman" w:hAnsi="Times New Roman"/>
          <w:b/>
          <w:sz w:val="26"/>
          <w:szCs w:val="26"/>
        </w:rPr>
        <w:t>La deuxième enveloppe sera ouvert</w:t>
      </w:r>
      <w:r w:rsidR="00E80491">
        <w:rPr>
          <w:rFonts w:ascii="Times New Roman" w:hAnsi="Times New Roman"/>
          <w:b/>
          <w:sz w:val="26"/>
          <w:szCs w:val="26"/>
        </w:rPr>
        <w:t>e</w:t>
      </w:r>
      <w:r w:rsidRPr="0042327F">
        <w:rPr>
          <w:rFonts w:ascii="Times New Roman" w:hAnsi="Times New Roman"/>
          <w:b/>
          <w:sz w:val="26"/>
          <w:szCs w:val="26"/>
        </w:rPr>
        <w:t xml:space="preserve"> uniquement si la documentation presentée dans la première enveloppe est régulière.</w:t>
      </w:r>
    </w:p>
    <w:p w:rsidR="00DB55A0" w:rsidRPr="00DB55A0" w:rsidRDefault="00DB55A0" w:rsidP="00DB55A0">
      <w:pPr>
        <w:spacing w:after="120"/>
        <w:ind w:firstLine="426"/>
        <w:rPr>
          <w:rFonts w:ascii="Arial" w:hAnsi="Arial" w:cs="Arial"/>
        </w:rPr>
      </w:pPr>
    </w:p>
    <w:p w:rsidR="00DB55A0" w:rsidRPr="00341646" w:rsidRDefault="00DB55A0" w:rsidP="00341646">
      <w:pPr>
        <w:pStyle w:val="PargrafodaLista"/>
        <w:keepNext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left"/>
        <w:rPr>
          <w:rFonts w:cs="Arial"/>
          <w:b/>
          <w:sz w:val="22"/>
          <w:szCs w:val="22"/>
        </w:rPr>
      </w:pPr>
      <w:r w:rsidRPr="00341646">
        <w:rPr>
          <w:rFonts w:cs="Arial"/>
          <w:b/>
          <w:sz w:val="22"/>
          <w:szCs w:val="22"/>
        </w:rPr>
        <w:t>Ouverture</w:t>
      </w:r>
    </w:p>
    <w:p w:rsidR="00671AB5" w:rsidRDefault="00DB55A0" w:rsidP="00671AB5">
      <w:pPr>
        <w:spacing w:after="120"/>
        <w:ind w:firstLine="426"/>
        <w:jc w:val="both"/>
        <w:rPr>
          <w:rFonts w:ascii="Arial" w:hAnsi="Arial" w:cs="Arial"/>
        </w:rPr>
      </w:pPr>
      <w:r w:rsidRPr="00A57A97">
        <w:rPr>
          <w:rFonts w:ascii="Arial" w:hAnsi="Arial" w:cs="Arial"/>
        </w:rPr>
        <w:t>L’ouverture</w:t>
      </w:r>
      <w:r w:rsidR="001925BB">
        <w:rPr>
          <w:rFonts w:ascii="Arial" w:hAnsi="Arial" w:cs="Arial"/>
        </w:rPr>
        <w:t xml:space="preserve"> </w:t>
      </w:r>
      <w:r w:rsidR="00671AB5">
        <w:rPr>
          <w:rFonts w:ascii="Arial" w:hAnsi="Arial" w:cs="Arial"/>
        </w:rPr>
        <w:t xml:space="preserve">des enveloppes concernant </w:t>
      </w:r>
      <w:r w:rsidR="001925BB">
        <w:rPr>
          <w:rFonts w:ascii="Arial" w:hAnsi="Arial" w:cs="Arial"/>
        </w:rPr>
        <w:t xml:space="preserve">cet appel d’offres se </w:t>
      </w:r>
      <w:r w:rsidR="00D027DC">
        <w:rPr>
          <w:rFonts w:ascii="Arial" w:hAnsi="Arial" w:cs="Arial"/>
        </w:rPr>
        <w:t>tien</w:t>
      </w:r>
      <w:r w:rsidRPr="00A57A97">
        <w:rPr>
          <w:rFonts w:ascii="Arial" w:hAnsi="Arial" w:cs="Arial"/>
        </w:rPr>
        <w:t xml:space="preserve">dra le </w:t>
      </w:r>
      <w:r w:rsidR="0076548E" w:rsidRPr="0076548E">
        <w:rPr>
          <w:rFonts w:ascii="Arial" w:hAnsi="Arial" w:cs="Arial"/>
          <w:b/>
        </w:rPr>
        <w:t>2</w:t>
      </w:r>
      <w:r w:rsidR="00022854" w:rsidRPr="0076548E">
        <w:rPr>
          <w:rFonts w:ascii="Arial" w:hAnsi="Arial" w:cs="Arial"/>
          <w:b/>
        </w:rPr>
        <w:t xml:space="preserve"> mars</w:t>
      </w:r>
      <w:r w:rsidRPr="0076548E">
        <w:rPr>
          <w:rFonts w:ascii="Arial" w:hAnsi="Arial" w:cs="Arial"/>
          <w:b/>
        </w:rPr>
        <w:t xml:space="preserve"> à 11</w:t>
      </w:r>
      <w:r w:rsidR="00E34224" w:rsidRPr="0076548E">
        <w:rPr>
          <w:rFonts w:ascii="Arial" w:hAnsi="Arial" w:cs="Arial"/>
          <w:b/>
        </w:rPr>
        <w:t xml:space="preserve"> </w:t>
      </w:r>
      <w:r w:rsidRPr="0076548E">
        <w:rPr>
          <w:rFonts w:ascii="Arial" w:hAnsi="Arial" w:cs="Arial"/>
          <w:b/>
        </w:rPr>
        <w:t>heures</w:t>
      </w:r>
      <w:r w:rsidRPr="00A57A97">
        <w:rPr>
          <w:rFonts w:ascii="Arial" w:hAnsi="Arial" w:cs="Arial"/>
        </w:rPr>
        <w:t xml:space="preserve">, à la Mission Permanente du Brésil </w:t>
      </w:r>
      <w:r w:rsidR="0071703F">
        <w:rPr>
          <w:rFonts w:ascii="Arial" w:hAnsi="Arial" w:cs="Arial"/>
        </w:rPr>
        <w:t>auprès de l’ONU</w:t>
      </w:r>
      <w:r w:rsidRPr="00A57A97">
        <w:rPr>
          <w:rFonts w:ascii="Arial" w:hAnsi="Arial" w:cs="Arial"/>
        </w:rPr>
        <w:t xml:space="preserve">, </w:t>
      </w:r>
      <w:r w:rsidR="00C11987">
        <w:rPr>
          <w:rFonts w:ascii="Arial" w:hAnsi="Arial" w:cs="Arial"/>
        </w:rPr>
        <w:t>Chemin Camille-Vidart 15</w:t>
      </w:r>
      <w:r w:rsidRPr="00A57A97">
        <w:rPr>
          <w:rFonts w:ascii="Arial" w:hAnsi="Arial" w:cs="Arial"/>
        </w:rPr>
        <w:t>, 12</w:t>
      </w:r>
      <w:r w:rsidR="00C11987">
        <w:rPr>
          <w:rFonts w:ascii="Arial" w:hAnsi="Arial" w:cs="Arial"/>
        </w:rPr>
        <w:t>02</w:t>
      </w:r>
      <w:r w:rsidRPr="00A57A97">
        <w:rPr>
          <w:rFonts w:ascii="Arial" w:hAnsi="Arial" w:cs="Arial"/>
        </w:rPr>
        <w:t xml:space="preserve"> </w:t>
      </w:r>
      <w:r w:rsidR="00C11987">
        <w:rPr>
          <w:rFonts w:ascii="Arial" w:hAnsi="Arial" w:cs="Arial"/>
        </w:rPr>
        <w:t>Genève</w:t>
      </w:r>
      <w:r w:rsidR="00671AB5">
        <w:rPr>
          <w:rFonts w:ascii="Arial" w:hAnsi="Arial" w:cs="Arial"/>
        </w:rPr>
        <w:t>, dans une session</w:t>
      </w:r>
      <w:r w:rsidR="00671AB5" w:rsidRPr="00E9600D">
        <w:rPr>
          <w:rFonts w:ascii="Arial" w:hAnsi="Arial" w:cs="Arial"/>
        </w:rPr>
        <w:t xml:space="preserve"> publique</w:t>
      </w:r>
      <w:r w:rsidR="00671AB5">
        <w:rPr>
          <w:rFonts w:ascii="Arial" w:hAnsi="Arial" w:cs="Arial"/>
        </w:rPr>
        <w:t>. Pour les entreprises qui le souhaitent</w:t>
      </w:r>
      <w:r w:rsidR="00671AB5" w:rsidRPr="007F036D">
        <w:rPr>
          <w:rFonts w:ascii="Arial" w:hAnsi="Arial" w:cs="Arial"/>
        </w:rPr>
        <w:t xml:space="preserve">, les soumissionnaires </w:t>
      </w:r>
      <w:r w:rsidR="00671AB5">
        <w:rPr>
          <w:rFonts w:ascii="Arial" w:hAnsi="Arial" w:cs="Arial"/>
        </w:rPr>
        <w:t xml:space="preserve">pourront </w:t>
      </w:r>
      <w:r w:rsidR="00671AB5" w:rsidRPr="007F036D">
        <w:rPr>
          <w:rFonts w:ascii="Arial" w:hAnsi="Arial" w:cs="Arial"/>
        </w:rPr>
        <w:t xml:space="preserve">être </w:t>
      </w:r>
      <w:r w:rsidR="00671AB5">
        <w:rPr>
          <w:rFonts w:ascii="Arial" w:hAnsi="Arial" w:cs="Arial"/>
        </w:rPr>
        <w:t>représentée</w:t>
      </w:r>
      <w:r w:rsidR="00671AB5" w:rsidRPr="007F036D">
        <w:rPr>
          <w:rFonts w:ascii="Arial" w:hAnsi="Arial" w:cs="Arial"/>
        </w:rPr>
        <w:t>s par des personnes d</w:t>
      </w:r>
      <w:r w:rsidR="00671AB5">
        <w:rPr>
          <w:rFonts w:ascii="Arial" w:hAnsi="Arial" w:cs="Arial"/>
        </w:rPr>
        <w:t>ûment autorisées.</w:t>
      </w:r>
    </w:p>
    <w:p w:rsidR="00F73767" w:rsidRPr="00A57A97" w:rsidRDefault="00F73767" w:rsidP="008730A2">
      <w:pPr>
        <w:spacing w:after="120"/>
        <w:ind w:firstLine="426"/>
        <w:jc w:val="both"/>
        <w:rPr>
          <w:rFonts w:ascii="Arial" w:hAnsi="Arial" w:cs="Arial"/>
        </w:rPr>
      </w:pPr>
    </w:p>
    <w:p w:rsidR="00241A3D" w:rsidRPr="00A57A97" w:rsidRDefault="00E9600D" w:rsidP="00241A3D">
      <w:pPr>
        <w:spacing w:after="120"/>
        <w:ind w:firstLine="426"/>
        <w:jc w:val="both"/>
        <w:rPr>
          <w:rFonts w:ascii="Arial" w:hAnsi="Arial" w:cs="Arial"/>
        </w:rPr>
      </w:pPr>
      <w:r w:rsidRPr="00A57A97">
        <w:rPr>
          <w:rFonts w:ascii="Arial" w:hAnsi="Arial" w:cs="Arial"/>
        </w:rPr>
        <w:lastRenderedPageBreak/>
        <w:t xml:space="preserve">Les soumissionnaires devront déposer leurs </w:t>
      </w:r>
      <w:r w:rsidR="00D027DC" w:rsidRPr="00A57A97">
        <w:rPr>
          <w:rFonts w:ascii="Arial" w:hAnsi="Arial" w:cs="Arial"/>
        </w:rPr>
        <w:t>enveloppes</w:t>
      </w:r>
      <w:r w:rsidR="00593242">
        <w:rPr>
          <w:rFonts w:ascii="Arial" w:hAnsi="Arial" w:cs="Arial"/>
        </w:rPr>
        <w:t xml:space="preserve">, par courrier ou en main propre, </w:t>
      </w:r>
      <w:r w:rsidRPr="00A57A97">
        <w:rPr>
          <w:rFonts w:ascii="Arial" w:hAnsi="Arial" w:cs="Arial"/>
        </w:rPr>
        <w:t>contenant les documents de participation et leur offre jusqu’au jour et à l’heure prévus</w:t>
      </w:r>
      <w:r w:rsidR="00671AB5">
        <w:rPr>
          <w:rFonts w:ascii="Arial" w:hAnsi="Arial" w:cs="Arial"/>
        </w:rPr>
        <w:t>.</w:t>
      </w:r>
    </w:p>
    <w:p w:rsidR="00033A29" w:rsidRPr="007F036D" w:rsidRDefault="00033A29" w:rsidP="008730A2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Les enveloppes contenant les documents de participation seront ouvertes, et, ensuite</w:t>
      </w:r>
      <w:r w:rsidR="0076548E">
        <w:rPr>
          <w:rFonts w:ascii="Arial" w:hAnsi="Arial" w:cs="Arial"/>
        </w:rPr>
        <w:t xml:space="preserve">, les enveloppes des offres des entreprise </w:t>
      </w:r>
      <w:r w:rsidR="00E80491">
        <w:rPr>
          <w:rFonts w:ascii="Arial" w:hAnsi="Arial" w:cs="Arial"/>
        </w:rPr>
        <w:t>qualifiées seront ouvertes</w:t>
      </w:r>
      <w:r w:rsidR="0076548E">
        <w:rPr>
          <w:rFonts w:ascii="Arial" w:hAnsi="Arial" w:cs="Arial"/>
        </w:rPr>
        <w:t xml:space="preserve">. </w:t>
      </w:r>
    </w:p>
    <w:p w:rsidR="00054834" w:rsidRPr="00B075D4" w:rsidRDefault="00B075D4" w:rsidP="00054834">
      <w:pPr>
        <w:spacing w:after="120"/>
        <w:ind w:firstLine="426"/>
        <w:jc w:val="both"/>
        <w:rPr>
          <w:rFonts w:ascii="Arial" w:hAnsi="Arial" w:cs="Arial"/>
        </w:rPr>
      </w:pPr>
      <w:r w:rsidRPr="00B075D4">
        <w:rPr>
          <w:rFonts w:ascii="Arial" w:hAnsi="Arial" w:cs="Arial"/>
        </w:rPr>
        <w:t>Les enveloppes contenant les offres des soumissionnaires éventuellement</w:t>
      </w:r>
      <w:r w:rsidRPr="009D232A">
        <w:rPr>
          <w:rFonts w:ascii="Arial" w:hAnsi="Arial" w:cs="Arial"/>
        </w:rPr>
        <w:t xml:space="preserve"> inhabilités </w:t>
      </w:r>
      <w:r w:rsidRPr="00B075D4">
        <w:rPr>
          <w:rFonts w:ascii="Arial" w:hAnsi="Arial" w:cs="Arial"/>
        </w:rPr>
        <w:t>seront rendu</w:t>
      </w:r>
      <w:r w:rsidR="00A77D78">
        <w:rPr>
          <w:rFonts w:ascii="Arial" w:hAnsi="Arial" w:cs="Arial"/>
        </w:rPr>
        <w:t>es</w:t>
      </w:r>
      <w:r w:rsidRPr="00B075D4">
        <w:rPr>
          <w:rFonts w:ascii="Arial" w:hAnsi="Arial" w:cs="Arial"/>
        </w:rPr>
        <w:t xml:space="preserve"> scellées, aux soumissionnaires.</w:t>
      </w:r>
    </w:p>
    <w:p w:rsidR="0072273F" w:rsidRDefault="0076548E" w:rsidP="00241A3D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B075D4" w:rsidRPr="00B075D4">
        <w:rPr>
          <w:rFonts w:ascii="Arial" w:hAnsi="Arial" w:cs="Arial"/>
        </w:rPr>
        <w:t xml:space="preserve">offres seront </w:t>
      </w:r>
      <w:r w:rsidR="00657501">
        <w:rPr>
          <w:rFonts w:ascii="Arial" w:hAnsi="Arial" w:cs="Arial"/>
        </w:rPr>
        <w:t>analisés</w:t>
      </w:r>
      <w:r w:rsidR="00B075D4" w:rsidRPr="00B075D4">
        <w:rPr>
          <w:rFonts w:ascii="Arial" w:hAnsi="Arial" w:cs="Arial"/>
        </w:rPr>
        <w:t xml:space="preserve"> par la Commission d’</w:t>
      </w:r>
      <w:r w:rsidR="00657501">
        <w:rPr>
          <w:rFonts w:ascii="Arial" w:hAnsi="Arial" w:cs="Arial"/>
        </w:rPr>
        <w:t>Administration et le résultat sera communiqué aux soumissionnaires dans 10 jours</w:t>
      </w:r>
      <w:r w:rsidR="00FF6CA4">
        <w:rPr>
          <w:rFonts w:ascii="Arial" w:hAnsi="Arial" w:cs="Arial"/>
        </w:rPr>
        <w:t xml:space="preserve">, avec </w:t>
      </w:r>
      <w:r w:rsidR="00B075D4" w:rsidRPr="00B075D4">
        <w:rPr>
          <w:rFonts w:ascii="Arial" w:hAnsi="Arial" w:cs="Arial"/>
        </w:rPr>
        <w:t>la cla</w:t>
      </w:r>
      <w:r w:rsidR="00A77D78">
        <w:rPr>
          <w:rFonts w:ascii="Arial" w:hAnsi="Arial" w:cs="Arial"/>
        </w:rPr>
        <w:t xml:space="preserve">ssification des propositions en </w:t>
      </w:r>
      <w:r w:rsidR="00B075D4" w:rsidRPr="00B075D4">
        <w:rPr>
          <w:rFonts w:ascii="Arial" w:hAnsi="Arial" w:cs="Arial"/>
        </w:rPr>
        <w:t>o</w:t>
      </w:r>
      <w:r w:rsidR="00B075D4">
        <w:rPr>
          <w:rFonts w:ascii="Arial" w:hAnsi="Arial" w:cs="Arial"/>
        </w:rPr>
        <w:t>r</w:t>
      </w:r>
      <w:r w:rsidR="00B075D4" w:rsidRPr="00B075D4">
        <w:rPr>
          <w:rFonts w:ascii="Arial" w:hAnsi="Arial" w:cs="Arial"/>
        </w:rPr>
        <w:t>dre croissant</w:t>
      </w:r>
      <w:r w:rsidR="00FF6CA4">
        <w:rPr>
          <w:rFonts w:ascii="Arial" w:hAnsi="Arial" w:cs="Arial"/>
        </w:rPr>
        <w:t>.</w:t>
      </w:r>
    </w:p>
    <w:p w:rsidR="00B075D4" w:rsidRPr="00B075D4" w:rsidRDefault="00332330" w:rsidP="00241A3D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Les entreprises auront 5 jours, à partir d</w:t>
      </w:r>
      <w:r w:rsidR="00FF6CA4">
        <w:rPr>
          <w:rFonts w:ascii="Arial" w:hAnsi="Arial" w:cs="Arial"/>
        </w:rPr>
        <w:t>e cette communication,</w:t>
      </w:r>
      <w:r>
        <w:rPr>
          <w:rFonts w:ascii="Arial" w:hAnsi="Arial" w:cs="Arial"/>
        </w:rPr>
        <w:t xml:space="preserve"> pour faire un recours des décisions de la Commission d’Administration quant à l’habilitation et à la classification des offres.</w:t>
      </w:r>
    </w:p>
    <w:p w:rsidR="004172A2" w:rsidRPr="00A57A97" w:rsidRDefault="004172A2" w:rsidP="0074523E">
      <w:pPr>
        <w:spacing w:after="120"/>
        <w:ind w:firstLine="426"/>
        <w:jc w:val="both"/>
        <w:rPr>
          <w:rFonts w:ascii="Arial" w:hAnsi="Arial" w:cs="Arial"/>
        </w:rPr>
      </w:pPr>
    </w:p>
    <w:p w:rsidR="004172A2" w:rsidRPr="00341646" w:rsidRDefault="004172A2" w:rsidP="00341646">
      <w:pPr>
        <w:pStyle w:val="PargrafodaLista"/>
        <w:keepNext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left"/>
        <w:rPr>
          <w:rFonts w:cs="Arial"/>
          <w:b/>
          <w:sz w:val="22"/>
          <w:szCs w:val="22"/>
        </w:rPr>
      </w:pPr>
      <w:proofErr w:type="spellStart"/>
      <w:r w:rsidRPr="00341646">
        <w:rPr>
          <w:rFonts w:cs="Arial"/>
          <w:b/>
          <w:sz w:val="22"/>
          <w:szCs w:val="22"/>
        </w:rPr>
        <w:t>Critère</w:t>
      </w:r>
      <w:proofErr w:type="spellEnd"/>
      <w:r w:rsidRPr="00341646">
        <w:rPr>
          <w:rFonts w:cs="Arial"/>
          <w:b/>
          <w:sz w:val="22"/>
          <w:szCs w:val="22"/>
        </w:rPr>
        <w:t xml:space="preserve"> d’</w:t>
      </w:r>
      <w:proofErr w:type="spellStart"/>
      <w:r w:rsidRPr="00341646">
        <w:rPr>
          <w:rFonts w:cs="Arial"/>
          <w:b/>
          <w:sz w:val="22"/>
          <w:szCs w:val="22"/>
        </w:rPr>
        <w:t>adjudication</w:t>
      </w:r>
      <w:proofErr w:type="spellEnd"/>
    </w:p>
    <w:p w:rsidR="004172A2" w:rsidRPr="004172A2" w:rsidRDefault="00E9513B" w:rsidP="004172A2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 critère</w:t>
      </w:r>
      <w:r w:rsidR="00376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d’adjudication s</w:t>
      </w:r>
      <w:r w:rsidR="004172A2" w:rsidRPr="004172A2">
        <w:rPr>
          <w:rFonts w:ascii="Arial" w:hAnsi="Arial" w:cs="Arial"/>
        </w:rPr>
        <w:t>era</w:t>
      </w:r>
      <w:r w:rsidR="00675019">
        <w:rPr>
          <w:rFonts w:ascii="Arial" w:hAnsi="Arial" w:cs="Arial"/>
        </w:rPr>
        <w:t xml:space="preserve"> uniquement</w:t>
      </w:r>
      <w:r w:rsidR="004172A2" w:rsidRPr="004172A2">
        <w:rPr>
          <w:rFonts w:ascii="Arial" w:hAnsi="Arial" w:cs="Arial"/>
        </w:rPr>
        <w:t xml:space="preserve"> </w:t>
      </w:r>
      <w:r w:rsidR="00AA492F">
        <w:rPr>
          <w:rFonts w:ascii="Arial" w:hAnsi="Arial" w:cs="Arial"/>
        </w:rPr>
        <w:t xml:space="preserve">le meilleur prix global </w:t>
      </w:r>
      <w:r w:rsidR="00E80491">
        <w:rPr>
          <w:rFonts w:ascii="Arial" w:hAnsi="Arial" w:cs="Arial"/>
        </w:rPr>
        <w:t>présenté</w:t>
      </w:r>
      <w:r w:rsidR="00AA492F">
        <w:rPr>
          <w:rFonts w:ascii="Arial" w:hAnsi="Arial" w:cs="Arial"/>
        </w:rPr>
        <w:t xml:space="preserve"> </w:t>
      </w:r>
      <w:r w:rsidR="004172A2" w:rsidRPr="004172A2">
        <w:rPr>
          <w:rFonts w:ascii="Arial" w:hAnsi="Arial" w:cs="Arial"/>
        </w:rPr>
        <w:t>si toutes les exigences de cet appel d’offres sont remplies.</w:t>
      </w:r>
    </w:p>
    <w:p w:rsidR="004172A2" w:rsidRPr="004172A2" w:rsidRDefault="004172A2" w:rsidP="005C25E6">
      <w:pPr>
        <w:spacing w:after="120"/>
        <w:ind w:firstLine="426"/>
        <w:jc w:val="both"/>
        <w:rPr>
          <w:rFonts w:ascii="Arial" w:hAnsi="Arial" w:cs="Arial"/>
        </w:rPr>
      </w:pPr>
      <w:r w:rsidRPr="004172A2">
        <w:rPr>
          <w:rFonts w:ascii="Arial" w:hAnsi="Arial" w:cs="Arial"/>
        </w:rPr>
        <w:t>Les offres seront classées en fonction du montant à payer, par ordre croissant.</w:t>
      </w:r>
    </w:p>
    <w:p w:rsidR="004172A2" w:rsidRPr="004172A2" w:rsidRDefault="004172A2" w:rsidP="00CE3E2A">
      <w:pPr>
        <w:spacing w:after="120"/>
        <w:ind w:firstLine="426"/>
        <w:jc w:val="both"/>
        <w:rPr>
          <w:rFonts w:ascii="Arial" w:hAnsi="Arial" w:cs="Arial"/>
        </w:rPr>
      </w:pPr>
      <w:r w:rsidRPr="004172A2">
        <w:rPr>
          <w:rFonts w:ascii="Arial" w:hAnsi="Arial" w:cs="Arial"/>
        </w:rPr>
        <w:t>En cas d’égalité entre deux ou plusieurs offres, sera choisi le soumissionnaire qui aura proposé l’offre contenant le</w:t>
      </w:r>
      <w:r w:rsidR="00E80491">
        <w:rPr>
          <w:rFonts w:ascii="Arial" w:hAnsi="Arial" w:cs="Arial"/>
        </w:rPr>
        <w:t xml:space="preserve">s </w:t>
      </w:r>
      <w:r w:rsidRPr="004172A2">
        <w:rPr>
          <w:rFonts w:ascii="Arial" w:hAnsi="Arial" w:cs="Arial"/>
        </w:rPr>
        <w:t>équipements</w:t>
      </w:r>
      <w:r w:rsidR="00E80491">
        <w:rPr>
          <w:rFonts w:ascii="Arial" w:hAnsi="Arial" w:cs="Arial"/>
        </w:rPr>
        <w:t xml:space="preserve"> plus performants</w:t>
      </w:r>
      <w:r w:rsidRPr="004172A2">
        <w:rPr>
          <w:rFonts w:ascii="Arial" w:hAnsi="Arial" w:cs="Arial"/>
        </w:rPr>
        <w:t>.</w:t>
      </w:r>
    </w:p>
    <w:p w:rsidR="0049758C" w:rsidRDefault="004172A2" w:rsidP="0074523E">
      <w:pPr>
        <w:spacing w:after="120"/>
        <w:ind w:firstLine="426"/>
        <w:jc w:val="both"/>
        <w:rPr>
          <w:rFonts w:ascii="Arial" w:hAnsi="Arial" w:cs="Arial"/>
        </w:rPr>
      </w:pPr>
      <w:r w:rsidRPr="004172A2">
        <w:rPr>
          <w:rFonts w:ascii="Arial" w:hAnsi="Arial" w:cs="Arial"/>
        </w:rPr>
        <w:t>Le soumissionnaire qui ne respecte pas toutes les exigences du présent appel d’offres sera disqualifié.</w:t>
      </w:r>
    </w:p>
    <w:p w:rsidR="00341646" w:rsidRDefault="00341646" w:rsidP="0074523E">
      <w:pPr>
        <w:spacing w:after="120"/>
        <w:ind w:firstLine="426"/>
        <w:jc w:val="both"/>
        <w:rPr>
          <w:rFonts w:ascii="Arial" w:hAnsi="Arial" w:cs="Arial"/>
        </w:rPr>
      </w:pPr>
    </w:p>
    <w:p w:rsidR="00FD657C" w:rsidRPr="00341646" w:rsidRDefault="00924393" w:rsidP="00341646">
      <w:pPr>
        <w:pStyle w:val="PargrafodaLista"/>
        <w:keepNext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left"/>
        <w:rPr>
          <w:rFonts w:cs="Arial"/>
          <w:b/>
          <w:sz w:val="22"/>
          <w:szCs w:val="22"/>
        </w:rPr>
      </w:pPr>
      <w:r w:rsidRPr="003766C8">
        <w:rPr>
          <w:rFonts w:cs="Arial"/>
          <w:b/>
          <w:sz w:val="22"/>
          <w:szCs w:val="22"/>
          <w:lang w:val="fr-CH"/>
        </w:rPr>
        <w:t xml:space="preserve"> </w:t>
      </w:r>
      <w:proofErr w:type="spellStart"/>
      <w:r w:rsidR="00FD657C" w:rsidRPr="00341646">
        <w:rPr>
          <w:rFonts w:cs="Arial"/>
          <w:b/>
          <w:sz w:val="22"/>
          <w:szCs w:val="22"/>
        </w:rPr>
        <w:t>Signature</w:t>
      </w:r>
      <w:proofErr w:type="spellEnd"/>
      <w:r w:rsidR="00FD657C" w:rsidRPr="00341646">
        <w:rPr>
          <w:rFonts w:cs="Arial"/>
          <w:b/>
          <w:sz w:val="22"/>
          <w:szCs w:val="22"/>
        </w:rPr>
        <w:t xml:space="preserve"> </w:t>
      </w:r>
      <w:proofErr w:type="spellStart"/>
      <w:r w:rsidR="00FD657C" w:rsidRPr="00341646">
        <w:rPr>
          <w:rFonts w:cs="Arial"/>
          <w:b/>
          <w:sz w:val="22"/>
          <w:szCs w:val="22"/>
        </w:rPr>
        <w:t>du</w:t>
      </w:r>
      <w:proofErr w:type="spellEnd"/>
      <w:r w:rsidR="00FD657C" w:rsidRPr="00341646">
        <w:rPr>
          <w:rFonts w:cs="Arial"/>
          <w:b/>
          <w:sz w:val="22"/>
          <w:szCs w:val="22"/>
        </w:rPr>
        <w:t xml:space="preserve"> </w:t>
      </w:r>
      <w:proofErr w:type="spellStart"/>
      <w:r w:rsidR="00FD657C" w:rsidRPr="00341646">
        <w:rPr>
          <w:rFonts w:cs="Arial"/>
          <w:b/>
          <w:sz w:val="22"/>
          <w:szCs w:val="22"/>
        </w:rPr>
        <w:t>contrat</w:t>
      </w:r>
      <w:proofErr w:type="spellEnd"/>
    </w:p>
    <w:p w:rsidR="004D067F" w:rsidRDefault="00FD657C" w:rsidP="004D067F">
      <w:pPr>
        <w:spacing w:after="120"/>
        <w:ind w:firstLine="426"/>
        <w:jc w:val="both"/>
        <w:rPr>
          <w:rFonts w:ascii="Arial" w:hAnsi="Arial" w:cs="Arial"/>
        </w:rPr>
      </w:pPr>
      <w:r w:rsidRPr="00FD657C">
        <w:rPr>
          <w:rFonts w:ascii="Arial" w:hAnsi="Arial" w:cs="Arial"/>
        </w:rPr>
        <w:t xml:space="preserve">La conclusion du présent appel d’offres avec l’adjudication du soumissionnaire sélectionné ne signifie pas que la Mission Permanente du Brésil </w:t>
      </w:r>
      <w:r w:rsidR="0071703F">
        <w:rPr>
          <w:rFonts w:ascii="Arial" w:hAnsi="Arial" w:cs="Arial"/>
        </w:rPr>
        <w:t>auprès de l’ONU</w:t>
      </w:r>
      <w:r w:rsidRPr="00FD6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FE1CE0">
        <w:rPr>
          <w:rFonts w:ascii="Arial" w:hAnsi="Arial" w:cs="Arial"/>
        </w:rPr>
        <w:t>oit obligée à signer le contrat.</w:t>
      </w:r>
    </w:p>
    <w:p w:rsidR="00FE1CE0" w:rsidRDefault="00FE1CE0" w:rsidP="004D067F">
      <w:pPr>
        <w:spacing w:after="120"/>
        <w:ind w:firstLine="426"/>
        <w:jc w:val="both"/>
        <w:rPr>
          <w:rFonts w:ascii="Arial" w:hAnsi="Arial" w:cs="Arial"/>
        </w:rPr>
      </w:pPr>
      <w:r w:rsidRPr="00FE1CE0">
        <w:rPr>
          <w:rFonts w:ascii="Arial" w:hAnsi="Arial" w:cs="Arial"/>
        </w:rPr>
        <w:t xml:space="preserve">La signature du contrat entre la Mission Permanente du Brésil </w:t>
      </w:r>
      <w:r w:rsidR="0071703F">
        <w:rPr>
          <w:rFonts w:ascii="Arial" w:hAnsi="Arial" w:cs="Arial"/>
        </w:rPr>
        <w:t>auprès de l’ONU</w:t>
      </w:r>
      <w:r w:rsidRPr="00FE1CE0">
        <w:rPr>
          <w:rFonts w:ascii="Arial" w:hAnsi="Arial" w:cs="Arial"/>
        </w:rPr>
        <w:t xml:space="preserve"> et le soumissionnaire sélectionné dépendra de l’autorisation et de la confirmation de la disponibilité des ressources des autorités brésiliennes compétentes.</w:t>
      </w:r>
    </w:p>
    <w:p w:rsidR="00341646" w:rsidRPr="00FD657C" w:rsidRDefault="00341646" w:rsidP="004D067F">
      <w:pPr>
        <w:spacing w:after="120"/>
        <w:ind w:firstLine="426"/>
        <w:jc w:val="both"/>
        <w:rPr>
          <w:rFonts w:ascii="Arial" w:hAnsi="Arial" w:cs="Arial"/>
        </w:rPr>
      </w:pPr>
    </w:p>
    <w:p w:rsidR="0038029F" w:rsidRPr="00341646" w:rsidRDefault="00924393" w:rsidP="00341646">
      <w:pPr>
        <w:pStyle w:val="PargrafodaLista"/>
        <w:keepNext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left"/>
        <w:rPr>
          <w:rFonts w:cs="Arial"/>
          <w:b/>
          <w:sz w:val="22"/>
          <w:szCs w:val="22"/>
        </w:rPr>
      </w:pPr>
      <w:r w:rsidRPr="0062299D">
        <w:rPr>
          <w:rFonts w:cs="Arial"/>
          <w:b/>
          <w:sz w:val="22"/>
          <w:szCs w:val="22"/>
          <w:lang w:val="fr-CH"/>
        </w:rPr>
        <w:t xml:space="preserve"> </w:t>
      </w:r>
      <w:proofErr w:type="spellStart"/>
      <w:r w:rsidR="0038029F" w:rsidRPr="00341646">
        <w:rPr>
          <w:rFonts w:cs="Arial"/>
          <w:b/>
          <w:sz w:val="22"/>
          <w:szCs w:val="22"/>
        </w:rPr>
        <w:t>Réception</w:t>
      </w:r>
      <w:proofErr w:type="spellEnd"/>
      <w:r w:rsidR="0038029F" w:rsidRPr="00341646">
        <w:rPr>
          <w:rFonts w:cs="Arial"/>
          <w:b/>
          <w:sz w:val="22"/>
          <w:szCs w:val="22"/>
        </w:rPr>
        <w:t xml:space="preserve"> </w:t>
      </w:r>
      <w:proofErr w:type="spellStart"/>
      <w:r w:rsidR="0038029F" w:rsidRPr="00341646">
        <w:rPr>
          <w:rFonts w:cs="Arial"/>
          <w:b/>
          <w:sz w:val="22"/>
          <w:szCs w:val="22"/>
        </w:rPr>
        <w:t>des</w:t>
      </w:r>
      <w:proofErr w:type="spellEnd"/>
      <w:r w:rsidR="0038029F" w:rsidRPr="00341646">
        <w:rPr>
          <w:rFonts w:cs="Arial"/>
          <w:b/>
          <w:sz w:val="22"/>
          <w:szCs w:val="22"/>
        </w:rPr>
        <w:t xml:space="preserve"> </w:t>
      </w:r>
      <w:proofErr w:type="spellStart"/>
      <w:r w:rsidR="0038029F" w:rsidRPr="00341646">
        <w:rPr>
          <w:rFonts w:cs="Arial"/>
          <w:b/>
          <w:sz w:val="22"/>
          <w:szCs w:val="22"/>
        </w:rPr>
        <w:t>équipements</w:t>
      </w:r>
      <w:proofErr w:type="spellEnd"/>
    </w:p>
    <w:p w:rsidR="00935B1D" w:rsidRDefault="0038029F" w:rsidP="008D56E9">
      <w:pPr>
        <w:spacing w:after="120"/>
        <w:ind w:firstLine="426"/>
        <w:jc w:val="both"/>
        <w:rPr>
          <w:rFonts w:ascii="Arial" w:hAnsi="Arial" w:cs="Arial"/>
        </w:rPr>
      </w:pPr>
      <w:r w:rsidRPr="0038029F">
        <w:rPr>
          <w:rFonts w:ascii="Arial" w:hAnsi="Arial" w:cs="Arial"/>
        </w:rPr>
        <w:t xml:space="preserve">Les équipements seront reçus </w:t>
      </w:r>
      <w:r w:rsidR="00924393">
        <w:rPr>
          <w:rFonts w:ascii="Arial" w:hAnsi="Arial" w:cs="Arial"/>
        </w:rPr>
        <w:t>en vérifiant leur</w:t>
      </w:r>
      <w:r w:rsidRPr="0038029F">
        <w:rPr>
          <w:rFonts w:ascii="Arial" w:hAnsi="Arial" w:cs="Arial"/>
        </w:rPr>
        <w:t xml:space="preserve"> conformité avec les spécifications figurant dans cet appel d’offres et de l’offre du soumissionnaire sélectionné. </w:t>
      </w:r>
    </w:p>
    <w:p w:rsidR="00C47793" w:rsidRDefault="00FA77D5" w:rsidP="008D56E9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Les paiements seront autorisés seulement après l’attestation de la bonne conformité des équipements par un employ</w:t>
      </w:r>
      <w:r w:rsidR="00451E41">
        <w:rPr>
          <w:rFonts w:ascii="Arial" w:hAnsi="Arial" w:cs="Arial"/>
        </w:rPr>
        <w:t xml:space="preserve">é de la Mission du Brésil </w:t>
      </w:r>
      <w:r w:rsidR="0071703F">
        <w:rPr>
          <w:rFonts w:ascii="Arial" w:hAnsi="Arial" w:cs="Arial"/>
        </w:rPr>
        <w:t>auprès de l’ONU</w:t>
      </w:r>
      <w:r w:rsidR="00451E41">
        <w:rPr>
          <w:rFonts w:ascii="Arial" w:hAnsi="Arial" w:cs="Arial"/>
        </w:rPr>
        <w:t>.</w:t>
      </w:r>
    </w:p>
    <w:p w:rsidR="00932648" w:rsidRDefault="00932648" w:rsidP="008D56E9">
      <w:pPr>
        <w:spacing w:after="120"/>
        <w:ind w:firstLine="426"/>
        <w:jc w:val="both"/>
        <w:rPr>
          <w:rFonts w:ascii="Arial" w:hAnsi="Arial" w:cs="Arial"/>
        </w:rPr>
      </w:pPr>
    </w:p>
    <w:p w:rsidR="00C47793" w:rsidRPr="00341646" w:rsidRDefault="00712E50" w:rsidP="00341646">
      <w:pPr>
        <w:pStyle w:val="PargrafodaLista"/>
        <w:keepNext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left"/>
        <w:rPr>
          <w:rFonts w:cs="Arial"/>
          <w:b/>
          <w:sz w:val="22"/>
          <w:szCs w:val="22"/>
        </w:rPr>
      </w:pPr>
      <w:r w:rsidRPr="0062299D">
        <w:rPr>
          <w:rFonts w:cs="Arial"/>
          <w:b/>
          <w:sz w:val="22"/>
          <w:szCs w:val="22"/>
          <w:lang w:val="fr-CH"/>
        </w:rPr>
        <w:t xml:space="preserve"> </w:t>
      </w:r>
      <w:proofErr w:type="spellStart"/>
      <w:r w:rsidR="00C47793" w:rsidRPr="00341646">
        <w:rPr>
          <w:rFonts w:cs="Arial"/>
          <w:b/>
          <w:sz w:val="22"/>
          <w:szCs w:val="22"/>
        </w:rPr>
        <w:t>Paiements</w:t>
      </w:r>
      <w:proofErr w:type="spellEnd"/>
    </w:p>
    <w:p w:rsidR="008D56E9" w:rsidRDefault="00C47793" w:rsidP="008D56E9">
      <w:pPr>
        <w:spacing w:after="120"/>
        <w:ind w:firstLine="426"/>
        <w:jc w:val="both"/>
        <w:rPr>
          <w:rFonts w:ascii="Arial" w:hAnsi="Arial" w:cs="Arial"/>
        </w:rPr>
      </w:pPr>
      <w:r w:rsidRPr="007D55C2">
        <w:rPr>
          <w:rFonts w:ascii="Arial" w:hAnsi="Arial" w:cs="Arial"/>
        </w:rPr>
        <w:t xml:space="preserve">Les paiements seront effectués par la Mission Permanente du Brésil </w:t>
      </w:r>
      <w:r w:rsidR="0071703F">
        <w:rPr>
          <w:rFonts w:ascii="Arial" w:hAnsi="Arial" w:cs="Arial"/>
        </w:rPr>
        <w:t>auprès de l’ONU</w:t>
      </w:r>
      <w:r w:rsidRPr="007D55C2">
        <w:rPr>
          <w:rFonts w:ascii="Arial" w:hAnsi="Arial" w:cs="Arial"/>
        </w:rPr>
        <w:t>, sous présentation par le soumissionnaire sélection</w:t>
      </w:r>
      <w:r w:rsidR="00BA0AE5" w:rsidRPr="007D55C2">
        <w:rPr>
          <w:rFonts w:ascii="Arial" w:hAnsi="Arial" w:cs="Arial"/>
        </w:rPr>
        <w:t>né</w:t>
      </w:r>
      <w:r w:rsidRPr="007D55C2">
        <w:rPr>
          <w:rFonts w:ascii="Arial" w:hAnsi="Arial" w:cs="Arial"/>
        </w:rPr>
        <w:t xml:space="preserve">, d’une facture </w:t>
      </w:r>
      <w:r w:rsidR="00AA3058" w:rsidRPr="007D55C2">
        <w:rPr>
          <w:rFonts w:ascii="Arial" w:hAnsi="Arial" w:cs="Arial"/>
        </w:rPr>
        <w:t>mensuel</w:t>
      </w:r>
      <w:r w:rsidR="00AF7C2E" w:rsidRPr="007D55C2">
        <w:rPr>
          <w:rFonts w:ascii="Arial" w:hAnsi="Arial" w:cs="Arial"/>
        </w:rPr>
        <w:t xml:space="preserve"> pour </w:t>
      </w:r>
      <w:r w:rsidR="00FA77D5" w:rsidRPr="007D55C2">
        <w:rPr>
          <w:rFonts w:ascii="Arial" w:hAnsi="Arial" w:cs="Arial"/>
        </w:rPr>
        <w:t>tous les équipements</w:t>
      </w:r>
      <w:r w:rsidR="00AF7C2E" w:rsidRPr="007D55C2">
        <w:rPr>
          <w:rFonts w:ascii="Arial" w:hAnsi="Arial" w:cs="Arial"/>
        </w:rPr>
        <w:t xml:space="preserve"> fournis</w:t>
      </w:r>
      <w:r w:rsidR="00FA77D5" w:rsidRPr="007D55C2">
        <w:rPr>
          <w:rFonts w:ascii="Arial" w:hAnsi="Arial" w:cs="Arial"/>
        </w:rPr>
        <w:t xml:space="preserve"> </w:t>
      </w:r>
      <w:r w:rsidR="00AF7C2E" w:rsidRPr="007D55C2">
        <w:rPr>
          <w:rFonts w:ascii="Arial" w:hAnsi="Arial" w:cs="Arial"/>
        </w:rPr>
        <w:t xml:space="preserve">et </w:t>
      </w:r>
      <w:r w:rsidR="004A2433">
        <w:rPr>
          <w:rFonts w:ascii="Arial" w:hAnsi="Arial" w:cs="Arial"/>
        </w:rPr>
        <w:t>d’</w:t>
      </w:r>
      <w:r w:rsidR="00AF7C2E" w:rsidRPr="007D55C2">
        <w:rPr>
          <w:rFonts w:ascii="Arial" w:hAnsi="Arial" w:cs="Arial"/>
        </w:rPr>
        <w:t>une autre</w:t>
      </w:r>
      <w:r w:rsidR="007D55C2" w:rsidRPr="007D55C2">
        <w:rPr>
          <w:rFonts w:ascii="Arial" w:hAnsi="Arial" w:cs="Arial"/>
        </w:rPr>
        <w:t xml:space="preserve"> facture relative aux </w:t>
      </w:r>
      <w:r w:rsidR="00AA3058" w:rsidRPr="007D55C2">
        <w:rPr>
          <w:rFonts w:ascii="Arial" w:hAnsi="Arial" w:cs="Arial"/>
        </w:rPr>
        <w:t>copies</w:t>
      </w:r>
      <w:r w:rsidR="00BA0AE5" w:rsidRPr="007D55C2">
        <w:rPr>
          <w:rFonts w:ascii="Arial" w:hAnsi="Arial" w:cs="Arial"/>
        </w:rPr>
        <w:t>.</w:t>
      </w:r>
    </w:p>
    <w:p w:rsidR="00341646" w:rsidRPr="0038029F" w:rsidRDefault="00341646" w:rsidP="008D56E9">
      <w:pPr>
        <w:spacing w:after="120"/>
        <w:ind w:firstLine="426"/>
        <w:jc w:val="both"/>
        <w:rPr>
          <w:rFonts w:ascii="Arial" w:hAnsi="Arial" w:cs="Arial"/>
        </w:rPr>
      </w:pPr>
    </w:p>
    <w:p w:rsidR="00C47793" w:rsidRPr="00341646" w:rsidRDefault="00932648" w:rsidP="00341646">
      <w:pPr>
        <w:pStyle w:val="PargrafodaLista"/>
        <w:keepNext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left"/>
        <w:rPr>
          <w:rFonts w:cs="Arial"/>
          <w:b/>
          <w:sz w:val="22"/>
          <w:szCs w:val="22"/>
        </w:rPr>
      </w:pPr>
      <w:r w:rsidRPr="00341646">
        <w:rPr>
          <w:rFonts w:cs="Arial"/>
          <w:b/>
          <w:sz w:val="22"/>
          <w:szCs w:val="22"/>
          <w:lang w:val="fr-CH"/>
        </w:rPr>
        <w:lastRenderedPageBreak/>
        <w:t xml:space="preserve"> </w:t>
      </w:r>
      <w:proofErr w:type="spellStart"/>
      <w:r w:rsidR="00C47793" w:rsidRPr="00341646">
        <w:rPr>
          <w:rFonts w:cs="Arial"/>
          <w:b/>
          <w:sz w:val="22"/>
          <w:szCs w:val="22"/>
        </w:rPr>
        <w:t>Dispositions</w:t>
      </w:r>
      <w:proofErr w:type="spellEnd"/>
      <w:r w:rsidR="00C47793" w:rsidRPr="00341646">
        <w:rPr>
          <w:rFonts w:cs="Arial"/>
          <w:b/>
          <w:sz w:val="22"/>
          <w:szCs w:val="22"/>
        </w:rPr>
        <w:t xml:space="preserve"> </w:t>
      </w:r>
      <w:proofErr w:type="spellStart"/>
      <w:r w:rsidR="00C47793" w:rsidRPr="00341646">
        <w:rPr>
          <w:rFonts w:cs="Arial"/>
          <w:b/>
          <w:sz w:val="22"/>
          <w:szCs w:val="22"/>
        </w:rPr>
        <w:t>générales</w:t>
      </w:r>
      <w:proofErr w:type="spellEnd"/>
    </w:p>
    <w:p w:rsidR="00C47793" w:rsidRPr="00C47793" w:rsidRDefault="00C47793" w:rsidP="00C47793">
      <w:pPr>
        <w:spacing w:after="120"/>
        <w:ind w:firstLine="426"/>
        <w:jc w:val="both"/>
        <w:rPr>
          <w:rFonts w:ascii="Arial" w:hAnsi="Arial" w:cs="Arial"/>
        </w:rPr>
      </w:pPr>
      <w:r w:rsidRPr="00C47793">
        <w:rPr>
          <w:rFonts w:ascii="Arial" w:hAnsi="Arial" w:cs="Arial"/>
        </w:rPr>
        <w:t xml:space="preserve">En soumettant son offre à la Commission </w:t>
      </w:r>
      <w:r w:rsidR="004C27EE">
        <w:rPr>
          <w:rFonts w:ascii="Arial" w:hAnsi="Arial" w:cs="Arial"/>
        </w:rPr>
        <w:t>de l’</w:t>
      </w:r>
      <w:r w:rsidR="004C27EE" w:rsidRPr="00675019">
        <w:rPr>
          <w:rFonts w:ascii="Arial" w:hAnsi="Arial" w:cs="Arial"/>
        </w:rPr>
        <w:t>Administra</w:t>
      </w:r>
      <w:r w:rsidR="004C27EE">
        <w:rPr>
          <w:rFonts w:ascii="Arial" w:hAnsi="Arial" w:cs="Arial"/>
        </w:rPr>
        <w:t>tion</w:t>
      </w:r>
      <w:r w:rsidRPr="00C47793">
        <w:rPr>
          <w:rFonts w:ascii="Arial" w:hAnsi="Arial" w:cs="Arial"/>
        </w:rPr>
        <w:t xml:space="preserve">, l’entreprise accepte les conditions établies dans le présent </w:t>
      </w:r>
      <w:r w:rsidR="004A2433">
        <w:rPr>
          <w:rFonts w:ascii="Arial" w:hAnsi="Arial" w:cs="Arial"/>
        </w:rPr>
        <w:t>appel d’offres</w:t>
      </w:r>
      <w:r w:rsidRPr="00C47793">
        <w:rPr>
          <w:rFonts w:ascii="Arial" w:hAnsi="Arial" w:cs="Arial"/>
        </w:rPr>
        <w:t>.</w:t>
      </w:r>
    </w:p>
    <w:p w:rsidR="00C47793" w:rsidRPr="00C47793" w:rsidRDefault="00C47793" w:rsidP="00D73B65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Mission Permanente du Brésil </w:t>
      </w:r>
      <w:r w:rsidR="0071703F">
        <w:rPr>
          <w:rFonts w:ascii="Arial" w:hAnsi="Arial" w:cs="Arial"/>
        </w:rPr>
        <w:t>auprès de l’ONU</w:t>
      </w:r>
      <w:r>
        <w:rPr>
          <w:rFonts w:ascii="Arial" w:hAnsi="Arial" w:cs="Arial"/>
        </w:rPr>
        <w:t xml:space="preserve"> pourra révoquer, suspendre ou prolonger</w:t>
      </w:r>
      <w:r w:rsidR="00760A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cet appel d’offres, pour </w:t>
      </w:r>
      <w:r w:rsidRPr="00641504">
        <w:rPr>
          <w:rFonts w:ascii="Arial" w:hAnsi="Arial" w:cs="Arial"/>
        </w:rPr>
        <w:t>convenance</w:t>
      </w:r>
      <w:r>
        <w:rPr>
          <w:rFonts w:ascii="Arial" w:hAnsi="Arial" w:cs="Arial"/>
        </w:rPr>
        <w:t xml:space="preserve"> administrative, </w:t>
      </w:r>
      <w:r w:rsidR="00641504">
        <w:rPr>
          <w:rFonts w:ascii="Arial" w:hAnsi="Arial" w:cs="Arial"/>
        </w:rPr>
        <w:t xml:space="preserve">et ne versera </w:t>
      </w:r>
      <w:r w:rsidR="00903793">
        <w:rPr>
          <w:rFonts w:ascii="Arial" w:hAnsi="Arial" w:cs="Arial"/>
        </w:rPr>
        <w:t>pas d’</w:t>
      </w:r>
      <w:r>
        <w:rPr>
          <w:rFonts w:ascii="Arial" w:hAnsi="Arial" w:cs="Arial"/>
        </w:rPr>
        <w:t>indemnisation</w:t>
      </w:r>
      <w:r w:rsidR="009037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 soumissionnaire.</w:t>
      </w:r>
    </w:p>
    <w:p w:rsidR="00346A61" w:rsidRPr="00346A61" w:rsidRDefault="00346A61" w:rsidP="00D73B65">
      <w:pPr>
        <w:spacing w:after="120"/>
        <w:ind w:firstLine="426"/>
        <w:jc w:val="both"/>
        <w:rPr>
          <w:rFonts w:ascii="Arial" w:hAnsi="Arial" w:cs="Arial"/>
        </w:rPr>
      </w:pPr>
      <w:r w:rsidRPr="00346A61">
        <w:rPr>
          <w:rFonts w:ascii="Arial" w:hAnsi="Arial" w:cs="Arial"/>
        </w:rPr>
        <w:t xml:space="preserve">Sur </w:t>
      </w:r>
      <w:r w:rsidR="00903793">
        <w:rPr>
          <w:rFonts w:ascii="Arial" w:hAnsi="Arial" w:cs="Arial"/>
        </w:rPr>
        <w:t xml:space="preserve">décision </w:t>
      </w:r>
      <w:r w:rsidRPr="00346A61">
        <w:rPr>
          <w:rFonts w:ascii="Arial" w:hAnsi="Arial" w:cs="Arial"/>
        </w:rPr>
        <w:t xml:space="preserve">du Président de la Commission d’Administration, les offres contenant de petits défauts ou omissions </w:t>
      </w:r>
      <w:r>
        <w:rPr>
          <w:rFonts w:ascii="Arial" w:hAnsi="Arial" w:cs="Arial"/>
        </w:rPr>
        <w:t>minimes pourront être admises pour l’adjudication.</w:t>
      </w:r>
    </w:p>
    <w:p w:rsidR="00346A61" w:rsidRPr="00346A61" w:rsidRDefault="00346A61" w:rsidP="004D067F">
      <w:pPr>
        <w:spacing w:after="120"/>
        <w:ind w:firstLine="426"/>
        <w:jc w:val="both"/>
        <w:rPr>
          <w:rFonts w:ascii="Arial" w:hAnsi="Arial" w:cs="Arial"/>
        </w:rPr>
      </w:pPr>
      <w:r w:rsidRPr="00346A61">
        <w:rPr>
          <w:rFonts w:ascii="Arial" w:hAnsi="Arial" w:cs="Arial"/>
        </w:rPr>
        <w:t xml:space="preserve">Les relations entre la Mission Permanente du Brésil </w:t>
      </w:r>
      <w:r w:rsidR="0071703F">
        <w:rPr>
          <w:rFonts w:ascii="Arial" w:hAnsi="Arial" w:cs="Arial"/>
        </w:rPr>
        <w:t>auprès de l’ONU</w:t>
      </w:r>
      <w:r w:rsidRPr="00346A61">
        <w:rPr>
          <w:rFonts w:ascii="Arial" w:hAnsi="Arial" w:cs="Arial"/>
        </w:rPr>
        <w:t xml:space="preserve"> et les soumissionnaires sont régies par </w:t>
      </w:r>
      <w:r>
        <w:rPr>
          <w:rFonts w:ascii="Arial" w:hAnsi="Arial" w:cs="Arial"/>
        </w:rPr>
        <w:t>le code suisse des obligations.</w:t>
      </w:r>
    </w:p>
    <w:p w:rsidR="00346A61" w:rsidRDefault="00346A61" w:rsidP="004D067F">
      <w:pPr>
        <w:spacing w:after="120"/>
        <w:ind w:firstLine="426"/>
        <w:jc w:val="both"/>
        <w:rPr>
          <w:rFonts w:ascii="Arial" w:hAnsi="Arial" w:cs="Arial"/>
        </w:rPr>
      </w:pPr>
      <w:r w:rsidRPr="00346A61">
        <w:rPr>
          <w:rFonts w:ascii="Arial" w:hAnsi="Arial" w:cs="Arial"/>
        </w:rPr>
        <w:t xml:space="preserve">Tout litige entre la Mission Permanente du Brésil </w:t>
      </w:r>
      <w:r w:rsidR="0071703F">
        <w:rPr>
          <w:rFonts w:ascii="Arial" w:hAnsi="Arial" w:cs="Arial"/>
        </w:rPr>
        <w:t>auprès de l’ONU</w:t>
      </w:r>
      <w:r w:rsidRPr="00346A61">
        <w:rPr>
          <w:rFonts w:ascii="Arial" w:hAnsi="Arial" w:cs="Arial"/>
        </w:rPr>
        <w:t xml:space="preserve"> et les soumissionnaires, seront exclusivement soumis à la juridiction des tribunaux du Canton de Genève, sous réserve de recours au Tribunal Fédéral.</w:t>
      </w:r>
    </w:p>
    <w:p w:rsidR="00346A61" w:rsidRPr="00346A61" w:rsidRDefault="00346A61" w:rsidP="004D067F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non-respect des conditions établies dans cet appel d’offres, sans justificatifs </w:t>
      </w:r>
      <w:r w:rsidR="00760A6A">
        <w:rPr>
          <w:rFonts w:ascii="Arial" w:hAnsi="Arial" w:cs="Arial"/>
        </w:rPr>
        <w:t>accepté</w:t>
      </w:r>
      <w:r>
        <w:rPr>
          <w:rFonts w:ascii="Arial" w:hAnsi="Arial" w:cs="Arial"/>
        </w:rPr>
        <w:t xml:space="preserve">s par la Mission Permanente du Brésil </w:t>
      </w:r>
      <w:r w:rsidR="0071703F">
        <w:rPr>
          <w:rFonts w:ascii="Arial" w:hAnsi="Arial" w:cs="Arial"/>
        </w:rPr>
        <w:t>auprès de l’ONU</w:t>
      </w:r>
      <w:r>
        <w:rPr>
          <w:rFonts w:ascii="Arial" w:hAnsi="Arial" w:cs="Arial"/>
        </w:rPr>
        <w:t xml:space="preserve">, </w:t>
      </w:r>
      <w:r w:rsidR="006072B7">
        <w:rPr>
          <w:rFonts w:ascii="Arial" w:hAnsi="Arial" w:cs="Arial"/>
        </w:rPr>
        <w:t>soumettra le soumissionnaire aux pénalités prévues par le code suisse des obligations, tout comme exclura l’entreprise à participer aux appels d’offres de la Mission pendant deux ans.</w:t>
      </w:r>
    </w:p>
    <w:p w:rsidR="006B6995" w:rsidRPr="00346A61" w:rsidRDefault="001F053B" w:rsidP="005C25E6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des plus amples informations sur cet appel d’offres, veuillez contacter l’Administration de la Mission Permanente du Brésil </w:t>
      </w:r>
      <w:r w:rsidR="0071703F">
        <w:rPr>
          <w:rFonts w:ascii="Arial" w:hAnsi="Arial" w:cs="Arial"/>
        </w:rPr>
        <w:t>auprès de l’ONU</w:t>
      </w:r>
      <w:r>
        <w:rPr>
          <w:rFonts w:ascii="Arial" w:hAnsi="Arial" w:cs="Arial"/>
        </w:rPr>
        <w:t>, par téléphone au 022.</w:t>
      </w:r>
      <w:r w:rsidR="00C43040">
        <w:rPr>
          <w:rFonts w:ascii="Arial" w:hAnsi="Arial" w:cs="Arial"/>
        </w:rPr>
        <w:t>332 5000</w:t>
      </w:r>
      <w:r>
        <w:rPr>
          <w:rFonts w:ascii="Arial" w:hAnsi="Arial" w:cs="Arial"/>
        </w:rPr>
        <w:t>, les jours ouvrable</w:t>
      </w:r>
      <w:r w:rsidR="004A2433">
        <w:rPr>
          <w:rFonts w:ascii="Arial" w:hAnsi="Arial" w:cs="Arial"/>
        </w:rPr>
        <w:t xml:space="preserve">s, de 10h à 12h et de 15h à 17h, ou par courriel </w:t>
      </w:r>
      <w:r w:rsidR="004A2433" w:rsidRPr="004A2433">
        <w:rPr>
          <w:rFonts w:ascii="Arial" w:hAnsi="Arial" w:cs="Arial"/>
          <w:i/>
        </w:rPr>
        <w:t>admin.delbrasgen@itamaraty.gov.br</w:t>
      </w:r>
      <w:r w:rsidR="004A2433">
        <w:rPr>
          <w:rFonts w:ascii="Arial" w:hAnsi="Arial" w:cs="Arial"/>
        </w:rPr>
        <w:t>.</w:t>
      </w:r>
    </w:p>
    <w:p w:rsidR="00D73B65" w:rsidRPr="00C41908" w:rsidRDefault="00D73B65" w:rsidP="00F73767">
      <w:pPr>
        <w:ind w:left="1560"/>
        <w:rPr>
          <w:rFonts w:ascii="Arial" w:hAnsi="Arial" w:cs="Arial"/>
        </w:rPr>
      </w:pPr>
    </w:p>
    <w:p w:rsidR="00F73767" w:rsidRPr="00A75754" w:rsidRDefault="00237AD4" w:rsidP="00237AD4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1F053B" w:rsidRPr="00C30495">
        <w:rPr>
          <w:rFonts w:ascii="Arial" w:hAnsi="Arial" w:cs="Arial"/>
        </w:rPr>
        <w:t>Genève</w:t>
      </w:r>
      <w:r w:rsidR="00C30495" w:rsidRPr="00C30495">
        <w:rPr>
          <w:rFonts w:ascii="Arial" w:hAnsi="Arial" w:cs="Arial"/>
        </w:rPr>
        <w:t>,</w:t>
      </w:r>
      <w:r w:rsidR="001F053B" w:rsidRPr="00C30495">
        <w:rPr>
          <w:rFonts w:ascii="Arial" w:hAnsi="Arial" w:cs="Arial"/>
        </w:rPr>
        <w:t xml:space="preserve"> </w:t>
      </w:r>
      <w:r w:rsidR="009D232A" w:rsidRPr="00C30495">
        <w:rPr>
          <w:rFonts w:ascii="Arial" w:hAnsi="Arial" w:cs="Arial"/>
        </w:rPr>
        <w:t>le</w:t>
      </w:r>
      <w:r w:rsidR="00D35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 février</w:t>
      </w:r>
      <w:r w:rsidR="00C30495" w:rsidRPr="00C30495">
        <w:rPr>
          <w:rFonts w:ascii="Arial" w:hAnsi="Arial" w:cs="Arial"/>
        </w:rPr>
        <w:t xml:space="preserve"> 2</w:t>
      </w:r>
      <w:r w:rsidR="00D35BEC">
        <w:rPr>
          <w:rFonts w:ascii="Arial" w:hAnsi="Arial" w:cs="Arial"/>
        </w:rPr>
        <w:t>02</w:t>
      </w:r>
      <w:r w:rsidR="00C11987">
        <w:rPr>
          <w:rFonts w:ascii="Arial" w:hAnsi="Arial" w:cs="Arial"/>
        </w:rPr>
        <w:t>3</w:t>
      </w:r>
      <w:r w:rsidR="00F73767" w:rsidRPr="00C30495">
        <w:rPr>
          <w:rFonts w:ascii="Arial" w:hAnsi="Arial" w:cs="Arial"/>
        </w:rPr>
        <w:t>.</w:t>
      </w:r>
    </w:p>
    <w:p w:rsidR="00F73767" w:rsidRPr="00A75754" w:rsidRDefault="00F73767" w:rsidP="00F73767">
      <w:pPr>
        <w:ind w:left="1560"/>
        <w:rPr>
          <w:rFonts w:ascii="Arial" w:hAnsi="Arial" w:cs="Arial"/>
        </w:rPr>
      </w:pPr>
    </w:p>
    <w:p w:rsidR="00F73767" w:rsidRPr="00A75754" w:rsidRDefault="00F73767" w:rsidP="00F73767">
      <w:pPr>
        <w:ind w:left="1560"/>
        <w:rPr>
          <w:rFonts w:ascii="Arial" w:hAnsi="Arial" w:cs="Arial"/>
        </w:rPr>
      </w:pPr>
    </w:p>
    <w:p w:rsidR="00F73767" w:rsidRPr="00A75754" w:rsidRDefault="00237AD4" w:rsidP="00F73767">
      <w:pPr>
        <w:spacing w:after="120"/>
        <w:ind w:left="155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73767" w:rsidRPr="00A75754">
        <w:rPr>
          <w:rFonts w:ascii="Arial" w:hAnsi="Arial" w:cs="Arial"/>
        </w:rPr>
        <w:t>__</w:t>
      </w:r>
      <w:r w:rsidR="005C25E6">
        <w:rPr>
          <w:rFonts w:ascii="Arial" w:hAnsi="Arial" w:cs="Arial"/>
        </w:rPr>
        <w:t>__</w:t>
      </w:r>
      <w:r w:rsidR="00F73767" w:rsidRPr="00A75754">
        <w:rPr>
          <w:rFonts w:ascii="Arial" w:hAnsi="Arial" w:cs="Arial"/>
        </w:rPr>
        <w:t>___________________________________</w:t>
      </w:r>
    </w:p>
    <w:p w:rsidR="00675019" w:rsidRPr="00A75754" w:rsidRDefault="00237AD4" w:rsidP="00237AD4">
      <w:pPr>
        <w:spacing w:after="0" w:line="240" w:lineRule="auto"/>
        <w:ind w:left="155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Cláudia Kimiko Ishitani Christófolo</w:t>
      </w:r>
    </w:p>
    <w:p w:rsidR="00AA3058" w:rsidRDefault="00237AD4" w:rsidP="00237AD4">
      <w:pPr>
        <w:spacing w:after="0" w:line="240" w:lineRule="auto"/>
        <w:ind w:left="1559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75019">
        <w:rPr>
          <w:rFonts w:ascii="Arial" w:hAnsi="Arial" w:cs="Arial"/>
        </w:rPr>
        <w:t>Pré</w:t>
      </w:r>
      <w:r w:rsidR="00675019" w:rsidRPr="00675019">
        <w:rPr>
          <w:rFonts w:ascii="Arial" w:hAnsi="Arial" w:cs="Arial"/>
        </w:rPr>
        <w:t>sident</w:t>
      </w:r>
      <w:r>
        <w:rPr>
          <w:rFonts w:ascii="Arial" w:hAnsi="Arial" w:cs="Arial"/>
        </w:rPr>
        <w:t>e</w:t>
      </w:r>
      <w:r w:rsidR="00675019" w:rsidRPr="00675019">
        <w:rPr>
          <w:rFonts w:ascii="Arial" w:hAnsi="Arial" w:cs="Arial"/>
        </w:rPr>
        <w:t xml:space="preserve"> de la Com</w:t>
      </w:r>
      <w:r w:rsidR="00A50D79">
        <w:rPr>
          <w:rFonts w:ascii="Arial" w:hAnsi="Arial" w:cs="Arial"/>
        </w:rPr>
        <w:t>mission de l’</w:t>
      </w:r>
      <w:r w:rsidR="00F73767" w:rsidRPr="00675019">
        <w:rPr>
          <w:rFonts w:ascii="Arial" w:hAnsi="Arial" w:cs="Arial"/>
        </w:rPr>
        <w:t>Administra</w:t>
      </w:r>
      <w:r w:rsidR="00A50D79">
        <w:rPr>
          <w:rFonts w:ascii="Arial" w:hAnsi="Arial" w:cs="Arial"/>
        </w:rPr>
        <w:t>t</w:t>
      </w:r>
      <w:r w:rsidR="005C25E6">
        <w:rPr>
          <w:rFonts w:ascii="Arial" w:hAnsi="Arial" w:cs="Arial"/>
        </w:rPr>
        <w:t>ion</w:t>
      </w:r>
    </w:p>
    <w:p w:rsidR="00AA3058" w:rsidRDefault="00AA3058" w:rsidP="00AA3058">
      <w:pPr>
        <w:spacing w:after="0" w:line="240" w:lineRule="auto"/>
        <w:ind w:left="1559"/>
        <w:rPr>
          <w:rFonts w:ascii="Arial" w:hAnsi="Arial" w:cs="Arial"/>
        </w:rPr>
      </w:pPr>
    </w:p>
    <w:p w:rsidR="00AA3058" w:rsidRPr="00AA3058" w:rsidRDefault="00AA3058" w:rsidP="00AA3058">
      <w:pPr>
        <w:rPr>
          <w:rFonts w:ascii="Arial" w:hAnsi="Arial" w:cs="Arial"/>
        </w:rPr>
        <w:sectPr w:rsidR="00AA3058" w:rsidRPr="00AA3058" w:rsidSect="006B6995">
          <w:headerReference w:type="default" r:id="rId9"/>
          <w:footerReference w:type="default" r:id="rId10"/>
          <w:pgSz w:w="11906" w:h="16838"/>
          <w:pgMar w:top="993" w:right="1274" w:bottom="993" w:left="1701" w:header="426" w:footer="269" w:gutter="0"/>
          <w:cols w:space="708"/>
          <w:titlePg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829"/>
      </w:tblGrid>
      <w:tr w:rsidR="00AA3058" w:rsidTr="00320763">
        <w:trPr>
          <w:trHeight w:val="989"/>
        </w:trPr>
        <w:tc>
          <w:tcPr>
            <w:tcW w:w="1242" w:type="dxa"/>
            <w:vAlign w:val="center"/>
          </w:tcPr>
          <w:p w:rsidR="00AA3058" w:rsidRDefault="00AA3058" w:rsidP="00320763">
            <w:pPr>
              <w:ind w:left="-70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F199399" wp14:editId="73403BAE">
                  <wp:extent cx="783814" cy="8269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14" cy="82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Align w:val="center"/>
          </w:tcPr>
          <w:p w:rsidR="00C11987" w:rsidRPr="007C4C3F" w:rsidRDefault="00C11987" w:rsidP="00C11987">
            <w:pPr>
              <w:jc w:val="center"/>
              <w:rPr>
                <w:b/>
                <w:bCs/>
                <w:iCs/>
              </w:rPr>
            </w:pPr>
            <w:r w:rsidRPr="007C4C3F">
              <w:rPr>
                <w:b/>
                <w:bCs/>
                <w:iCs/>
              </w:rPr>
              <w:t>Mission permanente du Brésil auprès de l’Office des Nations Unies</w:t>
            </w:r>
          </w:p>
          <w:p w:rsidR="00C11987" w:rsidRPr="007C4C3F" w:rsidRDefault="00C11987" w:rsidP="00C11987">
            <w:pPr>
              <w:jc w:val="center"/>
              <w:rPr>
                <w:b/>
                <w:bCs/>
                <w:iCs/>
              </w:rPr>
            </w:pPr>
            <w:r w:rsidRPr="007C4C3F">
              <w:rPr>
                <w:b/>
                <w:bCs/>
                <w:iCs/>
              </w:rPr>
              <w:t>et des autres organisations internationales à Genève</w:t>
            </w:r>
          </w:p>
          <w:p w:rsidR="00C11987" w:rsidRPr="00A13B1B" w:rsidRDefault="00C11987" w:rsidP="00C11987">
            <w:pPr>
              <w:jc w:val="center"/>
              <w:rPr>
                <w:i/>
                <w:iCs/>
                <w:sz w:val="20"/>
                <w:szCs w:val="20"/>
              </w:rPr>
            </w:pPr>
            <w:r w:rsidRPr="00A13B1B">
              <w:rPr>
                <w:i/>
                <w:iCs/>
                <w:sz w:val="20"/>
                <w:szCs w:val="20"/>
              </w:rPr>
              <w:t>Chemin Camile-Vidart, 15 - 1202 Genève, Suisse</w:t>
            </w:r>
          </w:p>
          <w:p w:rsidR="00AA3058" w:rsidRPr="007A2D06" w:rsidRDefault="00AA3058" w:rsidP="00AA3058">
            <w:pPr>
              <w:pStyle w:val="TextosemFormatao"/>
              <w:jc w:val="center"/>
              <w:rPr>
                <w:rFonts w:ascii="Times New Roman" w:hAnsi="Times New Roman"/>
                <w:i/>
                <w:lang w:val="fr-CH"/>
              </w:rPr>
            </w:pPr>
          </w:p>
        </w:tc>
      </w:tr>
    </w:tbl>
    <w:p w:rsidR="00AA3058" w:rsidRPr="00AA3058" w:rsidRDefault="00AA3058" w:rsidP="00AA3058">
      <w:pPr>
        <w:pStyle w:val="Ttulo2"/>
        <w:keepNext w:val="0"/>
        <w:spacing w:before="480"/>
        <w:rPr>
          <w:rFonts w:cs="Arial"/>
          <w:sz w:val="22"/>
          <w:szCs w:val="22"/>
          <w:lang w:val="fr-CH"/>
        </w:rPr>
      </w:pPr>
      <w:r w:rsidRPr="00AA3058">
        <w:rPr>
          <w:rFonts w:cs="Arial"/>
          <w:sz w:val="22"/>
          <w:szCs w:val="22"/>
          <w:lang w:val="fr-CH"/>
        </w:rPr>
        <w:t>AP</w:t>
      </w:r>
      <w:r w:rsidR="00612DA3">
        <w:rPr>
          <w:rFonts w:cs="Arial"/>
          <w:sz w:val="22"/>
          <w:szCs w:val="22"/>
          <w:lang w:val="fr-CH"/>
        </w:rPr>
        <w:t>PEL D’OFFRES SÉLECTIF N° 02</w:t>
      </w:r>
      <w:r w:rsidR="00F03E75">
        <w:rPr>
          <w:rFonts w:cs="Arial"/>
          <w:sz w:val="22"/>
          <w:szCs w:val="22"/>
          <w:lang w:val="fr-CH"/>
        </w:rPr>
        <w:t>/20</w:t>
      </w:r>
      <w:r w:rsidR="00C11987">
        <w:rPr>
          <w:rFonts w:cs="Arial"/>
          <w:sz w:val="22"/>
          <w:szCs w:val="22"/>
          <w:lang w:val="fr-CH"/>
        </w:rPr>
        <w:t>23</w:t>
      </w:r>
    </w:p>
    <w:p w:rsidR="00AA3058" w:rsidRPr="00093D15" w:rsidRDefault="00AA3058" w:rsidP="00AA3058">
      <w:pPr>
        <w:spacing w:before="240" w:after="240" w:line="240" w:lineRule="auto"/>
        <w:jc w:val="center"/>
        <w:rPr>
          <w:rFonts w:ascii="Arial" w:hAnsi="Arial" w:cs="Arial"/>
          <w:b/>
        </w:rPr>
      </w:pPr>
      <w:r w:rsidRPr="00093D15">
        <w:rPr>
          <w:rFonts w:ascii="Arial" w:hAnsi="Arial" w:cs="Arial"/>
          <w:b/>
        </w:rPr>
        <w:t>AN</w:t>
      </w:r>
      <w:r w:rsidR="00811643">
        <w:rPr>
          <w:rFonts w:ascii="Arial" w:hAnsi="Arial" w:cs="Arial"/>
          <w:b/>
        </w:rPr>
        <w:t>NEXE</w:t>
      </w:r>
      <w:r w:rsidRPr="00093D15">
        <w:rPr>
          <w:rFonts w:ascii="Arial" w:hAnsi="Arial" w:cs="Arial"/>
          <w:b/>
        </w:rPr>
        <w:t xml:space="preserve"> I</w:t>
      </w:r>
    </w:p>
    <w:p w:rsidR="00811643" w:rsidRDefault="00811643" w:rsidP="00811643">
      <w:pPr>
        <w:spacing w:after="120" w:line="24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</w:rPr>
        <w:t>OFFRE</w:t>
      </w:r>
    </w:p>
    <w:p w:rsidR="00AA3058" w:rsidRPr="00566B69" w:rsidRDefault="00811643" w:rsidP="00AA3058">
      <w:pPr>
        <w:spacing w:after="120" w:line="240" w:lineRule="aut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Entreprise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4573"/>
        <w:gridCol w:w="4499"/>
      </w:tblGrid>
      <w:tr w:rsidR="00AA3058" w:rsidRPr="00566B69" w:rsidTr="00320763">
        <w:trPr>
          <w:trHeight w:val="680"/>
        </w:trPr>
        <w:tc>
          <w:tcPr>
            <w:tcW w:w="9072" w:type="dxa"/>
            <w:gridSpan w:val="2"/>
          </w:tcPr>
          <w:p w:rsidR="00AA3058" w:rsidRPr="00566B69" w:rsidRDefault="00811643" w:rsidP="003207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</w:t>
            </w:r>
            <w:r w:rsidR="00AA3058" w:rsidRPr="00566B6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A3058" w:rsidRPr="00566B69" w:rsidTr="00320763">
        <w:trPr>
          <w:trHeight w:val="916"/>
        </w:trPr>
        <w:tc>
          <w:tcPr>
            <w:tcW w:w="9072" w:type="dxa"/>
            <w:gridSpan w:val="2"/>
          </w:tcPr>
          <w:p w:rsidR="00AA3058" w:rsidRPr="00566B69" w:rsidRDefault="00811643" w:rsidP="003207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</w:t>
            </w:r>
            <w:r w:rsidR="00AA3058" w:rsidRPr="00566B6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A3058" w:rsidRPr="00566B69" w:rsidTr="00320763">
        <w:trPr>
          <w:trHeight w:val="680"/>
        </w:trPr>
        <w:tc>
          <w:tcPr>
            <w:tcW w:w="9072" w:type="dxa"/>
            <w:gridSpan w:val="2"/>
          </w:tcPr>
          <w:p w:rsidR="00AA3058" w:rsidRPr="00566B69" w:rsidRDefault="00811643" w:rsidP="003207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du représentant</w:t>
            </w:r>
            <w:r w:rsidR="00AA3058" w:rsidRPr="00566B6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A3058" w:rsidRPr="00566B69" w:rsidTr="00320763">
        <w:trPr>
          <w:trHeight w:val="680"/>
        </w:trPr>
        <w:tc>
          <w:tcPr>
            <w:tcW w:w="4573" w:type="dxa"/>
          </w:tcPr>
          <w:p w:rsidR="00AA3058" w:rsidRPr="00566B69" w:rsidRDefault="00811643" w:rsidP="003207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Téléph</w:t>
            </w:r>
            <w:r w:rsidR="00AA3058" w:rsidRPr="00566B69">
              <w:rPr>
                <w:rFonts w:ascii="Arial" w:hAnsi="Arial" w:cs="Arial"/>
                <w:b/>
                <w:sz w:val="18"/>
                <w:szCs w:val="18"/>
              </w:rPr>
              <w:t>one:</w:t>
            </w:r>
          </w:p>
        </w:tc>
        <w:tc>
          <w:tcPr>
            <w:tcW w:w="4499" w:type="dxa"/>
          </w:tcPr>
          <w:p w:rsidR="00AA3058" w:rsidRPr="00566B69" w:rsidRDefault="00AA3058" w:rsidP="003207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B69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</w:tbl>
    <w:p w:rsidR="00AA3058" w:rsidRPr="00566B69" w:rsidRDefault="00811643" w:rsidP="00AA3058">
      <w:pPr>
        <w:spacing w:before="480" w:after="120" w:line="240" w:lineRule="aut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Equipement</w:t>
      </w:r>
      <w:r w:rsidR="00AA3058" w:rsidRPr="00566B69">
        <w:rPr>
          <w:rFonts w:ascii="Arial" w:hAnsi="Arial" w:cs="Arial"/>
          <w:b/>
          <w:smallCaps/>
        </w:rPr>
        <w:t xml:space="preserve">s </w:t>
      </w:r>
    </w:p>
    <w:p w:rsidR="00AA3058" w:rsidRDefault="00811643" w:rsidP="00AA3058">
      <w:pPr>
        <w:spacing w:before="240" w:after="120" w:line="240" w:lineRule="aut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Type</w:t>
      </w:r>
      <w:r w:rsidR="00AA3058" w:rsidRPr="00566B69">
        <w:rPr>
          <w:rFonts w:ascii="Arial" w:hAnsi="Arial" w:cs="Arial"/>
          <w:b/>
          <w:smallCaps/>
          <w:sz w:val="24"/>
          <w:szCs w:val="24"/>
        </w:rPr>
        <w:t xml:space="preserve"> a</w:t>
      </w:r>
      <w:r w:rsidR="00AA3058">
        <w:rPr>
          <w:rFonts w:ascii="Arial" w:hAnsi="Arial" w:cs="Arial"/>
          <w:b/>
          <w:smallCaps/>
          <w:sz w:val="24"/>
          <w:szCs w:val="24"/>
        </w:rPr>
        <w:t>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1134"/>
        <w:gridCol w:w="4536"/>
      </w:tblGrid>
      <w:tr w:rsidR="00AA3058" w:rsidRPr="00566B69" w:rsidTr="00320763">
        <w:trPr>
          <w:trHeight w:val="567"/>
        </w:trPr>
        <w:tc>
          <w:tcPr>
            <w:tcW w:w="4536" w:type="dxa"/>
            <w:gridSpan w:val="2"/>
            <w:tcBorders>
              <w:left w:val="single" w:sz="4" w:space="0" w:color="auto"/>
              <w:right w:val="nil"/>
            </w:tcBorders>
          </w:tcPr>
          <w:p w:rsidR="00AA3058" w:rsidRPr="00566B69" w:rsidRDefault="00811643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Marque</w:t>
            </w:r>
            <w:r w:rsidR="00AA3058" w:rsidRPr="00566B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left w:val="nil"/>
            </w:tcBorders>
          </w:tcPr>
          <w:p w:rsidR="00AA3058" w:rsidRPr="00566B69" w:rsidRDefault="00811643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Modèle</w:t>
            </w:r>
            <w:r w:rsidR="00AA3058" w:rsidRPr="00566B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A3058" w:rsidRPr="00566B69" w:rsidTr="00736FFC">
        <w:trPr>
          <w:trHeight w:val="567"/>
        </w:trPr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AA3058" w:rsidRPr="00811643" w:rsidRDefault="00811643" w:rsidP="008116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1643">
              <w:rPr>
                <w:rFonts w:ascii="Arial" w:hAnsi="Arial" w:cs="Arial"/>
                <w:b/>
                <w:sz w:val="20"/>
                <w:szCs w:val="20"/>
              </w:rPr>
              <w:t>Prix fixe mensuel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location</w:t>
            </w:r>
            <w:r w:rsidR="00AA3058" w:rsidRPr="008116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A3058" w:rsidRPr="00566B69" w:rsidRDefault="00AA3058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B69">
              <w:rPr>
                <w:rFonts w:ascii="Arial" w:hAnsi="Arial" w:cs="Arial"/>
                <w:b/>
                <w:sz w:val="20"/>
                <w:szCs w:val="20"/>
              </w:rPr>
              <w:t xml:space="preserve">CHF </w:t>
            </w:r>
          </w:p>
        </w:tc>
      </w:tr>
      <w:tr w:rsidR="00AA3058" w:rsidRPr="00566B69" w:rsidTr="00736FFC">
        <w:trPr>
          <w:trHeight w:val="567"/>
        </w:trPr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AA3058" w:rsidRPr="00811643" w:rsidRDefault="00811643" w:rsidP="00736FF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1643">
              <w:rPr>
                <w:rFonts w:ascii="Arial" w:hAnsi="Arial" w:cs="Arial"/>
                <w:b/>
                <w:sz w:val="20"/>
                <w:szCs w:val="20"/>
              </w:rPr>
              <w:t>Prix par page</w:t>
            </w:r>
            <w:r w:rsidR="00AA3058" w:rsidRPr="00811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6FFC">
              <w:rPr>
                <w:rFonts w:ascii="Arial" w:hAnsi="Arial" w:cs="Arial"/>
                <w:b/>
                <w:sz w:val="20"/>
                <w:szCs w:val="20"/>
              </w:rPr>
              <w:t>Noir</w:t>
            </w:r>
            <w:r w:rsidR="00736FFC" w:rsidRPr="00811643">
              <w:rPr>
                <w:rFonts w:ascii="Arial" w:hAnsi="Arial" w:cs="Arial"/>
                <w:b/>
                <w:sz w:val="20"/>
                <w:szCs w:val="20"/>
              </w:rPr>
              <w:t>/B</w:t>
            </w:r>
            <w:r w:rsidR="00736FFC">
              <w:rPr>
                <w:rFonts w:ascii="Arial" w:hAnsi="Arial" w:cs="Arial"/>
                <w:b/>
                <w:sz w:val="20"/>
                <w:szCs w:val="20"/>
              </w:rPr>
              <w:t>lanc</w:t>
            </w:r>
            <w:r w:rsidR="00AA3058" w:rsidRPr="008116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A3058" w:rsidRPr="00566B69" w:rsidRDefault="00AA3058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B69">
              <w:rPr>
                <w:rFonts w:ascii="Arial" w:hAnsi="Arial" w:cs="Arial"/>
                <w:b/>
                <w:sz w:val="20"/>
                <w:szCs w:val="20"/>
              </w:rPr>
              <w:t xml:space="preserve">CHF </w:t>
            </w:r>
          </w:p>
        </w:tc>
      </w:tr>
    </w:tbl>
    <w:p w:rsidR="00AA3058" w:rsidRPr="00566B69" w:rsidRDefault="00811643" w:rsidP="00AA3058">
      <w:pPr>
        <w:spacing w:before="240" w:after="120" w:line="240" w:lineRule="aut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Ty</w:t>
      </w:r>
      <w:r w:rsidR="00AA3058" w:rsidRPr="00566B69">
        <w:rPr>
          <w:rFonts w:ascii="Arial" w:hAnsi="Arial" w:cs="Arial"/>
          <w:b/>
          <w:smallCaps/>
          <w:sz w:val="24"/>
          <w:szCs w:val="24"/>
        </w:rPr>
        <w:t>p</w:t>
      </w:r>
      <w:r w:rsidR="00E03535">
        <w:rPr>
          <w:rFonts w:ascii="Arial" w:hAnsi="Arial" w:cs="Arial"/>
          <w:b/>
          <w:smallCaps/>
          <w:sz w:val="24"/>
          <w:szCs w:val="24"/>
        </w:rPr>
        <w:t>e</w:t>
      </w:r>
      <w:r w:rsidR="00AA3058" w:rsidRPr="00566B6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AA3058">
        <w:rPr>
          <w:rFonts w:ascii="Arial" w:hAnsi="Arial" w:cs="Arial"/>
          <w:b/>
          <w:smallCaps/>
          <w:sz w:val="24"/>
          <w:szCs w:val="24"/>
        </w:rPr>
        <w:t>b: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1134"/>
        <w:gridCol w:w="4536"/>
      </w:tblGrid>
      <w:tr w:rsidR="00AA3058" w:rsidRPr="00566B69" w:rsidTr="00320763">
        <w:trPr>
          <w:trHeight w:val="567"/>
        </w:trPr>
        <w:tc>
          <w:tcPr>
            <w:tcW w:w="4536" w:type="dxa"/>
            <w:gridSpan w:val="2"/>
            <w:tcBorders>
              <w:left w:val="single" w:sz="4" w:space="0" w:color="auto"/>
              <w:right w:val="nil"/>
            </w:tcBorders>
          </w:tcPr>
          <w:p w:rsidR="00AA3058" w:rsidRPr="00566B69" w:rsidRDefault="00811643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Marque</w:t>
            </w:r>
            <w:r w:rsidR="00AA3058" w:rsidRPr="00566B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left w:val="nil"/>
            </w:tcBorders>
          </w:tcPr>
          <w:p w:rsidR="00AA3058" w:rsidRPr="00566B69" w:rsidRDefault="00811643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Modèle</w:t>
            </w:r>
            <w:r w:rsidR="00AA3058" w:rsidRPr="00566B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A3058" w:rsidRPr="00566B69" w:rsidTr="00736FFC">
        <w:trPr>
          <w:trHeight w:val="567"/>
        </w:trPr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AA3058" w:rsidRPr="00811643" w:rsidRDefault="00811643" w:rsidP="0032076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1643">
              <w:rPr>
                <w:rFonts w:ascii="Arial" w:hAnsi="Arial" w:cs="Arial"/>
                <w:b/>
                <w:sz w:val="20"/>
                <w:szCs w:val="20"/>
              </w:rPr>
              <w:t xml:space="preserve">Prix fixe mensuel de la Location </w:t>
            </w:r>
            <w:r w:rsidR="00AA3058" w:rsidRPr="008116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A3058" w:rsidRPr="00566B69" w:rsidRDefault="00AA3058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B69">
              <w:rPr>
                <w:rFonts w:ascii="Arial" w:hAnsi="Arial" w:cs="Arial"/>
                <w:b/>
                <w:sz w:val="20"/>
                <w:szCs w:val="20"/>
              </w:rPr>
              <w:t xml:space="preserve">CHF </w:t>
            </w:r>
          </w:p>
        </w:tc>
      </w:tr>
      <w:tr w:rsidR="00AA3058" w:rsidRPr="00566B69" w:rsidTr="00736FFC">
        <w:trPr>
          <w:trHeight w:val="567"/>
        </w:trPr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AA3058" w:rsidRPr="00811643" w:rsidRDefault="00811643" w:rsidP="0032076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1643">
              <w:rPr>
                <w:rFonts w:ascii="Arial" w:hAnsi="Arial" w:cs="Arial"/>
                <w:b/>
                <w:sz w:val="20"/>
                <w:szCs w:val="20"/>
              </w:rPr>
              <w:t>Prix par page</w:t>
            </w:r>
            <w:r w:rsidR="00AA3058" w:rsidRPr="00811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6FFC">
              <w:rPr>
                <w:rFonts w:ascii="Arial" w:hAnsi="Arial" w:cs="Arial"/>
                <w:b/>
                <w:sz w:val="20"/>
                <w:szCs w:val="20"/>
              </w:rPr>
              <w:t>Noir</w:t>
            </w:r>
            <w:r w:rsidR="00736FFC" w:rsidRPr="00811643">
              <w:rPr>
                <w:rFonts w:ascii="Arial" w:hAnsi="Arial" w:cs="Arial"/>
                <w:b/>
                <w:sz w:val="20"/>
                <w:szCs w:val="20"/>
              </w:rPr>
              <w:t>/B</w:t>
            </w:r>
            <w:r w:rsidR="00736FFC">
              <w:rPr>
                <w:rFonts w:ascii="Arial" w:hAnsi="Arial" w:cs="Arial"/>
                <w:b/>
                <w:sz w:val="20"/>
                <w:szCs w:val="20"/>
              </w:rPr>
              <w:t>lanc</w:t>
            </w:r>
            <w:r w:rsidR="00AA3058" w:rsidRPr="008116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A3058" w:rsidRPr="00566B69" w:rsidRDefault="00AA3058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B69">
              <w:rPr>
                <w:rFonts w:ascii="Arial" w:hAnsi="Arial" w:cs="Arial"/>
                <w:b/>
                <w:sz w:val="20"/>
                <w:szCs w:val="20"/>
              </w:rPr>
              <w:t xml:space="preserve">CHF </w:t>
            </w:r>
          </w:p>
        </w:tc>
      </w:tr>
      <w:tr w:rsidR="00AA3058" w:rsidRPr="00566B69" w:rsidTr="00736FFC">
        <w:trPr>
          <w:trHeight w:val="567"/>
        </w:trPr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AA3058" w:rsidRPr="00811643" w:rsidRDefault="00811643" w:rsidP="008116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1643">
              <w:rPr>
                <w:rFonts w:ascii="Arial" w:hAnsi="Arial" w:cs="Arial"/>
                <w:b/>
                <w:sz w:val="20"/>
                <w:szCs w:val="20"/>
              </w:rPr>
              <w:t>Prix pa</w:t>
            </w:r>
            <w:r w:rsidR="00AA3058" w:rsidRPr="00811643">
              <w:rPr>
                <w:rFonts w:ascii="Arial" w:hAnsi="Arial" w:cs="Arial"/>
                <w:b/>
                <w:sz w:val="20"/>
                <w:szCs w:val="20"/>
              </w:rPr>
              <w:t>r p</w:t>
            </w:r>
            <w:r w:rsidRPr="00811643">
              <w:rPr>
                <w:rFonts w:ascii="Arial" w:hAnsi="Arial" w:cs="Arial"/>
                <w:b/>
                <w:sz w:val="20"/>
                <w:szCs w:val="20"/>
              </w:rPr>
              <w:t>age couleur</w:t>
            </w:r>
            <w:r w:rsidR="00AA3058" w:rsidRPr="008116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A3058" w:rsidRPr="00566B69" w:rsidRDefault="00AA3058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B69">
              <w:rPr>
                <w:rFonts w:ascii="Arial" w:hAnsi="Arial" w:cs="Arial"/>
                <w:b/>
                <w:sz w:val="20"/>
                <w:szCs w:val="20"/>
              </w:rPr>
              <w:t xml:space="preserve">CHF </w:t>
            </w:r>
          </w:p>
        </w:tc>
      </w:tr>
    </w:tbl>
    <w:p w:rsidR="00AA3058" w:rsidRPr="00566B69" w:rsidRDefault="00811643" w:rsidP="00AA3058">
      <w:pPr>
        <w:spacing w:before="240" w:after="120" w:line="240" w:lineRule="aut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Ty</w:t>
      </w:r>
      <w:r w:rsidR="00AA3058" w:rsidRPr="00566B69">
        <w:rPr>
          <w:rFonts w:ascii="Arial" w:hAnsi="Arial" w:cs="Arial"/>
          <w:b/>
          <w:smallCaps/>
          <w:sz w:val="24"/>
          <w:szCs w:val="24"/>
        </w:rPr>
        <w:t>p</w:t>
      </w:r>
      <w:r w:rsidR="00E03535">
        <w:rPr>
          <w:rFonts w:ascii="Arial" w:hAnsi="Arial" w:cs="Arial"/>
          <w:b/>
          <w:smallCaps/>
          <w:sz w:val="24"/>
          <w:szCs w:val="24"/>
        </w:rPr>
        <w:t>e</w:t>
      </w:r>
      <w:r w:rsidR="00AA3058" w:rsidRPr="00566B6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AA3058">
        <w:rPr>
          <w:rFonts w:ascii="Arial" w:hAnsi="Arial" w:cs="Arial"/>
          <w:b/>
          <w:smallCaps/>
          <w:sz w:val="24"/>
          <w:szCs w:val="24"/>
        </w:rPr>
        <w:t>c: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1134"/>
        <w:gridCol w:w="4536"/>
      </w:tblGrid>
      <w:tr w:rsidR="00AA3058" w:rsidRPr="00566B69" w:rsidTr="00320763">
        <w:trPr>
          <w:trHeight w:val="567"/>
        </w:trPr>
        <w:tc>
          <w:tcPr>
            <w:tcW w:w="453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A3058" w:rsidRPr="00566B69" w:rsidRDefault="00811643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Marque</w:t>
            </w:r>
            <w:r w:rsidR="00AA3058" w:rsidRPr="00566B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AA3058" w:rsidRPr="00566B69" w:rsidRDefault="00811643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Modèle</w:t>
            </w:r>
            <w:r w:rsidR="00AA3058" w:rsidRPr="00566B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A3058" w:rsidRPr="00566B69" w:rsidTr="00736FFC">
        <w:trPr>
          <w:trHeight w:val="567"/>
        </w:trPr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AA3058" w:rsidRPr="00811643" w:rsidRDefault="00811643" w:rsidP="0032076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1643">
              <w:rPr>
                <w:rFonts w:ascii="Arial" w:hAnsi="Arial" w:cs="Arial"/>
                <w:b/>
                <w:sz w:val="20"/>
                <w:szCs w:val="20"/>
              </w:rPr>
              <w:t>Prix fixe mensuel de la location</w:t>
            </w:r>
            <w:r w:rsidR="00AA3058" w:rsidRPr="008116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A3058" w:rsidRPr="00566B69" w:rsidRDefault="00AA3058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B69">
              <w:rPr>
                <w:rFonts w:ascii="Arial" w:hAnsi="Arial" w:cs="Arial"/>
                <w:b/>
                <w:sz w:val="20"/>
                <w:szCs w:val="20"/>
              </w:rPr>
              <w:t xml:space="preserve">CHF </w:t>
            </w:r>
          </w:p>
        </w:tc>
      </w:tr>
      <w:tr w:rsidR="00AA3058" w:rsidRPr="00566B69" w:rsidTr="00736FFC">
        <w:trPr>
          <w:trHeight w:val="567"/>
        </w:trPr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AA3058" w:rsidRPr="00811643" w:rsidRDefault="0068486F" w:rsidP="0032076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1643">
              <w:rPr>
                <w:rFonts w:ascii="Arial" w:hAnsi="Arial" w:cs="Arial"/>
                <w:b/>
                <w:sz w:val="20"/>
                <w:szCs w:val="20"/>
              </w:rPr>
              <w:t>Prix par page couleur</w:t>
            </w:r>
            <w:r w:rsidR="00AA3058" w:rsidRPr="008116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A3058" w:rsidRPr="00566B69" w:rsidRDefault="00AA3058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B69">
              <w:rPr>
                <w:rFonts w:ascii="Arial" w:hAnsi="Arial" w:cs="Arial"/>
                <w:b/>
                <w:sz w:val="20"/>
                <w:szCs w:val="20"/>
              </w:rPr>
              <w:t xml:space="preserve">CHF </w:t>
            </w:r>
          </w:p>
        </w:tc>
      </w:tr>
    </w:tbl>
    <w:p w:rsidR="00AA3058" w:rsidRPr="00566B69" w:rsidRDefault="00AA3058" w:rsidP="00AA3058">
      <w:pPr>
        <w:spacing w:before="240" w:after="120" w:line="240" w:lineRule="aut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TAR - </w:t>
      </w:r>
      <w:r w:rsidRPr="00661EBA">
        <w:rPr>
          <w:rFonts w:ascii="Arial" w:hAnsi="Arial" w:cs="Arial"/>
          <w:i/>
          <w:lang w:val="pt-BR"/>
        </w:rPr>
        <w:t xml:space="preserve">taxe </w:t>
      </w:r>
      <w:proofErr w:type="spellStart"/>
      <w:r w:rsidRPr="00661EBA">
        <w:rPr>
          <w:rFonts w:ascii="Arial" w:hAnsi="Arial" w:cs="Arial"/>
          <w:i/>
          <w:lang w:val="pt-BR"/>
        </w:rPr>
        <w:t>anticipée</w:t>
      </w:r>
      <w:proofErr w:type="spellEnd"/>
      <w:r w:rsidRPr="00661EBA">
        <w:rPr>
          <w:rFonts w:ascii="Arial" w:hAnsi="Arial" w:cs="Arial"/>
          <w:i/>
          <w:lang w:val="pt-BR"/>
        </w:rPr>
        <w:t xml:space="preserve"> de </w:t>
      </w:r>
      <w:proofErr w:type="spellStart"/>
      <w:r w:rsidRPr="00661EBA">
        <w:rPr>
          <w:rFonts w:ascii="Arial" w:hAnsi="Arial" w:cs="Arial"/>
          <w:i/>
          <w:lang w:val="pt-BR"/>
        </w:rPr>
        <w:t>recyclage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>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AA3058" w:rsidRPr="00566B69" w:rsidTr="00736FFC">
        <w:trPr>
          <w:trHeight w:val="567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058" w:rsidRPr="00C74466" w:rsidRDefault="00C74466" w:rsidP="0032076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4466">
              <w:rPr>
                <w:rFonts w:ascii="Arial" w:hAnsi="Arial" w:cs="Arial"/>
                <w:b/>
                <w:sz w:val="20"/>
                <w:szCs w:val="20"/>
              </w:rPr>
              <w:t>Valeu</w:t>
            </w:r>
            <w:r w:rsidR="00AA3058" w:rsidRPr="00C74466">
              <w:rPr>
                <w:rFonts w:ascii="Arial" w:hAnsi="Arial" w:cs="Arial"/>
                <w:b/>
                <w:sz w:val="20"/>
                <w:szCs w:val="20"/>
              </w:rPr>
              <w:t>r total</w:t>
            </w:r>
            <w:r w:rsidRPr="00C7446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A3058" w:rsidRPr="00C74466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Pr="00C74466">
              <w:rPr>
                <w:rFonts w:ascii="Arial" w:hAnsi="Arial" w:cs="Arial"/>
                <w:b/>
                <w:sz w:val="20"/>
                <w:szCs w:val="20"/>
              </w:rPr>
              <w:t>e l</w:t>
            </w:r>
            <w:r w:rsidR="00AA3058" w:rsidRPr="00C74466">
              <w:rPr>
                <w:rFonts w:ascii="Arial" w:hAnsi="Arial" w:cs="Arial"/>
                <w:b/>
                <w:sz w:val="20"/>
                <w:szCs w:val="20"/>
              </w:rPr>
              <w:t>a TAR: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58" w:rsidRPr="00566B69" w:rsidRDefault="00AA3058" w:rsidP="00320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B69">
              <w:rPr>
                <w:rFonts w:ascii="Arial" w:hAnsi="Arial" w:cs="Arial"/>
                <w:b/>
                <w:sz w:val="20"/>
                <w:szCs w:val="20"/>
              </w:rPr>
              <w:t xml:space="preserve">CHF </w:t>
            </w:r>
          </w:p>
        </w:tc>
      </w:tr>
    </w:tbl>
    <w:p w:rsidR="00C37414" w:rsidRPr="00903A18" w:rsidRDefault="00C37414" w:rsidP="00922116">
      <w:pPr>
        <w:spacing w:before="240" w:after="120" w:line="240" w:lineRule="auto"/>
        <w:rPr>
          <w:rFonts w:ascii="Arial" w:hAnsi="Arial" w:cs="Arial"/>
          <w:b/>
          <w:smallCaps/>
          <w:sz w:val="24"/>
          <w:szCs w:val="24"/>
        </w:rPr>
      </w:pPr>
      <w:r w:rsidRPr="00903A18">
        <w:rPr>
          <w:rFonts w:ascii="Arial" w:hAnsi="Arial" w:cs="Arial"/>
          <w:b/>
          <w:smallCaps/>
          <w:sz w:val="24"/>
          <w:szCs w:val="24"/>
        </w:rPr>
        <w:t>Reprise des équipements 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C37414" w:rsidRPr="00903A18" w:rsidTr="00787322">
        <w:trPr>
          <w:trHeight w:val="567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7414" w:rsidRPr="00903A18" w:rsidRDefault="00C37414" w:rsidP="00903A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3A18">
              <w:rPr>
                <w:rFonts w:ascii="Arial" w:hAnsi="Arial" w:cs="Arial"/>
                <w:b/>
                <w:sz w:val="20"/>
                <w:szCs w:val="20"/>
              </w:rPr>
              <w:t xml:space="preserve">Valeur </w:t>
            </w:r>
            <w:r w:rsidR="00903A18">
              <w:rPr>
                <w:rFonts w:ascii="Arial" w:hAnsi="Arial" w:cs="Arial"/>
                <w:b/>
                <w:sz w:val="20"/>
                <w:szCs w:val="20"/>
              </w:rPr>
              <w:t>total du service</w:t>
            </w:r>
            <w:r w:rsidRPr="00903A18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4" w:rsidRPr="00903A18" w:rsidRDefault="00C37414" w:rsidP="00787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A18">
              <w:rPr>
                <w:rFonts w:ascii="Arial" w:hAnsi="Arial" w:cs="Arial"/>
                <w:b/>
                <w:sz w:val="20"/>
                <w:szCs w:val="20"/>
              </w:rPr>
              <w:t xml:space="preserve">CHF </w:t>
            </w:r>
          </w:p>
        </w:tc>
      </w:tr>
    </w:tbl>
    <w:p w:rsidR="00922116" w:rsidRPr="00903A18" w:rsidRDefault="00C37414" w:rsidP="00922116">
      <w:pPr>
        <w:spacing w:before="240" w:after="120" w:line="240" w:lineRule="auto"/>
        <w:rPr>
          <w:rFonts w:ascii="Arial" w:hAnsi="Arial" w:cs="Arial"/>
          <w:b/>
          <w:smallCaps/>
          <w:sz w:val="24"/>
          <w:szCs w:val="24"/>
        </w:rPr>
      </w:pPr>
      <w:r w:rsidRPr="00903A18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982E2C" w:rsidRPr="00903A18">
        <w:rPr>
          <w:rFonts w:ascii="Arial" w:hAnsi="Arial" w:cs="Arial"/>
          <w:b/>
          <w:smallCaps/>
          <w:sz w:val="24"/>
          <w:szCs w:val="24"/>
        </w:rPr>
        <w:t xml:space="preserve">livraison </w:t>
      </w:r>
      <w:r w:rsidR="009439C6" w:rsidRPr="00903A18">
        <w:rPr>
          <w:rFonts w:ascii="Arial" w:hAnsi="Arial" w:cs="Arial"/>
          <w:b/>
          <w:smallCaps/>
          <w:sz w:val="24"/>
          <w:szCs w:val="24"/>
        </w:rPr>
        <w:t>des equipement</w:t>
      </w:r>
      <w:r w:rsidR="00922116" w:rsidRPr="00903A18">
        <w:rPr>
          <w:rFonts w:ascii="Arial" w:hAnsi="Arial" w:cs="Arial"/>
          <w:b/>
          <w:smallCaps/>
          <w:sz w:val="24"/>
          <w:szCs w:val="24"/>
        </w:rPr>
        <w:t>s: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922116" w:rsidRPr="00982E2C" w:rsidTr="005A5BDF">
        <w:trPr>
          <w:trHeight w:val="5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116" w:rsidRPr="00903A18" w:rsidRDefault="00A75CF7" w:rsidP="00A75C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3A18">
              <w:rPr>
                <w:rFonts w:ascii="Arial" w:hAnsi="Arial" w:cs="Arial"/>
                <w:b/>
                <w:sz w:val="20"/>
                <w:szCs w:val="20"/>
              </w:rPr>
              <w:t>Montant total de la TVA</w:t>
            </w:r>
            <w:r w:rsidR="00922116" w:rsidRPr="00903A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116" w:rsidRPr="00982E2C" w:rsidRDefault="00922116" w:rsidP="005A5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A18">
              <w:rPr>
                <w:rFonts w:ascii="Arial" w:hAnsi="Arial" w:cs="Arial"/>
                <w:b/>
                <w:sz w:val="20"/>
                <w:szCs w:val="20"/>
              </w:rPr>
              <w:t>CHF</w:t>
            </w:r>
            <w:r w:rsidRPr="00982E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922116" w:rsidRPr="00982E2C" w:rsidRDefault="007B1F3D" w:rsidP="00922116">
      <w:pPr>
        <w:spacing w:before="240" w:after="120" w:line="240" w:lineRule="auto"/>
        <w:rPr>
          <w:rFonts w:ascii="Arial" w:hAnsi="Arial" w:cs="Arial"/>
          <w:b/>
          <w:smallCaps/>
          <w:sz w:val="24"/>
          <w:szCs w:val="24"/>
        </w:rPr>
      </w:pPr>
      <w:r w:rsidRPr="00982E2C">
        <w:rPr>
          <w:rFonts w:ascii="Arial" w:hAnsi="Arial" w:cs="Arial"/>
          <w:b/>
          <w:smallCaps/>
          <w:sz w:val="24"/>
          <w:szCs w:val="24"/>
        </w:rPr>
        <w:t xml:space="preserve">Configuration/ integration au reseau </w:t>
      </w:r>
      <w:r w:rsidR="00922116" w:rsidRPr="00982E2C">
        <w:rPr>
          <w:rFonts w:ascii="Arial" w:hAnsi="Arial" w:cs="Arial"/>
          <w:b/>
          <w:smallCaps/>
          <w:sz w:val="24"/>
          <w:szCs w:val="24"/>
        </w:rPr>
        <w:t>local –</w:t>
      </w:r>
      <w:r w:rsidR="00922116" w:rsidRPr="00982E2C">
        <w:rPr>
          <w:rFonts w:ascii="Arial" w:hAnsi="Arial" w:cs="Arial"/>
          <w:smallCaps/>
          <w:sz w:val="24"/>
          <w:szCs w:val="24"/>
        </w:rPr>
        <w:t xml:space="preserve"> </w:t>
      </w:r>
      <w:r w:rsidRPr="00982E2C">
        <w:rPr>
          <w:rFonts w:ascii="Arial" w:hAnsi="Arial" w:cs="Arial"/>
          <w:smallCaps/>
          <w:sz w:val="24"/>
          <w:szCs w:val="24"/>
        </w:rPr>
        <w:t>configuration des fonctionnalités selon demande du client</w:t>
      </w:r>
      <w:r w:rsidR="00922116" w:rsidRPr="00982E2C">
        <w:rPr>
          <w:rFonts w:ascii="Arial" w:hAnsi="Arial" w:cs="Arial"/>
          <w:b/>
          <w:smallCaps/>
          <w:szCs w:val="24"/>
        </w:rPr>
        <w:t>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922116" w:rsidRPr="00982E2C" w:rsidTr="005A5BDF">
        <w:trPr>
          <w:trHeight w:val="5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116" w:rsidRPr="00982E2C" w:rsidRDefault="00A75CF7" w:rsidP="00ED012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982E2C">
              <w:rPr>
                <w:rFonts w:ascii="Arial" w:hAnsi="Arial" w:cs="Arial"/>
                <w:b/>
                <w:sz w:val="20"/>
                <w:szCs w:val="20"/>
                <w:lang w:val="pt-BR"/>
              </w:rPr>
              <w:t>Montant</w:t>
            </w:r>
            <w:proofErr w:type="spellEnd"/>
            <w:r w:rsidRPr="00982E2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total </w:t>
            </w:r>
            <w:proofErr w:type="spellStart"/>
            <w:r w:rsidRPr="00982E2C">
              <w:rPr>
                <w:rFonts w:ascii="Arial" w:hAnsi="Arial" w:cs="Arial"/>
                <w:b/>
                <w:sz w:val="20"/>
                <w:szCs w:val="20"/>
                <w:lang w:val="pt-BR"/>
              </w:rPr>
              <w:t>du</w:t>
            </w:r>
            <w:proofErr w:type="spellEnd"/>
            <w:r w:rsidR="00ED012E" w:rsidRPr="00982E2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="00ED012E" w:rsidRPr="00982E2C">
              <w:rPr>
                <w:rFonts w:ascii="Arial" w:hAnsi="Arial" w:cs="Arial"/>
                <w:b/>
                <w:sz w:val="20"/>
                <w:szCs w:val="20"/>
                <w:lang w:val="pt-BR"/>
              </w:rPr>
              <w:t>service</w:t>
            </w:r>
            <w:proofErr w:type="spellEnd"/>
            <w:r w:rsidR="00922116" w:rsidRPr="00982E2C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116" w:rsidRPr="00982E2C" w:rsidRDefault="00922116" w:rsidP="005A5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E2C">
              <w:rPr>
                <w:rFonts w:ascii="Arial" w:hAnsi="Arial" w:cs="Arial"/>
                <w:b/>
                <w:sz w:val="20"/>
                <w:szCs w:val="20"/>
              </w:rPr>
              <w:t xml:space="preserve">CHF </w:t>
            </w:r>
          </w:p>
        </w:tc>
      </w:tr>
    </w:tbl>
    <w:p w:rsidR="00922116" w:rsidRPr="00982E2C" w:rsidRDefault="007B1F3D" w:rsidP="00922116">
      <w:pPr>
        <w:spacing w:before="240" w:after="120" w:line="240" w:lineRule="auto"/>
        <w:rPr>
          <w:rFonts w:ascii="Arial" w:hAnsi="Arial" w:cs="Arial"/>
          <w:b/>
          <w:smallCaps/>
          <w:sz w:val="24"/>
          <w:szCs w:val="24"/>
        </w:rPr>
      </w:pPr>
      <w:r w:rsidRPr="00982E2C">
        <w:rPr>
          <w:rFonts w:ascii="Arial" w:hAnsi="Arial" w:cs="Arial"/>
          <w:b/>
          <w:smallCaps/>
          <w:sz w:val="24"/>
          <w:szCs w:val="24"/>
        </w:rPr>
        <w:t>Taxe</w:t>
      </w:r>
      <w:r w:rsidR="00922116" w:rsidRPr="00982E2C">
        <w:rPr>
          <w:rFonts w:ascii="Arial" w:hAnsi="Arial" w:cs="Arial"/>
          <w:b/>
          <w:smallCaps/>
          <w:sz w:val="24"/>
          <w:szCs w:val="24"/>
        </w:rPr>
        <w:t>s –</w:t>
      </w:r>
      <w:r w:rsidR="00922116" w:rsidRPr="00982E2C">
        <w:rPr>
          <w:rFonts w:ascii="Arial" w:hAnsi="Arial" w:cs="Arial"/>
          <w:smallCaps/>
          <w:sz w:val="24"/>
          <w:szCs w:val="24"/>
        </w:rPr>
        <w:t xml:space="preserve"> </w:t>
      </w:r>
      <w:r w:rsidRPr="00982E2C">
        <w:rPr>
          <w:rFonts w:ascii="Arial" w:hAnsi="Arial" w:cs="Arial"/>
          <w:smallCaps/>
          <w:sz w:val="24"/>
          <w:szCs w:val="24"/>
        </w:rPr>
        <w:t>TAXES DE MAINTENANCE</w:t>
      </w:r>
      <w:r w:rsidR="002C24AD" w:rsidRPr="00982E2C">
        <w:rPr>
          <w:rFonts w:ascii="Arial" w:hAnsi="Arial" w:cs="Arial"/>
          <w:b/>
          <w:smallCaps/>
          <w:szCs w:val="24"/>
        </w:rPr>
        <w:t> 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922116" w:rsidRPr="00566B69" w:rsidTr="005A5BDF">
        <w:trPr>
          <w:trHeight w:val="5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116" w:rsidRPr="00982E2C" w:rsidRDefault="007B1F3D" w:rsidP="005A5BD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982E2C">
              <w:rPr>
                <w:rFonts w:ascii="Arial" w:hAnsi="Arial" w:cs="Arial"/>
                <w:b/>
                <w:sz w:val="20"/>
                <w:szCs w:val="20"/>
                <w:lang w:val="pt-BR"/>
              </w:rPr>
              <w:t>Montant</w:t>
            </w:r>
            <w:proofErr w:type="spellEnd"/>
            <w:r w:rsidRPr="00982E2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total </w:t>
            </w:r>
            <w:proofErr w:type="spellStart"/>
            <w:r w:rsidRPr="00982E2C">
              <w:rPr>
                <w:rFonts w:ascii="Arial" w:hAnsi="Arial" w:cs="Arial"/>
                <w:b/>
                <w:sz w:val="20"/>
                <w:szCs w:val="20"/>
                <w:lang w:val="pt-BR"/>
              </w:rPr>
              <w:t>du</w:t>
            </w:r>
            <w:proofErr w:type="spellEnd"/>
            <w:r w:rsidR="00ED012E" w:rsidRPr="00982E2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="00ED012E" w:rsidRPr="00982E2C">
              <w:rPr>
                <w:rFonts w:ascii="Arial" w:hAnsi="Arial" w:cs="Arial"/>
                <w:b/>
                <w:sz w:val="20"/>
                <w:szCs w:val="20"/>
                <w:lang w:val="pt-BR"/>
              </w:rPr>
              <w:t>service</w:t>
            </w:r>
            <w:proofErr w:type="spellEnd"/>
            <w:r w:rsidR="00922116" w:rsidRPr="00982E2C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116" w:rsidRPr="00566B69" w:rsidRDefault="00922116" w:rsidP="005A5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E2C">
              <w:rPr>
                <w:rFonts w:ascii="Arial" w:hAnsi="Arial" w:cs="Arial"/>
                <w:b/>
                <w:sz w:val="20"/>
                <w:szCs w:val="20"/>
              </w:rPr>
              <w:t>CHF</w:t>
            </w:r>
            <w:r w:rsidRPr="00566B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35002" w:rsidRPr="00616095" w:rsidRDefault="00616095" w:rsidP="00035002">
      <w:pPr>
        <w:spacing w:before="480" w:after="12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offre a pour référence </w:t>
      </w:r>
      <w:r w:rsidRPr="00616095">
        <w:rPr>
          <w:rFonts w:ascii="Arial" w:hAnsi="Arial" w:cs="Arial"/>
        </w:rPr>
        <w:t>un contrat de 60 (soixante) mois</w:t>
      </w:r>
      <w:r>
        <w:rPr>
          <w:rFonts w:ascii="Arial" w:hAnsi="Arial" w:cs="Arial"/>
        </w:rPr>
        <w:t>.</w:t>
      </w:r>
    </w:p>
    <w:p w:rsidR="00C74466" w:rsidRPr="00736FFC" w:rsidRDefault="00C74466" w:rsidP="00736FFC">
      <w:pPr>
        <w:spacing w:after="120"/>
        <w:ind w:firstLine="426"/>
        <w:jc w:val="both"/>
        <w:rPr>
          <w:rFonts w:ascii="Arial" w:hAnsi="Arial" w:cs="Arial"/>
        </w:rPr>
      </w:pPr>
      <w:r w:rsidRPr="00736FFC">
        <w:rPr>
          <w:rFonts w:ascii="Arial" w:hAnsi="Arial" w:cs="Arial"/>
        </w:rPr>
        <w:t xml:space="preserve">Les prix qui figurent dans cet appel d’offres </w:t>
      </w:r>
      <w:r w:rsidR="00736FFC">
        <w:rPr>
          <w:rFonts w:ascii="Arial" w:hAnsi="Arial" w:cs="Arial"/>
        </w:rPr>
        <w:t>inclu</w:t>
      </w:r>
      <w:r w:rsidRPr="00736FFC">
        <w:rPr>
          <w:rFonts w:ascii="Arial" w:hAnsi="Arial" w:cs="Arial"/>
        </w:rPr>
        <w:t>e</w:t>
      </w:r>
      <w:r w:rsidR="00736FFC">
        <w:rPr>
          <w:rFonts w:ascii="Arial" w:hAnsi="Arial" w:cs="Arial"/>
        </w:rPr>
        <w:t>nt</w:t>
      </w:r>
      <w:r w:rsidRPr="00736FFC">
        <w:rPr>
          <w:rFonts w:ascii="Arial" w:hAnsi="Arial" w:cs="Arial"/>
        </w:rPr>
        <w:t xml:space="preserve"> toutes les dépenses liées à l’installation et </w:t>
      </w:r>
      <w:r w:rsidR="00E60F34">
        <w:rPr>
          <w:rFonts w:ascii="Arial" w:hAnsi="Arial" w:cs="Arial"/>
        </w:rPr>
        <w:t xml:space="preserve">à </w:t>
      </w:r>
      <w:r w:rsidRPr="00736FFC">
        <w:rPr>
          <w:rFonts w:ascii="Arial" w:hAnsi="Arial" w:cs="Arial"/>
        </w:rPr>
        <w:t>la formation,</w:t>
      </w:r>
      <w:r w:rsidR="00C37414">
        <w:rPr>
          <w:rFonts w:ascii="Arial" w:hAnsi="Arial" w:cs="Arial"/>
        </w:rPr>
        <w:t xml:space="preserve"> </w:t>
      </w:r>
      <w:r w:rsidRPr="00736FFC">
        <w:rPr>
          <w:rFonts w:ascii="Arial" w:hAnsi="Arial" w:cs="Arial"/>
        </w:rPr>
        <w:t xml:space="preserve">la fourniture de tous les équipements et consommables (toner, </w:t>
      </w:r>
      <w:r w:rsidR="007D7DA8">
        <w:rPr>
          <w:rFonts w:ascii="Arial" w:hAnsi="Arial" w:cs="Arial"/>
        </w:rPr>
        <w:t xml:space="preserve">150'000 </w:t>
      </w:r>
      <w:r w:rsidRPr="00736FFC">
        <w:rPr>
          <w:rFonts w:ascii="Arial" w:hAnsi="Arial" w:cs="Arial"/>
        </w:rPr>
        <w:t xml:space="preserve">agrafes, etc) sauf le papier, nécessaires au parfait fonctionnement des équipements, les actualisations des softwares et toutes les dépenses, tarifs, taxes, charges, à l’exception de la TVA pour laquelle la Mission Permanente du Brésil </w:t>
      </w:r>
      <w:r w:rsidR="0071703F">
        <w:rPr>
          <w:rFonts w:ascii="Arial" w:hAnsi="Arial" w:cs="Arial"/>
        </w:rPr>
        <w:t>auprès de l’ONU</w:t>
      </w:r>
      <w:r w:rsidRPr="00736FFC">
        <w:rPr>
          <w:rFonts w:ascii="Arial" w:hAnsi="Arial" w:cs="Arial"/>
        </w:rPr>
        <w:t xml:space="preserve"> est exonérée</w:t>
      </w:r>
      <w:r w:rsidR="00E60F34">
        <w:rPr>
          <w:rFonts w:ascii="Arial" w:hAnsi="Arial" w:cs="Arial"/>
        </w:rPr>
        <w:t>.</w:t>
      </w:r>
    </w:p>
    <w:p w:rsidR="00AA3058" w:rsidRDefault="00C74466" w:rsidP="00736FFC">
      <w:pPr>
        <w:spacing w:after="120"/>
        <w:ind w:firstLine="426"/>
        <w:jc w:val="both"/>
        <w:rPr>
          <w:rFonts w:ascii="Arial" w:hAnsi="Arial" w:cs="Arial"/>
        </w:rPr>
      </w:pPr>
      <w:r w:rsidRPr="00C74466">
        <w:rPr>
          <w:rFonts w:ascii="Arial" w:hAnsi="Arial" w:cs="Arial"/>
        </w:rPr>
        <w:t>La</w:t>
      </w:r>
      <w:r w:rsidR="00AA3058" w:rsidRPr="00C74466">
        <w:rPr>
          <w:rFonts w:ascii="Arial" w:hAnsi="Arial" w:cs="Arial"/>
        </w:rPr>
        <w:t xml:space="preserve"> TAR – </w:t>
      </w:r>
      <w:r w:rsidR="00AA3058" w:rsidRPr="00736FFC">
        <w:rPr>
          <w:rFonts w:ascii="Arial" w:hAnsi="Arial" w:cs="Arial"/>
        </w:rPr>
        <w:t>taxe anticipée de recyclage</w:t>
      </w:r>
      <w:r w:rsidRPr="00C74466">
        <w:rPr>
          <w:rFonts w:ascii="Arial" w:hAnsi="Arial" w:cs="Arial"/>
        </w:rPr>
        <w:t xml:space="preserve"> </w:t>
      </w:r>
      <w:r w:rsidR="00E60F34">
        <w:rPr>
          <w:rFonts w:ascii="Arial" w:hAnsi="Arial" w:cs="Arial"/>
        </w:rPr>
        <w:t xml:space="preserve">sera </w:t>
      </w:r>
      <w:r w:rsidRPr="00C74466">
        <w:rPr>
          <w:rFonts w:ascii="Arial" w:hAnsi="Arial" w:cs="Arial"/>
        </w:rPr>
        <w:t>facturée une unique fois au début du contrat.</w:t>
      </w:r>
    </w:p>
    <w:p w:rsidR="00C37414" w:rsidRPr="00903A18" w:rsidRDefault="00C37414" w:rsidP="00736FFC">
      <w:pPr>
        <w:spacing w:after="120"/>
        <w:ind w:firstLine="426"/>
        <w:jc w:val="both"/>
        <w:rPr>
          <w:rFonts w:ascii="Arial" w:hAnsi="Arial" w:cs="Arial"/>
        </w:rPr>
      </w:pPr>
      <w:r w:rsidRPr="00903A18">
        <w:rPr>
          <w:rFonts w:ascii="Arial" w:hAnsi="Arial" w:cs="Arial"/>
        </w:rPr>
        <w:t>La reprise des équipements sera facturée une unique fois à la fin du contrat.</w:t>
      </w:r>
    </w:p>
    <w:p w:rsidR="00AA3058" w:rsidRPr="00C74466" w:rsidRDefault="00C74466" w:rsidP="00736FFC">
      <w:pPr>
        <w:spacing w:after="120"/>
        <w:ind w:firstLine="426"/>
        <w:jc w:val="both"/>
        <w:rPr>
          <w:rFonts w:ascii="Arial" w:hAnsi="Arial" w:cs="Arial"/>
        </w:rPr>
      </w:pPr>
      <w:r w:rsidRPr="00903A18">
        <w:rPr>
          <w:rFonts w:ascii="Arial" w:hAnsi="Arial" w:cs="Arial"/>
        </w:rPr>
        <w:t>En</w:t>
      </w:r>
      <w:r w:rsidR="00AA3058" w:rsidRPr="00903A18">
        <w:rPr>
          <w:rFonts w:ascii="Arial" w:hAnsi="Arial" w:cs="Arial"/>
        </w:rPr>
        <w:t xml:space="preserve"> an</w:t>
      </w:r>
      <w:r w:rsidRPr="00903A18">
        <w:rPr>
          <w:rFonts w:ascii="Arial" w:hAnsi="Arial" w:cs="Arial"/>
        </w:rPr>
        <w:t>nexe,</w:t>
      </w:r>
      <w:r w:rsidR="00AA3058" w:rsidRPr="00903A18">
        <w:rPr>
          <w:rFonts w:ascii="Arial" w:hAnsi="Arial" w:cs="Arial"/>
        </w:rPr>
        <w:t xml:space="preserve"> </w:t>
      </w:r>
      <w:r w:rsidRPr="00903A18">
        <w:rPr>
          <w:rFonts w:ascii="Arial" w:hAnsi="Arial" w:cs="Arial"/>
        </w:rPr>
        <w:t>figure la description complète des équipements.</w:t>
      </w:r>
    </w:p>
    <w:p w:rsidR="00AA3058" w:rsidRPr="003246AE" w:rsidRDefault="00C74466" w:rsidP="00736FFC">
      <w:pPr>
        <w:spacing w:after="120"/>
        <w:ind w:firstLine="426"/>
        <w:jc w:val="both"/>
        <w:rPr>
          <w:rFonts w:ascii="Arial" w:hAnsi="Arial" w:cs="Arial"/>
        </w:rPr>
      </w:pPr>
      <w:r w:rsidRPr="003246AE">
        <w:rPr>
          <w:rFonts w:ascii="Arial" w:hAnsi="Arial" w:cs="Arial"/>
        </w:rPr>
        <w:t xml:space="preserve">Je déclare accepter les termes de l’appel d’offres N° </w:t>
      </w:r>
      <w:r w:rsidR="00BE6DB9">
        <w:rPr>
          <w:rFonts w:ascii="Arial" w:hAnsi="Arial" w:cs="Arial"/>
        </w:rPr>
        <w:t>02</w:t>
      </w:r>
      <w:r w:rsidR="002F185A">
        <w:rPr>
          <w:rFonts w:ascii="Arial" w:hAnsi="Arial" w:cs="Arial"/>
        </w:rPr>
        <w:t>/202</w:t>
      </w:r>
      <w:r w:rsidR="00C11987">
        <w:rPr>
          <w:rFonts w:ascii="Arial" w:hAnsi="Arial" w:cs="Arial"/>
        </w:rPr>
        <w:t>3</w:t>
      </w:r>
      <w:r w:rsidRPr="003246AE">
        <w:rPr>
          <w:rFonts w:ascii="Arial" w:hAnsi="Arial" w:cs="Arial"/>
        </w:rPr>
        <w:t xml:space="preserve"> et les respecter.</w:t>
      </w:r>
    </w:p>
    <w:p w:rsidR="00AA3058" w:rsidRPr="00C74466" w:rsidRDefault="00C74466" w:rsidP="00736FFC">
      <w:pPr>
        <w:spacing w:after="120"/>
        <w:ind w:firstLine="426"/>
        <w:jc w:val="both"/>
        <w:rPr>
          <w:rFonts w:ascii="Arial" w:hAnsi="Arial" w:cs="Arial"/>
        </w:rPr>
      </w:pPr>
      <w:r w:rsidRPr="00C74466">
        <w:rPr>
          <w:rFonts w:ascii="Arial" w:hAnsi="Arial" w:cs="Arial"/>
        </w:rPr>
        <w:t>Cette offre e</w:t>
      </w:r>
      <w:r w:rsidR="002F185A">
        <w:rPr>
          <w:rFonts w:ascii="Arial" w:hAnsi="Arial" w:cs="Arial"/>
        </w:rPr>
        <w:t>st valable jusqu’au</w:t>
      </w:r>
      <w:r w:rsidR="00237AD4">
        <w:rPr>
          <w:rFonts w:ascii="Arial" w:hAnsi="Arial" w:cs="Arial"/>
        </w:rPr>
        <w:t xml:space="preserve"> </w:t>
      </w:r>
      <w:r w:rsidR="0068486F">
        <w:rPr>
          <w:rFonts w:ascii="Arial" w:hAnsi="Arial" w:cs="Arial"/>
        </w:rPr>
        <w:t>2 juin</w:t>
      </w:r>
      <w:r w:rsidR="00237AD4">
        <w:rPr>
          <w:rFonts w:ascii="Arial" w:hAnsi="Arial" w:cs="Arial"/>
        </w:rPr>
        <w:t xml:space="preserve"> 2023.</w:t>
      </w:r>
    </w:p>
    <w:p w:rsidR="00AA3058" w:rsidRPr="00566B69" w:rsidRDefault="00AA3058" w:rsidP="00AA3058">
      <w:pPr>
        <w:spacing w:before="720" w:after="60"/>
        <w:ind w:left="1559"/>
        <w:rPr>
          <w:rFonts w:ascii="Arial" w:hAnsi="Arial" w:cs="Arial"/>
        </w:rPr>
      </w:pPr>
      <w:r w:rsidRPr="00566B69">
        <w:rPr>
          <w:rFonts w:ascii="Arial" w:hAnsi="Arial" w:cs="Arial"/>
        </w:rPr>
        <w:t>_______________________________________</w:t>
      </w:r>
    </w:p>
    <w:p w:rsidR="00AA3058" w:rsidRPr="00566B69" w:rsidRDefault="00AA3058" w:rsidP="00AA3058">
      <w:pPr>
        <w:ind w:left="1560"/>
        <w:rPr>
          <w:rFonts w:ascii="Arial" w:hAnsi="Arial" w:cs="Arial"/>
          <w:i/>
          <w:sz w:val="20"/>
        </w:rPr>
      </w:pPr>
      <w:r w:rsidRPr="00566B69">
        <w:rPr>
          <w:rFonts w:ascii="Arial" w:hAnsi="Arial" w:cs="Arial"/>
          <w:i/>
          <w:sz w:val="20"/>
        </w:rPr>
        <w:t>(</w:t>
      </w:r>
      <w:r w:rsidR="00E60F34">
        <w:rPr>
          <w:rFonts w:ascii="Arial" w:hAnsi="Arial" w:cs="Arial"/>
          <w:i/>
          <w:sz w:val="20"/>
        </w:rPr>
        <w:t xml:space="preserve">lieu </w:t>
      </w:r>
      <w:r w:rsidRPr="00566B69">
        <w:rPr>
          <w:rFonts w:ascii="Arial" w:hAnsi="Arial" w:cs="Arial"/>
          <w:i/>
          <w:sz w:val="20"/>
        </w:rPr>
        <w:t xml:space="preserve"> e</w:t>
      </w:r>
      <w:r w:rsidR="00C74466">
        <w:rPr>
          <w:rFonts w:ascii="Arial" w:hAnsi="Arial" w:cs="Arial"/>
          <w:i/>
          <w:sz w:val="20"/>
        </w:rPr>
        <w:t>t date</w:t>
      </w:r>
      <w:r w:rsidRPr="00566B69">
        <w:rPr>
          <w:rFonts w:ascii="Arial" w:hAnsi="Arial" w:cs="Arial"/>
          <w:i/>
          <w:sz w:val="20"/>
        </w:rPr>
        <w:t>)</w:t>
      </w:r>
    </w:p>
    <w:p w:rsidR="00AA3058" w:rsidRPr="00566B69" w:rsidRDefault="00AA3058" w:rsidP="00AA3058">
      <w:pPr>
        <w:spacing w:before="720" w:after="60"/>
        <w:ind w:left="1559"/>
        <w:rPr>
          <w:rFonts w:ascii="Arial" w:hAnsi="Arial" w:cs="Arial"/>
        </w:rPr>
      </w:pPr>
      <w:r w:rsidRPr="00566B69">
        <w:rPr>
          <w:rFonts w:ascii="Arial" w:hAnsi="Arial" w:cs="Arial"/>
        </w:rPr>
        <w:t>_______________________________________</w:t>
      </w:r>
    </w:p>
    <w:p w:rsidR="00AA3058" w:rsidRPr="00566B69" w:rsidRDefault="00C74466" w:rsidP="00AA3058">
      <w:pPr>
        <w:ind w:left="15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(signature</w:t>
      </w:r>
      <w:r w:rsidR="00AA3058" w:rsidRPr="00566B69">
        <w:rPr>
          <w:rFonts w:ascii="Arial" w:hAnsi="Arial" w:cs="Arial"/>
          <w:i/>
          <w:sz w:val="20"/>
        </w:rPr>
        <w:t>)</w:t>
      </w:r>
    </w:p>
    <w:p w:rsidR="00965D16" w:rsidRPr="00675019" w:rsidRDefault="00965D16" w:rsidP="00A3129D">
      <w:pPr>
        <w:spacing w:after="0" w:line="240" w:lineRule="auto"/>
        <w:ind w:left="1559"/>
        <w:rPr>
          <w:rFonts w:ascii="Arial" w:hAnsi="Arial" w:cs="Arial"/>
        </w:rPr>
      </w:pPr>
    </w:p>
    <w:sectPr w:rsidR="00965D16" w:rsidRPr="00675019" w:rsidSect="00AE23E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1274" w:bottom="851" w:left="1560" w:header="426" w:footer="1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28" w:rsidRDefault="00E67D28" w:rsidP="008D56E9">
      <w:pPr>
        <w:spacing w:after="0" w:line="240" w:lineRule="auto"/>
      </w:pPr>
      <w:r>
        <w:separator/>
      </w:r>
    </w:p>
  </w:endnote>
  <w:endnote w:type="continuationSeparator" w:id="0">
    <w:p w:rsidR="00E67D28" w:rsidRDefault="00E67D28" w:rsidP="008D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240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058" w:rsidRDefault="00AA305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2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A3058" w:rsidRDefault="00AA30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49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6E9" w:rsidRDefault="008D56E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6E9" w:rsidRDefault="008D56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33" w:rsidRDefault="00FA1D33">
    <w:pPr>
      <w:pStyle w:val="Rodap"/>
      <w:jc w:val="right"/>
    </w:pPr>
  </w:p>
  <w:p w:rsidR="00FA1D33" w:rsidRDefault="00FA1D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28" w:rsidRDefault="00E67D28" w:rsidP="008D56E9">
      <w:pPr>
        <w:spacing w:after="0" w:line="240" w:lineRule="auto"/>
      </w:pPr>
      <w:r>
        <w:separator/>
      </w:r>
    </w:p>
  </w:footnote>
  <w:footnote w:type="continuationSeparator" w:id="0">
    <w:p w:rsidR="00E67D28" w:rsidRDefault="00E67D28" w:rsidP="008D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F5" w:rsidRPr="002F03F3" w:rsidRDefault="00BE19F5" w:rsidP="00BE19F5">
    <w:pPr>
      <w:pStyle w:val="Cabealho"/>
      <w:jc w:val="center"/>
      <w:rPr>
        <w:smallCaps/>
        <w:color w:val="595959" w:themeColor="text1" w:themeTint="A6"/>
        <w:sz w:val="18"/>
        <w:lang w:val="pt-BR"/>
      </w:rPr>
    </w:pPr>
    <w:proofErr w:type="spellStart"/>
    <w:r>
      <w:rPr>
        <w:smallCaps/>
        <w:color w:val="595959" w:themeColor="text1" w:themeTint="A6"/>
        <w:sz w:val="18"/>
        <w:lang w:val="pt-BR"/>
      </w:rPr>
      <w:t>Appel</w:t>
    </w:r>
    <w:proofErr w:type="spellEnd"/>
    <w:r>
      <w:rPr>
        <w:smallCaps/>
        <w:color w:val="595959" w:themeColor="text1" w:themeTint="A6"/>
        <w:sz w:val="18"/>
        <w:lang w:val="pt-BR"/>
      </w:rPr>
      <w:t xml:space="preserve"> D’</w:t>
    </w:r>
    <w:proofErr w:type="spellStart"/>
    <w:r>
      <w:rPr>
        <w:smallCaps/>
        <w:color w:val="595959" w:themeColor="text1" w:themeTint="A6"/>
        <w:sz w:val="18"/>
        <w:lang w:val="pt-BR"/>
      </w:rPr>
      <w:t>Offres</w:t>
    </w:r>
    <w:proofErr w:type="spellEnd"/>
    <w:r>
      <w:rPr>
        <w:smallCaps/>
        <w:color w:val="595959" w:themeColor="text1" w:themeTint="A6"/>
        <w:sz w:val="18"/>
        <w:lang w:val="pt-BR"/>
      </w:rPr>
      <w:t xml:space="preserve"> </w:t>
    </w:r>
    <w:proofErr w:type="spellStart"/>
    <w:r>
      <w:rPr>
        <w:smallCaps/>
        <w:color w:val="595959" w:themeColor="text1" w:themeTint="A6"/>
        <w:sz w:val="18"/>
        <w:lang w:val="pt-BR"/>
      </w:rPr>
      <w:t>Seléctif</w:t>
    </w:r>
    <w:proofErr w:type="spellEnd"/>
    <w:r>
      <w:rPr>
        <w:smallCaps/>
        <w:color w:val="595959" w:themeColor="text1" w:themeTint="A6"/>
        <w:sz w:val="18"/>
        <w:lang w:val="pt-BR"/>
      </w:rPr>
      <w:t xml:space="preserve"> </w:t>
    </w:r>
    <w:r w:rsidRPr="002F03F3">
      <w:rPr>
        <w:smallCaps/>
        <w:color w:val="595959" w:themeColor="text1" w:themeTint="A6"/>
        <w:sz w:val="18"/>
        <w:lang w:val="pt-BR"/>
      </w:rPr>
      <w:t>n</w:t>
    </w:r>
    <w:r w:rsidRPr="002F03F3">
      <w:rPr>
        <w:smallCaps/>
        <w:color w:val="595959" w:themeColor="text1" w:themeTint="A6"/>
        <w:sz w:val="18"/>
        <w:vertAlign w:val="superscript"/>
        <w:lang w:val="pt-BR"/>
      </w:rPr>
      <w:t>o</w:t>
    </w:r>
    <w:r w:rsidR="00BE6DB9">
      <w:rPr>
        <w:smallCaps/>
        <w:color w:val="595959" w:themeColor="text1" w:themeTint="A6"/>
        <w:sz w:val="18"/>
        <w:lang w:val="pt-BR"/>
      </w:rPr>
      <w:t xml:space="preserve"> 02</w:t>
    </w:r>
    <w:r w:rsidR="00C06A45">
      <w:rPr>
        <w:smallCaps/>
        <w:color w:val="595959" w:themeColor="text1" w:themeTint="A6"/>
        <w:sz w:val="18"/>
        <w:lang w:val="pt-BR"/>
      </w:rPr>
      <w:t>/202</w:t>
    </w:r>
    <w:r w:rsidR="00DB4D90">
      <w:rPr>
        <w:smallCaps/>
        <w:color w:val="595959" w:themeColor="text1" w:themeTint="A6"/>
        <w:sz w:val="18"/>
        <w:lang w:val="pt-BR"/>
      </w:rPr>
      <w:t>3</w:t>
    </w:r>
  </w:p>
  <w:p w:rsidR="00AA3058" w:rsidRPr="00BE19F5" w:rsidRDefault="00AA3058" w:rsidP="00BE19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2A" w:rsidRPr="00BE19F5" w:rsidRDefault="0040462A" w:rsidP="00BE19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58" w:rsidRDefault="00AA30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EED"/>
    <w:multiLevelType w:val="hybridMultilevel"/>
    <w:tmpl w:val="98A21E56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59687C"/>
    <w:multiLevelType w:val="hybridMultilevel"/>
    <w:tmpl w:val="4E54605E"/>
    <w:lvl w:ilvl="0" w:tplc="3288D3D2">
      <w:start w:val="1"/>
      <w:numFmt w:val="decimal"/>
      <w:lvlText w:val="%1."/>
      <w:lvlJc w:val="right"/>
      <w:pPr>
        <w:ind w:left="143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54" w:hanging="360"/>
      </w:pPr>
    </w:lvl>
    <w:lvl w:ilvl="2" w:tplc="100C001B" w:tentative="1">
      <w:start w:val="1"/>
      <w:numFmt w:val="lowerRoman"/>
      <w:lvlText w:val="%3."/>
      <w:lvlJc w:val="right"/>
      <w:pPr>
        <w:ind w:left="2874" w:hanging="180"/>
      </w:pPr>
    </w:lvl>
    <w:lvl w:ilvl="3" w:tplc="100C000F" w:tentative="1">
      <w:start w:val="1"/>
      <w:numFmt w:val="decimal"/>
      <w:lvlText w:val="%4."/>
      <w:lvlJc w:val="left"/>
      <w:pPr>
        <w:ind w:left="3594" w:hanging="360"/>
      </w:pPr>
    </w:lvl>
    <w:lvl w:ilvl="4" w:tplc="100C0019" w:tentative="1">
      <w:start w:val="1"/>
      <w:numFmt w:val="lowerLetter"/>
      <w:lvlText w:val="%5."/>
      <w:lvlJc w:val="left"/>
      <w:pPr>
        <w:ind w:left="4314" w:hanging="360"/>
      </w:pPr>
    </w:lvl>
    <w:lvl w:ilvl="5" w:tplc="100C001B" w:tentative="1">
      <w:start w:val="1"/>
      <w:numFmt w:val="lowerRoman"/>
      <w:lvlText w:val="%6."/>
      <w:lvlJc w:val="right"/>
      <w:pPr>
        <w:ind w:left="5034" w:hanging="180"/>
      </w:pPr>
    </w:lvl>
    <w:lvl w:ilvl="6" w:tplc="100C000F" w:tentative="1">
      <w:start w:val="1"/>
      <w:numFmt w:val="decimal"/>
      <w:lvlText w:val="%7."/>
      <w:lvlJc w:val="left"/>
      <w:pPr>
        <w:ind w:left="5754" w:hanging="360"/>
      </w:pPr>
    </w:lvl>
    <w:lvl w:ilvl="7" w:tplc="100C0019" w:tentative="1">
      <w:start w:val="1"/>
      <w:numFmt w:val="lowerLetter"/>
      <w:lvlText w:val="%8."/>
      <w:lvlJc w:val="left"/>
      <w:pPr>
        <w:ind w:left="6474" w:hanging="360"/>
      </w:pPr>
    </w:lvl>
    <w:lvl w:ilvl="8" w:tplc="10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9F47D55"/>
    <w:multiLevelType w:val="hybridMultilevel"/>
    <w:tmpl w:val="2C4229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2E6A"/>
    <w:multiLevelType w:val="hybridMultilevel"/>
    <w:tmpl w:val="8EA836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4782"/>
    <w:multiLevelType w:val="hybridMultilevel"/>
    <w:tmpl w:val="1EB2E09A"/>
    <w:lvl w:ilvl="0" w:tplc="0F8CD91A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96D9B"/>
    <w:multiLevelType w:val="hybridMultilevel"/>
    <w:tmpl w:val="D8607334"/>
    <w:lvl w:ilvl="0" w:tplc="2CA6641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ED2280D"/>
    <w:multiLevelType w:val="hybridMultilevel"/>
    <w:tmpl w:val="4AB4489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F0DCEECA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569C"/>
    <w:multiLevelType w:val="hybridMultilevel"/>
    <w:tmpl w:val="E7FE7990"/>
    <w:lvl w:ilvl="0" w:tplc="100C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22BD61ED"/>
    <w:multiLevelType w:val="hybridMultilevel"/>
    <w:tmpl w:val="FBC8F296"/>
    <w:lvl w:ilvl="0" w:tplc="3288D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C3581"/>
    <w:multiLevelType w:val="hybridMultilevel"/>
    <w:tmpl w:val="9E907C8C"/>
    <w:lvl w:ilvl="0" w:tplc="3288D3D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05A2EDD"/>
    <w:multiLevelType w:val="hybridMultilevel"/>
    <w:tmpl w:val="1A663FEE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40344F"/>
    <w:multiLevelType w:val="hybridMultilevel"/>
    <w:tmpl w:val="15D047F0"/>
    <w:lvl w:ilvl="0" w:tplc="3288D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3730"/>
    <w:multiLevelType w:val="hybridMultilevel"/>
    <w:tmpl w:val="F780AC9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B125A"/>
    <w:multiLevelType w:val="hybridMultilevel"/>
    <w:tmpl w:val="93C09738"/>
    <w:lvl w:ilvl="0" w:tplc="3288D3D2">
      <w:start w:val="1"/>
      <w:numFmt w:val="decimal"/>
      <w:lvlText w:val="%1."/>
      <w:lvlJc w:val="right"/>
      <w:pPr>
        <w:ind w:left="78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3" w:hanging="360"/>
      </w:pPr>
    </w:lvl>
    <w:lvl w:ilvl="2" w:tplc="100C001B" w:tentative="1">
      <w:start w:val="1"/>
      <w:numFmt w:val="lowerRoman"/>
      <w:lvlText w:val="%3."/>
      <w:lvlJc w:val="right"/>
      <w:pPr>
        <w:ind w:left="2223" w:hanging="180"/>
      </w:pPr>
    </w:lvl>
    <w:lvl w:ilvl="3" w:tplc="100C000F" w:tentative="1">
      <w:start w:val="1"/>
      <w:numFmt w:val="decimal"/>
      <w:lvlText w:val="%4."/>
      <w:lvlJc w:val="left"/>
      <w:pPr>
        <w:ind w:left="2943" w:hanging="360"/>
      </w:pPr>
    </w:lvl>
    <w:lvl w:ilvl="4" w:tplc="100C0019" w:tentative="1">
      <w:start w:val="1"/>
      <w:numFmt w:val="lowerLetter"/>
      <w:lvlText w:val="%5."/>
      <w:lvlJc w:val="left"/>
      <w:pPr>
        <w:ind w:left="3663" w:hanging="360"/>
      </w:pPr>
    </w:lvl>
    <w:lvl w:ilvl="5" w:tplc="100C001B" w:tentative="1">
      <w:start w:val="1"/>
      <w:numFmt w:val="lowerRoman"/>
      <w:lvlText w:val="%6."/>
      <w:lvlJc w:val="right"/>
      <w:pPr>
        <w:ind w:left="4383" w:hanging="180"/>
      </w:pPr>
    </w:lvl>
    <w:lvl w:ilvl="6" w:tplc="100C000F" w:tentative="1">
      <w:start w:val="1"/>
      <w:numFmt w:val="decimal"/>
      <w:lvlText w:val="%7."/>
      <w:lvlJc w:val="left"/>
      <w:pPr>
        <w:ind w:left="5103" w:hanging="360"/>
      </w:pPr>
    </w:lvl>
    <w:lvl w:ilvl="7" w:tplc="100C0019" w:tentative="1">
      <w:start w:val="1"/>
      <w:numFmt w:val="lowerLetter"/>
      <w:lvlText w:val="%8."/>
      <w:lvlJc w:val="left"/>
      <w:pPr>
        <w:ind w:left="5823" w:hanging="360"/>
      </w:pPr>
    </w:lvl>
    <w:lvl w:ilvl="8" w:tplc="10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590424FE"/>
    <w:multiLevelType w:val="hybridMultilevel"/>
    <w:tmpl w:val="D05CF4D4"/>
    <w:lvl w:ilvl="0" w:tplc="100C0017">
      <w:start w:val="1"/>
      <w:numFmt w:val="lowerLetter"/>
      <w:lvlText w:val="%1)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E53C9"/>
    <w:multiLevelType w:val="hybridMultilevel"/>
    <w:tmpl w:val="F29252F8"/>
    <w:lvl w:ilvl="0" w:tplc="22B879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37424C5"/>
    <w:multiLevelType w:val="hybridMultilevel"/>
    <w:tmpl w:val="BEA0803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F24BE"/>
    <w:multiLevelType w:val="hybridMultilevel"/>
    <w:tmpl w:val="6F324F2A"/>
    <w:lvl w:ilvl="0" w:tplc="100C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8">
    <w:nsid w:val="66936D72"/>
    <w:multiLevelType w:val="hybridMultilevel"/>
    <w:tmpl w:val="DD7A0A2A"/>
    <w:lvl w:ilvl="0" w:tplc="100C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9">
    <w:nsid w:val="6D867B11"/>
    <w:multiLevelType w:val="hybridMultilevel"/>
    <w:tmpl w:val="9BF80550"/>
    <w:lvl w:ilvl="0" w:tplc="41E45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A467A"/>
    <w:multiLevelType w:val="hybridMultilevel"/>
    <w:tmpl w:val="BDF880D4"/>
    <w:lvl w:ilvl="0" w:tplc="10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CB2FD6"/>
    <w:multiLevelType w:val="hybridMultilevel"/>
    <w:tmpl w:val="D69A5134"/>
    <w:lvl w:ilvl="0" w:tplc="10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76113C47"/>
    <w:multiLevelType w:val="hybridMultilevel"/>
    <w:tmpl w:val="66EE2E82"/>
    <w:lvl w:ilvl="0" w:tplc="100C0017">
      <w:start w:val="1"/>
      <w:numFmt w:val="lowerLetter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397709"/>
    <w:multiLevelType w:val="hybridMultilevel"/>
    <w:tmpl w:val="F780AC9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46DF2"/>
    <w:multiLevelType w:val="hybridMultilevel"/>
    <w:tmpl w:val="38EC1A88"/>
    <w:lvl w:ilvl="0" w:tplc="3288D3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20B13"/>
    <w:multiLevelType w:val="hybridMultilevel"/>
    <w:tmpl w:val="F780AC9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32BE3"/>
    <w:multiLevelType w:val="hybridMultilevel"/>
    <w:tmpl w:val="B9D4AE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25"/>
  </w:num>
  <w:num w:numId="5">
    <w:abstractNumId w:val="20"/>
  </w:num>
  <w:num w:numId="6">
    <w:abstractNumId w:val="5"/>
  </w:num>
  <w:num w:numId="7">
    <w:abstractNumId w:val="12"/>
  </w:num>
  <w:num w:numId="8">
    <w:abstractNumId w:val="19"/>
  </w:num>
  <w:num w:numId="9">
    <w:abstractNumId w:val="15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24"/>
  </w:num>
  <w:num w:numId="15">
    <w:abstractNumId w:val="11"/>
  </w:num>
  <w:num w:numId="16">
    <w:abstractNumId w:val="1"/>
  </w:num>
  <w:num w:numId="17">
    <w:abstractNumId w:val="9"/>
  </w:num>
  <w:num w:numId="18">
    <w:abstractNumId w:val="13"/>
  </w:num>
  <w:num w:numId="19">
    <w:abstractNumId w:val="21"/>
  </w:num>
  <w:num w:numId="20">
    <w:abstractNumId w:val="2"/>
  </w:num>
  <w:num w:numId="21">
    <w:abstractNumId w:val="14"/>
  </w:num>
  <w:num w:numId="22">
    <w:abstractNumId w:val="16"/>
  </w:num>
  <w:num w:numId="23">
    <w:abstractNumId w:val="26"/>
  </w:num>
  <w:num w:numId="24">
    <w:abstractNumId w:val="7"/>
  </w:num>
  <w:num w:numId="25">
    <w:abstractNumId w:val="17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C2"/>
    <w:rsid w:val="00001F39"/>
    <w:rsid w:val="000069A2"/>
    <w:rsid w:val="00011CC6"/>
    <w:rsid w:val="000133BA"/>
    <w:rsid w:val="00017E25"/>
    <w:rsid w:val="00020197"/>
    <w:rsid w:val="00022854"/>
    <w:rsid w:val="00033A29"/>
    <w:rsid w:val="00035002"/>
    <w:rsid w:val="00054834"/>
    <w:rsid w:val="00055043"/>
    <w:rsid w:val="00057E62"/>
    <w:rsid w:val="00060D97"/>
    <w:rsid w:val="00063EFB"/>
    <w:rsid w:val="000733D8"/>
    <w:rsid w:val="00073750"/>
    <w:rsid w:val="00093D15"/>
    <w:rsid w:val="000A0539"/>
    <w:rsid w:val="000A1281"/>
    <w:rsid w:val="000A230B"/>
    <w:rsid w:val="000B79AF"/>
    <w:rsid w:val="000C31E1"/>
    <w:rsid w:val="000C7559"/>
    <w:rsid w:val="000D76D0"/>
    <w:rsid w:val="000D7B3D"/>
    <w:rsid w:val="000E4B6A"/>
    <w:rsid w:val="000E6BF3"/>
    <w:rsid w:val="000F61E1"/>
    <w:rsid w:val="00102A74"/>
    <w:rsid w:val="00107619"/>
    <w:rsid w:val="00140019"/>
    <w:rsid w:val="00170397"/>
    <w:rsid w:val="00170968"/>
    <w:rsid w:val="00173554"/>
    <w:rsid w:val="00173838"/>
    <w:rsid w:val="001837AD"/>
    <w:rsid w:val="00191C17"/>
    <w:rsid w:val="0019207B"/>
    <w:rsid w:val="00192295"/>
    <w:rsid w:val="001925BB"/>
    <w:rsid w:val="001964CA"/>
    <w:rsid w:val="001A783B"/>
    <w:rsid w:val="001B0394"/>
    <w:rsid w:val="001B60C6"/>
    <w:rsid w:val="001C28C9"/>
    <w:rsid w:val="001E55B3"/>
    <w:rsid w:val="001F053B"/>
    <w:rsid w:val="001F1DDF"/>
    <w:rsid w:val="001F2E5F"/>
    <w:rsid w:val="001F4739"/>
    <w:rsid w:val="001F6D68"/>
    <w:rsid w:val="00207650"/>
    <w:rsid w:val="002102ED"/>
    <w:rsid w:val="002136CF"/>
    <w:rsid w:val="0021652F"/>
    <w:rsid w:val="0023532E"/>
    <w:rsid w:val="00237AD4"/>
    <w:rsid w:val="00241A3D"/>
    <w:rsid w:val="002422E6"/>
    <w:rsid w:val="002478AF"/>
    <w:rsid w:val="00250439"/>
    <w:rsid w:val="00251D89"/>
    <w:rsid w:val="00253A87"/>
    <w:rsid w:val="00261E49"/>
    <w:rsid w:val="00263D25"/>
    <w:rsid w:val="00263FF1"/>
    <w:rsid w:val="00273602"/>
    <w:rsid w:val="0028358F"/>
    <w:rsid w:val="002849D0"/>
    <w:rsid w:val="00284B77"/>
    <w:rsid w:val="002A60E3"/>
    <w:rsid w:val="002C24AD"/>
    <w:rsid w:val="002C3CFF"/>
    <w:rsid w:val="002D388E"/>
    <w:rsid w:val="002E5C8A"/>
    <w:rsid w:val="002F03F3"/>
    <w:rsid w:val="002F185A"/>
    <w:rsid w:val="002F5C85"/>
    <w:rsid w:val="00302265"/>
    <w:rsid w:val="00304FA0"/>
    <w:rsid w:val="00316C6B"/>
    <w:rsid w:val="00323C77"/>
    <w:rsid w:val="003246AE"/>
    <w:rsid w:val="00331DEB"/>
    <w:rsid w:val="00332330"/>
    <w:rsid w:val="00341646"/>
    <w:rsid w:val="00346A61"/>
    <w:rsid w:val="00350AA1"/>
    <w:rsid w:val="00357AA5"/>
    <w:rsid w:val="00363EE4"/>
    <w:rsid w:val="00371E00"/>
    <w:rsid w:val="00372F2C"/>
    <w:rsid w:val="003766C8"/>
    <w:rsid w:val="0038029F"/>
    <w:rsid w:val="00386E20"/>
    <w:rsid w:val="0038752F"/>
    <w:rsid w:val="00394510"/>
    <w:rsid w:val="003A71F6"/>
    <w:rsid w:val="003B79FD"/>
    <w:rsid w:val="003C587A"/>
    <w:rsid w:val="003D3265"/>
    <w:rsid w:val="003E0EF9"/>
    <w:rsid w:val="003F57AE"/>
    <w:rsid w:val="003F5FB9"/>
    <w:rsid w:val="003F6758"/>
    <w:rsid w:val="0040462A"/>
    <w:rsid w:val="004046F9"/>
    <w:rsid w:val="00406C33"/>
    <w:rsid w:val="004120CA"/>
    <w:rsid w:val="004172A2"/>
    <w:rsid w:val="00423DF3"/>
    <w:rsid w:val="004257E5"/>
    <w:rsid w:val="004332CD"/>
    <w:rsid w:val="004333CA"/>
    <w:rsid w:val="00451E41"/>
    <w:rsid w:val="004735DF"/>
    <w:rsid w:val="00483C82"/>
    <w:rsid w:val="0049020F"/>
    <w:rsid w:val="0049758C"/>
    <w:rsid w:val="004A116C"/>
    <w:rsid w:val="004A2433"/>
    <w:rsid w:val="004A5F31"/>
    <w:rsid w:val="004A6477"/>
    <w:rsid w:val="004C0159"/>
    <w:rsid w:val="004C27EE"/>
    <w:rsid w:val="004D0649"/>
    <w:rsid w:val="004D067F"/>
    <w:rsid w:val="004E6117"/>
    <w:rsid w:val="004E62F4"/>
    <w:rsid w:val="004E72A2"/>
    <w:rsid w:val="004F7FC0"/>
    <w:rsid w:val="00537585"/>
    <w:rsid w:val="00543F22"/>
    <w:rsid w:val="00551853"/>
    <w:rsid w:val="005540C0"/>
    <w:rsid w:val="00557AE5"/>
    <w:rsid w:val="00562466"/>
    <w:rsid w:val="00570DA1"/>
    <w:rsid w:val="00571F2F"/>
    <w:rsid w:val="005722E1"/>
    <w:rsid w:val="00573C09"/>
    <w:rsid w:val="005810C9"/>
    <w:rsid w:val="00591BCF"/>
    <w:rsid w:val="00593242"/>
    <w:rsid w:val="0059741E"/>
    <w:rsid w:val="005C25E6"/>
    <w:rsid w:val="005E1CE9"/>
    <w:rsid w:val="005F0799"/>
    <w:rsid w:val="00604B1B"/>
    <w:rsid w:val="006072B7"/>
    <w:rsid w:val="00611F11"/>
    <w:rsid w:val="00612DA3"/>
    <w:rsid w:val="00616095"/>
    <w:rsid w:val="00620122"/>
    <w:rsid w:val="0062299D"/>
    <w:rsid w:val="006271BC"/>
    <w:rsid w:val="00630FD6"/>
    <w:rsid w:val="00632E4A"/>
    <w:rsid w:val="00633A8F"/>
    <w:rsid w:val="006371D7"/>
    <w:rsid w:val="00641353"/>
    <w:rsid w:val="00641504"/>
    <w:rsid w:val="00642562"/>
    <w:rsid w:val="0064492E"/>
    <w:rsid w:val="00655254"/>
    <w:rsid w:val="00657501"/>
    <w:rsid w:val="00671AB5"/>
    <w:rsid w:val="00675019"/>
    <w:rsid w:val="0068486F"/>
    <w:rsid w:val="006860EC"/>
    <w:rsid w:val="00692784"/>
    <w:rsid w:val="006933B9"/>
    <w:rsid w:val="00695598"/>
    <w:rsid w:val="00695731"/>
    <w:rsid w:val="006959E0"/>
    <w:rsid w:val="006A4E7E"/>
    <w:rsid w:val="006A6312"/>
    <w:rsid w:val="006B6995"/>
    <w:rsid w:val="006C76DC"/>
    <w:rsid w:val="006E2C3F"/>
    <w:rsid w:val="006E50C2"/>
    <w:rsid w:val="006E7EA5"/>
    <w:rsid w:val="006F1423"/>
    <w:rsid w:val="00700CDF"/>
    <w:rsid w:val="00712E50"/>
    <w:rsid w:val="007134BC"/>
    <w:rsid w:val="0071703F"/>
    <w:rsid w:val="007178B2"/>
    <w:rsid w:val="00721EC9"/>
    <w:rsid w:val="0072273F"/>
    <w:rsid w:val="0073135C"/>
    <w:rsid w:val="0073341E"/>
    <w:rsid w:val="00734EB9"/>
    <w:rsid w:val="0073573E"/>
    <w:rsid w:val="00736FFC"/>
    <w:rsid w:val="0074523E"/>
    <w:rsid w:val="00750A9C"/>
    <w:rsid w:val="00751DBA"/>
    <w:rsid w:val="00760A6A"/>
    <w:rsid w:val="0076548E"/>
    <w:rsid w:val="007669A7"/>
    <w:rsid w:val="00767FDC"/>
    <w:rsid w:val="007763F7"/>
    <w:rsid w:val="00781DEB"/>
    <w:rsid w:val="00782069"/>
    <w:rsid w:val="00783AC0"/>
    <w:rsid w:val="00787139"/>
    <w:rsid w:val="007A7382"/>
    <w:rsid w:val="007B1F3D"/>
    <w:rsid w:val="007C227D"/>
    <w:rsid w:val="007C4E36"/>
    <w:rsid w:val="007C4F3E"/>
    <w:rsid w:val="007D55C2"/>
    <w:rsid w:val="007D7730"/>
    <w:rsid w:val="007D7DA8"/>
    <w:rsid w:val="007E3A6B"/>
    <w:rsid w:val="007F036D"/>
    <w:rsid w:val="007F4B6E"/>
    <w:rsid w:val="007F6397"/>
    <w:rsid w:val="007F6795"/>
    <w:rsid w:val="00802806"/>
    <w:rsid w:val="00805F6A"/>
    <w:rsid w:val="00811643"/>
    <w:rsid w:val="00815BE1"/>
    <w:rsid w:val="008224E9"/>
    <w:rsid w:val="008546EF"/>
    <w:rsid w:val="008567E7"/>
    <w:rsid w:val="008632F8"/>
    <w:rsid w:val="00865540"/>
    <w:rsid w:val="008730A2"/>
    <w:rsid w:val="00881716"/>
    <w:rsid w:val="00882549"/>
    <w:rsid w:val="008A59A3"/>
    <w:rsid w:val="008A5F7E"/>
    <w:rsid w:val="008A719C"/>
    <w:rsid w:val="008B0D4E"/>
    <w:rsid w:val="008B1DD7"/>
    <w:rsid w:val="008B296D"/>
    <w:rsid w:val="008D2A41"/>
    <w:rsid w:val="008D56E9"/>
    <w:rsid w:val="008D70F0"/>
    <w:rsid w:val="008E1666"/>
    <w:rsid w:val="008E7834"/>
    <w:rsid w:val="00902302"/>
    <w:rsid w:val="00903793"/>
    <w:rsid w:val="00903A18"/>
    <w:rsid w:val="00905457"/>
    <w:rsid w:val="00905866"/>
    <w:rsid w:val="00913767"/>
    <w:rsid w:val="0091533D"/>
    <w:rsid w:val="00922116"/>
    <w:rsid w:val="00924393"/>
    <w:rsid w:val="00927539"/>
    <w:rsid w:val="00930D11"/>
    <w:rsid w:val="00931843"/>
    <w:rsid w:val="00932648"/>
    <w:rsid w:val="00934266"/>
    <w:rsid w:val="00935B1D"/>
    <w:rsid w:val="009439C6"/>
    <w:rsid w:val="00945BD8"/>
    <w:rsid w:val="00947199"/>
    <w:rsid w:val="00951C80"/>
    <w:rsid w:val="00965D16"/>
    <w:rsid w:val="009752FF"/>
    <w:rsid w:val="00976826"/>
    <w:rsid w:val="00981209"/>
    <w:rsid w:val="00982E2C"/>
    <w:rsid w:val="00983209"/>
    <w:rsid w:val="009A500D"/>
    <w:rsid w:val="009C142F"/>
    <w:rsid w:val="009C347F"/>
    <w:rsid w:val="009C52B7"/>
    <w:rsid w:val="009C7733"/>
    <w:rsid w:val="009D232A"/>
    <w:rsid w:val="009D451D"/>
    <w:rsid w:val="009D46C0"/>
    <w:rsid w:val="009D77DD"/>
    <w:rsid w:val="009E13E4"/>
    <w:rsid w:val="009E7986"/>
    <w:rsid w:val="00A0129D"/>
    <w:rsid w:val="00A04822"/>
    <w:rsid w:val="00A15BB9"/>
    <w:rsid w:val="00A2321B"/>
    <w:rsid w:val="00A254DF"/>
    <w:rsid w:val="00A302DD"/>
    <w:rsid w:val="00A3129D"/>
    <w:rsid w:val="00A35F9B"/>
    <w:rsid w:val="00A36279"/>
    <w:rsid w:val="00A43647"/>
    <w:rsid w:val="00A50D79"/>
    <w:rsid w:val="00A57A97"/>
    <w:rsid w:val="00A61CE6"/>
    <w:rsid w:val="00A64FAF"/>
    <w:rsid w:val="00A651F3"/>
    <w:rsid w:val="00A735AE"/>
    <w:rsid w:val="00A74411"/>
    <w:rsid w:val="00A75754"/>
    <w:rsid w:val="00A75CF7"/>
    <w:rsid w:val="00A77657"/>
    <w:rsid w:val="00A77D78"/>
    <w:rsid w:val="00A84B19"/>
    <w:rsid w:val="00A93B27"/>
    <w:rsid w:val="00AA3058"/>
    <w:rsid w:val="00AA492F"/>
    <w:rsid w:val="00AA666A"/>
    <w:rsid w:val="00AC4D18"/>
    <w:rsid w:val="00AC53F7"/>
    <w:rsid w:val="00AC53F8"/>
    <w:rsid w:val="00AD3368"/>
    <w:rsid w:val="00AD7338"/>
    <w:rsid w:val="00AE23EA"/>
    <w:rsid w:val="00AE6B9D"/>
    <w:rsid w:val="00AE72D1"/>
    <w:rsid w:val="00AF1558"/>
    <w:rsid w:val="00AF7C2E"/>
    <w:rsid w:val="00B03EF9"/>
    <w:rsid w:val="00B0617C"/>
    <w:rsid w:val="00B075D4"/>
    <w:rsid w:val="00B12407"/>
    <w:rsid w:val="00B163BA"/>
    <w:rsid w:val="00B1770E"/>
    <w:rsid w:val="00B304E3"/>
    <w:rsid w:val="00B3558E"/>
    <w:rsid w:val="00B41574"/>
    <w:rsid w:val="00B43B7C"/>
    <w:rsid w:val="00B44D41"/>
    <w:rsid w:val="00B5561B"/>
    <w:rsid w:val="00B621B9"/>
    <w:rsid w:val="00B643C2"/>
    <w:rsid w:val="00B76908"/>
    <w:rsid w:val="00B77604"/>
    <w:rsid w:val="00B85E09"/>
    <w:rsid w:val="00B92B5A"/>
    <w:rsid w:val="00BA0AE5"/>
    <w:rsid w:val="00BA7F92"/>
    <w:rsid w:val="00BB5448"/>
    <w:rsid w:val="00BB559B"/>
    <w:rsid w:val="00BB63C2"/>
    <w:rsid w:val="00BC0094"/>
    <w:rsid w:val="00BC01AE"/>
    <w:rsid w:val="00BC294E"/>
    <w:rsid w:val="00BC2A51"/>
    <w:rsid w:val="00BD7EE3"/>
    <w:rsid w:val="00BE19F5"/>
    <w:rsid w:val="00BE47BF"/>
    <w:rsid w:val="00BE6054"/>
    <w:rsid w:val="00BE6DB9"/>
    <w:rsid w:val="00BE6EB5"/>
    <w:rsid w:val="00BE74B6"/>
    <w:rsid w:val="00C06A45"/>
    <w:rsid w:val="00C10C9D"/>
    <w:rsid w:val="00C11987"/>
    <w:rsid w:val="00C249C1"/>
    <w:rsid w:val="00C27F88"/>
    <w:rsid w:val="00C30495"/>
    <w:rsid w:val="00C34D6A"/>
    <w:rsid w:val="00C37414"/>
    <w:rsid w:val="00C4011E"/>
    <w:rsid w:val="00C41908"/>
    <w:rsid w:val="00C43040"/>
    <w:rsid w:val="00C434A2"/>
    <w:rsid w:val="00C47793"/>
    <w:rsid w:val="00C5042F"/>
    <w:rsid w:val="00C5773E"/>
    <w:rsid w:val="00C656E0"/>
    <w:rsid w:val="00C74466"/>
    <w:rsid w:val="00C80411"/>
    <w:rsid w:val="00C84CB1"/>
    <w:rsid w:val="00C94F3C"/>
    <w:rsid w:val="00CA26EC"/>
    <w:rsid w:val="00CA2FEE"/>
    <w:rsid w:val="00CC3950"/>
    <w:rsid w:val="00CC4BDA"/>
    <w:rsid w:val="00CC4E2E"/>
    <w:rsid w:val="00CE2E2D"/>
    <w:rsid w:val="00CE3E2A"/>
    <w:rsid w:val="00D0083A"/>
    <w:rsid w:val="00D027DC"/>
    <w:rsid w:val="00D17CA2"/>
    <w:rsid w:val="00D2243A"/>
    <w:rsid w:val="00D35BEC"/>
    <w:rsid w:val="00D36C7C"/>
    <w:rsid w:val="00D41AE0"/>
    <w:rsid w:val="00D4262B"/>
    <w:rsid w:val="00D45150"/>
    <w:rsid w:val="00D47B1F"/>
    <w:rsid w:val="00D57174"/>
    <w:rsid w:val="00D73B65"/>
    <w:rsid w:val="00D80660"/>
    <w:rsid w:val="00D86CDF"/>
    <w:rsid w:val="00D93B5C"/>
    <w:rsid w:val="00D93DDE"/>
    <w:rsid w:val="00DA2A59"/>
    <w:rsid w:val="00DA36AC"/>
    <w:rsid w:val="00DB4D90"/>
    <w:rsid w:val="00DB55A0"/>
    <w:rsid w:val="00DB732A"/>
    <w:rsid w:val="00DC55FA"/>
    <w:rsid w:val="00DC5663"/>
    <w:rsid w:val="00DC6A04"/>
    <w:rsid w:val="00DD2226"/>
    <w:rsid w:val="00DD35A9"/>
    <w:rsid w:val="00DD5A40"/>
    <w:rsid w:val="00DD5E9B"/>
    <w:rsid w:val="00DF1950"/>
    <w:rsid w:val="00DF52C3"/>
    <w:rsid w:val="00DF72DF"/>
    <w:rsid w:val="00E03535"/>
    <w:rsid w:val="00E1109F"/>
    <w:rsid w:val="00E12235"/>
    <w:rsid w:val="00E1396C"/>
    <w:rsid w:val="00E153A5"/>
    <w:rsid w:val="00E219F3"/>
    <w:rsid w:val="00E34224"/>
    <w:rsid w:val="00E50F54"/>
    <w:rsid w:val="00E52881"/>
    <w:rsid w:val="00E56EF1"/>
    <w:rsid w:val="00E60F34"/>
    <w:rsid w:val="00E646EA"/>
    <w:rsid w:val="00E67D28"/>
    <w:rsid w:val="00E743D5"/>
    <w:rsid w:val="00E80491"/>
    <w:rsid w:val="00E9513B"/>
    <w:rsid w:val="00E9600D"/>
    <w:rsid w:val="00EA3166"/>
    <w:rsid w:val="00EA3309"/>
    <w:rsid w:val="00ED012E"/>
    <w:rsid w:val="00ED6A96"/>
    <w:rsid w:val="00EE319F"/>
    <w:rsid w:val="00EE56F1"/>
    <w:rsid w:val="00EE797F"/>
    <w:rsid w:val="00F02403"/>
    <w:rsid w:val="00F03E75"/>
    <w:rsid w:val="00F0526C"/>
    <w:rsid w:val="00F107F8"/>
    <w:rsid w:val="00F129E9"/>
    <w:rsid w:val="00F20963"/>
    <w:rsid w:val="00F2392D"/>
    <w:rsid w:val="00F429E0"/>
    <w:rsid w:val="00F60CB8"/>
    <w:rsid w:val="00F62DF9"/>
    <w:rsid w:val="00F64EF6"/>
    <w:rsid w:val="00F73767"/>
    <w:rsid w:val="00F80A70"/>
    <w:rsid w:val="00F853DF"/>
    <w:rsid w:val="00F90658"/>
    <w:rsid w:val="00FA1D33"/>
    <w:rsid w:val="00FA6455"/>
    <w:rsid w:val="00FA77D5"/>
    <w:rsid w:val="00FB4655"/>
    <w:rsid w:val="00FC350B"/>
    <w:rsid w:val="00FC79C6"/>
    <w:rsid w:val="00FD657C"/>
    <w:rsid w:val="00FE11A8"/>
    <w:rsid w:val="00FE1CE0"/>
    <w:rsid w:val="00FE58BB"/>
    <w:rsid w:val="00FF19EA"/>
    <w:rsid w:val="00FF1EC3"/>
    <w:rsid w:val="00FF6CA4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C14247A-2749-400F-9226-C3D66EE3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2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7376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00"/>
      <w:sz w:val="2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73767"/>
    <w:rPr>
      <w:rFonts w:ascii="Arial" w:eastAsia="Times New Roman" w:hAnsi="Arial" w:cs="Times New Roman"/>
      <w:b/>
      <w:color w:val="000000"/>
      <w:sz w:val="28"/>
      <w:szCs w:val="20"/>
      <w:lang w:val="pt-BR"/>
    </w:rPr>
  </w:style>
  <w:style w:type="paragraph" w:styleId="Rodap">
    <w:name w:val="footer"/>
    <w:basedOn w:val="Normal"/>
    <w:link w:val="RodapChar"/>
    <w:uiPriority w:val="99"/>
    <w:rsid w:val="00F73767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73767"/>
    <w:rPr>
      <w:rFonts w:ascii="Arial" w:eastAsia="Times New Roman" w:hAnsi="Arial" w:cs="Times New Roman"/>
      <w:sz w:val="24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F73767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pt-BR"/>
    </w:rPr>
  </w:style>
  <w:style w:type="paragraph" w:styleId="TextosemFormatao">
    <w:name w:val="Plain Text"/>
    <w:basedOn w:val="Normal"/>
    <w:link w:val="TextosemFormataoChar"/>
    <w:unhideWhenUsed/>
    <w:rsid w:val="00F737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fr-FR"/>
    </w:rPr>
  </w:style>
  <w:style w:type="character" w:customStyle="1" w:styleId="TextosemFormataoChar">
    <w:name w:val="Texto sem Formatação Char"/>
    <w:basedOn w:val="Fontepargpadro"/>
    <w:link w:val="TextosemFormatao"/>
    <w:rsid w:val="00F73767"/>
    <w:rPr>
      <w:rFonts w:ascii="Courier New" w:eastAsia="Times New Roman" w:hAnsi="Courier New" w:cs="Times New Roman"/>
      <w:sz w:val="20"/>
      <w:szCs w:val="20"/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7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6E9"/>
  </w:style>
  <w:style w:type="character" w:customStyle="1" w:styleId="Ttulo1Char">
    <w:name w:val="Título 1 Char"/>
    <w:basedOn w:val="Fontepargpadro"/>
    <w:link w:val="Ttulo1"/>
    <w:uiPriority w:val="9"/>
    <w:rsid w:val="006E2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temnivel2">
    <w:name w:val="item_nivel2"/>
    <w:basedOn w:val="Normal"/>
    <w:rsid w:val="00C5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itemnivel3">
    <w:name w:val="item_nivel3"/>
    <w:basedOn w:val="Normal"/>
    <w:rsid w:val="00C5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Forte">
    <w:name w:val="Strong"/>
    <w:basedOn w:val="Fontepargpadro"/>
    <w:uiPriority w:val="22"/>
    <w:qFormat/>
    <w:rsid w:val="00C5042F"/>
    <w:rPr>
      <w:b/>
      <w:bCs/>
    </w:rPr>
  </w:style>
  <w:style w:type="character" w:styleId="nfase">
    <w:name w:val="Emphasis"/>
    <w:basedOn w:val="Fontepargpadro"/>
    <w:uiPriority w:val="20"/>
    <w:qFormat/>
    <w:rsid w:val="00C5042F"/>
    <w:rPr>
      <w:i/>
      <w:iCs/>
    </w:rPr>
  </w:style>
  <w:style w:type="paragraph" w:customStyle="1" w:styleId="itemnivel4">
    <w:name w:val="item_nivel4"/>
    <w:basedOn w:val="Normal"/>
    <w:rsid w:val="0080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itemincisoromano">
    <w:name w:val="item_inciso_romano"/>
    <w:basedOn w:val="Normal"/>
    <w:rsid w:val="0095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itemalinealetra">
    <w:name w:val="item_alinea_letra"/>
    <w:basedOn w:val="Normal"/>
    <w:rsid w:val="0095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itemnivel1">
    <w:name w:val="item_nivel1"/>
    <w:basedOn w:val="Normal"/>
    <w:rsid w:val="00E1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Tabelacomgrade">
    <w:name w:val="Table Grid"/>
    <w:basedOn w:val="Tabelanormal"/>
    <w:uiPriority w:val="59"/>
    <w:rsid w:val="00AA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05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97E8-0CA5-4C19-9B5A-E625ECFA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2248</Words>
  <Characters>12368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Ricardo Hottum Meira</dc:creator>
  <cp:lastModifiedBy>Ana Cristina Barros de Menezes</cp:lastModifiedBy>
  <cp:revision>27</cp:revision>
  <cp:lastPrinted>2023-02-14T14:51:00Z</cp:lastPrinted>
  <dcterms:created xsi:type="dcterms:W3CDTF">2023-02-03T16:00:00Z</dcterms:created>
  <dcterms:modified xsi:type="dcterms:W3CDTF">2023-02-14T15:02:00Z</dcterms:modified>
</cp:coreProperties>
</file>