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8584" w14:textId="77777777" w:rsidR="005512A2" w:rsidRPr="00626EF3" w:rsidRDefault="005512A2" w:rsidP="005512A2">
      <w:pPr>
        <w:jc w:val="both"/>
        <w:rPr>
          <w:rFonts w:ascii="Arial" w:hAnsi="Arial" w:cs="Arial"/>
          <w:sz w:val="28"/>
          <w:szCs w:val="28"/>
          <w:lang w:val="pt-BR"/>
        </w:rPr>
      </w:pPr>
      <w:r w:rsidRPr="00626EF3">
        <w:rPr>
          <w:rFonts w:ascii="Arial" w:hAnsi="Arial" w:cs="Arial"/>
          <w:b/>
          <w:bCs/>
          <w:sz w:val="28"/>
          <w:szCs w:val="28"/>
          <w:lang w:val="pt-BR"/>
        </w:rPr>
        <w:t xml:space="preserve">CAIXA </w:t>
      </w:r>
      <w:r w:rsidRPr="00626EF3">
        <w:rPr>
          <w:rFonts w:ascii="Arial" w:hAnsi="Arial" w:cs="Arial"/>
          <w:sz w:val="28"/>
          <w:szCs w:val="28"/>
          <w:lang w:val="pt-BR"/>
        </w:rPr>
        <w:tab/>
        <w:t>Procuração por Instrumento Público - Vendedor ou Cedente</w:t>
      </w:r>
    </w:p>
    <w:p w14:paraId="75B3DE2F" w14:textId="77777777" w:rsidR="005512A2" w:rsidRPr="00626EF3" w:rsidRDefault="005512A2" w:rsidP="005512A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05FAAFC" w14:textId="77777777" w:rsidR="005512A2" w:rsidRPr="00626EF3" w:rsidRDefault="005512A2" w:rsidP="005512A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12F4D67" w14:textId="77777777" w:rsidR="005512A2" w:rsidRPr="00626EF3" w:rsidRDefault="005512A2" w:rsidP="005512A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626EF3">
        <w:rPr>
          <w:rFonts w:ascii="Arial" w:hAnsi="Arial" w:cs="Arial"/>
          <w:sz w:val="22"/>
          <w:szCs w:val="22"/>
          <w:lang w:val="pt-BR"/>
        </w:rPr>
        <w:t>a quem confere amplos poderes para representá-lo(s) junto a CAIXA ECON</w:t>
      </w:r>
      <w:r w:rsidR="00626EF3">
        <w:rPr>
          <w:rFonts w:ascii="Arial" w:hAnsi="Arial" w:cs="Arial"/>
          <w:sz w:val="22"/>
          <w:szCs w:val="22"/>
          <w:lang w:val="pt-BR"/>
        </w:rPr>
        <w:t>Ô</w:t>
      </w:r>
      <w:r w:rsidRPr="00626EF3">
        <w:rPr>
          <w:rFonts w:ascii="Arial" w:hAnsi="Arial" w:cs="Arial"/>
          <w:sz w:val="22"/>
          <w:szCs w:val="22"/>
          <w:lang w:val="pt-BR"/>
        </w:rPr>
        <w:t xml:space="preserve">MICA FEDERAL - CEF – Superintendência de Negócios, podendo abrir, movimentar e liquidar contas de depósitos, de qualquer espécie ou modalidade, prometer vender, vender, ceder e dar em alienação fiduciária ou em hipcteca em qualquer grau o imóvel sito na </w:t>
      </w:r>
      <w:r w:rsidRPr="00626EF3">
        <w:rPr>
          <w:rFonts w:ascii="Arial" w:hAnsi="Arial" w:cs="Arial"/>
          <w:b/>
          <w:bCs/>
          <w:sz w:val="22"/>
          <w:szCs w:val="22"/>
          <w:lang w:val="pt-BR"/>
        </w:rPr>
        <w:t>(cidade), (município), (estado)</w:t>
      </w:r>
      <w:r w:rsidRPr="00626EF3">
        <w:rPr>
          <w:rFonts w:ascii="Arial" w:hAnsi="Arial" w:cs="Arial"/>
          <w:sz w:val="22"/>
          <w:szCs w:val="22"/>
          <w:lang w:val="pt-BR"/>
        </w:rPr>
        <w:t>, transmitir domínio, direito, ação e posse, a responder pela evicção de direito, liquidar dividas hipotecárias, fiduciárias e tributos fiscais que incidam sobre o dito imóvel, ajustar e preço de venda, da cessão ou valor da hipoteca/alienação, receber, passar recibo e dar quitação total irrevogável do preço ou valor, assinar e endossar cheques, dar, se necessário, referido imóvel em garantia de alienação fiduciária ou hipotecária do mútuo a ser contraído na Caixa Econômica Federal, combinar cláusulas e condições, assinando os contratos necessários, inclusive de rerratificação, podendo, também, prestar as declarações exigidas pelo decreto n° 93.240/86 e enfim, praticar os atos necessários ao fiel</w:t>
      </w:r>
      <w:r w:rsidR="00626EF3" w:rsidRPr="00626EF3">
        <w:rPr>
          <w:rFonts w:ascii="Arial" w:hAnsi="Arial" w:cs="Arial"/>
          <w:sz w:val="22"/>
          <w:szCs w:val="22"/>
          <w:lang w:val="pt-BR"/>
        </w:rPr>
        <w:t xml:space="preserve"> desempenho deste mandato, poden</w:t>
      </w:r>
      <w:r w:rsidRPr="00626EF3">
        <w:rPr>
          <w:rFonts w:ascii="Arial" w:hAnsi="Arial" w:cs="Arial"/>
          <w:sz w:val="22"/>
          <w:szCs w:val="22"/>
          <w:lang w:val="pt-BR"/>
        </w:rPr>
        <w:t>do substabelecer, comprometendo-se o outorgante (vendedor/cedente), a dar tudo por bom, firme e valioso.</w:t>
      </w:r>
    </w:p>
    <w:p w14:paraId="4EB949AD" w14:textId="77777777" w:rsidR="005512A2" w:rsidRPr="00626EF3" w:rsidRDefault="005512A2" w:rsidP="005512A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54C42D9" w14:textId="77777777" w:rsidR="005512A2" w:rsidRPr="00626EF3" w:rsidRDefault="005512A2" w:rsidP="005512A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9AD3FDF" w14:textId="77777777" w:rsidR="005512A2" w:rsidRPr="003975C6" w:rsidRDefault="003975C6" w:rsidP="005512A2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3975C6">
        <w:rPr>
          <w:rFonts w:ascii="Arial" w:hAnsi="Arial" w:cs="Arial"/>
          <w:b/>
          <w:sz w:val="22"/>
          <w:szCs w:val="22"/>
          <w:lang w:val="pt-BR"/>
        </w:rPr>
        <w:t>Recomenda;óes da Caixa Econômica Federal:</w:t>
      </w:r>
    </w:p>
    <w:p w14:paraId="16781AF7" w14:textId="77777777" w:rsidR="003975C6" w:rsidRPr="00626EF3" w:rsidRDefault="003975C6" w:rsidP="005512A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8AF3E1D" w14:textId="77777777" w:rsidR="005512A2" w:rsidRPr="00626EF3" w:rsidRDefault="005512A2" w:rsidP="005512A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626EF3">
        <w:rPr>
          <w:rFonts w:ascii="Arial" w:hAnsi="Arial" w:cs="Arial"/>
          <w:sz w:val="22"/>
          <w:szCs w:val="22"/>
          <w:lang w:val="pt-BR"/>
        </w:rPr>
        <w:t>1- Os traslados ou certidões da procuração, com, mais de um ano, deverão ser renovados (nova certidão ou carta ratificadora).</w:t>
      </w:r>
    </w:p>
    <w:p w14:paraId="15EEA3D9" w14:textId="77777777" w:rsidR="005512A2" w:rsidRPr="00626EF3" w:rsidRDefault="005512A2" w:rsidP="005512A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626EF3">
        <w:rPr>
          <w:rFonts w:ascii="Arial" w:hAnsi="Arial" w:cs="Arial"/>
          <w:sz w:val="22"/>
          <w:szCs w:val="22"/>
          <w:lang w:val="pt-BR"/>
        </w:rPr>
        <w:t xml:space="preserve">2 - Quando a procuração for passada </w:t>
      </w:r>
      <w:smartTag w:uri="urn:schemas-microsoft-com:office:smarttags" w:element="PersonName">
        <w:smartTagPr>
          <w:attr w:name="ProductID" w:val="em outro Estado"/>
        </w:smartTagPr>
        <w:r w:rsidRPr="00626EF3">
          <w:rPr>
            <w:rFonts w:ascii="Arial" w:hAnsi="Arial" w:cs="Arial"/>
            <w:sz w:val="22"/>
            <w:szCs w:val="22"/>
            <w:lang w:val="pt-BR"/>
          </w:rPr>
          <w:t>em outro Estado</w:t>
        </w:r>
      </w:smartTag>
      <w:r w:rsidRPr="00626EF3">
        <w:rPr>
          <w:rFonts w:ascii="Arial" w:hAnsi="Arial" w:cs="Arial"/>
          <w:sz w:val="22"/>
          <w:szCs w:val="22"/>
          <w:lang w:val="pt-BR"/>
        </w:rPr>
        <w:t>, a firma e sinal dos notários deverão ser reconhecidas por Tabelião da cidade onde for apresentada.</w:t>
      </w:r>
    </w:p>
    <w:p w14:paraId="7F106FFB" w14:textId="77777777" w:rsidR="005512A2" w:rsidRPr="00626EF3" w:rsidRDefault="005512A2" w:rsidP="005512A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626EF3">
        <w:rPr>
          <w:rFonts w:ascii="Arial" w:hAnsi="Arial" w:cs="Arial"/>
          <w:sz w:val="22"/>
          <w:szCs w:val="22"/>
          <w:lang w:val="pt-BR"/>
        </w:rPr>
        <w:t xml:space="preserve">3 - Quando a procuração for passada </w:t>
      </w:r>
      <w:smartTag w:uri="urn:schemas-microsoft-com:office:smarttags" w:element="PersonName">
        <w:smartTagPr>
          <w:attr w:name="ProductID" w:val="em outro País"/>
        </w:smartTagPr>
        <w:r w:rsidRPr="00626EF3">
          <w:rPr>
            <w:rFonts w:ascii="Arial" w:hAnsi="Arial" w:cs="Arial"/>
            <w:sz w:val="22"/>
            <w:szCs w:val="22"/>
            <w:lang w:val="pt-BR"/>
          </w:rPr>
          <w:t>em outro País</w:t>
        </w:r>
      </w:smartTag>
      <w:r w:rsidRPr="00626EF3">
        <w:rPr>
          <w:rFonts w:ascii="Arial" w:hAnsi="Arial" w:cs="Arial"/>
          <w:sz w:val="22"/>
          <w:szCs w:val="22"/>
          <w:lang w:val="pt-BR"/>
        </w:rPr>
        <w:t>, deve ser validada por autoridade consular, que deve reconhecer firma de quem lavrou o documento.</w:t>
      </w:r>
    </w:p>
    <w:p w14:paraId="34A4DA35" w14:textId="77777777" w:rsidR="005512A2" w:rsidRPr="00626EF3" w:rsidRDefault="005512A2" w:rsidP="005512A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626EF3">
        <w:rPr>
          <w:rFonts w:ascii="Arial" w:hAnsi="Arial" w:cs="Arial"/>
          <w:sz w:val="22"/>
          <w:szCs w:val="22"/>
          <w:lang w:val="pt-BR"/>
        </w:rPr>
        <w:t>4 - Não serão aceitas procurações:</w:t>
      </w:r>
    </w:p>
    <w:p w14:paraId="3353FDFE" w14:textId="77777777" w:rsidR="005512A2" w:rsidRPr="00626EF3" w:rsidRDefault="005512A2" w:rsidP="005512A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626EF3">
        <w:rPr>
          <w:rFonts w:ascii="Arial" w:hAnsi="Arial" w:cs="Arial"/>
          <w:sz w:val="22"/>
          <w:szCs w:val="22"/>
          <w:lang w:val="pt-BR"/>
        </w:rPr>
        <w:t>a) em pública-forma;</w:t>
      </w:r>
    </w:p>
    <w:p w14:paraId="3843D1D7" w14:textId="77777777" w:rsidR="005512A2" w:rsidRPr="00626EF3" w:rsidRDefault="005512A2" w:rsidP="005512A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626EF3">
        <w:rPr>
          <w:rFonts w:ascii="Arial" w:hAnsi="Arial" w:cs="Arial"/>
          <w:sz w:val="22"/>
          <w:szCs w:val="22"/>
          <w:lang w:val="pt-BR"/>
        </w:rPr>
        <w:t>b) em língua estrangeira;</w:t>
      </w:r>
    </w:p>
    <w:p w14:paraId="1CD5F368" w14:textId="77777777" w:rsidR="005512A2" w:rsidRPr="00626EF3" w:rsidRDefault="005512A2" w:rsidP="005512A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626EF3">
        <w:rPr>
          <w:rFonts w:ascii="Arial" w:hAnsi="Arial" w:cs="Arial"/>
          <w:sz w:val="22"/>
          <w:szCs w:val="22"/>
          <w:lang w:val="pt-BR"/>
        </w:rPr>
        <w:t>c) que não contiver os poderes do presente modelo, inclusive reconhecimento direto por Tabelião ou transcrição da identidade e qualidade do outorgante e do procurador;</w:t>
      </w:r>
    </w:p>
    <w:p w14:paraId="56E7AF80" w14:textId="77777777" w:rsidR="005512A2" w:rsidRPr="00626EF3" w:rsidRDefault="005512A2" w:rsidP="005512A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626EF3">
        <w:rPr>
          <w:rFonts w:ascii="Arial" w:hAnsi="Arial" w:cs="Arial"/>
          <w:sz w:val="22"/>
          <w:szCs w:val="22"/>
          <w:lang w:val="pt-BR"/>
        </w:rPr>
        <w:t>d) outorgadas a empregados da CAIXA.</w:t>
      </w:r>
    </w:p>
    <w:p w14:paraId="1144AFB9" w14:textId="77777777" w:rsidR="003975C6" w:rsidRDefault="005512A2" w:rsidP="005512A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626EF3">
        <w:rPr>
          <w:rFonts w:ascii="Arial" w:hAnsi="Arial" w:cs="Arial"/>
          <w:sz w:val="22"/>
          <w:szCs w:val="22"/>
          <w:lang w:val="pt-BR"/>
        </w:rPr>
        <w:t>5 - Comprador e vendedor não podem ser representados pelo mesmo procurador.</w:t>
      </w:r>
    </w:p>
    <w:p w14:paraId="1316071B" w14:textId="77777777" w:rsidR="003975C6" w:rsidRDefault="003975C6" w:rsidP="003975C6">
      <w:pPr>
        <w:jc w:val="both"/>
        <w:rPr>
          <w:rFonts w:ascii="Arial" w:hAnsi="Arial" w:cs="Arial"/>
          <w:sz w:val="22"/>
        </w:rPr>
      </w:pPr>
    </w:p>
    <w:p w14:paraId="4F1B4171" w14:textId="088F45C6" w:rsidR="003975C6" w:rsidRDefault="00E52222" w:rsidP="003975C6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1FB24D" wp14:editId="626645C3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6400800" cy="2171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2D95B" w14:textId="77777777" w:rsidR="003975C6" w:rsidRDefault="003975C6" w:rsidP="003975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FB2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5.35pt;width:7in;height:17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">
                <v:textbox>
                  <w:txbxContent>
                    <w:p w14:paraId="1D32D95B" w14:textId="77777777" w:rsidR="003975C6" w:rsidRDefault="003975C6" w:rsidP="003975C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F07E6EC" wp14:editId="42430CA8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6400800" cy="21717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474C" w14:textId="77777777" w:rsidR="003975C6" w:rsidRDefault="003975C6" w:rsidP="003975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7E6EC" id="Text Box 3" o:spid="_x0000_s1027" type="#_x0000_t202" style="position:absolute;margin-left:-9pt;margin-top:5.35pt;width:7in;height:1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4AsGAIAADM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">
                <v:textbox>
                  <w:txbxContent>
                    <w:p w14:paraId="3EDC474C" w14:textId="77777777" w:rsidR="003975C6" w:rsidRDefault="003975C6" w:rsidP="003975C6"/>
                  </w:txbxContent>
                </v:textbox>
              </v:shape>
            </w:pict>
          </mc:Fallback>
        </mc:AlternateContent>
      </w:r>
    </w:p>
    <w:p w14:paraId="63AA7373" w14:textId="77777777" w:rsidR="003975C6" w:rsidRDefault="003975C6" w:rsidP="003975C6">
      <w:pPr>
        <w:pStyle w:val="Default"/>
        <w:ind w:left="140" w:right="120"/>
        <w:jc w:val="both"/>
        <w:rPr>
          <w:sz w:val="20"/>
          <w:szCs w:val="20"/>
          <w:lang w:val="pt-BR"/>
        </w:rPr>
      </w:pPr>
      <w:r>
        <w:rPr>
          <w:lang w:val="pt-BR"/>
        </w:rPr>
        <w:t xml:space="preserve"> </w:t>
      </w:r>
      <w:r>
        <w:rPr>
          <w:b/>
          <w:bCs/>
          <w:sz w:val="20"/>
          <w:szCs w:val="20"/>
          <w:lang w:val="pt-BR"/>
        </w:rPr>
        <w:t xml:space="preserve">Observações: </w:t>
      </w:r>
    </w:p>
    <w:p w14:paraId="1D1BF618" w14:textId="77777777" w:rsidR="003975C6" w:rsidRDefault="003975C6" w:rsidP="003975C6">
      <w:pPr>
        <w:pStyle w:val="Default"/>
        <w:ind w:left="420" w:right="120" w:hanging="280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1. O texto acima é um </w:t>
      </w:r>
      <w:r>
        <w:rPr>
          <w:sz w:val="20"/>
          <w:szCs w:val="20"/>
          <w:u w:val="single"/>
          <w:lang w:val="pt-BR"/>
        </w:rPr>
        <w:t xml:space="preserve">modelo </w:t>
      </w:r>
      <w:r>
        <w:rPr>
          <w:sz w:val="20"/>
          <w:szCs w:val="20"/>
          <w:lang w:val="pt-BR"/>
        </w:rPr>
        <w:t xml:space="preserve">que serve tão somente como orientação para os interessados. Caso queiram utilizá-lo como poderes para sua procuração, poderão fazê-lo, mas </w:t>
      </w:r>
      <w:r>
        <w:rPr>
          <w:sz w:val="20"/>
          <w:szCs w:val="20"/>
          <w:u w:val="single"/>
          <w:lang w:val="pt-BR"/>
        </w:rPr>
        <w:t>a responsabilidade sobre o conteúdo do texto é toda dos outorgantes</w:t>
      </w:r>
      <w:r>
        <w:rPr>
          <w:sz w:val="20"/>
          <w:szCs w:val="20"/>
          <w:lang w:val="pt-BR"/>
        </w:rPr>
        <w:t xml:space="preserve">. </w:t>
      </w:r>
    </w:p>
    <w:p w14:paraId="54BCBF19" w14:textId="77777777" w:rsidR="003975C6" w:rsidRDefault="003975C6" w:rsidP="003975C6">
      <w:pPr>
        <w:pStyle w:val="Default"/>
        <w:spacing w:before="120"/>
        <w:ind w:left="420" w:right="120" w:hanging="280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2. </w:t>
      </w:r>
      <w:r>
        <w:rPr>
          <w:b/>
          <w:bCs/>
          <w:sz w:val="20"/>
          <w:szCs w:val="20"/>
          <w:lang w:val="pt-BR"/>
        </w:rPr>
        <w:t xml:space="preserve">Caso queira colocar um prazo de validade na procuração, indique: </w:t>
      </w:r>
      <w:r>
        <w:rPr>
          <w:sz w:val="20"/>
          <w:szCs w:val="20"/>
          <w:lang w:val="pt-BR"/>
        </w:rPr>
        <w:t xml:space="preserve">Válido até o dia _____/____/20____. (Com exceção de procurações cujo prazo é determinado por lei, como para a realização de casamentos (em que o prazo é de 90 dias), em geral as procurações têm validade por tempo indeterminado, </w:t>
      </w:r>
      <w:r>
        <w:rPr>
          <w:b/>
          <w:bCs/>
          <w:sz w:val="20"/>
          <w:szCs w:val="20"/>
          <w:lang w:val="pt-BR"/>
        </w:rPr>
        <w:t>salvo quando é explícito em seu texto, a pedido do outorgante, o seu prazo de validade.</w:t>
      </w:r>
      <w:r>
        <w:rPr>
          <w:sz w:val="20"/>
          <w:szCs w:val="20"/>
          <w:lang w:val="pt-BR"/>
        </w:rPr>
        <w:t xml:space="preserve">) </w:t>
      </w:r>
    </w:p>
    <w:p w14:paraId="67FC0DC0" w14:textId="77777777" w:rsidR="003975C6" w:rsidRDefault="003975C6" w:rsidP="003975C6">
      <w:pPr>
        <w:pStyle w:val="Default"/>
        <w:spacing w:before="120"/>
        <w:ind w:left="420" w:right="120" w:hanging="280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3. </w:t>
      </w:r>
      <w:r>
        <w:rPr>
          <w:b/>
          <w:bCs/>
          <w:sz w:val="20"/>
          <w:szCs w:val="20"/>
          <w:lang w:val="pt-BR"/>
        </w:rPr>
        <w:t>Quer colocar no texto da procuração a opção de substabelecimento</w:t>
      </w:r>
      <w:r>
        <w:rPr>
          <w:sz w:val="20"/>
          <w:szCs w:val="20"/>
          <w:lang w:val="pt-BR"/>
        </w:rPr>
        <w:t xml:space="preserve">? Em caso positivo, marque no sim </w:t>
      </w:r>
      <w:r>
        <w:rPr>
          <w:rFonts w:ascii="Wingdings" w:hAnsi="Wingdings" w:cs="Wingdings"/>
          <w:sz w:val="23"/>
          <w:szCs w:val="23"/>
        </w:rPr>
        <w:t xml:space="preserve"> </w:t>
      </w:r>
      <w:r>
        <w:rPr>
          <w:rFonts w:ascii="Wingdings" w:hAnsi="Wingdings" w:cs="Wingdings"/>
          <w:sz w:val="23"/>
          <w:szCs w:val="22"/>
        </w:rPr>
        <w:sym w:font="Wingdings" w:char="F06F"/>
      </w:r>
      <w:r>
        <w:rPr>
          <w:rFonts w:ascii="Wingdings" w:hAnsi="Wingdings" w:cs="Wingdings"/>
          <w:sz w:val="23"/>
          <w:szCs w:val="23"/>
        </w:rPr>
        <w:t xml:space="preserve"> </w:t>
      </w:r>
      <w:r>
        <w:rPr>
          <w:b/>
          <w:bCs/>
          <w:sz w:val="20"/>
          <w:szCs w:val="20"/>
          <w:lang w:val="pt-BR"/>
        </w:rPr>
        <w:t xml:space="preserve">Sim </w:t>
      </w:r>
      <w:r>
        <w:rPr>
          <w:sz w:val="20"/>
          <w:szCs w:val="20"/>
          <w:lang w:val="pt-BR"/>
        </w:rPr>
        <w:t xml:space="preserve">(Substabelecimento é a forma utilizada pelo procurador de colocar outra pessoa em seu lugar para a execução de um mandato recebido do outorgante.) </w:t>
      </w:r>
    </w:p>
    <w:p w14:paraId="4BA87FA0" w14:textId="77777777" w:rsidR="003975C6" w:rsidRDefault="003975C6" w:rsidP="003975C6">
      <w:pPr>
        <w:jc w:val="both"/>
        <w:rPr>
          <w:b/>
          <w:bCs/>
          <w:sz w:val="20"/>
          <w:szCs w:val="20"/>
          <w:lang w:val="pt-BR"/>
        </w:rPr>
      </w:pPr>
    </w:p>
    <w:p w14:paraId="1A350727" w14:textId="77777777" w:rsidR="003975C6" w:rsidRPr="003975C6" w:rsidRDefault="003975C6" w:rsidP="003975C6">
      <w:pPr>
        <w:jc w:val="both"/>
        <w:rPr>
          <w:b/>
          <w:bCs/>
          <w:sz w:val="20"/>
          <w:szCs w:val="20"/>
          <w:lang w:val="pt-BR"/>
        </w:rPr>
      </w:pPr>
    </w:p>
    <w:p w14:paraId="7F601777" w14:textId="77777777" w:rsidR="003975C6" w:rsidRPr="003975C6" w:rsidRDefault="003975C6" w:rsidP="003975C6">
      <w:pPr>
        <w:jc w:val="both"/>
        <w:rPr>
          <w:b/>
          <w:bCs/>
          <w:sz w:val="20"/>
          <w:szCs w:val="20"/>
          <w:lang w:val="pt-BR"/>
        </w:rPr>
      </w:pPr>
    </w:p>
    <w:p w14:paraId="24712831" w14:textId="77777777" w:rsidR="003975C6" w:rsidRPr="00626EF3" w:rsidRDefault="003975C6" w:rsidP="003975C6">
      <w:pPr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0"/>
          <w:szCs w:val="20"/>
        </w:rPr>
        <w:t>____________________, _________ de ____________________ de 20____</w:t>
      </w:r>
    </w:p>
    <w:sectPr w:rsidR="003975C6" w:rsidRPr="00626EF3">
      <w:pgSz w:w="12240" w:h="15840"/>
      <w:pgMar w:top="1417" w:right="1740" w:bottom="111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A2"/>
    <w:rsid w:val="0013562D"/>
    <w:rsid w:val="00166A24"/>
    <w:rsid w:val="002372F6"/>
    <w:rsid w:val="003975C6"/>
    <w:rsid w:val="005512A2"/>
    <w:rsid w:val="00626EF3"/>
    <w:rsid w:val="00E5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  <w14:docId w14:val="457B2F49"/>
  <w14:defaultImageDpi w14:val="0"/>
  <w15:docId w15:val="{64778CAB-B3AD-4CA9-A2D8-4431354D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3975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2609</Characters>
  <Application>Microsoft Office Word</Application>
  <DocSecurity>0</DocSecurity>
  <Lines>21</Lines>
  <Paragraphs>6</Paragraphs>
  <ScaleCrop>false</ScaleCrop>
  <Company>Consolato Generale del Brasile Milano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CAIXA</dc:title>
  <dc:subject/>
  <dc:creator>Scanner</dc:creator>
  <cp:keywords/>
  <dc:description/>
  <cp:lastModifiedBy>Carlos Adão dos Santos Ribeiro</cp:lastModifiedBy>
  <cp:revision>2</cp:revision>
  <dcterms:created xsi:type="dcterms:W3CDTF">2022-07-27T13:17:00Z</dcterms:created>
  <dcterms:modified xsi:type="dcterms:W3CDTF">2022-07-27T13:17:00Z</dcterms:modified>
</cp:coreProperties>
</file>