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MEMORANDO DE ENTENDIMIENTO ENTRE EL MINISTERIO DE DESARROLLO AGRARIO Y AGRICULTURA FAMILIAR DE LA REPÚBLICA FEDERATIVA DE BRASIL Y EL MINISTERIO DE AGRICULTURA Y GANADERÍA DE LA REPÚBLICA DEL ECUADOR</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El Ministerio de Desarrollo Agrario y Agricultura Familiar de la República Federativa de Brasil y el Ministerio de Agricultura y Ganadería de la República del Ecuador, en adelante denominados conjuntamente como "las Partes" e individualmente como "Parte":</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Guiados por el firme propósito de consolidar los lazos de amistad y solidaridad que rigen las relaciones entre Brasil y Ecuador;</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Considerando las relaciones amistosas entre las Partes y la voluntad de promover la cooperación en materia de soberanía alimentaria y agropecuaria, basada en los principios de responsabilidad ambiental, de equidad, reciprocidad y beneficio mutuo;</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Reconociendo el papel central de la agricultura familiar y campesina y de los alimentos en el desarrollo económico, social y en la gestión territorial sostenible e inclusiva;</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Reafirmando el compromiso de trabajar conjuntamente por el desarrollo agrícola sostenible y </w:t>
      </w:r>
      <w:proofErr w:type="spellStart"/>
      <w:r w:rsidRPr="00046594">
        <w:rPr>
          <w:rFonts w:cstheme="minorHAnsi"/>
          <w:sz w:val="24"/>
          <w:szCs w:val="24"/>
          <w:lang w:val="es-419"/>
        </w:rPr>
        <w:t>resiliente</w:t>
      </w:r>
      <w:proofErr w:type="spellEnd"/>
      <w:r w:rsidRPr="00046594">
        <w:rPr>
          <w:rFonts w:cstheme="minorHAnsi"/>
          <w:sz w:val="24"/>
          <w:szCs w:val="24"/>
          <w:lang w:val="es-419"/>
        </w:rPr>
        <w:t xml:space="preserve"> y por una alimentación saludable;</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De conformidad con las leyes y regulaciones vigentes de sus respectivos países, acuerdan lo siguiente:</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I – OBJETIVO Y ÁMBITO</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Este Memorando de Entendimiento, en adelante denominado "</w:t>
      </w:r>
      <w:proofErr w:type="spellStart"/>
      <w:r w:rsidRPr="00046594">
        <w:rPr>
          <w:rFonts w:cstheme="minorHAnsi"/>
          <w:sz w:val="24"/>
          <w:szCs w:val="24"/>
          <w:lang w:val="es-419"/>
        </w:rPr>
        <w:t>MdE</w:t>
      </w:r>
      <w:proofErr w:type="spellEnd"/>
      <w:r w:rsidRPr="00046594">
        <w:rPr>
          <w:rFonts w:cstheme="minorHAnsi"/>
          <w:sz w:val="24"/>
          <w:szCs w:val="24"/>
          <w:lang w:val="es-419"/>
        </w:rPr>
        <w:t>", establece como objetivo principal el estímulo al amplio desarrollo en los campos de las políticas públicas sobre agricultura familiar y campesina, desarrollo agropecuario y rural sostenibles, transición agroecológica, circuitos cortos de comercialización, sistemas públicos de abastecimiento de alimentos y compras públicas, aumento de la producción de alimentos, de la agricultura orgánica y reducción de las pérdidas y desperdicio de alimentos.</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Se establecen los siguientes temas específicos para el desarrollo de cooperación entre los Participantes:</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a.</w:t>
      </w:r>
      <w:r w:rsidRPr="00046594">
        <w:rPr>
          <w:rFonts w:cstheme="minorHAnsi"/>
          <w:sz w:val="24"/>
          <w:szCs w:val="24"/>
          <w:lang w:val="es-419"/>
        </w:rPr>
        <w:tab/>
        <w:t>Mecanización de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lastRenderedPageBreak/>
        <w:t>b.</w:t>
      </w:r>
      <w:r w:rsidRPr="00046594">
        <w:rPr>
          <w:rFonts w:cstheme="minorHAnsi"/>
          <w:sz w:val="24"/>
          <w:szCs w:val="24"/>
          <w:lang w:val="es-419"/>
        </w:rPr>
        <w:tab/>
        <w:t>Recuperación de suelos y bosques degradados mediante prácticas estructurales, agronómicas y agroecológicas que busquen mejorar la salud del suelo y la productividad, mientras promueven la inclusión social y la sostenibilidad.</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c.</w:t>
      </w:r>
      <w:r w:rsidRPr="00046594">
        <w:rPr>
          <w:rFonts w:cstheme="minorHAnsi"/>
          <w:sz w:val="24"/>
          <w:szCs w:val="24"/>
          <w:lang w:val="es-419"/>
        </w:rPr>
        <w:tab/>
        <w:t xml:space="preserve">Intercambio de experiencias en sistemas agroforestales y </w:t>
      </w:r>
      <w:proofErr w:type="spellStart"/>
      <w:r w:rsidRPr="00046594">
        <w:rPr>
          <w:rFonts w:cstheme="minorHAnsi"/>
          <w:sz w:val="24"/>
          <w:szCs w:val="24"/>
          <w:lang w:val="es-419"/>
        </w:rPr>
        <w:t>silvopastoriles</w:t>
      </w:r>
      <w:proofErr w:type="spellEnd"/>
      <w:r w:rsidRPr="00046594">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d.</w:t>
      </w:r>
      <w:r w:rsidRPr="00046594">
        <w:rPr>
          <w:rFonts w:cstheme="minorHAnsi"/>
          <w:sz w:val="24"/>
          <w:szCs w:val="24"/>
          <w:lang w:val="es-419"/>
        </w:rPr>
        <w:tab/>
        <w:t>Construcción de resiliencia climática para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e.</w:t>
      </w:r>
      <w:r w:rsidRPr="00046594">
        <w:rPr>
          <w:rFonts w:cstheme="minorHAnsi"/>
          <w:sz w:val="24"/>
          <w:szCs w:val="24"/>
          <w:lang w:val="es-419"/>
        </w:rPr>
        <w:tab/>
        <w:t>Construcción y fortalecimiento de circuitos alternativos de comercialización de productos de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f.</w:t>
      </w:r>
      <w:r w:rsidRPr="00046594">
        <w:rPr>
          <w:rFonts w:cstheme="minorHAnsi"/>
          <w:sz w:val="24"/>
          <w:szCs w:val="24"/>
          <w:lang w:val="es-419"/>
        </w:rPr>
        <w:tab/>
        <w:t>Compras públicas de productos provenientes de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g.</w:t>
      </w:r>
      <w:r w:rsidRPr="00046594">
        <w:rPr>
          <w:rFonts w:cstheme="minorHAnsi"/>
          <w:sz w:val="24"/>
          <w:szCs w:val="24"/>
          <w:lang w:val="es-419"/>
        </w:rPr>
        <w:tab/>
        <w:t>Estrategias y métodos para aumentar la eficiencia del uso del agua, incluso para riego, en contextos de escasez y en períodos de sequía prolongada.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h.</w:t>
      </w:r>
      <w:r w:rsidRPr="00046594">
        <w:rPr>
          <w:rFonts w:cstheme="minorHAnsi"/>
          <w:sz w:val="24"/>
          <w:szCs w:val="24"/>
          <w:lang w:val="es-419"/>
        </w:rPr>
        <w:tab/>
        <w:t>Fortalecimiento socio-organizativo y de cooperativas de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i.</w:t>
      </w:r>
      <w:r w:rsidRPr="00046594">
        <w:rPr>
          <w:rFonts w:cstheme="minorHAnsi"/>
          <w:sz w:val="24"/>
          <w:szCs w:val="24"/>
          <w:lang w:val="es-419"/>
        </w:rPr>
        <w:tab/>
        <w:t>Estrategias contemporáneas para la reforma agraria, acceso a la tierra y acceso al crédito, con especial atención a jóvenes, mujeres y grupos vulnerables.</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j.</w:t>
      </w:r>
      <w:r w:rsidRPr="00046594">
        <w:rPr>
          <w:rFonts w:cstheme="minorHAnsi"/>
          <w:sz w:val="24"/>
          <w:szCs w:val="24"/>
          <w:lang w:val="es-419"/>
        </w:rPr>
        <w:tab/>
        <w:t>Estrategias para el fortalecimiento de las exportaciones agropecuarias de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k.</w:t>
      </w:r>
      <w:r w:rsidRPr="00046594">
        <w:rPr>
          <w:rFonts w:cstheme="minorHAnsi"/>
          <w:sz w:val="24"/>
          <w:szCs w:val="24"/>
          <w:lang w:val="es-419"/>
        </w:rPr>
        <w:tab/>
        <w:t>Sistemas de certificación para alimentos orgánicos y agroecológicos.</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l.</w:t>
      </w:r>
      <w:r w:rsidRPr="00046594">
        <w:rPr>
          <w:rFonts w:cstheme="minorHAnsi"/>
          <w:sz w:val="24"/>
          <w:szCs w:val="24"/>
          <w:lang w:val="es-419"/>
        </w:rPr>
        <w:tab/>
        <w:t>Modelos de gestión basados en registros y censos de la agricultura familiar y campesina, incluso con énfasis en las mujeres rurales.</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m.</w:t>
      </w:r>
      <w:r w:rsidRPr="00046594">
        <w:rPr>
          <w:rFonts w:cstheme="minorHAnsi"/>
          <w:sz w:val="24"/>
          <w:szCs w:val="24"/>
          <w:lang w:val="es-419"/>
        </w:rPr>
        <w:tab/>
        <w:t>Mecanismos de reconocimiento legal de las mujeres rurales y de la agricultura familiar y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n.</w:t>
      </w:r>
      <w:r w:rsidRPr="00046594">
        <w:rPr>
          <w:rFonts w:cstheme="minorHAnsi"/>
          <w:sz w:val="24"/>
          <w:szCs w:val="24"/>
          <w:lang w:val="es-419"/>
        </w:rPr>
        <w:tab/>
        <w:t>Programas e iniciativas con énfasis en mujeres rurales y de la agricultura familiar campesina.</w:t>
      </w:r>
    </w:p>
    <w:p w:rsidR="00046594" w:rsidRPr="00046594" w:rsidRDefault="00046594" w:rsidP="00046594">
      <w:pPr>
        <w:spacing w:after="0" w:line="240" w:lineRule="auto"/>
        <w:ind w:left="1758" w:hanging="340"/>
        <w:jc w:val="both"/>
        <w:rPr>
          <w:rFonts w:cstheme="minorHAnsi"/>
          <w:sz w:val="24"/>
          <w:szCs w:val="24"/>
          <w:lang w:val="es-419"/>
        </w:rPr>
      </w:pPr>
    </w:p>
    <w:p w:rsidR="00046594" w:rsidRP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lastRenderedPageBreak/>
        <w:t>o.</w:t>
      </w:r>
      <w:r w:rsidRPr="00046594">
        <w:rPr>
          <w:rFonts w:cstheme="minorHAnsi"/>
          <w:sz w:val="24"/>
          <w:szCs w:val="24"/>
          <w:lang w:val="es-419"/>
        </w:rPr>
        <w:tab/>
        <w:t>Fortalecimiento de capacidades técnicas e institucionales para el desarrollo y perfeccionamiento de seguros agropecuarios.</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II – FORMAS DE COOPERACIÓN</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Las formas de cooperación en el ámbito de 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pueden incluir, pero no se limitan a:</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a.</w:t>
      </w:r>
      <w:r w:rsidRPr="00046594">
        <w:rPr>
          <w:rFonts w:cstheme="minorHAnsi"/>
          <w:sz w:val="24"/>
          <w:szCs w:val="24"/>
          <w:lang w:val="es-419"/>
        </w:rPr>
        <w:tab/>
        <w:t>Intercambio de informaciones y experiencias en políticas públicas de desarrollo agrario y agricultura familiar</w:t>
      </w:r>
      <w:r w:rsidR="00BA18A2">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P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b.</w:t>
      </w:r>
      <w:r w:rsidRPr="00046594">
        <w:rPr>
          <w:rFonts w:cstheme="minorHAnsi"/>
          <w:sz w:val="24"/>
          <w:szCs w:val="24"/>
          <w:lang w:val="es-419"/>
        </w:rPr>
        <w:tab/>
        <w:t>Visitas técnicas y pasantías</w:t>
      </w:r>
      <w:r w:rsidR="00BA18A2">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c.</w:t>
      </w:r>
      <w:r w:rsidRPr="00046594">
        <w:rPr>
          <w:rFonts w:cstheme="minorHAnsi"/>
          <w:sz w:val="24"/>
          <w:szCs w:val="24"/>
          <w:lang w:val="es-419"/>
        </w:rPr>
        <w:tab/>
        <w:t>Capacitación, simposios, seminarios, foros y conferencias sobre cuestiones de interés estratégico</w:t>
      </w:r>
      <w:r w:rsidR="00BA18A2">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d.</w:t>
      </w:r>
      <w:r w:rsidRPr="00046594">
        <w:rPr>
          <w:rFonts w:cstheme="minorHAnsi"/>
          <w:sz w:val="24"/>
          <w:szCs w:val="24"/>
          <w:lang w:val="es-419"/>
        </w:rPr>
        <w:tab/>
        <w:t>Publicación conjunta de materiales informativos técnicos</w:t>
      </w:r>
      <w:r w:rsidR="00BA18A2">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e.</w:t>
      </w:r>
      <w:r w:rsidRPr="00046594">
        <w:rPr>
          <w:rFonts w:cstheme="minorHAnsi"/>
          <w:sz w:val="24"/>
          <w:szCs w:val="24"/>
          <w:lang w:val="es-419"/>
        </w:rPr>
        <w:tab/>
        <w:t>Asistencia técnica; y</w:t>
      </w:r>
    </w:p>
    <w:p w:rsidR="00046594" w:rsidRPr="00046594" w:rsidRDefault="00046594" w:rsidP="00046594">
      <w:pPr>
        <w:spacing w:after="0" w:line="240" w:lineRule="auto"/>
        <w:ind w:left="1758" w:hanging="340"/>
        <w:jc w:val="both"/>
        <w:rPr>
          <w:rFonts w:cstheme="minorHAnsi"/>
          <w:sz w:val="24"/>
          <w:szCs w:val="24"/>
          <w:lang w:val="es-419"/>
        </w:rPr>
      </w:pPr>
    </w:p>
    <w:p w:rsidR="00046594" w:rsidRP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f.</w:t>
      </w:r>
      <w:r w:rsidRPr="00046594">
        <w:rPr>
          <w:rFonts w:cstheme="minorHAnsi"/>
          <w:sz w:val="24"/>
          <w:szCs w:val="24"/>
          <w:lang w:val="es-419"/>
        </w:rPr>
        <w:tab/>
        <w:t>Cualquier otra forma de cooperación mutuamente consentida por las Partes, en conformidad con las leyes de cada país</w:t>
      </w:r>
      <w:r w:rsidR="00BA18A2">
        <w:rPr>
          <w:rFonts w:cstheme="minorHAnsi"/>
          <w:sz w:val="24"/>
          <w:szCs w:val="24"/>
          <w:lang w:val="es-419"/>
        </w:rPr>
        <w:t>.</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III – IMPLEMENTACIÓN</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Se preparará un documento de implementación que contenga las áreas específicas de interés y los temas detallados de cooperación, de forma que permita la interacción entre las áreas técnicas de las Partes.</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El documento de implementación será actualizado a lo largo del tiempo, de acuerdo con los intereses de cooperación consentidos entre las Partes.</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Se creará un Grupo de Trabajo Conjunto, preferentemente compuesto por representantes de las áreas técnicas, con los siguientes objetivos:</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w:t>
      </w:r>
      <w:r w:rsidRPr="00046594">
        <w:rPr>
          <w:rFonts w:cstheme="minorHAnsi"/>
          <w:sz w:val="24"/>
          <w:szCs w:val="24"/>
          <w:lang w:val="es-419"/>
        </w:rPr>
        <w:tab/>
        <w:t>Identificar las áreas de interés para cooperación bajo la responsabilidad de las Partes y que puedan estar alineadas a la cooperación</w:t>
      </w:r>
      <w:r w:rsidR="00BA18A2">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lastRenderedPageBreak/>
        <w:t>•</w:t>
      </w:r>
      <w:r w:rsidRPr="00046594">
        <w:rPr>
          <w:rFonts w:cstheme="minorHAnsi"/>
          <w:sz w:val="24"/>
          <w:szCs w:val="24"/>
          <w:lang w:val="es-419"/>
        </w:rPr>
        <w:tab/>
        <w:t xml:space="preserve">Planificar, implementar, monitorear y evaluar las actividades y acciones definidas en el ámbito de este </w:t>
      </w:r>
      <w:proofErr w:type="spellStart"/>
      <w:r w:rsidRPr="00046594">
        <w:rPr>
          <w:rFonts w:cstheme="minorHAnsi"/>
          <w:sz w:val="24"/>
          <w:szCs w:val="24"/>
          <w:lang w:val="es-419"/>
        </w:rPr>
        <w:t>MdE</w:t>
      </w:r>
      <w:proofErr w:type="spellEnd"/>
      <w:r w:rsidR="00BA18A2">
        <w:rPr>
          <w:rFonts w:cstheme="minorHAnsi"/>
          <w:sz w:val="24"/>
          <w:szCs w:val="24"/>
          <w:lang w:val="es-419"/>
        </w:rPr>
        <w:t>; y</w:t>
      </w:r>
    </w:p>
    <w:p w:rsidR="00046594" w:rsidRPr="00046594" w:rsidRDefault="00046594" w:rsidP="00046594">
      <w:pPr>
        <w:spacing w:after="0" w:line="240" w:lineRule="auto"/>
        <w:ind w:left="1758" w:hanging="340"/>
        <w:jc w:val="both"/>
        <w:rPr>
          <w:rFonts w:cstheme="minorHAnsi"/>
          <w:sz w:val="24"/>
          <w:szCs w:val="24"/>
          <w:lang w:val="es-419"/>
        </w:rPr>
      </w:pPr>
    </w:p>
    <w:p w:rsidR="00046594" w:rsidRP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w:t>
      </w:r>
      <w:r w:rsidRPr="00046594">
        <w:rPr>
          <w:rFonts w:cstheme="minorHAnsi"/>
          <w:sz w:val="24"/>
          <w:szCs w:val="24"/>
          <w:lang w:val="es-419"/>
        </w:rPr>
        <w:tab/>
        <w:t xml:space="preserve">Preparar y mantener actualizado un documento de implementación que incorpore las acciones y actividades necesarias para implementar este </w:t>
      </w:r>
      <w:proofErr w:type="spellStart"/>
      <w:r w:rsidRPr="00046594">
        <w:rPr>
          <w:rFonts w:cstheme="minorHAnsi"/>
          <w:sz w:val="24"/>
          <w:szCs w:val="24"/>
          <w:lang w:val="es-419"/>
        </w:rPr>
        <w:t>MdE</w:t>
      </w:r>
      <w:proofErr w:type="spellEnd"/>
      <w:r w:rsidR="00BA18A2">
        <w:rPr>
          <w:rFonts w:cstheme="minorHAnsi"/>
          <w:sz w:val="24"/>
          <w:szCs w:val="24"/>
          <w:lang w:val="es-419"/>
        </w:rPr>
        <w:t>.</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En la creación de un Grupo de Trabajo Conjunto, los mecanismos y prácticas existentes deben ser debidamente considerados para alcanzar la sinergia ideal, evitar duplicaciones y buscar la forma más eficaz de avanzar.</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El Grupo de Trabajo Conjunto creado de acuerdo con el párrafo anterior se reunirá por lo menos una vez al año.</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Las reuniones podrán ser realizadas virtualmente y/o presencialmente; y partes interesadas relevantes podrán ser invitadas a participar en cada reunión.</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La implementación de 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estará alineada a las leyes y reglamentos de ambos países.</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IV – PRESUPUESTO</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no implica compromisos financieros para ninguno de las Partes. Los gastos para la ejecución de 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serán asumidos por cada Parte, de acuerdo con la disponibilidad de recursos presupuestarios.</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Los aspectos financieros de las actividades a ser ejecutadas, en virtud de este </w:t>
      </w:r>
      <w:proofErr w:type="spellStart"/>
      <w:r w:rsidRPr="00046594">
        <w:rPr>
          <w:rFonts w:cstheme="minorHAnsi"/>
          <w:sz w:val="24"/>
          <w:szCs w:val="24"/>
          <w:lang w:val="es-419"/>
        </w:rPr>
        <w:t>MdE</w:t>
      </w:r>
      <w:proofErr w:type="spellEnd"/>
      <w:r w:rsidRPr="00046594">
        <w:rPr>
          <w:rFonts w:cstheme="minorHAnsi"/>
          <w:sz w:val="24"/>
          <w:szCs w:val="24"/>
          <w:lang w:val="es-419"/>
        </w:rPr>
        <w:t>, serán acordados por escrito por las Partes, de acuerdo con su legislación nacional y definidos en el documento de implementación.</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V – NATURALEZA DEL MEMORANDO DE ENTENDIMIENTO</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El presente Memorando de Cooperación no es vinculante, no representa ningún compromiso de transferencia de recursos financieros o materiales entre los Signatarios y no afectará las obligaciones derivadas de cualquier otro acuerdo bilateral o multilateral de cada país.</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y las actividades derivadas del mismo se desarrollarán dentro de las competencias funcionales de las Partes, de acuerdo con sus respectivas legislaciones nacionales, sin generar obligaciones internacionales para ellos, ni para sus respectivos países.</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VI – PROPIEDAD INTELECTUAL Y CONFIDENCIALIDAD DE LA INFORMACIÓN</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Considerando la legislación nacional y los acuerdos internacionales en vigor en cada país, las partes adoptarán las medidas necesarias para proteger los derechos de propiedad intelectual derivados de la implementación de este </w:t>
      </w:r>
      <w:proofErr w:type="spellStart"/>
      <w:r w:rsidRPr="00046594">
        <w:rPr>
          <w:rFonts w:cstheme="minorHAnsi"/>
          <w:sz w:val="24"/>
          <w:szCs w:val="24"/>
          <w:lang w:val="es-419"/>
        </w:rPr>
        <w:t>MdE</w:t>
      </w:r>
      <w:proofErr w:type="spellEnd"/>
      <w:r w:rsidRPr="00046594">
        <w:rPr>
          <w:rFonts w:cstheme="minorHAnsi"/>
          <w:sz w:val="24"/>
          <w:szCs w:val="24"/>
          <w:lang w:val="es-419"/>
        </w:rPr>
        <w:t>.</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Las cuestiones de propiedad intelectual involucradas en la implementación de 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serán tratadas conforme a la legislación nacional de cada país y los pactos internacionales aplicables.</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La confidencialidad de los documentos e informaciones proporcionadas será mantenida incluso después de la finalización de este </w:t>
      </w:r>
      <w:proofErr w:type="spellStart"/>
      <w:r w:rsidRPr="00046594">
        <w:rPr>
          <w:rFonts w:cstheme="minorHAnsi"/>
          <w:sz w:val="24"/>
          <w:szCs w:val="24"/>
          <w:lang w:val="es-419"/>
        </w:rPr>
        <w:t>MdE</w:t>
      </w:r>
      <w:proofErr w:type="spellEnd"/>
      <w:r w:rsidRPr="00046594">
        <w:rPr>
          <w:rFonts w:cstheme="minorHAnsi"/>
          <w:sz w:val="24"/>
          <w:szCs w:val="24"/>
          <w:lang w:val="es-419"/>
        </w:rPr>
        <w:t>.</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VII – RESOLUCIÓN DE CONTROVERSIAS</w:t>
      </w:r>
    </w:p>
    <w:p w:rsidR="00046594" w:rsidRP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 xml:space="preserve">En caso de controversias relacionadas con este documento, las Partes se comprometen a buscar soluciones amigables por todos los medios posibles, siguiendo el principio de buena fe y la intención común entre ellos, con base en el espíritu de cooperación mutua que anima a las Partes en la firma de este </w:t>
      </w:r>
      <w:proofErr w:type="spellStart"/>
      <w:r w:rsidRPr="00046594">
        <w:rPr>
          <w:rFonts w:cstheme="minorHAnsi"/>
          <w:sz w:val="24"/>
          <w:szCs w:val="24"/>
          <w:lang w:val="es-419"/>
        </w:rPr>
        <w:t>MdE</w:t>
      </w:r>
      <w:proofErr w:type="spellEnd"/>
      <w:r w:rsidRPr="00046594">
        <w:rPr>
          <w:rFonts w:cstheme="minorHAnsi"/>
          <w:sz w:val="24"/>
          <w:szCs w:val="24"/>
          <w:lang w:val="es-419"/>
        </w:rPr>
        <w:t>.</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t>PÁRRAFO VIII – MEDIDAS PARA LA IMPLEMENTACIÓN</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Para la implementación del objeto de este término, las Partes se comprometerán a:</w:t>
      </w:r>
    </w:p>
    <w:p w:rsidR="00046594" w:rsidRDefault="00046594" w:rsidP="00046594">
      <w:pPr>
        <w:spacing w:after="0" w:line="240" w:lineRule="auto"/>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a.</w:t>
      </w:r>
      <w:r w:rsidRPr="00046594">
        <w:rPr>
          <w:rFonts w:cstheme="minorHAnsi"/>
          <w:sz w:val="24"/>
          <w:szCs w:val="24"/>
          <w:lang w:val="es-419"/>
        </w:rPr>
        <w:tab/>
        <w:t xml:space="preserve">Acompañar, monitorear y evaluar la ejecución de las acciones a ser implementadas en el ámbito de este </w:t>
      </w:r>
      <w:proofErr w:type="spellStart"/>
      <w:r w:rsidRPr="00046594">
        <w:rPr>
          <w:rFonts w:cstheme="minorHAnsi"/>
          <w:sz w:val="24"/>
          <w:szCs w:val="24"/>
          <w:lang w:val="es-419"/>
        </w:rPr>
        <w:t>MdE</w:t>
      </w:r>
      <w:proofErr w:type="spellEnd"/>
      <w:r w:rsidRPr="00046594">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b.</w:t>
      </w:r>
      <w:r w:rsidRPr="00046594">
        <w:rPr>
          <w:rFonts w:cstheme="minorHAnsi"/>
          <w:sz w:val="24"/>
          <w:szCs w:val="24"/>
          <w:lang w:val="es-419"/>
        </w:rPr>
        <w:tab/>
        <w:t xml:space="preserve">Garantizar la presencia de representantes en eventos relacionados con este </w:t>
      </w:r>
      <w:proofErr w:type="spellStart"/>
      <w:r w:rsidRPr="00046594">
        <w:rPr>
          <w:rFonts w:cstheme="minorHAnsi"/>
          <w:sz w:val="24"/>
          <w:szCs w:val="24"/>
          <w:lang w:val="es-419"/>
        </w:rPr>
        <w:t>MdE</w:t>
      </w:r>
      <w:proofErr w:type="spellEnd"/>
      <w:r w:rsidRPr="00046594">
        <w:rPr>
          <w:rFonts w:cstheme="minorHAnsi"/>
          <w:sz w:val="24"/>
          <w:szCs w:val="24"/>
          <w:lang w:val="es-419"/>
        </w:rPr>
        <w:t>.</w:t>
      </w:r>
    </w:p>
    <w:p w:rsidR="00046594" w:rsidRPr="00046594" w:rsidRDefault="00046594" w:rsidP="00046594">
      <w:pPr>
        <w:spacing w:after="0" w:line="240" w:lineRule="auto"/>
        <w:ind w:left="1758" w:hanging="340"/>
        <w:jc w:val="both"/>
        <w:rPr>
          <w:rFonts w:cstheme="minorHAnsi"/>
          <w:sz w:val="24"/>
          <w:szCs w:val="24"/>
          <w:lang w:val="es-419"/>
        </w:rPr>
      </w:pPr>
    </w:p>
    <w:p w:rsidR="00046594" w:rsidRPr="00046594" w:rsidRDefault="00046594" w:rsidP="00046594">
      <w:pPr>
        <w:spacing w:after="0" w:line="240" w:lineRule="auto"/>
        <w:ind w:left="1758" w:hanging="340"/>
        <w:jc w:val="both"/>
        <w:rPr>
          <w:rFonts w:cstheme="minorHAnsi"/>
          <w:sz w:val="24"/>
          <w:szCs w:val="24"/>
          <w:lang w:val="es-419"/>
        </w:rPr>
      </w:pPr>
      <w:r w:rsidRPr="00046594">
        <w:rPr>
          <w:rFonts w:cstheme="minorHAnsi"/>
          <w:sz w:val="24"/>
          <w:szCs w:val="24"/>
          <w:lang w:val="es-419"/>
        </w:rPr>
        <w:t>c.</w:t>
      </w:r>
      <w:r w:rsidRPr="00046594">
        <w:rPr>
          <w:rFonts w:cstheme="minorHAnsi"/>
          <w:sz w:val="24"/>
          <w:szCs w:val="24"/>
          <w:lang w:val="es-419"/>
        </w:rPr>
        <w:tab/>
        <w:t>Proporcionar informaciones o poner a disposición materiales necesarios para implementar las acciones previstas, sin perjuicio de la confidencialidad necesaria, con el objetivo de documentar y alimentar las actividades a ser implementadas en el ámbito de esta asociación.</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center"/>
        <w:rPr>
          <w:rFonts w:cstheme="minorHAnsi"/>
          <w:b/>
          <w:bCs/>
          <w:sz w:val="24"/>
          <w:szCs w:val="24"/>
          <w:lang w:val="es-419"/>
        </w:rPr>
      </w:pPr>
      <w:r w:rsidRPr="00046594">
        <w:rPr>
          <w:rFonts w:cstheme="minorHAnsi"/>
          <w:b/>
          <w:bCs/>
          <w:sz w:val="24"/>
          <w:szCs w:val="24"/>
          <w:lang w:val="es-419"/>
        </w:rPr>
        <w:lastRenderedPageBreak/>
        <w:t>PÁRRAFO IX – DURACIÓN, MODIFICACIÓN Y FINALIZACIÓN</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sidRPr="00046594">
        <w:rPr>
          <w:rFonts w:cstheme="minorHAnsi"/>
          <w:sz w:val="24"/>
          <w:szCs w:val="24"/>
          <w:lang w:val="es-419"/>
        </w:rPr>
        <w:t xml:space="preserve">DURACIÓN – La cooperación en el ámbito de este </w:t>
      </w:r>
      <w:proofErr w:type="spellStart"/>
      <w:r w:rsidRPr="00046594">
        <w:rPr>
          <w:rFonts w:cstheme="minorHAnsi"/>
          <w:sz w:val="24"/>
          <w:szCs w:val="24"/>
          <w:lang w:val="es-419"/>
        </w:rPr>
        <w:t>MdE</w:t>
      </w:r>
      <w:proofErr w:type="spellEnd"/>
      <w:r w:rsidRPr="00046594">
        <w:rPr>
          <w:rFonts w:cstheme="minorHAnsi"/>
          <w:sz w:val="24"/>
          <w:szCs w:val="24"/>
          <w:lang w:val="es-419"/>
        </w:rPr>
        <w:t xml:space="preserve"> comenzará con la firma y continuará por un período de cinco (5) años, renovado automáticamente por igual período.</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sidRPr="00046594">
        <w:rPr>
          <w:rFonts w:cstheme="minorHAnsi"/>
          <w:sz w:val="24"/>
          <w:szCs w:val="24"/>
          <w:lang w:val="es-419"/>
        </w:rPr>
        <w:t xml:space="preserve">MODIFICACIONES – Cualquier Parte podrá solicitar, por escrito y por canales diplomáticos, la revisión o modificación de este </w:t>
      </w:r>
      <w:proofErr w:type="spellStart"/>
      <w:r w:rsidRPr="00046594">
        <w:rPr>
          <w:rFonts w:cstheme="minorHAnsi"/>
          <w:sz w:val="24"/>
          <w:szCs w:val="24"/>
          <w:lang w:val="es-419"/>
        </w:rPr>
        <w:t>MdE</w:t>
      </w:r>
      <w:proofErr w:type="spellEnd"/>
      <w:r w:rsidRPr="00046594">
        <w:rPr>
          <w:rFonts w:cstheme="minorHAnsi"/>
          <w:sz w:val="24"/>
          <w:szCs w:val="24"/>
          <w:lang w:val="es-419"/>
        </w:rPr>
        <w:t>.</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sidRPr="00046594">
        <w:rPr>
          <w:rFonts w:cstheme="minorHAnsi"/>
          <w:sz w:val="24"/>
          <w:szCs w:val="24"/>
          <w:lang w:val="es-419"/>
        </w:rPr>
        <w:t>FINALIZACIÓN – El presente Memorando podrá ser rescindido en cualquier momento por cualquiera de las Partes, mediante comunicación escrita con una antelación mínima de treinta (30) días a la otra Parte.</w:t>
      </w:r>
    </w:p>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Pr>
          <w:rFonts w:cstheme="minorHAnsi"/>
          <w:sz w:val="24"/>
          <w:szCs w:val="24"/>
          <w:lang w:val="es-419"/>
        </w:rPr>
        <w:tab/>
      </w:r>
      <w:r w:rsidRPr="00046594">
        <w:rPr>
          <w:rFonts w:cstheme="minorHAnsi"/>
          <w:sz w:val="24"/>
          <w:szCs w:val="24"/>
          <w:lang w:val="es-419"/>
        </w:rPr>
        <w:t>Firmado en Brasilia, el 18 de agosto de 2025.</w:t>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46594" w:rsidRPr="00090890" w:rsidTr="00046594">
        <w:tc>
          <w:tcPr>
            <w:tcW w:w="4530" w:type="dxa"/>
          </w:tcPr>
          <w:p w:rsidR="00046594" w:rsidRPr="00046594" w:rsidRDefault="00046594" w:rsidP="00046594">
            <w:pPr>
              <w:jc w:val="center"/>
              <w:rPr>
                <w:rFonts w:cstheme="minorHAnsi"/>
                <w:b/>
                <w:bCs/>
                <w:sz w:val="24"/>
                <w:szCs w:val="24"/>
                <w:lang w:val="es-419"/>
              </w:rPr>
            </w:pPr>
            <w:r w:rsidRPr="00046594">
              <w:rPr>
                <w:rFonts w:cstheme="minorHAnsi"/>
                <w:b/>
                <w:bCs/>
                <w:sz w:val="24"/>
                <w:szCs w:val="24"/>
                <w:lang w:val="es-419"/>
              </w:rPr>
              <w:t>POR EL MINISTERIO DE DESARROLLO AGRARIO Y AGRICULTURA FAMILIAR</w:t>
            </w:r>
          </w:p>
          <w:p w:rsidR="00046594" w:rsidRDefault="00046594" w:rsidP="00046594">
            <w:pPr>
              <w:jc w:val="both"/>
              <w:rPr>
                <w:rFonts w:cstheme="minorHAnsi"/>
                <w:sz w:val="24"/>
                <w:szCs w:val="24"/>
                <w:lang w:val="es-419"/>
              </w:rPr>
            </w:pPr>
          </w:p>
          <w:p w:rsidR="00046594" w:rsidRDefault="00046594" w:rsidP="00046594">
            <w:pPr>
              <w:jc w:val="both"/>
              <w:rPr>
                <w:rFonts w:cstheme="minorHAnsi"/>
                <w:sz w:val="24"/>
                <w:szCs w:val="24"/>
                <w:lang w:val="es-419"/>
              </w:rPr>
            </w:pPr>
          </w:p>
          <w:p w:rsidR="00046594" w:rsidRDefault="00046594" w:rsidP="00046594">
            <w:pPr>
              <w:jc w:val="both"/>
              <w:rPr>
                <w:rFonts w:cstheme="minorHAnsi"/>
                <w:sz w:val="24"/>
                <w:szCs w:val="24"/>
                <w:lang w:val="es-419"/>
              </w:rPr>
            </w:pPr>
          </w:p>
          <w:p w:rsidR="00046594" w:rsidRDefault="00046594" w:rsidP="00046594">
            <w:pPr>
              <w:pBdr>
                <w:bottom w:val="single" w:sz="12" w:space="1" w:color="auto"/>
              </w:pBdr>
              <w:jc w:val="both"/>
              <w:rPr>
                <w:rFonts w:cstheme="minorHAnsi"/>
                <w:sz w:val="24"/>
                <w:szCs w:val="24"/>
                <w:lang w:val="es-419"/>
              </w:rPr>
            </w:pPr>
          </w:p>
          <w:p w:rsidR="00046594" w:rsidRDefault="00046594" w:rsidP="00EB5691">
            <w:pPr>
              <w:jc w:val="center"/>
              <w:rPr>
                <w:rFonts w:cstheme="minorHAnsi"/>
                <w:sz w:val="24"/>
                <w:szCs w:val="24"/>
                <w:lang w:val="es-419"/>
              </w:rPr>
            </w:pPr>
          </w:p>
        </w:tc>
        <w:tc>
          <w:tcPr>
            <w:tcW w:w="4530" w:type="dxa"/>
          </w:tcPr>
          <w:p w:rsidR="00046594" w:rsidRPr="00046594" w:rsidRDefault="00046594" w:rsidP="00046594">
            <w:pPr>
              <w:jc w:val="center"/>
              <w:rPr>
                <w:rFonts w:cstheme="minorHAnsi"/>
                <w:b/>
                <w:bCs/>
                <w:sz w:val="24"/>
                <w:szCs w:val="24"/>
                <w:lang w:val="es-419"/>
              </w:rPr>
            </w:pPr>
            <w:r w:rsidRPr="00046594">
              <w:rPr>
                <w:rFonts w:cstheme="minorHAnsi"/>
                <w:b/>
                <w:bCs/>
                <w:sz w:val="24"/>
                <w:szCs w:val="24"/>
                <w:lang w:val="es-419"/>
              </w:rPr>
              <w:t>POR EL MINISTERIO DE AGRICULTURA Y GANADERÍA</w:t>
            </w:r>
          </w:p>
          <w:p w:rsidR="00046594" w:rsidRDefault="00046594" w:rsidP="00046594">
            <w:pPr>
              <w:jc w:val="both"/>
              <w:rPr>
                <w:rFonts w:cstheme="minorHAnsi"/>
                <w:sz w:val="24"/>
                <w:szCs w:val="24"/>
                <w:lang w:val="es-419"/>
              </w:rPr>
            </w:pPr>
          </w:p>
          <w:p w:rsidR="00046594" w:rsidRDefault="00046594" w:rsidP="00046594">
            <w:pPr>
              <w:jc w:val="both"/>
              <w:rPr>
                <w:rFonts w:cstheme="minorHAnsi"/>
                <w:sz w:val="24"/>
                <w:szCs w:val="24"/>
                <w:lang w:val="es-419"/>
              </w:rPr>
            </w:pPr>
          </w:p>
          <w:p w:rsidR="00046594" w:rsidRDefault="00046594" w:rsidP="00046594">
            <w:pPr>
              <w:jc w:val="both"/>
              <w:rPr>
                <w:rFonts w:cstheme="minorHAnsi"/>
                <w:sz w:val="24"/>
                <w:szCs w:val="24"/>
                <w:lang w:val="es-419"/>
              </w:rPr>
            </w:pPr>
          </w:p>
          <w:p w:rsidR="00046594" w:rsidRDefault="00046594" w:rsidP="00046594">
            <w:pPr>
              <w:pBdr>
                <w:bottom w:val="single" w:sz="12" w:space="1" w:color="auto"/>
              </w:pBdr>
              <w:jc w:val="both"/>
              <w:rPr>
                <w:rFonts w:cstheme="minorHAnsi"/>
                <w:sz w:val="24"/>
                <w:szCs w:val="24"/>
                <w:lang w:val="es-419"/>
              </w:rPr>
            </w:pPr>
          </w:p>
          <w:p w:rsidR="00046594" w:rsidRDefault="00046594" w:rsidP="00B915E0">
            <w:pPr>
              <w:jc w:val="center"/>
              <w:rPr>
                <w:rFonts w:cstheme="minorHAnsi"/>
                <w:sz w:val="24"/>
                <w:szCs w:val="24"/>
                <w:lang w:val="es-419"/>
              </w:rPr>
            </w:pPr>
            <w:bookmarkStart w:id="0" w:name="_GoBack"/>
            <w:bookmarkEnd w:id="0"/>
          </w:p>
        </w:tc>
      </w:tr>
    </w:tbl>
    <w:p w:rsid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r w:rsidRPr="00046594">
        <w:rPr>
          <w:rFonts w:cstheme="minorHAnsi"/>
          <w:sz w:val="24"/>
          <w:szCs w:val="24"/>
          <w:lang w:val="es-419"/>
        </w:rPr>
        <w:tab/>
      </w:r>
    </w:p>
    <w:p w:rsidR="00046594" w:rsidRPr="00046594" w:rsidRDefault="00046594" w:rsidP="00046594">
      <w:pPr>
        <w:spacing w:after="0" w:line="240" w:lineRule="auto"/>
        <w:jc w:val="both"/>
        <w:rPr>
          <w:rFonts w:cstheme="minorHAnsi"/>
          <w:sz w:val="24"/>
          <w:szCs w:val="24"/>
          <w:lang w:val="es-419"/>
        </w:rPr>
      </w:pPr>
    </w:p>
    <w:p w:rsidR="00046594" w:rsidRPr="00046594" w:rsidRDefault="00046594" w:rsidP="00046594">
      <w:pPr>
        <w:spacing w:after="0" w:line="240" w:lineRule="auto"/>
        <w:jc w:val="both"/>
        <w:rPr>
          <w:rFonts w:cstheme="minorHAnsi"/>
          <w:sz w:val="24"/>
          <w:szCs w:val="24"/>
          <w:lang w:val="es-419"/>
        </w:rPr>
      </w:pPr>
    </w:p>
    <w:p w:rsidR="003D3790" w:rsidRPr="00046594" w:rsidRDefault="003D3790" w:rsidP="00046594">
      <w:pPr>
        <w:spacing w:after="0" w:line="240" w:lineRule="auto"/>
        <w:jc w:val="both"/>
        <w:rPr>
          <w:rFonts w:cstheme="minorHAnsi"/>
          <w:sz w:val="24"/>
          <w:szCs w:val="24"/>
          <w:lang w:val="es-419"/>
        </w:rPr>
      </w:pPr>
    </w:p>
    <w:sectPr w:rsidR="003D3790" w:rsidRPr="00046594" w:rsidSect="00046594">
      <w:pgSz w:w="11906" w:h="16838"/>
      <w:pgMar w:top="3119"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41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94"/>
    <w:rsid w:val="00046594"/>
    <w:rsid w:val="00090890"/>
    <w:rsid w:val="0036037B"/>
    <w:rsid w:val="003D3790"/>
    <w:rsid w:val="00636ED0"/>
    <w:rsid w:val="00656CD8"/>
    <w:rsid w:val="00B915E0"/>
    <w:rsid w:val="00BA18A2"/>
    <w:rsid w:val="00C30CFE"/>
    <w:rsid w:val="00EB569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38421-7D69-4FFA-A074-39CCCFBB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4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1421</Words>
  <Characters>7674</Characters>
  <Application>Microsoft Office Word</Application>
  <DocSecurity>0</DocSecurity>
  <Lines>63</Lines>
  <Paragraphs>18</Paragraphs>
  <ScaleCrop>false</ScaleCrop>
  <Company>MRE</Company>
  <LinksUpToDate>false</LinksUpToDate>
  <CharactersWithSpaces>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Jesus Germano Cunha e Gomes</cp:lastModifiedBy>
  <cp:revision>6</cp:revision>
  <dcterms:created xsi:type="dcterms:W3CDTF">2025-08-15T18:40:00Z</dcterms:created>
  <dcterms:modified xsi:type="dcterms:W3CDTF">2025-08-18T12:32:00Z</dcterms:modified>
</cp:coreProperties>
</file>