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8642" w14:textId="77777777" w:rsidR="005D63B2" w:rsidRDefault="005D63B2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B865A0F" w14:textId="77777777" w:rsidR="005D63B2" w:rsidRDefault="005D63B2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C39C140" w14:textId="77777777" w:rsidR="005D63B2" w:rsidRDefault="005D63B2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EB778E3" w14:textId="77777777" w:rsidR="005D63B2" w:rsidRDefault="005D63B2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FA55E9F" w14:textId="77777777" w:rsidR="005D63B2" w:rsidRDefault="005D63B2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5F3BA7D" w14:textId="3A4E1639" w:rsidR="007B3E4D" w:rsidRPr="005D63B2" w:rsidRDefault="007B3E4D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>PROTOCOLO DE INTENÇÕES ENTRE O GOVERNO DA REPÚBLICA</w:t>
      </w:r>
      <w:r w:rsidR="005D63B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FEDERATIVA DO BRASIL E O GOVERNO </w:t>
      </w:r>
      <w:r w:rsidR="00461AB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DA REPÚBLICA </w:t>
      </w: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>D</w:t>
      </w:r>
      <w:r w:rsidR="00DA6309" w:rsidRPr="005D63B2">
        <w:rPr>
          <w:rFonts w:asciiTheme="minorHAnsi" w:hAnsiTheme="minorHAnsi" w:cstheme="minorHAnsi"/>
          <w:b/>
          <w:color w:val="000000"/>
          <w:sz w:val="24"/>
          <w:szCs w:val="24"/>
        </w:rPr>
        <w:t>E MOÇAMBIQUE</w:t>
      </w: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PARA A IMPLEMENTAÇÃO DO PROGRAMA </w:t>
      </w:r>
      <w:r w:rsidR="00DA6309" w:rsidRPr="005D63B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DE COOPERAÇÃO PARA O DESENVOLVIMENTO </w:t>
      </w: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>INTEGRADO</w:t>
      </w:r>
      <w:r w:rsidR="00CC7A7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461ABC">
        <w:rPr>
          <w:rFonts w:asciiTheme="minorHAnsi" w:hAnsiTheme="minorHAnsi" w:cstheme="minorHAnsi"/>
          <w:b/>
          <w:color w:val="000000"/>
          <w:sz w:val="24"/>
          <w:szCs w:val="24"/>
        </w:rPr>
        <w:t>DE MOÇAMBIQUE</w:t>
      </w: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(P</w:t>
      </w:r>
      <w:r w:rsidR="00DA6309" w:rsidRPr="005D63B2">
        <w:rPr>
          <w:rFonts w:asciiTheme="minorHAnsi" w:hAnsiTheme="minorHAnsi" w:cstheme="minorHAnsi"/>
          <w:b/>
          <w:color w:val="000000"/>
          <w:sz w:val="24"/>
          <w:szCs w:val="24"/>
        </w:rPr>
        <w:t>CD</w:t>
      </w: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>I)</w:t>
      </w:r>
    </w:p>
    <w:p w14:paraId="4419285D" w14:textId="77777777" w:rsidR="007B3E4D" w:rsidRDefault="007B3E4D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BCDCD2F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14573CB" w14:textId="77777777" w:rsidR="005D63B2" w:rsidRP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02409A6F" w14:textId="707805FD" w:rsidR="00964ADB" w:rsidRP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O Governo da República Federativa do Brasil</w:t>
      </w:r>
    </w:p>
    <w:p w14:paraId="03714EB3" w14:textId="478AB38B" w:rsidR="00964ADB" w:rsidRP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e</w:t>
      </w:r>
    </w:p>
    <w:p w14:paraId="2CE4C940" w14:textId="4269BA78" w:rsidR="00964ADB" w:rsidRP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  <w:t>o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Governo da República de </w:t>
      </w:r>
      <w:r w:rsidR="00DA6309" w:rsidRPr="005D63B2">
        <w:rPr>
          <w:rFonts w:asciiTheme="minorHAnsi" w:hAnsiTheme="minorHAnsi" w:cstheme="minorHAnsi"/>
          <w:color w:val="000000"/>
          <w:sz w:val="24"/>
          <w:szCs w:val="24"/>
        </w:rPr>
        <w:t>Moçambique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60096AC4" w14:textId="53EA7321" w:rsidR="00964ADB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(doravante denominados "</w:t>
      </w: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artícipes"),</w:t>
      </w:r>
    </w:p>
    <w:p w14:paraId="01D3C40B" w14:textId="77777777" w:rsidR="005D63B2" w:rsidRP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451B994" w14:textId="77777777" w:rsidR="00964ADB" w:rsidRPr="005D63B2" w:rsidRDefault="00964ADB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E495927" w14:textId="62B4D1EA" w:rsidR="00964ADB" w:rsidRP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Considerando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01F35" w:rsidRPr="005D63B2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s </w:t>
      </w:r>
      <w:r w:rsidR="00701F35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50 anos de 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relações </w:t>
      </w:r>
      <w:r w:rsidR="00701F35" w:rsidRPr="005D63B2">
        <w:rPr>
          <w:rFonts w:asciiTheme="minorHAnsi" w:hAnsiTheme="minorHAnsi" w:cstheme="minorHAnsi"/>
          <w:color w:val="000000"/>
          <w:sz w:val="24"/>
          <w:szCs w:val="24"/>
        </w:rPr>
        <w:t>diplomáticas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entre os dois países;</w:t>
      </w:r>
    </w:p>
    <w:p w14:paraId="4EEE06B5" w14:textId="77777777" w:rsidR="00964ADB" w:rsidRPr="005D63B2" w:rsidRDefault="00964ADB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C8429EB" w14:textId="02AC409E" w:rsidR="00964ADB" w:rsidRP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Reconhecendo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que a pa</w:t>
      </w:r>
      <w:r w:rsidR="00A83887">
        <w:rPr>
          <w:rFonts w:asciiTheme="minorHAnsi" w:hAnsiTheme="minorHAnsi" w:cstheme="minorHAnsi"/>
          <w:color w:val="000000"/>
          <w:sz w:val="24"/>
          <w:szCs w:val="24"/>
        </w:rPr>
        <w:t xml:space="preserve">rceria entre os dois países </w:t>
      </w:r>
      <w:proofErr w:type="gramStart"/>
      <w:r w:rsidR="00A83887">
        <w:rPr>
          <w:rFonts w:asciiTheme="minorHAnsi" w:hAnsiTheme="minorHAnsi" w:cstheme="minorHAnsi"/>
          <w:color w:val="000000"/>
          <w:sz w:val="24"/>
          <w:szCs w:val="24"/>
        </w:rPr>
        <w:t>tem-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se</w:t>
      </w:r>
      <w:proofErr w:type="gramEnd"/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refletido no fortalecimento institucional de setores essenciais, tais como educação, saúde, administração pública, meio ambiente, desenvolvimento econômico e segurança, permitindo a implementação de projetos de alto impacto social e econômico;</w:t>
      </w:r>
    </w:p>
    <w:p w14:paraId="1548DFE2" w14:textId="77777777" w:rsidR="00964ADB" w:rsidRPr="005D63B2" w:rsidRDefault="00964ADB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7C1ADD4" w14:textId="03B1DF16" w:rsidR="00964ADB" w:rsidRP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Ressaltando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que o Governo d</w:t>
      </w:r>
      <w:r w:rsidR="00B650B5">
        <w:rPr>
          <w:rFonts w:asciiTheme="minorHAnsi" w:hAnsiTheme="minorHAnsi" w:cstheme="minorHAnsi"/>
          <w:color w:val="000000"/>
          <w:sz w:val="24"/>
          <w:szCs w:val="24"/>
        </w:rPr>
        <w:t>a República d</w:t>
      </w:r>
      <w:r w:rsidR="0061426A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A6309" w:rsidRPr="005D63B2">
        <w:rPr>
          <w:rFonts w:asciiTheme="minorHAnsi" w:hAnsiTheme="minorHAnsi" w:cstheme="minorHAnsi"/>
          <w:color w:val="000000"/>
          <w:sz w:val="24"/>
          <w:szCs w:val="24"/>
        </w:rPr>
        <w:t>Moçambique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definiu, por meio d</w:t>
      </w:r>
      <w:r w:rsidR="00DA6309" w:rsidRPr="005D63B2">
        <w:rPr>
          <w:rFonts w:asciiTheme="minorHAnsi" w:hAnsiTheme="minorHAnsi" w:cstheme="minorHAnsi"/>
          <w:color w:val="000000"/>
          <w:sz w:val="24"/>
          <w:szCs w:val="24"/>
        </w:rPr>
        <w:t>a Estratégia Nacional de Desenvolvimento (ENDE)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A6309" w:rsidRPr="005D63B2">
        <w:rPr>
          <w:rFonts w:asciiTheme="minorHAnsi" w:hAnsiTheme="minorHAnsi" w:cstheme="minorHAnsi"/>
          <w:color w:val="000000"/>
          <w:sz w:val="24"/>
          <w:szCs w:val="24"/>
        </w:rPr>
        <w:t>2025-2044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, diretrizes estratégicas para promover o crescimento sustentável, a diversificação econômica</w:t>
      </w:r>
      <w:r w:rsidR="009B00B7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, a industrialização, o capital humano, </w:t>
      </w:r>
      <w:r w:rsidR="005D7D1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9B00B7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resiliência climática e a boa governança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8572AD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aproveitando oportunidades de cooperação internacional e apoio técnico para enfrentar desafios compartilhados e promover o desenvolvimento sustentável, 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aspectos esses que se alinham com a cooperação brasileira no apoio ao desenvolvimento;</w:t>
      </w:r>
    </w:p>
    <w:p w14:paraId="4C3677DB" w14:textId="77777777" w:rsidR="00964ADB" w:rsidRPr="005D63B2" w:rsidRDefault="00964ADB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0A0DE3B" w14:textId="59C7F6DA" w:rsidR="00964ADB" w:rsidRP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Considerando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C2711" w:rsidRPr="005D63B2">
        <w:rPr>
          <w:rFonts w:asciiTheme="minorHAnsi" w:hAnsiTheme="minorHAnsi" w:cstheme="minorHAnsi"/>
          <w:color w:val="000000"/>
          <w:sz w:val="24"/>
          <w:szCs w:val="24"/>
        </w:rPr>
        <w:t>que o Programa de Cooperação para o Desenvolvimento Integrado</w:t>
      </w:r>
      <w:r w:rsidR="00B90717">
        <w:rPr>
          <w:rFonts w:asciiTheme="minorHAnsi" w:hAnsiTheme="minorHAnsi" w:cstheme="minorHAnsi"/>
          <w:color w:val="000000"/>
          <w:sz w:val="24"/>
          <w:szCs w:val="24"/>
        </w:rPr>
        <w:t xml:space="preserve"> de Moçambique</w:t>
      </w:r>
      <w:r w:rsidR="006C2711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(PCDI) </w:t>
      </w:r>
      <w:r w:rsidR="006C2711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basear-se-á nas prioridades de desenvolvimento estabelecidas pelo </w:t>
      </w:r>
      <w:r w:rsidR="00B23EB8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="006C2711" w:rsidRPr="005D63B2">
        <w:rPr>
          <w:rFonts w:asciiTheme="minorHAnsi" w:hAnsiTheme="minorHAnsi" w:cstheme="minorHAnsi"/>
          <w:color w:val="000000"/>
          <w:sz w:val="24"/>
          <w:szCs w:val="24"/>
        </w:rPr>
        <w:t>overno moçambicano;</w:t>
      </w:r>
    </w:p>
    <w:p w14:paraId="167A56D3" w14:textId="77777777" w:rsidR="00964ADB" w:rsidRPr="005D63B2" w:rsidRDefault="00964ADB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E61AAE0" w14:textId="52E59561" w:rsidR="00964ADB" w:rsidRP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Destacando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que as prioridades de cooperação estabelecidas refletem os desafios e oportunidades compartilhados pelos dois países, buscando promover a transferência de conhecimento, o intercâmbio de boas práticas e a capacitação de quadros técnicos, com vistas a fortalecer a governança, a inovação e o desenvolvimento inclusivo;</w:t>
      </w:r>
    </w:p>
    <w:p w14:paraId="33E5457E" w14:textId="77777777" w:rsidR="00964ADB" w:rsidRPr="005D63B2" w:rsidRDefault="00964ADB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DA7BED2" w14:textId="587F6AF4" w:rsidR="00964ADB" w:rsidRP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Enfatizando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a importância da cooperação Sul-Sul como instrumento essencial para o desenvolvimento, pautado na solidariedade, na troca de experiências e na construção conjunta de soluções para desafios comuns;</w:t>
      </w:r>
    </w:p>
    <w:p w14:paraId="27508C81" w14:textId="77777777" w:rsidR="00964ADB" w:rsidRPr="005D63B2" w:rsidRDefault="00964ADB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82B0169" w14:textId="5F6116EA" w:rsidR="00964ADB" w:rsidRP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ab/>
      </w:r>
      <w:r w:rsidRPr="005D63B2">
        <w:rPr>
          <w:rFonts w:asciiTheme="minorHAnsi" w:hAnsiTheme="minorHAnsi" w:cstheme="minorHAnsi"/>
          <w:sz w:val="24"/>
          <w:szCs w:val="24"/>
        </w:rPr>
        <w:t>Reafirmando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o compromisso de amb</w:t>
      </w: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s os </w:t>
      </w: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artícipes em avançar na implementação de políticas públicas eficazes e sustentáveis no âmbito do presente Protocolo; </w:t>
      </w:r>
    </w:p>
    <w:p w14:paraId="04E1FD1A" w14:textId="77777777" w:rsidR="00964ADB" w:rsidRPr="005D63B2" w:rsidRDefault="00964ADB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CB78DC2" w14:textId="6896F80A" w:rsidR="00964ADB" w:rsidRP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Considerando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C2711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as tradicionais relações de amizade e de cooperação existentes entre a República de Moçambique e a República Federativa do Brasil, </w:t>
      </w:r>
      <w:r w:rsidR="00A83887" w:rsidRPr="00A83887">
        <w:rPr>
          <w:rFonts w:asciiTheme="minorHAnsi" w:hAnsiTheme="minorHAnsi" w:cstheme="minorHAnsi"/>
          <w:color w:val="000000"/>
          <w:sz w:val="24"/>
          <w:szCs w:val="24"/>
        </w:rPr>
        <w:t xml:space="preserve">que ora completam </w:t>
      </w:r>
      <w:r w:rsidR="00D4396A">
        <w:rPr>
          <w:rFonts w:asciiTheme="minorHAnsi" w:hAnsiTheme="minorHAnsi" w:cstheme="minorHAnsi"/>
          <w:color w:val="000000"/>
          <w:sz w:val="24"/>
          <w:szCs w:val="24"/>
        </w:rPr>
        <w:t>cinquenta (</w:t>
      </w:r>
      <w:r w:rsidR="00A83887" w:rsidRPr="00A83887">
        <w:rPr>
          <w:rFonts w:asciiTheme="minorHAnsi" w:hAnsiTheme="minorHAnsi" w:cstheme="minorHAnsi"/>
          <w:color w:val="000000"/>
          <w:sz w:val="24"/>
          <w:szCs w:val="24"/>
        </w:rPr>
        <w:t>50</w:t>
      </w:r>
      <w:r w:rsidR="00D4396A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A83887" w:rsidRPr="00A83887">
        <w:rPr>
          <w:rFonts w:asciiTheme="minorHAnsi" w:hAnsiTheme="minorHAnsi" w:cstheme="minorHAnsi"/>
          <w:color w:val="000000"/>
          <w:sz w:val="24"/>
          <w:szCs w:val="24"/>
        </w:rPr>
        <w:t xml:space="preserve"> anos, </w:t>
      </w:r>
      <w:r w:rsidR="006C2711" w:rsidRPr="005D63B2">
        <w:rPr>
          <w:rFonts w:asciiTheme="minorHAnsi" w:hAnsiTheme="minorHAnsi" w:cstheme="minorHAnsi"/>
          <w:color w:val="000000"/>
          <w:sz w:val="24"/>
          <w:szCs w:val="24"/>
        </w:rPr>
        <w:t>guiad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6C2711" w:rsidRPr="005D63B2">
        <w:rPr>
          <w:rFonts w:asciiTheme="minorHAnsi" w:hAnsiTheme="minorHAnsi" w:cstheme="minorHAnsi"/>
          <w:color w:val="000000"/>
          <w:sz w:val="24"/>
          <w:szCs w:val="24"/>
        </w:rPr>
        <w:t>s pelos princípios e normas de direito internacional</w:t>
      </w:r>
      <w:r w:rsidR="00381075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58C637F9" w14:textId="77777777" w:rsidR="00964ADB" w:rsidRPr="005D63B2" w:rsidRDefault="00964ADB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75E25E5" w14:textId="1E605527" w:rsidR="00964ADB" w:rsidRP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Acordam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o seguinte:</w:t>
      </w:r>
    </w:p>
    <w:p w14:paraId="01E0A540" w14:textId="77777777" w:rsidR="00964ADB" w:rsidRPr="005D63B2" w:rsidRDefault="00964ADB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70AF6E37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6A85B35" w14:textId="77777777" w:rsidR="005D63B2" w:rsidRDefault="00964ADB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>PARÁGRAFO 1º</w:t>
      </w:r>
    </w:p>
    <w:p w14:paraId="223040AC" w14:textId="1475EB3D" w:rsidR="00964ADB" w:rsidRPr="005D63B2" w:rsidRDefault="00B34D49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>OBJETIVO</w:t>
      </w:r>
    </w:p>
    <w:p w14:paraId="152424E6" w14:textId="77777777" w:rsid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02DD7B6" w14:textId="6FCAA0AA" w:rsidR="00964ADB" w:rsidRP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O presente Protocolo de Intenções tem por finalidade consolidar o entendimento conjunto dos </w:t>
      </w:r>
      <w:r w:rsidR="00570D6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artícipes de elaborar e implementar um Programa </w:t>
      </w:r>
      <w:r w:rsidR="006C2711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de Cooperação para o Desenvolvimento 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Integrado </w:t>
      </w:r>
      <w:r w:rsidR="00A900F4">
        <w:rPr>
          <w:rFonts w:asciiTheme="minorHAnsi" w:hAnsiTheme="minorHAnsi" w:cstheme="minorHAnsi"/>
          <w:color w:val="000000"/>
          <w:sz w:val="24"/>
          <w:szCs w:val="24"/>
        </w:rPr>
        <w:t xml:space="preserve">de Moçambique 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(PC</w:t>
      </w:r>
      <w:r w:rsidR="006C2711" w:rsidRPr="005D63B2">
        <w:rPr>
          <w:rFonts w:asciiTheme="minorHAnsi" w:hAnsiTheme="minorHAnsi" w:cstheme="minorHAnsi"/>
          <w:color w:val="000000"/>
          <w:sz w:val="24"/>
          <w:szCs w:val="24"/>
        </w:rPr>
        <w:t>DI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), conforme estabelecido a seguir.</w:t>
      </w:r>
    </w:p>
    <w:p w14:paraId="69B927B3" w14:textId="77777777" w:rsidR="00964ADB" w:rsidRDefault="00964ADB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7C36CC38" w14:textId="77777777" w:rsidR="005D63B2" w:rsidRP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46282FF" w14:textId="77777777" w:rsidR="005D63B2" w:rsidRDefault="00964ADB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>PARÁGRAFO 2º</w:t>
      </w:r>
    </w:p>
    <w:p w14:paraId="7F34DBE9" w14:textId="23F8FE0D" w:rsidR="00964ADB" w:rsidRPr="005D63B2" w:rsidRDefault="00964ADB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>EIXOS DE COOPERAÇÃO</w:t>
      </w:r>
    </w:p>
    <w:p w14:paraId="0CDA790C" w14:textId="77777777" w:rsid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9E56A57" w14:textId="358DD2F6" w:rsidR="00964ADB" w:rsidRPr="005D63B2" w:rsidRDefault="00964ADB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1. </w:t>
      </w:r>
      <w:r w:rsidR="005D63B2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Os </w:t>
      </w:r>
      <w:r w:rsidR="008F776D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artícipes envidarão os melhores esforços para atuar sobre </w:t>
      </w:r>
      <w:r w:rsidR="00B34D49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os 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eixos prioritários de cooperação, nos termos que vierem a ser definidos mediante negociação liderada e coordenada pelas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hancelarias dos dois Governos.</w:t>
      </w:r>
    </w:p>
    <w:p w14:paraId="612D4646" w14:textId="77777777" w:rsidR="00964ADB" w:rsidRPr="005D63B2" w:rsidRDefault="00964ADB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0EDCDE3" w14:textId="2D3A3479" w:rsidR="00964ADB" w:rsidRPr="005D63B2" w:rsidRDefault="00964ADB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color w:val="000000"/>
          <w:sz w:val="24"/>
          <w:szCs w:val="24"/>
        </w:rPr>
        <w:t>2.</w:t>
      </w:r>
      <w:r w:rsidR="005D63B2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772473">
        <w:rPr>
          <w:rFonts w:asciiTheme="minorHAnsi" w:hAnsiTheme="minorHAnsi" w:cstheme="minorHAnsi"/>
          <w:color w:val="000000"/>
          <w:sz w:val="24"/>
          <w:szCs w:val="24"/>
        </w:rPr>
        <w:t>Os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eixos prioritários para a implementação do PC</w:t>
      </w:r>
      <w:r w:rsidR="00E530B7" w:rsidRPr="005D63B2">
        <w:rPr>
          <w:rFonts w:asciiTheme="minorHAnsi" w:hAnsiTheme="minorHAnsi" w:cstheme="minorHAnsi"/>
          <w:color w:val="000000"/>
          <w:sz w:val="24"/>
          <w:szCs w:val="24"/>
        </w:rPr>
        <w:t>DI</w:t>
      </w:r>
      <w:r w:rsidR="00772473">
        <w:rPr>
          <w:rFonts w:asciiTheme="minorHAnsi" w:hAnsiTheme="minorHAnsi" w:cstheme="minorHAnsi"/>
          <w:color w:val="000000"/>
          <w:sz w:val="24"/>
          <w:szCs w:val="24"/>
        </w:rPr>
        <w:t xml:space="preserve"> são os seguintes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024983A" w14:textId="77777777" w:rsid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D51FB23" w14:textId="2CFBDB9B" w:rsidR="00B34D49" w:rsidRPr="005D63B2" w:rsidRDefault="00846EA6" w:rsidP="006A5D9B">
      <w:pPr>
        <w:ind w:left="1985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(i)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634161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B34D49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romoção do desenvolvimento econômico e social; </w:t>
      </w:r>
    </w:p>
    <w:p w14:paraId="16ECD05B" w14:textId="55248507" w:rsidR="00B34D49" w:rsidRPr="005D63B2" w:rsidRDefault="00846EA6" w:rsidP="006A5D9B">
      <w:pPr>
        <w:ind w:left="1985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ii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)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634161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B34D49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romoção da segurança pública; e </w:t>
      </w:r>
    </w:p>
    <w:p w14:paraId="5788E81D" w14:textId="75102E76" w:rsidR="00B34D49" w:rsidRPr="005D63B2" w:rsidRDefault="00846EA6" w:rsidP="006A5D9B">
      <w:pPr>
        <w:ind w:left="1985" w:hanging="567"/>
        <w:jc w:val="both"/>
        <w:rPr>
          <w:rFonts w:asciiTheme="minorHAnsi" w:hAnsiTheme="minorHAnsi" w:cstheme="minorHAnsi"/>
          <w:vanish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iii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)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634161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B34D49" w:rsidRPr="005D63B2">
        <w:rPr>
          <w:rFonts w:asciiTheme="minorHAnsi" w:hAnsiTheme="minorHAnsi" w:cstheme="minorHAnsi"/>
          <w:color w:val="000000"/>
          <w:sz w:val="24"/>
          <w:szCs w:val="24"/>
        </w:rPr>
        <w:t>romoção da cooperação humanitária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B34D49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A397F20" w14:textId="77777777" w:rsidR="00B34D49" w:rsidRPr="005D63B2" w:rsidRDefault="00B34D49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6F0C7A2" w14:textId="77777777" w:rsid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98AA934" w14:textId="00127843" w:rsidR="00B34D49" w:rsidRPr="005D63B2" w:rsidRDefault="00B34D49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3. </w:t>
      </w:r>
      <w:r w:rsidR="005D63B2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772473">
        <w:rPr>
          <w:rFonts w:asciiTheme="minorHAnsi" w:hAnsiTheme="minorHAnsi" w:cstheme="minorHAnsi"/>
          <w:color w:val="000000"/>
          <w:sz w:val="24"/>
          <w:szCs w:val="24"/>
        </w:rPr>
        <w:t>As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áreas</w:t>
      </w:r>
      <w:r w:rsidR="00873948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temáticas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de cooperação para a implementação dos mencionados eixos, </w:t>
      </w:r>
      <w:r w:rsidR="00E2313F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entre outras áreas 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que venham a ser decidid</w:t>
      </w:r>
      <w:r w:rsidR="00873948" w:rsidRPr="005D63B2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s, de comum acordo e conforme as necessidades e interesses </w:t>
      </w:r>
      <w:r w:rsidR="00970B44">
        <w:rPr>
          <w:rFonts w:asciiTheme="minorHAnsi" w:hAnsiTheme="minorHAnsi" w:cstheme="minorHAnsi"/>
          <w:color w:val="000000"/>
          <w:sz w:val="24"/>
          <w:szCs w:val="24"/>
        </w:rPr>
        <w:t>dos Partícipes</w:t>
      </w:r>
      <w:r w:rsidR="00A93050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772473">
        <w:rPr>
          <w:rFonts w:asciiTheme="minorHAnsi" w:hAnsiTheme="minorHAnsi" w:cstheme="minorHAnsi"/>
          <w:color w:val="000000"/>
          <w:sz w:val="24"/>
          <w:szCs w:val="24"/>
        </w:rPr>
        <w:t xml:space="preserve"> são </w:t>
      </w:r>
      <w:r w:rsidR="006262DC">
        <w:rPr>
          <w:rFonts w:asciiTheme="minorHAnsi" w:hAnsiTheme="minorHAnsi" w:cstheme="minorHAnsi"/>
          <w:color w:val="000000"/>
          <w:sz w:val="24"/>
          <w:szCs w:val="24"/>
        </w:rPr>
        <w:t xml:space="preserve">as </w:t>
      </w:r>
      <w:r w:rsidR="00772473">
        <w:rPr>
          <w:rFonts w:asciiTheme="minorHAnsi" w:hAnsiTheme="minorHAnsi" w:cstheme="minorHAnsi"/>
          <w:color w:val="000000"/>
          <w:sz w:val="24"/>
          <w:szCs w:val="24"/>
        </w:rPr>
        <w:t>seguintes</w:t>
      </w:r>
      <w:r w:rsidR="006E7026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08C06FB8" w14:textId="77777777" w:rsidR="00B34D49" w:rsidRPr="005D63B2" w:rsidRDefault="00B34D49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E004ADD" w14:textId="5F9C40AF" w:rsidR="00964ADB" w:rsidRPr="005D63B2" w:rsidRDefault="00964ADB" w:rsidP="006A5D9B">
      <w:pPr>
        <w:ind w:left="1985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="00B34D49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A5D9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93050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gricultura</w:t>
      </w:r>
      <w:r w:rsidR="00E530B7" w:rsidRPr="005D63B2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5ADE030D" w14:textId="086A6913" w:rsidR="00E530B7" w:rsidRPr="005D63B2" w:rsidRDefault="00E530B7" w:rsidP="006A5D9B">
      <w:pPr>
        <w:ind w:left="1985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5D63B2">
        <w:rPr>
          <w:rFonts w:asciiTheme="minorHAnsi" w:hAnsiTheme="minorHAnsi" w:cstheme="minorHAnsi"/>
          <w:color w:val="000000"/>
          <w:sz w:val="24"/>
          <w:szCs w:val="24"/>
        </w:rPr>
        <w:t>ii</w:t>
      </w:r>
      <w:proofErr w:type="spellEnd"/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6A5D9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93050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esca e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quicultura;</w:t>
      </w:r>
    </w:p>
    <w:p w14:paraId="2BF066BB" w14:textId="754DA370" w:rsidR="00E530B7" w:rsidRPr="005D63B2" w:rsidRDefault="00E530B7" w:rsidP="006A5D9B">
      <w:pPr>
        <w:ind w:left="1985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5D63B2">
        <w:rPr>
          <w:rFonts w:asciiTheme="minorHAnsi" w:hAnsiTheme="minorHAnsi" w:cstheme="minorHAnsi"/>
          <w:color w:val="000000"/>
          <w:sz w:val="24"/>
          <w:szCs w:val="24"/>
        </w:rPr>
        <w:t>iii</w:t>
      </w:r>
      <w:proofErr w:type="spellEnd"/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6A5D9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93050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eologia e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inas;</w:t>
      </w:r>
    </w:p>
    <w:p w14:paraId="338F94A9" w14:textId="3E83FFF7" w:rsidR="00E530B7" w:rsidRPr="005D63B2" w:rsidRDefault="00E530B7" w:rsidP="006A5D9B">
      <w:pPr>
        <w:ind w:left="1985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5D63B2">
        <w:rPr>
          <w:rFonts w:asciiTheme="minorHAnsi" w:hAnsiTheme="minorHAnsi" w:cstheme="minorHAnsi"/>
          <w:color w:val="000000"/>
          <w:sz w:val="24"/>
          <w:szCs w:val="24"/>
        </w:rPr>
        <w:t>iv</w:t>
      </w:r>
      <w:proofErr w:type="spellEnd"/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6A5D9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93050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nergia e águas;</w:t>
      </w:r>
    </w:p>
    <w:p w14:paraId="5C7BFB92" w14:textId="68FF7F5E" w:rsidR="00E530B7" w:rsidRPr="005D63B2" w:rsidRDefault="00E530B7" w:rsidP="006A5D9B">
      <w:pPr>
        <w:ind w:left="1985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v. </w:t>
      </w:r>
      <w:r w:rsidR="006A5D9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93050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etróleo;</w:t>
      </w:r>
    </w:p>
    <w:p w14:paraId="420CCD46" w14:textId="2CC634C8" w:rsidR="00E530B7" w:rsidRPr="005D63B2" w:rsidRDefault="00E530B7" w:rsidP="006A5D9B">
      <w:pPr>
        <w:ind w:left="1985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vi. </w:t>
      </w:r>
      <w:r w:rsidR="006A5D9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93050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ransportes; </w:t>
      </w:r>
    </w:p>
    <w:p w14:paraId="57F273BA" w14:textId="4AE3AB41" w:rsidR="00E530B7" w:rsidRPr="005D63B2" w:rsidRDefault="00E530B7" w:rsidP="006A5D9B">
      <w:pPr>
        <w:ind w:left="1985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5D63B2">
        <w:rPr>
          <w:rFonts w:asciiTheme="minorHAnsi" w:hAnsiTheme="minorHAnsi" w:cstheme="minorHAnsi"/>
          <w:color w:val="000000"/>
          <w:sz w:val="24"/>
          <w:szCs w:val="24"/>
        </w:rPr>
        <w:t>vii</w:t>
      </w:r>
      <w:proofErr w:type="spellEnd"/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6A5D9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93050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elecomunicações e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ecnologias de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nformação;</w:t>
      </w:r>
    </w:p>
    <w:p w14:paraId="46A2B120" w14:textId="1B2DCB36" w:rsidR="00E530B7" w:rsidRPr="005D63B2" w:rsidRDefault="006A5D9B" w:rsidP="006A5D9B">
      <w:pPr>
        <w:ind w:left="1985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viii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93050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="00E530B7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eografia e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E530B7" w:rsidRPr="005D63B2">
        <w:rPr>
          <w:rFonts w:asciiTheme="minorHAnsi" w:hAnsiTheme="minorHAnsi" w:cstheme="minorHAnsi"/>
          <w:color w:val="000000"/>
          <w:sz w:val="24"/>
          <w:szCs w:val="24"/>
        </w:rPr>
        <w:t>statística;</w:t>
      </w:r>
    </w:p>
    <w:p w14:paraId="4C44F27A" w14:textId="46D98DFD" w:rsidR="00964ADB" w:rsidRPr="005D63B2" w:rsidRDefault="00E530B7" w:rsidP="006A5D9B">
      <w:pPr>
        <w:ind w:left="1985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5D63B2">
        <w:rPr>
          <w:rFonts w:asciiTheme="minorHAnsi" w:hAnsiTheme="minorHAnsi" w:cstheme="minorHAnsi"/>
          <w:color w:val="000000"/>
          <w:sz w:val="24"/>
          <w:szCs w:val="24"/>
        </w:rPr>
        <w:t>ix</w:t>
      </w:r>
      <w:proofErr w:type="spellEnd"/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6A5D9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BF6B57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eio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mbiente e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lima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0D1E8B31" w14:textId="232905AB" w:rsidR="00E530B7" w:rsidRPr="005D63B2" w:rsidRDefault="00E530B7" w:rsidP="006A5D9B">
      <w:pPr>
        <w:ind w:left="1985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x. </w:t>
      </w:r>
      <w:r w:rsidR="006A5D9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BF6B57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ducação e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ormação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rofissional;</w:t>
      </w:r>
    </w:p>
    <w:p w14:paraId="55F6D0E1" w14:textId="5F40045B" w:rsidR="00E530B7" w:rsidRPr="005D63B2" w:rsidRDefault="006A5D9B" w:rsidP="006A5D9B">
      <w:pPr>
        <w:ind w:left="1985" w:hanging="567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xi.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EF45B8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E530B7" w:rsidRPr="005D63B2">
        <w:rPr>
          <w:rFonts w:asciiTheme="minorHAnsi" w:hAnsiTheme="minorHAnsi" w:cstheme="minorHAnsi"/>
          <w:color w:val="000000"/>
          <w:sz w:val="24"/>
          <w:szCs w:val="24"/>
        </w:rPr>
        <w:t>nsino;</w:t>
      </w:r>
    </w:p>
    <w:p w14:paraId="64D5A94C" w14:textId="35F40C9F" w:rsidR="00E530B7" w:rsidRPr="005D63B2" w:rsidRDefault="006A5D9B" w:rsidP="006A5D9B">
      <w:pPr>
        <w:ind w:left="1985" w:hanging="567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xii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EF45B8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="00E530B7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iência e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="00E530B7" w:rsidRPr="005D63B2">
        <w:rPr>
          <w:rFonts w:asciiTheme="minorHAnsi" w:hAnsiTheme="minorHAnsi" w:cstheme="minorHAnsi"/>
          <w:color w:val="000000"/>
          <w:sz w:val="24"/>
          <w:szCs w:val="24"/>
        </w:rPr>
        <w:t>ecnologia;</w:t>
      </w:r>
    </w:p>
    <w:p w14:paraId="0C170545" w14:textId="6E950960" w:rsidR="00964ADB" w:rsidRPr="005D63B2" w:rsidRDefault="00E530B7" w:rsidP="006A5D9B">
      <w:pPr>
        <w:ind w:left="1985" w:hanging="567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5D63B2">
        <w:rPr>
          <w:rFonts w:asciiTheme="minorHAnsi" w:hAnsiTheme="minorHAnsi" w:cstheme="minorHAnsi"/>
          <w:color w:val="000000"/>
          <w:sz w:val="24"/>
          <w:szCs w:val="24"/>
        </w:rPr>
        <w:t>xiii</w:t>
      </w:r>
      <w:proofErr w:type="spellEnd"/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6A5D9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D1D3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aúde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6A31DE76" w14:textId="66958B01" w:rsidR="00964ADB" w:rsidRPr="005D63B2" w:rsidRDefault="00E530B7" w:rsidP="006A5D9B">
      <w:pPr>
        <w:ind w:left="1985" w:hanging="567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5D63B2">
        <w:rPr>
          <w:rFonts w:asciiTheme="minorHAnsi" w:hAnsiTheme="minorHAnsi" w:cstheme="minorHAnsi"/>
          <w:color w:val="000000"/>
          <w:sz w:val="24"/>
          <w:szCs w:val="24"/>
        </w:rPr>
        <w:t>xiv</w:t>
      </w:r>
      <w:proofErr w:type="spellEnd"/>
      <w:r w:rsidRPr="005D63B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6A5D9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D1D37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ultura;</w:t>
      </w:r>
    </w:p>
    <w:p w14:paraId="78C0E8EA" w14:textId="12028B32" w:rsidR="00E530B7" w:rsidRPr="005D63B2" w:rsidRDefault="006A5D9B" w:rsidP="006A5D9B">
      <w:pPr>
        <w:ind w:left="1985" w:hanging="567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xv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D1D37">
        <w:rPr>
          <w:rFonts w:asciiTheme="minorHAnsi" w:hAnsiTheme="minorHAnsi" w:cstheme="minorHAnsi"/>
          <w:color w:val="000000"/>
          <w:sz w:val="24"/>
          <w:szCs w:val="24"/>
        </w:rPr>
        <w:t>j</w:t>
      </w:r>
      <w:r w:rsidR="00E530B7" w:rsidRPr="005D63B2">
        <w:rPr>
          <w:rFonts w:asciiTheme="minorHAnsi" w:hAnsiTheme="minorHAnsi" w:cstheme="minorHAnsi"/>
          <w:color w:val="000000"/>
          <w:sz w:val="24"/>
          <w:szCs w:val="24"/>
        </w:rPr>
        <w:t>ustiça;</w:t>
      </w:r>
    </w:p>
    <w:p w14:paraId="6B64D7CD" w14:textId="06A2AAE0" w:rsidR="00E530B7" w:rsidRPr="005D63B2" w:rsidRDefault="00E530B7" w:rsidP="006A5D9B">
      <w:pPr>
        <w:ind w:left="1985" w:hanging="567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5D63B2">
        <w:rPr>
          <w:rFonts w:asciiTheme="minorHAnsi" w:hAnsiTheme="minorHAnsi" w:cstheme="minorHAnsi"/>
          <w:color w:val="000000"/>
          <w:sz w:val="24"/>
          <w:szCs w:val="24"/>
        </w:rPr>
        <w:t>xvi</w:t>
      </w:r>
      <w:proofErr w:type="spellEnd"/>
      <w:r w:rsidRPr="005D63B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6A5D9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D1D3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egurança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ública;</w:t>
      </w:r>
    </w:p>
    <w:p w14:paraId="7F32BFC1" w14:textId="2981FF36" w:rsidR="00C4441A" w:rsidRPr="005D63B2" w:rsidRDefault="006A5D9B" w:rsidP="006A5D9B">
      <w:pPr>
        <w:ind w:left="1985" w:hanging="567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xvii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D1D3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C4441A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dministração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C4441A" w:rsidRPr="005D63B2">
        <w:rPr>
          <w:rFonts w:asciiTheme="minorHAnsi" w:hAnsiTheme="minorHAnsi" w:cstheme="minorHAnsi"/>
          <w:color w:val="000000"/>
          <w:sz w:val="24"/>
          <w:szCs w:val="24"/>
        </w:rPr>
        <w:t>ública;</w:t>
      </w:r>
    </w:p>
    <w:p w14:paraId="5417F1C5" w14:textId="7B28780E" w:rsidR="00C4441A" w:rsidRPr="005D63B2" w:rsidRDefault="006A5D9B" w:rsidP="006A5D9B">
      <w:pPr>
        <w:ind w:left="1985" w:hanging="567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xviii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D1D3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C4441A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rbanismo e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="00C4441A" w:rsidRPr="005D63B2">
        <w:rPr>
          <w:rFonts w:asciiTheme="minorHAnsi" w:hAnsiTheme="minorHAnsi" w:cstheme="minorHAnsi"/>
          <w:color w:val="000000"/>
          <w:sz w:val="24"/>
          <w:szCs w:val="24"/>
        </w:rPr>
        <w:t>onstrução;</w:t>
      </w:r>
    </w:p>
    <w:p w14:paraId="3B2EACA7" w14:textId="5A92AF30" w:rsidR="00C4441A" w:rsidRPr="005D63B2" w:rsidRDefault="006A5D9B" w:rsidP="006A5D9B">
      <w:pPr>
        <w:ind w:left="1985" w:hanging="567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xix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D1D37">
        <w:rPr>
          <w:rFonts w:asciiTheme="minorHAnsi" w:hAnsiTheme="minorHAnsi" w:cstheme="minorHAnsi"/>
          <w:color w:val="000000"/>
          <w:sz w:val="24"/>
          <w:szCs w:val="24"/>
        </w:rPr>
        <w:t>h</w:t>
      </w:r>
      <w:r w:rsidR="00C4441A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otelaria e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="00C4441A" w:rsidRPr="005D63B2">
        <w:rPr>
          <w:rFonts w:asciiTheme="minorHAnsi" w:hAnsiTheme="minorHAnsi" w:cstheme="minorHAnsi"/>
          <w:color w:val="000000"/>
          <w:sz w:val="24"/>
          <w:szCs w:val="24"/>
        </w:rPr>
        <w:t>urismo;</w:t>
      </w:r>
    </w:p>
    <w:p w14:paraId="0CC1CB1D" w14:textId="4857B940" w:rsidR="00C4441A" w:rsidRPr="005D63B2" w:rsidRDefault="006A5D9B" w:rsidP="006A5D9B">
      <w:pPr>
        <w:ind w:left="1985" w:hanging="567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xx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D1D3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C4441A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ssistência e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C4441A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einserção </w:t>
      </w:r>
      <w:r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C4441A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ocial; </w:t>
      </w:r>
    </w:p>
    <w:p w14:paraId="6324B9AD" w14:textId="686AACE8" w:rsidR="00C4441A" w:rsidRPr="005D63B2" w:rsidRDefault="006A5D9B" w:rsidP="006A5D9B">
      <w:pPr>
        <w:ind w:left="1985" w:hanging="567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xxi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D1D37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C4441A" w:rsidRPr="005D63B2">
        <w:rPr>
          <w:rFonts w:asciiTheme="minorHAnsi" w:hAnsiTheme="minorHAnsi" w:cstheme="minorHAnsi"/>
          <w:color w:val="000000"/>
          <w:sz w:val="24"/>
          <w:szCs w:val="24"/>
        </w:rPr>
        <w:t>sportes;</w:t>
      </w:r>
    </w:p>
    <w:p w14:paraId="7E98D968" w14:textId="5F782642" w:rsidR="00C4441A" w:rsidRPr="005D63B2" w:rsidRDefault="006A5D9B" w:rsidP="006A5D9B">
      <w:pPr>
        <w:ind w:left="1985" w:hanging="567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xxii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D1D37"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="00C4441A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amília e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C4441A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roteção da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="00C4441A" w:rsidRPr="005D63B2">
        <w:rPr>
          <w:rFonts w:asciiTheme="minorHAnsi" w:hAnsiTheme="minorHAnsi" w:cstheme="minorHAnsi"/>
          <w:color w:val="000000"/>
          <w:sz w:val="24"/>
          <w:szCs w:val="24"/>
        </w:rPr>
        <w:t>ulher;</w:t>
      </w:r>
    </w:p>
    <w:p w14:paraId="4D6424D8" w14:textId="1F6093FC" w:rsidR="00C4441A" w:rsidRPr="005D63B2" w:rsidRDefault="00C4441A" w:rsidP="006A5D9B">
      <w:pPr>
        <w:ind w:left="1985" w:hanging="567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5D63B2">
        <w:rPr>
          <w:rFonts w:asciiTheme="minorHAnsi" w:hAnsiTheme="minorHAnsi" w:cstheme="minorHAnsi"/>
          <w:color w:val="000000"/>
          <w:sz w:val="24"/>
          <w:szCs w:val="24"/>
        </w:rPr>
        <w:t>xxiii</w:t>
      </w:r>
      <w:proofErr w:type="spellEnd"/>
      <w:r w:rsidRPr="005D63B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6A5D9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D1D3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oberania e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egurança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limentar e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utricional;</w:t>
      </w:r>
    </w:p>
    <w:p w14:paraId="3F9718C0" w14:textId="5719F480" w:rsidR="00C4441A" w:rsidRPr="005D63B2" w:rsidRDefault="00C4441A" w:rsidP="006A5D9B">
      <w:pPr>
        <w:ind w:left="1985" w:hanging="567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5D63B2">
        <w:rPr>
          <w:rFonts w:asciiTheme="minorHAnsi" w:hAnsiTheme="minorHAnsi" w:cstheme="minorHAnsi"/>
          <w:color w:val="000000"/>
          <w:sz w:val="24"/>
          <w:szCs w:val="24"/>
        </w:rPr>
        <w:t>xxiv</w:t>
      </w:r>
      <w:proofErr w:type="spellEnd"/>
      <w:r w:rsidRPr="005D63B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6A5D9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D1D37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mpreendedorismo e p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romoção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de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equenas e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édias </w:t>
      </w:r>
      <w:r w:rsidR="001C2179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mpresas;</w:t>
      </w:r>
    </w:p>
    <w:p w14:paraId="2374F5BB" w14:textId="19C5B70E" w:rsidR="00C4441A" w:rsidRPr="005D63B2" w:rsidRDefault="006A5D9B" w:rsidP="006A5D9B">
      <w:pPr>
        <w:ind w:left="1985" w:hanging="567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xxv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D1D37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="00C4441A" w:rsidRPr="005D63B2">
        <w:rPr>
          <w:rFonts w:asciiTheme="minorHAnsi" w:hAnsiTheme="minorHAnsi" w:cstheme="minorHAnsi"/>
          <w:color w:val="000000"/>
          <w:sz w:val="24"/>
          <w:szCs w:val="24"/>
        </w:rPr>
        <w:t>rabalho;</w:t>
      </w:r>
      <w:r w:rsidR="00793308">
        <w:rPr>
          <w:rFonts w:asciiTheme="minorHAnsi" w:hAnsiTheme="minorHAnsi" w:cstheme="minorHAnsi"/>
          <w:color w:val="000000"/>
          <w:sz w:val="24"/>
          <w:szCs w:val="24"/>
        </w:rPr>
        <w:t xml:space="preserve"> e</w:t>
      </w:r>
    </w:p>
    <w:p w14:paraId="2072AED9" w14:textId="510C64C8" w:rsidR="00964ADB" w:rsidRPr="005D63B2" w:rsidRDefault="00C4441A" w:rsidP="006A5D9B">
      <w:pPr>
        <w:ind w:left="1985" w:hanging="567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5D63B2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Pr="005D63B2">
        <w:rPr>
          <w:rFonts w:asciiTheme="minorHAnsi" w:hAnsiTheme="minorHAnsi" w:cstheme="minorHAnsi"/>
          <w:color w:val="000000"/>
          <w:sz w:val="24"/>
          <w:szCs w:val="24"/>
        </w:rPr>
        <w:t>vi</w:t>
      </w:r>
      <w:proofErr w:type="spellEnd"/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6A5D9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D1D3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utras </w:t>
      </w:r>
      <w:r w:rsidR="00685AA8">
        <w:rPr>
          <w:rFonts w:asciiTheme="minorHAnsi" w:hAnsiTheme="minorHAnsi" w:cstheme="minorHAnsi"/>
          <w:color w:val="000000"/>
          <w:sz w:val="24"/>
          <w:szCs w:val="24"/>
        </w:rPr>
        <w:t>á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reas de </w:t>
      </w:r>
      <w:r w:rsidR="00685AA8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ooperação, conforme mutuamente acordado.</w:t>
      </w:r>
    </w:p>
    <w:p w14:paraId="118DF1CA" w14:textId="77777777" w:rsidR="00432E63" w:rsidRPr="005D63B2" w:rsidRDefault="00432E63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16D6F9C" w14:textId="77777777" w:rsidR="005D63B2" w:rsidRDefault="005D63B2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7CC4D36" w14:textId="77777777" w:rsidR="00685AA8" w:rsidRDefault="00964ADB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>PARÁGRAFO 3º</w:t>
      </w:r>
    </w:p>
    <w:p w14:paraId="6AAA6CCF" w14:textId="09257998" w:rsidR="00964ADB" w:rsidRPr="005D63B2" w:rsidRDefault="00964ADB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>INSTRUMENTOS DE EXECUÇÃO</w:t>
      </w:r>
    </w:p>
    <w:p w14:paraId="4D614ECA" w14:textId="77777777" w:rsid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71D20F6" w14:textId="3F836C09" w:rsidR="00964ADB" w:rsidRP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Este Protocolo de Intenções não visa gerar quaisquer direitos ou obrigações sob a legislação nacional ou internacional. Os projetos e iniciativas de cooperação que comporão o PC</w:t>
      </w:r>
      <w:r w:rsidR="00DF5CBD" w:rsidRPr="005D63B2">
        <w:rPr>
          <w:rFonts w:asciiTheme="minorHAnsi" w:hAnsiTheme="minorHAnsi" w:cstheme="minorHAnsi"/>
          <w:color w:val="000000"/>
          <w:sz w:val="24"/>
          <w:szCs w:val="24"/>
        </w:rPr>
        <w:t>DI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se fundamentarão no </w:t>
      </w:r>
      <w:r w:rsidR="00685AA8" w:rsidRPr="00685AA8">
        <w:rPr>
          <w:rFonts w:asciiTheme="minorHAnsi" w:hAnsiTheme="minorHAnsi" w:cstheme="minorHAnsi"/>
          <w:color w:val="000000"/>
          <w:sz w:val="24"/>
          <w:szCs w:val="24"/>
        </w:rPr>
        <w:t>Acordo de Cooperação Técnica entre o Governo da República Federativa do Brasil e o Governo da República de Moçambique</w:t>
      </w:r>
      <w:r w:rsidR="00685AA8">
        <w:rPr>
          <w:rFonts w:asciiTheme="minorHAnsi" w:hAnsiTheme="minorHAnsi" w:cstheme="minorHAnsi"/>
          <w:color w:val="000000"/>
          <w:sz w:val="24"/>
          <w:szCs w:val="24"/>
        </w:rPr>
        <w:t>, celebrado em 30 de março de 2015.</w:t>
      </w:r>
    </w:p>
    <w:p w14:paraId="23863617" w14:textId="77777777" w:rsidR="00964ADB" w:rsidRPr="005D63B2" w:rsidRDefault="00964ADB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037A2CD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BBE64E0" w14:textId="77777777" w:rsidR="00685AA8" w:rsidRDefault="00964ADB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>PARÁGRAFO 4º</w:t>
      </w:r>
    </w:p>
    <w:p w14:paraId="6ED5D716" w14:textId="2FD46957" w:rsidR="00964ADB" w:rsidRPr="005D63B2" w:rsidRDefault="00964ADB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>IMPLEMENTAÇÃO E ACOMPANHAMENTO</w:t>
      </w:r>
    </w:p>
    <w:p w14:paraId="2B80CFEE" w14:textId="77777777" w:rsid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CA952D1" w14:textId="005D9C48" w:rsidR="00964ADB" w:rsidRP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Com vistas a fomentar a execução eficaz do P</w:t>
      </w:r>
      <w:r w:rsidR="00A4774F" w:rsidRPr="005D63B2">
        <w:rPr>
          <w:rFonts w:asciiTheme="minorHAnsi" w:hAnsiTheme="minorHAnsi" w:cstheme="minorHAnsi"/>
          <w:color w:val="000000"/>
          <w:sz w:val="24"/>
          <w:szCs w:val="24"/>
        </w:rPr>
        <w:t>CDI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, os </w:t>
      </w:r>
      <w:r w:rsidR="00685AA8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artícipes envidarão os melhores esforços para estabelecer mecanismo bilateral de acompanhamento, liderado pelas </w:t>
      </w:r>
      <w:r w:rsidR="00685AA8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hancelarias dos dois Governos, na forma de um Comitê de Acompanhamento, composto por representantes de ambos os Governos. Esse Comitê poderá exercer funções de supervisão, avaliação e proposição de ajustes para a execução do Programa.</w:t>
      </w:r>
    </w:p>
    <w:p w14:paraId="26DADE17" w14:textId="77777777" w:rsidR="00964ADB" w:rsidRPr="005D63B2" w:rsidRDefault="00964ADB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E5F850B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727F4FD6" w14:textId="77777777" w:rsidR="00685AA8" w:rsidRDefault="00964ADB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>PARÁGRAFO 5º</w:t>
      </w:r>
    </w:p>
    <w:p w14:paraId="3586DABE" w14:textId="2241278A" w:rsidR="00964ADB" w:rsidRPr="005D63B2" w:rsidRDefault="00964ADB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>FINANCIAMENTO</w:t>
      </w:r>
    </w:p>
    <w:p w14:paraId="617FDAE0" w14:textId="77777777" w:rsid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1828251" w14:textId="045783CF" w:rsidR="00964ADB" w:rsidRP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Os </w:t>
      </w:r>
      <w:r w:rsidR="00685AA8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artícipes envidarão esforços para identificar e mobilizar mecanismos de financiamento destinados à implementação das ações previstas no P</w:t>
      </w:r>
      <w:r w:rsidR="009C20CA" w:rsidRPr="005D63B2">
        <w:rPr>
          <w:rFonts w:asciiTheme="minorHAnsi" w:hAnsiTheme="minorHAnsi" w:cstheme="minorHAnsi"/>
          <w:color w:val="000000"/>
          <w:sz w:val="24"/>
          <w:szCs w:val="24"/>
        </w:rPr>
        <w:t>CDI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, incluindo parcerias 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com instituições públicas, </w:t>
      </w:r>
      <w:r w:rsidR="00685AA8">
        <w:rPr>
          <w:rFonts w:asciiTheme="minorHAnsi" w:hAnsiTheme="minorHAnsi" w:cstheme="minorHAnsi"/>
          <w:color w:val="000000"/>
          <w:sz w:val="24"/>
          <w:szCs w:val="24"/>
        </w:rPr>
        <w:t xml:space="preserve">instituições 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privadas e organismos internacionais. Este Protocolo </w:t>
      </w:r>
      <w:r w:rsidR="00685AA8">
        <w:rPr>
          <w:rFonts w:asciiTheme="minorHAnsi" w:hAnsiTheme="minorHAnsi" w:cstheme="minorHAnsi"/>
          <w:color w:val="000000"/>
          <w:sz w:val="24"/>
          <w:szCs w:val="24"/>
        </w:rPr>
        <w:t xml:space="preserve">de Intenções 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não acarretará transferência de recursos entre os </w:t>
      </w:r>
      <w:r w:rsidR="00685AA8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artícipes.</w:t>
      </w:r>
    </w:p>
    <w:p w14:paraId="56CE285A" w14:textId="77777777" w:rsidR="00964ADB" w:rsidRPr="005D63B2" w:rsidRDefault="00964ADB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76E5D01D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DF84FC6" w14:textId="77777777" w:rsidR="00685AA8" w:rsidRDefault="00964ADB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>PARÁGRAFO 6º</w:t>
      </w:r>
    </w:p>
    <w:p w14:paraId="3DEEF71C" w14:textId="2C6850CD" w:rsidR="00964ADB" w:rsidRPr="005D63B2" w:rsidRDefault="00964ADB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b/>
          <w:color w:val="000000"/>
          <w:sz w:val="24"/>
          <w:szCs w:val="24"/>
        </w:rPr>
        <w:t>PRODUÇÃO DE EFEITOS</w:t>
      </w:r>
    </w:p>
    <w:p w14:paraId="0C0F41CE" w14:textId="77777777" w:rsid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38AD507" w14:textId="63833E8C" w:rsidR="00964ADB" w:rsidRPr="005D63B2" w:rsidRDefault="005D63B2" w:rsidP="005D63B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O presente Protocolo de Intenções produzirá efeitos a partir da data d</w:t>
      </w:r>
      <w:r w:rsidR="0092038E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sua assinatura.</w:t>
      </w:r>
    </w:p>
    <w:p w14:paraId="501B1794" w14:textId="77777777" w:rsidR="00964ADB" w:rsidRPr="005D63B2" w:rsidRDefault="00964ADB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A645EC9" w14:textId="77777777" w:rsidR="00964ADB" w:rsidRPr="005D63B2" w:rsidRDefault="00964ADB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7950C94" w14:textId="38F08F95" w:rsidR="00964ADB" w:rsidRPr="005D63B2" w:rsidRDefault="005D63B2" w:rsidP="00685AA8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685AA8">
        <w:rPr>
          <w:rFonts w:asciiTheme="minorHAnsi" w:hAnsiTheme="minorHAnsi" w:cstheme="minorHAnsi"/>
          <w:color w:val="000000"/>
          <w:sz w:val="24"/>
          <w:szCs w:val="24"/>
        </w:rPr>
        <w:t>Assinado</w:t>
      </w:r>
      <w:r w:rsidR="00685AA8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="00685AA8">
        <w:rPr>
          <w:rFonts w:asciiTheme="minorHAnsi" w:hAnsiTheme="minorHAnsi" w:cstheme="minorHAnsi"/>
          <w:color w:val="000000"/>
          <w:sz w:val="24"/>
          <w:szCs w:val="24"/>
        </w:rPr>
        <w:t xml:space="preserve"> Maputo, em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5AA8">
        <w:rPr>
          <w:rFonts w:asciiTheme="minorHAnsi" w:hAnsiTheme="minorHAnsi" w:cstheme="minorHAnsi"/>
          <w:color w:val="000000"/>
          <w:sz w:val="24"/>
          <w:szCs w:val="24"/>
        </w:rPr>
        <w:t xml:space="preserve">24 de novembro de 2025, em 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 xml:space="preserve">dois </w:t>
      </w:r>
      <w:r w:rsidR="00685AA8">
        <w:rPr>
          <w:rFonts w:asciiTheme="minorHAnsi" w:hAnsiTheme="minorHAnsi" w:cstheme="minorHAnsi"/>
          <w:color w:val="000000"/>
          <w:sz w:val="24"/>
          <w:szCs w:val="24"/>
        </w:rPr>
        <w:t xml:space="preserve">(2) </w:t>
      </w:r>
      <w:r w:rsidR="00964ADB" w:rsidRPr="005D63B2">
        <w:rPr>
          <w:rFonts w:asciiTheme="minorHAnsi" w:hAnsiTheme="minorHAnsi" w:cstheme="minorHAnsi"/>
          <w:color w:val="000000"/>
          <w:sz w:val="24"/>
          <w:szCs w:val="24"/>
        </w:rPr>
        <w:t>exemplares originais no idioma português.</w:t>
      </w:r>
    </w:p>
    <w:p w14:paraId="06CA4480" w14:textId="77777777" w:rsidR="00964ADB" w:rsidRPr="005D63B2" w:rsidRDefault="00964ADB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4A7CFD9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AD26378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  <w:sectPr w:rsidR="005D63B2" w:rsidSect="005D63B2">
          <w:pgSz w:w="11906" w:h="16838"/>
          <w:pgMar w:top="1985" w:right="1418" w:bottom="1418" w:left="1418" w:header="709" w:footer="709" w:gutter="0"/>
          <w:cols w:space="708"/>
          <w:docGrid w:linePitch="360"/>
        </w:sectPr>
      </w:pPr>
    </w:p>
    <w:p w14:paraId="18B29E25" w14:textId="0571CAE8" w:rsidR="00964ADB" w:rsidRDefault="005D63B2" w:rsidP="005D63B2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color w:val="000000"/>
          <w:sz w:val="24"/>
          <w:szCs w:val="24"/>
        </w:rPr>
        <w:t>PELO GOVERNO DA REPÚBLICA FEDERATIVA DO BRASIL</w:t>
      </w:r>
    </w:p>
    <w:p w14:paraId="7981E0B9" w14:textId="77777777" w:rsidR="005D63B2" w:rsidRDefault="005D63B2" w:rsidP="005D63B2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06970D20" w14:textId="77777777" w:rsidR="005D63B2" w:rsidRDefault="005D63B2" w:rsidP="005D63B2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BDF3819" w14:textId="77777777" w:rsidR="005D63B2" w:rsidRDefault="005D63B2" w:rsidP="005D63B2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D780F1D" w14:textId="4AD163ED" w:rsidR="005D63B2" w:rsidRDefault="005D63B2" w:rsidP="005D63B2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___________________________</w:t>
      </w:r>
    </w:p>
    <w:p w14:paraId="4AF029E2" w14:textId="77777777" w:rsidR="00A83887" w:rsidRDefault="00A83887" w:rsidP="00A8388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Mauro Vieira</w:t>
      </w:r>
    </w:p>
    <w:p w14:paraId="275E3DDF" w14:textId="7A83A8C7" w:rsidR="005D63B2" w:rsidRPr="00A83887" w:rsidRDefault="00A83887" w:rsidP="00A83887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83887">
        <w:rPr>
          <w:rFonts w:asciiTheme="minorHAnsi" w:hAnsiTheme="minorHAnsi" w:cstheme="minorHAnsi"/>
          <w:color w:val="000000"/>
          <w:sz w:val="24"/>
          <w:szCs w:val="24"/>
        </w:rPr>
        <w:t>Ministro das Relações Exteriores</w:t>
      </w:r>
    </w:p>
    <w:p w14:paraId="65784A08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2BD13AF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AA9074D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0189EFF1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3C6914C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3C0D28D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7EEC6CA" w14:textId="77777777" w:rsidR="00A83887" w:rsidRDefault="00A83887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75A2434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81E0C59" w14:textId="77777777" w:rsidR="00A83887" w:rsidRDefault="00A83887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3CC8BA6" w14:textId="77777777" w:rsidR="00A83887" w:rsidRDefault="00A83887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7916268F" w14:textId="77777777" w:rsidR="00A83887" w:rsidRDefault="00A83887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082BD133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4053559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6DC4411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B2C0482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2B5E23F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6B53778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11DD35B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00421EF5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03AA48C4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6B63DAE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08690016" w14:textId="77777777" w:rsidR="005D63B2" w:rsidRDefault="005D63B2" w:rsidP="005D6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3619F96" w14:textId="6879EFD6" w:rsidR="00964ADB" w:rsidRDefault="005D63B2" w:rsidP="005D63B2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D63B2">
        <w:rPr>
          <w:rFonts w:asciiTheme="minorHAnsi" w:hAnsiTheme="minorHAnsi" w:cstheme="minorHAnsi"/>
          <w:color w:val="000000"/>
          <w:sz w:val="24"/>
          <w:szCs w:val="24"/>
        </w:rPr>
        <w:t>PELO GOVERNO DA REPÚBLICA DE MOÇAMBIQUE</w:t>
      </w:r>
    </w:p>
    <w:p w14:paraId="03A21275" w14:textId="77777777" w:rsidR="005D63B2" w:rsidRDefault="005D63B2" w:rsidP="005D63B2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7BAAC681" w14:textId="77777777" w:rsidR="005D63B2" w:rsidRDefault="005D63B2" w:rsidP="005D63B2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18E2A72" w14:textId="77777777" w:rsidR="005D63B2" w:rsidRDefault="005D63B2" w:rsidP="005D63B2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4C7E405A" w14:textId="77777777" w:rsidR="005D63B2" w:rsidRDefault="005D63B2" w:rsidP="005D63B2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___________________________</w:t>
      </w:r>
    </w:p>
    <w:p w14:paraId="78CC560A" w14:textId="77777777" w:rsidR="00A83887" w:rsidRDefault="00A83887" w:rsidP="005D63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Maria Manuela dos Santos Lucas</w:t>
      </w:r>
    </w:p>
    <w:p w14:paraId="25FF4171" w14:textId="520DC374" w:rsidR="005D63B2" w:rsidRPr="00A83887" w:rsidRDefault="00A83887" w:rsidP="005D63B2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83887">
        <w:rPr>
          <w:rFonts w:asciiTheme="minorHAnsi" w:hAnsiTheme="minorHAnsi" w:cstheme="minorHAnsi"/>
          <w:color w:val="000000"/>
          <w:sz w:val="24"/>
          <w:szCs w:val="24"/>
        </w:rPr>
        <w:t>Ministra dos Negócios Estrangeiros e Cooperação</w:t>
      </w:r>
    </w:p>
    <w:p w14:paraId="2C92BE8F" w14:textId="5C028AEC" w:rsidR="00C42961" w:rsidRPr="005D63B2" w:rsidRDefault="00C42961" w:rsidP="005D63B2">
      <w:pPr>
        <w:rPr>
          <w:rFonts w:asciiTheme="minorHAnsi" w:hAnsiTheme="minorHAnsi" w:cstheme="minorHAnsi"/>
          <w:sz w:val="24"/>
          <w:szCs w:val="24"/>
        </w:rPr>
      </w:pPr>
    </w:p>
    <w:sectPr w:rsidR="00C42961" w:rsidRPr="005D63B2" w:rsidSect="005D63B2">
      <w:type w:val="continuous"/>
      <w:pgSz w:w="11906" w:h="16838"/>
      <w:pgMar w:top="1985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3E85" w14:textId="77777777" w:rsidR="00121475" w:rsidRDefault="00121475" w:rsidP="005D63B2">
      <w:r>
        <w:separator/>
      </w:r>
    </w:p>
  </w:endnote>
  <w:endnote w:type="continuationSeparator" w:id="0">
    <w:p w14:paraId="22D65D35" w14:textId="77777777" w:rsidR="00121475" w:rsidRDefault="00121475" w:rsidP="005D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99CE" w14:textId="77777777" w:rsidR="00121475" w:rsidRDefault="00121475" w:rsidP="005D63B2">
      <w:r>
        <w:separator/>
      </w:r>
    </w:p>
  </w:footnote>
  <w:footnote w:type="continuationSeparator" w:id="0">
    <w:p w14:paraId="3B4EE4FC" w14:textId="77777777" w:rsidR="00121475" w:rsidRDefault="00121475" w:rsidP="005D6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7197"/>
    <w:multiLevelType w:val="hybridMultilevel"/>
    <w:tmpl w:val="F64EC19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200EA"/>
    <w:multiLevelType w:val="hybridMultilevel"/>
    <w:tmpl w:val="06E02B6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DE6D15"/>
    <w:multiLevelType w:val="hybridMultilevel"/>
    <w:tmpl w:val="2542AED6"/>
    <w:lvl w:ilvl="0" w:tplc="EEA005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5388">
    <w:abstractNumId w:val="1"/>
  </w:num>
  <w:num w:numId="2" w16cid:durableId="1785415154">
    <w:abstractNumId w:val="0"/>
  </w:num>
  <w:num w:numId="3" w16cid:durableId="1048384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625"/>
    <w:rsid w:val="00027679"/>
    <w:rsid w:val="000361CB"/>
    <w:rsid w:val="000812CF"/>
    <w:rsid w:val="000A4A4D"/>
    <w:rsid w:val="000D755F"/>
    <w:rsid w:val="000E1972"/>
    <w:rsid w:val="00107CAD"/>
    <w:rsid w:val="00121475"/>
    <w:rsid w:val="00130AC6"/>
    <w:rsid w:val="001439C2"/>
    <w:rsid w:val="001A76DB"/>
    <w:rsid w:val="001C2179"/>
    <w:rsid w:val="001E72F3"/>
    <w:rsid w:val="0026303A"/>
    <w:rsid w:val="002915FC"/>
    <w:rsid w:val="002B75F1"/>
    <w:rsid w:val="002C0A16"/>
    <w:rsid w:val="002E4B12"/>
    <w:rsid w:val="00302966"/>
    <w:rsid w:val="003077DD"/>
    <w:rsid w:val="00340DF1"/>
    <w:rsid w:val="003759F3"/>
    <w:rsid w:val="00380C82"/>
    <w:rsid w:val="00381075"/>
    <w:rsid w:val="0038169C"/>
    <w:rsid w:val="003A671A"/>
    <w:rsid w:val="003B30E1"/>
    <w:rsid w:val="003D798B"/>
    <w:rsid w:val="003E437B"/>
    <w:rsid w:val="003F1762"/>
    <w:rsid w:val="00432E63"/>
    <w:rsid w:val="00461ABC"/>
    <w:rsid w:val="00470720"/>
    <w:rsid w:val="00481AB3"/>
    <w:rsid w:val="004A1539"/>
    <w:rsid w:val="004B26E8"/>
    <w:rsid w:val="004C58E5"/>
    <w:rsid w:val="004C624B"/>
    <w:rsid w:val="004D7410"/>
    <w:rsid w:val="005660A6"/>
    <w:rsid w:val="00570D67"/>
    <w:rsid w:val="0058295B"/>
    <w:rsid w:val="00587546"/>
    <w:rsid w:val="00590666"/>
    <w:rsid w:val="005D63B2"/>
    <w:rsid w:val="005D7D13"/>
    <w:rsid w:val="005F346C"/>
    <w:rsid w:val="0061426A"/>
    <w:rsid w:val="006262DC"/>
    <w:rsid w:val="00634161"/>
    <w:rsid w:val="00647979"/>
    <w:rsid w:val="00685AA8"/>
    <w:rsid w:val="006A5D9B"/>
    <w:rsid w:val="006C2711"/>
    <w:rsid w:val="006D626A"/>
    <w:rsid w:val="006E7026"/>
    <w:rsid w:val="00701F35"/>
    <w:rsid w:val="0072735A"/>
    <w:rsid w:val="00735ECE"/>
    <w:rsid w:val="00745E1B"/>
    <w:rsid w:val="00772473"/>
    <w:rsid w:val="00793308"/>
    <w:rsid w:val="007B3E4D"/>
    <w:rsid w:val="007E3FBC"/>
    <w:rsid w:val="00807138"/>
    <w:rsid w:val="00846EA6"/>
    <w:rsid w:val="008572AD"/>
    <w:rsid w:val="00863026"/>
    <w:rsid w:val="00872DEE"/>
    <w:rsid w:val="00873948"/>
    <w:rsid w:val="008A62A9"/>
    <w:rsid w:val="008C7625"/>
    <w:rsid w:val="008D1039"/>
    <w:rsid w:val="008D1D37"/>
    <w:rsid w:val="008F776D"/>
    <w:rsid w:val="0090496A"/>
    <w:rsid w:val="0092038E"/>
    <w:rsid w:val="0095277B"/>
    <w:rsid w:val="00964ADB"/>
    <w:rsid w:val="00970B44"/>
    <w:rsid w:val="009A3440"/>
    <w:rsid w:val="009B00B7"/>
    <w:rsid w:val="009C20CA"/>
    <w:rsid w:val="009E2E85"/>
    <w:rsid w:val="00A4774F"/>
    <w:rsid w:val="00A83887"/>
    <w:rsid w:val="00A900F4"/>
    <w:rsid w:val="00A90BA0"/>
    <w:rsid w:val="00A93050"/>
    <w:rsid w:val="00AC469F"/>
    <w:rsid w:val="00AD189C"/>
    <w:rsid w:val="00B23EB8"/>
    <w:rsid w:val="00B34D49"/>
    <w:rsid w:val="00B64BAE"/>
    <w:rsid w:val="00B650B5"/>
    <w:rsid w:val="00B90717"/>
    <w:rsid w:val="00BB3581"/>
    <w:rsid w:val="00BE0042"/>
    <w:rsid w:val="00BF4C4D"/>
    <w:rsid w:val="00BF6B57"/>
    <w:rsid w:val="00C04E3C"/>
    <w:rsid w:val="00C42961"/>
    <w:rsid w:val="00C4441A"/>
    <w:rsid w:val="00C54CC0"/>
    <w:rsid w:val="00CB34C6"/>
    <w:rsid w:val="00CC7A7E"/>
    <w:rsid w:val="00CF2522"/>
    <w:rsid w:val="00D234D6"/>
    <w:rsid w:val="00D4396A"/>
    <w:rsid w:val="00D63464"/>
    <w:rsid w:val="00D81037"/>
    <w:rsid w:val="00D84BBA"/>
    <w:rsid w:val="00D961A0"/>
    <w:rsid w:val="00DA26AC"/>
    <w:rsid w:val="00DA6309"/>
    <w:rsid w:val="00DC7F73"/>
    <w:rsid w:val="00DF5CBD"/>
    <w:rsid w:val="00E2313F"/>
    <w:rsid w:val="00E43187"/>
    <w:rsid w:val="00E46A67"/>
    <w:rsid w:val="00E530B7"/>
    <w:rsid w:val="00EA37F2"/>
    <w:rsid w:val="00ED1619"/>
    <w:rsid w:val="00EF45B8"/>
    <w:rsid w:val="00F06FFB"/>
    <w:rsid w:val="00F35C34"/>
    <w:rsid w:val="00F65475"/>
    <w:rsid w:val="00FB43BD"/>
    <w:rsid w:val="00FC7E89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3CC2"/>
  <w15:chartTrackingRefBased/>
  <w15:docId w15:val="{B2E60DCA-BB27-4B76-AD30-995FA3D8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43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3BD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B75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277B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D63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63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63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63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CC7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A0A12-B84E-4ED5-994A-8DE8793E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916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MRE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Barbosa Lima</dc:creator>
  <cp:keywords/>
  <dc:description/>
  <cp:lastModifiedBy>Liz Pinhata de Souza</cp:lastModifiedBy>
  <cp:revision>26</cp:revision>
  <cp:lastPrinted>2025-11-12T19:45:00Z</cp:lastPrinted>
  <dcterms:created xsi:type="dcterms:W3CDTF">2025-11-22T10:31:00Z</dcterms:created>
  <dcterms:modified xsi:type="dcterms:W3CDTF">2025-11-22T17:42:00Z</dcterms:modified>
</cp:coreProperties>
</file>