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90" w:rsidRPr="00216790" w:rsidRDefault="00216790" w:rsidP="00216790">
      <w:pPr>
        <w:spacing w:after="120" w:line="276" w:lineRule="auto"/>
        <w:ind w:right="-15"/>
        <w:jc w:val="center"/>
        <w:rPr>
          <w:rFonts w:cs="Arial"/>
          <w:b/>
          <w:bCs/>
          <w:szCs w:val="20"/>
        </w:rPr>
      </w:pPr>
      <w:r w:rsidRPr="00216790">
        <w:rPr>
          <w:rFonts w:cs="Arial"/>
          <w:b/>
          <w:bCs/>
          <w:szCs w:val="20"/>
        </w:rPr>
        <w:t>INFORMAÇÕES PARA DIMENSIONAMENTO</w:t>
      </w:r>
      <w:r w:rsidR="002D79D5">
        <w:rPr>
          <w:rFonts w:cs="Arial"/>
          <w:b/>
          <w:bCs/>
          <w:szCs w:val="20"/>
        </w:rPr>
        <w:t xml:space="preserve"> DE PROPOSTA</w:t>
      </w:r>
    </w:p>
    <w:p w:rsidR="00216790" w:rsidRPr="00216790" w:rsidRDefault="006B00CB" w:rsidP="00216790">
      <w:pPr>
        <w:jc w:val="center"/>
        <w:rPr>
          <w:rFonts w:cs="Arial"/>
          <w:bCs/>
          <w:szCs w:val="20"/>
        </w:rPr>
      </w:pPr>
      <w:r w:rsidRPr="00216790">
        <w:rPr>
          <w:rFonts w:cs="Arial"/>
          <w:bCs/>
          <w:szCs w:val="20"/>
        </w:rPr>
        <w:t xml:space="preserve"> </w:t>
      </w:r>
      <w:r w:rsidR="00216790" w:rsidRPr="00216790">
        <w:rPr>
          <w:rFonts w:cs="Arial"/>
          <w:bCs/>
          <w:szCs w:val="20"/>
        </w:rPr>
        <w:t xml:space="preserve">(Processo Administrativo </w:t>
      </w:r>
      <w:proofErr w:type="spellStart"/>
      <w:r w:rsidR="00216790" w:rsidRPr="00216790">
        <w:rPr>
          <w:rFonts w:cs="Arial"/>
          <w:bCs/>
          <w:szCs w:val="20"/>
        </w:rPr>
        <w:t>n.°</w:t>
      </w:r>
      <w:proofErr w:type="spellEnd"/>
      <w:r w:rsidR="00216790" w:rsidRPr="00216790">
        <w:rPr>
          <w:rFonts w:cs="Arial"/>
          <w:bCs/>
          <w:szCs w:val="20"/>
        </w:rPr>
        <w:t xml:space="preserve"> 09029000018/2020-10)</w:t>
      </w:r>
    </w:p>
    <w:p w:rsidR="00216790" w:rsidRPr="00216790" w:rsidRDefault="00216790" w:rsidP="00216790">
      <w:pPr>
        <w:spacing w:after="120" w:line="276" w:lineRule="auto"/>
        <w:ind w:right="-15"/>
        <w:jc w:val="center"/>
        <w:rPr>
          <w:rFonts w:cs="Arial"/>
          <w:b/>
          <w:bCs/>
          <w:szCs w:val="20"/>
        </w:rPr>
      </w:pPr>
    </w:p>
    <w:p w:rsidR="00216790" w:rsidRPr="00216790" w:rsidRDefault="00216790" w:rsidP="00216790">
      <w:pPr>
        <w:pStyle w:val="Nivel1"/>
        <w:numPr>
          <w:ilvl w:val="0"/>
          <w:numId w:val="2"/>
        </w:numPr>
        <w:rPr>
          <w:rFonts w:cs="Arial"/>
          <w:color w:val="auto"/>
        </w:rPr>
      </w:pPr>
      <w:r w:rsidRPr="00216790">
        <w:rPr>
          <w:rFonts w:cs="Arial"/>
          <w:color w:val="auto"/>
        </w:rPr>
        <w:t>DO OBJETO</w:t>
      </w:r>
    </w:p>
    <w:p w:rsidR="00216790" w:rsidRPr="00216790" w:rsidRDefault="00216790" w:rsidP="00216790">
      <w:pPr>
        <w:pStyle w:val="PargrafodaLista"/>
        <w:numPr>
          <w:ilvl w:val="1"/>
          <w:numId w:val="4"/>
        </w:numPr>
        <w:spacing w:before="120" w:after="120" w:line="276" w:lineRule="auto"/>
        <w:jc w:val="both"/>
        <w:rPr>
          <w:rFonts w:cs="Arial"/>
          <w:szCs w:val="20"/>
        </w:rPr>
      </w:pPr>
      <w:r w:rsidRPr="00216790">
        <w:rPr>
          <w:rFonts w:cs="Arial"/>
          <w:szCs w:val="20"/>
        </w:rPr>
        <w:t xml:space="preserve"> Contratação de </w:t>
      </w:r>
      <w:r w:rsidRPr="00216790">
        <w:rPr>
          <w:rFonts w:cs="Arial"/>
          <w:b/>
          <w:szCs w:val="20"/>
        </w:rPr>
        <w:t>serviços bancários</w:t>
      </w:r>
      <w:r w:rsidRPr="00216790">
        <w:rPr>
          <w:rFonts w:cs="Arial"/>
          <w:szCs w:val="20"/>
        </w:rPr>
        <w:t xml:space="preserve"> </w:t>
      </w:r>
      <w:r w:rsidRPr="00216790">
        <w:rPr>
          <w:rFonts w:cs="Arial"/>
          <w:b/>
        </w:rPr>
        <w:t>para o Ministério das Relações Exteriores (MRE)</w:t>
      </w:r>
      <w:r w:rsidRPr="00216790">
        <w:rPr>
          <w:rFonts w:cs="Arial"/>
        </w:rPr>
        <w:t xml:space="preserve"> incluindo sua rede de repartições diplomáticas e/ou consulares no exterior</w:t>
      </w:r>
      <w:r w:rsidRPr="00216790">
        <w:rPr>
          <w:rFonts w:cs="Arial"/>
          <w:szCs w:val="20"/>
        </w:rPr>
        <w:t>, conforme condições, quantidades e exigências estabelecidas neste instrumento e seus anexos:</w:t>
      </w:r>
    </w:p>
    <w:tbl>
      <w:tblPr>
        <w:tblW w:w="842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3686"/>
        <w:gridCol w:w="1134"/>
        <w:gridCol w:w="2019"/>
      </w:tblGrid>
      <w:tr w:rsidR="00216790" w:rsidRPr="00216790" w:rsidTr="00216790">
        <w:trPr>
          <w:trHeight w:val="379"/>
        </w:trPr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6790" w:rsidRPr="00216790" w:rsidRDefault="00216790" w:rsidP="002D2261">
            <w:pPr>
              <w:widowControl w:val="0"/>
              <w:suppressAutoHyphens/>
              <w:jc w:val="center"/>
              <w:rPr>
                <w:rFonts w:cs="Arial"/>
                <w:bCs/>
                <w:szCs w:val="20"/>
              </w:rPr>
            </w:pPr>
            <w:r w:rsidRPr="00216790">
              <w:rPr>
                <w:rFonts w:cs="Arial"/>
                <w:bCs/>
                <w:szCs w:val="20"/>
              </w:rPr>
              <w:t>ITEM ÚNICO (</w:t>
            </w:r>
            <w:proofErr w:type="spellStart"/>
            <w:r w:rsidRPr="00216790">
              <w:rPr>
                <w:rFonts w:cs="Arial"/>
                <w:bCs/>
                <w:szCs w:val="20"/>
              </w:rPr>
              <w:t>Catser</w:t>
            </w:r>
            <w:proofErr w:type="spellEnd"/>
            <w:r w:rsidRPr="00216790">
              <w:rPr>
                <w:rFonts w:cs="Arial"/>
                <w:bCs/>
                <w:szCs w:val="20"/>
              </w:rPr>
              <w:t xml:space="preserve"> 20362) </w:t>
            </w:r>
          </w:p>
          <w:p w:rsidR="00216790" w:rsidRPr="00216790" w:rsidRDefault="00216790" w:rsidP="002D2261">
            <w:pPr>
              <w:widowControl w:val="0"/>
              <w:suppressAutoHyphens/>
              <w:jc w:val="center"/>
              <w:rPr>
                <w:rFonts w:cs="Arial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790" w:rsidRPr="00216790" w:rsidRDefault="00216790" w:rsidP="002D2261">
            <w:pPr>
              <w:jc w:val="center"/>
              <w:rPr>
                <w:rFonts w:cs="Arial"/>
                <w:bCs/>
                <w:szCs w:val="20"/>
              </w:rPr>
            </w:pPr>
            <w:r w:rsidRPr="00216790">
              <w:rPr>
                <w:rFonts w:cs="Arial"/>
                <w:bCs/>
                <w:szCs w:val="20"/>
              </w:rPr>
              <w:t>DESCRIÇÃO/</w:t>
            </w:r>
          </w:p>
          <w:p w:rsidR="00216790" w:rsidRPr="00216790" w:rsidRDefault="00216790" w:rsidP="002D2261">
            <w:pPr>
              <w:widowControl w:val="0"/>
              <w:suppressAutoHyphens/>
              <w:jc w:val="center"/>
              <w:rPr>
                <w:rFonts w:cs="Arial"/>
                <w:szCs w:val="20"/>
              </w:rPr>
            </w:pPr>
            <w:r w:rsidRPr="00216790">
              <w:rPr>
                <w:rFonts w:cs="Arial"/>
                <w:bCs/>
                <w:szCs w:val="20"/>
              </w:rPr>
              <w:t>ESPECIFICAÇÃO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790" w:rsidRPr="00216790" w:rsidRDefault="00216790" w:rsidP="002D2261">
            <w:pPr>
              <w:widowControl w:val="0"/>
              <w:suppressAutoHyphens/>
              <w:jc w:val="center"/>
              <w:rPr>
                <w:rFonts w:cs="Arial"/>
                <w:bCs/>
                <w:szCs w:val="20"/>
              </w:rPr>
            </w:pPr>
            <w:r w:rsidRPr="00216790">
              <w:rPr>
                <w:rFonts w:cs="Arial"/>
                <w:bCs/>
                <w:szCs w:val="20"/>
              </w:rPr>
              <w:t>Unidade de Medida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790" w:rsidRPr="00216790" w:rsidRDefault="00216790" w:rsidP="002D2261">
            <w:pPr>
              <w:widowControl w:val="0"/>
              <w:suppressAutoHyphens/>
              <w:jc w:val="center"/>
              <w:rPr>
                <w:rFonts w:cs="Arial"/>
                <w:bCs/>
                <w:szCs w:val="20"/>
              </w:rPr>
            </w:pPr>
            <w:r w:rsidRPr="00822819">
              <w:rPr>
                <w:rFonts w:cs="Arial"/>
                <w:bCs/>
                <w:szCs w:val="20"/>
              </w:rPr>
              <w:t>Quantidade</w:t>
            </w:r>
          </w:p>
        </w:tc>
      </w:tr>
      <w:tr w:rsidR="00216790" w:rsidRPr="00216790" w:rsidTr="00216790">
        <w:trPr>
          <w:trHeight w:val="1343"/>
        </w:trPr>
        <w:tc>
          <w:tcPr>
            <w:tcW w:w="15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790" w:rsidRPr="00216790" w:rsidRDefault="00216790" w:rsidP="002D2261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90" w:rsidRPr="00216790" w:rsidRDefault="00216790" w:rsidP="002D2261">
            <w:pPr>
              <w:spacing w:before="120" w:after="120" w:line="276" w:lineRule="auto"/>
              <w:jc w:val="both"/>
              <w:rPr>
                <w:rFonts w:cstheme="minorHAnsi"/>
                <w:szCs w:val="20"/>
              </w:rPr>
            </w:pPr>
            <w:r w:rsidRPr="00216790">
              <w:rPr>
                <w:rFonts w:cstheme="minorHAnsi"/>
                <w:szCs w:val="20"/>
              </w:rPr>
              <w:t xml:space="preserve">(i) Envio de recursos do Brasil para o exterior mediante operação de câmbio; </w:t>
            </w:r>
          </w:p>
          <w:p w:rsidR="00216790" w:rsidRPr="00216790" w:rsidRDefault="00216790" w:rsidP="002D2261">
            <w:pPr>
              <w:spacing w:before="120" w:after="120" w:line="276" w:lineRule="auto"/>
              <w:jc w:val="both"/>
              <w:rPr>
                <w:rFonts w:cstheme="minorHAnsi"/>
                <w:szCs w:val="20"/>
              </w:rPr>
            </w:pPr>
            <w:r w:rsidRPr="00216790">
              <w:rPr>
                <w:rFonts w:cstheme="minorHAnsi"/>
                <w:szCs w:val="20"/>
              </w:rPr>
              <w:t>(</w:t>
            </w:r>
            <w:proofErr w:type="spellStart"/>
            <w:r w:rsidRPr="00216790">
              <w:rPr>
                <w:rFonts w:cstheme="minorHAnsi"/>
                <w:szCs w:val="20"/>
              </w:rPr>
              <w:t>ii</w:t>
            </w:r>
            <w:proofErr w:type="spellEnd"/>
            <w:r w:rsidRPr="00216790">
              <w:rPr>
                <w:rFonts w:cstheme="minorHAnsi"/>
                <w:szCs w:val="20"/>
              </w:rPr>
              <w:t xml:space="preserve">) Manutenção de contas institucionais em dólares norte-americanos; </w:t>
            </w:r>
          </w:p>
          <w:p w:rsidR="00216790" w:rsidRPr="00216790" w:rsidRDefault="00216790" w:rsidP="002D2261">
            <w:pPr>
              <w:spacing w:before="120" w:after="120" w:line="276" w:lineRule="auto"/>
              <w:jc w:val="both"/>
              <w:rPr>
                <w:rFonts w:cs="Arial"/>
                <w:szCs w:val="20"/>
              </w:rPr>
            </w:pPr>
            <w:r w:rsidRPr="00216790">
              <w:rPr>
                <w:rFonts w:cstheme="minorHAnsi"/>
                <w:szCs w:val="20"/>
              </w:rPr>
              <w:t>(</w:t>
            </w:r>
            <w:proofErr w:type="spellStart"/>
            <w:r w:rsidRPr="00216790">
              <w:rPr>
                <w:rFonts w:cstheme="minorHAnsi"/>
                <w:szCs w:val="20"/>
              </w:rPr>
              <w:t>iii</w:t>
            </w:r>
            <w:proofErr w:type="spellEnd"/>
            <w:r w:rsidRPr="00216790">
              <w:rPr>
                <w:rFonts w:cstheme="minorHAnsi"/>
                <w:szCs w:val="20"/>
              </w:rPr>
              <w:t>) Manutenção de contas particulares em dólares norte-americanos.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90" w:rsidRPr="00216790" w:rsidRDefault="00216790" w:rsidP="002D2261">
            <w:pPr>
              <w:widowControl w:val="0"/>
              <w:suppressAutoHyphens/>
              <w:spacing w:after="120" w:line="276" w:lineRule="auto"/>
              <w:rPr>
                <w:rFonts w:cs="Arial"/>
                <w:szCs w:val="20"/>
              </w:rPr>
            </w:pPr>
            <w:r w:rsidRPr="00216790">
              <w:rPr>
                <w:rFonts w:cs="Arial"/>
                <w:szCs w:val="20"/>
              </w:rPr>
              <w:t>Serviço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90" w:rsidRPr="00216790" w:rsidRDefault="00216790" w:rsidP="007C5B37">
            <w:pPr>
              <w:widowControl w:val="0"/>
              <w:suppressAutoHyphens/>
              <w:spacing w:after="120" w:line="276" w:lineRule="auto"/>
              <w:rPr>
                <w:rFonts w:cs="Arial"/>
                <w:szCs w:val="20"/>
              </w:rPr>
            </w:pPr>
            <w:r w:rsidRPr="00216790">
              <w:rPr>
                <w:rFonts w:cs="Arial"/>
                <w:szCs w:val="20"/>
              </w:rPr>
              <w:t>R$ 13.</w:t>
            </w:r>
            <w:r w:rsidR="007C5B37">
              <w:rPr>
                <w:rFonts w:cs="Arial"/>
                <w:szCs w:val="20"/>
              </w:rPr>
              <w:t>602</w:t>
            </w:r>
            <w:r w:rsidRPr="00216790">
              <w:rPr>
                <w:rFonts w:cs="Arial"/>
                <w:szCs w:val="20"/>
              </w:rPr>
              <w:t>.</w:t>
            </w:r>
            <w:r w:rsidR="007C5B37">
              <w:rPr>
                <w:rFonts w:cs="Arial"/>
                <w:szCs w:val="20"/>
              </w:rPr>
              <w:t>750</w:t>
            </w:r>
            <w:r w:rsidRPr="00216790">
              <w:rPr>
                <w:rFonts w:cs="Arial"/>
                <w:szCs w:val="20"/>
              </w:rPr>
              <w:t>.000</w:t>
            </w:r>
          </w:p>
        </w:tc>
      </w:tr>
    </w:tbl>
    <w:p w:rsidR="006556E9" w:rsidRPr="00216790" w:rsidRDefault="006556E9"/>
    <w:p w:rsidR="00216790" w:rsidRPr="00216790" w:rsidRDefault="00216790" w:rsidP="00216790">
      <w:pPr>
        <w:spacing w:before="120" w:after="120" w:line="276" w:lineRule="auto"/>
        <w:jc w:val="both"/>
        <w:rPr>
          <w:rFonts w:cs="Arial"/>
          <w:i/>
          <w:szCs w:val="20"/>
        </w:rPr>
      </w:pPr>
      <w:r w:rsidRPr="00216790">
        <w:rPr>
          <w:rFonts w:cs="Arial"/>
          <w:szCs w:val="20"/>
        </w:rPr>
        <w:t xml:space="preserve">A presente contratação adotará como regime de execução a </w:t>
      </w:r>
      <w:r w:rsidRPr="00216790">
        <w:rPr>
          <w:rFonts w:cs="Arial"/>
        </w:rPr>
        <w:t xml:space="preserve">empreitada </w:t>
      </w:r>
      <w:r w:rsidRPr="00216790">
        <w:rPr>
          <w:rFonts w:cs="Arial"/>
          <w:szCs w:val="20"/>
        </w:rPr>
        <w:t>por Preço Global, cujo lance será o menor percentual ofertado sobre o montante total a ser objeto de remessa, ou seja, deve-se cotar percentual único que englobe todos os serviços previstos neste Termo de Referência e seus anexos.</w:t>
      </w:r>
    </w:p>
    <w:p w:rsidR="00216790" w:rsidRPr="00216790" w:rsidRDefault="00216790" w:rsidP="00216790">
      <w:pPr>
        <w:spacing w:before="120" w:after="120" w:line="276" w:lineRule="auto"/>
        <w:jc w:val="both"/>
        <w:rPr>
          <w:rFonts w:cs="Arial"/>
          <w:szCs w:val="20"/>
        </w:rPr>
      </w:pPr>
      <w:r w:rsidRPr="00216790">
        <w:rPr>
          <w:rFonts w:cs="Times New Roman"/>
          <w:szCs w:val="20"/>
        </w:rPr>
        <w:t>O prazo de vigência do contrato é de 60 (sessenta) meses</w:t>
      </w:r>
      <w:r w:rsidRPr="00216790">
        <w:rPr>
          <w:rFonts w:cs="Arial"/>
          <w:szCs w:val="20"/>
        </w:rPr>
        <w:t>.</w:t>
      </w:r>
    </w:p>
    <w:p w:rsidR="00216790" w:rsidRPr="00216790" w:rsidRDefault="00216790" w:rsidP="00216790">
      <w:pPr>
        <w:spacing w:before="120" w:after="120" w:line="276" w:lineRule="auto"/>
        <w:jc w:val="both"/>
        <w:rPr>
          <w:rFonts w:cs="Arial"/>
          <w:szCs w:val="20"/>
        </w:rPr>
      </w:pPr>
      <w:r w:rsidRPr="00216790">
        <w:rPr>
          <w:rFonts w:cs="Arial"/>
          <w:szCs w:val="20"/>
        </w:rPr>
        <w:t>O valor total das remessas poderá sofrer alterações, pois depende, anualmente, de aprovação legislativa.</w:t>
      </w:r>
    </w:p>
    <w:p w:rsidR="00216790" w:rsidRPr="00216790" w:rsidRDefault="00216790" w:rsidP="00216790">
      <w:pPr>
        <w:spacing w:line="360" w:lineRule="auto"/>
        <w:jc w:val="both"/>
        <w:rPr>
          <w:rFonts w:cstheme="minorHAnsi"/>
          <w:u w:val="single"/>
        </w:rPr>
      </w:pPr>
    </w:p>
    <w:p w:rsidR="00216790" w:rsidRPr="00822819" w:rsidRDefault="00216790" w:rsidP="00216790">
      <w:pPr>
        <w:spacing w:line="360" w:lineRule="auto"/>
        <w:jc w:val="both"/>
        <w:rPr>
          <w:rFonts w:cstheme="minorHAnsi"/>
          <w:b/>
          <w:u w:val="single"/>
        </w:rPr>
      </w:pPr>
      <w:r w:rsidRPr="00822819">
        <w:rPr>
          <w:rFonts w:cstheme="minorHAnsi"/>
          <w:b/>
          <w:u w:val="single"/>
        </w:rPr>
        <w:t>2) DAS ESPECIFICAÇÕES</w:t>
      </w:r>
    </w:p>
    <w:p w:rsidR="00216790" w:rsidRPr="00216790" w:rsidRDefault="00216790" w:rsidP="00216790">
      <w:pPr>
        <w:spacing w:line="360" w:lineRule="auto"/>
        <w:jc w:val="both"/>
        <w:rPr>
          <w:rFonts w:cstheme="minorHAnsi"/>
          <w:u w:val="single"/>
        </w:rPr>
      </w:pPr>
      <w:r w:rsidRPr="00216790">
        <w:rPr>
          <w:rFonts w:cstheme="minorHAnsi"/>
          <w:u w:val="single"/>
        </w:rPr>
        <w:t xml:space="preserve"> (i) envio de recursos do Brasil para o exterior mediante operação de câmbio</w:t>
      </w:r>
      <w:r w:rsidRPr="00216790">
        <w:rPr>
          <w:rFonts w:cstheme="minorHAnsi"/>
        </w:rPr>
        <w:t>:</w:t>
      </w:r>
    </w:p>
    <w:p w:rsidR="00216790" w:rsidRPr="00216790" w:rsidRDefault="00216790" w:rsidP="00216790">
      <w:pPr>
        <w:jc w:val="both"/>
        <w:rPr>
          <w:rFonts w:cs="Arial"/>
          <w:bCs/>
        </w:rPr>
      </w:pPr>
      <w:r w:rsidRPr="00216790">
        <w:rPr>
          <w:rFonts w:cs="Arial"/>
          <w:bCs/>
        </w:rPr>
        <w:t>A solução será desenhada em linha com as necessidades operacionais da Coordenação-Geral de Orçamento e Finanças - COF/MRE. Os passos seguintes são, em linhas gerais, aqueles necessários para a efetivação das operações de câmbio com vistas a prover de recursos os postos no exterior:</w:t>
      </w:r>
    </w:p>
    <w:p w:rsidR="00216790" w:rsidRPr="00216790" w:rsidRDefault="00216790" w:rsidP="00216790">
      <w:pPr>
        <w:pStyle w:val="PargrafodaLista"/>
        <w:ind w:left="2478"/>
        <w:jc w:val="both"/>
        <w:rPr>
          <w:rFonts w:cs="Arial"/>
          <w:bCs/>
        </w:rPr>
      </w:pPr>
    </w:p>
    <w:p w:rsidR="00216790" w:rsidRPr="00216790" w:rsidRDefault="00216790" w:rsidP="00216790">
      <w:pPr>
        <w:jc w:val="both"/>
      </w:pPr>
      <w:r w:rsidRPr="00216790">
        <w:t>COF/MRE envia arquivo eletronicamente, com os detalhes dos pagamentos a serem processados;</w:t>
      </w:r>
    </w:p>
    <w:p w:rsidR="00216790" w:rsidRPr="00216790" w:rsidRDefault="00216790" w:rsidP="00216790">
      <w:pPr>
        <w:pStyle w:val="PargrafodaLista"/>
      </w:pPr>
    </w:p>
    <w:p w:rsidR="00216790" w:rsidRPr="00216790" w:rsidRDefault="00216790" w:rsidP="00216790">
      <w:pPr>
        <w:pStyle w:val="PargrafodaLista"/>
        <w:ind w:left="2478"/>
        <w:jc w:val="both"/>
      </w:pPr>
    </w:p>
    <w:p w:rsidR="00216790" w:rsidRPr="00216790" w:rsidRDefault="00216790" w:rsidP="00216790">
      <w:pPr>
        <w:jc w:val="both"/>
      </w:pPr>
      <w:r w:rsidRPr="00216790">
        <w:t>Instituição financeira receptora dos referidos arquivos valida os dados e informa antecipadamente a taxa de câmbio de cada moeda;</w:t>
      </w:r>
    </w:p>
    <w:p w:rsidR="00216790" w:rsidRPr="00216790" w:rsidRDefault="00216790" w:rsidP="00216790">
      <w:pPr>
        <w:pStyle w:val="PargrafodaLista"/>
        <w:ind w:left="2478"/>
        <w:jc w:val="both"/>
      </w:pPr>
    </w:p>
    <w:p w:rsidR="00216790" w:rsidRPr="00216790" w:rsidRDefault="00216790" w:rsidP="00216790">
      <w:pPr>
        <w:jc w:val="both"/>
      </w:pPr>
      <w:r w:rsidRPr="00216790">
        <w:t>Acordada a taxa de câmbio, COF/MRE solicita o envio da ordem de câmbio;</w:t>
      </w:r>
    </w:p>
    <w:p w:rsidR="00216790" w:rsidRPr="00216790" w:rsidRDefault="00216790" w:rsidP="00216790">
      <w:pPr>
        <w:pStyle w:val="PargrafodaLista"/>
      </w:pPr>
    </w:p>
    <w:p w:rsidR="00216790" w:rsidRPr="00216790" w:rsidRDefault="00216790" w:rsidP="00216790">
      <w:pPr>
        <w:pStyle w:val="PargrafodaLista"/>
        <w:ind w:left="2478"/>
        <w:jc w:val="both"/>
      </w:pPr>
    </w:p>
    <w:p w:rsidR="00216790" w:rsidRPr="00216790" w:rsidRDefault="00216790" w:rsidP="00216790">
      <w:pPr>
        <w:jc w:val="both"/>
      </w:pPr>
      <w:r w:rsidRPr="00216790">
        <w:t>Montante em reais (R$) é enviado à instituição financeira que realiza o câmbio;</w:t>
      </w:r>
    </w:p>
    <w:p w:rsidR="00216790" w:rsidRPr="00216790" w:rsidRDefault="00216790" w:rsidP="00216790">
      <w:pPr>
        <w:pStyle w:val="PargrafodaLista"/>
        <w:ind w:left="2835"/>
        <w:jc w:val="both"/>
      </w:pPr>
    </w:p>
    <w:p w:rsidR="00216790" w:rsidRPr="00216790" w:rsidRDefault="00216790" w:rsidP="00216790">
      <w:pPr>
        <w:jc w:val="both"/>
      </w:pPr>
      <w:r w:rsidRPr="00216790">
        <w:t>Montante das despesas dos postos não-</w:t>
      </w:r>
      <w:proofErr w:type="spellStart"/>
      <w:r w:rsidRPr="00216790">
        <w:t>siafizados</w:t>
      </w:r>
      <w:proofErr w:type="spellEnd"/>
      <w:r w:rsidRPr="00216790">
        <w:t xml:space="preserve"> é transferido para conta do MRE em Nova York. Os pagamentos dos postos </w:t>
      </w:r>
      <w:proofErr w:type="spellStart"/>
      <w:r w:rsidRPr="00216790">
        <w:t>siafizados</w:t>
      </w:r>
      <w:proofErr w:type="spellEnd"/>
      <w:r w:rsidRPr="00216790">
        <w:t>, por sua vez, são remetidos diretamente aos postos na moeda do país de destino dos recursos;</w:t>
      </w:r>
    </w:p>
    <w:p w:rsidR="00216790" w:rsidRPr="00216790" w:rsidRDefault="00216790" w:rsidP="00216790">
      <w:pPr>
        <w:pStyle w:val="PargrafodaLista"/>
        <w:ind w:left="2835"/>
        <w:jc w:val="both"/>
      </w:pPr>
    </w:p>
    <w:p w:rsidR="00216790" w:rsidRPr="00216790" w:rsidRDefault="00216790" w:rsidP="00216790">
      <w:pPr>
        <w:jc w:val="both"/>
        <w:rPr>
          <w:rFonts w:cstheme="minorHAnsi"/>
          <w:bCs/>
        </w:rPr>
      </w:pPr>
      <w:r w:rsidRPr="00216790">
        <w:lastRenderedPageBreak/>
        <w:t>Finalizada a operação, instituição financeira envia relatório com detalhes dos pagamentos.</w:t>
      </w:r>
    </w:p>
    <w:p w:rsidR="00216790" w:rsidRPr="00216790" w:rsidRDefault="00216790" w:rsidP="00216790">
      <w:pPr>
        <w:pStyle w:val="PargrafodaLista"/>
        <w:ind w:left="2491"/>
        <w:jc w:val="both"/>
        <w:rPr>
          <w:rFonts w:cstheme="minorHAnsi"/>
          <w:bCs/>
        </w:rPr>
      </w:pPr>
    </w:p>
    <w:p w:rsidR="00216790" w:rsidRPr="00216790" w:rsidRDefault="00216790" w:rsidP="00216790">
      <w:pPr>
        <w:jc w:val="both"/>
        <w:rPr>
          <w:rFonts w:cstheme="minorHAnsi"/>
          <w:bCs/>
        </w:rPr>
      </w:pPr>
      <w:r w:rsidRPr="00216790">
        <w:rPr>
          <w:rFonts w:cstheme="minorHAnsi"/>
          <w:bCs/>
        </w:rPr>
        <w:t>O tempo médio de processamento da operação será de, no máximo, 2 (dois) dias para moedas conversíveis e 4 (quatro) dias para moedas não conversíveis;</w:t>
      </w:r>
    </w:p>
    <w:p w:rsidR="00216790" w:rsidRPr="00216790" w:rsidRDefault="00216790" w:rsidP="00216790">
      <w:pPr>
        <w:pStyle w:val="PargrafodaLista"/>
        <w:rPr>
          <w:rFonts w:cstheme="minorHAnsi"/>
          <w:bCs/>
        </w:rPr>
      </w:pPr>
    </w:p>
    <w:p w:rsidR="00216790" w:rsidRPr="00216790" w:rsidRDefault="00216790" w:rsidP="00216790">
      <w:pPr>
        <w:jc w:val="both"/>
        <w:rPr>
          <w:rFonts w:cstheme="minorHAnsi"/>
          <w:bCs/>
        </w:rPr>
      </w:pPr>
      <w:r w:rsidRPr="00216790">
        <w:rPr>
          <w:rFonts w:cstheme="minorHAnsi"/>
          <w:bCs/>
        </w:rPr>
        <w:t>Possibilidade de rastreamento dos pagamentos, ainda que estes passem por bancos intermediários antes do banco de destino final.</w:t>
      </w:r>
    </w:p>
    <w:p w:rsidR="00216790" w:rsidRPr="00216790" w:rsidRDefault="00216790" w:rsidP="00216790">
      <w:pPr>
        <w:pStyle w:val="PargrafodaLista"/>
        <w:rPr>
          <w:rFonts w:cstheme="minorHAnsi"/>
          <w:bCs/>
        </w:rPr>
      </w:pPr>
    </w:p>
    <w:p w:rsidR="00216790" w:rsidRPr="00216790" w:rsidRDefault="00216790" w:rsidP="00216790">
      <w:pPr>
        <w:jc w:val="both"/>
        <w:rPr>
          <w:rFonts w:cstheme="minorHAnsi"/>
          <w:bCs/>
        </w:rPr>
      </w:pPr>
      <w:r w:rsidRPr="00216790">
        <w:rPr>
          <w:rFonts w:cstheme="minorHAnsi"/>
          <w:bCs/>
        </w:rPr>
        <w:t>A contratada disponibilizará especialista em processos nos 30 dias iniciais, de forma a modelar operação.</w:t>
      </w:r>
    </w:p>
    <w:p w:rsidR="00216790" w:rsidRPr="00216790" w:rsidRDefault="00216790" w:rsidP="00216790">
      <w:pPr>
        <w:spacing w:before="120" w:after="120" w:line="276" w:lineRule="auto"/>
        <w:ind w:left="425"/>
        <w:jc w:val="both"/>
        <w:rPr>
          <w:rFonts w:cs="Arial"/>
          <w:b/>
          <w:bCs/>
          <w:szCs w:val="20"/>
        </w:rPr>
      </w:pPr>
    </w:p>
    <w:p w:rsidR="00216790" w:rsidRPr="00216790" w:rsidRDefault="00216790"/>
    <w:p w:rsidR="00216790" w:rsidRPr="00216790" w:rsidRDefault="00216790" w:rsidP="00216790">
      <w:pPr>
        <w:spacing w:line="360" w:lineRule="auto"/>
        <w:jc w:val="both"/>
        <w:rPr>
          <w:rFonts w:cstheme="minorHAnsi"/>
          <w:u w:val="single"/>
        </w:rPr>
      </w:pPr>
      <w:r w:rsidRPr="00216790">
        <w:rPr>
          <w:rFonts w:cstheme="minorHAnsi"/>
          <w:u w:val="single"/>
        </w:rPr>
        <w:t>(</w:t>
      </w:r>
      <w:proofErr w:type="spellStart"/>
      <w:r w:rsidRPr="00216790">
        <w:rPr>
          <w:rFonts w:cstheme="minorHAnsi"/>
          <w:u w:val="single"/>
        </w:rPr>
        <w:t>ii</w:t>
      </w:r>
      <w:proofErr w:type="spellEnd"/>
      <w:r w:rsidRPr="00216790">
        <w:rPr>
          <w:rFonts w:cstheme="minorHAnsi"/>
          <w:u w:val="single"/>
        </w:rPr>
        <w:t>) Manutenção de contas institucionais em dólares norte-americanos:</w:t>
      </w:r>
    </w:p>
    <w:p w:rsidR="00216790" w:rsidRPr="00216790" w:rsidRDefault="00216790" w:rsidP="00216790">
      <w:pPr>
        <w:pStyle w:val="PargrafodaLista"/>
        <w:spacing w:line="360" w:lineRule="auto"/>
        <w:ind w:left="1922"/>
        <w:jc w:val="both"/>
        <w:rPr>
          <w:rFonts w:cstheme="minorHAnsi"/>
          <w:b/>
        </w:rPr>
      </w:pPr>
    </w:p>
    <w:p w:rsidR="00216790" w:rsidRPr="00216790" w:rsidRDefault="00216790" w:rsidP="00216790">
      <w:pPr>
        <w:spacing w:line="360" w:lineRule="auto"/>
        <w:jc w:val="both"/>
        <w:rPr>
          <w:rFonts w:cstheme="minorHAnsi"/>
        </w:rPr>
      </w:pPr>
      <w:r w:rsidRPr="00216790">
        <w:rPr>
          <w:rFonts w:cstheme="minorHAnsi"/>
        </w:rPr>
        <w:t>Abertura:</w:t>
      </w:r>
    </w:p>
    <w:p w:rsidR="00216790" w:rsidRPr="00216790" w:rsidRDefault="00216790" w:rsidP="00216790">
      <w:pPr>
        <w:spacing w:line="360" w:lineRule="auto"/>
        <w:ind w:left="1418" w:hanging="284"/>
        <w:jc w:val="both"/>
        <w:rPr>
          <w:rFonts w:cstheme="minorHAnsi"/>
        </w:rPr>
      </w:pPr>
    </w:p>
    <w:p w:rsidR="00216790" w:rsidRPr="00216790" w:rsidRDefault="00216790" w:rsidP="00216790">
      <w:pPr>
        <w:jc w:val="both"/>
        <w:rPr>
          <w:rFonts w:cstheme="minorHAnsi"/>
        </w:rPr>
      </w:pPr>
      <w:r w:rsidRPr="00216790">
        <w:rPr>
          <w:rFonts w:cstheme="minorHAnsi"/>
        </w:rPr>
        <w:t>As contas serão abertas remotamente, mediante apresentação da documentação requerida pela contratada;</w:t>
      </w:r>
    </w:p>
    <w:p w:rsidR="00216790" w:rsidRPr="00216790" w:rsidRDefault="00216790" w:rsidP="00216790">
      <w:pPr>
        <w:ind w:left="1700" w:hanging="284"/>
        <w:jc w:val="both"/>
        <w:rPr>
          <w:rFonts w:cstheme="minorHAnsi"/>
        </w:rPr>
      </w:pPr>
    </w:p>
    <w:p w:rsidR="00216790" w:rsidRPr="00216790" w:rsidRDefault="00216790" w:rsidP="00216790">
      <w:pPr>
        <w:jc w:val="both"/>
        <w:rPr>
          <w:rFonts w:cstheme="minorHAnsi"/>
        </w:rPr>
      </w:pPr>
      <w:r w:rsidRPr="00216790">
        <w:rPr>
          <w:rFonts w:cstheme="minorHAnsi"/>
        </w:rPr>
        <w:t>As 139 contas serão abertas em até 30 dias, contados da assinatura do contrato;</w:t>
      </w:r>
    </w:p>
    <w:p w:rsidR="00216790" w:rsidRPr="00216790" w:rsidRDefault="00216790" w:rsidP="00216790">
      <w:pPr>
        <w:ind w:left="1700" w:hanging="284"/>
        <w:jc w:val="both"/>
        <w:rPr>
          <w:rFonts w:cstheme="minorHAnsi"/>
        </w:rPr>
      </w:pPr>
    </w:p>
    <w:p w:rsidR="00216790" w:rsidRPr="00216790" w:rsidRDefault="00216790" w:rsidP="00216790">
      <w:pPr>
        <w:jc w:val="both"/>
        <w:rPr>
          <w:rFonts w:cstheme="minorHAnsi"/>
        </w:rPr>
      </w:pPr>
      <w:r w:rsidRPr="00216790">
        <w:rPr>
          <w:rFonts w:cstheme="minorHAnsi"/>
        </w:rPr>
        <w:t>As contas serão de titularidade do Ministério das Relações Exteriores e serão movimentadas pelos chefes das repartições ou quem possua delegação;</w:t>
      </w:r>
    </w:p>
    <w:p w:rsidR="00216790" w:rsidRDefault="00216790" w:rsidP="00216790">
      <w:pPr>
        <w:spacing w:after="200"/>
        <w:jc w:val="both"/>
        <w:rPr>
          <w:rFonts w:cstheme="minorHAnsi"/>
        </w:rPr>
      </w:pPr>
    </w:p>
    <w:p w:rsidR="00216790" w:rsidRPr="00216790" w:rsidRDefault="00216790" w:rsidP="00216790">
      <w:pPr>
        <w:spacing w:after="200"/>
        <w:jc w:val="both"/>
        <w:rPr>
          <w:rFonts w:cstheme="minorHAnsi"/>
        </w:rPr>
      </w:pPr>
      <w:r w:rsidRPr="00216790">
        <w:rPr>
          <w:rFonts w:cstheme="minorHAnsi"/>
        </w:rPr>
        <w:t>As contas deverão estar hospedadas em praças comerciais idôneas, sujeitas à aprovação do MRE;</w:t>
      </w:r>
    </w:p>
    <w:p w:rsidR="00216790" w:rsidRPr="00216790" w:rsidRDefault="00216790" w:rsidP="00216790">
      <w:pPr>
        <w:spacing w:after="200"/>
        <w:jc w:val="both"/>
        <w:rPr>
          <w:rFonts w:cstheme="minorHAnsi"/>
        </w:rPr>
      </w:pPr>
      <w:r w:rsidRPr="00216790">
        <w:rPr>
          <w:rFonts w:cstheme="minorHAnsi"/>
        </w:rPr>
        <w:t xml:space="preserve">Juntamente com a proposta, serão encaminhadas as regulamentações e regras de </w:t>
      </w:r>
      <w:proofErr w:type="spellStart"/>
      <w:r w:rsidRPr="00216790">
        <w:rPr>
          <w:rFonts w:cstheme="minorHAnsi"/>
          <w:i/>
        </w:rPr>
        <w:t>compliance</w:t>
      </w:r>
      <w:proofErr w:type="spellEnd"/>
      <w:r w:rsidRPr="00216790">
        <w:rPr>
          <w:rFonts w:cstheme="minorHAnsi"/>
        </w:rPr>
        <w:t xml:space="preserve"> às quais as contas estejam submetidas;</w:t>
      </w:r>
    </w:p>
    <w:p w:rsidR="00216790" w:rsidRPr="00216790" w:rsidRDefault="00216790" w:rsidP="00216790">
      <w:pPr>
        <w:spacing w:after="200"/>
        <w:jc w:val="both"/>
        <w:rPr>
          <w:rFonts w:cstheme="minorHAnsi"/>
        </w:rPr>
      </w:pPr>
      <w:r w:rsidRPr="00216790">
        <w:rPr>
          <w:rFonts w:cstheme="minorHAnsi"/>
        </w:rPr>
        <w:t>A Contratante responsabilizar-se-á pelas autorizações para abertura de contas no exterior, nos termos da IN STN º4/2002 e do Acórdão TCU 347/2006;</w:t>
      </w:r>
    </w:p>
    <w:p w:rsidR="00216790" w:rsidRPr="00216790" w:rsidRDefault="00216790" w:rsidP="00216790">
      <w:pPr>
        <w:spacing w:after="200"/>
        <w:jc w:val="both"/>
        <w:rPr>
          <w:rFonts w:cstheme="minorHAnsi"/>
        </w:rPr>
      </w:pPr>
      <w:r w:rsidRPr="00216790">
        <w:rPr>
          <w:rFonts w:cstheme="minorHAnsi"/>
          <w:bCs/>
        </w:rPr>
        <w:t>A contratante responsabilizar-se-á pela adequação de sistemas internos para distribuição dos recursos nas contas particulares</w:t>
      </w:r>
    </w:p>
    <w:p w:rsidR="00216790" w:rsidRPr="00216790" w:rsidRDefault="00216790" w:rsidP="00216790">
      <w:pPr>
        <w:spacing w:line="360" w:lineRule="auto"/>
        <w:jc w:val="both"/>
        <w:rPr>
          <w:rFonts w:cstheme="minorHAnsi"/>
          <w:bCs/>
        </w:rPr>
      </w:pPr>
      <w:r w:rsidRPr="00216790">
        <w:rPr>
          <w:rFonts w:cstheme="minorHAnsi"/>
          <w:bCs/>
        </w:rPr>
        <w:t>Prestação:</w:t>
      </w:r>
    </w:p>
    <w:p w:rsidR="00216790" w:rsidRPr="00216790" w:rsidRDefault="00216790" w:rsidP="00216790">
      <w:pPr>
        <w:spacing w:line="360" w:lineRule="auto"/>
        <w:jc w:val="both"/>
        <w:rPr>
          <w:rFonts w:cstheme="minorHAnsi"/>
          <w:u w:val="single"/>
        </w:rPr>
      </w:pPr>
      <w:r w:rsidRPr="00216790">
        <w:rPr>
          <w:rFonts w:cstheme="minorHAnsi"/>
          <w:u w:val="single"/>
        </w:rPr>
        <w:t>Tarifas</w:t>
      </w:r>
    </w:p>
    <w:p w:rsidR="00216790" w:rsidRPr="00216790" w:rsidRDefault="00216790" w:rsidP="00216790">
      <w:pPr>
        <w:spacing w:after="200"/>
        <w:jc w:val="both"/>
        <w:rPr>
          <w:rFonts w:cstheme="minorHAnsi"/>
          <w:u w:val="single"/>
        </w:rPr>
      </w:pPr>
      <w:r w:rsidRPr="00216790">
        <w:rPr>
          <w:rFonts w:cstheme="minorHAnsi"/>
        </w:rPr>
        <w:t>Não serão devidas tarifas de manutenção das contas, transferência eletrônica, doméstica ou internacionais, ou emissão de extrato eletrônico;</w:t>
      </w:r>
    </w:p>
    <w:p w:rsidR="00216790" w:rsidRPr="00216790" w:rsidRDefault="00216790" w:rsidP="00216790">
      <w:pPr>
        <w:spacing w:after="200"/>
        <w:jc w:val="both"/>
        <w:rPr>
          <w:rFonts w:cstheme="minorHAnsi"/>
        </w:rPr>
      </w:pPr>
      <w:r w:rsidRPr="00216790">
        <w:rPr>
          <w:rFonts w:cstheme="minorHAnsi"/>
        </w:rPr>
        <w:t xml:space="preserve">Tarifas de serviço complementares, tais quais, </w:t>
      </w:r>
      <w:r w:rsidRPr="00216790">
        <w:rPr>
          <w:rFonts w:cstheme="minorHAnsi"/>
          <w:bCs/>
        </w:rPr>
        <w:t>transferência Manual, emissão de talão de cheque, sustação de cheque, extrato ou cópia do Swift, compensação interna de cheques BB, compensação de cheques de outros bancos, serão apresentadas junto com a proposta e estarão sujeitas à aceitação do MRE;</w:t>
      </w:r>
    </w:p>
    <w:p w:rsidR="00216790" w:rsidRPr="00216790" w:rsidRDefault="00216790" w:rsidP="00216790">
      <w:pPr>
        <w:spacing w:line="360" w:lineRule="auto"/>
        <w:jc w:val="both"/>
        <w:rPr>
          <w:rFonts w:cstheme="minorHAnsi"/>
          <w:u w:val="single"/>
        </w:rPr>
      </w:pPr>
      <w:r w:rsidRPr="00216790">
        <w:rPr>
          <w:rFonts w:cstheme="minorHAnsi"/>
          <w:u w:val="single"/>
        </w:rPr>
        <w:t>Custos Totais de transação</w:t>
      </w:r>
    </w:p>
    <w:p w:rsidR="00216790" w:rsidRPr="00216790" w:rsidRDefault="00216790" w:rsidP="00216790">
      <w:pPr>
        <w:spacing w:after="200"/>
        <w:jc w:val="both"/>
        <w:rPr>
          <w:rFonts w:cstheme="minorHAnsi"/>
          <w:u w:val="single"/>
        </w:rPr>
      </w:pPr>
      <w:r w:rsidRPr="00216790">
        <w:rPr>
          <w:rFonts w:cstheme="minorHAnsi"/>
        </w:rPr>
        <w:t xml:space="preserve">O spread cambial e outros custos de intermediação serão definidos na proposta entregue no certame em forma de </w:t>
      </w:r>
      <w:proofErr w:type="spellStart"/>
      <w:r w:rsidRPr="00216790">
        <w:rPr>
          <w:rFonts w:cstheme="minorHAnsi"/>
          <w:i/>
        </w:rPr>
        <w:t>basis</w:t>
      </w:r>
      <w:proofErr w:type="spellEnd"/>
      <w:r w:rsidRPr="00216790">
        <w:rPr>
          <w:rFonts w:cstheme="minorHAnsi"/>
          <w:i/>
        </w:rPr>
        <w:t xml:space="preserve"> points</w:t>
      </w:r>
      <w:r w:rsidRPr="00216790">
        <w:rPr>
          <w:rFonts w:cstheme="minorHAnsi"/>
        </w:rPr>
        <w:t xml:space="preserve"> por moeda;</w:t>
      </w:r>
    </w:p>
    <w:p w:rsidR="00216790" w:rsidRPr="00216790" w:rsidRDefault="00216790" w:rsidP="00216790">
      <w:pPr>
        <w:spacing w:after="200"/>
        <w:jc w:val="both"/>
        <w:rPr>
          <w:rFonts w:cstheme="minorHAnsi"/>
          <w:u w:val="single"/>
        </w:rPr>
      </w:pPr>
      <w:r w:rsidRPr="00216790">
        <w:rPr>
          <w:rFonts w:cstheme="minorHAnsi"/>
        </w:rPr>
        <w:t>Não serão devidos quaisquer outros custos, à exceção de custos de recepção em bancos locais;</w:t>
      </w:r>
    </w:p>
    <w:p w:rsidR="00216790" w:rsidRPr="00216790" w:rsidRDefault="00216790" w:rsidP="00216790">
      <w:pPr>
        <w:spacing w:after="200"/>
        <w:jc w:val="both"/>
        <w:rPr>
          <w:rFonts w:cstheme="minorHAnsi"/>
        </w:rPr>
      </w:pPr>
      <w:r w:rsidRPr="00216790">
        <w:rPr>
          <w:rFonts w:cstheme="minorHAnsi"/>
        </w:rPr>
        <w:t>A cada operação os custos totais deverão ser discriminados em relatório.</w:t>
      </w:r>
    </w:p>
    <w:p w:rsidR="00216790" w:rsidRPr="00216790" w:rsidRDefault="00216790" w:rsidP="00216790">
      <w:pPr>
        <w:spacing w:line="360" w:lineRule="auto"/>
        <w:jc w:val="both"/>
        <w:rPr>
          <w:rFonts w:cstheme="minorHAnsi"/>
          <w:u w:val="single"/>
        </w:rPr>
      </w:pPr>
      <w:r w:rsidRPr="00216790">
        <w:rPr>
          <w:rFonts w:cstheme="minorHAnsi"/>
          <w:u w:val="single"/>
        </w:rPr>
        <w:t>Pagamento</w:t>
      </w:r>
    </w:p>
    <w:p w:rsidR="00216790" w:rsidRPr="00216790" w:rsidRDefault="00216790" w:rsidP="00216790">
      <w:pPr>
        <w:spacing w:after="200"/>
        <w:jc w:val="both"/>
        <w:rPr>
          <w:rFonts w:cstheme="minorHAnsi"/>
          <w:u w:val="single"/>
        </w:rPr>
      </w:pPr>
      <w:r w:rsidRPr="00216790">
        <w:rPr>
          <w:rFonts w:cstheme="minorHAnsi"/>
        </w:rPr>
        <w:lastRenderedPageBreak/>
        <w:t xml:space="preserve">Os custos totais de transferência serão pagos em forma de </w:t>
      </w:r>
      <w:proofErr w:type="spellStart"/>
      <w:r w:rsidRPr="00216790">
        <w:rPr>
          <w:rFonts w:cstheme="minorHAnsi"/>
          <w:i/>
        </w:rPr>
        <w:t>basis</w:t>
      </w:r>
      <w:proofErr w:type="spellEnd"/>
      <w:r w:rsidRPr="00216790">
        <w:rPr>
          <w:rFonts w:cstheme="minorHAnsi"/>
          <w:i/>
        </w:rPr>
        <w:t xml:space="preserve"> points</w:t>
      </w:r>
      <w:r w:rsidRPr="00216790">
        <w:rPr>
          <w:rFonts w:cstheme="minorHAnsi"/>
        </w:rPr>
        <w:t xml:space="preserve"> indicados em proposta adicionados à taxa cambial </w:t>
      </w:r>
      <w:proofErr w:type="spellStart"/>
      <w:r w:rsidRPr="00216790">
        <w:rPr>
          <w:rFonts w:cstheme="minorHAnsi"/>
        </w:rPr>
        <w:t>Bloomberg</w:t>
      </w:r>
      <w:proofErr w:type="spellEnd"/>
      <w:r w:rsidRPr="00216790">
        <w:rPr>
          <w:rFonts w:cstheme="minorHAnsi"/>
        </w:rPr>
        <w:t xml:space="preserve"> da data da cotação, multiplicado sobre o valor da remessa;</w:t>
      </w:r>
    </w:p>
    <w:p w:rsidR="00216790" w:rsidRPr="00216790" w:rsidRDefault="00216790" w:rsidP="00216790">
      <w:pPr>
        <w:spacing w:after="200"/>
        <w:jc w:val="both"/>
        <w:rPr>
          <w:rFonts w:cstheme="minorHAnsi"/>
          <w:u w:val="single"/>
        </w:rPr>
      </w:pPr>
      <w:r w:rsidRPr="00216790">
        <w:rPr>
          <w:rFonts w:cstheme="minorHAnsi"/>
        </w:rPr>
        <w:t>Demais tarifas devidas serão descontadas do saldo das contas;</w:t>
      </w:r>
    </w:p>
    <w:p w:rsidR="00216790" w:rsidRPr="00216790" w:rsidRDefault="00216790" w:rsidP="00216790">
      <w:pPr>
        <w:spacing w:line="360" w:lineRule="auto"/>
        <w:jc w:val="both"/>
        <w:rPr>
          <w:rFonts w:cstheme="minorHAnsi"/>
          <w:u w:val="single"/>
        </w:rPr>
      </w:pPr>
      <w:r w:rsidRPr="00216790">
        <w:rPr>
          <w:rFonts w:cstheme="minorHAnsi"/>
          <w:u w:val="single"/>
        </w:rPr>
        <w:t>Nível de serviço</w:t>
      </w:r>
    </w:p>
    <w:p w:rsidR="00216790" w:rsidRPr="00216790" w:rsidRDefault="00216790" w:rsidP="00216790">
      <w:pPr>
        <w:spacing w:after="200"/>
        <w:jc w:val="both"/>
        <w:rPr>
          <w:rFonts w:cstheme="minorHAnsi"/>
        </w:rPr>
      </w:pPr>
      <w:r w:rsidRPr="00216790">
        <w:rPr>
          <w:rFonts w:cstheme="minorHAnsi"/>
        </w:rPr>
        <w:t>As transferências internacionais deverão ser concluídas em d+2, para moedas conversíveis, e d+4, para moedas não conversíveis, a partir do registro da operação;</w:t>
      </w:r>
    </w:p>
    <w:p w:rsidR="00216790" w:rsidRPr="00216790" w:rsidRDefault="00216790" w:rsidP="00216790">
      <w:pPr>
        <w:spacing w:after="200"/>
        <w:jc w:val="both"/>
        <w:rPr>
          <w:rFonts w:cstheme="minorHAnsi"/>
        </w:rPr>
      </w:pPr>
      <w:r w:rsidRPr="00216790">
        <w:rPr>
          <w:rFonts w:cstheme="minorHAnsi"/>
        </w:rPr>
        <w:t>Serão disponibilizados gratuitamente canais de atendimento telefônico e eletrônico, por meio de página na Internet;</w:t>
      </w:r>
    </w:p>
    <w:p w:rsidR="00216790" w:rsidRPr="00216790" w:rsidRDefault="00216790" w:rsidP="00216790">
      <w:pPr>
        <w:spacing w:after="200"/>
        <w:jc w:val="both"/>
        <w:rPr>
          <w:rFonts w:cstheme="minorHAnsi"/>
        </w:rPr>
      </w:pPr>
      <w:r w:rsidRPr="00216790">
        <w:rPr>
          <w:rFonts w:cstheme="minorHAnsi"/>
        </w:rPr>
        <w:t>As chamadas telefônicas serão gratuitas e devem ser atendidas em até 60 segundos, nos termos do Decreto nº 6523/2008, que regulamenta a Lei 8078/90;</w:t>
      </w:r>
    </w:p>
    <w:p w:rsidR="00216790" w:rsidRPr="00216790" w:rsidRDefault="00216790" w:rsidP="00216790">
      <w:pPr>
        <w:spacing w:after="200"/>
        <w:jc w:val="both"/>
        <w:rPr>
          <w:rFonts w:cstheme="minorHAnsi"/>
        </w:rPr>
      </w:pPr>
      <w:r w:rsidRPr="00216790">
        <w:rPr>
          <w:rFonts w:cstheme="minorHAnsi"/>
        </w:rPr>
        <w:t>Os contatos eletrônicos deverão ser respondidos em até dois dias;</w:t>
      </w:r>
    </w:p>
    <w:p w:rsidR="00216790" w:rsidRPr="00216790" w:rsidRDefault="00216790" w:rsidP="00216790">
      <w:pPr>
        <w:spacing w:after="200"/>
        <w:jc w:val="both"/>
        <w:rPr>
          <w:rFonts w:cstheme="minorHAnsi"/>
        </w:rPr>
      </w:pPr>
      <w:r w:rsidRPr="00216790">
        <w:rPr>
          <w:rFonts w:cstheme="minorHAnsi"/>
        </w:rPr>
        <w:t>Eventuais problemas deverão ser resolvidos em até 5 dias úteis;</w:t>
      </w:r>
    </w:p>
    <w:p w:rsidR="00216790" w:rsidRPr="00216790" w:rsidRDefault="00216790" w:rsidP="00216790">
      <w:pPr>
        <w:spacing w:line="360" w:lineRule="auto"/>
        <w:jc w:val="both"/>
        <w:rPr>
          <w:rFonts w:cstheme="minorHAnsi"/>
          <w:u w:val="single"/>
        </w:rPr>
      </w:pPr>
      <w:r w:rsidRPr="00216790">
        <w:rPr>
          <w:rFonts w:cstheme="minorHAnsi"/>
          <w:u w:val="single"/>
        </w:rPr>
        <w:t>Recebimento</w:t>
      </w:r>
    </w:p>
    <w:p w:rsidR="00216790" w:rsidRPr="00216790" w:rsidRDefault="00216790" w:rsidP="00216790">
      <w:pPr>
        <w:spacing w:after="200"/>
        <w:jc w:val="both"/>
        <w:rPr>
          <w:rFonts w:cstheme="minorHAnsi"/>
          <w:u w:val="single"/>
        </w:rPr>
      </w:pPr>
      <w:r w:rsidRPr="00216790">
        <w:rPr>
          <w:rFonts w:cstheme="minorHAnsi"/>
        </w:rPr>
        <w:t xml:space="preserve">As transferências internacionais serão recebidas mediante comprovação de depósito em conta local, por </w:t>
      </w:r>
      <w:proofErr w:type="spellStart"/>
      <w:r w:rsidRPr="00216790">
        <w:rPr>
          <w:rFonts w:cstheme="minorHAnsi"/>
          <w:i/>
        </w:rPr>
        <w:t>swift</w:t>
      </w:r>
      <w:proofErr w:type="spellEnd"/>
      <w:r w:rsidRPr="00216790">
        <w:rPr>
          <w:rFonts w:cstheme="minorHAnsi"/>
        </w:rPr>
        <w:t xml:space="preserve"> ou outro meio usual de mercado;</w:t>
      </w:r>
    </w:p>
    <w:p w:rsidR="00216790" w:rsidRPr="00216790" w:rsidRDefault="00216790" w:rsidP="00216790">
      <w:pPr>
        <w:spacing w:after="200"/>
        <w:jc w:val="both"/>
        <w:rPr>
          <w:rFonts w:cstheme="minorHAnsi"/>
          <w:u w:val="single"/>
        </w:rPr>
      </w:pPr>
      <w:r w:rsidRPr="00216790">
        <w:rPr>
          <w:rFonts w:cstheme="minorHAnsi"/>
        </w:rPr>
        <w:t>Será disponibilizado relatório mensal que contemple as operações de cada conta e o tempo entre o registro e a conclusão da operação;</w:t>
      </w:r>
    </w:p>
    <w:p w:rsidR="00216790" w:rsidRPr="00216790" w:rsidRDefault="00216790" w:rsidP="00216790">
      <w:pPr>
        <w:spacing w:line="360" w:lineRule="auto"/>
        <w:jc w:val="both"/>
        <w:rPr>
          <w:rFonts w:cstheme="minorHAnsi"/>
          <w:u w:val="single"/>
        </w:rPr>
      </w:pPr>
      <w:proofErr w:type="gramStart"/>
      <w:r w:rsidRPr="00216790">
        <w:rPr>
          <w:rFonts w:cstheme="minorHAnsi"/>
        </w:rPr>
        <w:t>.</w:t>
      </w:r>
      <w:r w:rsidRPr="00216790">
        <w:rPr>
          <w:rFonts w:cstheme="minorHAnsi"/>
          <w:u w:val="single"/>
        </w:rPr>
        <w:t>Fiscalização</w:t>
      </w:r>
      <w:proofErr w:type="gramEnd"/>
    </w:p>
    <w:p w:rsidR="00216790" w:rsidRPr="00216790" w:rsidRDefault="00216790" w:rsidP="00216790">
      <w:pPr>
        <w:spacing w:after="200"/>
        <w:jc w:val="both"/>
        <w:rPr>
          <w:rFonts w:cstheme="minorHAnsi"/>
        </w:rPr>
      </w:pPr>
      <w:r w:rsidRPr="00216790">
        <w:rPr>
          <w:rFonts w:cstheme="minorHAnsi"/>
        </w:rPr>
        <w:t>A Contratada disponibilizará mensalmente extratos de cada conta às repartições, preferencialmente, no formato eletrônico;</w:t>
      </w:r>
    </w:p>
    <w:p w:rsidR="00216790" w:rsidRPr="00216790" w:rsidRDefault="00216790" w:rsidP="00216790">
      <w:pPr>
        <w:spacing w:after="200"/>
        <w:jc w:val="both"/>
        <w:rPr>
          <w:rFonts w:cstheme="minorHAnsi"/>
        </w:rPr>
      </w:pPr>
      <w:r w:rsidRPr="00216790">
        <w:rPr>
          <w:rFonts w:cstheme="minorHAnsi"/>
        </w:rPr>
        <w:t>A Contratada disponibilizará mensalmente extrato unificado das contas para o MRE, preferencialmente, no formato eletrônico;</w:t>
      </w:r>
    </w:p>
    <w:p w:rsidR="00216790" w:rsidRPr="00216790" w:rsidRDefault="00216790" w:rsidP="00216790">
      <w:pPr>
        <w:spacing w:after="200"/>
        <w:jc w:val="both"/>
        <w:rPr>
          <w:rFonts w:cstheme="minorHAnsi"/>
        </w:rPr>
      </w:pPr>
      <w:r w:rsidRPr="00216790">
        <w:rPr>
          <w:rFonts w:cstheme="minorHAnsi"/>
        </w:rPr>
        <w:t>A Contratada encaminhará mensalmente relatório de transações não completadas;</w:t>
      </w:r>
    </w:p>
    <w:p w:rsidR="00216790" w:rsidRPr="00216790" w:rsidRDefault="00216790" w:rsidP="00216790">
      <w:pPr>
        <w:spacing w:after="200"/>
        <w:jc w:val="both"/>
        <w:rPr>
          <w:rFonts w:cstheme="minorHAnsi"/>
        </w:rPr>
      </w:pPr>
      <w:r w:rsidRPr="00216790">
        <w:rPr>
          <w:rFonts w:cstheme="minorHAnsi"/>
        </w:rPr>
        <w:t xml:space="preserve">A Contratada terá a possibilidade de rastrear as transferências, </w:t>
      </w:r>
      <w:r w:rsidRPr="00216790">
        <w:rPr>
          <w:rFonts w:cstheme="minorHAnsi"/>
          <w:bCs/>
        </w:rPr>
        <w:t>ainda que passem por bancos intermediários antes do banco de destino final;</w:t>
      </w:r>
    </w:p>
    <w:p w:rsidR="00216790" w:rsidRPr="00216790" w:rsidRDefault="00216790" w:rsidP="00216790">
      <w:pPr>
        <w:spacing w:after="200"/>
        <w:jc w:val="both"/>
        <w:rPr>
          <w:rFonts w:cstheme="minorHAnsi"/>
        </w:rPr>
      </w:pPr>
      <w:r w:rsidRPr="00216790">
        <w:rPr>
          <w:rFonts w:cstheme="minorHAnsi"/>
          <w:bCs/>
        </w:rPr>
        <w:t>A Contratada disponibilizará relatório mensal de ocorrências;</w:t>
      </w:r>
    </w:p>
    <w:p w:rsidR="00216790" w:rsidRPr="00216790" w:rsidRDefault="00216790" w:rsidP="00216790">
      <w:pPr>
        <w:spacing w:line="360" w:lineRule="auto"/>
        <w:jc w:val="both"/>
        <w:rPr>
          <w:rFonts w:cstheme="minorHAnsi"/>
        </w:rPr>
      </w:pPr>
      <w:r w:rsidRPr="00216790">
        <w:rPr>
          <w:rFonts w:cstheme="minorHAnsi"/>
          <w:u w:val="single"/>
        </w:rPr>
        <w:t>Encerramento</w:t>
      </w:r>
      <w:r w:rsidRPr="00216790">
        <w:rPr>
          <w:rFonts w:cstheme="minorHAnsi"/>
        </w:rPr>
        <w:t xml:space="preserve"> </w:t>
      </w:r>
    </w:p>
    <w:p w:rsidR="00216790" w:rsidRPr="00216790" w:rsidRDefault="00216790" w:rsidP="00216790">
      <w:pPr>
        <w:spacing w:after="200"/>
        <w:jc w:val="both"/>
        <w:rPr>
          <w:rFonts w:cstheme="minorHAnsi"/>
          <w:u w:val="single"/>
        </w:rPr>
      </w:pPr>
      <w:r w:rsidRPr="00216790">
        <w:rPr>
          <w:rFonts w:cstheme="minorHAnsi"/>
        </w:rPr>
        <w:t>Nos 30 dias que antecedem o final do contrato, deverá ser expedido relatório com os saldos das contas e eventuais valores devidos;</w:t>
      </w:r>
    </w:p>
    <w:p w:rsidR="00216790" w:rsidRPr="00216790" w:rsidRDefault="00216790" w:rsidP="00216790">
      <w:pPr>
        <w:spacing w:after="200"/>
        <w:jc w:val="both"/>
        <w:rPr>
          <w:rFonts w:cstheme="minorHAnsi"/>
        </w:rPr>
      </w:pPr>
      <w:r w:rsidRPr="00216790">
        <w:rPr>
          <w:rFonts w:cstheme="minorHAnsi"/>
        </w:rPr>
        <w:t>Antes do encerramento contratual, deverão ser procedidas transferências dos saldos remanescentes para contas a serem indicadas pelo MRE.</w:t>
      </w:r>
    </w:p>
    <w:p w:rsidR="00216790" w:rsidRPr="00216790" w:rsidRDefault="00216790" w:rsidP="00216790">
      <w:pPr>
        <w:spacing w:after="200"/>
        <w:ind w:left="2124"/>
        <w:jc w:val="both"/>
        <w:rPr>
          <w:rFonts w:cstheme="minorHAnsi"/>
          <w:u w:val="single"/>
        </w:rPr>
      </w:pPr>
    </w:p>
    <w:p w:rsidR="00216790" w:rsidRPr="00216790" w:rsidRDefault="00216790" w:rsidP="00216790">
      <w:pPr>
        <w:spacing w:line="360" w:lineRule="auto"/>
        <w:jc w:val="both"/>
        <w:rPr>
          <w:rFonts w:cstheme="minorHAnsi"/>
          <w:u w:val="single"/>
        </w:rPr>
      </w:pPr>
      <w:r w:rsidRPr="00216790">
        <w:rPr>
          <w:rFonts w:cstheme="minorHAnsi"/>
          <w:u w:val="single"/>
        </w:rPr>
        <w:t>(</w:t>
      </w:r>
      <w:proofErr w:type="spellStart"/>
      <w:r w:rsidRPr="00216790">
        <w:rPr>
          <w:rFonts w:cstheme="minorHAnsi"/>
          <w:u w:val="single"/>
        </w:rPr>
        <w:t>iii</w:t>
      </w:r>
      <w:proofErr w:type="spellEnd"/>
      <w:r w:rsidRPr="00216790">
        <w:rPr>
          <w:rFonts w:cstheme="minorHAnsi"/>
          <w:u w:val="single"/>
        </w:rPr>
        <w:t>) manutenção de contas particulares em dólares norte-americanos</w:t>
      </w:r>
    </w:p>
    <w:p w:rsidR="00216790" w:rsidRDefault="00216790">
      <w:r>
        <w:t xml:space="preserve">Deverão ser atendidas as condições de credenciamento, cujos documentos licitatórios estão disponíveis em </w:t>
      </w:r>
      <w:r w:rsidRPr="00216790">
        <w:t>https://www.gov.br/mre/pt-br/acesso-a-informacao/licitacoes-e-contratos</w:t>
      </w:r>
    </w:p>
    <w:p w:rsidR="00822819" w:rsidRDefault="00822819"/>
    <w:p w:rsidR="00611EE2" w:rsidRDefault="00611EE2"/>
    <w:p w:rsidR="00822819" w:rsidRPr="00822819" w:rsidRDefault="00822819" w:rsidP="00822819">
      <w:pPr>
        <w:pStyle w:val="PargrafodaLista"/>
        <w:numPr>
          <w:ilvl w:val="0"/>
          <w:numId w:val="6"/>
        </w:numPr>
        <w:spacing w:line="360" w:lineRule="auto"/>
        <w:jc w:val="both"/>
        <w:rPr>
          <w:rFonts w:cstheme="minorHAnsi"/>
          <w:b/>
          <w:u w:val="single"/>
        </w:rPr>
      </w:pPr>
      <w:r w:rsidRPr="00822819">
        <w:rPr>
          <w:rFonts w:cstheme="minorHAnsi"/>
          <w:b/>
          <w:u w:val="single"/>
        </w:rPr>
        <w:t>DOS CRITÉRIOS DE QUALIFICAÇÃO TÉCNICA</w:t>
      </w:r>
    </w:p>
    <w:p w:rsidR="00822819" w:rsidRPr="003E7687" w:rsidRDefault="00822819" w:rsidP="00822819">
      <w:pPr>
        <w:spacing w:before="120" w:after="120" w:line="276" w:lineRule="auto"/>
        <w:jc w:val="both"/>
        <w:rPr>
          <w:rFonts w:cs="Arial"/>
          <w:szCs w:val="20"/>
          <w:highlight w:val="yellow"/>
        </w:rPr>
      </w:pPr>
      <w:r w:rsidRPr="003E7687">
        <w:rPr>
          <w:rFonts w:cs="Arial"/>
          <w:szCs w:val="20"/>
        </w:rPr>
        <w:t>Os critérios de qualificação técnica a serem atendidos pelo fornecedor serão:</w:t>
      </w:r>
    </w:p>
    <w:p w:rsidR="00822819" w:rsidRPr="00822819" w:rsidRDefault="00822819" w:rsidP="00822819">
      <w:pPr>
        <w:pStyle w:val="PargrafodaLista"/>
        <w:numPr>
          <w:ilvl w:val="0"/>
          <w:numId w:val="7"/>
        </w:numPr>
        <w:spacing w:before="120" w:after="120" w:line="276" w:lineRule="auto"/>
        <w:jc w:val="both"/>
        <w:rPr>
          <w:rFonts w:cs="Arial"/>
          <w:szCs w:val="20"/>
        </w:rPr>
      </w:pPr>
      <w:proofErr w:type="gramStart"/>
      <w:r w:rsidRPr="00822819">
        <w:rPr>
          <w:rFonts w:cs="Arial"/>
        </w:rPr>
        <w:lastRenderedPageBreak/>
        <w:t>ser</w:t>
      </w:r>
      <w:proofErr w:type="gramEnd"/>
      <w:r w:rsidRPr="00822819">
        <w:rPr>
          <w:rFonts w:cs="Arial"/>
        </w:rPr>
        <w:t xml:space="preserve"> instituição bancária registrada junto ao Banco Central do Brasil, capacitada a realizar operações de câmbio, à luz da Resolução BACEN nº 3.568/2008;</w:t>
      </w:r>
    </w:p>
    <w:p w:rsidR="00822819" w:rsidRPr="00822819" w:rsidRDefault="00822819" w:rsidP="00822819">
      <w:pPr>
        <w:pStyle w:val="PargrafodaLista"/>
        <w:numPr>
          <w:ilvl w:val="0"/>
          <w:numId w:val="7"/>
        </w:numPr>
        <w:spacing w:before="120" w:after="120" w:line="276" w:lineRule="auto"/>
        <w:jc w:val="both"/>
        <w:rPr>
          <w:rFonts w:cs="Arial"/>
          <w:szCs w:val="20"/>
        </w:rPr>
      </w:pPr>
      <w:proofErr w:type="gramStart"/>
      <w:r w:rsidRPr="00822819">
        <w:rPr>
          <w:rFonts w:cs="Arial"/>
          <w:shd w:val="clear" w:color="auto" w:fill="FFFFFF"/>
        </w:rPr>
        <w:t>comprovar</w:t>
      </w:r>
      <w:proofErr w:type="gramEnd"/>
      <w:r w:rsidRPr="00822819">
        <w:rPr>
          <w:rFonts w:cs="Arial"/>
          <w:shd w:val="clear" w:color="auto" w:fill="FFFFFF"/>
        </w:rPr>
        <w:t xml:space="preserve"> que já executou objeto compatível, em prazo, com o que está sendo licitado, mediante a comprovação de experiência mínima de três anos na execução de objeto semelhante ao da contratação, podendo ser aceito o somatório de atestados;</w:t>
      </w:r>
    </w:p>
    <w:p w:rsidR="00822819" w:rsidRPr="00822819" w:rsidRDefault="00822819" w:rsidP="00822819">
      <w:pPr>
        <w:pStyle w:val="PargrafodaLista"/>
        <w:numPr>
          <w:ilvl w:val="0"/>
          <w:numId w:val="5"/>
        </w:numPr>
        <w:spacing w:before="120" w:after="120" w:line="276" w:lineRule="auto"/>
        <w:ind w:right="-30"/>
        <w:jc w:val="both"/>
        <w:rPr>
          <w:rFonts w:cs="Arial"/>
        </w:rPr>
      </w:pPr>
      <w:r w:rsidRPr="00822819">
        <w:rPr>
          <w:rFonts w:cs="Arial"/>
          <w:shd w:val="clear" w:color="auto" w:fill="FFFFFF"/>
        </w:rPr>
        <w:t>Considera-se compatível a movimentação cambial, a cada ano, de R$1,35 bilhões;</w:t>
      </w:r>
    </w:p>
    <w:p w:rsidR="00822819" w:rsidRPr="00822819" w:rsidRDefault="00822819" w:rsidP="00822819">
      <w:pPr>
        <w:pStyle w:val="PargrafodaLista"/>
        <w:numPr>
          <w:ilvl w:val="0"/>
          <w:numId w:val="5"/>
        </w:numPr>
        <w:spacing w:before="120" w:after="120" w:line="276" w:lineRule="auto"/>
        <w:ind w:right="-30"/>
        <w:jc w:val="both"/>
        <w:rPr>
          <w:rFonts w:cs="Arial"/>
        </w:rPr>
      </w:pPr>
      <w:r w:rsidRPr="00822819">
        <w:rPr>
          <w:rFonts w:cs="Arial"/>
          <w:shd w:val="clear" w:color="auto" w:fill="FFFFFF"/>
        </w:rPr>
        <w:t>Considera-se compatível pelo menos 30 remessas superiores a R$1.000.000 (um milhão de reais), a cada ano;</w:t>
      </w:r>
    </w:p>
    <w:p w:rsidR="00822819" w:rsidRPr="00822819" w:rsidRDefault="00822819" w:rsidP="00822819">
      <w:pPr>
        <w:pStyle w:val="PargrafodaLista"/>
        <w:numPr>
          <w:ilvl w:val="0"/>
          <w:numId w:val="5"/>
        </w:numPr>
        <w:spacing w:before="120" w:after="120" w:line="276" w:lineRule="auto"/>
        <w:ind w:right="-30"/>
        <w:jc w:val="both"/>
        <w:rPr>
          <w:rFonts w:cs="Arial"/>
        </w:rPr>
      </w:pPr>
      <w:r w:rsidRPr="00822819">
        <w:rPr>
          <w:rFonts w:cs="Arial"/>
          <w:shd w:val="clear" w:color="auto" w:fill="FFFFFF"/>
        </w:rPr>
        <w:t>Manutenção de 70 contas pessoa jurídica em dólares norte-americanos e em praça comercial idônea, pelo período de 3 (três) anos;</w:t>
      </w:r>
    </w:p>
    <w:p w:rsidR="00A636E2" w:rsidRPr="00A636E2" w:rsidRDefault="00822819" w:rsidP="007C5B37">
      <w:pPr>
        <w:pStyle w:val="PargrafodaLista"/>
        <w:numPr>
          <w:ilvl w:val="0"/>
          <w:numId w:val="7"/>
        </w:numPr>
        <w:spacing w:before="120" w:after="120" w:line="276" w:lineRule="auto"/>
        <w:jc w:val="both"/>
        <w:rPr>
          <w:rFonts w:cs="Arial"/>
          <w:shd w:val="clear" w:color="auto" w:fill="FFFFFF"/>
        </w:rPr>
      </w:pPr>
      <w:r w:rsidRPr="00822819">
        <w:rPr>
          <w:rFonts w:cs="Arial"/>
          <w:shd w:val="clear" w:color="auto" w:fill="FFFFFF"/>
        </w:rPr>
        <w:t>Atender as exigências de qualificação dispostas no Credenciamento</w:t>
      </w:r>
      <w:r w:rsidR="007C5B37">
        <w:rPr>
          <w:rFonts w:cs="Arial"/>
          <w:shd w:val="clear" w:color="auto" w:fill="FFFFFF"/>
        </w:rPr>
        <w:t xml:space="preserve"> (</w:t>
      </w:r>
      <w:r w:rsidR="007C5B37" w:rsidRPr="007C5B37">
        <w:rPr>
          <w:rFonts w:cs="Arial"/>
          <w:shd w:val="clear" w:color="auto" w:fill="FFFFFF"/>
        </w:rPr>
        <w:t>https://www.gov.br/mre/pt-br/acesso-a-informacao/licitacoes-e-contratos</w:t>
      </w:r>
      <w:r w:rsidR="007C5B37">
        <w:rPr>
          <w:rFonts w:cs="Arial"/>
          <w:shd w:val="clear" w:color="auto" w:fill="FFFFFF"/>
        </w:rPr>
        <w:t>)</w:t>
      </w:r>
      <w:r w:rsidR="00611EE2">
        <w:rPr>
          <w:rFonts w:cs="Arial"/>
          <w:shd w:val="clear" w:color="auto" w:fill="FFFFFF"/>
        </w:rPr>
        <w:t>.</w:t>
      </w:r>
    </w:p>
    <w:p w:rsidR="00822819" w:rsidRDefault="00822819">
      <w:pPr>
        <w:spacing w:after="160" w:line="259" w:lineRule="auto"/>
      </w:pPr>
      <w:r>
        <w:br w:type="page"/>
      </w:r>
    </w:p>
    <w:p w:rsidR="00D05F02" w:rsidRDefault="007C5B37">
      <w:pPr>
        <w:spacing w:after="160" w:line="259" w:lineRule="auto"/>
        <w:rPr>
          <w:rFonts w:cs="Arial"/>
          <w:b/>
        </w:rPr>
      </w:pPr>
      <w:r w:rsidRPr="007C5B37">
        <w:rPr>
          <w:noProof/>
        </w:rPr>
        <w:lastRenderedPageBreak/>
        <w:drawing>
          <wp:inline distT="0" distB="0" distL="0" distR="0">
            <wp:extent cx="5743575" cy="9209719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776" cy="9275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B37" w:rsidRDefault="007C5B37">
      <w:pPr>
        <w:spacing w:after="160" w:line="259" w:lineRule="auto"/>
        <w:rPr>
          <w:rFonts w:cs="Arial"/>
          <w:b/>
        </w:rPr>
      </w:pPr>
      <w:r w:rsidRPr="007C5B37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5562600" cy="8782685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878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</w:rPr>
        <w:br w:type="page"/>
      </w:r>
      <w:r w:rsidRPr="007C5B37">
        <w:rPr>
          <w:noProof/>
        </w:rPr>
        <w:lastRenderedPageBreak/>
        <w:drawing>
          <wp:inline distT="0" distB="0" distL="0" distR="0">
            <wp:extent cx="5399332" cy="936307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760" cy="9386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B37" w:rsidRDefault="001A3158">
      <w:pPr>
        <w:spacing w:after="160" w:line="259" w:lineRule="auto"/>
        <w:rPr>
          <w:rFonts w:cs="Arial"/>
          <w:b/>
        </w:rPr>
      </w:pPr>
      <w:r w:rsidRPr="001A3158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12311F7" wp14:editId="3974E8E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398135" cy="2619375"/>
            <wp:effectExtent l="0" t="0" r="0" b="9525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C5B37">
        <w:rPr>
          <w:rFonts w:cs="Arial"/>
          <w:b/>
        </w:rPr>
        <w:br w:type="page"/>
      </w:r>
    </w:p>
    <w:p w:rsidR="00822819" w:rsidRDefault="00B17F09" w:rsidP="00822819">
      <w:pPr>
        <w:tabs>
          <w:tab w:val="left" w:pos="0"/>
        </w:tabs>
        <w:spacing w:before="240" w:after="120" w:line="360" w:lineRule="auto"/>
        <w:ind w:right="-285"/>
        <w:jc w:val="center"/>
        <w:rPr>
          <w:rFonts w:cs="Arial"/>
          <w:b/>
        </w:rPr>
      </w:pPr>
      <w:r>
        <w:rPr>
          <w:rFonts w:cs="Arial"/>
          <w:b/>
        </w:rPr>
        <w:lastRenderedPageBreak/>
        <w:t>MODELO DE PROPOSTA</w:t>
      </w:r>
    </w:p>
    <w:p w:rsidR="00A41F60" w:rsidRDefault="00A41F60" w:rsidP="00A41F60">
      <w:pPr>
        <w:tabs>
          <w:tab w:val="left" w:pos="0"/>
        </w:tabs>
        <w:spacing w:before="240" w:after="120" w:line="360" w:lineRule="auto"/>
        <w:ind w:right="-285"/>
        <w:rPr>
          <w:rFonts w:cs="Arial"/>
          <w:szCs w:val="20"/>
        </w:rPr>
      </w:pPr>
      <w:r>
        <w:rPr>
          <w:rFonts w:cs="Arial"/>
          <w:b/>
        </w:rPr>
        <w:t xml:space="preserve">Objeto: </w:t>
      </w:r>
      <w:r w:rsidRPr="00216790">
        <w:rPr>
          <w:rFonts w:cs="Arial"/>
          <w:szCs w:val="20"/>
        </w:rPr>
        <w:t xml:space="preserve">Contratação de </w:t>
      </w:r>
      <w:r w:rsidRPr="00216790">
        <w:rPr>
          <w:rFonts w:cs="Arial"/>
          <w:b/>
          <w:szCs w:val="20"/>
        </w:rPr>
        <w:t>serviços bancários</w:t>
      </w:r>
      <w:r w:rsidRPr="00216790">
        <w:rPr>
          <w:rFonts w:cs="Arial"/>
          <w:szCs w:val="20"/>
        </w:rPr>
        <w:t xml:space="preserve"> </w:t>
      </w:r>
      <w:r w:rsidRPr="00216790">
        <w:rPr>
          <w:rFonts w:cs="Arial"/>
          <w:b/>
        </w:rPr>
        <w:t>para o Ministério das Relações Exteriores (MRE)</w:t>
      </w:r>
      <w:r w:rsidRPr="00216790">
        <w:rPr>
          <w:rFonts w:cs="Arial"/>
        </w:rPr>
        <w:t xml:space="preserve"> incluindo sua rede de repartições diplomáticas e/ou consulares no exterior</w:t>
      </w:r>
      <w:r w:rsidRPr="00216790">
        <w:rPr>
          <w:rFonts w:cs="Arial"/>
          <w:szCs w:val="20"/>
        </w:rPr>
        <w:t xml:space="preserve">, conforme condições, quantidades e exigências estabelecidas </w:t>
      </w:r>
      <w:r>
        <w:rPr>
          <w:rFonts w:cs="Arial"/>
          <w:szCs w:val="20"/>
        </w:rPr>
        <w:t>neste instrumento e seus anexos</w:t>
      </w:r>
    </w:p>
    <w:p w:rsidR="00A41F60" w:rsidRDefault="00A41F60" w:rsidP="00A41F60">
      <w:pPr>
        <w:tabs>
          <w:tab w:val="left" w:pos="0"/>
        </w:tabs>
        <w:spacing w:before="240" w:after="120" w:line="360" w:lineRule="auto"/>
        <w:ind w:right="-285"/>
        <w:rPr>
          <w:rFonts w:cs="Arial"/>
          <w:szCs w:val="20"/>
        </w:rPr>
      </w:pPr>
      <w:r>
        <w:rPr>
          <w:rFonts w:cs="Arial"/>
          <w:szCs w:val="20"/>
        </w:rPr>
        <w:t>Proponente:                                                                                  CNPJ:</w:t>
      </w:r>
    </w:p>
    <w:p w:rsidR="00A41F60" w:rsidRPr="00A41F60" w:rsidRDefault="00A41F60" w:rsidP="00A41F60">
      <w:pPr>
        <w:tabs>
          <w:tab w:val="left" w:pos="0"/>
        </w:tabs>
        <w:spacing w:before="240" w:after="120" w:line="360" w:lineRule="auto"/>
        <w:ind w:right="-285"/>
        <w:rPr>
          <w:rFonts w:cs="Arial"/>
          <w:szCs w:val="20"/>
        </w:rPr>
      </w:pPr>
      <w:r>
        <w:rPr>
          <w:rFonts w:cs="Arial"/>
          <w:szCs w:val="20"/>
        </w:rPr>
        <w:t>Endereço:                                                                                      Telefone:</w:t>
      </w:r>
    </w:p>
    <w:p w:rsidR="00A41F60" w:rsidRDefault="00A41F60" w:rsidP="00822819">
      <w:pPr>
        <w:tabs>
          <w:tab w:val="left" w:pos="0"/>
        </w:tabs>
        <w:spacing w:before="240" w:after="120" w:line="360" w:lineRule="auto"/>
        <w:ind w:right="-285"/>
        <w:jc w:val="center"/>
        <w:rPr>
          <w:rFonts w:cs="Arial"/>
          <w:b/>
        </w:rPr>
      </w:pPr>
    </w:p>
    <w:p w:rsidR="00A41F60" w:rsidRDefault="00A41F60" w:rsidP="00822819">
      <w:pPr>
        <w:tabs>
          <w:tab w:val="left" w:pos="0"/>
        </w:tabs>
        <w:spacing w:before="240" w:after="120" w:line="360" w:lineRule="auto"/>
        <w:ind w:right="-285"/>
        <w:jc w:val="center"/>
        <w:rPr>
          <w:rFonts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2126"/>
        <w:gridCol w:w="2507"/>
      </w:tblGrid>
      <w:tr w:rsidR="00822819" w:rsidTr="00822819">
        <w:trPr>
          <w:trHeight w:val="398"/>
        </w:trPr>
        <w:tc>
          <w:tcPr>
            <w:tcW w:w="8314" w:type="dxa"/>
            <w:gridSpan w:val="3"/>
          </w:tcPr>
          <w:p w:rsidR="00822819" w:rsidRPr="00CB55A0" w:rsidRDefault="00822819" w:rsidP="002D2261">
            <w:pPr>
              <w:tabs>
                <w:tab w:val="left" w:pos="0"/>
              </w:tabs>
              <w:spacing w:before="240" w:after="120"/>
              <w:ind w:right="-285"/>
              <w:jc w:val="center"/>
              <w:rPr>
                <w:rFonts w:cs="Arial"/>
                <w:b/>
              </w:rPr>
            </w:pPr>
            <w:r w:rsidRPr="00CB55A0">
              <w:rPr>
                <w:rFonts w:cs="Arial"/>
                <w:b/>
              </w:rPr>
              <w:t>Custo Total de transação</w:t>
            </w:r>
          </w:p>
        </w:tc>
      </w:tr>
      <w:tr w:rsidR="00822819" w:rsidTr="00822819">
        <w:trPr>
          <w:trHeight w:val="642"/>
        </w:trPr>
        <w:tc>
          <w:tcPr>
            <w:tcW w:w="3681" w:type="dxa"/>
          </w:tcPr>
          <w:p w:rsidR="00822819" w:rsidRPr="006F2404" w:rsidRDefault="00822819" w:rsidP="00822819">
            <w:pPr>
              <w:pStyle w:val="PargrafodaLista"/>
              <w:numPr>
                <w:ilvl w:val="0"/>
                <w:numId w:val="8"/>
              </w:numPr>
              <w:tabs>
                <w:tab w:val="left" w:pos="0"/>
              </w:tabs>
              <w:spacing w:before="240" w:after="120"/>
              <w:ind w:right="-285"/>
              <w:jc w:val="center"/>
              <w:rPr>
                <w:rFonts w:cs="Arial"/>
                <w:b/>
              </w:rPr>
            </w:pPr>
            <w:r w:rsidRPr="006F2404">
              <w:rPr>
                <w:rFonts w:cs="Arial"/>
                <w:b/>
              </w:rPr>
              <w:t>Valor estimado de remessas</w:t>
            </w:r>
            <w:r>
              <w:rPr>
                <w:rFonts w:cs="Arial"/>
                <w:b/>
              </w:rPr>
              <w:t>*</w:t>
            </w:r>
          </w:p>
          <w:p w:rsidR="00822819" w:rsidRPr="006F2404" w:rsidRDefault="00822819" w:rsidP="002D2261">
            <w:pPr>
              <w:pStyle w:val="PargrafodaLista"/>
              <w:tabs>
                <w:tab w:val="left" w:pos="0"/>
              </w:tabs>
              <w:spacing w:before="240" w:after="120"/>
              <w:ind w:right="-285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(</w:t>
            </w:r>
            <w:r w:rsidRPr="006F2404">
              <w:rPr>
                <w:rFonts w:cs="Arial"/>
                <w:b/>
              </w:rPr>
              <w:t>60 meses</w:t>
            </w:r>
            <w:r>
              <w:rPr>
                <w:rFonts w:cs="Arial"/>
                <w:b/>
              </w:rPr>
              <w:t>)</w:t>
            </w:r>
          </w:p>
        </w:tc>
        <w:tc>
          <w:tcPr>
            <w:tcW w:w="2126" w:type="dxa"/>
          </w:tcPr>
          <w:p w:rsidR="00822819" w:rsidRDefault="00822819" w:rsidP="002D2261">
            <w:pPr>
              <w:tabs>
                <w:tab w:val="left" w:pos="0"/>
              </w:tabs>
              <w:spacing w:before="240" w:after="120"/>
              <w:ind w:right="-285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(b) % Custo Total</w:t>
            </w:r>
          </w:p>
        </w:tc>
        <w:tc>
          <w:tcPr>
            <w:tcW w:w="2507" w:type="dxa"/>
          </w:tcPr>
          <w:p w:rsidR="00822819" w:rsidRDefault="00822819" w:rsidP="002D2261">
            <w:pPr>
              <w:tabs>
                <w:tab w:val="left" w:pos="0"/>
              </w:tabs>
              <w:spacing w:before="240" w:after="120"/>
              <w:ind w:right="-285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</w:t>
            </w:r>
            <w:proofErr w:type="gramStart"/>
            <w:r>
              <w:rPr>
                <w:rFonts w:cs="Arial"/>
                <w:b/>
              </w:rPr>
              <w:t>a</w:t>
            </w:r>
            <w:proofErr w:type="gramEnd"/>
            <w:r>
              <w:rPr>
                <w:rFonts w:cs="Arial"/>
                <w:b/>
              </w:rPr>
              <w:t xml:space="preserve"> x b) Valor Total</w:t>
            </w:r>
          </w:p>
        </w:tc>
      </w:tr>
      <w:tr w:rsidR="00822819" w:rsidTr="00822819">
        <w:trPr>
          <w:trHeight w:val="463"/>
        </w:trPr>
        <w:tc>
          <w:tcPr>
            <w:tcW w:w="3681" w:type="dxa"/>
          </w:tcPr>
          <w:p w:rsidR="00822819" w:rsidRDefault="00822819" w:rsidP="007C5B37">
            <w:pPr>
              <w:tabs>
                <w:tab w:val="left" w:pos="0"/>
              </w:tabs>
              <w:spacing w:before="240" w:after="120"/>
              <w:ind w:right="-285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R$13.</w:t>
            </w:r>
            <w:r w:rsidR="001C4F6B">
              <w:rPr>
                <w:rFonts w:cs="Arial"/>
                <w:b/>
              </w:rPr>
              <w:t>6</w:t>
            </w:r>
            <w:r w:rsidR="007C5B37">
              <w:rPr>
                <w:rFonts w:cs="Arial"/>
                <w:b/>
              </w:rPr>
              <w:t>0</w:t>
            </w:r>
            <w:r w:rsidR="001C4F6B">
              <w:rPr>
                <w:rFonts w:cs="Arial"/>
                <w:b/>
              </w:rPr>
              <w:t>2</w:t>
            </w:r>
            <w:r>
              <w:rPr>
                <w:rFonts w:cs="Arial"/>
                <w:b/>
              </w:rPr>
              <w:t>.</w:t>
            </w:r>
            <w:r w:rsidR="001C4F6B">
              <w:rPr>
                <w:rFonts w:cs="Arial"/>
                <w:b/>
              </w:rPr>
              <w:t>750</w:t>
            </w:r>
            <w:r w:rsidR="007C5B37">
              <w:rPr>
                <w:rFonts w:cs="Arial"/>
                <w:b/>
              </w:rPr>
              <w:t>.000</w:t>
            </w:r>
          </w:p>
        </w:tc>
        <w:tc>
          <w:tcPr>
            <w:tcW w:w="2126" w:type="dxa"/>
          </w:tcPr>
          <w:p w:rsidR="00822819" w:rsidRDefault="00822819" w:rsidP="002D2261">
            <w:pPr>
              <w:tabs>
                <w:tab w:val="left" w:pos="0"/>
              </w:tabs>
              <w:spacing w:before="240" w:after="120"/>
              <w:ind w:right="-285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______(%)</w:t>
            </w:r>
          </w:p>
        </w:tc>
        <w:tc>
          <w:tcPr>
            <w:tcW w:w="2507" w:type="dxa"/>
          </w:tcPr>
          <w:p w:rsidR="00822819" w:rsidRDefault="00822819" w:rsidP="002D2261">
            <w:pPr>
              <w:tabs>
                <w:tab w:val="left" w:pos="0"/>
              </w:tabs>
              <w:spacing w:before="240" w:after="120"/>
              <w:ind w:right="-285"/>
              <w:jc w:val="center"/>
              <w:rPr>
                <w:rFonts w:cs="Arial"/>
                <w:b/>
              </w:rPr>
            </w:pPr>
          </w:p>
        </w:tc>
      </w:tr>
    </w:tbl>
    <w:p w:rsidR="00822819" w:rsidRDefault="00822819" w:rsidP="00822819">
      <w:pPr>
        <w:rPr>
          <w:rFonts w:cs="Arial"/>
          <w:b/>
        </w:rPr>
      </w:pPr>
      <w:r>
        <w:rPr>
          <w:rFonts w:cs="Arial"/>
          <w:b/>
        </w:rPr>
        <w:t>*</w:t>
      </w:r>
      <w:r w:rsidRPr="00486E9D">
        <w:rPr>
          <w:rFonts w:cs="Arial"/>
          <w:b/>
          <w:i/>
        </w:rPr>
        <w:t>Poderá sofrer alterações conforme orçamento aprovado</w:t>
      </w:r>
    </w:p>
    <w:p w:rsidR="00822819" w:rsidRDefault="00822819" w:rsidP="00822819">
      <w:pPr>
        <w:tabs>
          <w:tab w:val="left" w:pos="0"/>
        </w:tabs>
        <w:spacing w:before="240" w:after="120"/>
        <w:ind w:right="-285"/>
        <w:jc w:val="center"/>
        <w:rPr>
          <w:rFonts w:cs="Arial"/>
          <w:b/>
        </w:rPr>
      </w:pPr>
      <w:r>
        <w:rPr>
          <w:rFonts w:cs="Arial"/>
          <w:b/>
        </w:rPr>
        <w:t xml:space="preserve">Transferências internacionais das contas institucionais para moedas locais </w:t>
      </w:r>
    </w:p>
    <w:p w:rsidR="00822819" w:rsidRPr="00CB55A0" w:rsidRDefault="00822819" w:rsidP="00822819">
      <w:pPr>
        <w:tabs>
          <w:tab w:val="left" w:pos="0"/>
        </w:tabs>
        <w:spacing w:before="240" w:after="120"/>
        <w:ind w:right="-285"/>
        <w:jc w:val="center"/>
        <w:rPr>
          <w:rFonts w:cs="Arial"/>
          <w:b/>
          <w:u w:val="single"/>
        </w:rPr>
      </w:pPr>
      <w:r w:rsidRPr="007777CC">
        <w:rPr>
          <w:noProof/>
        </w:rPr>
        <w:drawing>
          <wp:anchor distT="0" distB="0" distL="114300" distR="114300" simplePos="0" relativeHeight="251659264" behindDoc="0" locked="0" layoutInCell="1" allowOverlap="1" wp14:anchorId="409F0AC3" wp14:editId="306CA9BE">
            <wp:simplePos x="0" y="0"/>
            <wp:positionH relativeFrom="column">
              <wp:posOffset>-393065</wp:posOffset>
            </wp:positionH>
            <wp:positionV relativeFrom="paragraph">
              <wp:posOffset>443865</wp:posOffset>
            </wp:positionV>
            <wp:extent cx="6327140" cy="4013835"/>
            <wp:effectExtent l="0" t="0" r="0" b="5715"/>
            <wp:wrapTopAndBottom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140" cy="401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CB55A0">
        <w:rPr>
          <w:rFonts w:cs="Arial"/>
          <w:b/>
          <w:u w:val="single"/>
        </w:rPr>
        <w:t xml:space="preserve">Indicar </w:t>
      </w:r>
      <w:proofErr w:type="spellStart"/>
      <w:r w:rsidRPr="00027631">
        <w:rPr>
          <w:rFonts w:cs="Arial"/>
          <w:b/>
          <w:i/>
          <w:u w:val="single"/>
        </w:rPr>
        <w:t>basis</w:t>
      </w:r>
      <w:proofErr w:type="spellEnd"/>
      <w:r w:rsidRPr="00027631">
        <w:rPr>
          <w:rFonts w:cs="Arial"/>
          <w:b/>
          <w:i/>
          <w:u w:val="single"/>
        </w:rPr>
        <w:t xml:space="preserve"> points</w:t>
      </w:r>
      <w:r>
        <w:rPr>
          <w:rFonts w:cs="Arial"/>
          <w:b/>
          <w:u w:val="single"/>
        </w:rPr>
        <w:t xml:space="preserve"> </w:t>
      </w:r>
      <w:r w:rsidR="007C5B37">
        <w:rPr>
          <w:rFonts w:cs="Arial"/>
          <w:b/>
          <w:u w:val="single"/>
        </w:rPr>
        <w:t>referenciais</w:t>
      </w:r>
      <w:r>
        <w:rPr>
          <w:rFonts w:cs="Arial"/>
          <w:b/>
          <w:u w:val="single"/>
        </w:rPr>
        <w:t xml:space="preserve"> </w:t>
      </w:r>
      <w:r w:rsidRPr="00CB55A0">
        <w:rPr>
          <w:rFonts w:cs="Arial"/>
          <w:b/>
          <w:u w:val="single"/>
        </w:rPr>
        <w:t>para cada moeda</w:t>
      </w:r>
      <w:r>
        <w:rPr>
          <w:rFonts w:cs="Arial"/>
          <w:b/>
          <w:u w:val="single"/>
        </w:rPr>
        <w:t xml:space="preserve"> correspondente à cidade da lista</w:t>
      </w:r>
    </w:p>
    <w:p w:rsidR="00822819" w:rsidRDefault="00822819" w:rsidP="00822819">
      <w:pPr>
        <w:tabs>
          <w:tab w:val="left" w:pos="0"/>
        </w:tabs>
        <w:spacing w:before="240" w:after="120"/>
        <w:ind w:right="-285"/>
        <w:jc w:val="center"/>
        <w:rPr>
          <w:rFonts w:cs="Arial"/>
          <w:b/>
        </w:rPr>
      </w:pPr>
      <w:r>
        <w:rPr>
          <w:rFonts w:cs="Arial"/>
          <w:b/>
        </w:rPr>
        <w:lastRenderedPageBreak/>
        <w:t>Transferências internacionais das contas particulares</w:t>
      </w:r>
    </w:p>
    <w:p w:rsidR="00822819" w:rsidRDefault="00822819" w:rsidP="00822819">
      <w:pPr>
        <w:tabs>
          <w:tab w:val="left" w:pos="0"/>
        </w:tabs>
        <w:spacing w:before="240" w:after="120"/>
        <w:ind w:right="-285"/>
        <w:jc w:val="center"/>
        <w:rPr>
          <w:rFonts w:cs="Arial"/>
          <w:b/>
          <w:u w:val="single"/>
        </w:rPr>
      </w:pPr>
      <w:r w:rsidRPr="00CB55A0">
        <w:rPr>
          <w:rFonts w:cs="Arial"/>
          <w:b/>
          <w:u w:val="single"/>
        </w:rPr>
        <w:t xml:space="preserve">Indicar </w:t>
      </w:r>
      <w:r>
        <w:rPr>
          <w:rFonts w:cs="Arial"/>
          <w:b/>
          <w:u w:val="single"/>
        </w:rPr>
        <w:t xml:space="preserve">spread cambial </w:t>
      </w:r>
      <w:r w:rsidR="007C5B37">
        <w:rPr>
          <w:rFonts w:cs="Arial"/>
          <w:b/>
          <w:u w:val="single"/>
        </w:rPr>
        <w:t>referenciais</w:t>
      </w:r>
      <w:r>
        <w:rPr>
          <w:rFonts w:cs="Arial"/>
          <w:b/>
          <w:u w:val="single"/>
        </w:rPr>
        <w:t xml:space="preserve"> para moedas conversíveis e moedas não conversíveis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55"/>
        <w:gridCol w:w="4239"/>
      </w:tblGrid>
      <w:tr w:rsidR="00822819" w:rsidTr="00822819">
        <w:trPr>
          <w:trHeight w:val="388"/>
        </w:trPr>
        <w:tc>
          <w:tcPr>
            <w:tcW w:w="4530" w:type="dxa"/>
          </w:tcPr>
          <w:p w:rsidR="00822819" w:rsidRPr="00486E9D" w:rsidRDefault="00822819" w:rsidP="002D2261">
            <w:pPr>
              <w:tabs>
                <w:tab w:val="left" w:pos="0"/>
              </w:tabs>
              <w:spacing w:before="240" w:after="120"/>
              <w:ind w:right="-285"/>
              <w:jc w:val="center"/>
              <w:rPr>
                <w:rFonts w:cs="Arial"/>
                <w:b/>
              </w:rPr>
            </w:pPr>
            <w:r w:rsidRPr="00486E9D">
              <w:rPr>
                <w:rFonts w:cs="Arial"/>
                <w:b/>
              </w:rPr>
              <w:t xml:space="preserve">Tipo de Câmbio </w:t>
            </w:r>
          </w:p>
        </w:tc>
        <w:tc>
          <w:tcPr>
            <w:tcW w:w="4531" w:type="dxa"/>
          </w:tcPr>
          <w:p w:rsidR="00822819" w:rsidRPr="00486E9D" w:rsidRDefault="00822819" w:rsidP="002D2261">
            <w:pPr>
              <w:tabs>
                <w:tab w:val="left" w:pos="0"/>
              </w:tabs>
              <w:spacing w:before="240" w:after="120"/>
              <w:ind w:right="-285"/>
              <w:jc w:val="center"/>
              <w:rPr>
                <w:rFonts w:cs="Arial"/>
                <w:b/>
              </w:rPr>
            </w:pPr>
            <w:r w:rsidRPr="00486E9D">
              <w:rPr>
                <w:rFonts w:cs="Arial"/>
                <w:b/>
              </w:rPr>
              <w:t xml:space="preserve">Spread </w:t>
            </w:r>
            <w:r>
              <w:rPr>
                <w:rFonts w:cs="Arial"/>
                <w:b/>
              </w:rPr>
              <w:t>referência</w:t>
            </w:r>
          </w:p>
        </w:tc>
      </w:tr>
      <w:tr w:rsidR="00822819" w:rsidTr="002D2261">
        <w:tc>
          <w:tcPr>
            <w:tcW w:w="4530" w:type="dxa"/>
          </w:tcPr>
          <w:p w:rsidR="00822819" w:rsidRDefault="00822819" w:rsidP="002D2261">
            <w:pPr>
              <w:tabs>
                <w:tab w:val="left" w:pos="0"/>
              </w:tabs>
              <w:spacing w:before="240" w:after="120"/>
              <w:ind w:right="-285"/>
              <w:rPr>
                <w:rFonts w:cs="Arial"/>
              </w:rPr>
            </w:pPr>
            <w:r>
              <w:rPr>
                <w:rFonts w:cs="Arial"/>
              </w:rPr>
              <w:t>Moedas Conversíveis</w:t>
            </w:r>
          </w:p>
        </w:tc>
        <w:tc>
          <w:tcPr>
            <w:tcW w:w="4531" w:type="dxa"/>
          </w:tcPr>
          <w:p w:rsidR="00822819" w:rsidRDefault="00822819" w:rsidP="002D2261">
            <w:pPr>
              <w:tabs>
                <w:tab w:val="left" w:pos="0"/>
              </w:tabs>
              <w:spacing w:before="240" w:after="120"/>
              <w:ind w:right="-285"/>
              <w:jc w:val="center"/>
              <w:rPr>
                <w:rFonts w:cs="Arial"/>
              </w:rPr>
            </w:pPr>
            <w:r>
              <w:rPr>
                <w:rFonts w:cs="Arial"/>
              </w:rPr>
              <w:t>____(%)</w:t>
            </w:r>
          </w:p>
        </w:tc>
      </w:tr>
      <w:tr w:rsidR="00822819" w:rsidTr="002D2261">
        <w:tc>
          <w:tcPr>
            <w:tcW w:w="4530" w:type="dxa"/>
          </w:tcPr>
          <w:p w:rsidR="00822819" w:rsidRDefault="00822819" w:rsidP="002D2261">
            <w:pPr>
              <w:tabs>
                <w:tab w:val="left" w:pos="0"/>
              </w:tabs>
              <w:spacing w:before="240" w:after="120"/>
              <w:ind w:right="-285"/>
              <w:rPr>
                <w:rFonts w:cs="Arial"/>
              </w:rPr>
            </w:pPr>
            <w:r>
              <w:rPr>
                <w:rFonts w:cs="Arial"/>
              </w:rPr>
              <w:t xml:space="preserve">Moedas Não Conversíveis </w:t>
            </w:r>
          </w:p>
        </w:tc>
        <w:tc>
          <w:tcPr>
            <w:tcW w:w="4531" w:type="dxa"/>
          </w:tcPr>
          <w:p w:rsidR="00822819" w:rsidRDefault="00822819" w:rsidP="002D2261">
            <w:pPr>
              <w:tabs>
                <w:tab w:val="left" w:pos="0"/>
              </w:tabs>
              <w:spacing w:before="240" w:after="120"/>
              <w:ind w:right="-285"/>
              <w:jc w:val="center"/>
              <w:rPr>
                <w:rFonts w:cs="Arial"/>
              </w:rPr>
            </w:pPr>
            <w:r>
              <w:rPr>
                <w:rFonts w:cs="Arial"/>
              </w:rPr>
              <w:t>_____(%)</w:t>
            </w:r>
          </w:p>
        </w:tc>
      </w:tr>
    </w:tbl>
    <w:p w:rsidR="00822819" w:rsidRDefault="00822819"/>
    <w:p w:rsidR="00A41F60" w:rsidRDefault="00A41F60"/>
    <w:p w:rsidR="00A41F60" w:rsidRDefault="00A41F60"/>
    <w:p w:rsidR="00A41F60" w:rsidRDefault="00A41F60">
      <w:bookmarkStart w:id="0" w:name="_GoBack"/>
      <w:bookmarkEnd w:id="0"/>
    </w:p>
    <w:sectPr w:rsidR="00A41F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66609"/>
    <w:multiLevelType w:val="multilevel"/>
    <w:tmpl w:val="5142BD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D5C100D"/>
    <w:multiLevelType w:val="multilevel"/>
    <w:tmpl w:val="C5D62BD6"/>
    <w:lvl w:ilvl="0">
      <w:start w:val="1"/>
      <w:numFmt w:val="decimal"/>
      <w:pStyle w:val="Nivel1"/>
      <w:lvlText w:val="%1."/>
      <w:lvlJc w:val="left"/>
      <w:pPr>
        <w:ind w:left="644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color w:val="auto"/>
        <w:lang w:val="x-none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4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B8D79E5"/>
    <w:multiLevelType w:val="hybridMultilevel"/>
    <w:tmpl w:val="FA02CD14"/>
    <w:lvl w:ilvl="0" w:tplc="3BA0E2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51953"/>
    <w:multiLevelType w:val="hybridMultilevel"/>
    <w:tmpl w:val="7A2EC398"/>
    <w:lvl w:ilvl="0" w:tplc="0416000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1" w:tplc="9CDE947A">
      <w:numFmt w:val="bullet"/>
      <w:lvlText w:val="•"/>
      <w:lvlJc w:val="left"/>
      <w:pPr>
        <w:ind w:left="3707" w:hanging="705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02" w:hanging="360"/>
      </w:pPr>
      <w:rPr>
        <w:rFonts w:ascii="Wingdings" w:hAnsi="Wingdings" w:hint="default"/>
      </w:rPr>
    </w:lvl>
  </w:abstractNum>
  <w:abstractNum w:abstractNumId="4">
    <w:nsid w:val="3F35122D"/>
    <w:multiLevelType w:val="multilevel"/>
    <w:tmpl w:val="0A0A6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C236D85"/>
    <w:multiLevelType w:val="hybridMultilevel"/>
    <w:tmpl w:val="24260F44"/>
    <w:lvl w:ilvl="0" w:tplc="0416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B746AE"/>
    <w:multiLevelType w:val="hybridMultilevel"/>
    <w:tmpl w:val="C51654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9619A"/>
    <w:multiLevelType w:val="hybridMultilevel"/>
    <w:tmpl w:val="C0EA83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90"/>
    <w:rsid w:val="001A3158"/>
    <w:rsid w:val="001C4F6B"/>
    <w:rsid w:val="00216790"/>
    <w:rsid w:val="002D79D5"/>
    <w:rsid w:val="00611EE2"/>
    <w:rsid w:val="006556E9"/>
    <w:rsid w:val="006B00CB"/>
    <w:rsid w:val="007C5B37"/>
    <w:rsid w:val="00822819"/>
    <w:rsid w:val="00A41F60"/>
    <w:rsid w:val="00A636E2"/>
    <w:rsid w:val="00B17F09"/>
    <w:rsid w:val="00D0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C4D5F-302F-4E31-8701-E1783785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790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167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ivel1">
    <w:name w:val="Nivel1"/>
    <w:basedOn w:val="Ttulo1"/>
    <w:link w:val="Nivel1Char"/>
    <w:qFormat/>
    <w:rsid w:val="00216790"/>
    <w:pPr>
      <w:numPr>
        <w:numId w:val="1"/>
      </w:numPr>
      <w:spacing w:before="480" w:line="276" w:lineRule="auto"/>
      <w:jc w:val="both"/>
    </w:pPr>
    <w:rPr>
      <w:rFonts w:ascii="Arial" w:hAnsi="Arial" w:cs="Times New Roman"/>
      <w:b/>
      <w:color w:val="000000"/>
      <w:sz w:val="20"/>
      <w:szCs w:val="20"/>
    </w:rPr>
  </w:style>
  <w:style w:type="character" w:customStyle="1" w:styleId="Nivel1Char">
    <w:name w:val="Nivel1 Char"/>
    <w:basedOn w:val="Ttulo1Char"/>
    <w:link w:val="Nivel1"/>
    <w:rsid w:val="00216790"/>
    <w:rPr>
      <w:rFonts w:ascii="Arial" w:eastAsiaTheme="majorEastAsia" w:hAnsi="Arial" w:cs="Times New Roman"/>
      <w:b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1679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216790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216790"/>
    <w:rPr>
      <w:rFonts w:ascii="Arial" w:eastAsia="Times New Roman" w:hAnsi="Arial" w:cs="Tahoma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82281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1337</Words>
  <Characters>7223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Gustavo Sanches Betti</dc:creator>
  <cp:keywords/>
  <dc:description/>
  <cp:lastModifiedBy>Luiz Gustavo Sanches Betti</cp:lastModifiedBy>
  <cp:revision>11</cp:revision>
  <dcterms:created xsi:type="dcterms:W3CDTF">2022-02-14T18:08:00Z</dcterms:created>
  <dcterms:modified xsi:type="dcterms:W3CDTF">2022-06-01T14:54:00Z</dcterms:modified>
</cp:coreProperties>
</file>