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86ED" w14:textId="0CA06D7A" w:rsidR="004A276A" w:rsidRDefault="004A276A" w:rsidP="004A276A">
      <w:pPr>
        <w:spacing w:after="0" w:line="240" w:lineRule="auto"/>
      </w:pPr>
      <w:r>
        <w:t>Ilmo. Senhor Pregoeiro do Certame 90016/2025</w:t>
      </w:r>
    </w:p>
    <w:p w14:paraId="3ABE778F" w14:textId="626D7285" w:rsidR="004A276A" w:rsidRDefault="004A276A" w:rsidP="004A276A">
      <w:pPr>
        <w:spacing w:after="0" w:line="240" w:lineRule="auto"/>
      </w:pPr>
      <w:r>
        <w:t>Ministério das Relações Exteriores</w:t>
      </w:r>
    </w:p>
    <w:p w14:paraId="428C4D67" w14:textId="6FF0F736" w:rsidR="004A276A" w:rsidRDefault="004A276A" w:rsidP="004A276A">
      <w:pPr>
        <w:spacing w:after="0" w:line="240" w:lineRule="auto"/>
      </w:pPr>
      <w:r>
        <w:t>Eduardo Gerber Neto</w:t>
      </w:r>
    </w:p>
    <w:p w14:paraId="724EA974" w14:textId="0D63A3B7" w:rsidR="004A276A" w:rsidRDefault="00951CE6" w:rsidP="004A276A">
      <w:pPr>
        <w:spacing w:after="0" w:line="240" w:lineRule="auto"/>
      </w:pPr>
      <w:r>
        <w:t>Preliminarmente</w:t>
      </w:r>
      <w:r w:rsidR="004A276A">
        <w:t>,</w:t>
      </w:r>
    </w:p>
    <w:p w14:paraId="0869594F" w14:textId="77777777" w:rsidR="00951CE6" w:rsidRDefault="00951CE6" w:rsidP="00951CE6"/>
    <w:p w14:paraId="5CFB8E89" w14:textId="097CA3A7" w:rsidR="00951CE6" w:rsidRDefault="00951CE6" w:rsidP="00E66C1A">
      <w:pPr>
        <w:spacing w:after="0" w:line="240" w:lineRule="auto"/>
        <w:jc w:val="both"/>
      </w:pPr>
      <w:r>
        <w:t>Trata-se de resposta ao recurso interposto por CALEVI Mineradora e Comércio Ltda.,</w:t>
      </w:r>
      <w:r>
        <w:t xml:space="preserve"> contra a Indústria de Água Mineral Ibiá Ltda.,</w:t>
      </w:r>
      <w:r>
        <w:t xml:space="preserve"> que sustenta suposta vedação ao enquadramento e aos benefícios da Lei Complementar nº 123/2006 (Simples Nacional/ME-EPP) em razão de participação societária dos sócios em outras pessoas jurídicas.</w:t>
      </w:r>
    </w:p>
    <w:p w14:paraId="39980DF0" w14:textId="77777777" w:rsidR="00951CE6" w:rsidRDefault="00951CE6" w:rsidP="00E66C1A">
      <w:pPr>
        <w:spacing w:after="0" w:line="240" w:lineRule="auto"/>
        <w:jc w:val="both"/>
      </w:pPr>
      <w:r>
        <w:t>Como se demonstrará, a interpretação da recorrente desconsidera o texto expresso da LC nº 123/2006, pois as vedações invocadas são condicionadas ao excedente da receita bruta global prevista no art. 3º, inciso II, da mesma lei — o que não ocorre no caso concreto.</w:t>
      </w:r>
    </w:p>
    <w:p w14:paraId="195B86CF" w14:textId="656D4DBA" w:rsidR="00951CE6" w:rsidRDefault="00951CE6" w:rsidP="00E66C1A">
      <w:pPr>
        <w:spacing w:after="0" w:line="240" w:lineRule="auto"/>
        <w:jc w:val="both"/>
      </w:pPr>
      <w:r>
        <w:t>Síntese do argumento da recorrente</w:t>
      </w:r>
      <w:r w:rsidR="00E66C1A">
        <w:t>:</w:t>
      </w:r>
    </w:p>
    <w:p w14:paraId="674F65C6" w14:textId="77777777" w:rsidR="00951CE6" w:rsidRDefault="00951CE6" w:rsidP="00E66C1A">
      <w:pPr>
        <w:spacing w:after="0" w:line="240" w:lineRule="auto"/>
        <w:jc w:val="both"/>
      </w:pPr>
    </w:p>
    <w:p w14:paraId="6C004E12" w14:textId="77777777" w:rsidR="00951CE6" w:rsidRDefault="00951CE6" w:rsidP="00E66C1A">
      <w:pPr>
        <w:spacing w:after="0" w:line="240" w:lineRule="auto"/>
        <w:jc w:val="both"/>
      </w:pPr>
      <w:r>
        <w:t>A recorrente afirma, em suma, que a existência de participação societária dos sócios em outras empresas não enquadradas no Simples Nacional implica, por si só, a vedação aos benefícios da LC nº 123/2006, pretendendo, com isso, afastar a condição de ME/EPP e os efeitos correlatos no certame.</w:t>
      </w:r>
    </w:p>
    <w:p w14:paraId="62BFED04" w14:textId="77777777" w:rsidR="00951CE6" w:rsidRDefault="00951CE6" w:rsidP="00E66C1A">
      <w:pPr>
        <w:spacing w:after="0" w:line="240" w:lineRule="auto"/>
        <w:jc w:val="both"/>
      </w:pPr>
      <w:r>
        <w:t>Marco legal aplicável (LC nº 123/2006)</w:t>
      </w:r>
    </w:p>
    <w:p w14:paraId="7F0F8460" w14:textId="7EAF1F8C" w:rsidR="00951CE6" w:rsidRDefault="00951CE6" w:rsidP="00E66C1A">
      <w:pPr>
        <w:jc w:val="both"/>
      </w:pPr>
      <w:r>
        <w:t>Conceitos e limites de receita</w:t>
      </w:r>
    </w:p>
    <w:p w14:paraId="1156562E" w14:textId="77777777" w:rsidR="00951CE6" w:rsidRDefault="00951CE6" w:rsidP="00E66C1A">
      <w:pPr>
        <w:jc w:val="both"/>
      </w:pPr>
      <w:r>
        <w:t>A LC nº 123/2006 define os limites de receita para enquadramento:</w:t>
      </w:r>
    </w:p>
    <w:p w14:paraId="3834ED91" w14:textId="77777777" w:rsidR="00951CE6" w:rsidRDefault="00951CE6" w:rsidP="00E66C1A">
      <w:pPr>
        <w:jc w:val="both"/>
      </w:pPr>
      <w:r>
        <w:t>Microempresa (ME): receita bruta anual de até R$ 360.000,00.</w:t>
      </w:r>
    </w:p>
    <w:p w14:paraId="618A98C2" w14:textId="77777777" w:rsidR="00951CE6" w:rsidRDefault="00951CE6" w:rsidP="00E66C1A">
      <w:pPr>
        <w:jc w:val="both"/>
      </w:pPr>
      <w:r>
        <w:t>Empresa de Pequeno Porte (EPP): receita bruta anual superior a R$ 360.000,00 e igual ou inferior a R$ 4.800.000,00.</w:t>
      </w:r>
    </w:p>
    <w:p w14:paraId="1D133673" w14:textId="77777777" w:rsidR="00951CE6" w:rsidRDefault="00951CE6" w:rsidP="00E66C1A">
      <w:pPr>
        <w:jc w:val="both"/>
      </w:pPr>
      <w:r>
        <w:t>O inciso II do caput do art. 3º fixa o limite aplicável às EPPs (R$ 4.800.000,00), referência expressamente utilizada nas vedações condicionadas do § 4º.</w:t>
      </w:r>
    </w:p>
    <w:p w14:paraId="051CA9CE" w14:textId="77777777" w:rsidR="00951CE6" w:rsidRDefault="00951CE6" w:rsidP="00E66C1A">
      <w:pPr>
        <w:jc w:val="both"/>
      </w:pPr>
      <w:r>
        <w:t>Vedações do § 4º do art. 3º</w:t>
      </w:r>
    </w:p>
    <w:p w14:paraId="37AAF703" w14:textId="77777777" w:rsidR="00951CE6" w:rsidRDefault="00951CE6" w:rsidP="00E66C1A">
      <w:pPr>
        <w:jc w:val="both"/>
      </w:pPr>
      <w:r>
        <w:t>O § 4º elenca hipóteses em que a pessoa jurídica “não poderá se beneficiar do tratamento jurídico diferenciado” previsto na LC nº 123/2006. Dentre esses incisos, interessam especialmente os incisos III, IV e V, os quais contêm condição expressa:</w:t>
      </w:r>
    </w:p>
    <w:p w14:paraId="34D30A41" w14:textId="77777777" w:rsidR="00951CE6" w:rsidRDefault="00951CE6" w:rsidP="00E66C1A">
      <w:pPr>
        <w:jc w:val="both"/>
      </w:pPr>
      <w:r>
        <w:t>III — de cujo capital participe pessoa física que seja inscrita como empresário ou seja sócia de outra empresa que receba tratamento jurídico diferenciado nos termos desta Lei Complementar, desde que a receita bruta global ultrapasse o limite de que trata o inciso II do caput deste artigo; IV — cujo titular ou sócio participe com mais de 10% do capital de outra empresa não beneficiada por esta Lei Complementar, desde que a receita bruta global ultrapasse o limite de que trata o inciso II do caput deste artigo; V — cujo sócio ou titular de fato ou de direito seja administrador ou equiparado de outra pessoa jurídica com fins lucrativos, desde que a receita bruta global ultrapasse o limite de que trata o inciso II do caput;</w:t>
      </w:r>
    </w:p>
    <w:p w14:paraId="07794F5B" w14:textId="77777777" w:rsidR="00951CE6" w:rsidRDefault="00951CE6" w:rsidP="00E66C1A">
      <w:pPr>
        <w:jc w:val="both"/>
      </w:pPr>
      <w:r>
        <w:t>Nota interpretativa essencial: Nos incisos III, IV e V, as vedações só se materializam “desde que a receita bruta global ultrapasse” o limite do inciso II (isto é, R$ 4.800.000,00). Logo, a simples existência de participação societária, por si só, não basta para afastar o tratamento diferenciado; exige-se também o excedente do limite de receita bruta global.</w:t>
      </w:r>
    </w:p>
    <w:p w14:paraId="53E60989" w14:textId="77777777" w:rsidR="00951CE6" w:rsidRDefault="00951CE6" w:rsidP="00E66C1A">
      <w:pPr>
        <w:spacing w:after="0" w:line="240" w:lineRule="auto"/>
        <w:jc w:val="both"/>
      </w:pPr>
      <w:r>
        <w:t>Aplicação ao caso concreto</w:t>
      </w:r>
    </w:p>
    <w:p w14:paraId="3B089E71" w14:textId="77777777" w:rsidR="00951CE6" w:rsidRDefault="00951CE6" w:rsidP="00E66C1A">
      <w:pPr>
        <w:spacing w:after="0" w:line="240" w:lineRule="auto"/>
        <w:jc w:val="both"/>
      </w:pPr>
    </w:p>
    <w:p w14:paraId="54B32E70" w14:textId="6C54C439" w:rsidR="00951CE6" w:rsidRDefault="00951CE6" w:rsidP="00E66C1A">
      <w:pPr>
        <w:spacing w:after="0" w:line="240" w:lineRule="auto"/>
        <w:jc w:val="both"/>
      </w:pPr>
      <w:r>
        <w:lastRenderedPageBreak/>
        <w:t>Fato relevante e demonstrado: A soma do faturamento anual (receita bruta global) das empresas IBIA e TRAÍRAS, consideradas em conjunto, não ultrapassa o teto de R$ 4.800.000,00 no ano-calendário pertinente</w:t>
      </w:r>
      <w:r w:rsidR="004A276A">
        <w:t>, a saber:</w:t>
      </w:r>
    </w:p>
    <w:p w14:paraId="0125E066" w14:textId="77777777" w:rsidR="004A276A" w:rsidRDefault="004A276A" w:rsidP="00951CE6"/>
    <w:p w14:paraId="79097346" w14:textId="533076D0" w:rsidR="00951CE6" w:rsidRDefault="00E66C1A" w:rsidP="00951CE6">
      <w:r>
        <w:object w:dxaOrig="8926" w:dyaOrig="12631" w14:anchorId="48289F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07pt" o:ole="">
            <v:imagedata r:id="rId4" o:title=""/>
          </v:shape>
          <o:OLEObject Type="Embed" ProgID="Acrobat.Document.DC" ShapeID="_x0000_i1025" DrawAspect="Content" ObjectID="_1820730448" r:id="rId5"/>
        </w:object>
      </w:r>
    </w:p>
    <w:p w14:paraId="259DF11C" w14:textId="77777777" w:rsidR="00E66C1A" w:rsidRDefault="00E66C1A" w:rsidP="00951CE6"/>
    <w:p w14:paraId="664A0F8F" w14:textId="77777777" w:rsidR="00E66C1A" w:rsidRDefault="00E66C1A" w:rsidP="00951CE6"/>
    <w:p w14:paraId="3F443C4F" w14:textId="77777777" w:rsidR="00E66C1A" w:rsidRDefault="00E66C1A" w:rsidP="00951CE6"/>
    <w:p w14:paraId="6D1017B3" w14:textId="77777777" w:rsidR="00E66C1A" w:rsidRDefault="00E66C1A" w:rsidP="00951CE6"/>
    <w:p w14:paraId="0CBEA7B8" w14:textId="77777777" w:rsidR="00E66C1A" w:rsidRDefault="00E66C1A" w:rsidP="00951CE6"/>
    <w:p w14:paraId="7A98368B" w14:textId="57D98575" w:rsidR="00951CE6" w:rsidRDefault="00E66C1A" w:rsidP="00951CE6">
      <w:r>
        <w:object w:dxaOrig="8926" w:dyaOrig="12631" w14:anchorId="4EE1B391">
          <v:shape id="_x0000_i1029" type="#_x0000_t75" style="width:446.25pt;height:631.5pt" o:ole="">
            <v:imagedata r:id="rId4" o:title=""/>
          </v:shape>
          <o:OLEObject Type="Embed" ProgID="Acrobat.Document.DC" ShapeID="_x0000_i1029" DrawAspect="Content" ObjectID="_1820730449" r:id="rId6"/>
        </w:object>
      </w:r>
      <w:r w:rsidR="00951CE6">
        <w:t>Consequência jurídica: Não se configura a condição suspensiva expressa nos incisos III, IV e V do § 4º. Portanto:</w:t>
      </w:r>
    </w:p>
    <w:p w14:paraId="3C7164EA" w14:textId="77777777" w:rsidR="00951CE6" w:rsidRDefault="00951CE6" w:rsidP="00951CE6"/>
    <w:p w14:paraId="65392691" w14:textId="77777777" w:rsidR="00951CE6" w:rsidRDefault="00951CE6" w:rsidP="00976D48">
      <w:pPr>
        <w:spacing w:after="0" w:line="240" w:lineRule="auto"/>
        <w:jc w:val="both"/>
      </w:pPr>
      <w:r>
        <w:lastRenderedPageBreak/>
        <w:t>Não há vedação ao tratamento jurídico diferenciado da LC nº 123/2006;</w:t>
      </w:r>
    </w:p>
    <w:p w14:paraId="5C898667" w14:textId="77777777" w:rsidR="00951CE6" w:rsidRDefault="00951CE6" w:rsidP="00976D48">
      <w:pPr>
        <w:spacing w:after="0" w:line="240" w:lineRule="auto"/>
        <w:jc w:val="both"/>
      </w:pPr>
      <w:r>
        <w:t>Mantêm-se a condição de ME/EPP e/ou a opção pelo Simples Nacional, com todos os efeitos legais no certame.</w:t>
      </w:r>
    </w:p>
    <w:p w14:paraId="2243E91B" w14:textId="77777777" w:rsidR="00976D48" w:rsidRDefault="00976D48" w:rsidP="00976D48">
      <w:pPr>
        <w:spacing w:after="0" w:line="240" w:lineRule="auto"/>
        <w:jc w:val="both"/>
      </w:pPr>
    </w:p>
    <w:p w14:paraId="542CF768" w14:textId="5E94BB8A" w:rsidR="00976D48" w:rsidRDefault="00976D48" w:rsidP="00976D48">
      <w:pPr>
        <w:spacing w:after="0" w:line="240" w:lineRule="auto"/>
        <w:jc w:val="both"/>
      </w:pPr>
      <w:r>
        <w:t>Lembramos que para o item 1, do qual saímos vencedores no certame, não exige o requisito de EPP.</w:t>
      </w:r>
    </w:p>
    <w:p w14:paraId="6CCE0870" w14:textId="77777777" w:rsidR="00976D48" w:rsidRDefault="00976D48" w:rsidP="00976D48">
      <w:pPr>
        <w:spacing w:after="0" w:line="240" w:lineRule="auto"/>
        <w:jc w:val="both"/>
      </w:pPr>
    </w:p>
    <w:p w14:paraId="7BD778E3" w14:textId="22F615AE" w:rsidR="006B1087" w:rsidRDefault="00951CE6" w:rsidP="00976D48">
      <w:pPr>
        <w:spacing w:after="0" w:line="240" w:lineRule="auto"/>
        <w:jc w:val="both"/>
      </w:pPr>
      <w:r>
        <w:t>Ainda que a recorrente tente equiparar “participação societária” a impedimento automático, essa leitura contraria o texto literal da LC nº 123/2006, que exige, cumulativamente, o estouro do limite de receita bruta global para incidência das vedações referidas. Ausente esse requisito, a tese recursal não se sustenta.</w:t>
      </w:r>
    </w:p>
    <w:p w14:paraId="5F51EF8C" w14:textId="77777777" w:rsidR="00976D48" w:rsidRDefault="00976D48" w:rsidP="00E66C1A">
      <w:pPr>
        <w:spacing w:after="0" w:line="240" w:lineRule="auto"/>
      </w:pPr>
    </w:p>
    <w:p w14:paraId="4FC8BB4E" w14:textId="077C1B0E" w:rsidR="00951CE6" w:rsidRDefault="00951CE6" w:rsidP="00951CE6">
      <w:r>
        <w:t xml:space="preserve">                              Atenciosamente,</w:t>
      </w:r>
    </w:p>
    <w:p w14:paraId="3C92D6D7" w14:textId="77777777" w:rsidR="00E66C1A" w:rsidRDefault="00E66C1A" w:rsidP="00951CE6"/>
    <w:p w14:paraId="0E813928" w14:textId="0E6A3F3B" w:rsidR="004A276A" w:rsidRDefault="004A276A" w:rsidP="00951CE6">
      <w:r>
        <w:t xml:space="preserve">           INDÚSTRIA DE ÁGUA MINERAL IBIÁ LTDA.</w:t>
      </w:r>
    </w:p>
    <w:sectPr w:rsidR="004A27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E6"/>
    <w:rsid w:val="000670DC"/>
    <w:rsid w:val="004A276A"/>
    <w:rsid w:val="0055615A"/>
    <w:rsid w:val="0057179B"/>
    <w:rsid w:val="006B1087"/>
    <w:rsid w:val="00730057"/>
    <w:rsid w:val="00951CE6"/>
    <w:rsid w:val="00976D48"/>
    <w:rsid w:val="00A81A3F"/>
    <w:rsid w:val="00E6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73477"/>
  <w15:chartTrackingRefBased/>
  <w15:docId w15:val="{9C35D0DE-6CC5-40FD-93D4-C1587C17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51C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51C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51C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51C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1C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1C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51C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51C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51C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51C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51C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51C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51CE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1CE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51C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51C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51C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51C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51C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51C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51C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51C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51C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51C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51C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51CE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51C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51CE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51C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623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2025-09-30T11:58:00Z</dcterms:created>
  <dcterms:modified xsi:type="dcterms:W3CDTF">2025-09-30T12:41:00Z</dcterms:modified>
</cp:coreProperties>
</file>