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BD4F96">
        <w:rPr>
          <w:rFonts w:ascii="Arial" w:hAnsi="Arial" w:cs="Arial"/>
          <w:b/>
          <w:bCs/>
          <w:color w:val="000080"/>
        </w:rPr>
        <w:t>9</w:t>
      </w:r>
      <w:r w:rsidR="00063D64">
        <w:rPr>
          <w:rFonts w:ascii="Arial" w:hAnsi="Arial" w:cs="Arial"/>
          <w:b/>
          <w:bCs/>
          <w:color w:val="000080"/>
        </w:rPr>
        <w:t>6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391763">
        <w:rPr>
          <w:rFonts w:ascii="Arial" w:hAnsi="Arial" w:cs="Arial"/>
          <w:b/>
          <w:bCs/>
          <w:color w:val="000080"/>
        </w:rPr>
        <w:t>1</w:t>
      </w:r>
      <w:r w:rsidR="00063D64">
        <w:rPr>
          <w:rFonts w:ascii="Arial" w:hAnsi="Arial" w:cs="Arial"/>
          <w:b/>
          <w:bCs/>
          <w:color w:val="000080"/>
        </w:rPr>
        <w:t>2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661D12" w:rsidRPr="00977C56">
        <w:rPr>
          <w:rFonts w:ascii="Arial" w:hAnsi="Arial" w:cs="Arial"/>
          <w:b/>
          <w:bCs/>
          <w:color w:val="000080"/>
        </w:rPr>
        <w:t>A</w:t>
      </w:r>
      <w:r w:rsidR="000865E7">
        <w:rPr>
          <w:rFonts w:ascii="Arial" w:hAnsi="Arial" w:cs="Arial"/>
          <w:b/>
          <w:bCs/>
          <w:color w:val="000080"/>
        </w:rPr>
        <w:t xml:space="preserve">BRIL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63D64" w:rsidRPr="00806553" w:rsidRDefault="00063D64" w:rsidP="00063D64">
      <w:pPr>
        <w:ind w:firstLine="1134"/>
        <w:jc w:val="both"/>
        <w:rPr>
          <w:rFonts w:ascii="Arial" w:hAnsi="Arial" w:cs="Arial"/>
        </w:rPr>
      </w:pPr>
      <w:r w:rsidRPr="00806553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806553">
        <w:rPr>
          <w:rFonts w:ascii="Arial" w:hAnsi="Arial" w:cs="Arial"/>
        </w:rPr>
        <w:t>, no uso da competência que lhe foi delegada pelo art. 1º, inciso I, da Portaria MME nº 281, de 29 de junho de 2016, tendo em vista o disposto no art. 6º do Decreto nº 6.144, de 3 de julho de 2007, no art. 2º, § 3º, da Portaria MME nº 274, de 19 de agosto de 2013, e o que consta do Processo nº 48500.000728/2017-83, resolve:</w:t>
      </w:r>
    </w:p>
    <w:p w:rsidR="00F04E87" w:rsidRDefault="00F04E87" w:rsidP="00063D64">
      <w:pPr>
        <w:ind w:firstLine="1134"/>
        <w:jc w:val="both"/>
        <w:rPr>
          <w:rFonts w:ascii="Arial" w:hAnsi="Arial" w:cs="Arial"/>
        </w:rPr>
      </w:pPr>
    </w:p>
    <w:p w:rsidR="00063D64" w:rsidRPr="00806553" w:rsidRDefault="00063D64" w:rsidP="00063D64">
      <w:pPr>
        <w:ind w:firstLine="1134"/>
        <w:jc w:val="both"/>
        <w:rPr>
          <w:rFonts w:ascii="Arial" w:hAnsi="Arial" w:cs="Arial"/>
        </w:rPr>
      </w:pPr>
      <w:r w:rsidRPr="00806553">
        <w:rPr>
          <w:rFonts w:ascii="Arial" w:hAnsi="Arial" w:cs="Arial"/>
        </w:rPr>
        <w:t>Art. 1º Aprovar o enquadramento no Regime Especial de Incentivos para o Desenvolvimento da Infraestrutura - REIDI do projeto de reforços em instalação de transmissão de energia elétrica, objeto do 9º Aditivo ao Contrato de Conexão às Instalações de Transmissão nº 011/2000, de 15 de março de 2016, de titularidade da empresa CTEEP - Companhia de Transmissão de Energia Elétrica Paulista, inscrita no CNPJ/MF sob o nº 02.998.611/0001-04, detalhado no Anexo à presente Portaria.</w:t>
      </w:r>
    </w:p>
    <w:p w:rsidR="00F04E87" w:rsidRDefault="00F04E87" w:rsidP="00063D64">
      <w:pPr>
        <w:ind w:firstLine="1134"/>
        <w:jc w:val="both"/>
        <w:rPr>
          <w:rFonts w:ascii="Arial" w:hAnsi="Arial" w:cs="Arial"/>
        </w:rPr>
      </w:pPr>
    </w:p>
    <w:p w:rsidR="00063D64" w:rsidRPr="00806553" w:rsidRDefault="00063D64" w:rsidP="00063D64">
      <w:pPr>
        <w:ind w:firstLine="1134"/>
        <w:jc w:val="both"/>
        <w:rPr>
          <w:rFonts w:ascii="Arial" w:hAnsi="Arial" w:cs="Arial"/>
        </w:rPr>
      </w:pPr>
      <w:r w:rsidRPr="00806553">
        <w:rPr>
          <w:rFonts w:ascii="Arial" w:hAnsi="Arial" w:cs="Arial"/>
        </w:rPr>
        <w:t xml:space="preserve">Parágrafo único. O projeto de que trata o </w:t>
      </w:r>
      <w:r w:rsidRPr="00806553">
        <w:rPr>
          <w:rFonts w:ascii="Arial" w:hAnsi="Arial" w:cs="Arial"/>
          <w:b/>
          <w:bCs/>
        </w:rPr>
        <w:t>caput</w:t>
      </w:r>
      <w:r w:rsidRPr="00806553">
        <w:rPr>
          <w:rFonts w:ascii="Arial" w:hAnsi="Arial" w:cs="Arial"/>
        </w:rPr>
        <w:t xml:space="preserve"> é alcançado pelo art. 4º, inciso III, da Portaria MME nº 274, de 19 de agosto de 2013.</w:t>
      </w:r>
    </w:p>
    <w:p w:rsidR="00F04E87" w:rsidRDefault="00F04E87" w:rsidP="00063D64">
      <w:pPr>
        <w:ind w:firstLine="1134"/>
        <w:jc w:val="both"/>
        <w:rPr>
          <w:rFonts w:ascii="Arial" w:hAnsi="Arial" w:cs="Arial"/>
        </w:rPr>
      </w:pPr>
    </w:p>
    <w:p w:rsidR="00063D64" w:rsidRPr="00806553" w:rsidRDefault="00063D64" w:rsidP="00063D64">
      <w:pPr>
        <w:ind w:firstLine="1134"/>
        <w:jc w:val="both"/>
        <w:rPr>
          <w:rFonts w:ascii="Arial" w:hAnsi="Arial" w:cs="Arial"/>
        </w:rPr>
      </w:pPr>
      <w:r w:rsidRPr="00806553">
        <w:rPr>
          <w:rFonts w:ascii="Arial" w:hAnsi="Arial" w:cs="Arial"/>
        </w:rPr>
        <w:t>Art. 2º As estimativas dos investimentos têm por base o mês de março de 2016 e são de exclusiva responsabilidade da CTEEP - Companhia de Transmissão de Energia Elétrica Paulista, cuja razoabilidade foi atestada pela Agência Nacional de Energia Elétrica - ANEEL.</w:t>
      </w:r>
    </w:p>
    <w:p w:rsidR="00F04E87" w:rsidRDefault="00F04E87" w:rsidP="00063D64">
      <w:pPr>
        <w:ind w:firstLine="1134"/>
        <w:jc w:val="both"/>
        <w:rPr>
          <w:rFonts w:ascii="Arial" w:hAnsi="Arial" w:cs="Arial"/>
        </w:rPr>
      </w:pPr>
    </w:p>
    <w:p w:rsidR="00063D64" w:rsidRPr="00806553" w:rsidRDefault="00063D64" w:rsidP="00063D64">
      <w:pPr>
        <w:ind w:firstLine="1134"/>
        <w:jc w:val="both"/>
        <w:rPr>
          <w:rFonts w:ascii="Arial" w:hAnsi="Arial" w:cs="Arial"/>
        </w:rPr>
      </w:pPr>
      <w:r w:rsidRPr="00806553">
        <w:rPr>
          <w:rFonts w:ascii="Arial" w:hAnsi="Arial" w:cs="Arial"/>
        </w:rPr>
        <w:t>Art. 3º A CTEEP - Companhia de Transmissão de Energia Elétrica Paulista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F04E87" w:rsidRDefault="00F04E87" w:rsidP="00063D64">
      <w:pPr>
        <w:ind w:firstLine="1134"/>
        <w:jc w:val="both"/>
        <w:rPr>
          <w:rFonts w:ascii="Arial" w:hAnsi="Arial" w:cs="Arial"/>
        </w:rPr>
      </w:pPr>
    </w:p>
    <w:p w:rsidR="00063D64" w:rsidRPr="00806553" w:rsidRDefault="00063D64" w:rsidP="00063D64">
      <w:pPr>
        <w:ind w:firstLine="1134"/>
        <w:jc w:val="both"/>
        <w:rPr>
          <w:rFonts w:ascii="Arial" w:hAnsi="Arial" w:cs="Arial"/>
        </w:rPr>
      </w:pPr>
      <w:r w:rsidRPr="00806553">
        <w:rPr>
          <w:rFonts w:ascii="Arial" w:hAnsi="Arial" w:cs="Arial"/>
        </w:rPr>
        <w:t>Art. 4º Alterações técnicas ou de titularidade do projeto de que trata esta Portaria, autorizadas pela ANEEL ou pelo Ministério de Minas e Energia, não ensejarão a publicação de nova Portaria de enquadramento no REIDI.</w:t>
      </w:r>
    </w:p>
    <w:p w:rsidR="00F04E87" w:rsidRDefault="00F04E87" w:rsidP="00063D64">
      <w:pPr>
        <w:ind w:firstLine="1134"/>
        <w:jc w:val="both"/>
        <w:rPr>
          <w:rFonts w:ascii="Arial" w:hAnsi="Arial" w:cs="Arial"/>
        </w:rPr>
      </w:pPr>
    </w:p>
    <w:p w:rsidR="00063D64" w:rsidRPr="00806553" w:rsidRDefault="00063D64" w:rsidP="00063D64">
      <w:pPr>
        <w:ind w:firstLine="1134"/>
        <w:jc w:val="both"/>
        <w:rPr>
          <w:rFonts w:ascii="Arial" w:hAnsi="Arial" w:cs="Arial"/>
        </w:rPr>
      </w:pPr>
      <w:r w:rsidRPr="00806553">
        <w:rPr>
          <w:rFonts w:ascii="Arial" w:hAnsi="Arial" w:cs="Arial"/>
        </w:rPr>
        <w:t>Art. 5º A habilitação do projeto no REIDI e o cancelamento da habilitação deverão ser requeridos à Secretaria da Receita Federal do Brasil.</w:t>
      </w:r>
    </w:p>
    <w:p w:rsidR="00F04E87" w:rsidRDefault="00F04E87" w:rsidP="00063D64">
      <w:pPr>
        <w:ind w:firstLine="1134"/>
        <w:jc w:val="both"/>
        <w:rPr>
          <w:rFonts w:ascii="Arial" w:hAnsi="Arial" w:cs="Arial"/>
        </w:rPr>
      </w:pPr>
    </w:p>
    <w:p w:rsidR="00063D64" w:rsidRPr="00806553" w:rsidRDefault="00063D64" w:rsidP="00063D64">
      <w:pPr>
        <w:ind w:firstLine="1134"/>
        <w:jc w:val="both"/>
        <w:rPr>
          <w:rFonts w:ascii="Arial" w:hAnsi="Arial" w:cs="Arial"/>
        </w:rPr>
      </w:pPr>
      <w:r w:rsidRPr="00806553">
        <w:rPr>
          <w:rFonts w:ascii="Arial" w:hAnsi="Arial" w:cs="Arial"/>
        </w:rPr>
        <w:t>Art. 6º A CTEEP - Companhia de Transmissão de Energia Elétrica Paulista deverá observar, no que couber, as disposições constantes na Lei nº 11.488, de 15 de junho de 2007, no Decreto nº 6.144, de 3 de julho de 2007, na Portaria MME nº 274, de 2013, e na legislação e normas vigentes e supervenientes, sujeitando-se às penalidades legais, inclusive aquelas previstas nos arts. 9º e 14, do Decreto nº 6.144, de 2007, sujeitas à fiscalização da Secretaria da Receita Federal do Brasil.</w:t>
      </w:r>
    </w:p>
    <w:p w:rsidR="00F04E87" w:rsidRDefault="00F04E87" w:rsidP="00063D64">
      <w:pPr>
        <w:ind w:firstLine="1134"/>
        <w:jc w:val="both"/>
        <w:rPr>
          <w:rFonts w:ascii="Arial" w:hAnsi="Arial" w:cs="Arial"/>
        </w:rPr>
      </w:pPr>
    </w:p>
    <w:p w:rsidR="00063D64" w:rsidRPr="00806553" w:rsidRDefault="00063D64" w:rsidP="00063D64">
      <w:pPr>
        <w:ind w:firstLine="1134"/>
        <w:jc w:val="both"/>
        <w:rPr>
          <w:rFonts w:ascii="Arial" w:hAnsi="Arial" w:cs="Arial"/>
        </w:rPr>
      </w:pPr>
      <w:r w:rsidRPr="00806553">
        <w:rPr>
          <w:rFonts w:ascii="Arial" w:hAnsi="Arial" w:cs="Arial"/>
        </w:rPr>
        <w:t>Art. 7º Esta Portaria entra em vigor na data de sua publicação.</w:t>
      </w:r>
    </w:p>
    <w:p w:rsidR="00700221" w:rsidRPr="00F14D02" w:rsidRDefault="00700221" w:rsidP="00700221">
      <w:pPr>
        <w:pStyle w:val="Default"/>
        <w:jc w:val="center"/>
        <w:rPr>
          <w:color w:val="auto"/>
          <w:sz w:val="22"/>
          <w:szCs w:val="22"/>
        </w:r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F14D02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77C56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5A2E62">
        <w:rPr>
          <w:rFonts w:ascii="Arial" w:hAnsi="Arial" w:cs="Arial"/>
          <w:color w:val="FF0000"/>
        </w:rPr>
        <w:t>1</w:t>
      </w:r>
      <w:r w:rsidR="00391763">
        <w:rPr>
          <w:rFonts w:ascii="Arial" w:hAnsi="Arial" w:cs="Arial"/>
          <w:color w:val="FF0000"/>
        </w:rPr>
        <w:t>3</w:t>
      </w:r>
      <w:r w:rsidRPr="00977C56">
        <w:rPr>
          <w:rFonts w:ascii="Arial" w:hAnsi="Arial" w:cs="Arial"/>
          <w:color w:val="FF0000"/>
        </w:rPr>
        <w:t>.</w:t>
      </w:r>
      <w:r w:rsidR="001105EA">
        <w:rPr>
          <w:rFonts w:ascii="Arial" w:hAnsi="Arial" w:cs="Arial"/>
          <w:color w:val="FF0000"/>
        </w:rPr>
        <w:t>4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Pr="00F14D02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F14D02">
        <w:rPr>
          <w:rFonts w:ascii="Arial" w:hAnsi="Arial" w:cs="Arial"/>
          <w:b/>
          <w:color w:val="000000"/>
        </w:rPr>
        <w:lastRenderedPageBreak/>
        <w:t>ANEXO</w:t>
      </w:r>
    </w:p>
    <w:p w:rsidR="00700221" w:rsidRPr="00F14D02" w:rsidRDefault="00700221" w:rsidP="00700221">
      <w:pPr>
        <w:rPr>
          <w:rFonts w:ascii="Arial" w:hAnsi="Arial" w:cs="Arial"/>
          <w:sz w:val="12"/>
          <w:szCs w:val="12"/>
        </w:rPr>
      </w:pPr>
    </w:p>
    <w:tbl>
      <w:tblPr>
        <w:tblW w:w="529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159"/>
        <w:gridCol w:w="1009"/>
        <w:gridCol w:w="833"/>
        <w:gridCol w:w="1612"/>
        <w:gridCol w:w="4348"/>
      </w:tblGrid>
      <w:tr w:rsidR="00F04E87" w:rsidRPr="00806553" w:rsidTr="00F04E87">
        <w:trPr>
          <w:trHeight w:val="360"/>
          <w:tblCellSpacing w:w="0" w:type="dxa"/>
        </w:trPr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F04E87" w:rsidRPr="00806553" w:rsidTr="00F04E87">
        <w:trPr>
          <w:tblCellSpacing w:w="0" w:type="dxa"/>
        </w:trPr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F04E87" w:rsidRPr="00806553" w:rsidTr="00F04E87">
        <w:trPr>
          <w:tblCellSpacing w:w="0" w:type="dxa"/>
        </w:trPr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PESSOA JURÍDICA TITULAR DO PROJETO</w:t>
            </w:r>
          </w:p>
        </w:tc>
      </w:tr>
      <w:tr w:rsidR="00F04E87" w:rsidRPr="00806553" w:rsidTr="00F04E87">
        <w:trPr>
          <w:trHeight w:val="225"/>
          <w:tblCellSpacing w:w="0" w:type="dxa"/>
        </w:trPr>
        <w:tc>
          <w:tcPr>
            <w:tcW w:w="6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01 - Nome Empresarial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02 - CNPJ</w:t>
            </w:r>
          </w:p>
        </w:tc>
      </w:tr>
      <w:tr w:rsidR="00F04E87" w:rsidRPr="00806553" w:rsidTr="00F04E87">
        <w:trPr>
          <w:trHeight w:val="225"/>
          <w:tblCellSpacing w:w="0" w:type="dxa"/>
        </w:trPr>
        <w:tc>
          <w:tcPr>
            <w:tcW w:w="6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CTEEP - Companhia de Transmissão de Energia Elétrica Paulista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02.998.611/0001-04</w:t>
            </w:r>
          </w:p>
        </w:tc>
      </w:tr>
      <w:tr w:rsidR="00F04E87" w:rsidRPr="00806553" w:rsidTr="00F04E87">
        <w:trPr>
          <w:tblCellSpacing w:w="0" w:type="dxa"/>
        </w:trPr>
        <w:tc>
          <w:tcPr>
            <w:tcW w:w="6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03 - Logradouro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04 - Número</w:t>
            </w:r>
          </w:p>
        </w:tc>
      </w:tr>
      <w:tr w:rsidR="00F04E87" w:rsidRPr="00806553" w:rsidTr="00F04E87">
        <w:trPr>
          <w:tblCellSpacing w:w="0" w:type="dxa"/>
        </w:trPr>
        <w:tc>
          <w:tcPr>
            <w:tcW w:w="61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Rua Casa do Ator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1155</w:t>
            </w:r>
          </w:p>
        </w:tc>
      </w:tr>
      <w:tr w:rsidR="00F04E87" w:rsidRPr="00806553" w:rsidTr="00F04E87">
        <w:trPr>
          <w:tblCellSpacing w:w="0" w:type="dxa"/>
        </w:trPr>
        <w:tc>
          <w:tcPr>
            <w:tcW w:w="36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05 - Complemento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06 - Bairro/Distrito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07 - CEP</w:t>
            </w:r>
          </w:p>
        </w:tc>
      </w:tr>
      <w:tr w:rsidR="00F04E87" w:rsidRPr="00806553" w:rsidTr="00F04E87">
        <w:trPr>
          <w:tblCellSpacing w:w="0" w:type="dxa"/>
        </w:trPr>
        <w:tc>
          <w:tcPr>
            <w:tcW w:w="36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9º Andar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Vila Olímpia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04546-004</w:t>
            </w:r>
          </w:p>
        </w:tc>
      </w:tr>
      <w:tr w:rsidR="00F04E87" w:rsidRPr="00806553" w:rsidTr="00F04E87">
        <w:trPr>
          <w:tblCellSpacing w:w="0" w:type="dxa"/>
        </w:trPr>
        <w:tc>
          <w:tcPr>
            <w:tcW w:w="36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08 - Município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09 - UF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10 - Telefone</w:t>
            </w:r>
          </w:p>
        </w:tc>
      </w:tr>
      <w:tr w:rsidR="00F04E87" w:rsidRPr="00806553" w:rsidTr="00F04E87">
        <w:trPr>
          <w:tblCellSpacing w:w="0" w:type="dxa"/>
        </w:trPr>
        <w:tc>
          <w:tcPr>
            <w:tcW w:w="368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São Paulo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SP</w:t>
            </w:r>
          </w:p>
        </w:tc>
        <w:tc>
          <w:tcPr>
            <w:tcW w:w="4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(11)3138-7000</w:t>
            </w:r>
          </w:p>
        </w:tc>
      </w:tr>
      <w:tr w:rsidR="00F04E87" w:rsidRPr="00806553" w:rsidTr="00F04E87">
        <w:trPr>
          <w:tblCellSpacing w:w="0" w:type="dxa"/>
        </w:trPr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11 - DADOS DO PROJETO</w:t>
            </w:r>
          </w:p>
        </w:tc>
      </w:tr>
      <w:tr w:rsidR="00F04E87" w:rsidRPr="00806553" w:rsidTr="00F04E87">
        <w:trPr>
          <w:trHeight w:val="150"/>
          <w:tblCellSpacing w:w="0" w:type="dxa"/>
        </w:trPr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Nome do Projeto</w:t>
            </w:r>
          </w:p>
        </w:tc>
        <w:tc>
          <w:tcPr>
            <w:tcW w:w="796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F04E87" w:rsidRDefault="00F04E87" w:rsidP="00F04E87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E87">
              <w:rPr>
                <w:rFonts w:ascii="Arial" w:hAnsi="Arial" w:cs="Arial"/>
                <w:sz w:val="22"/>
                <w:szCs w:val="22"/>
              </w:rPr>
              <w:t>Reforços na Subestação Capivara (9º Aditivo ao Contrato de Conexão às Instalações de Transmissão nº 011/2000, de 15 de março de 2016 - Resolução Normativa ANEEL nº 443, de 2011).</w:t>
            </w:r>
          </w:p>
        </w:tc>
      </w:tr>
      <w:tr w:rsidR="00F04E87" w:rsidRPr="00806553" w:rsidTr="00F04E87">
        <w:trPr>
          <w:trHeight w:val="510"/>
          <w:tblCellSpacing w:w="0" w:type="dxa"/>
        </w:trPr>
        <w:tc>
          <w:tcPr>
            <w:tcW w:w="2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6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F04E87" w:rsidRDefault="00F04E87" w:rsidP="00F04E87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E87">
              <w:rPr>
                <w:rFonts w:ascii="Arial" w:hAnsi="Arial" w:cs="Arial"/>
                <w:sz w:val="22"/>
                <w:szCs w:val="22"/>
              </w:rPr>
              <w:t>Reforços em Instalação de Transmissão de Energia Elétrica na Subestação Capivara, compreendendo:</w:t>
            </w:r>
          </w:p>
        </w:tc>
      </w:tr>
      <w:tr w:rsidR="00F04E87" w:rsidRPr="00806553" w:rsidTr="00F04E87">
        <w:trPr>
          <w:trHeight w:val="76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rPr>
                <w:rFonts w:ascii="Arial" w:hAnsi="Arial" w:cs="Arial"/>
              </w:rPr>
            </w:pPr>
          </w:p>
        </w:tc>
        <w:tc>
          <w:tcPr>
            <w:tcW w:w="796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F04E87" w:rsidRDefault="00F04E87" w:rsidP="00F04E87">
            <w:pPr>
              <w:numPr>
                <w:ilvl w:val="0"/>
                <w:numId w:val="22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E87">
              <w:rPr>
                <w:rFonts w:ascii="Arial" w:hAnsi="Arial" w:cs="Arial"/>
                <w:sz w:val="22"/>
                <w:szCs w:val="22"/>
              </w:rPr>
              <w:t xml:space="preserve">I - </w:t>
            </w:r>
            <w:r w:rsidRPr="00F04E87">
              <w:rPr>
                <w:rFonts w:ascii="Arial" w:hAnsi="Arial" w:cs="Arial"/>
                <w:sz w:val="22"/>
                <w:szCs w:val="22"/>
              </w:rPr>
              <w:t xml:space="preserve">Instalação do módulo de entrada da Linha de Transmissão 138 kV Capivara </w:t>
            </w:r>
            <w:r w:rsidRPr="00F04E87">
              <w:rPr>
                <w:rFonts w:ascii="Arial" w:hAnsi="Arial" w:cs="Arial"/>
                <w:sz w:val="22"/>
                <w:szCs w:val="22"/>
              </w:rPr>
              <w:t>-</w:t>
            </w:r>
            <w:r w:rsidRPr="00F04E87">
              <w:rPr>
                <w:rFonts w:ascii="Arial" w:hAnsi="Arial" w:cs="Arial"/>
                <w:sz w:val="22"/>
                <w:szCs w:val="22"/>
              </w:rPr>
              <w:t xml:space="preserve"> Florestópolis, arranjo Barra Dupla a Cinco Chaves, devido ao remanejamento do seu ponto de conexão;</w:t>
            </w:r>
          </w:p>
        </w:tc>
      </w:tr>
      <w:tr w:rsidR="00F04E87" w:rsidRPr="00806553" w:rsidTr="00F04E87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rPr>
                <w:rFonts w:ascii="Arial" w:hAnsi="Arial" w:cs="Arial"/>
              </w:rPr>
            </w:pPr>
          </w:p>
        </w:tc>
        <w:tc>
          <w:tcPr>
            <w:tcW w:w="796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F04E87" w:rsidRDefault="00F04E87" w:rsidP="00F04E87">
            <w:pPr>
              <w:numPr>
                <w:ilvl w:val="0"/>
                <w:numId w:val="23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E87">
              <w:rPr>
                <w:rFonts w:ascii="Arial" w:hAnsi="Arial" w:cs="Arial"/>
                <w:sz w:val="22"/>
                <w:szCs w:val="22"/>
              </w:rPr>
              <w:t xml:space="preserve">II - </w:t>
            </w:r>
            <w:r w:rsidRPr="00F04E87">
              <w:rPr>
                <w:rFonts w:ascii="Arial" w:hAnsi="Arial" w:cs="Arial"/>
                <w:sz w:val="22"/>
                <w:szCs w:val="22"/>
              </w:rPr>
              <w:t>Instalação de 3 Transformadores de Potencial e 3 Transformadores de Corrente; e</w:t>
            </w:r>
          </w:p>
        </w:tc>
      </w:tr>
      <w:tr w:rsidR="00F04E87" w:rsidRPr="00806553" w:rsidTr="00F04E87">
        <w:trPr>
          <w:trHeight w:val="59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rPr>
                <w:rFonts w:ascii="Arial" w:hAnsi="Arial" w:cs="Arial"/>
              </w:rPr>
            </w:pPr>
          </w:p>
        </w:tc>
        <w:tc>
          <w:tcPr>
            <w:tcW w:w="796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F04E87" w:rsidRDefault="00F04E87" w:rsidP="00F04E87">
            <w:pPr>
              <w:numPr>
                <w:ilvl w:val="0"/>
                <w:numId w:val="24"/>
              </w:numPr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4E87">
              <w:rPr>
                <w:rFonts w:ascii="Arial" w:hAnsi="Arial" w:cs="Arial"/>
                <w:sz w:val="22"/>
                <w:szCs w:val="22"/>
              </w:rPr>
              <w:t xml:space="preserve">III - </w:t>
            </w:r>
            <w:r w:rsidRPr="00F04E87">
              <w:rPr>
                <w:rFonts w:ascii="Arial" w:hAnsi="Arial" w:cs="Arial"/>
                <w:sz w:val="22"/>
                <w:szCs w:val="22"/>
              </w:rPr>
              <w:t>Adequação do sistema de comando, controle, proteção e supervisão do módulo atual de entrada da Linha de Transmissão 138 kV Capivara - Florestópolis, que servirá de conexão para o TR-7,138-40 kV, 10/12,5 MVA.</w:t>
            </w:r>
            <w:r w:rsidRPr="00F04E87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F04E87" w:rsidRPr="00806553" w:rsidTr="00F04E87">
        <w:trPr>
          <w:trHeight w:val="150"/>
          <w:tblCellSpacing w:w="0" w:type="dxa"/>
        </w:trPr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6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De 15/3/2016 a 15/9/2017 .</w:t>
            </w:r>
          </w:p>
        </w:tc>
      </w:tr>
      <w:tr w:rsidR="00F04E87" w:rsidRPr="00806553" w:rsidTr="00F04E87">
        <w:trPr>
          <w:trHeight w:val="270"/>
          <w:tblCellSpacing w:w="0" w:type="dxa"/>
        </w:trPr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796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Município de Taciba, Estado de São Paulo.</w:t>
            </w:r>
          </w:p>
        </w:tc>
      </w:tr>
      <w:tr w:rsidR="00F04E87" w:rsidRPr="00806553" w:rsidTr="00F04E87">
        <w:trPr>
          <w:tblCellSpacing w:w="0" w:type="dxa"/>
        </w:trPr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12 - PRESIDENTE, RESPONSÁVEL TÉCNICO E CONTADOR DA PESSOA JURÍDICA</w:t>
            </w:r>
          </w:p>
        </w:tc>
      </w:tr>
      <w:tr w:rsidR="00F04E87" w:rsidRPr="00806553" w:rsidTr="00F04E87">
        <w:trPr>
          <w:trHeight w:val="285"/>
          <w:tblCellSpacing w:w="0" w:type="dxa"/>
        </w:trPr>
        <w:tc>
          <w:tcPr>
            <w:tcW w:w="45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Nome: Reynaldo Passanezi Filho.</w:t>
            </w:r>
          </w:p>
        </w:tc>
        <w:tc>
          <w:tcPr>
            <w:tcW w:w="5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CPF: 056.264.178-50.</w:t>
            </w:r>
          </w:p>
        </w:tc>
      </w:tr>
      <w:tr w:rsidR="00F04E87" w:rsidRPr="00806553" w:rsidTr="00F04E87">
        <w:trPr>
          <w:trHeight w:val="285"/>
          <w:tblCellSpacing w:w="0" w:type="dxa"/>
        </w:trPr>
        <w:tc>
          <w:tcPr>
            <w:tcW w:w="45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Nome: Marcos José Lopes Filho.</w:t>
            </w:r>
          </w:p>
        </w:tc>
        <w:tc>
          <w:tcPr>
            <w:tcW w:w="5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CPF: 719.763.104-15.</w:t>
            </w:r>
          </w:p>
        </w:tc>
      </w:tr>
      <w:tr w:rsidR="00F04E87" w:rsidRPr="00806553" w:rsidTr="00F04E87">
        <w:trPr>
          <w:trHeight w:val="285"/>
          <w:tblCellSpacing w:w="0" w:type="dxa"/>
        </w:trPr>
        <w:tc>
          <w:tcPr>
            <w:tcW w:w="452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Nome: Carisa Santos Portela Cristal.</w:t>
            </w:r>
          </w:p>
        </w:tc>
        <w:tc>
          <w:tcPr>
            <w:tcW w:w="5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CPF: 251.266.718-98.</w:t>
            </w:r>
          </w:p>
        </w:tc>
      </w:tr>
      <w:tr w:rsidR="00F04E87" w:rsidRPr="00806553" w:rsidTr="00F04E87">
        <w:trPr>
          <w:tblCellSpacing w:w="0" w:type="dxa"/>
        </w:trPr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F04E87" w:rsidRPr="00806553" w:rsidTr="00F04E87">
        <w:trPr>
          <w:trHeight w:val="150"/>
          <w:tblCellSpacing w:w="0" w:type="dxa"/>
        </w:trPr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Bens</w:t>
            </w:r>
          </w:p>
        </w:tc>
        <w:tc>
          <w:tcPr>
            <w:tcW w:w="78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1.919.103,62</w:t>
            </w:r>
          </w:p>
        </w:tc>
      </w:tr>
      <w:tr w:rsidR="00F04E87" w:rsidRPr="00806553" w:rsidTr="00F04E87">
        <w:trPr>
          <w:trHeight w:val="150"/>
          <w:tblCellSpacing w:w="0" w:type="dxa"/>
        </w:trPr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Serviços</w:t>
            </w:r>
          </w:p>
        </w:tc>
        <w:tc>
          <w:tcPr>
            <w:tcW w:w="78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1.149.702,96</w:t>
            </w:r>
          </w:p>
        </w:tc>
      </w:tr>
      <w:tr w:rsidR="00F04E87" w:rsidRPr="00806553" w:rsidTr="00F04E87">
        <w:trPr>
          <w:trHeight w:val="150"/>
          <w:tblCellSpacing w:w="0" w:type="dxa"/>
        </w:trPr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Outros</w:t>
            </w:r>
          </w:p>
        </w:tc>
        <w:tc>
          <w:tcPr>
            <w:tcW w:w="78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246.733,81</w:t>
            </w:r>
          </w:p>
        </w:tc>
      </w:tr>
      <w:tr w:rsidR="00F04E87" w:rsidRPr="00806553" w:rsidTr="00F04E87">
        <w:trPr>
          <w:trHeight w:val="135"/>
          <w:tblCellSpacing w:w="0" w:type="dxa"/>
        </w:trPr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78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3.315.540,39</w:t>
            </w:r>
          </w:p>
        </w:tc>
      </w:tr>
      <w:tr w:rsidR="00F04E87" w:rsidRPr="00806553" w:rsidTr="00F04E87">
        <w:trPr>
          <w:tblCellSpacing w:w="0" w:type="dxa"/>
        </w:trPr>
        <w:tc>
          <w:tcPr>
            <w:tcW w:w="1048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F04E87" w:rsidRPr="00806553" w:rsidTr="00F04E87">
        <w:trPr>
          <w:trHeight w:val="105"/>
          <w:tblCellSpacing w:w="0" w:type="dxa"/>
        </w:trPr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Bens</w:t>
            </w:r>
          </w:p>
        </w:tc>
        <w:tc>
          <w:tcPr>
            <w:tcW w:w="78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1.741.586,53</w:t>
            </w:r>
          </w:p>
        </w:tc>
      </w:tr>
      <w:tr w:rsidR="00F04E87" w:rsidRPr="00806553" w:rsidTr="00F04E87">
        <w:trPr>
          <w:trHeight w:val="225"/>
          <w:tblCellSpacing w:w="0" w:type="dxa"/>
        </w:trPr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Serviços</w:t>
            </w:r>
          </w:p>
        </w:tc>
        <w:tc>
          <w:tcPr>
            <w:tcW w:w="78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1.105.041,12</w:t>
            </w:r>
          </w:p>
        </w:tc>
      </w:tr>
      <w:tr w:rsidR="00F04E87" w:rsidRPr="00806553" w:rsidTr="00F04E87">
        <w:trPr>
          <w:trHeight w:val="90"/>
          <w:tblCellSpacing w:w="0" w:type="dxa"/>
        </w:trPr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Outros</w:t>
            </w:r>
          </w:p>
        </w:tc>
        <w:tc>
          <w:tcPr>
            <w:tcW w:w="78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235.624,86</w:t>
            </w:r>
          </w:p>
        </w:tc>
      </w:tr>
      <w:tr w:rsidR="00F04E87" w:rsidRPr="00806553" w:rsidTr="00F04E87">
        <w:trPr>
          <w:trHeight w:val="90"/>
          <w:tblCellSpacing w:w="0" w:type="dxa"/>
        </w:trPr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78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4E87" w:rsidRPr="00806553" w:rsidRDefault="00F04E87" w:rsidP="00EA6BCF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806553">
              <w:rPr>
                <w:rFonts w:ascii="Arial" w:hAnsi="Arial" w:cs="Arial"/>
              </w:rPr>
              <w:t>3.082.252,51</w:t>
            </w:r>
          </w:p>
        </w:tc>
      </w:tr>
    </w:tbl>
    <w:p w:rsidR="00FA5ECB" w:rsidRPr="00F04E87" w:rsidRDefault="00FA5ECB" w:rsidP="00F04E87">
      <w:pPr>
        <w:jc w:val="both"/>
        <w:rPr>
          <w:rFonts w:ascii="Arial" w:hAnsi="Arial" w:cs="Arial"/>
          <w:sz w:val="4"/>
          <w:szCs w:val="4"/>
        </w:rPr>
      </w:pPr>
      <w:bookmarkStart w:id="0" w:name="_GoBack"/>
      <w:bookmarkEnd w:id="0"/>
    </w:p>
    <w:sectPr w:rsidR="00FA5ECB" w:rsidRPr="00F04E87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BD4F96">
      <w:rPr>
        <w:rFonts w:ascii="Arial" w:hAnsi="Arial" w:cs="Arial"/>
      </w:rPr>
      <w:t>9</w:t>
    </w:r>
    <w:r w:rsidR="00063D64">
      <w:rPr>
        <w:rFonts w:ascii="Arial" w:hAnsi="Arial" w:cs="Arial"/>
      </w:rPr>
      <w:t>6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391763">
      <w:rPr>
        <w:rFonts w:ascii="Arial" w:hAnsi="Arial" w:cs="Arial"/>
      </w:rPr>
      <w:t>1</w:t>
    </w:r>
    <w:r w:rsidR="00063D64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63D6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000000" w:rsidRDefault="00F04E8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BD4F96">
      <w:rPr>
        <w:rFonts w:ascii="Arial" w:hAnsi="Arial" w:cs="Arial"/>
      </w:rPr>
      <w:t>9</w:t>
    </w:r>
    <w:r w:rsidR="00063D64">
      <w:rPr>
        <w:rFonts w:ascii="Arial" w:hAnsi="Arial" w:cs="Arial"/>
      </w:rPr>
      <w:t>6</w:t>
    </w:r>
    <w:r w:rsidRPr="00804BC7">
      <w:rPr>
        <w:rFonts w:ascii="Arial" w:hAnsi="Arial" w:cs="Arial"/>
      </w:rPr>
      <w:t xml:space="preserve">, de  </w:t>
    </w:r>
    <w:r w:rsidR="00391763">
      <w:rPr>
        <w:rFonts w:ascii="Arial" w:hAnsi="Arial" w:cs="Arial"/>
      </w:rPr>
      <w:t>1</w:t>
    </w:r>
    <w:r w:rsidR="00063D64">
      <w:rPr>
        <w:rFonts w:ascii="Arial" w:hAnsi="Arial" w:cs="Arial"/>
      </w:rPr>
      <w:t>2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F04E87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F04E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3665"/>
    <o:shapelayout v:ext="edit">
      <o:idmap v:ext="edit" data="1"/>
    </o:shapelayout>
  </w:shapeDefaults>
  <w:decimalSymbol w:val=","/>
  <w:listSeparator w:val=";"/>
  <w14:docId w14:val="6D0D8869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F7772-CA4A-47B9-B1B1-FADA0A43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788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2017-04-13T11:15:00Z</dcterms:created>
  <dcterms:modified xsi:type="dcterms:W3CDTF">2017-04-13T11:15:00Z</dcterms:modified>
</cp:coreProperties>
</file>