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4161BC">
        <w:rPr>
          <w:rFonts w:ascii="Arial" w:hAnsi="Arial" w:cs="Arial"/>
          <w:b/>
          <w:bCs/>
          <w:color w:val="000080"/>
        </w:rPr>
        <w:t>4</w:t>
      </w:r>
      <w:r w:rsidR="009004AC">
        <w:rPr>
          <w:rFonts w:ascii="Arial" w:hAnsi="Arial" w:cs="Arial"/>
          <w:b/>
          <w:bCs/>
          <w:color w:val="000080"/>
        </w:rPr>
        <w:t>5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A64579" w:rsidRPr="009534E5">
        <w:rPr>
          <w:rFonts w:ascii="Arial" w:hAnsi="Arial" w:cs="Arial"/>
          <w:b/>
          <w:bCs/>
          <w:color w:val="000080"/>
        </w:rPr>
        <w:t>2</w:t>
      </w:r>
      <w:r w:rsidR="004161BC">
        <w:rPr>
          <w:rFonts w:ascii="Arial" w:hAnsi="Arial" w:cs="Arial"/>
          <w:b/>
          <w:bCs/>
          <w:color w:val="000080"/>
        </w:rPr>
        <w:t>2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983437" w:rsidRPr="009534E5">
        <w:rPr>
          <w:rFonts w:ascii="Arial" w:hAnsi="Arial" w:cs="Arial"/>
          <w:b/>
          <w:bCs/>
          <w:color w:val="000080"/>
        </w:rPr>
        <w:t>FEVER</w:t>
      </w:r>
      <w:r w:rsidR="000E00D9" w:rsidRPr="009534E5">
        <w:rPr>
          <w:rFonts w:ascii="Arial" w:hAnsi="Arial" w:cs="Arial"/>
          <w:b/>
          <w:bCs/>
          <w:color w:val="000080"/>
        </w:rPr>
        <w:t xml:space="preserve">EIRO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004AC" w:rsidRDefault="009004AC" w:rsidP="009004AC">
      <w:pPr>
        <w:ind w:right="-23" w:firstLine="1015"/>
        <w:jc w:val="both"/>
        <w:rPr>
          <w:rFonts w:ascii="Arial" w:hAnsi="Arial" w:cs="Arial"/>
          <w:color w:val="000000"/>
        </w:rPr>
      </w:pPr>
      <w:r w:rsidRPr="00CB7B83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CB7B83">
        <w:rPr>
          <w:rFonts w:ascii="Arial" w:hAnsi="Arial" w:cs="Arial"/>
          <w:color w:val="000000"/>
        </w:rPr>
        <w:t>, no uso da competência que lhe foi delegada pelo art. 1</w:t>
      </w:r>
      <w:r w:rsidRPr="00CB7B83">
        <w:rPr>
          <w:rFonts w:ascii="Arial" w:hAnsi="Arial" w:cs="Arial"/>
          <w:color w:val="000000"/>
          <w:u w:val="single"/>
          <w:vertAlign w:val="superscript"/>
        </w:rPr>
        <w:t>o</w:t>
      </w:r>
      <w:r w:rsidRPr="00CB7B83">
        <w:rPr>
          <w:rFonts w:ascii="Arial" w:hAnsi="Arial" w:cs="Arial"/>
          <w:color w:val="000000"/>
        </w:rPr>
        <w:t>, inciso I, da Portaria MME n</w:t>
      </w:r>
      <w:r w:rsidRPr="00CB7B83">
        <w:rPr>
          <w:rFonts w:ascii="Arial" w:hAnsi="Arial" w:cs="Arial"/>
          <w:color w:val="000000"/>
          <w:u w:val="single"/>
          <w:vertAlign w:val="superscript"/>
        </w:rPr>
        <w:t>o</w:t>
      </w:r>
      <w:r w:rsidRPr="00CB7B83">
        <w:rPr>
          <w:rFonts w:ascii="Arial" w:hAnsi="Arial" w:cs="Arial"/>
          <w:color w:val="000000"/>
        </w:rPr>
        <w:t> 281, de 29 de junho de 2016, tendo em vista o disposto no art. 6</w:t>
      </w:r>
      <w:r w:rsidRPr="00CB7B83">
        <w:rPr>
          <w:rFonts w:ascii="Arial" w:hAnsi="Arial" w:cs="Arial"/>
          <w:color w:val="000000"/>
          <w:u w:val="single"/>
          <w:vertAlign w:val="superscript"/>
        </w:rPr>
        <w:t>o</w:t>
      </w:r>
      <w:r w:rsidRPr="00CB7B83">
        <w:rPr>
          <w:rFonts w:ascii="Arial" w:hAnsi="Arial" w:cs="Arial"/>
          <w:color w:val="000000"/>
        </w:rPr>
        <w:t> do Decreto n</w:t>
      </w:r>
      <w:r w:rsidRPr="00CB7B83">
        <w:rPr>
          <w:rFonts w:ascii="Arial" w:hAnsi="Arial" w:cs="Arial"/>
          <w:color w:val="000000"/>
          <w:u w:val="single"/>
          <w:vertAlign w:val="superscript"/>
        </w:rPr>
        <w:t>o</w:t>
      </w:r>
      <w:r w:rsidRPr="00CB7B83">
        <w:rPr>
          <w:rFonts w:ascii="Arial" w:hAnsi="Arial" w:cs="Arial"/>
          <w:color w:val="000000"/>
        </w:rPr>
        <w:t> 6.144, de 3 de julho de 2007, no art. 2</w:t>
      </w:r>
      <w:r w:rsidRPr="00CB7B83">
        <w:rPr>
          <w:rFonts w:ascii="Arial" w:hAnsi="Arial" w:cs="Arial"/>
          <w:color w:val="000000"/>
          <w:u w:val="single"/>
          <w:vertAlign w:val="superscript"/>
        </w:rPr>
        <w:t>o</w:t>
      </w:r>
      <w:r w:rsidRPr="00CB7B83">
        <w:rPr>
          <w:rFonts w:ascii="Arial" w:hAnsi="Arial" w:cs="Arial"/>
          <w:color w:val="000000"/>
        </w:rPr>
        <w:t>, § 3</w:t>
      </w:r>
      <w:r w:rsidRPr="00CB7B83">
        <w:rPr>
          <w:rFonts w:ascii="Arial" w:hAnsi="Arial" w:cs="Arial"/>
          <w:color w:val="000000"/>
          <w:u w:val="single"/>
          <w:vertAlign w:val="superscript"/>
        </w:rPr>
        <w:t>o</w:t>
      </w:r>
      <w:r w:rsidRPr="00CB7B83">
        <w:rPr>
          <w:rFonts w:ascii="Arial" w:hAnsi="Arial" w:cs="Arial"/>
          <w:color w:val="000000"/>
        </w:rPr>
        <w:t>, da Portaria MME n</w:t>
      </w:r>
      <w:r w:rsidRPr="00CB7B83">
        <w:rPr>
          <w:rFonts w:ascii="Arial" w:hAnsi="Arial" w:cs="Arial"/>
          <w:color w:val="000000"/>
          <w:u w:val="single"/>
          <w:vertAlign w:val="superscript"/>
        </w:rPr>
        <w:t>o</w:t>
      </w:r>
      <w:r w:rsidRPr="00CB7B83">
        <w:rPr>
          <w:rFonts w:ascii="Arial" w:hAnsi="Arial" w:cs="Arial"/>
          <w:color w:val="000000"/>
        </w:rPr>
        <w:t> 274, de 19 de agosto de 2013, e o que consta do Processo n</w:t>
      </w:r>
      <w:r w:rsidRPr="00CB7B83">
        <w:rPr>
          <w:rFonts w:ascii="Arial" w:hAnsi="Arial" w:cs="Arial"/>
          <w:color w:val="000000"/>
          <w:u w:val="single"/>
          <w:vertAlign w:val="superscript"/>
        </w:rPr>
        <w:t>o</w:t>
      </w:r>
      <w:r w:rsidR="00A47DCF">
        <w:rPr>
          <w:rFonts w:ascii="Arial" w:hAnsi="Arial" w:cs="Arial"/>
          <w:color w:val="000000"/>
        </w:rPr>
        <w:t xml:space="preserve"> </w:t>
      </w:r>
      <w:r w:rsidRPr="00CB7B83">
        <w:rPr>
          <w:rFonts w:ascii="Arial" w:hAnsi="Arial" w:cs="Arial"/>
          <w:color w:val="000000"/>
        </w:rPr>
        <w:t>48500.004520/2016-52, resolve:</w:t>
      </w:r>
    </w:p>
    <w:p w:rsidR="009004AC" w:rsidRPr="00CB7B83" w:rsidRDefault="009004AC" w:rsidP="009004AC">
      <w:pPr>
        <w:ind w:right="-23" w:firstLine="1015"/>
        <w:jc w:val="both"/>
        <w:rPr>
          <w:rFonts w:ascii="Arial" w:hAnsi="Arial" w:cs="Arial"/>
          <w:color w:val="000000"/>
        </w:rPr>
      </w:pPr>
    </w:p>
    <w:p w:rsidR="009004AC" w:rsidRDefault="009004AC" w:rsidP="009004AC">
      <w:pPr>
        <w:ind w:right="-23" w:firstLine="1015"/>
        <w:jc w:val="both"/>
        <w:rPr>
          <w:rFonts w:ascii="Arial" w:hAnsi="Arial" w:cs="Arial"/>
          <w:color w:val="000000"/>
        </w:rPr>
      </w:pPr>
      <w:r w:rsidRPr="00CB7B83">
        <w:rPr>
          <w:rFonts w:ascii="Arial" w:hAnsi="Arial" w:cs="Arial"/>
          <w:color w:val="000000"/>
        </w:rPr>
        <w:t>Art. 1</w:t>
      </w:r>
      <w:r w:rsidRPr="00CB7B83">
        <w:rPr>
          <w:rFonts w:ascii="Arial" w:hAnsi="Arial" w:cs="Arial"/>
          <w:color w:val="000000"/>
          <w:u w:val="single"/>
          <w:vertAlign w:val="superscript"/>
        </w:rPr>
        <w:t>o</w:t>
      </w:r>
      <w:r w:rsidRPr="00CB7B83">
        <w:rPr>
          <w:rFonts w:ascii="Arial" w:hAnsi="Arial" w:cs="Arial"/>
          <w:color w:val="000000"/>
        </w:rPr>
        <w:t> Aprovar o enquadramento no Regime Especial de Incentivos para o Desenvolvimento da Infraestrutura - REIDI do projeto de geração de energia elétrica da Pequena Central Hidrelétrica denominada PCH Secretário, cadastrada com o Código Único do Empreendimento de Geração - CEG: CGH.PH.RJ.032922-3.01, de titularidade da empresa Secretário Energia S.A., inscrita no CNPJ/MF sob o n</w:t>
      </w:r>
      <w:r w:rsidRPr="00CB7B83">
        <w:rPr>
          <w:rFonts w:ascii="Arial" w:hAnsi="Arial" w:cs="Arial"/>
          <w:color w:val="000000"/>
          <w:u w:val="single"/>
          <w:vertAlign w:val="superscript"/>
        </w:rPr>
        <w:t>o</w:t>
      </w:r>
      <w:r w:rsidRPr="00CB7B83">
        <w:rPr>
          <w:rFonts w:ascii="Arial" w:hAnsi="Arial" w:cs="Arial"/>
          <w:color w:val="000000"/>
        </w:rPr>
        <w:t> 21.747.682/0001-70, detalhado no Anexo à presente Portaria.</w:t>
      </w:r>
    </w:p>
    <w:p w:rsidR="009004AC" w:rsidRPr="00CB7B83" w:rsidRDefault="009004AC" w:rsidP="009004AC">
      <w:pPr>
        <w:ind w:right="-23" w:firstLine="1015"/>
        <w:jc w:val="both"/>
        <w:rPr>
          <w:rFonts w:ascii="Arial" w:hAnsi="Arial" w:cs="Arial"/>
          <w:color w:val="000000"/>
        </w:rPr>
      </w:pPr>
    </w:p>
    <w:p w:rsidR="009004AC" w:rsidRDefault="009004AC" w:rsidP="009004AC">
      <w:pPr>
        <w:ind w:right="-23" w:firstLine="1015"/>
        <w:jc w:val="both"/>
        <w:rPr>
          <w:rFonts w:ascii="Arial" w:hAnsi="Arial" w:cs="Arial"/>
          <w:color w:val="000000"/>
        </w:rPr>
      </w:pPr>
      <w:r w:rsidRPr="00CB7B83">
        <w:rPr>
          <w:rFonts w:ascii="Arial" w:hAnsi="Arial" w:cs="Arial"/>
          <w:color w:val="000000"/>
        </w:rPr>
        <w:t>Parágrafo único. O projeto de que trata o </w:t>
      </w:r>
      <w:r w:rsidRPr="00CB7B83">
        <w:rPr>
          <w:rFonts w:ascii="Arial" w:hAnsi="Arial" w:cs="Arial"/>
          <w:b/>
          <w:bCs/>
          <w:color w:val="000000"/>
        </w:rPr>
        <w:t>caput</w:t>
      </w:r>
      <w:r w:rsidRPr="00CB7B83">
        <w:rPr>
          <w:rFonts w:ascii="Arial" w:hAnsi="Arial" w:cs="Arial"/>
          <w:color w:val="000000"/>
        </w:rPr>
        <w:t>, autorizado por meio da Portaria MME n</w:t>
      </w:r>
      <w:r w:rsidRPr="009004AC">
        <w:rPr>
          <w:rFonts w:ascii="Arial" w:hAnsi="Arial" w:cs="Arial"/>
          <w:strike/>
          <w:color w:val="000000"/>
          <w:u w:val="words"/>
          <w:vertAlign w:val="superscript"/>
        </w:rPr>
        <w:t>o</w:t>
      </w:r>
      <w:r w:rsidRPr="00CB7B83">
        <w:rPr>
          <w:rFonts w:ascii="Arial" w:hAnsi="Arial" w:cs="Arial"/>
          <w:color w:val="000000"/>
        </w:rPr>
        <w:t> 531, de 23 de novembro de 2015, é alcançado pelo art. 4</w:t>
      </w:r>
      <w:r w:rsidRPr="00CB7B83">
        <w:rPr>
          <w:rFonts w:ascii="Arial" w:hAnsi="Arial" w:cs="Arial"/>
          <w:color w:val="000000"/>
          <w:u w:val="single"/>
          <w:vertAlign w:val="superscript"/>
        </w:rPr>
        <w:t>o</w:t>
      </w:r>
      <w:r w:rsidRPr="00CB7B83">
        <w:rPr>
          <w:rFonts w:ascii="Arial" w:hAnsi="Arial" w:cs="Arial"/>
          <w:color w:val="000000"/>
        </w:rPr>
        <w:t>, inciso I, da Portaria MME n</w:t>
      </w:r>
      <w:r w:rsidRPr="00CB7B83">
        <w:rPr>
          <w:rFonts w:ascii="Arial" w:hAnsi="Arial" w:cs="Arial"/>
          <w:color w:val="000000"/>
          <w:u w:val="single"/>
          <w:vertAlign w:val="superscript"/>
        </w:rPr>
        <w:t>o</w:t>
      </w:r>
      <w:r w:rsidRPr="00CB7B83">
        <w:rPr>
          <w:rFonts w:ascii="Arial" w:hAnsi="Arial" w:cs="Arial"/>
          <w:color w:val="000000"/>
        </w:rPr>
        <w:t> 274, de 19 de agosto de 2013.</w:t>
      </w:r>
    </w:p>
    <w:p w:rsidR="009004AC" w:rsidRPr="00CB7B83" w:rsidRDefault="009004AC" w:rsidP="009004AC">
      <w:pPr>
        <w:ind w:right="-23" w:firstLine="1015"/>
        <w:jc w:val="both"/>
        <w:rPr>
          <w:rFonts w:ascii="Arial" w:hAnsi="Arial" w:cs="Arial"/>
          <w:color w:val="000000"/>
        </w:rPr>
      </w:pPr>
    </w:p>
    <w:p w:rsidR="009004AC" w:rsidRPr="00CB7B83" w:rsidRDefault="009004AC" w:rsidP="009004AC">
      <w:pPr>
        <w:ind w:right="-23" w:firstLine="1015"/>
        <w:jc w:val="both"/>
        <w:rPr>
          <w:rFonts w:ascii="Arial" w:hAnsi="Arial" w:cs="Arial"/>
          <w:color w:val="000000"/>
        </w:rPr>
      </w:pPr>
      <w:r w:rsidRPr="00CB7B83">
        <w:rPr>
          <w:rFonts w:ascii="Arial" w:hAnsi="Arial" w:cs="Arial"/>
          <w:color w:val="000000"/>
        </w:rPr>
        <w:t>Art. 2</w:t>
      </w:r>
      <w:r w:rsidRPr="00CB7B83">
        <w:rPr>
          <w:rFonts w:ascii="Arial" w:hAnsi="Arial" w:cs="Arial"/>
          <w:color w:val="000000"/>
          <w:u w:val="single"/>
          <w:vertAlign w:val="superscript"/>
        </w:rPr>
        <w:t>o</w:t>
      </w:r>
      <w:r w:rsidRPr="00CB7B83">
        <w:rPr>
          <w:rFonts w:ascii="Arial" w:hAnsi="Arial" w:cs="Arial"/>
          <w:color w:val="000000"/>
        </w:rPr>
        <w:t> As estimativas dos investimentos têm por base o mês de agosto de 2016 e são de exclusiva responsabilidade da Secretário Energia S.A., cuja razoabilidade foi atestada pela Agência Nacional de Energia Elétrica - ANEEL.</w:t>
      </w:r>
    </w:p>
    <w:p w:rsidR="009004AC" w:rsidRDefault="009004AC" w:rsidP="009004AC">
      <w:pPr>
        <w:ind w:right="-23" w:firstLine="1015"/>
        <w:jc w:val="both"/>
        <w:rPr>
          <w:rFonts w:ascii="Arial" w:hAnsi="Arial" w:cs="Arial"/>
          <w:color w:val="000000"/>
        </w:rPr>
      </w:pPr>
    </w:p>
    <w:p w:rsidR="009004AC" w:rsidRPr="00CB7B83" w:rsidRDefault="009004AC" w:rsidP="009004AC">
      <w:pPr>
        <w:ind w:right="-23" w:firstLine="1015"/>
        <w:jc w:val="both"/>
        <w:rPr>
          <w:rFonts w:ascii="Arial" w:hAnsi="Arial" w:cs="Arial"/>
          <w:color w:val="000000"/>
        </w:rPr>
      </w:pPr>
      <w:r w:rsidRPr="00CB7B83">
        <w:rPr>
          <w:rFonts w:ascii="Arial" w:hAnsi="Arial" w:cs="Arial"/>
          <w:color w:val="000000"/>
        </w:rPr>
        <w:t>Art. 3</w:t>
      </w:r>
      <w:r w:rsidRPr="00CB7B83">
        <w:rPr>
          <w:rFonts w:ascii="Arial" w:hAnsi="Arial" w:cs="Arial"/>
          <w:color w:val="000000"/>
          <w:u w:val="single"/>
          <w:vertAlign w:val="superscript"/>
        </w:rPr>
        <w:t>o</w:t>
      </w:r>
      <w:r w:rsidRPr="00CB7B83">
        <w:rPr>
          <w:rFonts w:ascii="Arial" w:hAnsi="Arial" w:cs="Arial"/>
          <w:color w:val="000000"/>
        </w:rPr>
        <w:t> A Secretário Energia S.A.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9004AC" w:rsidRDefault="009004AC" w:rsidP="009004AC">
      <w:pPr>
        <w:ind w:right="-23" w:firstLine="1015"/>
        <w:jc w:val="both"/>
        <w:rPr>
          <w:rFonts w:ascii="Arial" w:hAnsi="Arial" w:cs="Arial"/>
          <w:color w:val="000000"/>
        </w:rPr>
      </w:pPr>
    </w:p>
    <w:p w:rsidR="009004AC" w:rsidRPr="00CB7B83" w:rsidRDefault="009004AC" w:rsidP="009004AC">
      <w:pPr>
        <w:ind w:right="-23" w:firstLine="1015"/>
        <w:jc w:val="both"/>
        <w:rPr>
          <w:rFonts w:ascii="Arial" w:hAnsi="Arial" w:cs="Arial"/>
          <w:color w:val="000000"/>
        </w:rPr>
      </w:pPr>
      <w:r w:rsidRPr="00CB7B83">
        <w:rPr>
          <w:rFonts w:ascii="Arial" w:hAnsi="Arial" w:cs="Arial"/>
          <w:color w:val="000000"/>
        </w:rPr>
        <w:t>Art. 4</w:t>
      </w:r>
      <w:r w:rsidRPr="00CB7B83">
        <w:rPr>
          <w:rFonts w:ascii="Arial" w:hAnsi="Arial" w:cs="Arial"/>
          <w:color w:val="000000"/>
          <w:u w:val="single"/>
          <w:vertAlign w:val="superscript"/>
        </w:rPr>
        <w:t>o</w:t>
      </w:r>
      <w:r w:rsidRPr="00CB7B83">
        <w:rPr>
          <w:rFonts w:ascii="Arial" w:hAnsi="Arial" w:cs="Arial"/>
          <w:color w:val="000000"/>
        </w:rPr>
        <w:t> Alterações técnicas ou de titularidade do projeto aprovado nesta Portaria, autorizadas pela ANEEL ou pelo Ministério de Minas e Energia, não ensejarão a publicação de nova Portaria de enquadramento no REIDI.</w:t>
      </w:r>
    </w:p>
    <w:p w:rsidR="009004AC" w:rsidRDefault="009004AC" w:rsidP="009004AC">
      <w:pPr>
        <w:ind w:right="-23" w:firstLine="1015"/>
        <w:jc w:val="both"/>
        <w:rPr>
          <w:rFonts w:ascii="Arial" w:hAnsi="Arial" w:cs="Arial"/>
          <w:color w:val="000000"/>
        </w:rPr>
      </w:pPr>
    </w:p>
    <w:p w:rsidR="009004AC" w:rsidRPr="00CB7B83" w:rsidRDefault="009004AC" w:rsidP="009004AC">
      <w:pPr>
        <w:ind w:right="-23" w:firstLine="1015"/>
        <w:jc w:val="both"/>
        <w:rPr>
          <w:rFonts w:ascii="Arial" w:hAnsi="Arial" w:cs="Arial"/>
          <w:color w:val="000000"/>
        </w:rPr>
      </w:pPr>
      <w:r w:rsidRPr="00CB7B83">
        <w:rPr>
          <w:rFonts w:ascii="Arial" w:hAnsi="Arial" w:cs="Arial"/>
          <w:color w:val="000000"/>
        </w:rPr>
        <w:t>Art. 5</w:t>
      </w:r>
      <w:r w:rsidRPr="00CB7B83">
        <w:rPr>
          <w:rFonts w:ascii="Arial" w:hAnsi="Arial" w:cs="Arial"/>
          <w:color w:val="000000"/>
          <w:u w:val="single"/>
          <w:vertAlign w:val="superscript"/>
        </w:rPr>
        <w:t>o</w:t>
      </w:r>
      <w:r w:rsidRPr="00CB7B83">
        <w:rPr>
          <w:rFonts w:ascii="Arial" w:hAnsi="Arial" w:cs="Arial"/>
          <w:color w:val="000000"/>
        </w:rPr>
        <w:t> A habilitação do projeto no REIDI e o cancelamento da habilitação deverão ser requeridos à Secretaria da Receita Federal do Brasil.</w:t>
      </w:r>
    </w:p>
    <w:p w:rsidR="009004AC" w:rsidRDefault="009004AC" w:rsidP="009004AC">
      <w:pPr>
        <w:ind w:right="-23" w:firstLine="1015"/>
        <w:jc w:val="both"/>
        <w:rPr>
          <w:rFonts w:ascii="Arial" w:hAnsi="Arial" w:cs="Arial"/>
          <w:color w:val="000000"/>
        </w:rPr>
      </w:pPr>
    </w:p>
    <w:p w:rsidR="009004AC" w:rsidRPr="00CB7B83" w:rsidRDefault="009004AC" w:rsidP="009004AC">
      <w:pPr>
        <w:ind w:right="-23" w:firstLine="1015"/>
        <w:jc w:val="both"/>
        <w:rPr>
          <w:rFonts w:ascii="Arial" w:hAnsi="Arial" w:cs="Arial"/>
          <w:color w:val="000000"/>
        </w:rPr>
      </w:pPr>
      <w:r w:rsidRPr="00CB7B83">
        <w:rPr>
          <w:rFonts w:ascii="Arial" w:hAnsi="Arial" w:cs="Arial"/>
          <w:color w:val="000000"/>
        </w:rPr>
        <w:t>Art. 6</w:t>
      </w:r>
      <w:r w:rsidRPr="00CB7B83">
        <w:rPr>
          <w:rFonts w:ascii="Arial" w:hAnsi="Arial" w:cs="Arial"/>
          <w:color w:val="000000"/>
          <w:u w:val="single"/>
          <w:vertAlign w:val="superscript"/>
        </w:rPr>
        <w:t>o</w:t>
      </w:r>
      <w:r w:rsidRPr="00CB7B83">
        <w:rPr>
          <w:rFonts w:ascii="Arial" w:hAnsi="Arial" w:cs="Arial"/>
          <w:color w:val="000000"/>
        </w:rPr>
        <w:t> A Secretário Energia S.A. deverá observar, no que couber, as disposições constantes na Lei n</w:t>
      </w:r>
      <w:r w:rsidRPr="00CB7B83">
        <w:rPr>
          <w:rFonts w:ascii="Arial" w:hAnsi="Arial" w:cs="Arial"/>
          <w:color w:val="000000"/>
          <w:u w:val="single"/>
          <w:vertAlign w:val="superscript"/>
        </w:rPr>
        <w:t>o</w:t>
      </w:r>
      <w:r w:rsidRPr="00CB7B83">
        <w:rPr>
          <w:rFonts w:ascii="Arial" w:hAnsi="Arial" w:cs="Arial"/>
          <w:color w:val="000000"/>
        </w:rPr>
        <w:t> 11.488, de 15 de junho de 2007, no Decreto n</w:t>
      </w:r>
      <w:r w:rsidRPr="00CB7B83">
        <w:rPr>
          <w:rFonts w:ascii="Arial" w:hAnsi="Arial" w:cs="Arial"/>
          <w:color w:val="000000"/>
          <w:u w:val="single"/>
          <w:vertAlign w:val="superscript"/>
        </w:rPr>
        <w:t>o</w:t>
      </w:r>
      <w:r w:rsidRPr="00CB7B83">
        <w:rPr>
          <w:rFonts w:ascii="Arial" w:hAnsi="Arial" w:cs="Arial"/>
          <w:color w:val="000000"/>
        </w:rPr>
        <w:t> 6.144, de 2007, na Portaria MME n</w:t>
      </w:r>
      <w:r w:rsidRPr="00CB7B83">
        <w:rPr>
          <w:rFonts w:ascii="Arial" w:hAnsi="Arial" w:cs="Arial"/>
          <w:color w:val="000000"/>
          <w:u w:val="single"/>
          <w:vertAlign w:val="superscript"/>
        </w:rPr>
        <w:t>o</w:t>
      </w:r>
      <w:r w:rsidRPr="00CB7B83">
        <w:rPr>
          <w:rFonts w:ascii="Arial" w:hAnsi="Arial" w:cs="Arial"/>
          <w:color w:val="000000"/>
        </w:rPr>
        <w:t> 274, de 2013, e na legislação e normas vigentes e supervenientes, sujeitando-se às penalidades legais, inclusive aquelas previstas nos artigos 9</w:t>
      </w:r>
      <w:r w:rsidRPr="009004AC">
        <w:rPr>
          <w:rFonts w:ascii="Arial" w:hAnsi="Arial" w:cs="Arial"/>
          <w:strike/>
          <w:color w:val="000000"/>
          <w:u w:val="words"/>
          <w:vertAlign w:val="superscript"/>
        </w:rPr>
        <w:t>o</w:t>
      </w:r>
      <w:r w:rsidRPr="00CB7B83">
        <w:rPr>
          <w:rFonts w:ascii="Arial" w:hAnsi="Arial" w:cs="Arial"/>
          <w:color w:val="000000"/>
        </w:rPr>
        <w:t> e 14, do Decreto n</w:t>
      </w:r>
      <w:r w:rsidRPr="00CB7B83">
        <w:rPr>
          <w:rFonts w:ascii="Arial" w:hAnsi="Arial" w:cs="Arial"/>
          <w:color w:val="000000"/>
          <w:u w:val="single"/>
          <w:vertAlign w:val="superscript"/>
        </w:rPr>
        <w:t>o</w:t>
      </w:r>
      <w:r w:rsidRPr="00CB7B83">
        <w:rPr>
          <w:rFonts w:ascii="Arial" w:hAnsi="Arial" w:cs="Arial"/>
          <w:color w:val="000000"/>
        </w:rPr>
        <w:t> 6.144, de 2007, sujeitas à fiscalização da Secretaria da Receita Federal do Brasil.</w:t>
      </w:r>
    </w:p>
    <w:p w:rsidR="009004AC" w:rsidRDefault="009004AC" w:rsidP="009004AC">
      <w:pPr>
        <w:ind w:right="-23" w:firstLine="1015"/>
        <w:jc w:val="both"/>
        <w:rPr>
          <w:rFonts w:ascii="Arial" w:hAnsi="Arial" w:cs="Arial"/>
          <w:color w:val="000000"/>
        </w:rPr>
      </w:pPr>
    </w:p>
    <w:p w:rsidR="009004AC" w:rsidRPr="00CB7B83" w:rsidRDefault="009004AC" w:rsidP="009004AC">
      <w:pPr>
        <w:ind w:right="-23" w:firstLine="1015"/>
        <w:jc w:val="both"/>
        <w:rPr>
          <w:rFonts w:ascii="Arial" w:hAnsi="Arial" w:cs="Arial"/>
          <w:color w:val="000000"/>
        </w:rPr>
      </w:pPr>
      <w:r w:rsidRPr="00CB7B83">
        <w:rPr>
          <w:rFonts w:ascii="Arial" w:hAnsi="Arial" w:cs="Arial"/>
          <w:color w:val="000000"/>
        </w:rPr>
        <w:t>Art. 7</w:t>
      </w:r>
      <w:r w:rsidRPr="00CB7B83">
        <w:rPr>
          <w:rFonts w:ascii="Arial" w:hAnsi="Arial" w:cs="Arial"/>
          <w:color w:val="000000"/>
          <w:u w:val="single"/>
          <w:vertAlign w:val="superscript"/>
        </w:rPr>
        <w:t>o</w:t>
      </w:r>
      <w:r w:rsidRPr="00CB7B83">
        <w:rPr>
          <w:rFonts w:ascii="Arial" w:hAnsi="Arial" w:cs="Arial"/>
          <w:color w:val="000000"/>
        </w:rPr>
        <w:t> Esta Portaria entra em vigor na data de sua publicação.</w:t>
      </w:r>
    </w:p>
    <w:p w:rsidR="00D87F3F" w:rsidRPr="009534E5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D97EA5" w:rsidRPr="009534E5" w:rsidRDefault="00D97EA5" w:rsidP="00D97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534E5">
        <w:rPr>
          <w:rFonts w:ascii="Arial" w:hAnsi="Arial" w:cs="Arial"/>
          <w:b/>
        </w:rPr>
        <w:t>EDUARDO AZEVEDO RODRIGUES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A64579" w:rsidRPr="009534E5">
        <w:rPr>
          <w:rFonts w:ascii="Arial" w:hAnsi="Arial" w:cs="Arial"/>
          <w:color w:val="FF0000"/>
        </w:rPr>
        <w:t>2</w:t>
      </w:r>
      <w:r w:rsidR="004161BC">
        <w:rPr>
          <w:rFonts w:ascii="Arial" w:hAnsi="Arial" w:cs="Arial"/>
          <w:color w:val="FF0000"/>
        </w:rPr>
        <w:t>4</w:t>
      </w:r>
      <w:r w:rsidRPr="009534E5">
        <w:rPr>
          <w:rFonts w:ascii="Arial" w:hAnsi="Arial" w:cs="Arial"/>
          <w:color w:val="FF0000"/>
        </w:rPr>
        <w:t>.</w:t>
      </w:r>
      <w:r w:rsidR="00983437" w:rsidRPr="009534E5">
        <w:rPr>
          <w:rFonts w:ascii="Arial" w:hAnsi="Arial" w:cs="Arial"/>
          <w:color w:val="FF0000"/>
        </w:rPr>
        <w:t>2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Pr="009534E5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534E5">
        <w:rPr>
          <w:rFonts w:ascii="Arial" w:hAnsi="Arial" w:cs="Arial"/>
          <w:b/>
          <w:color w:val="000000"/>
        </w:rPr>
        <w:lastRenderedPageBreak/>
        <w:t>ANEXO</w:t>
      </w:r>
    </w:p>
    <w:p w:rsidR="00D758D0" w:rsidRPr="009534E5" w:rsidRDefault="00D758D0" w:rsidP="00D758D0">
      <w:pPr>
        <w:rPr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3"/>
        <w:gridCol w:w="3526"/>
        <w:gridCol w:w="4121"/>
      </w:tblGrid>
      <w:tr w:rsidR="009004AC" w:rsidRPr="00CB7B83" w:rsidTr="00F756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  <w:tr w:rsidR="009004AC" w:rsidRPr="00CB7B83" w:rsidTr="00F756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INFORMAÇÕES DO PROJETO DE ENQUADRAMENTO NO REIDI - REGIME ESPECIAL DE INCENTIVOS PARA O DESENVOLVIMENTO DA INFRAESTRUTURA</w:t>
            </w:r>
          </w:p>
        </w:tc>
      </w:tr>
      <w:tr w:rsidR="009004AC" w:rsidRPr="00CB7B83" w:rsidTr="00F756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PESSOA JURÍDICA TITULAR DO PROJETO</w:t>
            </w:r>
          </w:p>
        </w:tc>
      </w:tr>
      <w:tr w:rsidR="009004AC" w:rsidRPr="00CB7B83" w:rsidTr="009004AC">
        <w:trPr>
          <w:tblCellSpacing w:w="0" w:type="dxa"/>
        </w:trPr>
        <w:tc>
          <w:tcPr>
            <w:tcW w:w="29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01 - Nome Empresarial</w:t>
            </w:r>
          </w:p>
        </w:tc>
        <w:tc>
          <w:tcPr>
            <w:tcW w:w="2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02 - CNPJ</w:t>
            </w:r>
          </w:p>
        </w:tc>
      </w:tr>
      <w:tr w:rsidR="009004AC" w:rsidRPr="00CB7B83" w:rsidTr="009004AC">
        <w:trPr>
          <w:tblCellSpacing w:w="0" w:type="dxa"/>
        </w:trPr>
        <w:tc>
          <w:tcPr>
            <w:tcW w:w="29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Secretário Energia S.A.</w:t>
            </w:r>
          </w:p>
        </w:tc>
        <w:tc>
          <w:tcPr>
            <w:tcW w:w="2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21.747.682/0001-70</w:t>
            </w:r>
          </w:p>
        </w:tc>
      </w:tr>
      <w:tr w:rsidR="009004AC" w:rsidRPr="00CB7B83" w:rsidTr="009004AC">
        <w:trPr>
          <w:tblCellSpacing w:w="0" w:type="dxa"/>
        </w:trPr>
        <w:tc>
          <w:tcPr>
            <w:tcW w:w="29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03 - Logradouro</w:t>
            </w:r>
          </w:p>
        </w:tc>
        <w:tc>
          <w:tcPr>
            <w:tcW w:w="2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04 - Número</w:t>
            </w:r>
          </w:p>
        </w:tc>
      </w:tr>
      <w:tr w:rsidR="009004AC" w:rsidRPr="00CB7B83" w:rsidTr="009004AC">
        <w:trPr>
          <w:tblCellSpacing w:w="0" w:type="dxa"/>
        </w:trPr>
        <w:tc>
          <w:tcPr>
            <w:tcW w:w="29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Rua Peru</w:t>
            </w:r>
          </w:p>
        </w:tc>
        <w:tc>
          <w:tcPr>
            <w:tcW w:w="2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75</w:t>
            </w:r>
          </w:p>
        </w:tc>
      </w:tr>
      <w:tr w:rsidR="009004AC" w:rsidRPr="00CB7B83" w:rsidTr="009004AC">
        <w:trPr>
          <w:tblCellSpacing w:w="0" w:type="dxa"/>
        </w:trPr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05 - Complemento</w:t>
            </w:r>
          </w:p>
        </w:tc>
        <w:tc>
          <w:tcPr>
            <w:tcW w:w="1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06 - Bairro/Distrito</w:t>
            </w:r>
          </w:p>
        </w:tc>
        <w:tc>
          <w:tcPr>
            <w:tcW w:w="2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07 - CEP</w:t>
            </w:r>
          </w:p>
        </w:tc>
      </w:tr>
      <w:tr w:rsidR="009004AC" w:rsidRPr="00CB7B83" w:rsidTr="009004AC">
        <w:trPr>
          <w:tblCellSpacing w:w="0" w:type="dxa"/>
        </w:trPr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Sala 31</w:t>
            </w:r>
          </w:p>
        </w:tc>
        <w:tc>
          <w:tcPr>
            <w:tcW w:w="1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proofErr w:type="spellStart"/>
            <w:r w:rsidRPr="00CB7B83">
              <w:rPr>
                <w:rFonts w:ascii="Arial" w:hAnsi="Arial" w:cs="Arial"/>
                <w:color w:val="000000"/>
              </w:rPr>
              <w:t>Sion</w:t>
            </w:r>
            <w:proofErr w:type="spellEnd"/>
          </w:p>
        </w:tc>
        <w:tc>
          <w:tcPr>
            <w:tcW w:w="2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30320-040</w:t>
            </w:r>
          </w:p>
        </w:tc>
      </w:tr>
      <w:tr w:rsidR="009004AC" w:rsidRPr="00CB7B83" w:rsidTr="009004AC">
        <w:trPr>
          <w:tblCellSpacing w:w="0" w:type="dxa"/>
        </w:trPr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08 - Município</w:t>
            </w:r>
          </w:p>
        </w:tc>
        <w:tc>
          <w:tcPr>
            <w:tcW w:w="1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09 - UF</w:t>
            </w:r>
          </w:p>
        </w:tc>
        <w:tc>
          <w:tcPr>
            <w:tcW w:w="2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10 - Telefone</w:t>
            </w:r>
          </w:p>
        </w:tc>
      </w:tr>
      <w:tr w:rsidR="009004AC" w:rsidRPr="00CB7B83" w:rsidTr="009004AC">
        <w:trPr>
          <w:tblCellSpacing w:w="0" w:type="dxa"/>
        </w:trPr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Belo Horizonte</w:t>
            </w:r>
          </w:p>
        </w:tc>
        <w:tc>
          <w:tcPr>
            <w:tcW w:w="1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MG</w:t>
            </w:r>
          </w:p>
        </w:tc>
        <w:tc>
          <w:tcPr>
            <w:tcW w:w="2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(31) 2512-5900</w:t>
            </w:r>
          </w:p>
        </w:tc>
      </w:tr>
      <w:tr w:rsidR="009004AC" w:rsidRPr="00CB7B83" w:rsidTr="00F756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11 - DADOS DO PROJETO</w:t>
            </w:r>
          </w:p>
        </w:tc>
      </w:tr>
      <w:tr w:rsidR="009004AC" w:rsidRPr="00CB7B83" w:rsidTr="009004AC">
        <w:trPr>
          <w:tblCellSpacing w:w="0" w:type="dxa"/>
        </w:trPr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PCH Secretário (Autorizada pela Portaria MME n</w:t>
            </w:r>
            <w:r w:rsidRPr="009004AC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CB7B83">
              <w:rPr>
                <w:rFonts w:ascii="Arial" w:hAnsi="Arial" w:cs="Arial"/>
                <w:color w:val="000000"/>
              </w:rPr>
              <w:t xml:space="preserve"> 531, de 23 de novembro de 2015 - Leilão n</w:t>
            </w:r>
            <w:r w:rsidRPr="00CB7B8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B7B83">
              <w:rPr>
                <w:rFonts w:ascii="Arial" w:hAnsi="Arial" w:cs="Arial"/>
                <w:color w:val="000000"/>
              </w:rPr>
              <w:t> 03/2015-ANEEL).</w:t>
            </w:r>
          </w:p>
        </w:tc>
      </w:tr>
      <w:tr w:rsidR="009004AC" w:rsidRPr="00CB7B83" w:rsidTr="009004AC">
        <w:trPr>
          <w:tblCellSpacing w:w="0" w:type="dxa"/>
        </w:trPr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Pequena Central Hidrelétrica denominada PCH Secretário, compreendendo:</w:t>
            </w:r>
          </w:p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 xml:space="preserve">I - </w:t>
            </w:r>
            <w:proofErr w:type="gramStart"/>
            <w:r w:rsidRPr="00CB7B83">
              <w:rPr>
                <w:rFonts w:ascii="Arial" w:hAnsi="Arial" w:cs="Arial"/>
                <w:color w:val="000000"/>
              </w:rPr>
              <w:t>duas</w:t>
            </w:r>
            <w:proofErr w:type="gramEnd"/>
            <w:r w:rsidRPr="00CB7B83">
              <w:rPr>
                <w:rFonts w:ascii="Arial" w:hAnsi="Arial" w:cs="Arial"/>
                <w:color w:val="000000"/>
              </w:rPr>
              <w:t xml:space="preserve"> Unidades Geradoras de 1.340 kW, totalizando 2.680 kW de capacidade instalada; e</w:t>
            </w:r>
          </w:p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II - Sistema de Transmissão de Interesse Restrito constituído de uma Subestação Elevadora de 6,9/11,4 kV, junto à Usina, e uma Linha de Transmissão em 11,4 kV, com cerca de quinhentos metros de extensão, em Circuito Simples, interligando a Subestação Elevadora à Subestação Itaipava, de propriedade da Ampla Energia e Serviços S.A.</w:t>
            </w:r>
          </w:p>
        </w:tc>
      </w:tr>
      <w:tr w:rsidR="009004AC" w:rsidRPr="00CB7B83" w:rsidTr="009004AC">
        <w:trPr>
          <w:tblCellSpacing w:w="0" w:type="dxa"/>
        </w:trPr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De 1</w:t>
            </w:r>
            <w:r w:rsidRPr="009004AC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CB7B83">
              <w:rPr>
                <w:rFonts w:ascii="Arial" w:hAnsi="Arial" w:cs="Arial"/>
                <w:color w:val="000000"/>
              </w:rPr>
              <w:t>/10/2016 a 1</w:t>
            </w:r>
            <w:r w:rsidRPr="009004AC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CB7B83">
              <w:rPr>
                <w:rFonts w:ascii="Arial" w:hAnsi="Arial" w:cs="Arial"/>
                <w:color w:val="000000"/>
              </w:rPr>
              <w:t>/12/2019.</w:t>
            </w:r>
          </w:p>
        </w:tc>
      </w:tr>
      <w:tr w:rsidR="009004AC" w:rsidRPr="00CB7B83" w:rsidTr="009004AC">
        <w:trPr>
          <w:tblCellSpacing w:w="0" w:type="dxa"/>
        </w:trPr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bookmarkStart w:id="0" w:name="_GoBack"/>
            <w:r w:rsidRPr="00CB7B83">
              <w:rPr>
                <w:rFonts w:ascii="Arial" w:hAnsi="Arial" w:cs="Arial"/>
                <w:color w:val="000000"/>
              </w:rPr>
              <w:t>Município de Paraíba do Sul, Estado do Rio de Janeiro</w:t>
            </w:r>
            <w:bookmarkEnd w:id="0"/>
            <w:r w:rsidRPr="00CB7B83">
              <w:rPr>
                <w:rFonts w:ascii="Arial" w:hAnsi="Arial" w:cs="Arial"/>
                <w:color w:val="000000"/>
              </w:rPr>
              <w:t>.</w:t>
            </w:r>
          </w:p>
        </w:tc>
      </w:tr>
      <w:tr w:rsidR="009004AC" w:rsidRPr="00CB7B83" w:rsidTr="00F756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12 - REPRESENTANTE LEGAL, RESPONSÁVEL TÉCNICO E CONTADOR DA PESSOA JURÍDICA</w:t>
            </w:r>
          </w:p>
        </w:tc>
      </w:tr>
      <w:tr w:rsidR="009004AC" w:rsidRPr="00CB7B83" w:rsidTr="009004AC">
        <w:trPr>
          <w:tblCellSpacing w:w="0" w:type="dxa"/>
        </w:trPr>
        <w:tc>
          <w:tcPr>
            <w:tcW w:w="29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Nome: Bruno Figueiredo Menezes.</w:t>
            </w:r>
          </w:p>
        </w:tc>
        <w:tc>
          <w:tcPr>
            <w:tcW w:w="2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CPF: 044.199.266-86.</w:t>
            </w:r>
          </w:p>
        </w:tc>
      </w:tr>
      <w:tr w:rsidR="009004AC" w:rsidRPr="00CB7B83" w:rsidTr="009004AC">
        <w:trPr>
          <w:tblCellSpacing w:w="0" w:type="dxa"/>
        </w:trPr>
        <w:tc>
          <w:tcPr>
            <w:tcW w:w="29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Nome: Bruno Figueiredo Menezes.</w:t>
            </w:r>
          </w:p>
        </w:tc>
        <w:tc>
          <w:tcPr>
            <w:tcW w:w="2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CPF: 044.199.266-86. </w:t>
            </w:r>
          </w:p>
        </w:tc>
      </w:tr>
      <w:tr w:rsidR="009004AC" w:rsidRPr="00CB7B83" w:rsidTr="009004AC">
        <w:trPr>
          <w:tblCellSpacing w:w="0" w:type="dxa"/>
        </w:trPr>
        <w:tc>
          <w:tcPr>
            <w:tcW w:w="29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Nome: Célio de Oliveira Junior.</w:t>
            </w:r>
          </w:p>
        </w:tc>
        <w:tc>
          <w:tcPr>
            <w:tcW w:w="2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CPF: 736.345.066-87.</w:t>
            </w:r>
          </w:p>
        </w:tc>
      </w:tr>
      <w:tr w:rsidR="009004AC" w:rsidRPr="00CB7B83" w:rsidTr="00F756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13 - ESTIMATIVAS DOS VALORES DOS BENS E SERVIÇOS DO PROJETO COM INCIDÊNCIA DE PIS/PASEP E COFINS (R$)</w:t>
            </w:r>
          </w:p>
        </w:tc>
      </w:tr>
      <w:tr w:rsidR="009004AC" w:rsidRPr="00CB7B83" w:rsidTr="009004AC">
        <w:trPr>
          <w:tblCellSpacing w:w="0" w:type="dxa"/>
        </w:trPr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37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7.788.000,00</w:t>
            </w:r>
          </w:p>
        </w:tc>
      </w:tr>
      <w:tr w:rsidR="009004AC" w:rsidRPr="00CB7B83" w:rsidTr="009004AC">
        <w:trPr>
          <w:tblCellSpacing w:w="0" w:type="dxa"/>
        </w:trPr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37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7.384.000,00</w:t>
            </w:r>
          </w:p>
        </w:tc>
      </w:tr>
      <w:tr w:rsidR="009004AC" w:rsidRPr="00CB7B83" w:rsidTr="009004AC">
        <w:trPr>
          <w:tblCellSpacing w:w="0" w:type="dxa"/>
        </w:trPr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37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004AC" w:rsidRPr="00CB7B83" w:rsidTr="009004AC">
        <w:trPr>
          <w:tblCellSpacing w:w="0" w:type="dxa"/>
        </w:trPr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b/>
                <w:bCs/>
                <w:color w:val="000000"/>
              </w:rPr>
              <w:t>Total (1)</w:t>
            </w:r>
          </w:p>
        </w:tc>
        <w:tc>
          <w:tcPr>
            <w:tcW w:w="37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15.172.000,00</w:t>
            </w:r>
          </w:p>
        </w:tc>
      </w:tr>
      <w:tr w:rsidR="009004AC" w:rsidRPr="00CB7B83" w:rsidTr="00F756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14 - ESTIMATIVAS DOS VALORES DOS BENS E SERVIÇOS DO PROJETO SEM INCIDÊNCIA DE PIS/PASEP E COFINS (R$)</w:t>
            </w:r>
          </w:p>
        </w:tc>
      </w:tr>
      <w:tr w:rsidR="009004AC" w:rsidRPr="00CB7B83" w:rsidTr="009004AC">
        <w:trPr>
          <w:tblCellSpacing w:w="0" w:type="dxa"/>
        </w:trPr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37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7.068.200,00.</w:t>
            </w:r>
          </w:p>
        </w:tc>
      </w:tr>
      <w:tr w:rsidR="009004AC" w:rsidRPr="00CB7B83" w:rsidTr="009004AC">
        <w:trPr>
          <w:tblCellSpacing w:w="0" w:type="dxa"/>
        </w:trPr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37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7.114.490,00</w:t>
            </w:r>
          </w:p>
        </w:tc>
      </w:tr>
      <w:tr w:rsidR="009004AC" w:rsidRPr="00CB7B83" w:rsidTr="009004AC">
        <w:trPr>
          <w:tblCellSpacing w:w="0" w:type="dxa"/>
        </w:trPr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37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004AC" w:rsidRPr="00CB7B83" w:rsidTr="009004AC">
        <w:trPr>
          <w:tblCellSpacing w:w="0" w:type="dxa"/>
        </w:trPr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b/>
                <w:bCs/>
                <w:color w:val="000000"/>
              </w:rPr>
              <w:t>Total (2)</w:t>
            </w:r>
          </w:p>
        </w:tc>
        <w:tc>
          <w:tcPr>
            <w:tcW w:w="37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4AC" w:rsidRPr="00CB7B83" w:rsidRDefault="009004AC" w:rsidP="00F756C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CB7B83">
              <w:rPr>
                <w:rFonts w:ascii="Arial" w:hAnsi="Arial" w:cs="Arial"/>
                <w:color w:val="000000"/>
              </w:rPr>
              <w:t>14.182.690,00</w:t>
            </w:r>
          </w:p>
        </w:tc>
      </w:tr>
    </w:tbl>
    <w:p w:rsidR="00591E99" w:rsidRPr="003D6A29" w:rsidRDefault="00591E99" w:rsidP="009004AC">
      <w:pPr>
        <w:rPr>
          <w:rFonts w:ascii="Arial" w:hAnsi="Arial" w:cs="Arial"/>
          <w:sz w:val="20"/>
          <w:szCs w:val="20"/>
        </w:rPr>
      </w:pPr>
    </w:p>
    <w:sectPr w:rsidR="00591E99" w:rsidRPr="003D6A29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161BC">
      <w:rPr>
        <w:rFonts w:ascii="Arial" w:hAnsi="Arial" w:cs="Arial"/>
      </w:rPr>
      <w:t>4</w:t>
    </w:r>
    <w:r w:rsidR="009004AC">
      <w:rPr>
        <w:rFonts w:ascii="Arial" w:hAnsi="Arial" w:cs="Arial"/>
      </w:rPr>
      <w:t>5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A64579">
      <w:rPr>
        <w:rFonts w:ascii="Arial" w:hAnsi="Arial" w:cs="Arial"/>
      </w:rPr>
      <w:t>2</w:t>
    </w:r>
    <w:r w:rsidR="004161BC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004A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</w:t>
    </w:r>
    <w:r w:rsidR="00FE69D0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017A9A">
      <w:rPr>
        <w:rFonts w:ascii="Arial" w:hAnsi="Arial" w:cs="Arial"/>
      </w:rPr>
      <w:t>1</w:t>
    </w:r>
    <w:r w:rsidR="00FE69D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7C25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004A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161BC">
      <w:rPr>
        <w:rFonts w:ascii="Arial" w:hAnsi="Arial" w:cs="Arial"/>
      </w:rPr>
      <w:t>4</w:t>
    </w:r>
    <w:r w:rsidR="009004AC">
      <w:rPr>
        <w:rFonts w:ascii="Arial" w:hAnsi="Arial" w:cs="Arial"/>
      </w:rPr>
      <w:t>5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64579">
      <w:rPr>
        <w:rFonts w:ascii="Arial" w:hAnsi="Arial" w:cs="Arial"/>
      </w:rPr>
      <w:t>2</w:t>
    </w:r>
    <w:r w:rsidR="004161BC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47DCF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4753"/>
    <o:shapelayout v:ext="edit">
      <o:idmap v:ext="edit" data="1"/>
    </o:shapelayout>
  </w:shapeDefaults>
  <w:decimalSymbol w:val=","/>
  <w:listSeparator w:val=";"/>
  <w14:docId w14:val="3C57A546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E3634-4807-4995-9085-8775099AC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714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2017-02-24T10:49:00Z</dcterms:created>
  <dcterms:modified xsi:type="dcterms:W3CDTF">2017-02-24T11:01:00Z</dcterms:modified>
</cp:coreProperties>
</file>