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4056E0">
        <w:rPr>
          <w:rFonts w:ascii="Arial" w:hAnsi="Arial" w:cs="Arial"/>
          <w:b/>
          <w:bCs/>
          <w:color w:val="000080"/>
        </w:rPr>
        <w:t>3</w:t>
      </w:r>
      <w:r w:rsidR="00B51D41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1275BA">
        <w:rPr>
          <w:rFonts w:ascii="Arial" w:hAnsi="Arial" w:cs="Arial"/>
          <w:b/>
          <w:bCs/>
          <w:color w:val="000080"/>
        </w:rPr>
        <w:t>20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51D41" w:rsidRPr="00641ECD" w:rsidRDefault="00B51D41" w:rsidP="00B51D4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1ECD">
        <w:rPr>
          <w:rFonts w:ascii="Arial" w:hAnsi="Arial" w:cs="Arial"/>
          <w:b/>
        </w:rPr>
        <w:t>O SECRETÁRIO DE PLANEJAMENTO E DESENVOLVIMENTO ENERGÉTICO DO MINISTÉRIO DE MINAS E ENERGIA</w:t>
      </w:r>
      <w:r w:rsidRPr="00641ECD">
        <w:rPr>
          <w:rFonts w:ascii="Arial" w:hAnsi="Arial" w:cs="Arial"/>
        </w:rPr>
        <w:t>, no uso da competência que lhe foi delegada pelo art. 1</w:t>
      </w:r>
      <w:bookmarkStart w:id="0" w:name="_GoBack"/>
      <w:r w:rsidRPr="00B51D41">
        <w:rPr>
          <w:rFonts w:ascii="Arial" w:hAnsi="Arial" w:cs="Arial"/>
          <w:u w:val="words"/>
          <w:vertAlign w:val="superscript"/>
        </w:rPr>
        <w:t>o</w:t>
      </w:r>
      <w:bookmarkEnd w:id="0"/>
      <w:r w:rsidRPr="00641ECD">
        <w:rPr>
          <w:rFonts w:ascii="Arial" w:hAnsi="Arial" w:cs="Arial"/>
        </w:rPr>
        <w:t>, inciso I, da Portaria MME n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</w:rPr>
        <w:t xml:space="preserve"> 281, de 29 de junho de 2016, tendo em vista o disposto no art. 6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</w:rPr>
        <w:t xml:space="preserve"> do Decreto n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</w:rPr>
        <w:t xml:space="preserve"> 6.144, de 3 de julho de 2007, no art. 2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</w:rPr>
        <w:t>, § 3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</w:rPr>
        <w:t>, da Portaria MME n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</w:rPr>
        <w:t xml:space="preserve"> 274, de 19 de agosto de 2013, e o que consta do Processo n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</w:rPr>
        <w:t xml:space="preserve"> </w:t>
      </w:r>
      <w:r w:rsidRPr="00641ECD">
        <w:rPr>
          <w:rFonts w:ascii="Arial" w:hAnsi="Arial" w:cs="Arial"/>
          <w:bCs/>
          <w:noProof/>
        </w:rPr>
        <w:t>48500.005548/2016-15</w:t>
      </w:r>
      <w:r w:rsidRPr="00641ECD">
        <w:rPr>
          <w:rFonts w:ascii="Arial" w:hAnsi="Arial" w:cs="Arial"/>
        </w:rPr>
        <w:t>, resolve:</w:t>
      </w:r>
    </w:p>
    <w:p w:rsidR="00B51D41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1D41" w:rsidRPr="00641ECD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1ECD">
        <w:rPr>
          <w:rFonts w:ascii="Arial" w:hAnsi="Arial" w:cs="Arial"/>
          <w:color w:val="000000"/>
        </w:rPr>
        <w:t xml:space="preserve">Art. </w:t>
      </w:r>
      <w:r w:rsidRPr="00641ECD">
        <w:rPr>
          <w:rFonts w:ascii="Arial" w:hAnsi="Arial" w:cs="Arial"/>
        </w:rPr>
        <w:t>1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</w:rPr>
        <w:t xml:space="preserve"> </w:t>
      </w:r>
      <w:r w:rsidRPr="00641ECD">
        <w:rPr>
          <w:rFonts w:ascii="Arial" w:hAnsi="Arial" w:cs="Arial"/>
          <w:color w:val="000000"/>
        </w:rPr>
        <w:t xml:space="preserve">Aprovar o enquadramento no Regime Especial de Incentivos para o Desenvolvimento da Infraestrutura - REIDI do projeto de reforços em instalação de transmissão de energia elétrica, objeto da </w:t>
      </w:r>
      <w:r w:rsidRPr="00641ECD">
        <w:rPr>
          <w:rFonts w:ascii="Arial" w:hAnsi="Arial" w:cs="Arial"/>
        </w:rPr>
        <w:t>Resolução Autorizativa ANEEL n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</w:rPr>
        <w:t xml:space="preserve"> </w:t>
      </w:r>
      <w:r w:rsidRPr="00641ECD">
        <w:rPr>
          <w:rFonts w:ascii="Arial" w:hAnsi="Arial" w:cs="Arial"/>
          <w:noProof/>
        </w:rPr>
        <w:t>5.930, de 5 de julho de 2016</w:t>
      </w:r>
      <w:r w:rsidRPr="00641ECD">
        <w:rPr>
          <w:rFonts w:ascii="Arial" w:hAnsi="Arial" w:cs="Arial"/>
          <w:color w:val="000000"/>
        </w:rPr>
        <w:t xml:space="preserve">, de titularidade da empresa </w:t>
      </w:r>
      <w:r w:rsidRPr="00641ECD">
        <w:rPr>
          <w:rFonts w:ascii="Arial" w:hAnsi="Arial" w:cs="Arial"/>
          <w:noProof/>
          <w:color w:val="000000"/>
        </w:rPr>
        <w:t>Copel Geração e Transmissão S.A.</w:t>
      </w:r>
      <w:r w:rsidRPr="00641ECD">
        <w:rPr>
          <w:rFonts w:ascii="Arial" w:hAnsi="Arial" w:cs="Arial"/>
          <w:color w:val="000000"/>
        </w:rPr>
        <w:t>, inscrita no CNPJ/MF sob o n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  <w:color w:val="000000"/>
        </w:rPr>
        <w:t> </w:t>
      </w:r>
      <w:r w:rsidRPr="00641ECD">
        <w:rPr>
          <w:rFonts w:ascii="Arial" w:hAnsi="Arial" w:cs="Arial"/>
          <w:noProof/>
          <w:color w:val="000000"/>
        </w:rPr>
        <w:t>04.370.282/0001-70</w:t>
      </w:r>
      <w:r w:rsidRPr="00641ECD">
        <w:rPr>
          <w:rFonts w:ascii="Arial" w:hAnsi="Arial" w:cs="Arial"/>
          <w:color w:val="000000"/>
        </w:rPr>
        <w:t>, detalhado no Anexo à presente Portaria.</w:t>
      </w:r>
    </w:p>
    <w:p w:rsidR="00B51D41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51D41" w:rsidRPr="00641ECD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1ECD">
        <w:rPr>
          <w:rFonts w:ascii="Arial" w:hAnsi="Arial" w:cs="Arial"/>
        </w:rPr>
        <w:t xml:space="preserve">Parágrafo único. O projeto de que trata o </w:t>
      </w:r>
      <w:r w:rsidRPr="00641ECD">
        <w:rPr>
          <w:rFonts w:ascii="Arial" w:hAnsi="Arial" w:cs="Arial"/>
          <w:b/>
        </w:rPr>
        <w:t>caput</w:t>
      </w:r>
      <w:r w:rsidRPr="00641ECD">
        <w:rPr>
          <w:rFonts w:ascii="Arial" w:hAnsi="Arial" w:cs="Arial"/>
        </w:rPr>
        <w:t xml:space="preserve"> é alcançado pelo art. 4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</w:rPr>
        <w:t>, inciso III, da Portaria MME n</w:t>
      </w:r>
      <w:r w:rsidRPr="00B51D41">
        <w:rPr>
          <w:rFonts w:ascii="Arial" w:hAnsi="Arial" w:cs="Arial"/>
          <w:u w:val="words"/>
          <w:vertAlign w:val="superscript"/>
        </w:rPr>
        <w:t>o</w:t>
      </w:r>
      <w:r w:rsidRPr="00641ECD">
        <w:rPr>
          <w:rFonts w:ascii="Arial" w:hAnsi="Arial" w:cs="Arial"/>
        </w:rPr>
        <w:t xml:space="preserve"> 274, de 19 de </w:t>
      </w:r>
      <w:r w:rsidRPr="00641ECD">
        <w:rPr>
          <w:rFonts w:ascii="Arial" w:hAnsi="Arial" w:cs="Arial"/>
          <w:color w:val="000000"/>
        </w:rPr>
        <w:t>agosto de 2013.</w:t>
      </w:r>
    </w:p>
    <w:p w:rsidR="00B51D41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1D41" w:rsidRPr="00641ECD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1ECD">
        <w:rPr>
          <w:rFonts w:ascii="Arial" w:hAnsi="Arial" w:cs="Arial"/>
          <w:color w:val="000000"/>
        </w:rPr>
        <w:t>Art. 2</w:t>
      </w:r>
      <w:r w:rsidRPr="00B51D41">
        <w:rPr>
          <w:rFonts w:ascii="Arial" w:hAnsi="Arial" w:cs="Arial"/>
          <w:color w:val="000000"/>
          <w:u w:val="words"/>
          <w:vertAlign w:val="superscript"/>
        </w:rPr>
        <w:t>o</w:t>
      </w:r>
      <w:r w:rsidRPr="00641ECD">
        <w:rPr>
          <w:rFonts w:ascii="Arial" w:hAnsi="Arial" w:cs="Arial"/>
          <w:color w:val="000000"/>
        </w:rPr>
        <w:t xml:space="preserve"> As estimativas dos investimentos têm por base o mês de </w:t>
      </w:r>
      <w:r w:rsidRPr="00641ECD">
        <w:rPr>
          <w:rFonts w:ascii="Arial" w:hAnsi="Arial" w:cs="Arial"/>
          <w:noProof/>
          <w:color w:val="000000"/>
        </w:rPr>
        <w:t>setembro de 2016</w:t>
      </w:r>
      <w:r w:rsidRPr="00641ECD">
        <w:rPr>
          <w:rFonts w:ascii="Arial" w:hAnsi="Arial" w:cs="Arial"/>
          <w:color w:val="000000"/>
        </w:rPr>
        <w:t xml:space="preserve"> e são de exclusiva responsabilidade da </w:t>
      </w:r>
      <w:r w:rsidRPr="00641ECD">
        <w:rPr>
          <w:rFonts w:ascii="Arial" w:hAnsi="Arial" w:cs="Arial"/>
          <w:noProof/>
          <w:color w:val="000000"/>
        </w:rPr>
        <w:t>Copel Geração e Transmissão S.A.</w:t>
      </w:r>
      <w:r w:rsidRPr="00641EC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B51D41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1D41" w:rsidRPr="00641ECD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1ECD">
        <w:rPr>
          <w:rFonts w:ascii="Arial" w:hAnsi="Arial" w:cs="Arial"/>
          <w:color w:val="000000"/>
        </w:rPr>
        <w:t>Art. 3</w:t>
      </w:r>
      <w:r w:rsidRPr="00B51D41">
        <w:rPr>
          <w:rFonts w:ascii="Arial" w:hAnsi="Arial" w:cs="Arial"/>
          <w:color w:val="000000"/>
          <w:u w:val="words"/>
          <w:vertAlign w:val="superscript"/>
        </w:rPr>
        <w:t>o</w:t>
      </w:r>
      <w:r w:rsidRPr="00641ECD">
        <w:rPr>
          <w:rFonts w:ascii="Arial" w:hAnsi="Arial" w:cs="Arial"/>
          <w:color w:val="000000"/>
        </w:rPr>
        <w:t xml:space="preserve"> A </w:t>
      </w:r>
      <w:r w:rsidRPr="00641ECD">
        <w:rPr>
          <w:rFonts w:ascii="Arial" w:hAnsi="Arial" w:cs="Arial"/>
          <w:noProof/>
          <w:color w:val="000000"/>
        </w:rPr>
        <w:t>Copel Geração e Transmissão S.A.</w:t>
      </w:r>
      <w:r w:rsidRPr="00641ECD">
        <w:rPr>
          <w:rFonts w:ascii="Arial" w:hAnsi="Arial" w:cs="Arial"/>
        </w:rPr>
        <w:t xml:space="preserve"> </w:t>
      </w:r>
      <w:r w:rsidRPr="00641ECD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B51D41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1D41" w:rsidRPr="00641ECD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1ECD">
        <w:rPr>
          <w:rFonts w:ascii="Arial" w:hAnsi="Arial" w:cs="Arial"/>
          <w:color w:val="000000"/>
        </w:rPr>
        <w:t>Art. 4</w:t>
      </w:r>
      <w:r w:rsidRPr="00B51D41">
        <w:rPr>
          <w:rFonts w:ascii="Arial" w:hAnsi="Arial" w:cs="Arial"/>
          <w:color w:val="000000"/>
          <w:u w:val="words"/>
          <w:vertAlign w:val="superscript"/>
        </w:rPr>
        <w:t>o</w:t>
      </w:r>
      <w:r w:rsidRPr="00641ECD">
        <w:rPr>
          <w:rFonts w:ascii="Arial" w:hAnsi="Arial" w:cs="Arial"/>
          <w:color w:val="000000"/>
        </w:rPr>
        <w:t xml:space="preserve"> Alterações técnicas ou de titularidade do projeto</w:t>
      </w:r>
      <w:r w:rsidRPr="00641ECD">
        <w:rPr>
          <w:rFonts w:ascii="Arial" w:hAnsi="Arial" w:cs="Arial"/>
          <w:color w:val="FF0000"/>
        </w:rPr>
        <w:t xml:space="preserve"> </w:t>
      </w:r>
      <w:r w:rsidRPr="00641ECD">
        <w:rPr>
          <w:rFonts w:ascii="Arial" w:hAnsi="Arial" w:cs="Arial"/>
          <w:color w:val="000000"/>
        </w:rPr>
        <w:t>de que trata esta</w:t>
      </w:r>
      <w:r w:rsidRPr="00641ECD">
        <w:rPr>
          <w:rFonts w:ascii="Arial" w:hAnsi="Arial" w:cs="Arial"/>
        </w:rPr>
        <w:t xml:space="preserve"> Portaria</w:t>
      </w:r>
      <w:r w:rsidRPr="00641ECD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B51D41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1D41" w:rsidRPr="00641ECD" w:rsidRDefault="00B51D41" w:rsidP="00B51D4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1ECD">
        <w:rPr>
          <w:rFonts w:ascii="Arial" w:hAnsi="Arial" w:cs="Arial"/>
          <w:color w:val="000000"/>
        </w:rPr>
        <w:t>Art. 5</w:t>
      </w:r>
      <w:r w:rsidRPr="00B51D41">
        <w:rPr>
          <w:rFonts w:ascii="Arial" w:hAnsi="Arial" w:cs="Arial"/>
          <w:color w:val="000000"/>
          <w:u w:val="words"/>
          <w:vertAlign w:val="superscript"/>
        </w:rPr>
        <w:t>o</w:t>
      </w:r>
      <w:r w:rsidRPr="00641EC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51D41" w:rsidRDefault="00B51D41" w:rsidP="00B51D41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B51D41" w:rsidRPr="00641ECD" w:rsidRDefault="00B51D41" w:rsidP="00B51D41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641ECD">
        <w:rPr>
          <w:rFonts w:ascii="Arial" w:hAnsi="Arial" w:cs="Arial"/>
          <w:color w:val="000000"/>
        </w:rPr>
        <w:t>Art. 6</w:t>
      </w:r>
      <w:r w:rsidRPr="00B51D41">
        <w:rPr>
          <w:rFonts w:ascii="Arial" w:hAnsi="Arial" w:cs="Arial"/>
          <w:color w:val="000000"/>
          <w:u w:val="words"/>
          <w:vertAlign w:val="superscript"/>
        </w:rPr>
        <w:t>o</w:t>
      </w:r>
      <w:r w:rsidRPr="00641ECD">
        <w:rPr>
          <w:rFonts w:ascii="Arial" w:hAnsi="Arial" w:cs="Arial"/>
          <w:color w:val="000000"/>
        </w:rPr>
        <w:t xml:space="preserve"> A </w:t>
      </w:r>
      <w:r w:rsidRPr="00641ECD">
        <w:rPr>
          <w:rFonts w:ascii="Arial" w:hAnsi="Arial" w:cs="Arial"/>
          <w:noProof/>
          <w:color w:val="000000"/>
        </w:rPr>
        <w:t xml:space="preserve">Copel Geração e Transmissão S.A. </w:t>
      </w:r>
      <w:r w:rsidRPr="00641ECD">
        <w:rPr>
          <w:rFonts w:ascii="Arial" w:hAnsi="Arial" w:cs="Arial"/>
          <w:color w:val="000000"/>
        </w:rPr>
        <w:t>deverá observar, no que couber, as disposições constantes na Lei n</w:t>
      </w:r>
      <w:r w:rsidRPr="00B51D41">
        <w:rPr>
          <w:rFonts w:ascii="Arial" w:hAnsi="Arial" w:cs="Arial"/>
          <w:color w:val="000000"/>
          <w:u w:val="words"/>
          <w:vertAlign w:val="superscript"/>
        </w:rPr>
        <w:t>o</w:t>
      </w:r>
      <w:r w:rsidRPr="00641ECD">
        <w:rPr>
          <w:rFonts w:ascii="Arial" w:hAnsi="Arial" w:cs="Arial"/>
          <w:color w:val="000000"/>
        </w:rPr>
        <w:t xml:space="preserve"> 11.488, de 15 de junho de 2007, no Decreto n</w:t>
      </w:r>
      <w:r w:rsidRPr="00B51D41">
        <w:rPr>
          <w:rFonts w:ascii="Arial" w:hAnsi="Arial" w:cs="Arial"/>
          <w:color w:val="000000"/>
          <w:u w:val="words"/>
          <w:vertAlign w:val="superscript"/>
        </w:rPr>
        <w:t>o</w:t>
      </w:r>
      <w:r w:rsidRPr="00641ECD">
        <w:rPr>
          <w:rFonts w:ascii="Arial" w:hAnsi="Arial" w:cs="Arial"/>
          <w:color w:val="000000"/>
        </w:rPr>
        <w:t xml:space="preserve"> 6.144, de 3 de julho de 2007, na Portaria MME </w:t>
      </w:r>
      <w:r w:rsidRPr="00641ECD">
        <w:rPr>
          <w:rFonts w:ascii="Arial" w:hAnsi="Arial" w:cs="Arial"/>
        </w:rPr>
        <w:t>n</w:t>
      </w:r>
      <w:r w:rsidRPr="00B51D41">
        <w:rPr>
          <w:rFonts w:ascii="Arial" w:hAnsi="Arial" w:cs="Arial"/>
          <w:color w:val="000000"/>
          <w:u w:val="words"/>
          <w:vertAlign w:val="superscript"/>
        </w:rPr>
        <w:t>o</w:t>
      </w:r>
      <w:r w:rsidRPr="00641ECD">
        <w:rPr>
          <w:rFonts w:ascii="Arial" w:hAnsi="Arial" w:cs="Arial"/>
        </w:rPr>
        <w:t xml:space="preserve"> 274, de 2013</w:t>
      </w:r>
      <w:r w:rsidRPr="00641ECD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641ECD">
        <w:rPr>
          <w:rFonts w:ascii="Arial" w:hAnsi="Arial" w:cs="Arial"/>
          <w:color w:val="000000"/>
        </w:rPr>
        <w:t>arts</w:t>
      </w:r>
      <w:proofErr w:type="spellEnd"/>
      <w:r w:rsidRPr="00641ECD">
        <w:rPr>
          <w:rFonts w:ascii="Arial" w:hAnsi="Arial" w:cs="Arial"/>
          <w:color w:val="000000"/>
        </w:rPr>
        <w:t>. 9</w:t>
      </w:r>
      <w:r w:rsidRPr="00B51D41">
        <w:rPr>
          <w:rFonts w:ascii="Arial" w:hAnsi="Arial" w:cs="Arial"/>
          <w:color w:val="000000"/>
          <w:u w:val="words"/>
          <w:vertAlign w:val="superscript"/>
        </w:rPr>
        <w:t>o</w:t>
      </w:r>
      <w:r w:rsidRPr="00641ECD">
        <w:rPr>
          <w:rFonts w:ascii="Arial" w:hAnsi="Arial" w:cs="Arial"/>
          <w:color w:val="000000"/>
        </w:rPr>
        <w:t xml:space="preserve"> e 14, do Decreto n</w:t>
      </w:r>
      <w:r w:rsidRPr="00B51D41">
        <w:rPr>
          <w:rFonts w:ascii="Arial" w:hAnsi="Arial" w:cs="Arial"/>
          <w:color w:val="000000"/>
          <w:u w:val="words"/>
          <w:vertAlign w:val="superscript"/>
        </w:rPr>
        <w:t>o</w:t>
      </w:r>
      <w:r w:rsidRPr="00641ECD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B51D41" w:rsidRDefault="00B51D41" w:rsidP="00B51D4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1D41" w:rsidRPr="00641ECD" w:rsidRDefault="00B51D41" w:rsidP="00B51D4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1ECD">
        <w:rPr>
          <w:rFonts w:ascii="Arial" w:hAnsi="Arial" w:cs="Arial"/>
          <w:color w:val="000000"/>
        </w:rPr>
        <w:t>Art. 7</w:t>
      </w:r>
      <w:r w:rsidRPr="00B51D41">
        <w:rPr>
          <w:rFonts w:ascii="Arial" w:hAnsi="Arial" w:cs="Arial"/>
          <w:color w:val="000000"/>
          <w:u w:val="words"/>
          <w:vertAlign w:val="superscript"/>
        </w:rPr>
        <w:t>o</w:t>
      </w:r>
      <w:r w:rsidRPr="00641EC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275BA">
        <w:rPr>
          <w:rFonts w:ascii="Arial" w:hAnsi="Arial" w:cs="Arial"/>
          <w:color w:val="FF0000"/>
        </w:rPr>
        <w:t>2</w:t>
      </w:r>
      <w:r w:rsidR="00EF3EB9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567"/>
        <w:gridCol w:w="1925"/>
        <w:gridCol w:w="843"/>
        <w:gridCol w:w="1987"/>
        <w:gridCol w:w="3116"/>
      </w:tblGrid>
      <w:tr w:rsidR="00B51D41" w:rsidRPr="00641ECD" w:rsidTr="00301558">
        <w:trPr>
          <w:trHeight w:val="36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41EC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B51D41" w:rsidRPr="00641ECD" w:rsidTr="00301558">
        <w:tblPrEx>
          <w:tblLook w:val="0000" w:firstRow="0" w:lastRow="0" w:firstColumn="0" w:lastColumn="0" w:noHBand="0" w:noVBand="0"/>
        </w:tblPrEx>
        <w:tc>
          <w:tcPr>
            <w:tcW w:w="10348" w:type="dxa"/>
            <w:gridSpan w:val="6"/>
            <w:vAlign w:val="center"/>
          </w:tcPr>
          <w:p w:rsidR="00B51D41" w:rsidRPr="00641ECD" w:rsidRDefault="00B51D41" w:rsidP="00B51D41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641ECD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B51D41" w:rsidRPr="00641ECD" w:rsidTr="00301558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B51D4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1ECD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B51D41" w:rsidRPr="00641ECD" w:rsidTr="00301558">
        <w:trPr>
          <w:trHeight w:val="223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02 - CNPJ</w:t>
            </w:r>
          </w:p>
        </w:tc>
      </w:tr>
      <w:tr w:rsidR="00B51D41" w:rsidRPr="00641ECD" w:rsidTr="00301558">
        <w:trPr>
          <w:trHeight w:val="227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  <w:noProof/>
                <w:szCs w:val="22"/>
              </w:rPr>
              <w:t>Copel Geração e Transmissão S.A.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  <w:noProof/>
                <w:color w:val="000000"/>
              </w:rPr>
              <w:t>04.370.282/0001-70</w:t>
            </w:r>
          </w:p>
        </w:tc>
      </w:tr>
      <w:tr w:rsidR="00B51D41" w:rsidRPr="00641ECD" w:rsidTr="00301558"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04 - Número</w:t>
            </w:r>
          </w:p>
        </w:tc>
      </w:tr>
      <w:tr w:rsidR="00B51D41" w:rsidRPr="00641ECD" w:rsidTr="00301558"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 xml:space="preserve">Rua José </w:t>
            </w:r>
            <w:proofErr w:type="spellStart"/>
            <w:r w:rsidRPr="00641ECD">
              <w:rPr>
                <w:rFonts w:ascii="Arial" w:hAnsi="Arial" w:cs="Arial"/>
              </w:rPr>
              <w:t>Izidoro</w:t>
            </w:r>
            <w:proofErr w:type="spellEnd"/>
            <w:r w:rsidRPr="00641ECD">
              <w:rPr>
                <w:rFonts w:ascii="Arial" w:hAnsi="Arial" w:cs="Arial"/>
              </w:rPr>
              <w:t xml:space="preserve"> </w:t>
            </w:r>
            <w:proofErr w:type="spellStart"/>
            <w:r w:rsidRPr="00641ECD">
              <w:rPr>
                <w:rFonts w:ascii="Arial" w:hAnsi="Arial" w:cs="Arial"/>
              </w:rPr>
              <w:t>Biazetto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158</w:t>
            </w:r>
          </w:p>
        </w:tc>
      </w:tr>
      <w:tr w:rsidR="00B51D41" w:rsidRPr="00641ECD" w:rsidTr="00301558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07 - CEP</w:t>
            </w:r>
          </w:p>
        </w:tc>
      </w:tr>
      <w:tr w:rsidR="00B51D41" w:rsidRPr="00641ECD" w:rsidTr="00301558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Bloco A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proofErr w:type="spellStart"/>
            <w:r w:rsidRPr="00641ECD">
              <w:rPr>
                <w:rFonts w:ascii="Arial" w:hAnsi="Arial" w:cs="Arial"/>
              </w:rPr>
              <w:t>Mossunguê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81200-240</w:t>
            </w:r>
          </w:p>
        </w:tc>
      </w:tr>
      <w:tr w:rsidR="00B51D41" w:rsidRPr="00641ECD" w:rsidTr="00301558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08 - Município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09 – UF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10 - Telefone</w:t>
            </w:r>
          </w:p>
        </w:tc>
      </w:tr>
      <w:tr w:rsidR="00B51D41" w:rsidRPr="00641ECD" w:rsidTr="00301558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Curitiba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PR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(41) 3322-3535</w:t>
            </w:r>
          </w:p>
        </w:tc>
      </w:tr>
      <w:tr w:rsidR="00B51D41" w:rsidRPr="00641ECD" w:rsidTr="00301558">
        <w:tblPrEx>
          <w:tblLook w:val="0000" w:firstRow="0" w:lastRow="0" w:firstColumn="0" w:lastColumn="0" w:noHBand="0" w:noVBand="0"/>
        </w:tblPrEx>
        <w:tc>
          <w:tcPr>
            <w:tcW w:w="10348" w:type="dxa"/>
            <w:gridSpan w:val="6"/>
          </w:tcPr>
          <w:p w:rsidR="00B51D41" w:rsidRPr="00641ECD" w:rsidRDefault="00B51D41" w:rsidP="00301558">
            <w:pPr>
              <w:jc w:val="both"/>
              <w:rPr>
                <w:rFonts w:ascii="Arial" w:hAnsi="Arial" w:cs="Arial"/>
                <w:bCs/>
              </w:rPr>
            </w:pPr>
            <w:r w:rsidRPr="00641ECD">
              <w:rPr>
                <w:rFonts w:ascii="Arial" w:hAnsi="Arial" w:cs="Arial"/>
              </w:rPr>
              <w:t xml:space="preserve">11 - </w:t>
            </w:r>
            <w:r w:rsidRPr="00641ECD">
              <w:rPr>
                <w:rFonts w:ascii="Arial" w:hAnsi="Arial" w:cs="Arial"/>
                <w:bCs/>
              </w:rPr>
              <w:t>DADOS DO PROJETO</w:t>
            </w:r>
          </w:p>
        </w:tc>
      </w:tr>
      <w:tr w:rsidR="00B51D41" w:rsidRPr="00641ECD" w:rsidTr="00B51D41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  <w:b/>
              </w:rPr>
            </w:pPr>
            <w:r w:rsidRPr="00641EC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871" w:type="dxa"/>
            <w:gridSpan w:val="4"/>
            <w:tcBorders>
              <w:bottom w:val="single" w:sz="4" w:space="0" w:color="auto"/>
            </w:tcBorders>
          </w:tcPr>
          <w:p w:rsidR="00B51D41" w:rsidRPr="00641ECD" w:rsidRDefault="00B51D41" w:rsidP="00B51D41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Reforços na Subestação Bateias (Resolução Autorizativa ANEEL n</w:t>
            </w:r>
            <w:r w:rsidRPr="00B51D4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41ECD">
              <w:rPr>
                <w:rFonts w:ascii="Arial" w:hAnsi="Arial" w:cs="Arial"/>
              </w:rPr>
              <w:t xml:space="preserve"> </w:t>
            </w:r>
            <w:r w:rsidRPr="00641ECD">
              <w:rPr>
                <w:rFonts w:ascii="Arial" w:hAnsi="Arial" w:cs="Arial"/>
                <w:noProof/>
              </w:rPr>
              <w:t>5.930, de 5 de julho de 2016</w:t>
            </w:r>
            <w:r w:rsidRPr="00641ECD">
              <w:rPr>
                <w:rFonts w:ascii="Arial" w:hAnsi="Arial" w:cs="Arial"/>
              </w:rPr>
              <w:t>).</w:t>
            </w:r>
          </w:p>
        </w:tc>
      </w:tr>
      <w:tr w:rsidR="00B51D41" w:rsidRPr="00641ECD" w:rsidTr="00B51D41">
        <w:tblPrEx>
          <w:tblLook w:val="0000" w:firstRow="0" w:lastRow="0" w:firstColumn="0" w:lastColumn="0" w:noHBand="0" w:noVBand="0"/>
        </w:tblPrEx>
        <w:trPr>
          <w:trHeight w:val="520"/>
        </w:trPr>
        <w:tc>
          <w:tcPr>
            <w:tcW w:w="2477" w:type="dxa"/>
            <w:gridSpan w:val="2"/>
            <w:vMerge w:val="restart"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871" w:type="dxa"/>
            <w:gridSpan w:val="4"/>
            <w:tcBorders>
              <w:bottom w:val="nil"/>
            </w:tcBorders>
          </w:tcPr>
          <w:p w:rsidR="00B51D41" w:rsidRPr="00641ECD" w:rsidRDefault="00B51D41" w:rsidP="00B51D41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FF0000"/>
              </w:rPr>
            </w:pPr>
            <w:r w:rsidRPr="00641ECD">
              <w:rPr>
                <w:rFonts w:ascii="Arial" w:hAnsi="Arial" w:cs="Arial"/>
              </w:rPr>
              <w:t>Reforços em Instalação de Transmissão de Energia Elétrica, relativos à Subestação Bateias,</w:t>
            </w:r>
            <w:r w:rsidRPr="00641ECD">
              <w:rPr>
                <w:rFonts w:ascii="Arial" w:hAnsi="Arial" w:cs="Arial"/>
                <w:szCs w:val="22"/>
              </w:rPr>
              <w:t xml:space="preserve"> </w:t>
            </w:r>
            <w:r w:rsidRPr="00641ECD">
              <w:rPr>
                <w:rFonts w:ascii="Arial" w:hAnsi="Arial" w:cs="Arial"/>
              </w:rPr>
              <w:t xml:space="preserve">compreendendo: </w:t>
            </w:r>
          </w:p>
        </w:tc>
      </w:tr>
      <w:tr w:rsidR="00B51D41" w:rsidRPr="00641ECD" w:rsidTr="00B51D41">
        <w:tblPrEx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2477" w:type="dxa"/>
            <w:gridSpan w:val="2"/>
            <w:vMerge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</w:p>
        </w:tc>
        <w:tc>
          <w:tcPr>
            <w:tcW w:w="7871" w:type="dxa"/>
            <w:gridSpan w:val="4"/>
            <w:tcBorders>
              <w:top w:val="nil"/>
              <w:bottom w:val="nil"/>
            </w:tcBorders>
          </w:tcPr>
          <w:p w:rsidR="00B51D41" w:rsidRPr="00641ECD" w:rsidRDefault="00B51D41" w:rsidP="00B51D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 xml:space="preserve">I - instalação de um Banco de Reatores de Barra Monofásicos RT2 500 kV - 3x66,6 </w:t>
            </w:r>
            <w:proofErr w:type="spellStart"/>
            <w:r w:rsidRPr="00641ECD">
              <w:rPr>
                <w:rFonts w:ascii="Arial" w:hAnsi="Arial" w:cs="Arial"/>
              </w:rPr>
              <w:t>Mvar</w:t>
            </w:r>
            <w:proofErr w:type="spellEnd"/>
            <w:r w:rsidRPr="00641ECD">
              <w:rPr>
                <w:rFonts w:ascii="Arial" w:hAnsi="Arial" w:cs="Arial"/>
              </w:rPr>
              <w:t>;</w:t>
            </w:r>
          </w:p>
        </w:tc>
      </w:tr>
      <w:tr w:rsidR="00B51D41" w:rsidRPr="00641ECD" w:rsidTr="00B51D41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2477" w:type="dxa"/>
            <w:gridSpan w:val="2"/>
            <w:vMerge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</w:p>
        </w:tc>
        <w:tc>
          <w:tcPr>
            <w:tcW w:w="7871" w:type="dxa"/>
            <w:gridSpan w:val="4"/>
            <w:tcBorders>
              <w:top w:val="nil"/>
              <w:bottom w:val="nil"/>
            </w:tcBorders>
          </w:tcPr>
          <w:p w:rsidR="00B51D41" w:rsidRPr="00641ECD" w:rsidRDefault="00B51D41" w:rsidP="00B51D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 xml:space="preserve">II - instalação de um Reator de Barra Monofásico Reserva RT2R 500 kV - 66,66 </w:t>
            </w:r>
            <w:proofErr w:type="spellStart"/>
            <w:r w:rsidRPr="00641ECD">
              <w:rPr>
                <w:rFonts w:ascii="Arial" w:hAnsi="Arial" w:cs="Arial"/>
              </w:rPr>
              <w:t>Mvar</w:t>
            </w:r>
            <w:proofErr w:type="spellEnd"/>
            <w:r w:rsidRPr="00641ECD">
              <w:rPr>
                <w:rFonts w:ascii="Arial" w:hAnsi="Arial" w:cs="Arial"/>
              </w:rPr>
              <w:t>;</w:t>
            </w:r>
          </w:p>
        </w:tc>
      </w:tr>
      <w:tr w:rsidR="00B51D41" w:rsidRPr="00641ECD" w:rsidTr="00B51D41">
        <w:tblPrEx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477" w:type="dxa"/>
            <w:gridSpan w:val="2"/>
            <w:vMerge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</w:p>
        </w:tc>
        <w:tc>
          <w:tcPr>
            <w:tcW w:w="7871" w:type="dxa"/>
            <w:gridSpan w:val="4"/>
            <w:tcBorders>
              <w:top w:val="nil"/>
              <w:bottom w:val="nil"/>
            </w:tcBorders>
          </w:tcPr>
          <w:p w:rsidR="00B51D41" w:rsidRPr="00641ECD" w:rsidRDefault="00B51D41" w:rsidP="00B51D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III - instalação de um Módulo de Conexão com Disjuntor, em 500 kV, para o Reator de Barra RTB 500 kV 3x66,6Mvar BATEIAS RT2 PR;</w:t>
            </w:r>
          </w:p>
        </w:tc>
      </w:tr>
      <w:tr w:rsidR="00B51D41" w:rsidRPr="00641ECD" w:rsidTr="00B51D41">
        <w:tblPrEx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2477" w:type="dxa"/>
            <w:gridSpan w:val="2"/>
            <w:vMerge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</w:p>
        </w:tc>
        <w:tc>
          <w:tcPr>
            <w:tcW w:w="7871" w:type="dxa"/>
            <w:gridSpan w:val="4"/>
            <w:tcBorders>
              <w:top w:val="nil"/>
              <w:bottom w:val="nil"/>
            </w:tcBorders>
          </w:tcPr>
          <w:p w:rsidR="00B51D41" w:rsidRPr="00641ECD" w:rsidRDefault="00B51D41" w:rsidP="00B51D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IV - adequações para operação com Arranjo em Barra Dupla, em sua plena funcionalidade; e</w:t>
            </w:r>
          </w:p>
        </w:tc>
      </w:tr>
      <w:tr w:rsidR="00B51D41" w:rsidRPr="00641ECD" w:rsidTr="00B51D41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477" w:type="dxa"/>
            <w:gridSpan w:val="2"/>
            <w:vMerge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</w:p>
        </w:tc>
        <w:tc>
          <w:tcPr>
            <w:tcW w:w="7871" w:type="dxa"/>
            <w:gridSpan w:val="4"/>
            <w:tcBorders>
              <w:top w:val="nil"/>
            </w:tcBorders>
          </w:tcPr>
          <w:p w:rsidR="00B51D41" w:rsidRPr="00641ECD" w:rsidRDefault="00B51D41" w:rsidP="00B51D41">
            <w:pPr>
              <w:autoSpaceDE w:val="0"/>
              <w:autoSpaceDN w:val="0"/>
              <w:adjustRightInd w:val="0"/>
              <w:ind w:left="211" w:hanging="211"/>
              <w:jc w:val="both"/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V - instalação de Proteção de Barra Adaptativa conjugada com a Proteção de Falha de Disjuntor.</w:t>
            </w:r>
          </w:p>
        </w:tc>
      </w:tr>
      <w:tr w:rsidR="00B51D41" w:rsidRPr="00641ECD" w:rsidTr="00B51D41">
        <w:tblPrEx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2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871" w:type="dxa"/>
            <w:gridSpan w:val="4"/>
            <w:tcBorders>
              <w:top w:val="single" w:sz="4" w:space="0" w:color="auto"/>
            </w:tcBorders>
          </w:tcPr>
          <w:p w:rsidR="00B51D41" w:rsidRPr="00641ECD" w:rsidRDefault="00B51D41" w:rsidP="00301558">
            <w:pPr>
              <w:jc w:val="both"/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  <w:szCs w:val="22"/>
              </w:rPr>
              <w:t>De 8/7/2016 a 8/9/2018.</w:t>
            </w:r>
          </w:p>
        </w:tc>
      </w:tr>
      <w:tr w:rsidR="00B51D41" w:rsidRPr="00641ECD" w:rsidTr="00B51D41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2477" w:type="dxa"/>
            <w:gridSpan w:val="2"/>
            <w:tcBorders>
              <w:top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871" w:type="dxa"/>
            <w:gridSpan w:val="4"/>
          </w:tcPr>
          <w:p w:rsidR="00B51D41" w:rsidRPr="00641ECD" w:rsidRDefault="00B51D41" w:rsidP="00301558">
            <w:pPr>
              <w:jc w:val="both"/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  <w:szCs w:val="22"/>
              </w:rPr>
              <w:t>Município de Campo Largo, Estado do Paraná.</w:t>
            </w:r>
          </w:p>
        </w:tc>
      </w:tr>
      <w:tr w:rsidR="00B51D41" w:rsidRPr="00641ECD" w:rsidTr="00301558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  <w:bCs/>
              </w:rPr>
            </w:pPr>
            <w:r w:rsidRPr="00641ECD">
              <w:rPr>
                <w:rFonts w:ascii="Arial" w:hAnsi="Arial" w:cs="Arial"/>
              </w:rPr>
              <w:t xml:space="preserve">12 - </w:t>
            </w:r>
            <w:r w:rsidRPr="00641ECD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B51D41" w:rsidRPr="00641ECD" w:rsidTr="00301558">
        <w:trPr>
          <w:trHeight w:hRule="exact" w:val="284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 w:val="22"/>
                <w:szCs w:val="22"/>
              </w:rPr>
            </w:pPr>
            <w:r w:rsidRPr="00641ECD">
              <w:rPr>
                <w:rFonts w:ascii="Arial" w:hAnsi="Arial" w:cs="Arial"/>
                <w:sz w:val="22"/>
                <w:szCs w:val="22"/>
              </w:rPr>
              <w:t>Nome: Sergio Luiz Lamy.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 w:val="22"/>
                <w:szCs w:val="22"/>
              </w:rPr>
            </w:pPr>
            <w:r w:rsidRPr="00641ECD">
              <w:rPr>
                <w:rFonts w:ascii="Arial" w:hAnsi="Arial" w:cs="Arial"/>
                <w:sz w:val="22"/>
                <w:szCs w:val="22"/>
              </w:rPr>
              <w:t>CPF: 307.068.909-49.</w:t>
            </w:r>
          </w:p>
        </w:tc>
      </w:tr>
      <w:tr w:rsidR="00B51D41" w:rsidRPr="00641ECD" w:rsidTr="00301558">
        <w:trPr>
          <w:trHeight w:hRule="exact" w:val="284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 w:val="22"/>
                <w:szCs w:val="22"/>
              </w:rPr>
            </w:pPr>
            <w:r w:rsidRPr="00641ECD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proofErr w:type="spellStart"/>
            <w:r w:rsidRPr="00641ECD">
              <w:rPr>
                <w:rFonts w:ascii="Arial" w:hAnsi="Arial" w:cs="Arial"/>
                <w:sz w:val="22"/>
              </w:rPr>
              <w:t>Nilberto</w:t>
            </w:r>
            <w:proofErr w:type="spellEnd"/>
            <w:r w:rsidRPr="00641ECD">
              <w:rPr>
                <w:rFonts w:ascii="Arial" w:hAnsi="Arial" w:cs="Arial"/>
                <w:sz w:val="22"/>
              </w:rPr>
              <w:t xml:space="preserve"> Lange Junior.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 w:val="22"/>
                <w:szCs w:val="22"/>
              </w:rPr>
            </w:pPr>
            <w:r w:rsidRPr="00641ECD">
              <w:rPr>
                <w:rFonts w:ascii="Arial" w:hAnsi="Arial" w:cs="Arial"/>
                <w:sz w:val="22"/>
                <w:szCs w:val="22"/>
              </w:rPr>
              <w:t xml:space="preserve">CPF: </w:t>
            </w:r>
            <w:r w:rsidRPr="00641ECD">
              <w:rPr>
                <w:rFonts w:ascii="Arial" w:hAnsi="Arial" w:cs="Arial"/>
                <w:sz w:val="22"/>
              </w:rPr>
              <w:t>961.889.109-78.</w:t>
            </w:r>
          </w:p>
        </w:tc>
      </w:tr>
      <w:tr w:rsidR="00B51D41" w:rsidRPr="00641ECD" w:rsidTr="00301558">
        <w:trPr>
          <w:trHeight w:hRule="exact" w:val="284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 w:val="22"/>
                <w:szCs w:val="22"/>
              </w:rPr>
            </w:pPr>
            <w:r w:rsidRPr="00641ECD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641ECD">
              <w:rPr>
                <w:rFonts w:ascii="Arial" w:hAnsi="Arial" w:cs="Arial"/>
                <w:sz w:val="22"/>
              </w:rPr>
              <w:t>Ronaldo Bosco Soares.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 w:val="22"/>
                <w:szCs w:val="22"/>
              </w:rPr>
            </w:pPr>
            <w:r w:rsidRPr="00641ECD">
              <w:rPr>
                <w:rFonts w:ascii="Arial" w:hAnsi="Arial" w:cs="Arial"/>
                <w:sz w:val="22"/>
                <w:szCs w:val="22"/>
              </w:rPr>
              <w:t>CPF: 604.517.001-63.</w:t>
            </w:r>
          </w:p>
        </w:tc>
      </w:tr>
      <w:tr w:rsidR="00B51D41" w:rsidRPr="00641ECD" w:rsidTr="00301558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rPr>
                <w:rFonts w:ascii="Arial" w:hAnsi="Arial" w:cs="Arial"/>
                <w:bCs/>
              </w:rPr>
            </w:pPr>
            <w:r w:rsidRPr="00641ECD">
              <w:rPr>
                <w:rFonts w:ascii="Arial" w:hAnsi="Arial" w:cs="Arial"/>
              </w:rPr>
              <w:t xml:space="preserve">13 - </w:t>
            </w:r>
            <w:r w:rsidRPr="00641ECD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B51D41" w:rsidRPr="00641ECD" w:rsidTr="00B51D41">
        <w:trPr>
          <w:trHeight w:val="143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Bens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Cs w:val="22"/>
              </w:rPr>
            </w:pPr>
            <w:r w:rsidRPr="00641ECD">
              <w:rPr>
                <w:rFonts w:ascii="Arial" w:hAnsi="Arial" w:cs="Arial"/>
                <w:szCs w:val="22"/>
              </w:rPr>
              <w:t>28.993.112,17.</w:t>
            </w:r>
          </w:p>
        </w:tc>
      </w:tr>
      <w:tr w:rsidR="00B51D41" w:rsidRPr="00641ECD" w:rsidTr="00B51D41">
        <w:trPr>
          <w:trHeight w:val="14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Serviços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Cs w:val="22"/>
              </w:rPr>
            </w:pPr>
            <w:r w:rsidRPr="00641ECD">
              <w:rPr>
                <w:rFonts w:ascii="Arial" w:hAnsi="Arial" w:cs="Arial"/>
                <w:szCs w:val="22"/>
              </w:rPr>
              <w:t>2.732.671,54.</w:t>
            </w:r>
          </w:p>
        </w:tc>
      </w:tr>
      <w:tr w:rsidR="00B51D41" w:rsidRPr="00641ECD" w:rsidTr="00B51D41">
        <w:trPr>
          <w:trHeight w:val="152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Outros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Cs w:val="22"/>
              </w:rPr>
            </w:pPr>
            <w:r w:rsidRPr="00641ECD">
              <w:rPr>
                <w:rFonts w:ascii="Arial" w:hAnsi="Arial" w:cs="Arial"/>
                <w:szCs w:val="22"/>
              </w:rPr>
              <w:t>301.245,43.</w:t>
            </w:r>
          </w:p>
        </w:tc>
      </w:tr>
      <w:tr w:rsidR="00B51D41" w:rsidRPr="00641ECD" w:rsidTr="00B51D41">
        <w:trPr>
          <w:trHeight w:val="14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b/>
              </w:rPr>
            </w:pPr>
            <w:r w:rsidRPr="00641ECD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b/>
                <w:szCs w:val="22"/>
              </w:rPr>
            </w:pPr>
            <w:r w:rsidRPr="00641ECD">
              <w:rPr>
                <w:rFonts w:ascii="Arial" w:hAnsi="Arial" w:cs="Arial"/>
                <w:b/>
                <w:szCs w:val="22"/>
              </w:rPr>
              <w:t>32.027.029,14.</w:t>
            </w:r>
          </w:p>
        </w:tc>
      </w:tr>
      <w:tr w:rsidR="00B51D41" w:rsidRPr="00641ECD" w:rsidTr="00301558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41" w:rsidRPr="00641ECD" w:rsidRDefault="00B51D41" w:rsidP="00301558">
            <w:pPr>
              <w:jc w:val="center"/>
              <w:rPr>
                <w:rFonts w:ascii="Arial" w:hAnsi="Arial" w:cs="Arial"/>
                <w:bCs/>
              </w:rPr>
            </w:pPr>
            <w:r w:rsidRPr="00641ECD">
              <w:rPr>
                <w:rFonts w:ascii="Arial" w:hAnsi="Arial" w:cs="Arial"/>
              </w:rPr>
              <w:t xml:space="preserve">14 - </w:t>
            </w:r>
            <w:r w:rsidRPr="00641ECD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B51D41" w:rsidRPr="00641ECD" w:rsidTr="00B51D41">
        <w:trPr>
          <w:trHeight w:val="99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Bens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Cs w:val="22"/>
              </w:rPr>
            </w:pPr>
            <w:r w:rsidRPr="00641ECD">
              <w:rPr>
                <w:rFonts w:ascii="Arial" w:hAnsi="Arial" w:cs="Arial"/>
                <w:szCs w:val="22"/>
              </w:rPr>
              <w:t>26.511.301,77.</w:t>
            </w:r>
          </w:p>
        </w:tc>
      </w:tr>
      <w:tr w:rsidR="00B51D41" w:rsidRPr="00641ECD" w:rsidTr="00B51D41">
        <w:trPr>
          <w:trHeight w:val="232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Serviços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Cs w:val="22"/>
              </w:rPr>
            </w:pPr>
            <w:r w:rsidRPr="00641ECD">
              <w:rPr>
                <w:rFonts w:ascii="Arial" w:hAnsi="Arial" w:cs="Arial"/>
                <w:szCs w:val="22"/>
              </w:rPr>
              <w:t>2.498.754,86.</w:t>
            </w:r>
          </w:p>
        </w:tc>
      </w:tr>
      <w:tr w:rsidR="00B51D41" w:rsidRPr="00641ECD" w:rsidTr="00B51D41">
        <w:trPr>
          <w:trHeight w:val="93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</w:rPr>
            </w:pPr>
            <w:r w:rsidRPr="00641ECD">
              <w:rPr>
                <w:rFonts w:ascii="Arial" w:hAnsi="Arial" w:cs="Arial"/>
              </w:rPr>
              <w:t>Outros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szCs w:val="22"/>
              </w:rPr>
            </w:pPr>
            <w:r w:rsidRPr="00641ECD">
              <w:rPr>
                <w:rFonts w:ascii="Arial" w:hAnsi="Arial" w:cs="Arial"/>
                <w:szCs w:val="22"/>
              </w:rPr>
              <w:t>301.245,43.</w:t>
            </w:r>
          </w:p>
        </w:tc>
      </w:tr>
      <w:tr w:rsidR="00B51D41" w:rsidRPr="00641ECD" w:rsidTr="00B51D41">
        <w:trPr>
          <w:trHeight w:val="84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b/>
              </w:rPr>
            </w:pPr>
            <w:r w:rsidRPr="00641ECD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41" w:rsidRPr="00641ECD" w:rsidRDefault="00B51D41" w:rsidP="00301558">
            <w:pPr>
              <w:rPr>
                <w:rFonts w:ascii="Arial" w:hAnsi="Arial" w:cs="Arial"/>
                <w:b/>
                <w:szCs w:val="22"/>
              </w:rPr>
            </w:pPr>
            <w:r w:rsidRPr="00641ECD">
              <w:rPr>
                <w:rFonts w:ascii="Arial" w:hAnsi="Arial" w:cs="Arial"/>
                <w:b/>
                <w:szCs w:val="22"/>
              </w:rPr>
              <w:t>29.311.302,06.</w:t>
            </w:r>
          </w:p>
        </w:tc>
      </w:tr>
    </w:tbl>
    <w:p w:rsidR="008F161A" w:rsidRPr="008F161A" w:rsidRDefault="008F161A" w:rsidP="00B51D41">
      <w:pPr>
        <w:tabs>
          <w:tab w:val="left" w:pos="141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6"/>
          <w:szCs w:val="6"/>
        </w:rPr>
      </w:pPr>
    </w:p>
    <w:sectPr w:rsidR="008F161A" w:rsidRPr="008F161A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F3EB9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51D4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51D4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</w:t>
    </w:r>
    <w:r w:rsidR="00B51D41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275BA"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51D4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079F0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5BA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63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F5A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61A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33C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D41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0A97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0D2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17F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0EE0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2022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8609"/>
    <o:shapelayout v:ext="edit">
      <o:idmap v:ext="edit" data="1"/>
    </o:shapelayout>
  </w:shapeDefaults>
  <w:decimalSymbol w:val=","/>
  <w:listSeparator w:val=";"/>
  <w14:docId w14:val="1D28AA1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0E41D-CE14-45A3-A05B-66C2786B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2017-02-21T11:58:00Z</dcterms:created>
  <dcterms:modified xsi:type="dcterms:W3CDTF">2017-02-21T11:58:00Z</dcterms:modified>
</cp:coreProperties>
</file>