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3D72EA">
        <w:rPr>
          <w:rFonts w:ascii="Arial" w:hAnsi="Arial" w:cs="Arial"/>
          <w:b/>
          <w:bCs/>
          <w:color w:val="000080"/>
        </w:rPr>
        <w:t>29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3D72EA">
        <w:rPr>
          <w:rFonts w:ascii="Arial" w:hAnsi="Arial" w:cs="Arial"/>
          <w:b/>
          <w:bCs/>
          <w:color w:val="000080"/>
        </w:rPr>
        <w:t>2</w:t>
      </w:r>
      <w:r w:rsidR="00940A9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E93CB2">
        <w:rPr>
          <w:rFonts w:ascii="Arial" w:hAnsi="Arial" w:cs="Arial"/>
        </w:rPr>
        <w:t>, no uso da competência que lhe foi delegada pelo art. 1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>, inciso I, § 1°, da Portaria MME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281, de 29 de junho de 2016, tendo em vista o disposto no art. 6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do Decreto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6.144, de 3 de julho de 2007, no art. 2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>, § 3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>, da Portaria MME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274, de 19 de agosto de 2013, e o que consta do Processo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48500.001944/2017-46, resolve: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1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6.198, de 14 de fevereiro de 2017, de titularidade da empresa Furnas Centrais Elétricas S.A</w:t>
      </w:r>
      <w:r w:rsidR="00A42A72">
        <w:rPr>
          <w:rFonts w:ascii="Arial" w:hAnsi="Arial" w:cs="Arial"/>
        </w:rPr>
        <w:t>.</w:t>
      </w:r>
      <w:r w:rsidRPr="00E93CB2">
        <w:rPr>
          <w:rFonts w:ascii="Arial" w:hAnsi="Arial" w:cs="Arial"/>
        </w:rPr>
        <w:t>, inscrita no CNPJ/MF sob o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> 23.274.194/0001-19, detalhado no Anexo à presente Portaria.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 xml:space="preserve">Parágrafo único. O projeto de que trata o </w:t>
      </w:r>
      <w:r w:rsidRPr="00E93CB2">
        <w:rPr>
          <w:rFonts w:ascii="Arial" w:hAnsi="Arial" w:cs="Arial"/>
          <w:b/>
          <w:bCs/>
        </w:rPr>
        <w:t>caput</w:t>
      </w:r>
      <w:r w:rsidRPr="00E93CB2">
        <w:rPr>
          <w:rFonts w:ascii="Arial" w:hAnsi="Arial" w:cs="Arial"/>
        </w:rPr>
        <w:t xml:space="preserve"> é alcançado pelo art. 4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>, inciso III, da Portaria MME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274, de 19 de agosto de 2013.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2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As estimativas dos investimentos têm por base o mês de abril de 2017 e são de exclusiva responsabilidade da Furnas Centrais Elétricas S.A, cuja razoabilidade foi atestada pela Agência Nacional de Energia Elétrica - ANEEL.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3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A Furnas Centrais Elétricas S.A</w:t>
      </w:r>
      <w:r w:rsidR="00A42A72">
        <w:rPr>
          <w:rFonts w:ascii="Arial" w:hAnsi="Arial" w:cs="Arial"/>
        </w:rPr>
        <w:t>.</w:t>
      </w:r>
      <w:r w:rsidRPr="00E93CB2">
        <w:rPr>
          <w:rFonts w:ascii="Arial" w:hAnsi="Arial" w:cs="Arial"/>
        </w:rPr>
        <w:t xml:space="preserve"> 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4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5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6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A </w:t>
      </w:r>
      <w:bookmarkStart w:id="0" w:name="_GoBack"/>
      <w:r w:rsidRPr="00E93CB2">
        <w:rPr>
          <w:rFonts w:ascii="Arial" w:hAnsi="Arial" w:cs="Arial"/>
        </w:rPr>
        <w:t>Furnas Centrais Elétricas S.A</w:t>
      </w:r>
      <w:r w:rsidR="00A42A72">
        <w:rPr>
          <w:rFonts w:ascii="Arial" w:hAnsi="Arial" w:cs="Arial"/>
        </w:rPr>
        <w:t>.</w:t>
      </w:r>
      <w:bookmarkEnd w:id="0"/>
      <w:r w:rsidR="00A42A72">
        <w:rPr>
          <w:rFonts w:ascii="Arial" w:hAnsi="Arial" w:cs="Arial"/>
        </w:rPr>
        <w:t xml:space="preserve"> </w:t>
      </w:r>
      <w:r w:rsidRPr="00E93CB2">
        <w:rPr>
          <w:rFonts w:ascii="Arial" w:hAnsi="Arial" w:cs="Arial"/>
        </w:rPr>
        <w:t>deverá observar, no que couber, as disposições constantes na Lei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11.488, de 15 de junho de 2007, no Decreto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6.144, de 3 de julho de 2007, na Portaria MME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E93CB2">
        <w:rPr>
          <w:rFonts w:ascii="Arial" w:hAnsi="Arial" w:cs="Arial"/>
        </w:rPr>
        <w:t>arts</w:t>
      </w:r>
      <w:proofErr w:type="spellEnd"/>
      <w:r w:rsidRPr="00E93CB2">
        <w:rPr>
          <w:rFonts w:ascii="Arial" w:hAnsi="Arial" w:cs="Arial"/>
        </w:rPr>
        <w:t>. 9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e 14, do Decreto n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6.144, de 2007, sujeitas à fiscalização da Secretaria da Receita Federal do Brasil.</w:t>
      </w:r>
    </w:p>
    <w:p w:rsidR="003D72EA" w:rsidRDefault="003D72EA" w:rsidP="003D72EA">
      <w:pPr>
        <w:ind w:firstLine="1134"/>
        <w:jc w:val="both"/>
        <w:rPr>
          <w:rFonts w:ascii="Arial" w:hAnsi="Arial" w:cs="Arial"/>
        </w:rPr>
      </w:pPr>
    </w:p>
    <w:p w:rsidR="003D72EA" w:rsidRPr="00E93CB2" w:rsidRDefault="003D72EA" w:rsidP="003D72EA">
      <w:pPr>
        <w:ind w:firstLine="1134"/>
        <w:jc w:val="both"/>
        <w:rPr>
          <w:rFonts w:ascii="Arial" w:hAnsi="Arial" w:cs="Arial"/>
        </w:rPr>
      </w:pPr>
      <w:r w:rsidRPr="00E93CB2">
        <w:rPr>
          <w:rFonts w:ascii="Arial" w:hAnsi="Arial" w:cs="Arial"/>
        </w:rPr>
        <w:t>Art. 7</w:t>
      </w:r>
      <w:r w:rsidRPr="003D72EA">
        <w:rPr>
          <w:rFonts w:ascii="Arial" w:hAnsi="Arial" w:cs="Arial"/>
          <w:u w:val="words"/>
          <w:vertAlign w:val="superscript"/>
        </w:rPr>
        <w:t>o</w:t>
      </w:r>
      <w:r w:rsidRPr="00E93CB2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9A2CDB">
      <w:pPr>
        <w:ind w:firstLine="1134"/>
        <w:jc w:val="both"/>
        <w:rPr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3D72EA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3685"/>
        <w:gridCol w:w="1843"/>
        <w:gridCol w:w="2977"/>
      </w:tblGrid>
      <w:tr w:rsidR="003D72EA" w:rsidRPr="00E93CB2" w:rsidTr="003D72EA">
        <w:trPr>
          <w:trHeight w:val="360"/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center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PESSOA JURÍDICA TITULAR DO PROJETO</w:t>
            </w:r>
          </w:p>
        </w:tc>
      </w:tr>
      <w:tr w:rsidR="003D72EA" w:rsidRPr="00E93CB2" w:rsidTr="003D72EA">
        <w:trPr>
          <w:trHeight w:val="225"/>
          <w:tblCellSpacing w:w="0" w:type="dxa"/>
          <w:jc w:val="center"/>
        </w:trPr>
        <w:tc>
          <w:tcPr>
            <w:tcW w:w="80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01 - Nome Empresarial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02 - CNPJ</w:t>
            </w:r>
          </w:p>
        </w:tc>
      </w:tr>
      <w:tr w:rsidR="003D72EA" w:rsidRPr="00E93CB2" w:rsidTr="003D72EA">
        <w:trPr>
          <w:trHeight w:val="225"/>
          <w:tblCellSpacing w:w="0" w:type="dxa"/>
          <w:jc w:val="center"/>
        </w:trPr>
        <w:tc>
          <w:tcPr>
            <w:tcW w:w="80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Furnas Centrais Elétricas S.A</w:t>
            </w:r>
            <w:r w:rsidR="00A42A72">
              <w:rPr>
                <w:rFonts w:ascii="Arial" w:hAnsi="Arial" w:cs="Arial"/>
              </w:rPr>
              <w:t>.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23.274.194/0001-19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80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03 - Logradouro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04 - Número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80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Rua Real Grandeza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219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05 - Complemento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06 - Bairro/Distrito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07 - CEP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Botafogo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22281-900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08 - Município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09 - UF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10 - Telefone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Rio de Janeiro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RJ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(21) 2528-3112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11 - DADOS DO PROJETO</w:t>
            </w:r>
          </w:p>
        </w:tc>
      </w:tr>
      <w:tr w:rsidR="003D72EA" w:rsidRPr="00E93CB2" w:rsidTr="003D72EA">
        <w:trPr>
          <w:trHeight w:val="150"/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Nome do Projeto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Reforços na SE Porto Colômbia (Resolução Autorizativa ANEEL n</w:t>
            </w:r>
            <w:r w:rsidRPr="003D72E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93CB2">
              <w:rPr>
                <w:rFonts w:ascii="Arial" w:hAnsi="Arial" w:cs="Arial"/>
              </w:rPr>
              <w:t xml:space="preserve"> 6.198/2017, de 14 de fevereiro de 2017).</w:t>
            </w:r>
          </w:p>
        </w:tc>
      </w:tr>
      <w:tr w:rsidR="003D72EA" w:rsidRPr="00E93CB2" w:rsidTr="003D72EA">
        <w:trPr>
          <w:trHeight w:val="330"/>
          <w:tblCellSpacing w:w="0" w:type="dxa"/>
          <w:jc w:val="center"/>
        </w:trPr>
        <w:tc>
          <w:tcPr>
            <w:tcW w:w="25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Reforços em Instalações de Transmissão de Energia Elétrica, compreendendo:</w:t>
            </w:r>
          </w:p>
        </w:tc>
      </w:tr>
      <w:tr w:rsidR="003D72EA" w:rsidRPr="00E93CB2" w:rsidTr="003D72EA">
        <w:trPr>
          <w:trHeight w:val="5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Módulo de Infraestrutura de Manobra 345 kV - Complementação do Módulo Geral;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II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Instalação de um banco de transformação monofásica TR6 345/138-13,8 KV - 3x 133,33 MVA;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III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Instalação de um módulo de conexão, em 345 kV, para a transformação TR 345/138 kV P. </w:t>
            </w:r>
            <w:proofErr w:type="spellStart"/>
            <w:r w:rsidRPr="00E93CB2">
              <w:rPr>
                <w:rFonts w:ascii="Arial" w:hAnsi="Arial" w:cs="Arial"/>
              </w:rPr>
              <w:t>Colombia</w:t>
            </w:r>
            <w:proofErr w:type="spellEnd"/>
            <w:r w:rsidRPr="00E93CB2">
              <w:rPr>
                <w:rFonts w:ascii="Arial" w:hAnsi="Arial" w:cs="Arial"/>
              </w:rPr>
              <w:t xml:space="preserve"> TR6 MG;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IV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Instalação de um módulo de conexão, em 138 kV, para a transformação TR 345/138 kV P. </w:t>
            </w:r>
            <w:proofErr w:type="spellStart"/>
            <w:r w:rsidRPr="00E93CB2">
              <w:rPr>
                <w:rFonts w:ascii="Arial" w:hAnsi="Arial" w:cs="Arial"/>
              </w:rPr>
              <w:t>Colombia</w:t>
            </w:r>
            <w:proofErr w:type="spellEnd"/>
            <w:r w:rsidRPr="00E93CB2">
              <w:rPr>
                <w:rFonts w:ascii="Arial" w:hAnsi="Arial" w:cs="Arial"/>
              </w:rPr>
              <w:t xml:space="preserve"> TR6 MG;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V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Instalação de um transformador monofásico reserva TR2R 345/138-13,8 kV - 133,33 MVA;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VI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Módulo de Infraestrutura de Manobra 138 kV - complementação do Módulo Geral;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VII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Instalação de um Transformador Defasador TRD6 +/- 30</w:t>
            </w:r>
            <w:r w:rsidRPr="003D72E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93CB2">
              <w:rPr>
                <w:rFonts w:ascii="Arial" w:hAnsi="Arial" w:cs="Arial"/>
              </w:rPr>
              <w:t xml:space="preserve"> 138/138 kV 400 MVA;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VIII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Adequação do barramento do Módulo Geral de 138 kV;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XI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Substituição do Disjuntor (638) do Gerador n</w:t>
            </w:r>
            <w:r w:rsidRPr="003D72E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E93CB2">
              <w:rPr>
                <w:rFonts w:ascii="Arial" w:hAnsi="Arial" w:cs="Arial"/>
              </w:rPr>
              <w:t xml:space="preserve"> 3;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X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Substituição do Disjuntor (678) do Transformador de Serviço Auxiliar 5; e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254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rPr>
                <w:rFonts w:ascii="Arial" w:hAnsi="Arial" w:cs="Arial"/>
              </w:rPr>
            </w:pP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XI </w:t>
            </w:r>
            <w:r>
              <w:rPr>
                <w:rFonts w:ascii="Arial" w:hAnsi="Arial" w:cs="Arial"/>
              </w:rPr>
              <w:t>-</w:t>
            </w:r>
            <w:r w:rsidRPr="00E93CB2">
              <w:rPr>
                <w:rFonts w:ascii="Arial" w:hAnsi="Arial" w:cs="Arial"/>
              </w:rPr>
              <w:t xml:space="preserve"> Adequação no Módulo de Conexão - Interligação de Barras, 138 kV, por superação de capacidade das chaves seccionadoras e transformadores de corrente.</w:t>
            </w:r>
          </w:p>
        </w:tc>
      </w:tr>
      <w:tr w:rsidR="003D72EA" w:rsidRPr="00E93CB2" w:rsidTr="003D72EA">
        <w:trPr>
          <w:trHeight w:val="150"/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De 14/2/2017 a 14/9/2019.</w:t>
            </w:r>
          </w:p>
        </w:tc>
      </w:tr>
      <w:tr w:rsidR="003D72EA" w:rsidRPr="00E93CB2" w:rsidTr="003D72EA">
        <w:trPr>
          <w:trHeight w:val="270"/>
          <w:tblCellSpacing w:w="0" w:type="dxa"/>
          <w:jc w:val="center"/>
        </w:trPr>
        <w:tc>
          <w:tcPr>
            <w:tcW w:w="2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Município de Planura, Estado de Minas Gerais.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12 - PRESIDENTE, RESPONSÁVEL TÉCNICO E CONTADOR DA PESSOA JURÍDICA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Nome: Ricardo Medeiros.</w:t>
            </w:r>
          </w:p>
        </w:tc>
        <w:tc>
          <w:tcPr>
            <w:tcW w:w="4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CPF: 778.342.088-53.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No</w:t>
            </w:r>
            <w:r>
              <w:rPr>
                <w:rFonts w:ascii="Arial" w:hAnsi="Arial" w:cs="Arial"/>
              </w:rPr>
              <w:t xml:space="preserve">me: Claudio Guilherme Branco da </w:t>
            </w:r>
            <w:r w:rsidRPr="00E93CB2">
              <w:rPr>
                <w:rFonts w:ascii="Arial" w:hAnsi="Arial" w:cs="Arial"/>
              </w:rPr>
              <w:t>Motta.</w:t>
            </w:r>
          </w:p>
        </w:tc>
        <w:tc>
          <w:tcPr>
            <w:tcW w:w="4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CPF: 491.427.207-53.</w:t>
            </w:r>
          </w:p>
        </w:tc>
      </w:tr>
      <w:tr w:rsidR="003D72EA" w:rsidRPr="00E93CB2" w:rsidTr="003D72EA">
        <w:trPr>
          <w:trHeight w:val="285"/>
          <w:tblCellSpacing w:w="0" w:type="dxa"/>
          <w:jc w:val="center"/>
        </w:trPr>
        <w:tc>
          <w:tcPr>
            <w:tcW w:w="62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 xml:space="preserve">Nome: Anselmo Garcia </w:t>
            </w:r>
            <w:proofErr w:type="spellStart"/>
            <w:r w:rsidRPr="00E93CB2">
              <w:rPr>
                <w:rFonts w:ascii="Arial" w:hAnsi="Arial" w:cs="Arial"/>
              </w:rPr>
              <w:t>Sobrosa</w:t>
            </w:r>
            <w:proofErr w:type="spellEnd"/>
            <w:r w:rsidRPr="00E93CB2">
              <w:rPr>
                <w:rFonts w:ascii="Arial" w:hAnsi="Arial" w:cs="Arial"/>
              </w:rPr>
              <w:t>.</w:t>
            </w:r>
          </w:p>
        </w:tc>
        <w:tc>
          <w:tcPr>
            <w:tcW w:w="48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CPF: 018.603.667-16.</w:t>
            </w:r>
          </w:p>
        </w:tc>
      </w:tr>
    </w:tbl>
    <w:p w:rsidR="003D72EA" w:rsidRDefault="003D72EA"/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9214"/>
      </w:tblGrid>
      <w:tr w:rsidR="003D72EA" w:rsidRPr="00E93CB2" w:rsidTr="003D72EA">
        <w:trPr>
          <w:tblCellSpacing w:w="0" w:type="dxa"/>
          <w:jc w:val="center"/>
        </w:trPr>
        <w:tc>
          <w:tcPr>
            <w:tcW w:w="11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lastRenderedPageBreak/>
              <w:t>13 - ESTIMATIVAS DOS VALORES DOS BENS E SERVIÇOS DO PROJETO COM INCIDÊNCIA DE PIS/PASEP E COFINS (R$)</w:t>
            </w:r>
          </w:p>
        </w:tc>
      </w:tr>
      <w:tr w:rsidR="003D72EA" w:rsidRPr="00E93CB2" w:rsidTr="003D72EA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60.589.473,00.</w:t>
            </w:r>
          </w:p>
        </w:tc>
      </w:tr>
      <w:tr w:rsidR="003D72EA" w:rsidRPr="00E93CB2" w:rsidTr="003D72EA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13.220.302,00</w:t>
            </w:r>
          </w:p>
        </w:tc>
      </w:tr>
      <w:tr w:rsidR="003D72EA" w:rsidRPr="00E93CB2" w:rsidTr="003D72EA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2.957.905,00</w:t>
            </w:r>
          </w:p>
        </w:tc>
      </w:tr>
      <w:tr w:rsidR="003D72EA" w:rsidRPr="00E93CB2" w:rsidTr="003D72EA">
        <w:trPr>
          <w:trHeight w:val="13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  <w:b/>
                <w:bCs/>
              </w:rPr>
              <w:t>76.767.680,00.</w:t>
            </w:r>
          </w:p>
        </w:tc>
      </w:tr>
      <w:tr w:rsidR="003D72EA" w:rsidRPr="00E93CB2" w:rsidTr="003D72EA">
        <w:trPr>
          <w:tblCellSpacing w:w="0" w:type="dxa"/>
          <w:jc w:val="center"/>
        </w:trPr>
        <w:tc>
          <w:tcPr>
            <w:tcW w:w="1104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D72EA">
            <w:pPr>
              <w:spacing w:before="100" w:beforeAutospacing="1" w:after="100" w:afterAutospacing="1"/>
              <w:jc w:val="both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3D72EA" w:rsidRPr="00E93CB2" w:rsidTr="003D72EA">
        <w:trPr>
          <w:trHeight w:val="10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Bens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55.707.548,00.</w:t>
            </w:r>
          </w:p>
        </w:tc>
      </w:tr>
      <w:tr w:rsidR="003D72EA" w:rsidRPr="00E93CB2" w:rsidTr="003D72EA">
        <w:trPr>
          <w:trHeight w:val="22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Serviços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12.606.546,00.</w:t>
            </w:r>
          </w:p>
        </w:tc>
      </w:tr>
      <w:tr w:rsidR="003D72EA" w:rsidRPr="00E93CB2" w:rsidTr="003D72EA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Outros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</w:rPr>
              <w:t>2.957.905,00</w:t>
            </w:r>
          </w:p>
        </w:tc>
      </w:tr>
      <w:tr w:rsidR="003D72EA" w:rsidRPr="00E93CB2" w:rsidTr="003D72EA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D72EA" w:rsidRPr="00E93CB2" w:rsidRDefault="003D72EA" w:rsidP="00323539">
            <w:pPr>
              <w:spacing w:before="100" w:beforeAutospacing="1" w:after="100" w:afterAutospacing="1"/>
              <w:jc w:val="right"/>
              <w:rPr>
                <w:rFonts w:ascii="Arial" w:hAnsi="Arial" w:cs="Arial"/>
              </w:rPr>
            </w:pPr>
            <w:r w:rsidRPr="00E93CB2">
              <w:rPr>
                <w:rFonts w:ascii="Arial" w:hAnsi="Arial" w:cs="Arial"/>
                <w:b/>
                <w:bCs/>
              </w:rPr>
              <w:t>71.271.999,00.</w:t>
            </w:r>
          </w:p>
        </w:tc>
      </w:tr>
    </w:tbl>
    <w:p w:rsidR="006D5478" w:rsidRPr="000B27F3" w:rsidRDefault="006D5478" w:rsidP="003D72EA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3D72EA">
      <w:rPr>
        <w:rFonts w:ascii="Arial" w:hAnsi="Arial" w:cs="Arial"/>
      </w:rPr>
      <w:t>29</w:t>
    </w:r>
    <w:r w:rsidRPr="00804BC7">
      <w:rPr>
        <w:rFonts w:ascii="Arial" w:hAnsi="Arial" w:cs="Arial"/>
      </w:rPr>
      <w:t xml:space="preserve">, de </w:t>
    </w:r>
    <w:r w:rsidR="003D72EA">
      <w:rPr>
        <w:rFonts w:ascii="Arial" w:hAnsi="Arial" w:cs="Arial"/>
      </w:rPr>
      <w:t>2</w:t>
    </w:r>
    <w:r w:rsidR="00940A93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A42A72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36537"/>
    <w:multiLevelType w:val="multilevel"/>
    <w:tmpl w:val="975C2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3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4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C067E"/>
    <w:multiLevelType w:val="multilevel"/>
    <w:tmpl w:val="65D896C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5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24208F"/>
    <w:multiLevelType w:val="multilevel"/>
    <w:tmpl w:val="6DB8998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760C2"/>
    <w:multiLevelType w:val="multilevel"/>
    <w:tmpl w:val="755835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517BEC"/>
    <w:multiLevelType w:val="multilevel"/>
    <w:tmpl w:val="B58AEE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92E7B"/>
    <w:multiLevelType w:val="multilevel"/>
    <w:tmpl w:val="B300B6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24"/>
  </w:num>
  <w:num w:numId="3">
    <w:abstractNumId w:val="29"/>
  </w:num>
  <w:num w:numId="4">
    <w:abstractNumId w:val="2"/>
  </w:num>
  <w:num w:numId="5">
    <w:abstractNumId w:val="8"/>
  </w:num>
  <w:num w:numId="6">
    <w:abstractNumId w:val="11"/>
  </w:num>
  <w:num w:numId="7">
    <w:abstractNumId w:val="31"/>
  </w:num>
  <w:num w:numId="8">
    <w:abstractNumId w:val="9"/>
  </w:num>
  <w:num w:numId="9">
    <w:abstractNumId w:val="22"/>
  </w:num>
  <w:num w:numId="10">
    <w:abstractNumId w:val="20"/>
  </w:num>
  <w:num w:numId="11">
    <w:abstractNumId w:val="21"/>
  </w:num>
  <w:num w:numId="12">
    <w:abstractNumId w:val="5"/>
  </w:num>
  <w:num w:numId="13">
    <w:abstractNumId w:val="28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36"/>
  </w:num>
  <w:num w:numId="17">
    <w:abstractNumId w:val="23"/>
  </w:num>
  <w:num w:numId="18">
    <w:abstractNumId w:val="32"/>
  </w:num>
  <w:num w:numId="19">
    <w:abstractNumId w:val="13"/>
  </w:num>
  <w:num w:numId="20">
    <w:abstractNumId w:val="6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2"/>
    <w:lvlOverride w:ilvl="0">
      <w:startOverride w:val="2"/>
    </w:lvlOverride>
  </w:num>
  <w:num w:numId="24">
    <w:abstractNumId w:val="16"/>
    <w:lvlOverride w:ilvl="0">
      <w:startOverride w:val="3"/>
    </w:lvlOverride>
  </w:num>
  <w:num w:numId="25">
    <w:abstractNumId w:val="15"/>
  </w:num>
  <w:num w:numId="26">
    <w:abstractNumId w:val="0"/>
    <w:lvlOverride w:ilvl="0">
      <w:startOverride w:val="2"/>
    </w:lvlOverride>
  </w:num>
  <w:num w:numId="27">
    <w:abstractNumId w:val="35"/>
    <w:lvlOverride w:ilvl="0">
      <w:startOverride w:val="3"/>
    </w:lvlOverride>
  </w:num>
  <w:num w:numId="28">
    <w:abstractNumId w:val="30"/>
    <w:lvlOverride w:ilvl="0">
      <w:startOverride w:val="4"/>
    </w:lvlOverride>
  </w:num>
  <w:num w:numId="29">
    <w:abstractNumId w:val="34"/>
  </w:num>
  <w:num w:numId="30">
    <w:abstractNumId w:val="10"/>
    <w:lvlOverride w:ilvl="0">
      <w:startOverride w:val="2"/>
    </w:lvlOverride>
  </w:num>
  <w:num w:numId="31">
    <w:abstractNumId w:val="33"/>
    <w:lvlOverride w:ilvl="0">
      <w:startOverride w:val="3"/>
    </w:lvlOverride>
  </w:num>
  <w:num w:numId="32">
    <w:abstractNumId w:val="18"/>
    <w:lvlOverride w:ilvl="0">
      <w:startOverride w:val="4"/>
    </w:lvlOverride>
  </w:num>
  <w:num w:numId="33">
    <w:abstractNumId w:val="1"/>
  </w:num>
  <w:num w:numId="34">
    <w:abstractNumId w:val="37"/>
    <w:lvlOverride w:ilvl="0">
      <w:startOverride w:val="2"/>
    </w:lvlOverride>
  </w:num>
  <w:num w:numId="35">
    <w:abstractNumId w:val="7"/>
    <w:lvlOverride w:ilvl="0">
      <w:startOverride w:val="3"/>
    </w:lvlOverride>
  </w:num>
  <w:num w:numId="36">
    <w:abstractNumId w:val="26"/>
    <w:lvlOverride w:ilvl="0">
      <w:startOverride w:val="4"/>
    </w:lvlOverride>
  </w:num>
  <w:num w:numId="37">
    <w:abstractNumId w:val="19"/>
    <w:lvlOverride w:ilvl="0">
      <w:startOverride w:val="5"/>
    </w:lvlOverride>
  </w:num>
  <w:num w:numId="38">
    <w:abstractNumId w:val="27"/>
    <w:lvlOverride w:ilvl="0">
      <w:startOverride w:val="6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2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A72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7393"/>
    <o:shapelayout v:ext="edit">
      <o:idmap v:ext="edit" data="1"/>
    </o:shapelayout>
  </w:shapeDefaults>
  <w:decimalSymbol w:val=","/>
  <w:listSeparator w:val=";"/>
  <w14:docId w14:val="11185F88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E55A4-5E3A-4395-A119-3512AE6C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827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2017-08-07T10:51:00Z</dcterms:created>
  <dcterms:modified xsi:type="dcterms:W3CDTF">2017-08-07T10:57:00Z</dcterms:modified>
</cp:coreProperties>
</file>