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FB4199">
        <w:rPr>
          <w:rFonts w:ascii="Arial" w:hAnsi="Arial" w:cs="Arial"/>
          <w:b/>
          <w:bCs/>
          <w:color w:val="000080"/>
        </w:rPr>
        <w:t>7</w:t>
      </w:r>
      <w:r w:rsidR="00406397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6A47A1">
        <w:rPr>
          <w:rFonts w:ascii="Arial" w:hAnsi="Arial" w:cs="Arial"/>
          <w:b/>
          <w:bCs/>
          <w:color w:val="000080"/>
        </w:rPr>
        <w:t>6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51E76" w:rsidRPr="007B072B" w:rsidRDefault="00151E76" w:rsidP="00151E7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B072B">
        <w:rPr>
          <w:rFonts w:ascii="Arial" w:hAnsi="Arial" w:cs="Arial"/>
          <w:b/>
        </w:rPr>
        <w:t>O SECRETÁRIO DE PLANEJAMENTO E DESENVOLVIMENTO ENERGÉTICO DO MINISTÉRIO DE MINAS E ENERGIA</w:t>
      </w:r>
      <w:r w:rsidRPr="007B072B">
        <w:rPr>
          <w:rFonts w:ascii="Arial" w:hAnsi="Arial" w:cs="Arial"/>
        </w:rPr>
        <w:t>, no uso da competência que lhe foi delegada pelo art. 1</w:t>
      </w:r>
      <w:bookmarkStart w:id="0" w:name="_GoBack"/>
      <w:r w:rsidRPr="00151E76">
        <w:rPr>
          <w:rFonts w:ascii="Arial" w:hAnsi="Arial" w:cs="Arial"/>
          <w:u w:val="words"/>
          <w:vertAlign w:val="superscript"/>
        </w:rPr>
        <w:t>o</w:t>
      </w:r>
      <w:bookmarkEnd w:id="0"/>
      <w:r w:rsidRPr="007B072B">
        <w:rPr>
          <w:rFonts w:ascii="Arial" w:hAnsi="Arial" w:cs="Arial"/>
        </w:rPr>
        <w:t>, inciso I, da Portaria MME n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 xml:space="preserve"> 281, de 29 de junho de 2016, tendo em vista o disposto no art. 6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 xml:space="preserve"> do Decreto n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 xml:space="preserve"> 6.144, de 3 de julho de 2007, no art. 2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>, § 3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>, da Portaria MME n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 xml:space="preserve"> 274, de 19 de agosto de 2013, e o que consta do Processo n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 xml:space="preserve"> </w:t>
      </w:r>
      <w:r w:rsidRPr="007B072B">
        <w:rPr>
          <w:rFonts w:ascii="Arial" w:hAnsi="Arial" w:cs="Arial"/>
          <w:bCs/>
          <w:noProof/>
        </w:rPr>
        <w:t>48500.001502/2017-08</w:t>
      </w:r>
      <w:r w:rsidRPr="007B072B">
        <w:rPr>
          <w:rFonts w:ascii="Arial" w:hAnsi="Arial" w:cs="Arial"/>
        </w:rPr>
        <w:t>, resolve:</w:t>
      </w:r>
    </w:p>
    <w:p w:rsidR="00151E76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>Art. 1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23 do Leilão n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13/2015-ANEEL - Segunda Etapa, de titularidade da empresa </w:t>
      </w:r>
      <w:r w:rsidRPr="007B072B">
        <w:rPr>
          <w:rFonts w:ascii="Arial" w:hAnsi="Arial" w:cs="Arial"/>
          <w:noProof/>
          <w:color w:val="000000"/>
        </w:rPr>
        <w:t>Equatorial Transmissora 7 SPE S.A.</w:t>
      </w:r>
      <w:r w:rsidRPr="007B072B">
        <w:rPr>
          <w:rFonts w:ascii="Arial" w:hAnsi="Arial" w:cs="Arial"/>
          <w:color w:val="000000"/>
        </w:rPr>
        <w:t>, inscrita no CNPJ/MF sob o n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> </w:t>
      </w:r>
      <w:r w:rsidRPr="007B072B">
        <w:rPr>
          <w:rFonts w:ascii="Arial" w:hAnsi="Arial" w:cs="Arial"/>
          <w:noProof/>
          <w:color w:val="000000"/>
        </w:rPr>
        <w:t>26.845.702/0001-60</w:t>
      </w:r>
      <w:r w:rsidRPr="007B072B">
        <w:rPr>
          <w:rFonts w:ascii="Arial" w:hAnsi="Arial" w:cs="Arial"/>
          <w:color w:val="000000"/>
        </w:rPr>
        <w:t>, detalhado no Anexo à presente Portaria.</w:t>
      </w:r>
    </w:p>
    <w:p w:rsidR="00151E76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 xml:space="preserve">Parágrafo único. O projeto de que trata o </w:t>
      </w:r>
      <w:r w:rsidRPr="007B072B">
        <w:rPr>
          <w:rFonts w:ascii="Arial" w:hAnsi="Arial" w:cs="Arial"/>
          <w:b/>
          <w:color w:val="000000"/>
        </w:rPr>
        <w:t>caput</w:t>
      </w:r>
      <w:r w:rsidRPr="007B072B">
        <w:rPr>
          <w:rFonts w:ascii="Arial" w:hAnsi="Arial" w:cs="Arial"/>
          <w:color w:val="000000"/>
        </w:rPr>
        <w:t xml:space="preserve">, objeto do </w:t>
      </w:r>
      <w:r w:rsidRPr="007B072B">
        <w:rPr>
          <w:rFonts w:ascii="Arial" w:hAnsi="Arial" w:cs="Arial"/>
        </w:rPr>
        <w:t>Contrato de Concessão n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 xml:space="preserve"> </w:t>
      </w:r>
      <w:r w:rsidRPr="007B072B">
        <w:rPr>
          <w:rFonts w:ascii="Arial" w:hAnsi="Arial" w:cs="Arial"/>
          <w:noProof/>
        </w:rPr>
        <w:t>20/2017-ANEEL</w:t>
      </w:r>
      <w:r w:rsidRPr="007B072B">
        <w:rPr>
          <w:rFonts w:ascii="Arial" w:hAnsi="Arial" w:cs="Arial"/>
        </w:rPr>
        <w:t xml:space="preserve">, celebrado em </w:t>
      </w:r>
      <w:r w:rsidRPr="007B072B">
        <w:rPr>
          <w:rFonts w:ascii="Arial" w:hAnsi="Arial" w:cs="Arial"/>
          <w:noProof/>
        </w:rPr>
        <w:t>10 de fevereiro de 2017</w:t>
      </w:r>
      <w:r w:rsidRPr="007B072B">
        <w:rPr>
          <w:rFonts w:ascii="Arial" w:hAnsi="Arial" w:cs="Arial"/>
          <w:color w:val="000000"/>
        </w:rPr>
        <w:t xml:space="preserve">, é alcançado pelo art. </w:t>
      </w:r>
      <w:r w:rsidRPr="007B072B">
        <w:rPr>
          <w:rFonts w:ascii="Arial" w:hAnsi="Arial" w:cs="Arial"/>
        </w:rPr>
        <w:t>4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>, inciso II, da Portaria MME n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274, de 19 de agosto de 2013.</w:t>
      </w:r>
    </w:p>
    <w:p w:rsidR="00151E76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>Art. 2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As estimativas dos investimentos têm por base o mês de </w:t>
      </w:r>
      <w:r w:rsidRPr="007B072B">
        <w:rPr>
          <w:rFonts w:ascii="Arial" w:hAnsi="Arial" w:cs="Arial"/>
          <w:noProof/>
          <w:color w:val="000000"/>
        </w:rPr>
        <w:t>janeiro de 2017</w:t>
      </w:r>
      <w:r w:rsidRPr="007B072B">
        <w:rPr>
          <w:rFonts w:ascii="Arial" w:hAnsi="Arial" w:cs="Arial"/>
          <w:color w:val="000000"/>
        </w:rPr>
        <w:t xml:space="preserve"> e são de exclusiva responsabilidade da </w:t>
      </w:r>
      <w:r w:rsidRPr="007B072B">
        <w:rPr>
          <w:rFonts w:ascii="Arial" w:hAnsi="Arial" w:cs="Arial"/>
          <w:noProof/>
          <w:color w:val="000000"/>
        </w:rPr>
        <w:t>Equatorial Transmissora 7 SPE S.A.</w:t>
      </w:r>
      <w:r w:rsidRPr="007B072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51E76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>Art. 3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A </w:t>
      </w:r>
      <w:r w:rsidRPr="007B072B">
        <w:rPr>
          <w:rFonts w:ascii="Arial" w:hAnsi="Arial" w:cs="Arial"/>
          <w:noProof/>
          <w:color w:val="000000"/>
        </w:rPr>
        <w:t>Equatorial Transmissora 7 SPE S.A.</w:t>
      </w:r>
      <w:r w:rsidRPr="007B072B">
        <w:rPr>
          <w:rFonts w:ascii="Arial" w:hAnsi="Arial" w:cs="Arial"/>
        </w:rPr>
        <w:t xml:space="preserve"> </w:t>
      </w:r>
      <w:r w:rsidRPr="007B072B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151E76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>Art. 4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Alterações técnicas ou de titularidade do projeto</w:t>
      </w:r>
      <w:r w:rsidRPr="007B072B">
        <w:rPr>
          <w:rFonts w:ascii="Arial" w:hAnsi="Arial" w:cs="Arial"/>
          <w:color w:val="FF0000"/>
        </w:rPr>
        <w:t xml:space="preserve"> </w:t>
      </w:r>
      <w:r w:rsidRPr="007B072B">
        <w:rPr>
          <w:rFonts w:ascii="Arial" w:hAnsi="Arial" w:cs="Arial"/>
        </w:rPr>
        <w:t>de que trata esta Portaria</w:t>
      </w:r>
      <w:r w:rsidRPr="007B072B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151E76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>Art. 5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51E76" w:rsidRDefault="00151E76" w:rsidP="00151E76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>Art. 6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A </w:t>
      </w:r>
      <w:r w:rsidRPr="007B072B">
        <w:rPr>
          <w:rFonts w:ascii="Arial" w:hAnsi="Arial" w:cs="Arial"/>
          <w:noProof/>
          <w:color w:val="000000"/>
        </w:rPr>
        <w:t xml:space="preserve">Equatorial Transmissora 7 SPE S.A. </w:t>
      </w:r>
      <w:r w:rsidRPr="007B072B">
        <w:rPr>
          <w:rFonts w:ascii="Arial" w:hAnsi="Arial" w:cs="Arial"/>
          <w:color w:val="000000"/>
        </w:rPr>
        <w:t>deverá observar, no que couber, as disposições constantes na Lei n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11.488, de 15 de junho de 2007, no Decreto n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6.144, de 3 de julho de 2007, na Portaria MME </w:t>
      </w:r>
      <w:r w:rsidRPr="007B072B">
        <w:rPr>
          <w:rFonts w:ascii="Arial" w:hAnsi="Arial" w:cs="Arial"/>
        </w:rPr>
        <w:t>n</w:t>
      </w:r>
      <w:r w:rsidRPr="00151E76">
        <w:rPr>
          <w:rFonts w:ascii="Arial" w:hAnsi="Arial" w:cs="Arial"/>
          <w:u w:val="words"/>
          <w:vertAlign w:val="superscript"/>
        </w:rPr>
        <w:t>o</w:t>
      </w:r>
      <w:r w:rsidRPr="007B072B">
        <w:rPr>
          <w:rFonts w:ascii="Arial" w:hAnsi="Arial" w:cs="Arial"/>
        </w:rPr>
        <w:t xml:space="preserve"> 274, de 2013</w:t>
      </w:r>
      <w:r w:rsidRPr="007B072B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7B072B">
        <w:rPr>
          <w:rFonts w:ascii="Arial" w:hAnsi="Arial" w:cs="Arial"/>
          <w:color w:val="000000"/>
        </w:rPr>
        <w:t>arts</w:t>
      </w:r>
      <w:proofErr w:type="spellEnd"/>
      <w:r w:rsidRPr="007B072B">
        <w:rPr>
          <w:rFonts w:ascii="Arial" w:hAnsi="Arial" w:cs="Arial"/>
          <w:color w:val="000000"/>
        </w:rPr>
        <w:t>. 9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e 14, do Decreto n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51E76" w:rsidRDefault="00151E76" w:rsidP="00151E7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51E76" w:rsidRPr="007B072B" w:rsidRDefault="00151E76" w:rsidP="00151E76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B072B">
        <w:rPr>
          <w:rFonts w:ascii="Arial" w:hAnsi="Arial" w:cs="Arial"/>
          <w:color w:val="000000"/>
        </w:rPr>
        <w:t>Art. 7</w:t>
      </w:r>
      <w:r w:rsidRPr="00151E76">
        <w:rPr>
          <w:rFonts w:ascii="Arial" w:hAnsi="Arial" w:cs="Arial"/>
          <w:color w:val="000000"/>
          <w:u w:val="words"/>
          <w:vertAlign w:val="superscript"/>
        </w:rPr>
        <w:t>o</w:t>
      </w:r>
      <w:r w:rsidRPr="007B072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871C6E">
        <w:rPr>
          <w:rFonts w:ascii="Arial" w:hAnsi="Arial" w:cs="Arial"/>
          <w:color w:val="FF0000"/>
        </w:rPr>
        <w:t>2</w:t>
      </w:r>
      <w:r w:rsidR="006A47A1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Pr="00151E76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2120"/>
        <w:gridCol w:w="2692"/>
        <w:gridCol w:w="2986"/>
      </w:tblGrid>
      <w:tr w:rsidR="00151E76" w:rsidRPr="007B072B" w:rsidTr="00A85365">
        <w:trPr>
          <w:trHeight w:val="360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B072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151E76" w:rsidRPr="007B072B" w:rsidTr="00A8536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4"/>
            <w:vAlign w:val="center"/>
          </w:tcPr>
          <w:p w:rsidR="00151E76" w:rsidRPr="007B072B" w:rsidRDefault="00151E76" w:rsidP="00A85365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7B072B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151E76" w:rsidRPr="007B072B" w:rsidTr="00A85365">
        <w:trPr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7B072B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151E76" w:rsidRPr="007B072B" w:rsidTr="00151E76">
        <w:trPr>
          <w:trHeight w:val="223"/>
          <w:jc w:val="center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02 - CNPJ</w:t>
            </w:r>
          </w:p>
        </w:tc>
      </w:tr>
      <w:tr w:rsidR="00151E76" w:rsidRPr="007B072B" w:rsidTr="00151E76">
        <w:trPr>
          <w:trHeight w:val="227"/>
          <w:jc w:val="center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  <w:noProof/>
                <w:szCs w:val="22"/>
              </w:rPr>
              <w:t>Equatorial Transmissora 7 SPE S.A.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  <w:noProof/>
                <w:color w:val="000000"/>
              </w:rPr>
              <w:t>26.845.702/0001-60</w:t>
            </w:r>
          </w:p>
        </w:tc>
      </w:tr>
      <w:tr w:rsidR="00151E76" w:rsidRPr="007B072B" w:rsidTr="00151E76">
        <w:trPr>
          <w:jc w:val="center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04 - Número</w:t>
            </w:r>
          </w:p>
        </w:tc>
      </w:tr>
      <w:tr w:rsidR="00151E76" w:rsidRPr="007B072B" w:rsidTr="00151E76">
        <w:trPr>
          <w:jc w:val="center"/>
        </w:trPr>
        <w:tc>
          <w:tcPr>
            <w:tcW w:w="7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s/n</w:t>
            </w:r>
            <w:r w:rsidRPr="00151E7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B072B">
              <w:rPr>
                <w:rFonts w:ascii="Arial" w:hAnsi="Arial" w:cs="Arial"/>
              </w:rPr>
              <w:t>.</w:t>
            </w:r>
          </w:p>
        </w:tc>
      </w:tr>
      <w:tr w:rsidR="00151E76" w:rsidRPr="007B072B" w:rsidTr="00151E76">
        <w:trPr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06 - Bairro/Distrito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07 - CEP</w:t>
            </w:r>
          </w:p>
        </w:tc>
      </w:tr>
      <w:tr w:rsidR="00151E76" w:rsidRPr="007B072B" w:rsidTr="00151E76">
        <w:trPr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Sala 707, Edifício Business Center Tower.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Asa Sul.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70322-915.</w:t>
            </w:r>
          </w:p>
        </w:tc>
      </w:tr>
      <w:tr w:rsidR="00151E76" w:rsidRPr="007B072B" w:rsidTr="00151E76">
        <w:trPr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08 - Município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09 - UF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10 - Telefone</w:t>
            </w:r>
          </w:p>
        </w:tc>
      </w:tr>
      <w:tr w:rsidR="00151E76" w:rsidRPr="007B072B" w:rsidTr="00151E76">
        <w:trPr>
          <w:jc w:val="center"/>
        </w:trPr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Brasília.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DF.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(61) 3426-1000.</w:t>
            </w:r>
          </w:p>
        </w:tc>
      </w:tr>
      <w:tr w:rsidR="00151E76" w:rsidRPr="007B072B" w:rsidTr="00A8536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4"/>
          </w:tcPr>
          <w:p w:rsidR="00151E76" w:rsidRPr="007B072B" w:rsidRDefault="00151E76" w:rsidP="00A85365">
            <w:pPr>
              <w:jc w:val="both"/>
              <w:rPr>
                <w:rFonts w:ascii="Arial" w:hAnsi="Arial" w:cs="Arial"/>
                <w:bCs/>
              </w:rPr>
            </w:pPr>
            <w:r w:rsidRPr="007B072B">
              <w:rPr>
                <w:rFonts w:ascii="Arial" w:hAnsi="Arial" w:cs="Arial"/>
              </w:rPr>
              <w:t xml:space="preserve">11 - </w:t>
            </w:r>
            <w:r w:rsidRPr="007B072B">
              <w:rPr>
                <w:rFonts w:ascii="Arial" w:hAnsi="Arial" w:cs="Arial"/>
                <w:bCs/>
              </w:rPr>
              <w:t>DADOS DO PROJETO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0" w:type="dxa"/>
            <w:tcBorders>
              <w:bottom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  <w:r w:rsidRPr="007B072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8" w:type="dxa"/>
            <w:gridSpan w:val="3"/>
            <w:tcBorders>
              <w:bottom w:val="single" w:sz="4" w:space="0" w:color="auto"/>
            </w:tcBorders>
          </w:tcPr>
          <w:p w:rsidR="00151E76" w:rsidRPr="007B072B" w:rsidRDefault="00151E76" w:rsidP="00A85365">
            <w:pPr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  <w:szCs w:val="22"/>
              </w:rPr>
              <w:t>Lote 23 do Leilão n</w:t>
            </w:r>
            <w:r w:rsidRPr="00151E76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7B072B">
              <w:rPr>
                <w:rFonts w:ascii="Arial" w:hAnsi="Arial" w:cs="Arial"/>
                <w:szCs w:val="22"/>
              </w:rPr>
              <w:t xml:space="preserve"> </w:t>
            </w:r>
            <w:r w:rsidRPr="007B072B">
              <w:rPr>
                <w:rFonts w:ascii="Arial" w:hAnsi="Arial" w:cs="Arial"/>
                <w:noProof/>
                <w:szCs w:val="22"/>
              </w:rPr>
              <w:t>13/2015</w:t>
            </w:r>
            <w:r w:rsidRPr="007B072B">
              <w:rPr>
                <w:rFonts w:ascii="Arial" w:hAnsi="Arial" w:cs="Arial"/>
                <w:szCs w:val="22"/>
              </w:rPr>
              <w:t xml:space="preserve">-ANEEL - </w:t>
            </w:r>
            <w:r w:rsidRPr="007B072B">
              <w:rPr>
                <w:rFonts w:ascii="Arial" w:hAnsi="Arial" w:cs="Arial"/>
                <w:noProof/>
                <w:szCs w:val="22"/>
              </w:rPr>
              <w:t>Segunda Etapa</w:t>
            </w:r>
            <w:r w:rsidRPr="007B072B">
              <w:rPr>
                <w:rFonts w:ascii="Arial" w:hAnsi="Arial" w:cs="Arial"/>
                <w:szCs w:val="22"/>
              </w:rPr>
              <w:t xml:space="preserve"> (</w:t>
            </w:r>
            <w:r w:rsidRPr="007B072B">
              <w:rPr>
                <w:rFonts w:ascii="Arial" w:hAnsi="Arial" w:cs="Arial"/>
              </w:rPr>
              <w:t>Contrato de Concessão n</w:t>
            </w:r>
            <w:r w:rsidRPr="00151E7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B072B">
              <w:rPr>
                <w:rFonts w:ascii="Arial" w:hAnsi="Arial" w:cs="Arial"/>
              </w:rPr>
              <w:t xml:space="preserve"> </w:t>
            </w:r>
            <w:r w:rsidRPr="007B072B">
              <w:rPr>
                <w:rFonts w:ascii="Arial" w:hAnsi="Arial" w:cs="Arial"/>
                <w:noProof/>
              </w:rPr>
              <w:t>20/2017-ANEEL</w:t>
            </w:r>
            <w:r w:rsidRPr="007B072B">
              <w:rPr>
                <w:rFonts w:ascii="Arial" w:hAnsi="Arial" w:cs="Arial"/>
              </w:rPr>
              <w:t xml:space="preserve">, celebrado em </w:t>
            </w:r>
            <w:r w:rsidRPr="007B072B">
              <w:rPr>
                <w:rFonts w:ascii="Arial" w:hAnsi="Arial" w:cs="Arial"/>
                <w:noProof/>
              </w:rPr>
              <w:t>10 de fevereiro de 2017).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50" w:type="dxa"/>
            <w:vMerge w:val="restart"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  <w:r w:rsidRPr="007B072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8" w:type="dxa"/>
            <w:gridSpan w:val="3"/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Projeto de Transmissão de Energia Elétrica, relativo ao Lote 23 do Leilão n</w:t>
            </w:r>
            <w:r w:rsidRPr="00151E7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B072B">
              <w:rPr>
                <w:rFonts w:ascii="Arial" w:hAnsi="Arial" w:cs="Arial"/>
              </w:rPr>
              <w:t xml:space="preserve"> 13/2015-ANEEL - Segunda Etapa, compreendendo: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0" w:type="dxa"/>
            <w:vMerge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</w:p>
        </w:tc>
        <w:tc>
          <w:tcPr>
            <w:tcW w:w="7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1E76" w:rsidRPr="007B072B" w:rsidRDefault="00151E76" w:rsidP="00A85365">
            <w:pPr>
              <w:spacing w:after="60"/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I - Linha de Transmissão Vila do Conde – Marituba C1, em 500 kV, Circuito Simples, Primeiro Circuito, com extensão aproximada de cinquenta e seis quilômetros, com origem na Subestação Vila do Conde e término na Subestação Marituba;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0" w:type="dxa"/>
            <w:vMerge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</w:p>
        </w:tc>
        <w:tc>
          <w:tcPr>
            <w:tcW w:w="7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1E76" w:rsidRPr="007B072B" w:rsidRDefault="00151E76" w:rsidP="00A85365">
            <w:pPr>
              <w:spacing w:after="60"/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 xml:space="preserve">II - Linha de Transmissão Marituba – Castanhal C1, em 500 kV, Circuito Simples, Primeiro Circuito, com extensão aproximada de sessenta e oito quilômetros, com origem na Subestação Marituba e término na Subestação Castanhal; 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0" w:type="dxa"/>
            <w:vMerge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</w:p>
        </w:tc>
        <w:tc>
          <w:tcPr>
            <w:tcW w:w="7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1E76" w:rsidRPr="007B072B" w:rsidRDefault="00151E76" w:rsidP="00A85365">
            <w:pPr>
              <w:spacing w:after="60"/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III - Subestação Marituba, em 500/230-13,8 kV (3+1R) x 300 MVA, e em 230/69-13,8 kV (2x200 MVA), com equipamentos de compensação reativa e respectivas conexões;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0" w:type="dxa"/>
            <w:vMerge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</w:p>
        </w:tc>
        <w:tc>
          <w:tcPr>
            <w:tcW w:w="7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1E76" w:rsidRPr="007B072B" w:rsidRDefault="00151E76" w:rsidP="00A85365">
            <w:pPr>
              <w:spacing w:after="60"/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IV - Conexões de Unidades de Transformação, Entradas de Linha, Interligações de Barramentos, Barramentos, equipamentos de compensação reativa e respectivas conexões, instalações vinculadas e demais instalações necessárias às funções de medição, supervisão, proteção, comando, controle, telecomunicação, administração e apoio; e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50" w:type="dxa"/>
            <w:vMerge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</w:p>
        </w:tc>
        <w:tc>
          <w:tcPr>
            <w:tcW w:w="7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51E76" w:rsidRPr="007B072B" w:rsidRDefault="00151E76" w:rsidP="00A85365">
            <w:pPr>
              <w:spacing w:after="60"/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V - Trechos de Linha de Transmissão em 230 kV, sendo dois Circuitos Duplos, com extensões aproximadas de cinco quilômetros e cinco quilômetros e quinhentos metros, compreendidos entre os Pontos de Seccionamentos das Linhas de Transmissão em 230 kV Guamá – Utinga (Primeiro e Segundo Circuitos) e a Subestação Marituba, as Entradas de Linha correspondentes na Subestação Marituba, e a aquisição dos equipamentos necessários às modificações, substituições e adequações nas Entradas de Linha das Subestações Guamá e Utinga.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8" w:type="dxa"/>
            <w:gridSpan w:val="3"/>
            <w:tcBorders>
              <w:top w:val="single" w:sz="4" w:space="0" w:color="auto"/>
            </w:tcBorders>
          </w:tcPr>
          <w:p w:rsidR="00151E76" w:rsidRPr="007B072B" w:rsidRDefault="00151E76" w:rsidP="00A85365">
            <w:pPr>
              <w:jc w:val="both"/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  <w:szCs w:val="22"/>
              </w:rPr>
              <w:t>De 10/2/2017 a 9/2/2022.</w:t>
            </w:r>
          </w:p>
        </w:tc>
      </w:tr>
      <w:tr w:rsidR="00151E76" w:rsidRPr="007B072B" w:rsidTr="00151E76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50" w:type="dxa"/>
            <w:tcBorders>
              <w:top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798" w:type="dxa"/>
            <w:gridSpan w:val="3"/>
          </w:tcPr>
          <w:p w:rsidR="00151E76" w:rsidRPr="007B072B" w:rsidRDefault="00151E76" w:rsidP="00A85365">
            <w:pPr>
              <w:jc w:val="both"/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 xml:space="preserve">Municípios de Acará, Ananindeua, Belém, Barcarena, Benevides, Castanhal, </w:t>
            </w:r>
            <w:proofErr w:type="spellStart"/>
            <w:r w:rsidRPr="007B072B">
              <w:rPr>
                <w:rFonts w:ascii="Arial" w:hAnsi="Arial" w:cs="Arial"/>
                <w:szCs w:val="22"/>
              </w:rPr>
              <w:t>Inhangapi</w:t>
            </w:r>
            <w:proofErr w:type="spellEnd"/>
            <w:r w:rsidRPr="007B072B">
              <w:rPr>
                <w:rFonts w:ascii="Arial" w:hAnsi="Arial" w:cs="Arial"/>
                <w:szCs w:val="22"/>
              </w:rPr>
              <w:t>, Marituba, Santa Izabel do Pará e São Francisco do Pará, Estado do Pará.</w:t>
            </w:r>
          </w:p>
        </w:tc>
      </w:tr>
    </w:tbl>
    <w:p w:rsidR="00151E76" w:rsidRDefault="00151E76"/>
    <w:p w:rsidR="00151E76" w:rsidRDefault="00151E76"/>
    <w:p w:rsidR="00151E76" w:rsidRDefault="00151E76"/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3820"/>
        <w:gridCol w:w="3978"/>
      </w:tblGrid>
      <w:tr w:rsidR="00151E76" w:rsidRPr="007B072B" w:rsidTr="00A85365">
        <w:trPr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  <w:bCs/>
              </w:rPr>
            </w:pPr>
            <w:r w:rsidRPr="007B072B">
              <w:rPr>
                <w:rFonts w:ascii="Arial" w:hAnsi="Arial" w:cs="Arial"/>
              </w:rPr>
              <w:lastRenderedPageBreak/>
              <w:t xml:space="preserve">12 - </w:t>
            </w:r>
            <w:r w:rsidRPr="007B072B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151E76" w:rsidRPr="007B072B" w:rsidTr="00151E76">
        <w:trPr>
          <w:trHeight w:hRule="exact" w:val="284"/>
          <w:jc w:val="center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 xml:space="preserve">Nome: </w:t>
            </w:r>
            <w:r w:rsidRPr="007B072B">
              <w:rPr>
                <w:rFonts w:ascii="Arial" w:hAnsi="Arial" w:cs="Arial"/>
                <w:noProof/>
              </w:rPr>
              <w:t>Augusto Miranda da Paz Júnior.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 xml:space="preserve">CPF: </w:t>
            </w:r>
            <w:r w:rsidRPr="007B072B">
              <w:rPr>
                <w:rFonts w:ascii="Arial" w:hAnsi="Arial" w:cs="Arial"/>
                <w:noProof/>
              </w:rPr>
              <w:t>197.053.015-49</w:t>
            </w:r>
            <w:r w:rsidRPr="007B072B">
              <w:rPr>
                <w:rFonts w:ascii="Arial" w:hAnsi="Arial" w:cs="Arial"/>
                <w:szCs w:val="22"/>
              </w:rPr>
              <w:t>.</w:t>
            </w:r>
          </w:p>
        </w:tc>
      </w:tr>
      <w:tr w:rsidR="00151E76" w:rsidRPr="007B072B" w:rsidTr="00151E76">
        <w:trPr>
          <w:trHeight w:hRule="exact" w:val="284"/>
          <w:jc w:val="center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 xml:space="preserve">Nome: </w:t>
            </w:r>
            <w:r w:rsidRPr="007B072B">
              <w:rPr>
                <w:rFonts w:ascii="Arial" w:hAnsi="Arial" w:cs="Arial"/>
                <w:noProof/>
                <w:szCs w:val="20"/>
              </w:rPr>
              <w:t>Joseph Zwecker Junior</w:t>
            </w:r>
            <w:r w:rsidRPr="007B072B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 xml:space="preserve">CPF: </w:t>
            </w:r>
            <w:r w:rsidRPr="007B072B">
              <w:rPr>
                <w:rFonts w:ascii="Arial" w:hAnsi="Arial" w:cs="Arial"/>
                <w:noProof/>
              </w:rPr>
              <w:t>279.145.265-68</w:t>
            </w:r>
            <w:r w:rsidRPr="007B072B">
              <w:rPr>
                <w:rFonts w:ascii="Arial" w:hAnsi="Arial" w:cs="Arial"/>
                <w:szCs w:val="22"/>
              </w:rPr>
              <w:t>.</w:t>
            </w:r>
          </w:p>
        </w:tc>
      </w:tr>
      <w:tr w:rsidR="00151E76" w:rsidRPr="007B072B" w:rsidTr="00151E76">
        <w:trPr>
          <w:trHeight w:hRule="exact" w:val="284"/>
          <w:jc w:val="center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>Nome: Geovane Ximenes de Lira.</w:t>
            </w:r>
          </w:p>
        </w:tc>
        <w:tc>
          <w:tcPr>
            <w:tcW w:w="3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 xml:space="preserve">CPF: 380.947.544-00. </w:t>
            </w:r>
          </w:p>
        </w:tc>
      </w:tr>
      <w:tr w:rsidR="00151E76" w:rsidRPr="007B072B" w:rsidTr="00A85365">
        <w:trPr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  <w:bCs/>
              </w:rPr>
            </w:pPr>
            <w:r w:rsidRPr="007B072B">
              <w:rPr>
                <w:rFonts w:ascii="Arial" w:hAnsi="Arial" w:cs="Arial"/>
              </w:rPr>
              <w:t xml:space="preserve">13 - </w:t>
            </w:r>
            <w:r w:rsidRPr="007B072B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151E76" w:rsidRPr="007B072B" w:rsidTr="00151E76">
        <w:trPr>
          <w:trHeight w:val="143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Bens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>240.800.000,00.</w:t>
            </w:r>
          </w:p>
        </w:tc>
      </w:tr>
      <w:tr w:rsidR="00151E76" w:rsidRPr="007B072B" w:rsidTr="00151E76">
        <w:trPr>
          <w:trHeight w:val="147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Serviços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>268.290.909,09.</w:t>
            </w:r>
          </w:p>
        </w:tc>
      </w:tr>
      <w:tr w:rsidR="00151E76" w:rsidRPr="007B072B" w:rsidTr="00151E76">
        <w:trPr>
          <w:trHeight w:val="152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Outros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>0,00.</w:t>
            </w:r>
          </w:p>
        </w:tc>
      </w:tr>
      <w:tr w:rsidR="00151E76" w:rsidRPr="007B072B" w:rsidTr="00151E76">
        <w:trPr>
          <w:trHeight w:val="141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  <w:r w:rsidRPr="007B072B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b/>
                <w:szCs w:val="22"/>
              </w:rPr>
            </w:pPr>
            <w:r w:rsidRPr="007B072B">
              <w:rPr>
                <w:rFonts w:ascii="Arial" w:hAnsi="Arial" w:cs="Arial"/>
                <w:b/>
                <w:szCs w:val="22"/>
              </w:rPr>
              <w:t>509.090.909,09.</w:t>
            </w:r>
          </w:p>
        </w:tc>
      </w:tr>
      <w:tr w:rsidR="00151E76" w:rsidRPr="007B072B" w:rsidTr="00A85365">
        <w:trPr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76" w:rsidRPr="007B072B" w:rsidRDefault="00151E76" w:rsidP="00A85365">
            <w:pPr>
              <w:rPr>
                <w:rFonts w:ascii="Arial" w:hAnsi="Arial" w:cs="Arial"/>
                <w:bCs/>
              </w:rPr>
            </w:pPr>
            <w:r w:rsidRPr="007B072B">
              <w:rPr>
                <w:rFonts w:ascii="Arial" w:hAnsi="Arial" w:cs="Arial"/>
              </w:rPr>
              <w:t xml:space="preserve">14 - </w:t>
            </w:r>
            <w:r w:rsidRPr="007B072B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151E76" w:rsidRPr="007B072B" w:rsidTr="00151E76">
        <w:trPr>
          <w:trHeight w:val="99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Bens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>218.526.000,00.</w:t>
            </w:r>
          </w:p>
        </w:tc>
      </w:tr>
      <w:tr w:rsidR="00151E76" w:rsidRPr="007B072B" w:rsidTr="00151E76">
        <w:trPr>
          <w:trHeight w:val="232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Serviços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>243.474.000,00.</w:t>
            </w:r>
          </w:p>
        </w:tc>
      </w:tr>
      <w:tr w:rsidR="00151E76" w:rsidRPr="007B072B" w:rsidTr="00151E76">
        <w:trPr>
          <w:trHeight w:val="93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</w:rPr>
            </w:pPr>
            <w:r w:rsidRPr="007B072B">
              <w:rPr>
                <w:rFonts w:ascii="Arial" w:hAnsi="Arial" w:cs="Arial"/>
              </w:rPr>
              <w:t>Outros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szCs w:val="22"/>
              </w:rPr>
            </w:pPr>
            <w:r w:rsidRPr="007B072B">
              <w:rPr>
                <w:rFonts w:ascii="Arial" w:hAnsi="Arial" w:cs="Arial"/>
                <w:szCs w:val="22"/>
              </w:rPr>
              <w:t>0,00.</w:t>
            </w:r>
          </w:p>
        </w:tc>
      </w:tr>
      <w:tr w:rsidR="00151E76" w:rsidRPr="007B072B" w:rsidTr="00151E76">
        <w:trPr>
          <w:trHeight w:val="84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b/>
              </w:rPr>
            </w:pPr>
            <w:r w:rsidRPr="007B072B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7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76" w:rsidRPr="007B072B" w:rsidRDefault="00151E76" w:rsidP="00A85365">
            <w:pPr>
              <w:rPr>
                <w:rFonts w:ascii="Arial" w:hAnsi="Arial" w:cs="Arial"/>
                <w:b/>
                <w:szCs w:val="22"/>
              </w:rPr>
            </w:pPr>
            <w:r w:rsidRPr="007B072B">
              <w:rPr>
                <w:rFonts w:ascii="Arial" w:hAnsi="Arial" w:cs="Arial"/>
                <w:b/>
                <w:szCs w:val="22"/>
              </w:rPr>
              <w:t>462.000.000,00.</w:t>
            </w:r>
          </w:p>
        </w:tc>
      </w:tr>
    </w:tbl>
    <w:p w:rsidR="006D5478" w:rsidRPr="006A47A1" w:rsidRDefault="006D5478" w:rsidP="00151E7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6A47A1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FB4199">
      <w:rPr>
        <w:rFonts w:ascii="Arial" w:hAnsi="Arial" w:cs="Arial"/>
      </w:rPr>
      <w:t>7</w:t>
    </w:r>
    <w:r w:rsidR="00406397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6A47A1">
      <w:rPr>
        <w:rFonts w:ascii="Arial" w:hAnsi="Arial" w:cs="Arial"/>
      </w:rPr>
      <w:t>6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151E76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9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6673"/>
    <o:shapelayout v:ext="edit">
      <o:idmap v:ext="edit" data="1"/>
    </o:shapelayout>
  </w:shapeDefaults>
  <w:decimalSymbol w:val=","/>
  <w:listSeparator w:val=";"/>
  <w14:docId w14:val="299346D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59180-E5E4-4426-97C3-58EFE1C53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919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2017-06-27T11:50:00Z</dcterms:created>
  <dcterms:modified xsi:type="dcterms:W3CDTF">2017-06-27T11:50:00Z</dcterms:modified>
</cp:coreProperties>
</file>