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765676">
        <w:rPr>
          <w:rFonts w:ascii="Arial" w:hAnsi="Arial" w:cs="Arial"/>
          <w:b/>
          <w:bCs/>
          <w:color w:val="000080"/>
        </w:rPr>
        <w:t>70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765676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B5206" w:rsidRPr="00FE6352" w:rsidRDefault="00CB5206" w:rsidP="00CB5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b/>
          <w:lang w:eastAsia="en-US"/>
        </w:rPr>
        <w:t>O SECRETÁRIO-ADJUNTO DE PLANEJAMENTO E DESENVOLVIMENTO ENERGÉTICO DO MINISTÉRIO DE MINAS E ENERGIA</w:t>
      </w:r>
      <w:r w:rsidRPr="00FE6352">
        <w:rPr>
          <w:rFonts w:ascii="Arial" w:hAnsi="Arial" w:cs="Arial"/>
          <w:lang w:eastAsia="en-US"/>
        </w:rPr>
        <w:t>, no uso da competência que lhe foi delegada pelo art. 1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>, inciso I e § 1</w:t>
      </w:r>
      <w:r w:rsidRPr="00FE6352">
        <w:rPr>
          <w:rFonts w:ascii="Arial" w:hAnsi="Arial" w:cs="Arial"/>
          <w:strike/>
          <w:lang w:eastAsia="en-US"/>
        </w:rPr>
        <w:t>º</w:t>
      </w:r>
      <w:r w:rsidRPr="00FE6352">
        <w:rPr>
          <w:rFonts w:ascii="Arial" w:hAnsi="Arial" w:cs="Arial"/>
          <w:lang w:eastAsia="en-US"/>
        </w:rPr>
        <w:t xml:space="preserve">, da Portaria MME </w:t>
      </w:r>
      <w:proofErr w:type="gramStart"/>
      <w:r w:rsidRPr="00FE6352">
        <w:rPr>
          <w:rFonts w:ascii="Arial" w:hAnsi="Arial" w:cs="Arial"/>
          <w:lang w:eastAsia="en-US"/>
        </w:rPr>
        <w:t>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281</w:t>
      </w:r>
      <w:proofErr w:type="gramEnd"/>
      <w:r w:rsidRPr="00FE6352">
        <w:rPr>
          <w:rFonts w:ascii="Arial" w:hAnsi="Arial" w:cs="Arial"/>
          <w:lang w:eastAsia="en-US"/>
        </w:rPr>
        <w:t>, de 29 de junho de 2016, tendo em vista o disposto no art. 6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do Decreto 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6.144, de 3 de julho de 2007, no art. 2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>, § 3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>, da Portaria MME 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274, de 19 de agosto de 2013, e o que consta do Processo 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</w:t>
      </w:r>
      <w:r w:rsidRPr="00FE6352">
        <w:rPr>
          <w:rFonts w:ascii="Arial" w:hAnsi="Arial" w:cs="Arial"/>
          <w:bCs/>
          <w:noProof/>
          <w:lang w:eastAsia="en-US"/>
        </w:rPr>
        <w:t>48500.004493/2016-18</w:t>
      </w:r>
      <w:r w:rsidRPr="00FE6352">
        <w:rPr>
          <w:rFonts w:ascii="Arial" w:hAnsi="Arial" w:cs="Arial"/>
          <w:lang w:eastAsia="en-US"/>
        </w:rPr>
        <w:t>, resolve: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6"/>
          <w:szCs w:val="16"/>
          <w:lang w:eastAsia="en-US"/>
        </w:rPr>
      </w:pPr>
    </w:p>
    <w:p w:rsidR="00CB5206" w:rsidRPr="00FE6352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>Art. 1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FE6352">
        <w:rPr>
          <w:rFonts w:ascii="Arial" w:hAnsi="Arial" w:cs="Arial"/>
          <w:noProof/>
          <w:lang w:eastAsia="en-US"/>
        </w:rPr>
        <w:t>Resolução Autorizativa ANEEL n</w:t>
      </w:r>
      <w:r w:rsidRPr="00FE6352">
        <w:rPr>
          <w:rFonts w:ascii="Arial" w:hAnsi="Arial" w:cs="Arial"/>
          <w:strike/>
          <w:noProof/>
          <w:lang w:eastAsia="en-US"/>
        </w:rPr>
        <w:t>º</w:t>
      </w:r>
      <w:r w:rsidRPr="00FE6352">
        <w:rPr>
          <w:rFonts w:ascii="Arial" w:hAnsi="Arial" w:cs="Arial"/>
          <w:noProof/>
          <w:lang w:eastAsia="en-US"/>
        </w:rPr>
        <w:t xml:space="preserve"> 5.444, de 1</w:t>
      </w:r>
      <w:r w:rsidRPr="00FE6352">
        <w:rPr>
          <w:rFonts w:ascii="Arial" w:hAnsi="Arial" w:cs="Arial"/>
          <w:strike/>
          <w:noProof/>
          <w:lang w:eastAsia="en-US"/>
        </w:rPr>
        <w:t>º</w:t>
      </w:r>
      <w:r w:rsidRPr="00FE6352">
        <w:rPr>
          <w:rFonts w:ascii="Arial" w:hAnsi="Arial" w:cs="Arial"/>
          <w:noProof/>
          <w:lang w:eastAsia="en-US"/>
        </w:rPr>
        <w:t xml:space="preserve"> de setembro de 2015</w:t>
      </w:r>
      <w:r w:rsidRPr="00FE6352">
        <w:rPr>
          <w:rFonts w:ascii="Arial" w:hAnsi="Arial" w:cs="Arial"/>
          <w:lang w:eastAsia="en-US"/>
        </w:rPr>
        <w:t xml:space="preserve">, de titularidade da empresa </w:t>
      </w:r>
      <w:r w:rsidRPr="00FE6352">
        <w:rPr>
          <w:rFonts w:ascii="Arial" w:hAnsi="Arial" w:cs="Arial"/>
          <w:noProof/>
          <w:lang w:eastAsia="en-US"/>
        </w:rPr>
        <w:t>Celg Geração e Transmissão S.A.</w:t>
      </w:r>
      <w:r w:rsidRPr="00FE6352">
        <w:rPr>
          <w:rFonts w:ascii="Arial" w:hAnsi="Arial" w:cs="Arial"/>
          <w:lang w:eastAsia="en-US"/>
        </w:rPr>
        <w:t>, inscrita no CNPJ/MF sob o 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> </w:t>
      </w:r>
      <w:r w:rsidRPr="00FE6352">
        <w:rPr>
          <w:rFonts w:ascii="Arial" w:hAnsi="Arial" w:cs="Arial"/>
          <w:noProof/>
          <w:lang w:eastAsia="en-US"/>
        </w:rPr>
        <w:t>07.779.299/0001-73</w:t>
      </w:r>
      <w:r w:rsidRPr="00FE6352">
        <w:rPr>
          <w:rFonts w:ascii="Arial" w:hAnsi="Arial" w:cs="Arial"/>
          <w:lang w:eastAsia="en-US"/>
        </w:rPr>
        <w:t xml:space="preserve">, detalhado no Anexo </w:t>
      </w:r>
      <w:proofErr w:type="gramStart"/>
      <w:r w:rsidRPr="00FE6352">
        <w:rPr>
          <w:rFonts w:ascii="Arial" w:hAnsi="Arial" w:cs="Arial"/>
          <w:lang w:eastAsia="en-US"/>
        </w:rPr>
        <w:t>à</w:t>
      </w:r>
      <w:proofErr w:type="gramEnd"/>
      <w:r w:rsidRPr="00FE6352">
        <w:rPr>
          <w:rFonts w:ascii="Arial" w:hAnsi="Arial" w:cs="Arial"/>
          <w:lang w:eastAsia="en-US"/>
        </w:rPr>
        <w:t xml:space="preserve"> presente Portaria.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2"/>
          <w:szCs w:val="12"/>
          <w:lang w:eastAsia="en-US"/>
        </w:rPr>
      </w:pPr>
    </w:p>
    <w:p w:rsidR="00CB5206" w:rsidRPr="00FE6352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 xml:space="preserve">Parágrafo único. O projeto de que trata o </w:t>
      </w:r>
      <w:r w:rsidRPr="00FE6352">
        <w:rPr>
          <w:rFonts w:ascii="Arial" w:hAnsi="Arial" w:cs="Arial"/>
          <w:b/>
          <w:lang w:eastAsia="en-US"/>
        </w:rPr>
        <w:t>caput</w:t>
      </w:r>
      <w:r w:rsidRPr="00FE6352">
        <w:rPr>
          <w:rFonts w:ascii="Arial" w:hAnsi="Arial" w:cs="Arial"/>
          <w:lang w:eastAsia="en-US"/>
        </w:rPr>
        <w:t xml:space="preserve"> é alcançado pelo art. 4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, inciso III, da Portaria MME </w:t>
      </w:r>
      <w:proofErr w:type="gramStart"/>
      <w:r w:rsidRPr="00FE6352">
        <w:rPr>
          <w:rFonts w:ascii="Arial" w:hAnsi="Arial" w:cs="Arial"/>
          <w:lang w:eastAsia="en-US"/>
        </w:rPr>
        <w:t>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274</w:t>
      </w:r>
      <w:proofErr w:type="gramEnd"/>
      <w:r w:rsidRPr="00FE6352">
        <w:rPr>
          <w:rFonts w:ascii="Arial" w:hAnsi="Arial" w:cs="Arial"/>
          <w:lang w:eastAsia="en-US"/>
        </w:rPr>
        <w:t>, de 19 de agosto de 2013.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6"/>
          <w:szCs w:val="16"/>
          <w:lang w:eastAsia="en-US"/>
        </w:rPr>
      </w:pPr>
    </w:p>
    <w:p w:rsidR="00CB5206" w:rsidRPr="00FE6352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>Art. 2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As estimativas dos investimentos têm por base o mês de </w:t>
      </w:r>
      <w:r w:rsidRPr="00FE6352">
        <w:rPr>
          <w:rFonts w:ascii="Arial" w:hAnsi="Arial" w:cs="Arial"/>
          <w:noProof/>
          <w:lang w:eastAsia="en-US"/>
        </w:rPr>
        <w:t>julho de 2016</w:t>
      </w:r>
      <w:r w:rsidRPr="00FE6352">
        <w:rPr>
          <w:rFonts w:ascii="Arial" w:hAnsi="Arial" w:cs="Arial"/>
          <w:lang w:eastAsia="en-US"/>
        </w:rPr>
        <w:t xml:space="preserve"> e são de exclusiva responsabilidade da </w:t>
      </w:r>
      <w:r w:rsidRPr="00FE6352">
        <w:rPr>
          <w:rFonts w:ascii="Arial" w:hAnsi="Arial" w:cs="Arial"/>
          <w:noProof/>
          <w:lang w:eastAsia="en-US"/>
        </w:rPr>
        <w:t>Celg Geração e Transmissão S.A.</w:t>
      </w:r>
      <w:r w:rsidRPr="00FE6352">
        <w:rPr>
          <w:rFonts w:ascii="Arial" w:hAnsi="Arial" w:cs="Arial"/>
          <w:lang w:eastAsia="en-US"/>
        </w:rPr>
        <w:t>, cuja razoabilidade foi atestada pela Agência Nacional de Energia Elétrica - ANEEL.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6"/>
          <w:szCs w:val="16"/>
          <w:lang w:eastAsia="en-US"/>
        </w:rPr>
      </w:pPr>
    </w:p>
    <w:p w:rsid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>Art. 3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A </w:t>
      </w:r>
      <w:r w:rsidRPr="00FE6352">
        <w:rPr>
          <w:rFonts w:ascii="Arial" w:hAnsi="Arial" w:cs="Arial"/>
          <w:noProof/>
          <w:lang w:eastAsia="en-US"/>
        </w:rPr>
        <w:t>Celg Geração e Transmissão S.A.</w:t>
      </w:r>
      <w:r w:rsidRPr="00FE6352">
        <w:rPr>
          <w:rFonts w:ascii="Arial" w:hAnsi="Arial" w:cs="Arial"/>
          <w:lang w:eastAsia="en-US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2"/>
          <w:szCs w:val="12"/>
          <w:lang w:eastAsia="en-US"/>
        </w:rPr>
      </w:pPr>
    </w:p>
    <w:p w:rsidR="00CB5206" w:rsidRPr="00FE6352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6352">
        <w:rPr>
          <w:rFonts w:ascii="Arial" w:hAnsi="Arial" w:cs="Arial"/>
          <w:lang w:eastAsia="en-US"/>
        </w:rPr>
        <w:t xml:space="preserve">Parágrafo único. O Período de Execução constante no Anexo </w:t>
      </w:r>
      <w:proofErr w:type="gramStart"/>
      <w:r w:rsidRPr="00FE6352">
        <w:rPr>
          <w:rFonts w:ascii="Arial" w:hAnsi="Arial" w:cs="Arial"/>
          <w:lang w:eastAsia="en-US"/>
        </w:rPr>
        <w:t>à</w:t>
      </w:r>
      <w:proofErr w:type="gramEnd"/>
      <w:r w:rsidRPr="00FE6352">
        <w:rPr>
          <w:rFonts w:ascii="Arial" w:hAnsi="Arial" w:cs="Arial"/>
          <w:lang w:eastAsia="en-US"/>
        </w:rPr>
        <w:t xml:space="preserve"> presente Portaria foi informado pela </w:t>
      </w:r>
      <w:r w:rsidRPr="00FE6352">
        <w:rPr>
          <w:rFonts w:ascii="Arial" w:hAnsi="Arial" w:cs="Arial"/>
          <w:noProof/>
          <w:lang w:eastAsia="en-US"/>
        </w:rPr>
        <w:t>Celg Geração e Transmissão S.A.</w:t>
      </w:r>
      <w:r w:rsidRPr="00FE6352">
        <w:rPr>
          <w:rFonts w:ascii="Arial" w:hAnsi="Arial" w:cs="Arial"/>
          <w:lang w:eastAsia="en-US"/>
        </w:rPr>
        <w:t xml:space="preserve"> e deve ser considerado unicamente para fins do enquadramento do projeto no REIDI, não eximindo o concessionário do compromisso com o prazo de conclusão da obra estipulado na </w:t>
      </w:r>
      <w:r w:rsidRPr="00FE6352">
        <w:rPr>
          <w:rFonts w:ascii="Arial" w:hAnsi="Arial" w:cs="Arial"/>
          <w:noProof/>
          <w:lang w:eastAsia="en-US"/>
        </w:rPr>
        <w:t>Resolução Autorizativa ANEEL</w:t>
      </w:r>
      <w:r w:rsidRPr="00FE6352">
        <w:rPr>
          <w:rFonts w:ascii="Arial" w:hAnsi="Arial" w:cs="Arial"/>
          <w:lang w:eastAsia="en-US"/>
        </w:rPr>
        <w:t xml:space="preserve"> 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 xml:space="preserve">o </w:t>
      </w:r>
      <w:r w:rsidRPr="00FE6352">
        <w:rPr>
          <w:rFonts w:ascii="Arial" w:hAnsi="Arial" w:cs="Arial"/>
          <w:noProof/>
          <w:lang w:eastAsia="en-US"/>
        </w:rPr>
        <w:t>5.444, de 1º de setembro de 2015</w:t>
      </w:r>
      <w:r w:rsidRPr="00FE6352">
        <w:rPr>
          <w:rFonts w:ascii="Arial" w:hAnsi="Arial" w:cs="Arial"/>
          <w:lang w:eastAsia="en-US"/>
        </w:rPr>
        <w:t xml:space="preserve">.       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6"/>
          <w:szCs w:val="16"/>
          <w:lang w:eastAsia="en-US"/>
        </w:rPr>
      </w:pPr>
    </w:p>
    <w:p w:rsidR="00CB5206" w:rsidRPr="00FE6352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>Art. 4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6"/>
          <w:szCs w:val="16"/>
          <w:lang w:eastAsia="en-US"/>
        </w:rPr>
      </w:pPr>
    </w:p>
    <w:p w:rsidR="00CB5206" w:rsidRPr="00FE6352" w:rsidRDefault="00CB5206" w:rsidP="00CB5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>Art. 5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CB5206" w:rsidRPr="00CB5206" w:rsidRDefault="00CB5206" w:rsidP="00CB5206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sz w:val="16"/>
          <w:szCs w:val="16"/>
          <w:lang w:eastAsia="en-US"/>
        </w:rPr>
      </w:pPr>
    </w:p>
    <w:p w:rsidR="00CB5206" w:rsidRPr="00FE6352" w:rsidRDefault="00CB5206" w:rsidP="00CB5206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>Art. 6</w:t>
      </w:r>
      <w:r w:rsidRPr="00FE6352">
        <w:rPr>
          <w:rFonts w:ascii="Arial" w:hAnsi="Arial" w:cs="Arial"/>
          <w:u w:val="single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A </w:t>
      </w:r>
      <w:r w:rsidRPr="00FE6352">
        <w:rPr>
          <w:rFonts w:ascii="Arial" w:hAnsi="Arial" w:cs="Arial"/>
          <w:noProof/>
          <w:lang w:eastAsia="en-US"/>
        </w:rPr>
        <w:t xml:space="preserve">Celg Geração e Transmissão S.A. </w:t>
      </w:r>
      <w:r w:rsidRPr="00FE6352">
        <w:rPr>
          <w:rFonts w:ascii="Arial" w:hAnsi="Arial" w:cs="Arial"/>
          <w:lang w:eastAsia="en-US"/>
        </w:rPr>
        <w:t>deverá observar, no que couber, as disposições constantes na Lei n</w:t>
      </w:r>
      <w:r w:rsidRPr="00FE6352">
        <w:rPr>
          <w:rFonts w:ascii="Arial" w:hAnsi="Arial" w:cs="Arial"/>
          <w:u w:val="single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11.488, de 15 de junho de 2007, no Decreto 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6.144, de </w:t>
      </w:r>
      <w:proofErr w:type="gramStart"/>
      <w:r w:rsidRPr="00FE6352">
        <w:rPr>
          <w:rFonts w:ascii="Arial" w:hAnsi="Arial" w:cs="Arial"/>
          <w:lang w:eastAsia="en-US"/>
        </w:rPr>
        <w:t>3</w:t>
      </w:r>
      <w:proofErr w:type="gramEnd"/>
      <w:r w:rsidRPr="00FE6352">
        <w:rPr>
          <w:rFonts w:ascii="Arial" w:hAnsi="Arial" w:cs="Arial"/>
          <w:lang w:eastAsia="en-US"/>
        </w:rPr>
        <w:t xml:space="preserve"> de julho de 2007, na Portaria MME n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274, de 2013, e na legislação e normas vigentes e supervenientes, sujeitando-se às penalidades legais, inclusive aquelas previstas nos </w:t>
      </w:r>
      <w:proofErr w:type="spellStart"/>
      <w:r w:rsidRPr="00FE6352">
        <w:rPr>
          <w:rFonts w:ascii="Arial" w:hAnsi="Arial" w:cs="Arial"/>
          <w:lang w:eastAsia="en-US"/>
        </w:rPr>
        <w:t>arts</w:t>
      </w:r>
      <w:proofErr w:type="spellEnd"/>
      <w:r w:rsidRPr="00FE6352">
        <w:rPr>
          <w:rFonts w:ascii="Arial" w:hAnsi="Arial" w:cs="Arial"/>
          <w:lang w:eastAsia="en-US"/>
        </w:rPr>
        <w:t>.  9</w:t>
      </w:r>
      <w:r w:rsidRPr="00FE6352">
        <w:rPr>
          <w:rFonts w:ascii="Arial" w:hAnsi="Arial" w:cs="Arial"/>
          <w:u w:val="single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e 14, do Decreto n</w:t>
      </w:r>
      <w:r w:rsidRPr="00FE6352">
        <w:rPr>
          <w:rFonts w:ascii="Arial" w:hAnsi="Arial" w:cs="Arial"/>
          <w:u w:val="single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6.144, de 2007, sujeitas à fiscalização da Secretaria da Receita Federal do Brasil.</w:t>
      </w:r>
    </w:p>
    <w:p w:rsidR="00CB5206" w:rsidRPr="00CB5206" w:rsidRDefault="00CB5206" w:rsidP="00CB5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6"/>
          <w:szCs w:val="16"/>
          <w:lang w:eastAsia="en-US"/>
        </w:rPr>
      </w:pPr>
    </w:p>
    <w:p w:rsidR="00CB5206" w:rsidRPr="00FE6352" w:rsidRDefault="00CB5206" w:rsidP="00CB5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FE6352">
        <w:rPr>
          <w:rFonts w:ascii="Arial" w:hAnsi="Arial" w:cs="Arial"/>
          <w:lang w:eastAsia="en-US"/>
        </w:rPr>
        <w:t>Art. 7</w:t>
      </w:r>
      <w:r w:rsidRPr="00FE6352">
        <w:rPr>
          <w:rFonts w:ascii="Arial" w:hAnsi="Arial" w:cs="Arial"/>
          <w:u w:val="words"/>
          <w:vertAlign w:val="superscript"/>
          <w:lang w:eastAsia="en-US"/>
        </w:rPr>
        <w:t>o</w:t>
      </w:r>
      <w:r w:rsidRPr="00FE6352">
        <w:rPr>
          <w:rFonts w:ascii="Arial" w:hAnsi="Arial" w:cs="Arial"/>
          <w:lang w:eastAsia="en-US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ABF">
        <w:rPr>
          <w:rFonts w:ascii="Arial" w:hAnsi="Arial" w:cs="Arial"/>
          <w:color w:val="FF0000"/>
        </w:rPr>
        <w:t>30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CB5206" w:rsidRPr="00CB5206" w:rsidTr="00CB5206">
        <w:tc>
          <w:tcPr>
            <w:tcW w:w="10418" w:type="dxa"/>
          </w:tcPr>
          <w:p w:rsidR="00CB5206" w:rsidRPr="00CB5206" w:rsidRDefault="00CB5206" w:rsidP="00CB5206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B5206">
              <w:rPr>
                <w:rFonts w:ascii="Arial" w:hAnsi="Arial" w:cs="Arial"/>
                <w:b/>
                <w:bCs/>
                <w:lang w:eastAsia="en-US"/>
              </w:rPr>
              <w:t>MINISTÉRIO DE MINAS E ENERGIA</w:t>
            </w:r>
          </w:p>
        </w:tc>
      </w:tr>
    </w:tbl>
    <w:p w:rsidR="00CB5206" w:rsidRPr="00CB5206" w:rsidRDefault="00CB5206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B5206" w:rsidRPr="00CB5206" w:rsidTr="00CB5206">
        <w:tc>
          <w:tcPr>
            <w:tcW w:w="10418" w:type="dxa"/>
            <w:vAlign w:val="center"/>
          </w:tcPr>
          <w:p w:rsidR="00CB5206" w:rsidRPr="00CB5206" w:rsidRDefault="00CB5206" w:rsidP="00CB5206">
            <w:pPr>
              <w:keepNext/>
              <w:jc w:val="center"/>
              <w:outlineLvl w:val="0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>INFORMAÇÕES DO PROJETO DE ENQUADRAMENTO NO REIDI - REGIME ESPECIAL DE INCENTIVOS PARA O DESENVOLVIMENTO DA INFRAESTRUTURA</w:t>
            </w:r>
          </w:p>
        </w:tc>
      </w:tr>
    </w:tbl>
    <w:p w:rsidR="00CB5206" w:rsidRPr="00CB5206" w:rsidRDefault="00CB5206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835"/>
      </w:tblGrid>
      <w:tr w:rsidR="00CB5206" w:rsidRPr="00CB5206" w:rsidTr="00CB5206">
        <w:tc>
          <w:tcPr>
            <w:tcW w:w="10418" w:type="dxa"/>
            <w:gridSpan w:val="6"/>
            <w:vAlign w:val="center"/>
          </w:tcPr>
          <w:p w:rsidR="00CB5206" w:rsidRPr="00CB5206" w:rsidRDefault="00CB5206" w:rsidP="00CB520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CB5206" w:rsidRPr="00CB5206" w:rsidTr="00CB5206">
        <w:tc>
          <w:tcPr>
            <w:tcW w:w="496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CB5206" w:rsidRPr="00CB5206" w:rsidTr="00CB5206">
        <w:tc>
          <w:tcPr>
            <w:tcW w:w="496" w:type="dxa"/>
            <w:tcBorders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noProof/>
                <w:lang w:eastAsia="en-US"/>
              </w:rPr>
              <w:t>Celg Geração e Transmissão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noProof/>
                <w:color w:val="000000"/>
                <w:lang w:eastAsia="en-US"/>
              </w:rPr>
              <w:t>07.779.299/0001-73</w:t>
            </w:r>
          </w:p>
        </w:tc>
      </w:tr>
      <w:tr w:rsidR="00CB5206" w:rsidRPr="00CB5206" w:rsidTr="00CB5206">
        <w:tc>
          <w:tcPr>
            <w:tcW w:w="496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CB5206" w:rsidRPr="00CB5206" w:rsidTr="00CB5206">
        <w:tc>
          <w:tcPr>
            <w:tcW w:w="496" w:type="dxa"/>
            <w:tcBorders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Avenida C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60</w:t>
            </w:r>
          </w:p>
        </w:tc>
      </w:tr>
      <w:tr w:rsidR="00CB5206" w:rsidRPr="00CB5206" w:rsidTr="00CB5206">
        <w:tc>
          <w:tcPr>
            <w:tcW w:w="496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5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CB5206" w:rsidRPr="00CB5206" w:rsidTr="00CB5206">
        <w:tc>
          <w:tcPr>
            <w:tcW w:w="496" w:type="dxa"/>
            <w:tcBorders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 Quadra A-36, Lote </w:t>
            </w:r>
            <w:proofErr w:type="gramStart"/>
            <w:r w:rsidRPr="00CB5206">
              <w:rPr>
                <w:rFonts w:ascii="Arial" w:hAnsi="Arial" w:cs="Arial"/>
                <w:lang w:eastAsia="en-US"/>
              </w:rPr>
              <w:t>1</w:t>
            </w:r>
            <w:proofErr w:type="gramEnd"/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Jardim Goiás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74805-070</w:t>
            </w:r>
          </w:p>
        </w:tc>
      </w:tr>
      <w:tr w:rsidR="00CB5206" w:rsidRPr="00CB5206" w:rsidTr="00CB5206">
        <w:tc>
          <w:tcPr>
            <w:tcW w:w="496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5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CB5206" w:rsidRPr="00CB5206" w:rsidTr="00CB5206">
        <w:tc>
          <w:tcPr>
            <w:tcW w:w="496" w:type="dxa"/>
            <w:tcBorders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Goiânia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GO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(62) 3216-3939</w:t>
            </w:r>
          </w:p>
        </w:tc>
      </w:tr>
    </w:tbl>
    <w:p w:rsidR="00CB5206" w:rsidRPr="00CB5206" w:rsidRDefault="00CB5206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7938"/>
      </w:tblGrid>
      <w:tr w:rsidR="00CB5206" w:rsidRPr="00CB5206" w:rsidTr="00CB5206">
        <w:tc>
          <w:tcPr>
            <w:tcW w:w="496" w:type="dxa"/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22" w:type="dxa"/>
            <w:gridSpan w:val="2"/>
            <w:vAlign w:val="center"/>
          </w:tcPr>
          <w:p w:rsidR="00CB5206" w:rsidRPr="00CB5206" w:rsidRDefault="00CB5206" w:rsidP="00CB520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CB5206" w:rsidRPr="00CB5206" w:rsidTr="00CB5206">
        <w:tc>
          <w:tcPr>
            <w:tcW w:w="2480" w:type="dxa"/>
            <w:gridSpan w:val="2"/>
          </w:tcPr>
          <w:p w:rsidR="00CB5206" w:rsidRPr="00CB5206" w:rsidRDefault="00CB5206" w:rsidP="00CB5206">
            <w:pPr>
              <w:rPr>
                <w:rFonts w:ascii="Arial" w:hAnsi="Arial" w:cs="Arial"/>
                <w:b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Reforços em Instalações de Transmissão de Energia Elétrica (</w:t>
            </w:r>
            <w:r w:rsidRPr="00CB5206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CB5206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CB5206">
              <w:rPr>
                <w:rFonts w:ascii="Arial" w:hAnsi="Arial" w:cs="Arial"/>
                <w:noProof/>
                <w:lang w:eastAsia="en-US"/>
              </w:rPr>
              <w:t xml:space="preserve"> 5.444, de 1</w:t>
            </w:r>
            <w:r w:rsidRPr="00CB5206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CB5206">
              <w:rPr>
                <w:rFonts w:ascii="Arial" w:hAnsi="Arial" w:cs="Arial"/>
                <w:noProof/>
                <w:lang w:eastAsia="en-US"/>
              </w:rPr>
              <w:t xml:space="preserve"> de setembro de 2015</w:t>
            </w:r>
            <w:r w:rsidRPr="00CB5206">
              <w:rPr>
                <w:rFonts w:ascii="Arial" w:hAnsi="Arial" w:cs="Arial"/>
                <w:lang w:eastAsia="en-US"/>
              </w:rPr>
              <w:t xml:space="preserve">).   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 w:val="restart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bottom w:val="single" w:sz="4" w:space="0" w:color="FFFFFF"/>
            </w:tcBorders>
          </w:tcPr>
          <w:p w:rsidR="00CB5206" w:rsidRPr="00CB5206" w:rsidRDefault="00CB5206" w:rsidP="00CB52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Reforços em Instalações de Transmissão de Energia Elétrica, compreendendo: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I - Subestação Planalto: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a) Adequação do Módulo Geral e implantação de módulos de infraestrutura de manobra em 230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 e 69 kV associados à substituição do 1</w:t>
            </w:r>
            <w:r w:rsidRPr="00CB5206">
              <w:rPr>
                <w:rFonts w:ascii="Arial" w:hAnsi="Arial" w:cs="Arial"/>
                <w:strike/>
                <w:sz w:val="23"/>
                <w:szCs w:val="23"/>
                <w:lang w:eastAsia="en-US"/>
              </w:rPr>
              <w:t>º</w:t>
            </w: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 e 2</w:t>
            </w:r>
            <w:r w:rsidRPr="00CB5206">
              <w:rPr>
                <w:rFonts w:ascii="Arial" w:hAnsi="Arial" w:cs="Arial"/>
                <w:strike/>
                <w:sz w:val="23"/>
                <w:szCs w:val="23"/>
                <w:lang w:eastAsia="en-US"/>
              </w:rPr>
              <w:t>º</w:t>
            </w: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 Transformadores Trifásicos TR1 e TR2 230/69/13,8 kV - 50MVA, cada;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b) Implantação de módulo de infraestrutura de manobra - MIM em 230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 associado à conexão do Transformador Trifásico TR4 230/69/13,8 kV - 50MVA;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c) Instalação de módulo de infraestrutura de manobra - MIM em 69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 associado à conexão do Transformador Trifásico TR2 230/69/13,8 kV - 50MVA;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d) Implantação de módulo de infraestrutura de manobra - MIM em 69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 associado à conexão do Transformador Trifásico TR4 230/69/13,8 kV - 50MVA;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e) Instalação do transformador trifásico TR1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230/69/13,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8 kV 50 MVA, em substituição ao equipamento TR1 existente de 41,7 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tabs>
                <w:tab w:val="left" w:pos="358"/>
              </w:tabs>
              <w:ind w:left="74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f) Adequação do Módulo de manobra CT em 230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, BD4, associado à conexão do Transformador Trifásico TR1 230/69/13,8 kV - 50MVA;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g) Instalação do transformador trifásico TR2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230/69/13,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8 kV 50 MVA, em substituição ao equipamento existente de 41,7 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h) Adequação do Módulo de manobra CT em 230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, BD4, associado à conexão do Transformador Trifásico TR2 230/69/13,8 kV - 50MVA;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52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i) Instalação do Módulo de manobra CT em 69 </w:t>
            </w:r>
            <w:proofErr w:type="gramStart"/>
            <w:r w:rsidRPr="00CB5206">
              <w:rPr>
                <w:rFonts w:ascii="Arial" w:hAnsi="Arial" w:cs="Arial"/>
                <w:sz w:val="22"/>
                <w:szCs w:val="22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2"/>
                <w:szCs w:val="22"/>
                <w:lang w:eastAsia="en-US"/>
              </w:rPr>
              <w:t>, barra principal transferência, associado ao Transformador Trifásico TR2 230/69/13,8 kV - 50MVA;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j) Instalação do Módulo de manobra CT em 230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, BD4, associado à conexão do Transformador Trifásico TR4 230/69/13,8 kV - 50MVA;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k) Instalação do transformador trifásico TR4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230/69/13,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8 kV 50 MVA, existente e depreciado; e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l) Instalação do Módulo de manobra CT em 69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, barra principal transferência, associado à conexão do Transformador Trifásico TR4 230/69/13,8 kV - 50MVA.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auto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II - Subestação Anhanguera: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a) Instalação da fase reserva do banco de autotransformadores monofásicos ATRR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230/138/13,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8 kV 1x75 MVA, em substituição ao equipamento existente de 1x33,33 MVA.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b) Instalação do banco de autotransformadores monofásicos ATR1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230/138/13,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8 kV 3x75 MVA, em substituição ao equipamento existente de 3x33,33 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CB5206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 xml:space="preserve">c) Adequação do Módulo de manobra CT em 230 </w:t>
            </w:r>
            <w:proofErr w:type="gramStart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CB5206">
              <w:rPr>
                <w:rFonts w:ascii="Arial" w:hAnsi="Arial" w:cs="Arial"/>
                <w:sz w:val="23"/>
                <w:szCs w:val="23"/>
                <w:lang w:eastAsia="en-US"/>
              </w:rPr>
              <w:t>, barra dupla quatro chaves, associado à conexão do Banco de Autotransformadores Monofásicos ATR1 230/138/13,8 kV - 3x75MVA;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d) Adequação do Módulo de manobra CT em 138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, barra dupla quatro chaves, associado à conexão do Banco de Autotransformadores Monofásicos ATR1 230/138/13,8 kV - 3x75MVA;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single" w:sz="4" w:space="0" w:color="FFFFFF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nil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e) Instalação do banco de autotransformadores monofásicos ATR2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230/138/13,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8 kV 3x75 MVA, em substituição ao equipamento existente de 3x33,33 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nil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f) Adequação do Módulo de manobra CT em 230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, barra dupla quatro chaves, associado à conexão do Banco de Autotransformadores Monofásicos ATR2 230/138/13,8 kV - 3x75MVA;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nil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g) Adequação do Módulo de manobra CT em 138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, barra dupla quatro chaves, associado à conexão do Banco de Autotransformadores Monofásicos ATR2 230/138/13,8 kV - 3x75MVA; e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nil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h) Adequação do Módulo Geral associado à substituição do 1</w:t>
            </w:r>
            <w:r w:rsidRPr="00130C17">
              <w:rPr>
                <w:rFonts w:ascii="Arial" w:hAnsi="Arial" w:cs="Arial"/>
                <w:strike/>
                <w:sz w:val="23"/>
                <w:szCs w:val="23"/>
                <w:lang w:eastAsia="en-US"/>
              </w:rPr>
              <w:t>º</w:t>
            </w: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 e 2</w:t>
            </w:r>
            <w:r w:rsidRPr="00130C17">
              <w:rPr>
                <w:rFonts w:ascii="Arial" w:hAnsi="Arial" w:cs="Arial"/>
                <w:strike/>
                <w:sz w:val="23"/>
                <w:szCs w:val="23"/>
                <w:lang w:eastAsia="en-US"/>
              </w:rPr>
              <w:t>º</w:t>
            </w: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 Banco de Autotransformadores Monofásicos ATR1 e ATR2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230/138/13,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8 kV - 3x33,33MVA por 3X75MVA, cada, e fase reserva (1x75MVA).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nil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III - Subestação Firminópolis: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nil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a) Adequação do Módulo Geral associado à instalação do Banco de Autotransformadores Monofásicos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230/138/13,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8 kV - 3x50MVA, de barra principal transferência para barra dupla quatro chaves;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nil"/>
              <w:bottom w:val="nil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b) Implantação de módulo de infraestrutura de manobra - MIM em 230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 associado a instalação do Banco de Autotransformadores Monofásicos 230/138/13,8 kV - 3x50MVA;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 w:val="restart"/>
            <w:tcBorders>
              <w:top w:val="nil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c) Implantação de módulo de infraestrutura de manobra - MIM em 138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 associado a instalação do Banco de Autotransformadores Monofásicos 230/138/13,8 kV - 3x50MVA;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  <w:tcBorders>
              <w:top w:val="single" w:sz="4" w:space="0" w:color="FFFFFF"/>
            </w:tcBorders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30C1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d) Adequação do Módulo de Interligação de Barra IB em 230 </w:t>
            </w:r>
            <w:proofErr w:type="gramStart"/>
            <w:r w:rsidRPr="00130C17">
              <w:rPr>
                <w:rFonts w:ascii="Arial" w:hAnsi="Arial" w:cs="Arial"/>
                <w:sz w:val="20"/>
                <w:szCs w:val="20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0"/>
                <w:szCs w:val="20"/>
                <w:lang w:eastAsia="en-US"/>
              </w:rPr>
              <w:t>, associado à instalação do Banco de Autotransformadores Monofásicos 230/138/13,8 kV - 3x50MVA;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e) Adequação do Módulo de Manobra CT em 230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 para barra dupla quatro chaves, associado à instalação do Banco de Autotransformadores Monofásicos 230/138/13,8 kV - 3x50MVA;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f) Instalação de Módulo de manobra CT em 230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, barra dupla quatro chaves, associado à instalação do Banco de Autotransformadores Monofásicos 230/138/13,8 kV - 3x50MVA;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g) Instalação do Banco de Autotransformadores Monofásicos ATR3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230/138/13,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8 kV - 3x50MVA;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 xml:space="preserve">h) Instalação do Módulo de manobra CT em 138 </w:t>
            </w: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, barra principal transferência, associado à instalação do Banco de Autotransformadores Monofásicos 230/138/13,8 kV - 3x50MVA; e</w:t>
            </w:r>
          </w:p>
        </w:tc>
      </w:tr>
      <w:tr w:rsidR="00CB5206" w:rsidRPr="00CB5206" w:rsidTr="00CB5206">
        <w:tc>
          <w:tcPr>
            <w:tcW w:w="2480" w:type="dxa"/>
            <w:gridSpan w:val="2"/>
            <w:vMerge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FFFFFF"/>
              <w:bottom w:val="single" w:sz="4" w:space="0" w:color="FFFFFF"/>
            </w:tcBorders>
          </w:tcPr>
          <w:p w:rsidR="00CB5206" w:rsidRPr="00130C17" w:rsidRDefault="00CB5206" w:rsidP="00CB5206">
            <w:pPr>
              <w:tabs>
                <w:tab w:val="left" w:pos="358"/>
              </w:tabs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gramStart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i)</w:t>
            </w:r>
            <w:proofErr w:type="gramEnd"/>
            <w:r w:rsidRPr="00130C17">
              <w:rPr>
                <w:rFonts w:ascii="Arial" w:hAnsi="Arial" w:cs="Arial"/>
                <w:sz w:val="23"/>
                <w:szCs w:val="23"/>
                <w:lang w:eastAsia="en-US"/>
              </w:rPr>
              <w:t>Adequação do Módulo de Manobra EL em 230 kV para barra dupla quatro chaves, associado à instalação do Banco de Autotransformadores Monofásicos 230/138/13,8 kV - 3x50MVA.</w:t>
            </w:r>
          </w:p>
        </w:tc>
      </w:tr>
      <w:tr w:rsidR="00CB5206" w:rsidRPr="00CB5206" w:rsidTr="00CB5206">
        <w:tc>
          <w:tcPr>
            <w:tcW w:w="2480" w:type="dxa"/>
            <w:gridSpan w:val="2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De 15/09/2015 a 15/10/2018.</w:t>
            </w:r>
          </w:p>
        </w:tc>
      </w:tr>
      <w:tr w:rsidR="00CB5206" w:rsidRPr="00CB5206" w:rsidTr="00CB5206">
        <w:tc>
          <w:tcPr>
            <w:tcW w:w="2480" w:type="dxa"/>
            <w:gridSpan w:val="2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CB5206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CB5206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938" w:type="dxa"/>
          </w:tcPr>
          <w:p w:rsidR="00CB5206" w:rsidRPr="00130C17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130C17">
              <w:rPr>
                <w:rFonts w:ascii="Arial" w:hAnsi="Arial" w:cs="Arial"/>
                <w:lang w:eastAsia="en-US"/>
              </w:rPr>
              <w:t>Municípios de Aparecida de Goiânia, Firminópolis e Morrinhos, Estado de Goiás.</w:t>
            </w:r>
          </w:p>
        </w:tc>
      </w:tr>
    </w:tbl>
    <w:p w:rsidR="00CB5206" w:rsidRPr="00CB5206" w:rsidRDefault="00CB5206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06"/>
        <w:gridCol w:w="5816"/>
      </w:tblGrid>
      <w:tr w:rsidR="00CB5206" w:rsidRPr="00CB5206" w:rsidTr="00130C17">
        <w:tc>
          <w:tcPr>
            <w:tcW w:w="496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lastRenderedPageBreak/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CB5206" w:rsidRPr="00CB5206" w:rsidRDefault="00CB5206" w:rsidP="00CB520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CB5206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CB5206" w:rsidRPr="00CB5206" w:rsidTr="00CB5206">
        <w:tc>
          <w:tcPr>
            <w:tcW w:w="4602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Nome: José Fernando </w:t>
            </w:r>
            <w:proofErr w:type="spellStart"/>
            <w:r w:rsidRPr="00CB5206">
              <w:rPr>
                <w:rFonts w:ascii="Arial" w:hAnsi="Arial" w:cs="Arial"/>
                <w:lang w:eastAsia="en-US"/>
              </w:rPr>
              <w:t>Navarrete</w:t>
            </w:r>
            <w:proofErr w:type="spellEnd"/>
            <w:r w:rsidRPr="00CB5206">
              <w:rPr>
                <w:rFonts w:ascii="Arial" w:hAnsi="Arial" w:cs="Arial"/>
                <w:lang w:eastAsia="en-US"/>
              </w:rPr>
              <w:t xml:space="preserve"> Pena.</w:t>
            </w:r>
          </w:p>
        </w:tc>
        <w:tc>
          <w:tcPr>
            <w:tcW w:w="5816" w:type="dxa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CPF: 303.118.701-63.</w:t>
            </w:r>
          </w:p>
        </w:tc>
      </w:tr>
      <w:tr w:rsidR="00CB5206" w:rsidRPr="00CB5206" w:rsidTr="00CB5206">
        <w:tc>
          <w:tcPr>
            <w:tcW w:w="4602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Nome: Augusto Francisco da Silva.</w:t>
            </w:r>
          </w:p>
        </w:tc>
        <w:tc>
          <w:tcPr>
            <w:tcW w:w="5816" w:type="dxa"/>
            <w:tcBorders>
              <w:top w:val="nil"/>
            </w:tcBorders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CPF: 122.424.701-91.</w:t>
            </w:r>
          </w:p>
        </w:tc>
      </w:tr>
      <w:tr w:rsidR="00CB5206" w:rsidRPr="00CB5206" w:rsidTr="00CB5206">
        <w:tc>
          <w:tcPr>
            <w:tcW w:w="4602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Nome: Cleiton Silva Ferreira.</w:t>
            </w:r>
          </w:p>
        </w:tc>
        <w:tc>
          <w:tcPr>
            <w:tcW w:w="5816" w:type="dxa"/>
            <w:tcBorders>
              <w:top w:val="nil"/>
            </w:tcBorders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 xml:space="preserve">CPF: 964.944.921-34. </w:t>
            </w:r>
          </w:p>
        </w:tc>
      </w:tr>
    </w:tbl>
    <w:p w:rsidR="00130C17" w:rsidRPr="00130C17" w:rsidRDefault="00130C17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CB5206" w:rsidRPr="00CB5206" w:rsidTr="00130C17">
        <w:tc>
          <w:tcPr>
            <w:tcW w:w="496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CB5206" w:rsidRPr="00CB5206" w:rsidRDefault="00CB5206" w:rsidP="00CB520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CB5206" w:rsidRPr="00CB5206" w:rsidRDefault="00CB5206" w:rsidP="00CB520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CB5206" w:rsidRPr="00CB5206" w:rsidTr="00130C17">
        <w:tc>
          <w:tcPr>
            <w:tcW w:w="1346" w:type="dxa"/>
            <w:gridSpan w:val="2"/>
            <w:vAlign w:val="center"/>
          </w:tcPr>
          <w:p w:rsidR="00CB5206" w:rsidRPr="00CB5206" w:rsidRDefault="00CB5206" w:rsidP="00CB5206">
            <w:pPr>
              <w:jc w:val="both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62.695.447,89.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  <w:bookmarkStart w:id="0" w:name="_GoBack"/>
            <w:bookmarkEnd w:id="0"/>
          </w:p>
        </w:tc>
      </w:tr>
      <w:tr w:rsidR="00CB5206" w:rsidRPr="00CB5206" w:rsidTr="00130C17">
        <w:tc>
          <w:tcPr>
            <w:tcW w:w="1346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24.011.697,81.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CB5206" w:rsidRPr="00CB5206" w:rsidTr="00130C17">
        <w:tc>
          <w:tcPr>
            <w:tcW w:w="1346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...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CB5206" w:rsidRPr="00130C17" w:rsidTr="00130C17">
        <w:tc>
          <w:tcPr>
            <w:tcW w:w="1346" w:type="dxa"/>
            <w:gridSpan w:val="2"/>
            <w:vAlign w:val="center"/>
          </w:tcPr>
          <w:p w:rsidR="00CB5206" w:rsidRPr="00130C17" w:rsidRDefault="00CB5206" w:rsidP="00CB5206">
            <w:pPr>
              <w:rPr>
                <w:rFonts w:ascii="Arial" w:hAnsi="Arial" w:cs="Arial"/>
                <w:b/>
                <w:lang w:eastAsia="en-US"/>
              </w:rPr>
            </w:pPr>
            <w:r w:rsidRPr="00130C17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130C17" w:rsidRDefault="00CB5206" w:rsidP="00CB5206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130C17">
              <w:rPr>
                <w:rFonts w:ascii="Arial" w:hAnsi="Arial" w:cs="Arial"/>
                <w:b/>
                <w:lang w:eastAsia="en-US"/>
              </w:rPr>
              <w:t>86.707.145,70</w:t>
            </w:r>
            <w:r w:rsidRPr="00130C1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130C17" w:rsidRDefault="00CB5206" w:rsidP="00CB520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130C17" w:rsidRPr="00130C17" w:rsidRDefault="00130C17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CB5206" w:rsidRPr="00CB5206" w:rsidTr="00130C17">
        <w:tc>
          <w:tcPr>
            <w:tcW w:w="496" w:type="dxa"/>
          </w:tcPr>
          <w:p w:rsidR="00CB5206" w:rsidRPr="00CB5206" w:rsidRDefault="00CB5206" w:rsidP="00CB520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CB5206" w:rsidRPr="00CB5206" w:rsidRDefault="00CB5206" w:rsidP="00CB520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CB5206" w:rsidRPr="00CB5206" w:rsidRDefault="00CB5206" w:rsidP="00CB520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CB5206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CB5206" w:rsidRPr="00CB5206" w:rsidTr="00130C17">
        <w:tc>
          <w:tcPr>
            <w:tcW w:w="1346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57.328.717,55.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CB5206" w:rsidRPr="00CB5206" w:rsidTr="00130C17">
        <w:tc>
          <w:tcPr>
            <w:tcW w:w="1346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21.956.296,48.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CB5206" w:rsidRPr="00CB5206" w:rsidTr="00130C17">
        <w:tc>
          <w:tcPr>
            <w:tcW w:w="1346" w:type="dxa"/>
            <w:gridSpan w:val="2"/>
            <w:vAlign w:val="center"/>
          </w:tcPr>
          <w:p w:rsidR="00CB5206" w:rsidRPr="00CB5206" w:rsidRDefault="00CB5206" w:rsidP="00CB5206">
            <w:pPr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  <w:r w:rsidRPr="00CB5206">
              <w:rPr>
                <w:rFonts w:ascii="Arial" w:hAnsi="Arial" w:cs="Arial"/>
                <w:lang w:eastAsia="en-US"/>
              </w:rPr>
              <w:t>...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CB5206" w:rsidRDefault="00CB5206" w:rsidP="00CB520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CB5206" w:rsidRPr="00130C17" w:rsidTr="00130C17">
        <w:tc>
          <w:tcPr>
            <w:tcW w:w="1346" w:type="dxa"/>
            <w:gridSpan w:val="2"/>
            <w:vAlign w:val="center"/>
          </w:tcPr>
          <w:p w:rsidR="00CB5206" w:rsidRPr="00130C17" w:rsidRDefault="00CB5206" w:rsidP="00CB5206">
            <w:pPr>
              <w:rPr>
                <w:rFonts w:ascii="Arial" w:hAnsi="Arial" w:cs="Arial"/>
                <w:b/>
                <w:lang w:eastAsia="en-US"/>
              </w:rPr>
            </w:pPr>
            <w:r w:rsidRPr="00130C17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CB5206" w:rsidRPr="00130C17" w:rsidRDefault="00CB5206" w:rsidP="00CB5206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130C17">
              <w:rPr>
                <w:rFonts w:ascii="Arial" w:hAnsi="Arial" w:cs="Arial"/>
                <w:b/>
                <w:lang w:eastAsia="en-US"/>
              </w:rPr>
              <w:t>79.285.014,03</w:t>
            </w:r>
            <w:r w:rsidRPr="00130C1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CB5206" w:rsidRPr="00130C17" w:rsidRDefault="00CB5206" w:rsidP="00CB520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7A154F" w:rsidRPr="007A154F" w:rsidRDefault="007A154F" w:rsidP="00130C1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A154F" w:rsidRPr="007A154F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06" w:rsidRDefault="00CB5206">
      <w:r>
        <w:separator/>
      </w:r>
    </w:p>
  </w:endnote>
  <w:endnote w:type="continuationSeparator" w:id="0">
    <w:p w:rsidR="00CB5206" w:rsidRDefault="00CB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06" w:rsidRDefault="00CB5206">
      <w:r>
        <w:separator/>
      </w:r>
    </w:p>
  </w:footnote>
  <w:footnote w:type="continuationSeparator" w:id="0">
    <w:p w:rsidR="00CB5206" w:rsidRDefault="00CB5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06" w:rsidRDefault="00CB5206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270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B5206" w:rsidRPr="00A93206" w:rsidRDefault="00CB520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06" w:rsidRDefault="00CB5206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270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29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30C1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B5206" w:rsidRPr="00A93206" w:rsidRDefault="00CB5206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06" w:rsidRDefault="00CB5206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270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30C1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CB5206" w:rsidRDefault="00CB52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C17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76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06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3B56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4049-4584-4654-8BD7-1E794280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1415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2017-01-24T16:40:00Z</dcterms:created>
  <dcterms:modified xsi:type="dcterms:W3CDTF">2017-01-24T16:40:00Z</dcterms:modified>
</cp:coreProperties>
</file>