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2E1C92">
        <w:rPr>
          <w:rFonts w:ascii="Arial" w:hAnsi="Arial" w:cs="Arial"/>
          <w:b/>
          <w:bCs/>
          <w:color w:val="000080"/>
        </w:rPr>
        <w:t>4</w:t>
      </w:r>
      <w:r w:rsidR="00C64966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1C92">
        <w:rPr>
          <w:rFonts w:ascii="Arial" w:hAnsi="Arial" w:cs="Arial"/>
          <w:b/>
          <w:bCs/>
          <w:color w:val="000080"/>
        </w:rPr>
        <w:t xml:space="preserve">14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30BC0">
        <w:rPr>
          <w:rFonts w:ascii="Arial" w:hAnsi="Arial" w:cs="Arial"/>
          <w:b/>
          <w:bCs/>
          <w:color w:val="000080"/>
        </w:rPr>
        <w:t>DEZ</w:t>
      </w:r>
      <w:r w:rsidR="00DE332A">
        <w:rPr>
          <w:rFonts w:ascii="Arial" w:hAnsi="Arial" w:cs="Arial"/>
          <w:b/>
          <w:bCs/>
          <w:color w:val="000080"/>
        </w:rPr>
        <w:t>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64966" w:rsidRPr="00BB6082" w:rsidRDefault="00C64966" w:rsidP="00C6496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BB6082">
        <w:rPr>
          <w:rFonts w:ascii="Arial" w:hAnsi="Arial" w:cs="Arial"/>
          <w:color w:val="000000"/>
        </w:rPr>
        <w:t>, no uso da competência que lhe foi delegada pelo art. 1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BB6082">
        <w:rPr>
          <w:rFonts w:ascii="Arial" w:hAnsi="Arial" w:cs="Arial"/>
          <w:color w:val="000000"/>
        </w:rPr>
        <w:t>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281</w:t>
      </w:r>
      <w:proofErr w:type="gramEnd"/>
      <w:r w:rsidRPr="00BB6082">
        <w:rPr>
          <w:rFonts w:ascii="Arial" w:hAnsi="Arial" w:cs="Arial"/>
          <w:color w:val="000000"/>
        </w:rPr>
        <w:t>, de 29 de junho de 2016, tendo em vista o disposto no art. 6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do Decreto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6.144, de 3 de julho de 2007, no art. 4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>, da Portaria MME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310, de 12 de setembro de 2013, e o que consta do Processo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</w:t>
      </w:r>
      <w:r w:rsidRPr="00BB6082">
        <w:rPr>
          <w:rFonts w:ascii="Arial" w:hAnsi="Arial" w:cs="Arial"/>
          <w:noProof/>
          <w:color w:val="000000"/>
        </w:rPr>
        <w:t>48500.001673/2016-48</w:t>
      </w:r>
      <w:r w:rsidRPr="00BB6082">
        <w:rPr>
          <w:rFonts w:ascii="Arial" w:hAnsi="Arial" w:cs="Arial"/>
          <w:color w:val="000000"/>
        </w:rPr>
        <w:t>, resolve: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1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B6082">
        <w:rPr>
          <w:rFonts w:ascii="Arial" w:hAnsi="Arial" w:cs="Arial"/>
          <w:noProof/>
          <w:color w:val="000000"/>
        </w:rPr>
        <w:t>Pequena Central Hidrelétrica</w:t>
      </w:r>
      <w:r w:rsidRPr="00BB6082">
        <w:rPr>
          <w:rFonts w:ascii="Arial" w:hAnsi="Arial" w:cs="Arial"/>
          <w:color w:val="000000"/>
        </w:rPr>
        <w:t xml:space="preserve"> denominada </w:t>
      </w:r>
      <w:r w:rsidRPr="00BB6082">
        <w:rPr>
          <w:rFonts w:ascii="Arial" w:hAnsi="Arial" w:cs="Arial"/>
          <w:noProof/>
          <w:color w:val="000000"/>
        </w:rPr>
        <w:t>PCH</w:t>
      </w:r>
      <w:r w:rsidRPr="00BB6082">
        <w:rPr>
          <w:rFonts w:ascii="Arial" w:hAnsi="Arial" w:cs="Arial"/>
          <w:color w:val="000000"/>
        </w:rPr>
        <w:t xml:space="preserve"> </w:t>
      </w:r>
      <w:r w:rsidRPr="00BB6082">
        <w:rPr>
          <w:rFonts w:ascii="Arial" w:hAnsi="Arial" w:cs="Arial"/>
          <w:noProof/>
          <w:color w:val="000000"/>
        </w:rPr>
        <w:t>Rudolf</w:t>
      </w:r>
      <w:r w:rsidRPr="00BB608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B6082">
        <w:rPr>
          <w:rFonts w:ascii="Arial" w:hAnsi="Arial" w:cs="Arial"/>
          <w:noProof/>
          <w:color w:val="000000"/>
        </w:rPr>
        <w:t>PCH.PH.SC.031208-8.01</w:t>
      </w:r>
      <w:r w:rsidRPr="00BB6082">
        <w:rPr>
          <w:rFonts w:ascii="Arial" w:hAnsi="Arial" w:cs="Arial"/>
          <w:color w:val="000000"/>
        </w:rPr>
        <w:t xml:space="preserve">, de titularidade da empresa </w:t>
      </w:r>
      <w:r w:rsidRPr="00BB6082">
        <w:rPr>
          <w:rFonts w:ascii="Arial" w:hAnsi="Arial" w:cs="Arial"/>
          <w:noProof/>
          <w:color w:val="000000"/>
        </w:rPr>
        <w:t>Heidrich &amp; Heidrich Ltda.</w:t>
      </w:r>
      <w:r w:rsidRPr="00BB6082">
        <w:rPr>
          <w:rFonts w:ascii="Arial" w:hAnsi="Arial" w:cs="Arial"/>
          <w:color w:val="000000"/>
        </w:rPr>
        <w:t>, inscrita no CNPJ/MF sob o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> </w:t>
      </w:r>
      <w:r w:rsidRPr="00BB6082">
        <w:rPr>
          <w:rFonts w:ascii="Arial" w:hAnsi="Arial" w:cs="Arial"/>
          <w:noProof/>
          <w:color w:val="000000"/>
        </w:rPr>
        <w:t>00.690.006/0001-38</w:t>
      </w:r>
      <w:r w:rsidRPr="00BB6082">
        <w:rPr>
          <w:rFonts w:ascii="Arial" w:hAnsi="Arial" w:cs="Arial"/>
          <w:color w:val="000000"/>
        </w:rPr>
        <w:t xml:space="preserve">, detalhado no Anexo </w:t>
      </w:r>
      <w:proofErr w:type="gramStart"/>
      <w:r w:rsidRPr="00BB6082">
        <w:rPr>
          <w:rFonts w:ascii="Arial" w:hAnsi="Arial" w:cs="Arial"/>
          <w:color w:val="000000"/>
        </w:rPr>
        <w:t>à</w:t>
      </w:r>
      <w:proofErr w:type="gramEnd"/>
      <w:r w:rsidRPr="00BB6082">
        <w:rPr>
          <w:rFonts w:ascii="Arial" w:hAnsi="Arial" w:cs="Arial"/>
          <w:color w:val="000000"/>
        </w:rPr>
        <w:t xml:space="preserve"> presente Portaria.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2"/>
          <w:szCs w:val="12"/>
        </w:rPr>
      </w:pPr>
    </w:p>
    <w:p w:rsidR="00C64966" w:rsidRPr="00BB6082" w:rsidRDefault="00C64966" w:rsidP="00C649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 xml:space="preserve">Parágrafo único. O projeto de que trata o caput, autorizado por meio da </w:t>
      </w:r>
      <w:r w:rsidRPr="00BB6082">
        <w:rPr>
          <w:rFonts w:ascii="Arial" w:hAnsi="Arial" w:cs="Arial"/>
          <w:noProof/>
          <w:color w:val="000000"/>
        </w:rPr>
        <w:t xml:space="preserve">Resolução Autorizativa ANEEL </w:t>
      </w:r>
      <w:r w:rsidRPr="00BB6082">
        <w:rPr>
          <w:rFonts w:ascii="Arial" w:hAnsi="Arial" w:cs="Arial"/>
          <w:color w:val="000000"/>
        </w:rPr>
        <w:t>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noProof/>
          <w:color w:val="000000"/>
        </w:rPr>
        <w:t xml:space="preserve"> 4.278, de 13 de agosto de 2013</w:t>
      </w:r>
      <w:r w:rsidRPr="00BB6082">
        <w:rPr>
          <w:rFonts w:ascii="Arial" w:hAnsi="Arial" w:cs="Arial"/>
          <w:color w:val="000000"/>
        </w:rPr>
        <w:t>, é alcançado pelo art. 1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da Portaria MME </w:t>
      </w:r>
      <w:proofErr w:type="gramStart"/>
      <w:r w:rsidRPr="00BB6082">
        <w:rPr>
          <w:rFonts w:ascii="Arial" w:hAnsi="Arial" w:cs="Arial"/>
          <w:color w:val="000000"/>
        </w:rPr>
        <w:t>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310</w:t>
      </w:r>
      <w:proofErr w:type="gramEnd"/>
      <w:r w:rsidRPr="00BB6082">
        <w:rPr>
          <w:rFonts w:ascii="Arial" w:hAnsi="Arial" w:cs="Arial"/>
          <w:color w:val="000000"/>
        </w:rPr>
        <w:t>, de 12 de setembro de 2013.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2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As estimativas dos investimentos têm por base o mês de outubro</w:t>
      </w:r>
      <w:r w:rsidRPr="00BB6082">
        <w:rPr>
          <w:rFonts w:ascii="Arial" w:hAnsi="Arial" w:cs="Arial"/>
          <w:noProof/>
          <w:color w:val="000000"/>
        </w:rPr>
        <w:t xml:space="preserve"> de 2016</w:t>
      </w:r>
      <w:r w:rsidRPr="00BB6082">
        <w:rPr>
          <w:rFonts w:ascii="Arial" w:hAnsi="Arial" w:cs="Arial"/>
          <w:color w:val="000000"/>
        </w:rPr>
        <w:t xml:space="preserve"> e são de exclusiva responsabilidade da </w:t>
      </w:r>
      <w:r w:rsidRPr="00BB6082">
        <w:rPr>
          <w:rFonts w:ascii="Arial" w:hAnsi="Arial" w:cs="Arial"/>
          <w:noProof/>
          <w:color w:val="000000"/>
        </w:rPr>
        <w:t>Heidrich &amp; Heidrich Ltda.</w:t>
      </w:r>
      <w:r w:rsidRPr="00BB6082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3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 </w:t>
      </w:r>
      <w:r w:rsidRPr="00BB6082">
        <w:rPr>
          <w:rFonts w:ascii="Arial" w:hAnsi="Arial" w:cs="Arial"/>
          <w:noProof/>
          <w:color w:val="000000"/>
        </w:rPr>
        <w:t>Heidrich &amp; Heidrich Ltda.</w:t>
      </w:r>
      <w:r w:rsidRPr="00BB608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2"/>
          <w:szCs w:val="12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BB6082">
        <w:rPr>
          <w:rFonts w:ascii="Arial" w:hAnsi="Arial" w:cs="Arial"/>
          <w:color w:val="000000"/>
        </w:rPr>
        <w:t>à</w:t>
      </w:r>
      <w:proofErr w:type="gramEnd"/>
      <w:r w:rsidRPr="00BB6082">
        <w:rPr>
          <w:rFonts w:ascii="Arial" w:hAnsi="Arial" w:cs="Arial"/>
          <w:color w:val="000000"/>
        </w:rPr>
        <w:t xml:space="preserve"> presente Portaria foi informado pela </w:t>
      </w:r>
      <w:r w:rsidRPr="00BB6082">
        <w:rPr>
          <w:rFonts w:ascii="Arial" w:hAnsi="Arial" w:cs="Arial"/>
          <w:noProof/>
          <w:color w:val="000000"/>
        </w:rPr>
        <w:t>Heidrich &amp; Heidrich Ltda.</w:t>
      </w:r>
      <w:r w:rsidRPr="00BB6082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BB6082">
        <w:rPr>
          <w:rFonts w:ascii="Arial" w:hAnsi="Arial" w:cs="Arial"/>
          <w:noProof/>
          <w:color w:val="000000"/>
        </w:rPr>
        <w:t>Resolução Autorizativa ANEEL n</w:t>
      </w:r>
      <w:r w:rsidRPr="00BB6082">
        <w:rPr>
          <w:rFonts w:ascii="Arial" w:hAnsi="Arial" w:cs="Arial"/>
          <w:strike/>
          <w:noProof/>
          <w:color w:val="000000"/>
        </w:rPr>
        <w:t>º</w:t>
      </w:r>
      <w:r w:rsidRPr="00BB6082">
        <w:rPr>
          <w:rFonts w:ascii="Arial" w:hAnsi="Arial" w:cs="Arial"/>
          <w:noProof/>
          <w:color w:val="000000"/>
        </w:rPr>
        <w:t xml:space="preserve"> 4.278, de 13 de agosto de 2013</w:t>
      </w:r>
      <w:r w:rsidRPr="00BB6082">
        <w:rPr>
          <w:rFonts w:ascii="Arial" w:hAnsi="Arial" w:cs="Arial"/>
          <w:color w:val="000000"/>
        </w:rPr>
        <w:t>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4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5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6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A </w:t>
      </w:r>
      <w:r w:rsidRPr="00BB6082">
        <w:rPr>
          <w:rFonts w:ascii="Arial" w:hAnsi="Arial" w:cs="Arial"/>
          <w:noProof/>
          <w:color w:val="000000"/>
        </w:rPr>
        <w:t>Heidrich &amp; Heidrich Ltda.</w:t>
      </w:r>
      <w:r w:rsidRPr="00BB6082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11.488, de 15 de junho de 2007, no Decreto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BB6082">
        <w:rPr>
          <w:rFonts w:ascii="Arial" w:hAnsi="Arial" w:cs="Arial"/>
          <w:color w:val="000000"/>
        </w:rPr>
        <w:t>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310</w:t>
      </w:r>
      <w:proofErr w:type="gramEnd"/>
      <w:r w:rsidRPr="00BB6082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BB6082">
        <w:rPr>
          <w:rFonts w:ascii="Arial" w:hAnsi="Arial" w:cs="Arial"/>
          <w:strike/>
          <w:color w:val="000000"/>
        </w:rPr>
        <w:t>º</w:t>
      </w:r>
      <w:r w:rsidRPr="00BB6082">
        <w:rPr>
          <w:rFonts w:ascii="Arial" w:hAnsi="Arial" w:cs="Arial"/>
          <w:color w:val="000000"/>
        </w:rPr>
        <w:t xml:space="preserve"> e 14, do Decreto n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64966" w:rsidRPr="00C64966" w:rsidRDefault="00C64966" w:rsidP="00C64966">
      <w:pPr>
        <w:ind w:firstLine="1134"/>
        <w:rPr>
          <w:rFonts w:ascii="Arial" w:hAnsi="Arial" w:cs="Arial"/>
          <w:color w:val="000000"/>
          <w:sz w:val="16"/>
          <w:szCs w:val="16"/>
        </w:rPr>
      </w:pPr>
    </w:p>
    <w:p w:rsidR="00C64966" w:rsidRPr="00BB6082" w:rsidRDefault="00C64966" w:rsidP="00C649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082">
        <w:rPr>
          <w:rFonts w:ascii="Arial" w:hAnsi="Arial" w:cs="Arial"/>
          <w:color w:val="000000"/>
        </w:rPr>
        <w:t>Art. 7</w:t>
      </w:r>
      <w:r w:rsidRPr="00BB6082">
        <w:rPr>
          <w:rFonts w:ascii="Arial" w:hAnsi="Arial" w:cs="Arial"/>
          <w:color w:val="000000"/>
          <w:u w:val="single"/>
          <w:vertAlign w:val="superscript"/>
        </w:rPr>
        <w:t>o</w:t>
      </w:r>
      <w:r w:rsidRPr="00BB608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1C92">
        <w:rPr>
          <w:rFonts w:ascii="Arial" w:hAnsi="Arial" w:cs="Arial"/>
          <w:color w:val="FF0000"/>
        </w:rPr>
        <w:t>15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430BC0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2E1C92" w:rsidRDefault="00430BC0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0" w:name="_Toc372882497"/>
      <w:r w:rsidRPr="00CB50A7">
        <w:rPr>
          <w:rFonts w:ascii="Arial" w:hAnsi="Arial" w:cs="Arial"/>
          <w:b/>
          <w:bCs/>
          <w:color w:val="000000"/>
        </w:rPr>
        <w:lastRenderedPageBreak/>
        <w:t>ANEXO</w:t>
      </w:r>
    </w:p>
    <w:p w:rsidR="002E1C92" w:rsidRPr="002E1C92" w:rsidRDefault="002E1C92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2E1C92" w:rsidRPr="007D61EC" w:rsidTr="002E1C92">
        <w:trPr>
          <w:trHeight w:val="36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2E1C92" w:rsidRPr="007D61EC" w:rsidRDefault="002E1C92" w:rsidP="00C6496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61EC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2E1C92" w:rsidRPr="007D61EC" w:rsidTr="002E1C92">
        <w:tc>
          <w:tcPr>
            <w:tcW w:w="10276" w:type="dxa"/>
            <w:vAlign w:val="center"/>
          </w:tcPr>
          <w:p w:rsidR="002E1C92" w:rsidRPr="007D61EC" w:rsidRDefault="002E1C92" w:rsidP="00C64966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4028"/>
        <w:gridCol w:w="419"/>
        <w:gridCol w:w="2415"/>
        <w:gridCol w:w="425"/>
        <w:gridCol w:w="2551"/>
      </w:tblGrid>
      <w:tr w:rsidR="00C64966" w:rsidRPr="00BB6082" w:rsidTr="00C92CC4">
        <w:tc>
          <w:tcPr>
            <w:tcW w:w="5000" w:type="pct"/>
            <w:gridSpan w:val="6"/>
            <w:vAlign w:val="center"/>
          </w:tcPr>
          <w:p w:rsidR="00C64966" w:rsidRPr="00BB6082" w:rsidRDefault="00C64966" w:rsidP="00C649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64966" w:rsidRPr="00BB6082" w:rsidTr="00C92CC4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C64966" w:rsidRPr="00BB6082" w:rsidTr="00C92CC4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Heidrich &amp; Heidrich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00.690.006/0001-38</w:t>
            </w:r>
          </w:p>
        </w:tc>
      </w:tr>
      <w:tr w:rsidR="00C64966" w:rsidRPr="00BB6082" w:rsidTr="00C92CC4"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C64966" w:rsidRPr="00BB6082" w:rsidTr="00C92CC4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Rua Tifa Berlanda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s/n</w:t>
            </w:r>
            <w:r w:rsidRPr="00BB6082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C64966" w:rsidRPr="00BB6082" w:rsidTr="00C92CC4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C64966" w:rsidRPr="00BB6082" w:rsidTr="00C92CC4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Passo Manso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89190-000</w:t>
            </w:r>
          </w:p>
        </w:tc>
      </w:tr>
      <w:tr w:rsidR="00C64966" w:rsidRPr="00BB6082" w:rsidTr="00C92CC4"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5" w:type="pct"/>
            <w:tcBorders>
              <w:bottom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C64966" w:rsidRPr="00BB6082" w:rsidTr="00C92CC4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Taió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(47) 3562-2112</w:t>
            </w:r>
          </w:p>
        </w:tc>
      </w:tr>
    </w:tbl>
    <w:p w:rsidR="00C92CC4" w:rsidRPr="00C92CC4" w:rsidRDefault="00C92CC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084"/>
        <w:gridCol w:w="7730"/>
      </w:tblGrid>
      <w:tr w:rsidR="00C64966" w:rsidRPr="00BB6082" w:rsidTr="00C92CC4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64966" w:rsidRPr="00BB6082" w:rsidTr="00C92CC4">
        <w:trPr>
          <w:trHeight w:val="149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b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PCH</w:t>
            </w:r>
            <w:r w:rsidRPr="00BB6082">
              <w:rPr>
                <w:rFonts w:ascii="Arial" w:hAnsi="Arial" w:cs="Arial"/>
                <w:color w:val="000000"/>
              </w:rPr>
              <w:t xml:space="preserve"> </w:t>
            </w:r>
            <w:r w:rsidRPr="00BB6082">
              <w:rPr>
                <w:rFonts w:ascii="Arial" w:hAnsi="Arial" w:cs="Arial"/>
                <w:noProof/>
                <w:color w:val="000000"/>
              </w:rPr>
              <w:t>Rudolf</w:t>
            </w:r>
            <w:r w:rsidRPr="00BB6082">
              <w:rPr>
                <w:rFonts w:ascii="Arial" w:hAnsi="Arial" w:cs="Arial"/>
                <w:color w:val="000000"/>
              </w:rPr>
              <w:t xml:space="preserve"> (Autorizada pela </w:t>
            </w:r>
            <w:r w:rsidRPr="00BB608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BB608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BB6082">
              <w:rPr>
                <w:rFonts w:ascii="Arial" w:hAnsi="Arial" w:cs="Arial"/>
                <w:noProof/>
                <w:color w:val="000000"/>
              </w:rPr>
              <w:t xml:space="preserve"> 4.278, de 13 de agosto de 2013, alterada pela Resolução Autorizativa ANEEL n</w:t>
            </w:r>
            <w:r w:rsidRPr="00BB608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BB6082">
              <w:rPr>
                <w:rFonts w:ascii="Arial" w:hAnsi="Arial" w:cs="Arial"/>
                <w:noProof/>
                <w:color w:val="000000"/>
              </w:rPr>
              <w:t xml:space="preserve"> 5.269 , de 9 de junho de 2015</w:t>
            </w:r>
            <w:r w:rsidRPr="00BB6082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C64966" w:rsidRPr="00BB6082" w:rsidTr="00C92CC4">
        <w:trPr>
          <w:trHeight w:val="210"/>
        </w:trPr>
        <w:tc>
          <w:tcPr>
            <w:tcW w:w="12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BB6082">
              <w:rPr>
                <w:rFonts w:ascii="Arial" w:hAnsi="Arial" w:cs="Arial"/>
                <w:color w:val="000000"/>
              </w:rPr>
              <w:t xml:space="preserve"> denominada </w:t>
            </w:r>
            <w:r w:rsidRPr="00BB6082">
              <w:rPr>
                <w:rFonts w:ascii="Arial" w:hAnsi="Arial" w:cs="Arial"/>
                <w:noProof/>
                <w:color w:val="000000"/>
              </w:rPr>
              <w:t>PCH</w:t>
            </w:r>
            <w:r w:rsidRPr="00BB6082">
              <w:rPr>
                <w:rFonts w:ascii="Arial" w:hAnsi="Arial" w:cs="Arial"/>
                <w:color w:val="000000"/>
              </w:rPr>
              <w:t xml:space="preserve"> </w:t>
            </w:r>
            <w:r w:rsidRPr="00BB6082">
              <w:rPr>
                <w:rFonts w:ascii="Arial" w:hAnsi="Arial" w:cs="Arial"/>
                <w:noProof/>
                <w:color w:val="000000"/>
              </w:rPr>
              <w:t>Rudolf</w:t>
            </w:r>
            <w:r w:rsidRPr="00BB6082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C64966" w:rsidRPr="00BB6082" w:rsidTr="00C92CC4">
        <w:trPr>
          <w:trHeight w:val="355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I - </w:t>
            </w:r>
            <w:r w:rsidRPr="00BB6082">
              <w:rPr>
                <w:rFonts w:ascii="Arial" w:hAnsi="Arial" w:cs="Arial"/>
                <w:noProof/>
                <w:color w:val="000000"/>
              </w:rPr>
              <w:t>Duas</w:t>
            </w:r>
            <w:r w:rsidRPr="00BB6082">
              <w:rPr>
                <w:rFonts w:ascii="Arial" w:hAnsi="Arial" w:cs="Arial"/>
                <w:color w:val="000000"/>
              </w:rPr>
              <w:t xml:space="preserve"> Unidades Geradoras, totalizando </w:t>
            </w:r>
            <w:r w:rsidRPr="00BB6082">
              <w:rPr>
                <w:rFonts w:ascii="Arial" w:hAnsi="Arial" w:cs="Arial"/>
                <w:noProof/>
                <w:color w:val="000000"/>
              </w:rPr>
              <w:t>9.260</w:t>
            </w:r>
            <w:r w:rsidRPr="00BB6082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BB608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B6082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C64966" w:rsidRPr="00BB6082" w:rsidTr="00C92CC4">
        <w:trPr>
          <w:trHeight w:val="349"/>
        </w:trPr>
        <w:tc>
          <w:tcPr>
            <w:tcW w:w="12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13,8/69 </w:t>
            </w:r>
            <w:proofErr w:type="gramStart"/>
            <w:r w:rsidRPr="00BB608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B6082">
              <w:rPr>
                <w:rFonts w:ascii="Arial" w:hAnsi="Arial" w:cs="Arial"/>
                <w:color w:val="000000"/>
              </w:rPr>
              <w:t xml:space="preserve">, junto à Central Geradora, e uma Linha de Transmissão em 69 kV, em Circuito Simples, com aproximadamente vinte e dois quilômetros de extensão, interligando a Subestação Elevadora à Subestação </w:t>
            </w:r>
            <w:proofErr w:type="spellStart"/>
            <w:r w:rsidRPr="00BB6082">
              <w:rPr>
                <w:rFonts w:ascii="Arial" w:hAnsi="Arial" w:cs="Arial"/>
                <w:color w:val="000000"/>
              </w:rPr>
              <w:t>Taió</w:t>
            </w:r>
            <w:proofErr w:type="spellEnd"/>
            <w:r w:rsidRPr="00BB6082">
              <w:rPr>
                <w:rFonts w:ascii="Arial" w:hAnsi="Arial" w:cs="Arial"/>
                <w:color w:val="000000"/>
              </w:rPr>
              <w:t>, sob responsabilidade da Celesc Distribuição S.A.</w:t>
            </w:r>
          </w:p>
        </w:tc>
      </w:tr>
      <w:tr w:rsidR="00C64966" w:rsidRPr="00BB6082" w:rsidTr="00C92CC4">
        <w:trPr>
          <w:trHeight w:val="143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De </w:t>
            </w:r>
            <w:r w:rsidRPr="00BB6082">
              <w:rPr>
                <w:rFonts w:ascii="Arial" w:hAnsi="Arial" w:cs="Arial"/>
                <w:noProof/>
                <w:color w:val="000000"/>
              </w:rPr>
              <w:t>01/03/2015</w:t>
            </w:r>
            <w:r w:rsidRPr="00BB6082">
              <w:rPr>
                <w:rFonts w:ascii="Arial" w:hAnsi="Arial" w:cs="Arial"/>
                <w:color w:val="000000"/>
              </w:rPr>
              <w:t xml:space="preserve"> a </w:t>
            </w:r>
            <w:r w:rsidRPr="00BB6082">
              <w:rPr>
                <w:rFonts w:ascii="Arial" w:hAnsi="Arial" w:cs="Arial"/>
                <w:noProof/>
                <w:color w:val="000000"/>
              </w:rPr>
              <w:t>31/12/2017</w:t>
            </w:r>
            <w:r w:rsidRPr="00BB608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64966" w:rsidRPr="00BB6082" w:rsidTr="00C92CC4">
        <w:trPr>
          <w:trHeight w:val="275"/>
        </w:trPr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Município de </w:t>
            </w:r>
            <w:r w:rsidRPr="00BB6082">
              <w:rPr>
                <w:rFonts w:ascii="Arial" w:hAnsi="Arial" w:cs="Arial"/>
                <w:noProof/>
                <w:color w:val="000000"/>
              </w:rPr>
              <w:t>Taió</w:t>
            </w:r>
            <w:r w:rsidRPr="00BB6082">
              <w:rPr>
                <w:rFonts w:ascii="Arial" w:hAnsi="Arial" w:cs="Arial"/>
                <w:color w:val="000000"/>
              </w:rPr>
              <w:t xml:space="preserve">, Estado </w:t>
            </w:r>
            <w:r w:rsidRPr="00BB6082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BB608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92CC4" w:rsidRPr="00C92CC4" w:rsidRDefault="00C92CC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6723"/>
        <w:gridCol w:w="3091"/>
      </w:tblGrid>
      <w:tr w:rsidR="00C64966" w:rsidRPr="00BB6082" w:rsidTr="00C92CC4">
        <w:tc>
          <w:tcPr>
            <w:tcW w:w="225" w:type="pct"/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5" w:type="pct"/>
            <w:gridSpan w:val="2"/>
            <w:vAlign w:val="center"/>
          </w:tcPr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B608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64966" w:rsidRPr="00BB6082" w:rsidTr="00C92CC4">
        <w:trPr>
          <w:trHeight w:val="191"/>
        </w:trPr>
        <w:tc>
          <w:tcPr>
            <w:tcW w:w="3496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Nome: Richard Anthony </w:t>
            </w:r>
            <w:proofErr w:type="spellStart"/>
            <w:r w:rsidRPr="00BB6082">
              <w:rPr>
                <w:rFonts w:ascii="Arial" w:hAnsi="Arial" w:cs="Arial"/>
                <w:color w:val="000000"/>
              </w:rPr>
              <w:t>Heidrich</w:t>
            </w:r>
            <w:proofErr w:type="spellEnd"/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vAlign w:val="center"/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CPF: 720.429.669-91</w:t>
            </w:r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64966" w:rsidRPr="00BB6082" w:rsidTr="00C92CC4">
        <w:trPr>
          <w:trHeight w:val="19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Nome: Arnaldo </w:t>
            </w:r>
            <w:proofErr w:type="spellStart"/>
            <w:r w:rsidRPr="00BB6082">
              <w:rPr>
                <w:rFonts w:ascii="Arial" w:hAnsi="Arial" w:cs="Arial"/>
                <w:color w:val="000000"/>
              </w:rPr>
              <w:t>Ceolin</w:t>
            </w:r>
            <w:proofErr w:type="spellEnd"/>
            <w:r w:rsidRPr="00BB608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B6082">
              <w:rPr>
                <w:rFonts w:ascii="Arial" w:hAnsi="Arial" w:cs="Arial"/>
                <w:color w:val="000000"/>
              </w:rPr>
              <w:t>Panerai</w:t>
            </w:r>
            <w:proofErr w:type="spellEnd"/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CPF: 243.781.350-00</w:t>
            </w:r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64966" w:rsidRPr="00BB6082" w:rsidTr="00C92CC4">
        <w:trPr>
          <w:trHeight w:val="185"/>
        </w:trPr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 xml:space="preserve">Nome: Eduardo Alexandre </w:t>
            </w:r>
            <w:proofErr w:type="spellStart"/>
            <w:r w:rsidRPr="00BB6082">
              <w:rPr>
                <w:rFonts w:ascii="Arial" w:hAnsi="Arial" w:cs="Arial"/>
                <w:color w:val="000000"/>
              </w:rPr>
              <w:t>Schelder</w:t>
            </w:r>
            <w:proofErr w:type="spellEnd"/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66" w:rsidRPr="00BB6082" w:rsidRDefault="00C64966" w:rsidP="00C64966">
            <w:pPr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CPF: 741.660.349-87</w:t>
            </w:r>
            <w:r w:rsidR="00C92CC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92CC4" w:rsidRPr="00C92CC4" w:rsidRDefault="00C92CC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884"/>
        <w:gridCol w:w="1985"/>
        <w:gridCol w:w="6945"/>
      </w:tblGrid>
      <w:tr w:rsidR="00C64966" w:rsidRPr="00BB6082" w:rsidTr="00C92CC4">
        <w:tc>
          <w:tcPr>
            <w:tcW w:w="225" w:type="pct"/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5" w:type="pct"/>
            <w:gridSpan w:val="3"/>
            <w:vAlign w:val="center"/>
          </w:tcPr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64966" w:rsidRPr="00BB6082" w:rsidTr="00C92CC4">
        <w:trPr>
          <w:trHeight w:val="113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40.216.241,45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103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8.961.117,50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108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2.562.331,05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42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B608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</w:tcPr>
          <w:p w:rsidR="00C64966" w:rsidRPr="00C92CC4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  <w:b/>
              </w:rPr>
              <w:t>51.739.690,00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92CC4" w:rsidRPr="00C92CC4" w:rsidRDefault="00C92CC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884"/>
        <w:gridCol w:w="1985"/>
        <w:gridCol w:w="6945"/>
      </w:tblGrid>
      <w:tr w:rsidR="00C64966" w:rsidRPr="00BB6082" w:rsidTr="00C92CC4">
        <w:tc>
          <w:tcPr>
            <w:tcW w:w="225" w:type="pct"/>
          </w:tcPr>
          <w:p w:rsidR="00C64966" w:rsidRPr="00BB6082" w:rsidRDefault="00C64966" w:rsidP="00C649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5" w:type="pct"/>
            <w:gridSpan w:val="3"/>
            <w:vAlign w:val="center"/>
          </w:tcPr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64966" w:rsidRPr="00BB6082" w:rsidRDefault="00C64966" w:rsidP="00C649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B608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64966" w:rsidRPr="00BB6082" w:rsidTr="00C92CC4">
        <w:trPr>
          <w:trHeight w:val="125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6" w:type="pct"/>
            <w:tcBorders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39.690.449,31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left w:val="nil"/>
              <w:bottom w:val="single" w:sz="4" w:space="0" w:color="auto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116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8.843.958,74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119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color w:val="000000"/>
              </w:rPr>
            </w:pPr>
            <w:r w:rsidRPr="00BB608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</w:tcPr>
          <w:p w:rsidR="00C64966" w:rsidRPr="00BB6082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</w:rPr>
              <w:t>2.528.830,82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4966" w:rsidRPr="00BB6082" w:rsidTr="00C92CC4">
        <w:trPr>
          <w:trHeight w:val="42"/>
        </w:trPr>
        <w:tc>
          <w:tcPr>
            <w:tcW w:w="655" w:type="pct"/>
            <w:gridSpan w:val="2"/>
          </w:tcPr>
          <w:p w:rsidR="00C64966" w:rsidRPr="00BB6082" w:rsidRDefault="00C64966" w:rsidP="00C649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B608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6" w:type="pct"/>
            <w:tcBorders>
              <w:top w:val="single" w:sz="4" w:space="0" w:color="auto"/>
              <w:right w:val="nil"/>
            </w:tcBorders>
          </w:tcPr>
          <w:p w:rsidR="00C64966" w:rsidRPr="00C92CC4" w:rsidRDefault="00C64966" w:rsidP="00C64966">
            <w:pPr>
              <w:jc w:val="right"/>
              <w:rPr>
                <w:rFonts w:ascii="Arial" w:hAnsi="Arial" w:cs="Arial"/>
              </w:rPr>
            </w:pPr>
            <w:r w:rsidRPr="00BB6082">
              <w:rPr>
                <w:rFonts w:ascii="Arial" w:hAnsi="Arial" w:cs="Arial"/>
                <w:b/>
              </w:rPr>
              <w:t>51.063.238,87</w:t>
            </w:r>
            <w:r w:rsidR="00C92CC4">
              <w:rPr>
                <w:rFonts w:ascii="Arial" w:hAnsi="Arial" w:cs="Arial"/>
              </w:rPr>
              <w:t>.</w:t>
            </w:r>
          </w:p>
        </w:tc>
        <w:tc>
          <w:tcPr>
            <w:tcW w:w="3379" w:type="pct"/>
            <w:tcBorders>
              <w:top w:val="single" w:sz="4" w:space="0" w:color="auto"/>
              <w:left w:val="nil"/>
            </w:tcBorders>
          </w:tcPr>
          <w:p w:rsidR="00C64966" w:rsidRPr="00BB6082" w:rsidRDefault="00C64966" w:rsidP="00C64966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D7604" w:rsidRPr="00DE7CE9" w:rsidRDefault="001D7604" w:rsidP="002E1C92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1" w:name="_GoBack"/>
      <w:bookmarkEnd w:id="1"/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66" w:rsidRDefault="00C64966">
      <w:r>
        <w:separator/>
      </w:r>
    </w:p>
  </w:endnote>
  <w:endnote w:type="continuationSeparator" w:id="0">
    <w:p w:rsidR="00C64966" w:rsidRDefault="00C6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66" w:rsidRDefault="00C64966">
      <w:r>
        <w:separator/>
      </w:r>
    </w:p>
  </w:footnote>
  <w:footnote w:type="continuationSeparator" w:id="0">
    <w:p w:rsidR="00C64966" w:rsidRDefault="00C6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66" w:rsidRDefault="00C6496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237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64966" w:rsidRPr="00A93206" w:rsidRDefault="00C6496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66" w:rsidRDefault="00C6496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92CC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64966" w:rsidRDefault="00C6496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1C1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3B2B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B4D"/>
    <w:rsid w:val="002B26D8"/>
    <w:rsid w:val="002B28B7"/>
    <w:rsid w:val="002B37B8"/>
    <w:rsid w:val="002B5841"/>
    <w:rsid w:val="002B6DCB"/>
    <w:rsid w:val="002B72FE"/>
    <w:rsid w:val="002C0706"/>
    <w:rsid w:val="002C1872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C92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BC0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3026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4966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2CC4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3A9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4EDC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2D78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223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1D4F7-57A0-428B-98F1-8B723FA2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2016-12-15T10:48:00Z</dcterms:created>
  <dcterms:modified xsi:type="dcterms:W3CDTF">2016-12-15T10:48:00Z</dcterms:modified>
</cp:coreProperties>
</file>