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735A81">
        <w:rPr>
          <w:rFonts w:ascii="Arial" w:hAnsi="Arial" w:cs="Arial"/>
          <w:b/>
          <w:bCs/>
          <w:color w:val="000080"/>
        </w:rPr>
        <w:t>2</w:t>
      </w:r>
      <w:r w:rsidR="002E1C92">
        <w:rPr>
          <w:rFonts w:ascii="Arial" w:hAnsi="Arial" w:cs="Arial"/>
          <w:b/>
          <w:bCs/>
          <w:color w:val="000080"/>
        </w:rPr>
        <w:t>40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2E1C92">
        <w:rPr>
          <w:rFonts w:ascii="Arial" w:hAnsi="Arial" w:cs="Arial"/>
          <w:b/>
          <w:bCs/>
          <w:color w:val="000080"/>
        </w:rPr>
        <w:t xml:space="preserve">14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430BC0">
        <w:rPr>
          <w:rFonts w:ascii="Arial" w:hAnsi="Arial" w:cs="Arial"/>
          <w:b/>
          <w:bCs/>
          <w:color w:val="000080"/>
        </w:rPr>
        <w:t>DEZ</w:t>
      </w:r>
      <w:r w:rsidR="00DE332A">
        <w:rPr>
          <w:rFonts w:ascii="Arial" w:hAnsi="Arial" w:cs="Arial"/>
          <w:b/>
          <w:bCs/>
          <w:color w:val="000080"/>
        </w:rPr>
        <w:t>EM</w:t>
      </w:r>
      <w:r w:rsidR="00AF72DD">
        <w:rPr>
          <w:rFonts w:ascii="Arial" w:hAnsi="Arial" w:cs="Arial"/>
          <w:b/>
          <w:bCs/>
          <w:color w:val="000080"/>
        </w:rPr>
        <w:t xml:space="preserve">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164F34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310DC1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310DC1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310DC1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2E1C92" w:rsidRPr="007D61EC" w:rsidRDefault="002E1C92" w:rsidP="002E1C92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lang w:eastAsia="en-US"/>
        </w:rPr>
      </w:pPr>
      <w:r w:rsidRPr="007D61EC">
        <w:rPr>
          <w:rFonts w:ascii="Arial" w:hAnsi="Arial" w:cs="Arial"/>
          <w:b/>
          <w:lang w:eastAsia="en-US"/>
        </w:rPr>
        <w:t>O SECRETÁRIO DE PLANEJAMENTO E DESENVOLVIMENTO ENERGÉTICO DO MINISTÉRIO DE MINAS E ENERGIA</w:t>
      </w:r>
      <w:r w:rsidRPr="007D61EC">
        <w:rPr>
          <w:rFonts w:ascii="Arial" w:hAnsi="Arial" w:cs="Arial"/>
          <w:lang w:eastAsia="en-US"/>
        </w:rPr>
        <w:t>, no uso da competência que lhe foi delegada pelo art. 1</w:t>
      </w:r>
      <w:r w:rsidRPr="007D61EC">
        <w:rPr>
          <w:rFonts w:ascii="Arial" w:hAnsi="Arial" w:cs="Arial"/>
          <w:u w:val="words"/>
          <w:vertAlign w:val="superscript"/>
          <w:lang w:eastAsia="en-US"/>
        </w:rPr>
        <w:t>o</w:t>
      </w:r>
      <w:r w:rsidRPr="007D61EC">
        <w:rPr>
          <w:rFonts w:ascii="Arial" w:hAnsi="Arial" w:cs="Arial"/>
          <w:lang w:eastAsia="en-US"/>
        </w:rPr>
        <w:t xml:space="preserve">, inciso I, da Portaria MME </w:t>
      </w:r>
      <w:proofErr w:type="gramStart"/>
      <w:r w:rsidRPr="007D61EC">
        <w:rPr>
          <w:rFonts w:ascii="Arial" w:hAnsi="Arial" w:cs="Arial"/>
          <w:lang w:eastAsia="en-US"/>
        </w:rPr>
        <w:t>n</w:t>
      </w:r>
      <w:r w:rsidRPr="007D61EC">
        <w:rPr>
          <w:rFonts w:ascii="Arial" w:hAnsi="Arial" w:cs="Arial"/>
          <w:u w:val="words"/>
          <w:vertAlign w:val="superscript"/>
          <w:lang w:eastAsia="en-US"/>
        </w:rPr>
        <w:t>o</w:t>
      </w:r>
      <w:r w:rsidRPr="007D61EC">
        <w:rPr>
          <w:rFonts w:ascii="Arial" w:hAnsi="Arial" w:cs="Arial"/>
          <w:lang w:eastAsia="en-US"/>
        </w:rPr>
        <w:t xml:space="preserve"> 281</w:t>
      </w:r>
      <w:proofErr w:type="gramEnd"/>
      <w:r w:rsidRPr="007D61EC">
        <w:rPr>
          <w:rFonts w:ascii="Arial" w:hAnsi="Arial" w:cs="Arial"/>
          <w:lang w:eastAsia="en-US"/>
        </w:rPr>
        <w:t>, de 29 de junho de 2016, tendo em vista o disposto no art. 6</w:t>
      </w:r>
      <w:r w:rsidRPr="007D61EC">
        <w:rPr>
          <w:rFonts w:ascii="Arial" w:hAnsi="Arial" w:cs="Arial"/>
          <w:u w:val="words"/>
          <w:vertAlign w:val="superscript"/>
          <w:lang w:eastAsia="en-US"/>
        </w:rPr>
        <w:t>o</w:t>
      </w:r>
      <w:r w:rsidRPr="007D61EC">
        <w:rPr>
          <w:rFonts w:ascii="Arial" w:hAnsi="Arial" w:cs="Arial"/>
          <w:lang w:eastAsia="en-US"/>
        </w:rPr>
        <w:t xml:space="preserve"> do Decreto n</w:t>
      </w:r>
      <w:r w:rsidRPr="007D61EC">
        <w:rPr>
          <w:rFonts w:ascii="Arial" w:hAnsi="Arial" w:cs="Arial"/>
          <w:u w:val="words"/>
          <w:vertAlign w:val="superscript"/>
          <w:lang w:eastAsia="en-US"/>
        </w:rPr>
        <w:t>o</w:t>
      </w:r>
      <w:r w:rsidRPr="007D61EC">
        <w:rPr>
          <w:rFonts w:ascii="Arial" w:hAnsi="Arial" w:cs="Arial"/>
          <w:lang w:eastAsia="en-US"/>
        </w:rPr>
        <w:t xml:space="preserve"> 6.144, de 3 de julho de 2007, no art. 2</w:t>
      </w:r>
      <w:r w:rsidRPr="007D61EC">
        <w:rPr>
          <w:rFonts w:ascii="Arial" w:hAnsi="Arial" w:cs="Arial"/>
          <w:u w:val="words"/>
          <w:vertAlign w:val="superscript"/>
          <w:lang w:eastAsia="en-US"/>
        </w:rPr>
        <w:t>o</w:t>
      </w:r>
      <w:r w:rsidRPr="007D61EC">
        <w:rPr>
          <w:rFonts w:ascii="Arial" w:hAnsi="Arial" w:cs="Arial"/>
          <w:lang w:eastAsia="en-US"/>
        </w:rPr>
        <w:t>, § 3</w:t>
      </w:r>
      <w:r w:rsidRPr="007D61EC">
        <w:rPr>
          <w:rFonts w:ascii="Arial" w:hAnsi="Arial" w:cs="Arial"/>
          <w:u w:val="words"/>
          <w:vertAlign w:val="superscript"/>
          <w:lang w:eastAsia="en-US"/>
        </w:rPr>
        <w:t>o</w:t>
      </w:r>
      <w:r w:rsidRPr="007D61EC">
        <w:rPr>
          <w:rFonts w:ascii="Arial" w:hAnsi="Arial" w:cs="Arial"/>
          <w:lang w:eastAsia="en-US"/>
        </w:rPr>
        <w:t>, da Portaria MME n</w:t>
      </w:r>
      <w:r w:rsidRPr="007D61EC">
        <w:rPr>
          <w:rFonts w:ascii="Arial" w:hAnsi="Arial" w:cs="Arial"/>
          <w:u w:val="words"/>
          <w:vertAlign w:val="superscript"/>
          <w:lang w:eastAsia="en-US"/>
        </w:rPr>
        <w:t>o</w:t>
      </w:r>
      <w:r w:rsidRPr="007D61EC">
        <w:rPr>
          <w:rFonts w:ascii="Arial" w:hAnsi="Arial" w:cs="Arial"/>
          <w:lang w:eastAsia="en-US"/>
        </w:rPr>
        <w:t xml:space="preserve"> 274, de 19 de agosto de 2013, e o que consta do Processo n</w:t>
      </w:r>
      <w:r w:rsidRPr="007D61EC">
        <w:rPr>
          <w:rFonts w:ascii="Arial" w:hAnsi="Arial" w:cs="Arial"/>
          <w:u w:val="words"/>
          <w:vertAlign w:val="superscript"/>
          <w:lang w:eastAsia="en-US"/>
        </w:rPr>
        <w:t>o</w:t>
      </w:r>
      <w:r w:rsidRPr="007D61EC">
        <w:rPr>
          <w:rFonts w:ascii="Arial" w:hAnsi="Arial" w:cs="Arial"/>
          <w:lang w:eastAsia="en-US"/>
        </w:rPr>
        <w:t xml:space="preserve"> </w:t>
      </w:r>
      <w:r w:rsidRPr="007D61EC">
        <w:rPr>
          <w:rFonts w:ascii="Arial" w:hAnsi="Arial" w:cs="Arial"/>
          <w:bCs/>
          <w:noProof/>
          <w:lang w:eastAsia="en-US"/>
        </w:rPr>
        <w:t>48500.004475/2016-36</w:t>
      </w:r>
      <w:r w:rsidRPr="007D61EC">
        <w:rPr>
          <w:rFonts w:ascii="Arial" w:hAnsi="Arial" w:cs="Arial"/>
          <w:lang w:eastAsia="en-US"/>
        </w:rPr>
        <w:t>, resolve:</w:t>
      </w:r>
    </w:p>
    <w:p w:rsidR="002E1C92" w:rsidRPr="007D61EC" w:rsidRDefault="002E1C92" w:rsidP="002E1C9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E1C92" w:rsidRPr="007D61EC" w:rsidRDefault="002E1C92" w:rsidP="002E1C9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7D61EC">
        <w:rPr>
          <w:rFonts w:ascii="Arial" w:hAnsi="Arial" w:cs="Arial"/>
          <w:color w:val="000000"/>
          <w:lang w:eastAsia="en-US"/>
        </w:rPr>
        <w:t>Art. 1</w:t>
      </w:r>
      <w:r w:rsidRPr="007D61EC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7D61EC">
        <w:rPr>
          <w:rFonts w:ascii="Arial" w:hAnsi="Arial" w:cs="Arial"/>
          <w:color w:val="000000"/>
          <w:lang w:eastAsia="en-US"/>
        </w:rPr>
        <w:t xml:space="preserve"> Aprovar o enquadramento no Regime Especial de Incentivos para o Desenvolvimento da Infraestrutura - REIDI do projeto de reforços em instalação de transmissão de energia elétrica, objeto da </w:t>
      </w:r>
      <w:r w:rsidRPr="007D61EC">
        <w:rPr>
          <w:rFonts w:ascii="Arial" w:hAnsi="Arial" w:cs="Arial"/>
          <w:noProof/>
          <w:color w:val="000000"/>
          <w:lang w:eastAsia="en-US"/>
        </w:rPr>
        <w:t>Resolução Autorizativa ANEEL n</w:t>
      </w:r>
      <w:r w:rsidRPr="007D61EC">
        <w:rPr>
          <w:rFonts w:ascii="Arial" w:hAnsi="Arial" w:cs="Arial"/>
          <w:strike/>
          <w:noProof/>
          <w:color w:val="000000"/>
          <w:lang w:eastAsia="en-US"/>
        </w:rPr>
        <w:t>º</w:t>
      </w:r>
      <w:r w:rsidRPr="007D61EC">
        <w:rPr>
          <w:rFonts w:ascii="Arial" w:hAnsi="Arial" w:cs="Arial"/>
          <w:noProof/>
          <w:color w:val="000000"/>
          <w:lang w:eastAsia="en-US"/>
        </w:rPr>
        <w:t xml:space="preserve"> 5.987, de 16 de agosto de 2016</w:t>
      </w:r>
      <w:r w:rsidRPr="007D61EC">
        <w:rPr>
          <w:rFonts w:ascii="Arial" w:hAnsi="Arial" w:cs="Arial"/>
          <w:color w:val="000000"/>
          <w:lang w:eastAsia="en-US"/>
        </w:rPr>
        <w:t xml:space="preserve">, de titularidade da empresa </w:t>
      </w:r>
      <w:r w:rsidRPr="007D61EC">
        <w:rPr>
          <w:rFonts w:ascii="Arial" w:hAnsi="Arial" w:cs="Arial"/>
          <w:noProof/>
          <w:color w:val="000000"/>
          <w:lang w:eastAsia="en-US"/>
        </w:rPr>
        <w:t>Companhia Hidro Elétrica do São Francisco - Chesf</w:t>
      </w:r>
      <w:r w:rsidRPr="007D61EC">
        <w:rPr>
          <w:rFonts w:ascii="Arial" w:hAnsi="Arial" w:cs="Arial"/>
          <w:color w:val="000000"/>
          <w:lang w:eastAsia="en-US"/>
        </w:rPr>
        <w:t>, inscrita no CNPJ/MF sob o n</w:t>
      </w:r>
      <w:r w:rsidRPr="007D61EC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7D61EC">
        <w:rPr>
          <w:rFonts w:ascii="Arial" w:hAnsi="Arial" w:cs="Arial"/>
          <w:color w:val="000000"/>
          <w:lang w:eastAsia="en-US"/>
        </w:rPr>
        <w:t> </w:t>
      </w:r>
      <w:r w:rsidRPr="007D61EC">
        <w:rPr>
          <w:rFonts w:ascii="Arial" w:hAnsi="Arial" w:cs="Arial"/>
          <w:noProof/>
          <w:color w:val="000000"/>
          <w:lang w:eastAsia="en-US"/>
        </w:rPr>
        <w:t>33.541.368/0001-16</w:t>
      </w:r>
      <w:r w:rsidRPr="007D61EC">
        <w:rPr>
          <w:rFonts w:ascii="Arial" w:hAnsi="Arial" w:cs="Arial"/>
          <w:color w:val="000000"/>
          <w:lang w:eastAsia="en-US"/>
        </w:rPr>
        <w:t xml:space="preserve">, detalhado no Anexo </w:t>
      </w:r>
      <w:proofErr w:type="gramStart"/>
      <w:r w:rsidRPr="007D61EC">
        <w:rPr>
          <w:rFonts w:ascii="Arial" w:hAnsi="Arial" w:cs="Arial"/>
          <w:color w:val="000000"/>
          <w:lang w:eastAsia="en-US"/>
        </w:rPr>
        <w:t>à</w:t>
      </w:r>
      <w:proofErr w:type="gramEnd"/>
      <w:r w:rsidRPr="007D61EC">
        <w:rPr>
          <w:rFonts w:ascii="Arial" w:hAnsi="Arial" w:cs="Arial"/>
          <w:color w:val="000000"/>
          <w:lang w:eastAsia="en-US"/>
        </w:rPr>
        <w:t xml:space="preserve"> presente Portaria.</w:t>
      </w:r>
    </w:p>
    <w:p w:rsidR="002E1C92" w:rsidRPr="007D61EC" w:rsidRDefault="002E1C92" w:rsidP="002E1C9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2E1C92" w:rsidRPr="007D61EC" w:rsidRDefault="002E1C92" w:rsidP="002E1C9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7D61EC">
        <w:rPr>
          <w:rFonts w:ascii="Arial" w:hAnsi="Arial" w:cs="Arial"/>
          <w:color w:val="000000"/>
          <w:lang w:eastAsia="en-US"/>
        </w:rPr>
        <w:t xml:space="preserve">Parágrafo único. O projeto de que trata o </w:t>
      </w:r>
      <w:r w:rsidRPr="007D61EC">
        <w:rPr>
          <w:rFonts w:ascii="Arial" w:hAnsi="Arial" w:cs="Arial"/>
          <w:b/>
          <w:color w:val="000000"/>
          <w:lang w:eastAsia="en-US"/>
        </w:rPr>
        <w:t>caput</w:t>
      </w:r>
      <w:r w:rsidRPr="007D61EC">
        <w:rPr>
          <w:rFonts w:ascii="Arial" w:hAnsi="Arial" w:cs="Arial"/>
          <w:color w:val="000000"/>
          <w:lang w:eastAsia="en-US"/>
        </w:rPr>
        <w:t xml:space="preserve"> é alcançado pelo art. </w:t>
      </w:r>
      <w:r w:rsidRPr="007D61EC">
        <w:rPr>
          <w:rFonts w:ascii="Arial" w:hAnsi="Arial" w:cs="Arial"/>
          <w:lang w:eastAsia="en-US"/>
        </w:rPr>
        <w:t>4</w:t>
      </w:r>
      <w:r w:rsidRPr="007D61EC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7D61EC">
        <w:rPr>
          <w:rFonts w:ascii="Arial" w:hAnsi="Arial" w:cs="Arial"/>
          <w:color w:val="000000"/>
          <w:lang w:eastAsia="en-US"/>
        </w:rPr>
        <w:t xml:space="preserve">, inciso III, da Portaria MME </w:t>
      </w:r>
      <w:proofErr w:type="gramStart"/>
      <w:r w:rsidRPr="007D61EC">
        <w:rPr>
          <w:rFonts w:ascii="Arial" w:hAnsi="Arial" w:cs="Arial"/>
          <w:color w:val="000000"/>
          <w:lang w:eastAsia="en-US"/>
        </w:rPr>
        <w:t>n</w:t>
      </w:r>
      <w:r w:rsidRPr="007D61EC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7D61EC">
        <w:rPr>
          <w:rFonts w:ascii="Arial" w:hAnsi="Arial" w:cs="Arial"/>
          <w:color w:val="000000"/>
          <w:lang w:eastAsia="en-US"/>
        </w:rPr>
        <w:t xml:space="preserve"> 274</w:t>
      </w:r>
      <w:proofErr w:type="gramEnd"/>
      <w:r w:rsidRPr="007D61EC">
        <w:rPr>
          <w:rFonts w:ascii="Arial" w:hAnsi="Arial" w:cs="Arial"/>
          <w:color w:val="000000"/>
          <w:lang w:eastAsia="en-US"/>
        </w:rPr>
        <w:t>, de 19 de agosto de 2013.</w:t>
      </w:r>
    </w:p>
    <w:p w:rsidR="002E1C92" w:rsidRPr="007D61EC" w:rsidRDefault="002E1C92" w:rsidP="002E1C9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2E1C92" w:rsidRPr="007D61EC" w:rsidRDefault="002E1C92" w:rsidP="002E1C9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7D61EC">
        <w:rPr>
          <w:rFonts w:ascii="Arial" w:hAnsi="Arial" w:cs="Arial"/>
          <w:color w:val="000000"/>
          <w:lang w:eastAsia="en-US"/>
        </w:rPr>
        <w:t>Art. 2</w:t>
      </w:r>
      <w:r w:rsidRPr="007D61EC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7D61EC">
        <w:rPr>
          <w:rFonts w:ascii="Arial" w:hAnsi="Arial" w:cs="Arial"/>
          <w:color w:val="000000"/>
          <w:lang w:eastAsia="en-US"/>
        </w:rPr>
        <w:t xml:space="preserve"> As estimativas dos investimentos têm por base o mês de </w:t>
      </w:r>
      <w:r w:rsidRPr="007D61EC">
        <w:rPr>
          <w:rFonts w:ascii="Arial" w:hAnsi="Arial" w:cs="Arial"/>
          <w:noProof/>
          <w:color w:val="000000"/>
          <w:lang w:eastAsia="en-US"/>
        </w:rPr>
        <w:t>julho de 2016</w:t>
      </w:r>
      <w:r w:rsidRPr="007D61EC">
        <w:rPr>
          <w:rFonts w:ascii="Arial" w:hAnsi="Arial" w:cs="Arial"/>
          <w:color w:val="000000"/>
          <w:lang w:eastAsia="en-US"/>
        </w:rPr>
        <w:t xml:space="preserve"> e são de exclusiva responsabilidade da </w:t>
      </w:r>
      <w:r w:rsidRPr="007D61EC">
        <w:rPr>
          <w:rFonts w:ascii="Arial" w:hAnsi="Arial" w:cs="Arial"/>
          <w:noProof/>
          <w:color w:val="000000"/>
          <w:lang w:eastAsia="en-US"/>
        </w:rPr>
        <w:t>Companhia Hidro Elétrica do São Francisco - Chesf</w:t>
      </w:r>
      <w:r w:rsidRPr="007D61EC">
        <w:rPr>
          <w:rFonts w:ascii="Arial" w:hAnsi="Arial" w:cs="Arial"/>
          <w:color w:val="000000"/>
          <w:lang w:eastAsia="en-US"/>
        </w:rPr>
        <w:t>, cuja razoabilidade foi atestada pela Agência Nacional de Energia Elétrica - ANEEL.</w:t>
      </w:r>
    </w:p>
    <w:p w:rsidR="002E1C92" w:rsidRPr="007D61EC" w:rsidRDefault="002E1C92" w:rsidP="002E1C9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2E1C92" w:rsidRPr="007D61EC" w:rsidRDefault="002E1C92" w:rsidP="002E1C9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7D61EC">
        <w:rPr>
          <w:rFonts w:ascii="Arial" w:hAnsi="Arial" w:cs="Arial"/>
          <w:color w:val="000000"/>
          <w:lang w:eastAsia="en-US"/>
        </w:rPr>
        <w:t>Art. 3</w:t>
      </w:r>
      <w:r w:rsidRPr="007D61EC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7D61EC">
        <w:rPr>
          <w:rFonts w:ascii="Arial" w:hAnsi="Arial" w:cs="Arial"/>
          <w:color w:val="000000"/>
          <w:lang w:eastAsia="en-US"/>
        </w:rPr>
        <w:t xml:space="preserve"> A </w:t>
      </w:r>
      <w:r w:rsidRPr="007D61EC">
        <w:rPr>
          <w:rFonts w:ascii="Arial" w:hAnsi="Arial" w:cs="Arial"/>
          <w:noProof/>
          <w:color w:val="000000"/>
          <w:lang w:eastAsia="en-US"/>
        </w:rPr>
        <w:t>Companhia Hidro Elétrica do São Francisco - Chesf</w:t>
      </w:r>
      <w:r w:rsidRPr="007D61EC">
        <w:rPr>
          <w:rFonts w:ascii="Arial" w:hAnsi="Arial" w:cs="Arial"/>
          <w:lang w:eastAsia="en-US"/>
        </w:rPr>
        <w:t xml:space="preserve"> </w:t>
      </w:r>
      <w:r w:rsidRPr="007D61EC">
        <w:rPr>
          <w:rFonts w:ascii="Arial" w:hAnsi="Arial" w:cs="Arial"/>
          <w:color w:val="000000"/>
          <w:lang w:eastAsia="en-US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2E1C92" w:rsidRPr="007D61EC" w:rsidRDefault="002E1C92" w:rsidP="002E1C9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2E1C92" w:rsidRPr="007D61EC" w:rsidRDefault="002E1C92" w:rsidP="002E1C9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7D61EC">
        <w:rPr>
          <w:rFonts w:ascii="Arial" w:hAnsi="Arial" w:cs="Arial"/>
          <w:color w:val="000000"/>
          <w:lang w:eastAsia="en-US"/>
        </w:rPr>
        <w:t>Art. 4</w:t>
      </w:r>
      <w:r w:rsidRPr="007D61EC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7D61EC">
        <w:rPr>
          <w:rFonts w:ascii="Arial" w:hAnsi="Arial" w:cs="Arial"/>
          <w:color w:val="000000"/>
          <w:lang w:eastAsia="en-US"/>
        </w:rPr>
        <w:t xml:space="preserve"> Alterações técnicas ou de titularidade do projeto</w:t>
      </w:r>
      <w:r w:rsidRPr="007D61EC">
        <w:rPr>
          <w:rFonts w:ascii="Arial" w:hAnsi="Arial" w:cs="Arial"/>
          <w:color w:val="FF0000"/>
          <w:lang w:eastAsia="en-US"/>
        </w:rPr>
        <w:t xml:space="preserve"> </w:t>
      </w:r>
      <w:r w:rsidRPr="007D61EC">
        <w:rPr>
          <w:rFonts w:ascii="Arial" w:hAnsi="Arial" w:cs="Arial"/>
          <w:color w:val="000000"/>
          <w:lang w:eastAsia="en-US"/>
        </w:rPr>
        <w:t>de que trata esta</w:t>
      </w:r>
      <w:r w:rsidRPr="007D61EC">
        <w:rPr>
          <w:rFonts w:ascii="Arial" w:hAnsi="Arial" w:cs="Arial"/>
          <w:lang w:eastAsia="en-US"/>
        </w:rPr>
        <w:t xml:space="preserve"> Portaria</w:t>
      </w:r>
      <w:r w:rsidRPr="007D61EC">
        <w:rPr>
          <w:rFonts w:ascii="Arial" w:hAnsi="Arial" w:cs="Arial"/>
          <w:color w:val="000000"/>
          <w:lang w:eastAsia="en-US"/>
        </w:rPr>
        <w:t>, autorizadas pela ANEEL ou pelo Ministério de Minas e Energia, não ensejarão a publicação de nova Portaria de enquadramento no REIDI.</w:t>
      </w:r>
    </w:p>
    <w:p w:rsidR="002E1C92" w:rsidRPr="007D61EC" w:rsidRDefault="002E1C92" w:rsidP="002E1C9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2E1C92" w:rsidRPr="007D61EC" w:rsidRDefault="002E1C92" w:rsidP="002E1C9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7D61EC">
        <w:rPr>
          <w:rFonts w:ascii="Arial" w:hAnsi="Arial" w:cs="Arial"/>
          <w:color w:val="000000"/>
          <w:lang w:eastAsia="en-US"/>
        </w:rPr>
        <w:t>Art. 5</w:t>
      </w:r>
      <w:r w:rsidRPr="007D61EC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7D61EC">
        <w:rPr>
          <w:rFonts w:ascii="Arial" w:hAnsi="Arial" w:cs="Arial"/>
          <w:color w:val="000000"/>
          <w:lang w:eastAsia="en-US"/>
        </w:rPr>
        <w:t xml:space="preserve"> A habilitação do projeto no REIDI e o cancelamento da habilitação deverão ser requeridos à Secretaria da Receita Federal do Brasil.</w:t>
      </w:r>
    </w:p>
    <w:p w:rsidR="002E1C92" w:rsidRPr="007D61EC" w:rsidRDefault="002E1C92" w:rsidP="002E1C9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2E1C92" w:rsidRPr="007D61EC" w:rsidRDefault="002E1C92" w:rsidP="002E1C92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  <w:lang w:eastAsia="en-US"/>
        </w:rPr>
      </w:pPr>
      <w:r w:rsidRPr="007D61EC">
        <w:rPr>
          <w:rFonts w:ascii="Arial" w:hAnsi="Arial" w:cs="Arial"/>
          <w:color w:val="000000"/>
          <w:lang w:eastAsia="en-US"/>
        </w:rPr>
        <w:t>Art. 6</w:t>
      </w:r>
      <w:r w:rsidRPr="007D61EC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7D61EC">
        <w:rPr>
          <w:rFonts w:ascii="Arial" w:hAnsi="Arial" w:cs="Arial"/>
          <w:color w:val="000000"/>
          <w:lang w:eastAsia="en-US"/>
        </w:rPr>
        <w:t xml:space="preserve"> A </w:t>
      </w:r>
      <w:r w:rsidRPr="007D61EC">
        <w:rPr>
          <w:rFonts w:ascii="Arial" w:hAnsi="Arial" w:cs="Arial"/>
          <w:noProof/>
          <w:color w:val="000000"/>
          <w:lang w:eastAsia="en-US"/>
        </w:rPr>
        <w:t xml:space="preserve">Companhia Hidro Elétrica do São Francisco - Chesf </w:t>
      </w:r>
      <w:r w:rsidRPr="007D61EC">
        <w:rPr>
          <w:rFonts w:ascii="Arial" w:hAnsi="Arial" w:cs="Arial"/>
          <w:color w:val="000000"/>
          <w:lang w:eastAsia="en-US"/>
        </w:rPr>
        <w:t>deverá observar, no que couber, as disposições constantes na Lei n</w:t>
      </w:r>
      <w:r w:rsidRPr="007D61EC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7D61EC">
        <w:rPr>
          <w:rFonts w:ascii="Arial" w:hAnsi="Arial" w:cs="Arial"/>
          <w:color w:val="000000"/>
          <w:lang w:eastAsia="en-US"/>
        </w:rPr>
        <w:t xml:space="preserve"> 11.488, de 15 de junho de 2007, no Decreto n</w:t>
      </w:r>
      <w:r w:rsidRPr="007D61EC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7D61EC">
        <w:rPr>
          <w:rFonts w:ascii="Arial" w:hAnsi="Arial" w:cs="Arial"/>
          <w:color w:val="000000"/>
          <w:lang w:eastAsia="en-US"/>
        </w:rPr>
        <w:t xml:space="preserve"> 6.144, de </w:t>
      </w:r>
      <w:proofErr w:type="gramStart"/>
      <w:r w:rsidRPr="007D61EC">
        <w:rPr>
          <w:rFonts w:ascii="Arial" w:hAnsi="Arial" w:cs="Arial"/>
          <w:color w:val="000000"/>
          <w:lang w:eastAsia="en-US"/>
        </w:rPr>
        <w:t>3</w:t>
      </w:r>
      <w:proofErr w:type="gramEnd"/>
      <w:r w:rsidRPr="007D61EC">
        <w:rPr>
          <w:rFonts w:ascii="Arial" w:hAnsi="Arial" w:cs="Arial"/>
          <w:color w:val="000000"/>
          <w:lang w:eastAsia="en-US"/>
        </w:rPr>
        <w:t xml:space="preserve"> de julho de 2007, na Portaria MME </w:t>
      </w:r>
      <w:r w:rsidRPr="007D61EC">
        <w:rPr>
          <w:rFonts w:ascii="Arial" w:hAnsi="Arial" w:cs="Arial"/>
          <w:lang w:eastAsia="en-US"/>
        </w:rPr>
        <w:t>n</w:t>
      </w:r>
      <w:r w:rsidRPr="007D61EC">
        <w:rPr>
          <w:rFonts w:ascii="Arial" w:hAnsi="Arial" w:cs="Arial"/>
          <w:u w:val="words"/>
          <w:vertAlign w:val="superscript"/>
          <w:lang w:eastAsia="en-US"/>
        </w:rPr>
        <w:t>o</w:t>
      </w:r>
      <w:r w:rsidRPr="007D61EC">
        <w:rPr>
          <w:rFonts w:ascii="Arial" w:hAnsi="Arial" w:cs="Arial"/>
          <w:lang w:eastAsia="en-US"/>
        </w:rPr>
        <w:t xml:space="preserve"> 274, de 2013</w:t>
      </w:r>
      <w:r w:rsidRPr="007D61EC">
        <w:rPr>
          <w:rFonts w:ascii="Arial" w:hAnsi="Arial" w:cs="Arial"/>
          <w:color w:val="000000"/>
          <w:lang w:eastAsia="en-US"/>
        </w:rPr>
        <w:t xml:space="preserve">, e na legislação e normas vigentes e supervenientes, sujeitando-se às penalidades legais, inclusive aquelas previstas nos </w:t>
      </w:r>
      <w:proofErr w:type="spellStart"/>
      <w:r w:rsidRPr="007D61EC">
        <w:rPr>
          <w:rFonts w:ascii="Arial" w:hAnsi="Arial" w:cs="Arial"/>
          <w:color w:val="000000"/>
          <w:lang w:eastAsia="en-US"/>
        </w:rPr>
        <w:t>arts</w:t>
      </w:r>
      <w:proofErr w:type="spellEnd"/>
      <w:r w:rsidRPr="007D61EC">
        <w:rPr>
          <w:rFonts w:ascii="Arial" w:hAnsi="Arial" w:cs="Arial"/>
          <w:color w:val="000000"/>
          <w:lang w:eastAsia="en-US"/>
        </w:rPr>
        <w:t>.  9</w:t>
      </w:r>
      <w:r w:rsidRPr="007D61EC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7D61EC">
        <w:rPr>
          <w:rFonts w:ascii="Arial" w:hAnsi="Arial" w:cs="Arial"/>
          <w:color w:val="000000"/>
          <w:lang w:eastAsia="en-US"/>
        </w:rPr>
        <w:t xml:space="preserve"> e 14, do Decreto n</w:t>
      </w:r>
      <w:r w:rsidRPr="007D61EC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7D61EC">
        <w:rPr>
          <w:rFonts w:ascii="Arial" w:hAnsi="Arial" w:cs="Arial"/>
          <w:color w:val="000000"/>
          <w:lang w:eastAsia="en-US"/>
        </w:rPr>
        <w:t xml:space="preserve"> 6.144, de 2007, sujeitas à fiscalização da Secretaria da Receita Federal do Brasil.</w:t>
      </w:r>
    </w:p>
    <w:p w:rsidR="002E1C92" w:rsidRPr="007D61EC" w:rsidRDefault="002E1C92" w:rsidP="002E1C92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2E1C92" w:rsidRPr="007D61EC" w:rsidRDefault="002E1C92" w:rsidP="002E1C92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7D61EC">
        <w:rPr>
          <w:rFonts w:ascii="Arial" w:hAnsi="Arial" w:cs="Arial"/>
          <w:color w:val="000000"/>
          <w:lang w:eastAsia="en-US"/>
        </w:rPr>
        <w:t>Art. 7</w:t>
      </w:r>
      <w:r w:rsidRPr="007D61EC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7D61EC">
        <w:rPr>
          <w:rFonts w:ascii="Arial" w:hAnsi="Arial" w:cs="Arial"/>
          <w:color w:val="000000"/>
          <w:lang w:eastAsia="en-US"/>
        </w:rPr>
        <w:t xml:space="preserve"> Esta Portaria entra em vigor na data de sua publicação.</w:t>
      </w:r>
    </w:p>
    <w:p w:rsidR="00BC062F" w:rsidRPr="00310DC1" w:rsidRDefault="00BC062F" w:rsidP="00164F34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BC062F" w:rsidRDefault="00632142" w:rsidP="00164F34">
      <w:pPr>
        <w:autoSpaceDE w:val="0"/>
        <w:jc w:val="center"/>
        <w:rPr>
          <w:rFonts w:ascii="Arial" w:hAnsi="Arial" w:cs="Arial"/>
          <w:b/>
          <w:color w:val="000000" w:themeColor="text1"/>
        </w:rPr>
      </w:pPr>
      <w:r w:rsidRPr="00077A48">
        <w:rPr>
          <w:rFonts w:ascii="Arial" w:hAnsi="Arial" w:cs="Arial"/>
          <w:b/>
          <w:color w:val="000000" w:themeColor="text1"/>
        </w:rPr>
        <w:t>EDUARDO AZEVEDO RODRIGUES</w:t>
      </w:r>
    </w:p>
    <w:p w:rsidR="00632142" w:rsidRPr="00310DC1" w:rsidRDefault="00632142" w:rsidP="00164F34">
      <w:pPr>
        <w:autoSpaceDE w:val="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803C47" w:rsidRDefault="00BC062F" w:rsidP="00164F34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2E1C92">
        <w:rPr>
          <w:rFonts w:ascii="Arial" w:hAnsi="Arial" w:cs="Arial"/>
          <w:color w:val="FF0000"/>
        </w:rPr>
        <w:t>15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="00430BC0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164F34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2E1C92" w:rsidRDefault="00430BC0" w:rsidP="00430BC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bookmarkStart w:id="0" w:name="_Toc372882497"/>
      <w:r w:rsidRPr="00CB50A7">
        <w:rPr>
          <w:rFonts w:ascii="Arial" w:hAnsi="Arial" w:cs="Arial"/>
          <w:b/>
          <w:bCs/>
          <w:color w:val="000000"/>
        </w:rPr>
        <w:lastRenderedPageBreak/>
        <w:t>ANEXO</w:t>
      </w:r>
    </w:p>
    <w:p w:rsidR="002E1C92" w:rsidRPr="002E1C92" w:rsidRDefault="002E1C92" w:rsidP="00430BC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2E1C92" w:rsidRPr="007D61EC" w:rsidTr="002E1C92">
        <w:trPr>
          <w:trHeight w:val="360"/>
        </w:trPr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2E1C92" w:rsidRPr="007D61EC" w:rsidRDefault="002E1C92" w:rsidP="000B45EB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7D61EC">
              <w:rPr>
                <w:rFonts w:ascii="Arial" w:hAnsi="Arial" w:cs="Arial"/>
                <w:b/>
                <w:bCs/>
                <w:lang w:eastAsia="en-US"/>
              </w:rPr>
              <w:t>MINISTÉRIO DE MINAS E ENERGIA</w:t>
            </w:r>
          </w:p>
        </w:tc>
      </w:tr>
    </w:tbl>
    <w:p w:rsidR="002E1C92" w:rsidRPr="002E1C92" w:rsidRDefault="002E1C92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2E1C92" w:rsidRPr="007D61EC" w:rsidTr="002E1C92">
        <w:tc>
          <w:tcPr>
            <w:tcW w:w="10276" w:type="dxa"/>
            <w:vAlign w:val="center"/>
          </w:tcPr>
          <w:p w:rsidR="002E1C92" w:rsidRPr="007D61EC" w:rsidRDefault="002E1C92" w:rsidP="000B45EB">
            <w:pPr>
              <w:keepNext/>
              <w:jc w:val="center"/>
              <w:outlineLvl w:val="0"/>
              <w:rPr>
                <w:rFonts w:ascii="Arial" w:hAnsi="Arial" w:cs="Arial"/>
                <w:bCs/>
                <w:lang w:eastAsia="en-US"/>
              </w:rPr>
            </w:pPr>
            <w:r w:rsidRPr="007D61EC">
              <w:rPr>
                <w:rFonts w:ascii="Arial" w:hAnsi="Arial" w:cs="Arial"/>
                <w:bCs/>
                <w:lang w:eastAsia="en-US"/>
              </w:rPr>
              <w:t>INFORMAÇÕES DO PROJETO DE ENQUADRAMENTO NO REIDI - REGIME ESPECIAL DE INCENTIVOS PARA O DESENVOLVIMENTO DA INFRAESTRUTURA</w:t>
            </w:r>
          </w:p>
        </w:tc>
      </w:tr>
    </w:tbl>
    <w:p w:rsidR="002E1C92" w:rsidRPr="002E1C92" w:rsidRDefault="002E1C92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3970"/>
        <w:gridCol w:w="421"/>
        <w:gridCol w:w="2409"/>
        <w:gridCol w:w="425"/>
        <w:gridCol w:w="2619"/>
      </w:tblGrid>
      <w:tr w:rsidR="002E1C92" w:rsidRPr="007D61EC" w:rsidTr="002E1C92">
        <w:tc>
          <w:tcPr>
            <w:tcW w:w="10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92" w:rsidRPr="007D61EC" w:rsidRDefault="002E1C92" w:rsidP="000B45EB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7D61EC">
              <w:rPr>
                <w:rFonts w:ascii="Arial" w:hAnsi="Arial" w:cs="Arial"/>
                <w:bCs/>
                <w:lang w:eastAsia="en-US"/>
              </w:rPr>
              <w:t>PESSOA JURÍDICA TITULAR DO PROJETO</w:t>
            </w:r>
          </w:p>
        </w:tc>
      </w:tr>
      <w:tr w:rsidR="002E1C92" w:rsidRPr="007D61EC" w:rsidTr="002E1C92">
        <w:trPr>
          <w:trHeight w:val="2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92" w:rsidRPr="007D61EC" w:rsidRDefault="002E1C92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68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1C92" w:rsidRPr="007D61EC" w:rsidRDefault="002E1C92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92" w:rsidRPr="007D61EC" w:rsidRDefault="002E1C92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1C92" w:rsidRPr="007D61EC" w:rsidRDefault="002E1C92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 xml:space="preserve">CNPJ      </w:t>
            </w:r>
          </w:p>
        </w:tc>
      </w:tr>
      <w:tr w:rsidR="002E1C92" w:rsidRPr="007D61EC" w:rsidTr="002E1C92">
        <w:trPr>
          <w:trHeight w:val="2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1C92" w:rsidRPr="007D61EC" w:rsidRDefault="002E1C92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C92" w:rsidRPr="007D61EC" w:rsidRDefault="002E1C92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noProof/>
                <w:szCs w:val="22"/>
                <w:lang w:eastAsia="en-US"/>
              </w:rPr>
              <w:t>Companhia Hidro Elétrica do São Francisco - Chesf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E1C92" w:rsidRPr="007D61EC" w:rsidRDefault="002E1C92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C92" w:rsidRPr="007D61EC" w:rsidRDefault="002E1C92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noProof/>
                <w:color w:val="000000"/>
                <w:lang w:eastAsia="en-US"/>
              </w:rPr>
              <w:t>33.541.368/0001-16</w:t>
            </w:r>
          </w:p>
        </w:tc>
      </w:tr>
      <w:tr w:rsidR="002E1C92" w:rsidRPr="007D61EC" w:rsidTr="002E1C9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92" w:rsidRPr="007D61EC" w:rsidRDefault="002E1C92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1C92" w:rsidRPr="007D61EC" w:rsidRDefault="002E1C92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92" w:rsidRPr="007D61EC" w:rsidRDefault="002E1C92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1C92" w:rsidRPr="007D61EC" w:rsidRDefault="002E1C92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>Número</w:t>
            </w:r>
          </w:p>
        </w:tc>
      </w:tr>
      <w:tr w:rsidR="002E1C92" w:rsidRPr="007D61EC" w:rsidTr="002E1C9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1C92" w:rsidRPr="007D61EC" w:rsidRDefault="002E1C92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C92" w:rsidRPr="007D61EC" w:rsidRDefault="002E1C92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>Rua Delmiro Gouveia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C92" w:rsidRPr="007D61EC" w:rsidRDefault="002E1C92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1C92" w:rsidRPr="007D61EC" w:rsidRDefault="002E1C92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>333</w:t>
            </w:r>
          </w:p>
        </w:tc>
      </w:tr>
      <w:tr w:rsidR="002E1C92" w:rsidRPr="007D61EC" w:rsidTr="002E1C9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92" w:rsidRPr="007D61EC" w:rsidRDefault="002E1C92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1C92" w:rsidRPr="007D61EC" w:rsidRDefault="002E1C92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92" w:rsidRPr="007D61EC" w:rsidRDefault="002E1C92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1C92" w:rsidRPr="007D61EC" w:rsidRDefault="002E1C92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92" w:rsidRPr="007D61EC" w:rsidRDefault="002E1C92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1C92" w:rsidRPr="007D61EC" w:rsidRDefault="002E1C92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>CEP</w:t>
            </w:r>
          </w:p>
        </w:tc>
      </w:tr>
      <w:tr w:rsidR="002E1C92" w:rsidRPr="007D61EC" w:rsidTr="002E1C9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1C92" w:rsidRPr="007D61EC" w:rsidRDefault="002E1C92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C92" w:rsidRPr="007D61EC" w:rsidRDefault="002E1C92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>Edifício André Falcão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1C92" w:rsidRPr="007D61EC" w:rsidRDefault="002E1C92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C92" w:rsidRPr="007D61EC" w:rsidRDefault="002E1C92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>San Martin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C92" w:rsidRPr="007D61EC" w:rsidRDefault="002E1C92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C92" w:rsidRPr="007D61EC" w:rsidRDefault="002E1C92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>50761-901</w:t>
            </w:r>
          </w:p>
        </w:tc>
      </w:tr>
      <w:tr w:rsidR="002E1C92" w:rsidRPr="007D61EC" w:rsidTr="002E1C9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92" w:rsidRPr="007D61EC" w:rsidRDefault="002E1C92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1C92" w:rsidRPr="007D61EC" w:rsidRDefault="002E1C92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92" w:rsidRPr="007D61EC" w:rsidRDefault="002E1C92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1C92" w:rsidRPr="007D61EC" w:rsidRDefault="002E1C92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92" w:rsidRPr="007D61EC" w:rsidRDefault="002E1C92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1C92" w:rsidRPr="007D61EC" w:rsidRDefault="002E1C92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>Telefone</w:t>
            </w:r>
          </w:p>
        </w:tc>
      </w:tr>
      <w:tr w:rsidR="002E1C92" w:rsidRPr="007D61EC" w:rsidTr="002E1C9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1C92" w:rsidRPr="007D61EC" w:rsidRDefault="002E1C92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C92" w:rsidRPr="007D61EC" w:rsidRDefault="002E1C92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>Recife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1C92" w:rsidRPr="007D61EC" w:rsidRDefault="002E1C92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C92" w:rsidRPr="007D61EC" w:rsidRDefault="002E1C92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>PE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1C92" w:rsidRPr="007D61EC" w:rsidRDefault="002E1C92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C92" w:rsidRPr="007D61EC" w:rsidRDefault="002E1C92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>(81) 3229-2330</w:t>
            </w:r>
          </w:p>
        </w:tc>
      </w:tr>
    </w:tbl>
    <w:p w:rsidR="002E1C92" w:rsidRPr="002E1C92" w:rsidRDefault="002E1C92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048"/>
        <w:gridCol w:w="7796"/>
      </w:tblGrid>
      <w:tr w:rsidR="002E1C92" w:rsidRPr="007D61EC" w:rsidTr="002E1C92">
        <w:tc>
          <w:tcPr>
            <w:tcW w:w="432" w:type="dxa"/>
          </w:tcPr>
          <w:p w:rsidR="002E1C92" w:rsidRPr="007D61EC" w:rsidRDefault="002E1C92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9844" w:type="dxa"/>
            <w:gridSpan w:val="2"/>
            <w:vAlign w:val="center"/>
          </w:tcPr>
          <w:p w:rsidR="002E1C92" w:rsidRPr="007D61EC" w:rsidRDefault="002E1C92" w:rsidP="000B45EB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7D61EC">
              <w:rPr>
                <w:rFonts w:ascii="Arial" w:hAnsi="Arial" w:cs="Arial"/>
                <w:bCs/>
                <w:lang w:eastAsia="en-US"/>
              </w:rPr>
              <w:t>DADOS DO PROJETO</w:t>
            </w:r>
          </w:p>
        </w:tc>
      </w:tr>
      <w:tr w:rsidR="002E1C92" w:rsidRPr="007D61EC" w:rsidTr="002E1C92">
        <w:trPr>
          <w:trHeight w:val="149"/>
        </w:trPr>
        <w:tc>
          <w:tcPr>
            <w:tcW w:w="2480" w:type="dxa"/>
            <w:gridSpan w:val="2"/>
            <w:tcBorders>
              <w:bottom w:val="single" w:sz="4" w:space="0" w:color="auto"/>
            </w:tcBorders>
          </w:tcPr>
          <w:p w:rsidR="002E1C92" w:rsidRPr="007D61EC" w:rsidRDefault="002E1C92" w:rsidP="000B45EB">
            <w:pPr>
              <w:rPr>
                <w:rFonts w:ascii="Arial" w:hAnsi="Arial" w:cs="Arial"/>
                <w:b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2E1C92" w:rsidRPr="007D61EC" w:rsidRDefault="002E1C92" w:rsidP="002E1C92">
            <w:pPr>
              <w:jc w:val="both"/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 xml:space="preserve">Reforços na Linha de Transmissão 230 </w:t>
            </w:r>
            <w:proofErr w:type="gramStart"/>
            <w:r w:rsidRPr="007D61EC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7D61EC">
              <w:rPr>
                <w:rFonts w:ascii="Arial" w:hAnsi="Arial" w:cs="Arial"/>
                <w:lang w:eastAsia="en-US"/>
              </w:rPr>
              <w:t xml:space="preserve"> Piripiri </w:t>
            </w:r>
            <w:r>
              <w:rPr>
                <w:rFonts w:ascii="Arial" w:hAnsi="Arial" w:cs="Arial"/>
                <w:lang w:eastAsia="en-US"/>
              </w:rPr>
              <w:t>-</w:t>
            </w:r>
            <w:r w:rsidRPr="007D61EC">
              <w:rPr>
                <w:rFonts w:ascii="Arial" w:hAnsi="Arial" w:cs="Arial"/>
                <w:lang w:eastAsia="en-US"/>
              </w:rPr>
              <w:t xml:space="preserve"> Sobral II C1 (</w:t>
            </w:r>
            <w:r w:rsidRPr="007D61EC">
              <w:rPr>
                <w:rFonts w:ascii="Arial" w:hAnsi="Arial" w:cs="Arial"/>
                <w:noProof/>
                <w:lang w:eastAsia="en-US"/>
              </w:rPr>
              <w:t>Resolução Autorizativa ANEEL n</w:t>
            </w:r>
            <w:r w:rsidRPr="007D61EC">
              <w:rPr>
                <w:rFonts w:ascii="Arial" w:hAnsi="Arial" w:cs="Arial"/>
                <w:strike/>
                <w:noProof/>
                <w:lang w:eastAsia="en-US"/>
              </w:rPr>
              <w:t>º</w:t>
            </w:r>
            <w:r w:rsidRPr="007D61EC">
              <w:rPr>
                <w:rFonts w:ascii="Arial" w:hAnsi="Arial" w:cs="Arial"/>
                <w:noProof/>
                <w:lang w:eastAsia="en-US"/>
              </w:rPr>
              <w:t xml:space="preserve"> 5.987, de 16 de agosto de 2016</w:t>
            </w:r>
            <w:r w:rsidRPr="007D61EC">
              <w:rPr>
                <w:rFonts w:ascii="Arial" w:hAnsi="Arial" w:cs="Arial"/>
                <w:lang w:eastAsia="en-US"/>
              </w:rPr>
              <w:t>).</w:t>
            </w:r>
          </w:p>
        </w:tc>
      </w:tr>
      <w:tr w:rsidR="002E1C92" w:rsidRPr="007D61EC" w:rsidTr="002E1C92">
        <w:trPr>
          <w:trHeight w:val="205"/>
        </w:trPr>
        <w:tc>
          <w:tcPr>
            <w:tcW w:w="2480" w:type="dxa"/>
            <w:gridSpan w:val="2"/>
          </w:tcPr>
          <w:p w:rsidR="002E1C92" w:rsidRPr="007D61EC" w:rsidRDefault="002E1C92" w:rsidP="000B45EB">
            <w:pPr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2E1C92" w:rsidRPr="007D61EC" w:rsidRDefault="002E1C92" w:rsidP="000B45E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 xml:space="preserve">Reforços em Instalação de Transmissão de Energia Elétrica, relativos à Linha de Transmissão 230 </w:t>
            </w:r>
            <w:proofErr w:type="gramStart"/>
            <w:r w:rsidRPr="007D61EC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7D61EC">
              <w:rPr>
                <w:rFonts w:ascii="Arial" w:hAnsi="Arial" w:cs="Arial"/>
                <w:lang w:eastAsia="en-US"/>
              </w:rPr>
              <w:t xml:space="preserve"> Piripiri – Sobral II C1,</w:t>
            </w:r>
            <w:r w:rsidRPr="007D61EC">
              <w:rPr>
                <w:rFonts w:ascii="Arial" w:hAnsi="Arial" w:cs="Arial"/>
                <w:szCs w:val="22"/>
                <w:lang w:eastAsia="en-US"/>
              </w:rPr>
              <w:t xml:space="preserve"> </w:t>
            </w:r>
            <w:r w:rsidRPr="007D61EC">
              <w:rPr>
                <w:rFonts w:ascii="Arial" w:hAnsi="Arial" w:cs="Arial"/>
                <w:lang w:eastAsia="en-US"/>
              </w:rPr>
              <w:t>compreendendo recapacitar a Linha de Transmissão 230 kV Piripiri – Sobral II C1, para aumento da corrente de curta duração de 595 A para 630 A, com inserção de estruturas metálicas e substituição de trechos de cabo condutor e para-raios.</w:t>
            </w:r>
          </w:p>
        </w:tc>
      </w:tr>
      <w:tr w:rsidR="002E1C92" w:rsidRPr="007D61EC" w:rsidTr="002E1C92">
        <w:trPr>
          <w:trHeight w:val="143"/>
        </w:trPr>
        <w:tc>
          <w:tcPr>
            <w:tcW w:w="24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1C92" w:rsidRPr="007D61EC" w:rsidRDefault="002E1C92" w:rsidP="000B45EB">
            <w:pPr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2E1C92" w:rsidRPr="007D61EC" w:rsidRDefault="002E1C92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szCs w:val="22"/>
                <w:lang w:eastAsia="en-US"/>
              </w:rPr>
              <w:t>De 26/8/2016 a 26/3/2019.</w:t>
            </w:r>
          </w:p>
        </w:tc>
      </w:tr>
      <w:tr w:rsidR="002E1C92" w:rsidRPr="007D61EC" w:rsidTr="002E1C92">
        <w:trPr>
          <w:trHeight w:val="275"/>
        </w:trPr>
        <w:tc>
          <w:tcPr>
            <w:tcW w:w="2480" w:type="dxa"/>
            <w:gridSpan w:val="2"/>
            <w:tcBorders>
              <w:top w:val="single" w:sz="4" w:space="0" w:color="auto"/>
            </w:tcBorders>
          </w:tcPr>
          <w:p w:rsidR="002E1C92" w:rsidRPr="007D61EC" w:rsidRDefault="002E1C92" w:rsidP="000B45EB">
            <w:pPr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>Localidade do Projeto [Município(s</w:t>
            </w:r>
            <w:proofErr w:type="gramStart"/>
            <w:r w:rsidRPr="007D61EC">
              <w:rPr>
                <w:rFonts w:ascii="Arial" w:hAnsi="Arial" w:cs="Arial"/>
                <w:lang w:eastAsia="en-US"/>
              </w:rPr>
              <w:t>)</w:t>
            </w:r>
            <w:proofErr w:type="gramEnd"/>
            <w:r w:rsidRPr="007D61EC">
              <w:rPr>
                <w:rFonts w:ascii="Arial" w:hAnsi="Arial" w:cs="Arial"/>
                <w:lang w:eastAsia="en-US"/>
              </w:rPr>
              <w:t>/UF(s)]</w:t>
            </w:r>
          </w:p>
        </w:tc>
        <w:tc>
          <w:tcPr>
            <w:tcW w:w="7796" w:type="dxa"/>
          </w:tcPr>
          <w:p w:rsidR="002E1C92" w:rsidRPr="007D61EC" w:rsidRDefault="002E1C92" w:rsidP="000B45EB">
            <w:pPr>
              <w:jc w:val="both"/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szCs w:val="22"/>
                <w:lang w:eastAsia="en-US"/>
              </w:rPr>
              <w:t>Municípios de Brasileira, Piripiri e São João da Fronteira, Estado do Piauí; Coreaú, Ibiapina, Sobral e Ubajara, Estado do Ceará.</w:t>
            </w:r>
          </w:p>
        </w:tc>
      </w:tr>
    </w:tbl>
    <w:p w:rsidR="002E1C92" w:rsidRPr="002E1C92" w:rsidRDefault="002E1C92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6564"/>
        <w:gridCol w:w="3280"/>
      </w:tblGrid>
      <w:tr w:rsidR="002E1C92" w:rsidRPr="007D61EC" w:rsidTr="002E1C9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92" w:rsidRPr="007D61EC" w:rsidRDefault="002E1C92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9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92" w:rsidRPr="007D61EC" w:rsidRDefault="002E1C92" w:rsidP="000B45EB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7D61EC">
              <w:rPr>
                <w:rFonts w:ascii="Arial" w:hAnsi="Arial" w:cs="Arial"/>
                <w:bCs/>
                <w:lang w:eastAsia="en-US"/>
              </w:rPr>
              <w:t xml:space="preserve">PRESIDENTE, RESPONSÁVEL TÉCNICO E CONTADOR DA PESSOA </w:t>
            </w:r>
            <w:proofErr w:type="gramStart"/>
            <w:r w:rsidRPr="007D61EC">
              <w:rPr>
                <w:rFonts w:ascii="Arial" w:hAnsi="Arial" w:cs="Arial"/>
                <w:bCs/>
                <w:lang w:eastAsia="en-US"/>
              </w:rPr>
              <w:t>JURÍDICA</w:t>
            </w:r>
            <w:proofErr w:type="gramEnd"/>
          </w:p>
        </w:tc>
      </w:tr>
      <w:tr w:rsidR="002E1C92" w:rsidRPr="007D61EC" w:rsidTr="002E1C92">
        <w:trPr>
          <w:trHeight w:hRule="exact" w:val="284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92" w:rsidRPr="007D61EC" w:rsidRDefault="002E1C92" w:rsidP="000B45EB">
            <w:pPr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>Nome: José Carlos de Miranda Farias.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92" w:rsidRPr="007D61EC" w:rsidRDefault="002E1C92" w:rsidP="000B45EB">
            <w:pPr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>CPF: 090.244.174-49.</w:t>
            </w:r>
          </w:p>
        </w:tc>
      </w:tr>
      <w:tr w:rsidR="002E1C92" w:rsidRPr="007D61EC" w:rsidTr="002E1C92">
        <w:trPr>
          <w:trHeight w:hRule="exact" w:val="284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92" w:rsidRPr="007D61EC" w:rsidRDefault="002E1C92" w:rsidP="000B45EB">
            <w:pPr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>Nome: Roberto Sampaio Pires Ferreira.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92" w:rsidRPr="007D61EC" w:rsidRDefault="002E1C92" w:rsidP="000B45EB">
            <w:pPr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>CPF: 172.565.854-20.</w:t>
            </w:r>
          </w:p>
        </w:tc>
      </w:tr>
      <w:tr w:rsidR="002E1C92" w:rsidRPr="007D61EC" w:rsidTr="002E1C92">
        <w:trPr>
          <w:trHeight w:hRule="exact" w:val="284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92" w:rsidRPr="007D61EC" w:rsidRDefault="002E1C92" w:rsidP="000B45EB">
            <w:pPr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 xml:space="preserve">Nome: </w:t>
            </w:r>
            <w:proofErr w:type="spellStart"/>
            <w:r w:rsidRPr="007D61EC">
              <w:rPr>
                <w:rFonts w:ascii="Arial" w:hAnsi="Arial" w:cs="Arial"/>
                <w:lang w:eastAsia="en-US"/>
              </w:rPr>
              <w:t>Denilson</w:t>
            </w:r>
            <w:proofErr w:type="spellEnd"/>
            <w:r w:rsidRPr="007D61EC">
              <w:rPr>
                <w:rFonts w:ascii="Arial" w:hAnsi="Arial" w:cs="Arial"/>
                <w:lang w:eastAsia="en-US"/>
              </w:rPr>
              <w:t xml:space="preserve"> Veronese da Costa.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92" w:rsidRPr="007D61EC" w:rsidRDefault="002E1C92" w:rsidP="000B45EB">
            <w:pPr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>CPF: 025.971.457-78.</w:t>
            </w:r>
          </w:p>
        </w:tc>
      </w:tr>
    </w:tbl>
    <w:p w:rsidR="002E1C92" w:rsidRPr="002E1C92" w:rsidRDefault="002E1C92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873"/>
      </w:tblGrid>
      <w:tr w:rsidR="002E1C92" w:rsidRPr="007D61EC" w:rsidTr="002E1C9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92" w:rsidRPr="007D61EC" w:rsidRDefault="002E1C92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9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92" w:rsidRPr="007D61EC" w:rsidRDefault="002E1C92" w:rsidP="000B45EB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7D61EC">
              <w:rPr>
                <w:rFonts w:ascii="Arial" w:hAnsi="Arial" w:cs="Arial"/>
                <w:bCs/>
                <w:lang w:eastAsia="en-US"/>
              </w:rPr>
              <w:t>ESTIMATIVAS DOS VALORES DOS BENS E SERVIÇOS</w:t>
            </w:r>
          </w:p>
          <w:p w:rsidR="002E1C92" w:rsidRPr="007D61EC" w:rsidRDefault="002E1C92" w:rsidP="000B45EB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7D61EC">
              <w:rPr>
                <w:rFonts w:ascii="Arial" w:hAnsi="Arial" w:cs="Arial"/>
                <w:bCs/>
                <w:lang w:eastAsia="en-US"/>
              </w:rPr>
              <w:t>DO PROJETO COM INCIDÊNCIA DE PIS/PASEP E COFINS (R$)</w:t>
            </w:r>
          </w:p>
        </w:tc>
      </w:tr>
      <w:tr w:rsidR="002E1C92" w:rsidRPr="007D61EC" w:rsidTr="002E1C92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92" w:rsidRPr="007D61EC" w:rsidRDefault="002E1C92" w:rsidP="000B45EB">
            <w:pPr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1C92" w:rsidRPr="007D61EC" w:rsidRDefault="002E1C92" w:rsidP="000B45EB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  <w:lang w:eastAsia="en-US"/>
              </w:rPr>
            </w:pPr>
            <w:r w:rsidRPr="007D61EC">
              <w:rPr>
                <w:rFonts w:ascii="Arial" w:hAnsi="Arial" w:cs="Arial"/>
                <w:szCs w:val="22"/>
                <w:lang w:eastAsia="en-US"/>
              </w:rPr>
              <w:t>6.426.805,21.</w:t>
            </w: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C92" w:rsidRPr="007D61EC" w:rsidRDefault="002E1C92" w:rsidP="000B45EB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2E1C92" w:rsidRPr="007D61EC" w:rsidTr="002E1C92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92" w:rsidRPr="007D61EC" w:rsidRDefault="002E1C92" w:rsidP="000B45EB">
            <w:pPr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1C92" w:rsidRPr="007D61EC" w:rsidRDefault="002E1C92" w:rsidP="000B45EB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  <w:lang w:eastAsia="en-US"/>
              </w:rPr>
            </w:pPr>
            <w:r w:rsidRPr="007D61EC">
              <w:rPr>
                <w:rFonts w:ascii="Arial" w:hAnsi="Arial" w:cs="Arial"/>
                <w:szCs w:val="22"/>
                <w:lang w:eastAsia="en-US"/>
              </w:rPr>
              <w:t>2.032.698,10.</w:t>
            </w: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C92" w:rsidRPr="007D61EC" w:rsidRDefault="002E1C92" w:rsidP="000B45EB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2E1C92" w:rsidRPr="007D61EC" w:rsidTr="002E1C92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92" w:rsidRPr="007D61EC" w:rsidRDefault="002E1C92" w:rsidP="000B45EB">
            <w:pPr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1C92" w:rsidRPr="007D61EC" w:rsidRDefault="002E1C92" w:rsidP="000B45EB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  <w:lang w:eastAsia="en-US"/>
              </w:rPr>
            </w:pPr>
            <w:r w:rsidRPr="007D61EC">
              <w:rPr>
                <w:rFonts w:ascii="Arial" w:hAnsi="Arial" w:cs="Arial"/>
                <w:szCs w:val="22"/>
                <w:lang w:eastAsia="en-US"/>
              </w:rPr>
              <w:t>0,00.</w:t>
            </w: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C92" w:rsidRPr="007D61EC" w:rsidRDefault="002E1C92" w:rsidP="000B45EB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2E1C92" w:rsidRPr="007D61EC" w:rsidTr="002E1C92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92" w:rsidRPr="007D61EC" w:rsidRDefault="002E1C92" w:rsidP="000B45EB">
            <w:pPr>
              <w:rPr>
                <w:rFonts w:ascii="Arial" w:hAnsi="Arial" w:cs="Arial"/>
                <w:b/>
                <w:lang w:eastAsia="en-US"/>
              </w:rPr>
            </w:pPr>
            <w:r w:rsidRPr="007D61EC">
              <w:rPr>
                <w:rFonts w:ascii="Arial" w:hAnsi="Arial" w:cs="Arial"/>
                <w:b/>
                <w:lang w:eastAsia="en-US"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1C92" w:rsidRPr="007D61EC" w:rsidRDefault="002E1C92" w:rsidP="000B45EB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Cs w:val="22"/>
                <w:lang w:eastAsia="en-US"/>
              </w:rPr>
            </w:pPr>
            <w:r w:rsidRPr="007D61EC">
              <w:rPr>
                <w:rFonts w:ascii="Arial" w:hAnsi="Arial" w:cs="Arial"/>
                <w:b/>
                <w:szCs w:val="22"/>
                <w:lang w:eastAsia="en-US"/>
              </w:rPr>
              <w:t>8.459.503,31</w:t>
            </w:r>
            <w:r w:rsidRPr="002E1C92">
              <w:rPr>
                <w:rFonts w:ascii="Arial" w:hAnsi="Arial" w:cs="Arial"/>
                <w:szCs w:val="22"/>
                <w:lang w:eastAsia="en-US"/>
              </w:rPr>
              <w:t>.</w:t>
            </w: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C92" w:rsidRPr="007D61EC" w:rsidRDefault="002E1C92" w:rsidP="000B45EB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2E1C92" w:rsidRPr="002E1C92" w:rsidRDefault="002E1C92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873"/>
      </w:tblGrid>
      <w:tr w:rsidR="002E1C92" w:rsidRPr="007D61EC" w:rsidTr="002E1C9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92" w:rsidRPr="007D61EC" w:rsidRDefault="002E1C92" w:rsidP="000B45EB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9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92" w:rsidRPr="007D61EC" w:rsidRDefault="002E1C92" w:rsidP="000B45EB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7D61EC">
              <w:rPr>
                <w:rFonts w:ascii="Arial" w:hAnsi="Arial" w:cs="Arial"/>
                <w:bCs/>
                <w:lang w:eastAsia="en-US"/>
              </w:rPr>
              <w:t>ESTIMATIVAS DOS VALORES DOS BENS E SERVIÇOS</w:t>
            </w:r>
          </w:p>
          <w:p w:rsidR="002E1C92" w:rsidRPr="007D61EC" w:rsidRDefault="002E1C92" w:rsidP="000B45EB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7D61EC">
              <w:rPr>
                <w:rFonts w:ascii="Arial" w:hAnsi="Arial" w:cs="Arial"/>
                <w:bCs/>
                <w:lang w:eastAsia="en-US"/>
              </w:rPr>
              <w:t>DO PROJETO SEM INCIDÊNCIA DE PIS/PASEP E COFINS (R$)</w:t>
            </w:r>
          </w:p>
        </w:tc>
      </w:tr>
      <w:tr w:rsidR="002E1C92" w:rsidRPr="007D61EC" w:rsidTr="002E1C92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92" w:rsidRPr="007D61EC" w:rsidRDefault="002E1C92" w:rsidP="000B45EB">
            <w:pPr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1C92" w:rsidRPr="007D61EC" w:rsidRDefault="002E1C92" w:rsidP="000B45EB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  <w:lang w:eastAsia="en-US"/>
              </w:rPr>
            </w:pPr>
            <w:r w:rsidRPr="007D61EC">
              <w:rPr>
                <w:rFonts w:ascii="Arial" w:hAnsi="Arial" w:cs="Arial"/>
                <w:szCs w:val="22"/>
                <w:lang w:eastAsia="en-US"/>
              </w:rPr>
              <w:t>5.832.325,73.</w:t>
            </w: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C92" w:rsidRPr="007D61EC" w:rsidRDefault="002E1C92" w:rsidP="000B45EB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2E1C92" w:rsidRPr="007D61EC" w:rsidTr="002E1C92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92" w:rsidRPr="007D61EC" w:rsidRDefault="002E1C92" w:rsidP="000B45EB">
            <w:pPr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1C92" w:rsidRPr="007D61EC" w:rsidRDefault="002E1C92" w:rsidP="000B45EB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  <w:lang w:eastAsia="en-US"/>
              </w:rPr>
            </w:pPr>
            <w:r w:rsidRPr="007D61EC">
              <w:rPr>
                <w:rFonts w:ascii="Arial" w:hAnsi="Arial" w:cs="Arial"/>
                <w:szCs w:val="22"/>
                <w:lang w:eastAsia="en-US"/>
              </w:rPr>
              <w:t>1.944.108,57.</w:t>
            </w: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C92" w:rsidRPr="007D61EC" w:rsidRDefault="002E1C92" w:rsidP="000B45EB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2E1C92" w:rsidRPr="007D61EC" w:rsidTr="002E1C92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92" w:rsidRPr="007D61EC" w:rsidRDefault="002E1C92" w:rsidP="000B45EB">
            <w:pPr>
              <w:rPr>
                <w:rFonts w:ascii="Arial" w:hAnsi="Arial" w:cs="Arial"/>
                <w:lang w:eastAsia="en-US"/>
              </w:rPr>
            </w:pPr>
            <w:r w:rsidRPr="007D61EC">
              <w:rPr>
                <w:rFonts w:ascii="Arial" w:hAnsi="Arial" w:cs="Arial"/>
                <w:lang w:eastAsia="en-US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1C92" w:rsidRPr="007D61EC" w:rsidRDefault="002E1C92" w:rsidP="000B45EB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  <w:lang w:eastAsia="en-US"/>
              </w:rPr>
            </w:pPr>
            <w:r w:rsidRPr="007D61EC">
              <w:rPr>
                <w:rFonts w:ascii="Arial" w:hAnsi="Arial" w:cs="Arial"/>
                <w:szCs w:val="22"/>
                <w:lang w:eastAsia="en-US"/>
              </w:rPr>
              <w:t>0,00.</w:t>
            </w: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C92" w:rsidRPr="007D61EC" w:rsidRDefault="002E1C92" w:rsidP="000B45EB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2E1C92" w:rsidRPr="007D61EC" w:rsidTr="002E1C92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92" w:rsidRPr="007D61EC" w:rsidRDefault="002E1C92" w:rsidP="000B45EB">
            <w:pPr>
              <w:rPr>
                <w:rFonts w:ascii="Arial" w:hAnsi="Arial" w:cs="Arial"/>
                <w:b/>
                <w:lang w:eastAsia="en-US"/>
              </w:rPr>
            </w:pPr>
            <w:r w:rsidRPr="007D61EC">
              <w:rPr>
                <w:rFonts w:ascii="Arial" w:hAnsi="Arial" w:cs="Arial"/>
                <w:b/>
                <w:lang w:eastAsia="en-US"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1C92" w:rsidRPr="007D61EC" w:rsidRDefault="002E1C92" w:rsidP="000B45EB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Cs w:val="22"/>
                <w:lang w:eastAsia="en-US"/>
              </w:rPr>
            </w:pPr>
            <w:r w:rsidRPr="007D61EC">
              <w:rPr>
                <w:rFonts w:ascii="Arial" w:hAnsi="Arial" w:cs="Arial"/>
                <w:b/>
                <w:szCs w:val="22"/>
                <w:lang w:eastAsia="en-US"/>
              </w:rPr>
              <w:t>7.776.434,30</w:t>
            </w:r>
            <w:r w:rsidRPr="002E1C92">
              <w:rPr>
                <w:rFonts w:ascii="Arial" w:hAnsi="Arial" w:cs="Arial"/>
                <w:szCs w:val="22"/>
                <w:lang w:eastAsia="en-US"/>
              </w:rPr>
              <w:t>.</w:t>
            </w: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C92" w:rsidRPr="007D61EC" w:rsidRDefault="002E1C92" w:rsidP="000B45EB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1D7604" w:rsidRPr="00DE7CE9" w:rsidRDefault="001D7604" w:rsidP="002E1C92">
      <w:pPr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1" w:name="_GoBack"/>
      <w:bookmarkEnd w:id="1"/>
    </w:p>
    <w:sectPr w:rsidR="001D7604" w:rsidRPr="00DE7CE9" w:rsidSect="00DE332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1C1" w:rsidRDefault="002311C1">
      <w:r>
        <w:separator/>
      </w:r>
    </w:p>
  </w:endnote>
  <w:endnote w:type="continuationSeparator" w:id="0">
    <w:p w:rsidR="002311C1" w:rsidRDefault="0023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1C1" w:rsidRDefault="002311C1">
      <w:r>
        <w:separator/>
      </w:r>
    </w:p>
  </w:footnote>
  <w:footnote w:type="continuationSeparator" w:id="0">
    <w:p w:rsidR="002311C1" w:rsidRDefault="00231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1C1" w:rsidRDefault="002311C1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237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</w:t>
    </w:r>
    <w:r>
      <w:rPr>
        <w:rFonts w:ascii="Arial" w:hAnsi="Arial" w:cs="Arial"/>
      </w:rPr>
      <w:t xml:space="preserve"> 1</w:t>
    </w:r>
    <w:r>
      <w:rPr>
        <w:rFonts w:ascii="Arial" w:hAnsi="Arial" w:cs="Arial"/>
        <w:u w:val="single"/>
        <w:vertAlign w:val="superscript"/>
      </w:rPr>
      <w:t>o</w:t>
    </w:r>
    <w:r>
      <w:rPr>
        <w:rFonts w:ascii="Arial" w:hAnsi="Arial" w:cs="Arial"/>
      </w:rPr>
      <w:t xml:space="preserve"> 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2E1C92">
      <w:rPr>
        <w:rStyle w:val="Nmerodepgina"/>
        <w:rFonts w:ascii="Arial" w:hAnsi="Arial" w:cs="Arial"/>
        <w:noProof/>
      </w:rPr>
      <w:t>9</w:t>
    </w:r>
    <w:r w:rsidRPr="001906C1">
      <w:rPr>
        <w:rStyle w:val="Nmerodepgina"/>
        <w:rFonts w:ascii="Arial" w:hAnsi="Arial" w:cs="Arial"/>
      </w:rPr>
      <w:fldChar w:fldCharType="end"/>
    </w:r>
  </w:p>
  <w:p w:rsidR="002311C1" w:rsidRPr="00A93206" w:rsidRDefault="002311C1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1C1" w:rsidRDefault="002311C1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</w:t>
    </w:r>
    <w:r w:rsidR="002E1C92">
      <w:rPr>
        <w:rFonts w:ascii="Arial" w:hAnsi="Arial" w:cs="Arial"/>
      </w:rPr>
      <w:t>40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2E1C92">
      <w:rPr>
        <w:rFonts w:ascii="Arial" w:hAnsi="Arial" w:cs="Arial"/>
      </w:rPr>
      <w:t xml:space="preserve">14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2E1C92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2311C1" w:rsidRDefault="002311C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D2639A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0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960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1CC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4F34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1FA3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604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55F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45C9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1C1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3B2B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A7B4D"/>
    <w:rsid w:val="002B26D8"/>
    <w:rsid w:val="002B28B7"/>
    <w:rsid w:val="002B37B8"/>
    <w:rsid w:val="002B5841"/>
    <w:rsid w:val="002B6DCB"/>
    <w:rsid w:val="002B72FE"/>
    <w:rsid w:val="002C0706"/>
    <w:rsid w:val="002C1872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419"/>
    <w:rsid w:val="002D75EE"/>
    <w:rsid w:val="002D75F1"/>
    <w:rsid w:val="002E0560"/>
    <w:rsid w:val="002E05EE"/>
    <w:rsid w:val="002E0A1D"/>
    <w:rsid w:val="002E1A21"/>
    <w:rsid w:val="002E1C92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0A73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DC1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280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684E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BC0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2C81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CFB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E76B8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3FEB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3F"/>
    <w:rsid w:val="00537E93"/>
    <w:rsid w:val="0054012F"/>
    <w:rsid w:val="00540DAB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2AF2"/>
    <w:rsid w:val="00593015"/>
    <w:rsid w:val="005933F6"/>
    <w:rsid w:val="00593400"/>
    <w:rsid w:val="0059359A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214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44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208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7FE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5A81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52B"/>
    <w:rsid w:val="00783B9E"/>
    <w:rsid w:val="0078418F"/>
    <w:rsid w:val="0078449D"/>
    <w:rsid w:val="00784A95"/>
    <w:rsid w:val="00784C44"/>
    <w:rsid w:val="0078513A"/>
    <w:rsid w:val="00785835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650"/>
    <w:rsid w:val="00795820"/>
    <w:rsid w:val="0079617B"/>
    <w:rsid w:val="007A05FF"/>
    <w:rsid w:val="007A20C1"/>
    <w:rsid w:val="007A22D5"/>
    <w:rsid w:val="007A318C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B7E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0D1"/>
    <w:rsid w:val="008D04A9"/>
    <w:rsid w:val="008D167C"/>
    <w:rsid w:val="008D1F55"/>
    <w:rsid w:val="008D203D"/>
    <w:rsid w:val="008D24CA"/>
    <w:rsid w:val="008D2505"/>
    <w:rsid w:val="008D2A30"/>
    <w:rsid w:val="008D36D4"/>
    <w:rsid w:val="008D3BAF"/>
    <w:rsid w:val="008D40F9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3D80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4E8B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1A3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0636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3F9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6E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571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6931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4DA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3026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5C56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27EA3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5945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C1E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B7B60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332A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E7CE9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4EDC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138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223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qFormat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link w:val="SubttuloChar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link w:val="Capa2Char"/>
    <w:rsid w:val="00AB0738"/>
    <w:rPr>
      <w:rFonts w:ascii="Tahoma" w:hAnsi="Tahoma" w:cs="Tahoma"/>
      <w:b/>
    </w:rPr>
  </w:style>
  <w:style w:type="paragraph" w:customStyle="1" w:styleId="Capa3">
    <w:name w:val="Capa 3"/>
    <w:link w:val="Capa3Char"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2E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a2Char">
    <w:name w:val="Capa 2 Char"/>
    <w:basedOn w:val="Fontepargpadro"/>
    <w:link w:val="Capa2"/>
    <w:rsid w:val="00AB2E6E"/>
    <w:rPr>
      <w:rFonts w:ascii="Tahoma" w:hAnsi="Tahoma" w:cs="Tahoma"/>
      <w:b/>
    </w:rPr>
  </w:style>
  <w:style w:type="character" w:customStyle="1" w:styleId="Capa3Char">
    <w:name w:val="Capa 3 Char"/>
    <w:basedOn w:val="Fontepargpadro"/>
    <w:link w:val="Capa3"/>
    <w:rsid w:val="00AB2E6E"/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AB2E6E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B2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B2E6E"/>
    <w:rPr>
      <w:sz w:val="32"/>
      <w:szCs w:val="32"/>
    </w:rPr>
  </w:style>
  <w:style w:type="paragraph" w:styleId="Commarcadores">
    <w:name w:val="List Bullet"/>
    <w:basedOn w:val="Normal"/>
    <w:rsid w:val="00AB2E6E"/>
    <w:pPr>
      <w:numPr>
        <w:numId w:val="2"/>
      </w:numPr>
    </w:pPr>
  </w:style>
  <w:style w:type="character" w:customStyle="1" w:styleId="txt10pxnormal">
    <w:name w:val="txt10pxnormal"/>
    <w:rsid w:val="009C11A3"/>
  </w:style>
  <w:style w:type="numbering" w:customStyle="1" w:styleId="Semlista9">
    <w:name w:val="Sem lista9"/>
    <w:next w:val="Semlista"/>
    <w:uiPriority w:val="99"/>
    <w:semiHidden/>
    <w:rsid w:val="00430BC0"/>
  </w:style>
  <w:style w:type="numbering" w:customStyle="1" w:styleId="Semlista11">
    <w:name w:val="Sem lista11"/>
    <w:next w:val="Semlista"/>
    <w:uiPriority w:val="99"/>
    <w:semiHidden/>
    <w:unhideWhenUsed/>
    <w:rsid w:val="00430BC0"/>
  </w:style>
  <w:style w:type="numbering" w:customStyle="1" w:styleId="Semlista21">
    <w:name w:val="Sem lista21"/>
    <w:next w:val="Semlista"/>
    <w:uiPriority w:val="99"/>
    <w:semiHidden/>
    <w:rsid w:val="00430BC0"/>
  </w:style>
  <w:style w:type="numbering" w:customStyle="1" w:styleId="Semlista31">
    <w:name w:val="Sem lista31"/>
    <w:next w:val="Semlista"/>
    <w:uiPriority w:val="99"/>
    <w:semiHidden/>
    <w:rsid w:val="00430BC0"/>
  </w:style>
  <w:style w:type="numbering" w:customStyle="1" w:styleId="Semlista41">
    <w:name w:val="Sem lista41"/>
    <w:next w:val="Semlista"/>
    <w:uiPriority w:val="99"/>
    <w:semiHidden/>
    <w:rsid w:val="00430BC0"/>
  </w:style>
  <w:style w:type="numbering" w:customStyle="1" w:styleId="Semlista51">
    <w:name w:val="Sem lista51"/>
    <w:next w:val="Semlista"/>
    <w:uiPriority w:val="99"/>
    <w:semiHidden/>
    <w:unhideWhenUsed/>
    <w:rsid w:val="00430BC0"/>
  </w:style>
  <w:style w:type="numbering" w:customStyle="1" w:styleId="Semlista61">
    <w:name w:val="Sem lista61"/>
    <w:next w:val="Semlista"/>
    <w:uiPriority w:val="99"/>
    <w:semiHidden/>
    <w:unhideWhenUsed/>
    <w:rsid w:val="00430BC0"/>
  </w:style>
  <w:style w:type="numbering" w:customStyle="1" w:styleId="Semlista71">
    <w:name w:val="Sem lista71"/>
    <w:next w:val="Semlista"/>
    <w:uiPriority w:val="99"/>
    <w:semiHidden/>
    <w:rsid w:val="00430BC0"/>
  </w:style>
  <w:style w:type="numbering" w:customStyle="1" w:styleId="Semlista81">
    <w:name w:val="Sem lista81"/>
    <w:next w:val="Semlista"/>
    <w:uiPriority w:val="99"/>
    <w:semiHidden/>
    <w:unhideWhenUsed/>
    <w:rsid w:val="00430B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qFormat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link w:val="SubttuloChar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link w:val="Capa2Char"/>
    <w:rsid w:val="00AB0738"/>
    <w:rPr>
      <w:rFonts w:ascii="Tahoma" w:hAnsi="Tahoma" w:cs="Tahoma"/>
      <w:b/>
    </w:rPr>
  </w:style>
  <w:style w:type="paragraph" w:customStyle="1" w:styleId="Capa3">
    <w:name w:val="Capa 3"/>
    <w:link w:val="Capa3Char"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2E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a2Char">
    <w:name w:val="Capa 2 Char"/>
    <w:basedOn w:val="Fontepargpadro"/>
    <w:link w:val="Capa2"/>
    <w:rsid w:val="00AB2E6E"/>
    <w:rPr>
      <w:rFonts w:ascii="Tahoma" w:hAnsi="Tahoma" w:cs="Tahoma"/>
      <w:b/>
    </w:rPr>
  </w:style>
  <w:style w:type="character" w:customStyle="1" w:styleId="Capa3Char">
    <w:name w:val="Capa 3 Char"/>
    <w:basedOn w:val="Fontepargpadro"/>
    <w:link w:val="Capa3"/>
    <w:rsid w:val="00AB2E6E"/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AB2E6E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B2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B2E6E"/>
    <w:rPr>
      <w:sz w:val="32"/>
      <w:szCs w:val="32"/>
    </w:rPr>
  </w:style>
  <w:style w:type="paragraph" w:styleId="Commarcadores">
    <w:name w:val="List Bullet"/>
    <w:basedOn w:val="Normal"/>
    <w:rsid w:val="00AB2E6E"/>
    <w:pPr>
      <w:numPr>
        <w:numId w:val="2"/>
      </w:numPr>
    </w:pPr>
  </w:style>
  <w:style w:type="character" w:customStyle="1" w:styleId="txt10pxnormal">
    <w:name w:val="txt10pxnormal"/>
    <w:rsid w:val="009C11A3"/>
  </w:style>
  <w:style w:type="numbering" w:customStyle="1" w:styleId="Semlista9">
    <w:name w:val="Sem lista9"/>
    <w:next w:val="Semlista"/>
    <w:uiPriority w:val="99"/>
    <w:semiHidden/>
    <w:rsid w:val="00430BC0"/>
  </w:style>
  <w:style w:type="numbering" w:customStyle="1" w:styleId="Semlista11">
    <w:name w:val="Sem lista11"/>
    <w:next w:val="Semlista"/>
    <w:uiPriority w:val="99"/>
    <w:semiHidden/>
    <w:unhideWhenUsed/>
    <w:rsid w:val="00430BC0"/>
  </w:style>
  <w:style w:type="numbering" w:customStyle="1" w:styleId="Semlista21">
    <w:name w:val="Sem lista21"/>
    <w:next w:val="Semlista"/>
    <w:uiPriority w:val="99"/>
    <w:semiHidden/>
    <w:rsid w:val="00430BC0"/>
  </w:style>
  <w:style w:type="numbering" w:customStyle="1" w:styleId="Semlista31">
    <w:name w:val="Sem lista31"/>
    <w:next w:val="Semlista"/>
    <w:uiPriority w:val="99"/>
    <w:semiHidden/>
    <w:rsid w:val="00430BC0"/>
  </w:style>
  <w:style w:type="numbering" w:customStyle="1" w:styleId="Semlista41">
    <w:name w:val="Sem lista41"/>
    <w:next w:val="Semlista"/>
    <w:uiPriority w:val="99"/>
    <w:semiHidden/>
    <w:rsid w:val="00430BC0"/>
  </w:style>
  <w:style w:type="numbering" w:customStyle="1" w:styleId="Semlista51">
    <w:name w:val="Sem lista51"/>
    <w:next w:val="Semlista"/>
    <w:uiPriority w:val="99"/>
    <w:semiHidden/>
    <w:unhideWhenUsed/>
    <w:rsid w:val="00430BC0"/>
  </w:style>
  <w:style w:type="numbering" w:customStyle="1" w:styleId="Semlista61">
    <w:name w:val="Sem lista61"/>
    <w:next w:val="Semlista"/>
    <w:uiPriority w:val="99"/>
    <w:semiHidden/>
    <w:unhideWhenUsed/>
    <w:rsid w:val="00430BC0"/>
  </w:style>
  <w:style w:type="numbering" w:customStyle="1" w:styleId="Semlista71">
    <w:name w:val="Sem lista71"/>
    <w:next w:val="Semlista"/>
    <w:uiPriority w:val="99"/>
    <w:semiHidden/>
    <w:rsid w:val="00430BC0"/>
  </w:style>
  <w:style w:type="numbering" w:customStyle="1" w:styleId="Semlista81">
    <w:name w:val="Sem lista81"/>
    <w:next w:val="Semlista"/>
    <w:uiPriority w:val="99"/>
    <w:semiHidden/>
    <w:unhideWhenUsed/>
    <w:rsid w:val="00430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49A20-1A36-4AA9-A077-AAD3731DB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2016-12-15T10:40:00Z</dcterms:created>
  <dcterms:modified xsi:type="dcterms:W3CDTF">2016-12-15T10:40:00Z</dcterms:modified>
</cp:coreProperties>
</file>