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DE7CE9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E7CE9">
        <w:rPr>
          <w:rFonts w:ascii="Arial" w:hAnsi="Arial" w:cs="Arial"/>
          <w:b/>
          <w:bCs/>
          <w:color w:val="000080"/>
        </w:rPr>
        <w:t>16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DE7CE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DE7CE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  <w:b/>
        </w:rPr>
        <w:t>O SECRETÁRIO DE PLANEJAMENTO E DESENVOLVIMENTO ENERGÉTICO DO MINISTÉRIO DE MINAS E ENERGIA</w:t>
      </w:r>
      <w:r w:rsidRPr="00D30554">
        <w:rPr>
          <w:rFonts w:ascii="Arial" w:hAnsi="Arial" w:cs="Arial"/>
        </w:rPr>
        <w:t>, no uso da competência que lhe foi delegada pelo art. 1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>, inciso I, da Portaria MME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281, de 29 de junho de 2016, tendo em vista o disposto no art. 6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do Decreto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6.144, de 3 de julho de 2007, no art. 2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>, § 3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>, da Portaria MME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274, de 19 de agosto de 2013, e o que consta do Processo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</w:t>
      </w:r>
      <w:r w:rsidRPr="00D30554">
        <w:rPr>
          <w:rFonts w:ascii="Arial" w:hAnsi="Arial" w:cs="Arial"/>
          <w:bCs/>
        </w:rPr>
        <w:t>48500.004670/2016-66</w:t>
      </w:r>
      <w:r w:rsidRPr="00D30554">
        <w:rPr>
          <w:rFonts w:ascii="Arial" w:hAnsi="Arial" w:cs="Arial"/>
        </w:rPr>
        <w:t>, resolve: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1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O do Leilão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013/2015-ANEEL, de titularidade da empresa Canarana Transmissora de Energia S.A., inscrita no CNPJ/MF sob o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> 24.876.026/0001-66, detalhado no Anexo à presente Portaria.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 xml:space="preserve">Parágrafo único. O projeto de que trata o </w:t>
      </w:r>
      <w:r w:rsidRPr="00D30554">
        <w:rPr>
          <w:rFonts w:ascii="Arial" w:hAnsi="Arial" w:cs="Arial"/>
          <w:b/>
        </w:rPr>
        <w:t>caput</w:t>
      </w:r>
      <w:r w:rsidRPr="00D30554">
        <w:rPr>
          <w:rFonts w:ascii="Arial" w:hAnsi="Arial" w:cs="Arial"/>
        </w:rPr>
        <w:t xml:space="preserve">, objeto do Contrato de Concessão </w:t>
      </w:r>
      <w:r w:rsidR="00540DAB">
        <w:rPr>
          <w:rFonts w:ascii="Arial" w:hAnsi="Arial" w:cs="Arial"/>
        </w:rPr>
        <w:br/>
      </w:r>
      <w:r w:rsidRPr="00D30554">
        <w:rPr>
          <w:rFonts w:ascii="Arial" w:hAnsi="Arial" w:cs="Arial"/>
        </w:rPr>
        <w:t>n</w:t>
      </w:r>
      <w:r w:rsidR="00540DAB">
        <w:rPr>
          <w:rFonts w:ascii="Arial" w:hAnsi="Arial" w:cs="Arial"/>
          <w:u w:val="single"/>
          <w:vertAlign w:val="superscript"/>
        </w:rPr>
        <w:t>o</w:t>
      </w:r>
      <w:r w:rsidR="00540DAB">
        <w:rPr>
          <w:rFonts w:ascii="Arial" w:hAnsi="Arial" w:cs="Arial"/>
        </w:rPr>
        <w:t xml:space="preserve"> </w:t>
      </w:r>
      <w:r w:rsidRPr="00D30554">
        <w:rPr>
          <w:rFonts w:ascii="Arial" w:hAnsi="Arial" w:cs="Arial"/>
        </w:rPr>
        <w:t>16/2016-ANEEL, celebrado em 25 de agosto de 2016, é alcançado pelo art. 4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>, inciso II, da Portaria MME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274, de 19 de agosto de 2013.</w:t>
      </w:r>
    </w:p>
    <w:p w:rsidR="00DE7CE9" w:rsidRPr="00D30554" w:rsidRDefault="00DE7CE9" w:rsidP="00DE7CE9">
      <w:pPr>
        <w:tabs>
          <w:tab w:val="left" w:pos="-6521"/>
          <w:tab w:val="left" w:pos="492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</w:r>
      <w:r w:rsidRPr="00D30554">
        <w:rPr>
          <w:rFonts w:ascii="Arial" w:hAnsi="Arial" w:cs="Arial"/>
        </w:rPr>
        <w:tab/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2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As estimativas dos investimentos têm por base o mês de julho de 2016 e são de exclusiva responsabilidade da Canarana Transmissora de Energia S.A., cuja razoabilidade foi atestada pela Agência Nacional de Energia Elétrica - ANEEL.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3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A Canarana Transmissora de Energia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4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5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6</w:t>
      </w:r>
      <w:r w:rsidRPr="00D30554">
        <w:rPr>
          <w:rFonts w:ascii="Arial" w:hAnsi="Arial" w:cs="Arial"/>
          <w:u w:val="single"/>
          <w:vertAlign w:val="superscript"/>
        </w:rPr>
        <w:t>o</w:t>
      </w:r>
      <w:r w:rsidRPr="00D30554">
        <w:rPr>
          <w:rFonts w:ascii="Arial" w:hAnsi="Arial" w:cs="Arial"/>
        </w:rPr>
        <w:t xml:space="preserve"> A Canarana Transmissora de Energia S.A. deverá observar, no que couber, as disposições constantes na Lei n</w:t>
      </w:r>
      <w:r w:rsidRPr="00D30554">
        <w:rPr>
          <w:rFonts w:ascii="Arial" w:hAnsi="Arial" w:cs="Arial"/>
          <w:u w:val="single"/>
          <w:vertAlign w:val="superscript"/>
        </w:rPr>
        <w:t>o</w:t>
      </w:r>
      <w:r w:rsidRPr="00D30554">
        <w:rPr>
          <w:rFonts w:ascii="Arial" w:hAnsi="Arial" w:cs="Arial"/>
        </w:rPr>
        <w:t xml:space="preserve"> 11.488, de 15 de junho de 2007, no Decreto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6.144, de 3 de julho de 2007, na Portaria MME n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274, de 2013, e na legislação e normas vigentes e supervenientes, sujeitando-se às penalidades legais, inclusive aquelas previstas nos arts.  9</w:t>
      </w:r>
      <w:r w:rsidRPr="00D30554">
        <w:rPr>
          <w:rFonts w:ascii="Arial" w:hAnsi="Arial" w:cs="Arial"/>
          <w:u w:val="single"/>
          <w:vertAlign w:val="superscript"/>
        </w:rPr>
        <w:t>o</w:t>
      </w:r>
      <w:r w:rsidRPr="00D30554">
        <w:rPr>
          <w:rFonts w:ascii="Arial" w:hAnsi="Arial" w:cs="Arial"/>
        </w:rPr>
        <w:t xml:space="preserve"> e 14, do Decreto n</w:t>
      </w:r>
      <w:r w:rsidRPr="00D30554">
        <w:rPr>
          <w:rFonts w:ascii="Arial" w:hAnsi="Arial" w:cs="Arial"/>
          <w:u w:val="single"/>
          <w:vertAlign w:val="superscript"/>
        </w:rPr>
        <w:t>o</w:t>
      </w:r>
      <w:r w:rsidRPr="00D30554">
        <w:rPr>
          <w:rFonts w:ascii="Arial" w:hAnsi="Arial" w:cs="Arial"/>
        </w:rPr>
        <w:t xml:space="preserve"> 6.144, de 2007, sujeitas à fiscalização da Secretaria da Receita Federal do Brasil.</w:t>
      </w: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E7CE9" w:rsidRPr="00D30554" w:rsidRDefault="00DE7CE9" w:rsidP="00DE7CE9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0554">
        <w:rPr>
          <w:rFonts w:ascii="Arial" w:hAnsi="Arial" w:cs="Arial"/>
        </w:rPr>
        <w:tab/>
        <w:t>Art. 7</w:t>
      </w:r>
      <w:r w:rsidRPr="00D30554">
        <w:rPr>
          <w:rFonts w:ascii="Arial" w:hAnsi="Arial" w:cs="Arial"/>
          <w:u w:val="words"/>
          <w:vertAlign w:val="superscript"/>
        </w:rPr>
        <w:t>o</w:t>
      </w:r>
      <w:r w:rsidRPr="00D30554">
        <w:rPr>
          <w:rFonts w:ascii="Arial" w:hAnsi="Arial" w:cs="Arial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</w:t>
      </w:r>
      <w:r w:rsidR="00DE7CE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DE332A" w:rsidRPr="003F684E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3F684E" w:rsidRDefault="00DE332A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Pr="00DE7CE9" w:rsidRDefault="00AB2E6E" w:rsidP="004F3FEB">
      <w:pPr>
        <w:rPr>
          <w:rFonts w:ascii="Arial" w:hAnsi="Arial" w:cs="Arial"/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97"/>
        <w:gridCol w:w="425"/>
        <w:gridCol w:w="2410"/>
        <w:gridCol w:w="425"/>
        <w:gridCol w:w="2835"/>
      </w:tblGrid>
      <w:tr w:rsidR="00DE7CE9" w:rsidRPr="00DE7CE9" w:rsidTr="00DE7CE9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E7CE9" w:rsidRPr="00DE7CE9" w:rsidTr="00DE7CE9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01</w:t>
            </w:r>
          </w:p>
        </w:tc>
        <w:tc>
          <w:tcPr>
            <w:tcW w:w="6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 xml:space="preserve">CNPJ      </w:t>
            </w:r>
          </w:p>
        </w:tc>
      </w:tr>
      <w:tr w:rsidR="00DE7CE9" w:rsidRPr="00DE7CE9" w:rsidTr="00DE7CE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Canarana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24.876.026/0001-66</w:t>
            </w:r>
          </w:p>
        </w:tc>
      </w:tr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03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Número</w:t>
            </w:r>
          </w:p>
        </w:tc>
      </w:tr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955</w:t>
            </w:r>
          </w:p>
        </w:tc>
      </w:tr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CEP</w:t>
            </w:r>
          </w:p>
        </w:tc>
      </w:tr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14º andar, sala 1401 (parte)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20071-004</w:t>
            </w:r>
          </w:p>
        </w:tc>
      </w:tr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Telefone</w:t>
            </w:r>
          </w:p>
        </w:tc>
      </w:tr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(21) 2223-7347</w:t>
            </w:r>
          </w:p>
        </w:tc>
      </w:tr>
    </w:tbl>
    <w:p w:rsidR="00DE7CE9" w:rsidRPr="00DE7CE9" w:rsidRDefault="00DE7CE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054"/>
        <w:gridCol w:w="7938"/>
      </w:tblGrid>
      <w:tr w:rsidR="00DE7CE9" w:rsidRPr="00DE7CE9" w:rsidTr="00DE7CE9">
        <w:tc>
          <w:tcPr>
            <w:tcW w:w="426" w:type="dxa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11</w:t>
            </w:r>
          </w:p>
        </w:tc>
        <w:tc>
          <w:tcPr>
            <w:tcW w:w="9992" w:type="dxa"/>
            <w:gridSpan w:val="2"/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DADOS DO PROJETO</w:t>
            </w:r>
          </w:p>
        </w:tc>
      </w:tr>
      <w:tr w:rsidR="00DE7CE9" w:rsidRPr="00DE7CE9" w:rsidTr="00DE7CE9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E7CE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E7CE9" w:rsidRPr="00DE7CE9" w:rsidRDefault="00DE7CE9" w:rsidP="0078352B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Lote O do Leilão n</w:t>
            </w:r>
            <w:r w:rsidRPr="00DE7CE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7CE9">
              <w:rPr>
                <w:rFonts w:ascii="Arial" w:hAnsi="Arial" w:cs="Arial"/>
              </w:rPr>
              <w:t xml:space="preserve"> 013/2015-ANEEL (Contrato de Concessão n</w:t>
            </w:r>
            <w:r w:rsidR="0078352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="0078352B">
              <w:rPr>
                <w:rFonts w:ascii="Arial" w:hAnsi="Arial" w:cs="Arial"/>
              </w:rPr>
              <w:t xml:space="preserve"> </w:t>
            </w:r>
            <w:r w:rsidRPr="00DE7CE9">
              <w:rPr>
                <w:rFonts w:ascii="Arial" w:hAnsi="Arial" w:cs="Arial"/>
              </w:rPr>
              <w:t>16/2016-ANEEL, celebrado em 25 de agosto de 2016).</w:t>
            </w:r>
          </w:p>
        </w:tc>
      </w:tr>
      <w:tr w:rsidR="00DE7CE9" w:rsidRPr="00DE7CE9" w:rsidTr="00DE7CE9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Projeto de Transmissão de Energia Elétrica, relativo ao Lote O do Leilão n</w:t>
            </w:r>
            <w:r w:rsidRPr="00DE7CE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7CE9">
              <w:rPr>
                <w:rFonts w:ascii="Arial" w:hAnsi="Arial" w:cs="Arial"/>
              </w:rPr>
              <w:t xml:space="preserve"> 013/2015-ANEEL, compreendendo:</w:t>
            </w:r>
          </w:p>
        </w:tc>
      </w:tr>
      <w:tr w:rsidR="00DE7CE9" w:rsidRPr="00DE7CE9" w:rsidTr="00DE7CE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I - Linha de Transmissão em 230 kV entre as subestações Paranatinga e Canarana, em circuito simples, com extensão aproximada de 275 km;</w:t>
            </w:r>
          </w:p>
        </w:tc>
      </w:tr>
      <w:tr w:rsidR="00DE7CE9" w:rsidRPr="00DE7CE9" w:rsidTr="00DE7CE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II - Novo pátio da subestação Paranatinga, em 500/230 kV, 3 x 40 MVA mais unidade reserva;</w:t>
            </w:r>
          </w:p>
        </w:tc>
      </w:tr>
      <w:tr w:rsidR="00DE7CE9" w:rsidRPr="00DE7CE9" w:rsidTr="00DE7CE9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 xml:space="preserve">III - Subestação Canarana, em 230/138 kV, 3 x 40 MVA mais unidade reserva; e </w:t>
            </w:r>
          </w:p>
        </w:tc>
      </w:tr>
      <w:tr w:rsidR="00DE7CE9" w:rsidRPr="00DE7CE9" w:rsidTr="00DE7CE9">
        <w:trPr>
          <w:trHeight w:val="205"/>
        </w:trPr>
        <w:tc>
          <w:tcPr>
            <w:tcW w:w="24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IV - Equipamentos compensação reativa, conexões de unidades de transformação, entradas de linha, interligações de barramentos, conexões de reatores, barramentos, instalações vinculadas e demais instalações necessárias ás funções de medição, supervisão, proteção, comando, controle, telecomunicação, administração e apoio.</w:t>
            </w:r>
          </w:p>
        </w:tc>
      </w:tr>
      <w:tr w:rsidR="00DE7CE9" w:rsidRPr="00DE7CE9" w:rsidTr="00DE7CE9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De 25/8/2016 a 27/6/2020.</w:t>
            </w:r>
          </w:p>
        </w:tc>
      </w:tr>
      <w:tr w:rsidR="00DE7CE9" w:rsidRPr="00DE7CE9" w:rsidTr="00DE7CE9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938" w:type="dxa"/>
          </w:tcPr>
          <w:p w:rsidR="00DE7CE9" w:rsidRPr="00DE7CE9" w:rsidRDefault="00DE7CE9" w:rsidP="00DE7CE9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Municípios de Água Boa, Campinápolis, Canarana, Gaúcha do Norte e Paranatinga, Estado de Mato Grosso.</w:t>
            </w:r>
          </w:p>
        </w:tc>
      </w:tr>
    </w:tbl>
    <w:p w:rsidR="00DE7CE9" w:rsidRPr="00DE7CE9" w:rsidRDefault="00DE7CE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43"/>
        <w:gridCol w:w="3849"/>
      </w:tblGrid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12</w:t>
            </w:r>
          </w:p>
        </w:tc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DE7CE9" w:rsidRPr="00DE7CE9" w:rsidTr="00DE7CE9">
        <w:trPr>
          <w:trHeight w:hRule="exact" w:val="284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Nome: André Luiz dos Santos Mattos.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CPF: 026.068.267-52.</w:t>
            </w:r>
          </w:p>
        </w:tc>
      </w:tr>
      <w:tr w:rsidR="00DE7CE9" w:rsidRPr="00DE7CE9" w:rsidTr="00DE7CE9">
        <w:trPr>
          <w:trHeight w:hRule="exact" w:val="284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Nome: Marcos Freitas de Sousa.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CPF: 829.894.196-91.</w:t>
            </w:r>
          </w:p>
        </w:tc>
      </w:tr>
      <w:tr w:rsidR="00DE7CE9" w:rsidRPr="00DE7CE9" w:rsidTr="00DE7CE9">
        <w:trPr>
          <w:trHeight w:hRule="exact" w:val="284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Nome: Aldrea Giorgia Werneck.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 xml:space="preserve">CPF: 053.411.387-75. </w:t>
            </w:r>
          </w:p>
        </w:tc>
      </w:tr>
    </w:tbl>
    <w:p w:rsidR="00DE7CE9" w:rsidRPr="00DE7CE9" w:rsidRDefault="00DE7CE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2126"/>
        <w:gridCol w:w="6946"/>
      </w:tblGrid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13</w:t>
            </w:r>
          </w:p>
        </w:tc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ESTIMATIVAS DOS VALORES DOS BENS E SERVIÇOS</w:t>
            </w:r>
          </w:p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E7CE9" w:rsidRPr="00DE7CE9" w:rsidTr="00DE7CE9">
        <w:trPr>
          <w:trHeight w:val="14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Bens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279.321.736,28.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E7CE9" w:rsidRPr="00DE7CE9" w:rsidTr="00DE7CE9">
        <w:trPr>
          <w:trHeight w:val="147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41.365.703,46.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E7CE9" w:rsidRPr="00DE7CE9" w:rsidTr="00DE7CE9">
        <w:trPr>
          <w:trHeight w:val="15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36.194.786,34.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E7CE9" w:rsidRPr="00DE7CE9" w:rsidTr="00DE7CE9">
        <w:trPr>
          <w:trHeight w:val="141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E7CE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DE7CE9">
              <w:rPr>
                <w:rFonts w:ascii="Arial" w:hAnsi="Arial" w:cs="Arial"/>
                <w:b/>
              </w:rPr>
              <w:t>356.882.226,08</w:t>
            </w:r>
            <w:r w:rsidRPr="00DE7CE9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E7CE9" w:rsidRPr="00DE7CE9" w:rsidRDefault="00DE7CE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2126"/>
        <w:gridCol w:w="6946"/>
      </w:tblGrid>
      <w:tr w:rsidR="00DE7CE9" w:rsidRPr="00DE7CE9" w:rsidTr="00DE7C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14</w:t>
            </w:r>
          </w:p>
        </w:tc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ESTIMATIVAS DOS VALORES DOS BENS E SERVIÇOS</w:t>
            </w:r>
          </w:p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E7CE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E7CE9" w:rsidRPr="00DE7CE9" w:rsidTr="00DE7CE9">
        <w:trPr>
          <w:trHeight w:val="99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Bens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253.484.475,67.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E7CE9" w:rsidRPr="00DE7CE9" w:rsidTr="00DE7CE9">
        <w:trPr>
          <w:trHeight w:val="23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37.539.375,89.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E7CE9" w:rsidRPr="00DE7CE9" w:rsidTr="00DE7CE9">
        <w:trPr>
          <w:trHeight w:val="9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E7CE9">
              <w:rPr>
                <w:rFonts w:ascii="Arial" w:hAnsi="Arial" w:cs="Arial"/>
              </w:rPr>
              <w:t>32.846.768,60.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E7CE9" w:rsidRPr="00DE7CE9" w:rsidTr="00DE7CE9">
        <w:trPr>
          <w:trHeight w:val="84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E7CE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DE7CE9">
              <w:rPr>
                <w:rFonts w:ascii="Arial" w:hAnsi="Arial" w:cs="Arial"/>
                <w:b/>
              </w:rPr>
              <w:t>323.870.620,16</w:t>
            </w:r>
            <w:r w:rsidRPr="00DE7CE9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CE9" w:rsidRPr="00DE7CE9" w:rsidRDefault="00DE7CE9" w:rsidP="007D328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F3FEB" w:rsidRPr="00DE7CE9" w:rsidRDefault="004F3FEB" w:rsidP="00DE7CE9">
      <w:pPr>
        <w:rPr>
          <w:rFonts w:ascii="Arial" w:hAnsi="Arial" w:cs="Arial"/>
          <w:sz w:val="2"/>
          <w:szCs w:val="2"/>
        </w:rPr>
      </w:pPr>
    </w:p>
    <w:sectPr w:rsidR="004F3FEB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08" w:rsidRDefault="006E1208">
      <w:r>
        <w:separator/>
      </w:r>
    </w:p>
  </w:endnote>
  <w:endnote w:type="continuationSeparator" w:id="0">
    <w:p w:rsidR="006E1208" w:rsidRDefault="006E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08" w:rsidRDefault="006E1208">
      <w:r>
        <w:separator/>
      </w:r>
    </w:p>
  </w:footnote>
  <w:footnote w:type="continuationSeparator" w:id="0">
    <w:p w:rsidR="006E1208" w:rsidRDefault="006E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8" w:rsidRDefault="006E120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7CE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6E1208" w:rsidRPr="00A93206" w:rsidRDefault="006E120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8" w:rsidRDefault="006E120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</w:t>
    </w:r>
    <w:r w:rsidR="00DE7CE9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E7CE9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02AA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6E1208" w:rsidRDefault="006E1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AA3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0CD1-ABBF-4C4B-8515-DD284988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2016-11-17T11:58:00Z</dcterms:created>
  <dcterms:modified xsi:type="dcterms:W3CDTF">2016-11-17T11:58:00Z</dcterms:modified>
</cp:coreProperties>
</file>