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F910C8">
        <w:rPr>
          <w:rFonts w:ascii="Arial" w:hAnsi="Arial" w:cs="Arial"/>
          <w:b/>
          <w:bCs/>
          <w:color w:val="000080"/>
        </w:rPr>
        <w:t>7</w:t>
      </w:r>
      <w:r w:rsidR="00EC422E">
        <w:rPr>
          <w:rFonts w:ascii="Arial" w:hAnsi="Arial" w:cs="Arial"/>
          <w:b/>
          <w:bCs/>
          <w:color w:val="000080"/>
        </w:rPr>
        <w:t>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910C8" w:rsidRPr="00904CBA" w:rsidRDefault="00F910C8" w:rsidP="00F910C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04CBA">
        <w:rPr>
          <w:rFonts w:ascii="Arial" w:hAnsi="Arial" w:cs="Arial"/>
          <w:b/>
        </w:rPr>
        <w:t>O SECRETÁRIO DE PLANEJAMENTO E DESENVOLVIMENTO ENERGÉTICO DO MINISTÉRIO DE MINAS E ENERGIA</w:t>
      </w:r>
      <w:r w:rsidRPr="00904CBA">
        <w:rPr>
          <w:rFonts w:ascii="Arial" w:hAnsi="Arial" w:cs="Arial"/>
        </w:rPr>
        <w:t>, no uso da competência que lhe foi delegada pelo art. 1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, inciso I, da Portaria MME </w:t>
      </w:r>
      <w:proofErr w:type="gramStart"/>
      <w:r w:rsidRPr="00904CBA">
        <w:rPr>
          <w:rFonts w:ascii="Arial" w:hAnsi="Arial" w:cs="Arial"/>
        </w:rPr>
        <w:t>n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 281</w:t>
      </w:r>
      <w:proofErr w:type="gramEnd"/>
      <w:r w:rsidRPr="00904CBA">
        <w:rPr>
          <w:rFonts w:ascii="Arial" w:hAnsi="Arial" w:cs="Arial"/>
        </w:rPr>
        <w:t>, de 29 de junho de 2016, tendo em vista o disposto no art. 6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 do Decreto n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 6.144, de 3 de julho de 2007, no art. 2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>, § 3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>, da Portaria MME n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 274, de 19 de agosto de 2013, e o que consta do Processo n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 </w:t>
      </w:r>
      <w:r w:rsidRPr="00904CBA">
        <w:rPr>
          <w:rFonts w:ascii="Arial" w:hAnsi="Arial" w:cs="Arial"/>
          <w:bCs/>
          <w:noProof/>
        </w:rPr>
        <w:t>48500.003507/2016-86</w:t>
      </w:r>
      <w:r w:rsidRPr="00904CBA">
        <w:rPr>
          <w:rFonts w:ascii="Arial" w:hAnsi="Arial" w:cs="Arial"/>
        </w:rPr>
        <w:t>, resolve:</w:t>
      </w:r>
    </w:p>
    <w:p w:rsidR="00F910C8" w:rsidRPr="00904CBA" w:rsidRDefault="00F910C8" w:rsidP="00F910C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1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904CBA">
        <w:rPr>
          <w:rFonts w:ascii="Arial" w:hAnsi="Arial" w:cs="Arial"/>
          <w:noProof/>
          <w:color w:val="000000"/>
        </w:rPr>
        <w:t>A</w:t>
      </w:r>
      <w:r w:rsidRPr="00904CBA">
        <w:rPr>
          <w:rFonts w:ascii="Arial" w:hAnsi="Arial" w:cs="Arial"/>
          <w:color w:val="000000"/>
        </w:rPr>
        <w:t xml:space="preserve"> do Leilão n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</w:t>
      </w:r>
      <w:r w:rsidRPr="00904CBA">
        <w:rPr>
          <w:rFonts w:ascii="Arial" w:hAnsi="Arial" w:cs="Arial"/>
          <w:noProof/>
          <w:color w:val="000000"/>
        </w:rPr>
        <w:t>05/2015</w:t>
      </w:r>
      <w:r w:rsidRPr="00904CBA">
        <w:rPr>
          <w:rFonts w:ascii="Arial" w:hAnsi="Arial" w:cs="Arial"/>
          <w:color w:val="000000"/>
        </w:rPr>
        <w:t xml:space="preserve">-ANEEL, de titularidade da empresa </w:t>
      </w:r>
      <w:r w:rsidRPr="00904CBA">
        <w:rPr>
          <w:rFonts w:ascii="Arial" w:hAnsi="Arial" w:cs="Arial"/>
          <w:noProof/>
          <w:color w:val="000000"/>
        </w:rPr>
        <w:t>Mantiqueira Transmissora de Energia S.A.</w:t>
      </w:r>
      <w:r w:rsidRPr="00904CBA">
        <w:rPr>
          <w:rFonts w:ascii="Arial" w:hAnsi="Arial" w:cs="Arial"/>
          <w:color w:val="000000"/>
        </w:rPr>
        <w:t>, inscrita no CNPJ/MF sob o n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> </w:t>
      </w:r>
      <w:r w:rsidRPr="00904CBA">
        <w:rPr>
          <w:rFonts w:ascii="Arial" w:hAnsi="Arial" w:cs="Arial"/>
          <w:noProof/>
          <w:color w:val="000000"/>
        </w:rPr>
        <w:t>24.176.892/0001-44</w:t>
      </w:r>
      <w:r w:rsidRPr="00904CBA">
        <w:rPr>
          <w:rFonts w:ascii="Arial" w:hAnsi="Arial" w:cs="Arial"/>
          <w:color w:val="000000"/>
        </w:rPr>
        <w:t xml:space="preserve">, detalhado no Anexo </w:t>
      </w:r>
      <w:proofErr w:type="gramStart"/>
      <w:r w:rsidRPr="00904CBA">
        <w:rPr>
          <w:rFonts w:ascii="Arial" w:hAnsi="Arial" w:cs="Arial"/>
          <w:color w:val="000000"/>
        </w:rPr>
        <w:t>à</w:t>
      </w:r>
      <w:proofErr w:type="gramEnd"/>
      <w:r w:rsidRPr="00904CBA">
        <w:rPr>
          <w:rFonts w:ascii="Arial" w:hAnsi="Arial" w:cs="Arial"/>
          <w:color w:val="000000"/>
        </w:rPr>
        <w:t xml:space="preserve"> presente Portaria.</w:t>
      </w: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 xml:space="preserve">Parágrafo único. O projeto de que trata o </w:t>
      </w:r>
      <w:r w:rsidRPr="00904CBA">
        <w:rPr>
          <w:rFonts w:ascii="Arial" w:hAnsi="Arial" w:cs="Arial"/>
          <w:b/>
          <w:color w:val="000000"/>
        </w:rPr>
        <w:t>caput</w:t>
      </w:r>
      <w:r w:rsidRPr="00904CBA">
        <w:rPr>
          <w:rFonts w:ascii="Arial" w:hAnsi="Arial" w:cs="Arial"/>
          <w:color w:val="000000"/>
        </w:rPr>
        <w:t xml:space="preserve">, objeto do </w:t>
      </w:r>
      <w:r w:rsidRPr="00904CBA">
        <w:rPr>
          <w:rFonts w:ascii="Arial" w:hAnsi="Arial" w:cs="Arial"/>
          <w:noProof/>
        </w:rPr>
        <w:t>Contrato de Concessão n</w:t>
      </w:r>
      <w:r w:rsidRPr="00904CBA">
        <w:rPr>
          <w:rFonts w:ascii="Arial" w:hAnsi="Arial" w:cs="Arial"/>
          <w:strike/>
          <w:noProof/>
        </w:rPr>
        <w:t>º</w:t>
      </w:r>
      <w:r w:rsidRPr="00904CBA">
        <w:rPr>
          <w:rFonts w:ascii="Arial" w:hAnsi="Arial" w:cs="Arial"/>
          <w:noProof/>
        </w:rPr>
        <w:t xml:space="preserve"> 05/2016-ANEEL, celebrado em 3 de junho de 2016</w:t>
      </w:r>
      <w:r w:rsidRPr="00904CBA">
        <w:rPr>
          <w:rFonts w:ascii="Arial" w:hAnsi="Arial" w:cs="Arial"/>
          <w:color w:val="000000"/>
        </w:rPr>
        <w:t xml:space="preserve">, é alcançado pelo art. </w:t>
      </w:r>
      <w:r w:rsidRPr="00904CBA">
        <w:rPr>
          <w:rFonts w:ascii="Arial" w:hAnsi="Arial" w:cs="Arial"/>
        </w:rPr>
        <w:t>4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, inciso II, da Portaria MME </w:t>
      </w:r>
      <w:proofErr w:type="gramStart"/>
      <w:r w:rsidRPr="00904CBA">
        <w:rPr>
          <w:rFonts w:ascii="Arial" w:hAnsi="Arial" w:cs="Arial"/>
          <w:color w:val="000000"/>
        </w:rPr>
        <w:t>n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274</w:t>
      </w:r>
      <w:proofErr w:type="gramEnd"/>
      <w:r w:rsidRPr="00904CBA">
        <w:rPr>
          <w:rFonts w:ascii="Arial" w:hAnsi="Arial" w:cs="Arial"/>
          <w:color w:val="000000"/>
        </w:rPr>
        <w:t>, de 19 de agosto de 2013.</w:t>
      </w: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2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As estimativas dos investimentos têm por base o mês de </w:t>
      </w:r>
      <w:r w:rsidRPr="00904CBA">
        <w:rPr>
          <w:rFonts w:ascii="Arial" w:hAnsi="Arial" w:cs="Arial"/>
          <w:noProof/>
          <w:color w:val="000000"/>
        </w:rPr>
        <w:t>junho de 2016</w:t>
      </w:r>
      <w:r w:rsidRPr="00904CBA">
        <w:rPr>
          <w:rFonts w:ascii="Arial" w:hAnsi="Arial" w:cs="Arial"/>
          <w:color w:val="000000"/>
        </w:rPr>
        <w:t xml:space="preserve"> e são de exclusiva responsabilidade da </w:t>
      </w:r>
      <w:r w:rsidRPr="00904CBA">
        <w:rPr>
          <w:rFonts w:ascii="Arial" w:hAnsi="Arial" w:cs="Arial"/>
          <w:noProof/>
          <w:color w:val="000000"/>
        </w:rPr>
        <w:t>Mantiqueira Transmissora de Energia S.A.</w:t>
      </w:r>
      <w:r w:rsidRPr="00904CB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3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A </w:t>
      </w:r>
      <w:r w:rsidRPr="00904CBA">
        <w:rPr>
          <w:rFonts w:ascii="Arial" w:hAnsi="Arial" w:cs="Arial"/>
          <w:noProof/>
          <w:color w:val="000000"/>
        </w:rPr>
        <w:t>Mantiqueira Transmissora de Energia S.A.</w:t>
      </w:r>
      <w:r w:rsidRPr="00904CBA">
        <w:rPr>
          <w:rFonts w:ascii="Arial" w:hAnsi="Arial" w:cs="Arial"/>
        </w:rPr>
        <w:t xml:space="preserve"> </w:t>
      </w:r>
      <w:r w:rsidRPr="00904CBA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4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Alterações técnicas ou de titularidade do projeto</w:t>
      </w:r>
      <w:r w:rsidRPr="00904CBA">
        <w:rPr>
          <w:rFonts w:ascii="Arial" w:hAnsi="Arial" w:cs="Arial"/>
          <w:color w:val="FF0000"/>
        </w:rPr>
        <w:t xml:space="preserve"> </w:t>
      </w:r>
      <w:r w:rsidRPr="00904CBA">
        <w:rPr>
          <w:rFonts w:ascii="Arial" w:hAnsi="Arial" w:cs="Arial"/>
        </w:rPr>
        <w:t>de que trata esta Portaria</w:t>
      </w:r>
      <w:r w:rsidRPr="00904CBA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5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6</w:t>
      </w:r>
      <w:r w:rsidRPr="00904CBA">
        <w:rPr>
          <w:rFonts w:ascii="Arial" w:hAnsi="Arial" w:cs="Arial"/>
          <w:color w:val="000000"/>
          <w:u w:val="single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A </w:t>
      </w:r>
      <w:r w:rsidRPr="00904CBA">
        <w:rPr>
          <w:rFonts w:ascii="Arial" w:hAnsi="Arial" w:cs="Arial"/>
          <w:noProof/>
          <w:color w:val="000000"/>
        </w:rPr>
        <w:t xml:space="preserve">Mantiqueira Transmissora de Energia S.A. </w:t>
      </w:r>
      <w:r w:rsidRPr="00904CBA">
        <w:rPr>
          <w:rFonts w:ascii="Arial" w:hAnsi="Arial" w:cs="Arial"/>
          <w:color w:val="000000"/>
        </w:rPr>
        <w:t>deverá observar, no que couber, as disposições constantes na Lei n</w:t>
      </w:r>
      <w:r w:rsidRPr="00904CBA">
        <w:rPr>
          <w:rFonts w:ascii="Arial" w:hAnsi="Arial" w:cs="Arial"/>
          <w:color w:val="000000"/>
          <w:u w:val="single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11.488, de 15 de junho de 2007, no Decreto n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6.144, de </w:t>
      </w:r>
      <w:proofErr w:type="gramStart"/>
      <w:r w:rsidRPr="00904CBA">
        <w:rPr>
          <w:rFonts w:ascii="Arial" w:hAnsi="Arial" w:cs="Arial"/>
          <w:color w:val="000000"/>
        </w:rPr>
        <w:t>3</w:t>
      </w:r>
      <w:proofErr w:type="gramEnd"/>
      <w:r w:rsidRPr="00904CBA">
        <w:rPr>
          <w:rFonts w:ascii="Arial" w:hAnsi="Arial" w:cs="Arial"/>
          <w:color w:val="000000"/>
        </w:rPr>
        <w:t xml:space="preserve"> de julho de 2007, na Portaria MME </w:t>
      </w:r>
      <w:r w:rsidRPr="00904CBA">
        <w:rPr>
          <w:rFonts w:ascii="Arial" w:hAnsi="Arial" w:cs="Arial"/>
        </w:rPr>
        <w:t>n</w:t>
      </w:r>
      <w:r w:rsidRPr="00904CBA">
        <w:rPr>
          <w:rFonts w:ascii="Arial" w:hAnsi="Arial" w:cs="Arial"/>
          <w:u w:val="words"/>
          <w:vertAlign w:val="superscript"/>
        </w:rPr>
        <w:t>o</w:t>
      </w:r>
      <w:r w:rsidRPr="00904CBA">
        <w:rPr>
          <w:rFonts w:ascii="Arial" w:hAnsi="Arial" w:cs="Arial"/>
        </w:rPr>
        <w:t xml:space="preserve"> 274, de 2013</w:t>
      </w:r>
      <w:r w:rsidRPr="00904CBA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904CBA">
        <w:rPr>
          <w:rFonts w:ascii="Arial" w:hAnsi="Arial" w:cs="Arial"/>
          <w:color w:val="000000"/>
        </w:rPr>
        <w:t>arts</w:t>
      </w:r>
      <w:proofErr w:type="spellEnd"/>
      <w:r w:rsidRPr="00904CBA">
        <w:rPr>
          <w:rFonts w:ascii="Arial" w:hAnsi="Arial" w:cs="Arial"/>
          <w:color w:val="000000"/>
        </w:rPr>
        <w:t>.  9</w:t>
      </w:r>
      <w:r w:rsidRPr="00904CBA">
        <w:rPr>
          <w:rFonts w:ascii="Arial" w:hAnsi="Arial" w:cs="Arial"/>
          <w:color w:val="000000"/>
          <w:u w:val="single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e 14, do Decreto n</w:t>
      </w:r>
      <w:r w:rsidRPr="00904CBA">
        <w:rPr>
          <w:rFonts w:ascii="Arial" w:hAnsi="Arial" w:cs="Arial"/>
          <w:color w:val="000000"/>
          <w:u w:val="single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F910C8" w:rsidRPr="00904CBA" w:rsidRDefault="00F910C8" w:rsidP="00F910C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10C8" w:rsidRPr="00904CBA" w:rsidRDefault="00F910C8" w:rsidP="00F910C8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04CBA">
        <w:rPr>
          <w:rFonts w:ascii="Arial" w:hAnsi="Arial" w:cs="Arial"/>
          <w:color w:val="000000"/>
        </w:rPr>
        <w:t>Art. 7</w:t>
      </w:r>
      <w:r w:rsidRPr="00904CBA">
        <w:rPr>
          <w:rFonts w:ascii="Arial" w:hAnsi="Arial" w:cs="Arial"/>
          <w:color w:val="000000"/>
          <w:u w:val="words"/>
          <w:vertAlign w:val="superscript"/>
        </w:rPr>
        <w:t>o</w:t>
      </w:r>
      <w:r w:rsidRPr="00904CB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3B681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4CBA">
        <w:rPr>
          <w:rFonts w:ascii="Arial" w:hAnsi="Arial" w:cs="Arial"/>
          <w:b/>
          <w:bCs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F910C8">
        <w:rPr>
          <w:rFonts w:ascii="Arial" w:hAnsi="Arial" w:cs="Arial"/>
          <w:color w:val="FF0000"/>
        </w:rPr>
        <w:t>14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04CBA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F910C8" w:rsidRPr="003B6810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F910C8" w:rsidRPr="00904CBA" w:rsidTr="00F910C8">
        <w:trPr>
          <w:trHeight w:val="36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04CB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95054" w:rsidRPr="00B95054" w:rsidRDefault="00B95054">
      <w:pPr>
        <w:rPr>
          <w:sz w:val="12"/>
          <w:szCs w:val="1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910C8" w:rsidRPr="00904CBA" w:rsidTr="00F910C8">
        <w:tc>
          <w:tcPr>
            <w:tcW w:w="10206" w:type="dxa"/>
            <w:vAlign w:val="center"/>
          </w:tcPr>
          <w:p w:rsidR="00F910C8" w:rsidRPr="00904CBA" w:rsidRDefault="00F910C8" w:rsidP="00D013C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B95054" w:rsidRPr="00B95054" w:rsidRDefault="00B95054">
      <w:pPr>
        <w:rPr>
          <w:sz w:val="12"/>
          <w:szCs w:val="1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968"/>
        <w:gridCol w:w="421"/>
        <w:gridCol w:w="2411"/>
        <w:gridCol w:w="425"/>
        <w:gridCol w:w="2551"/>
      </w:tblGrid>
      <w:tr w:rsidR="00F910C8" w:rsidRPr="00904CBA" w:rsidTr="00F910C8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F910C8" w:rsidRPr="00904CBA" w:rsidTr="00F910C8">
        <w:trPr>
          <w:trHeight w:val="22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CNPJ      </w:t>
            </w:r>
          </w:p>
        </w:tc>
      </w:tr>
      <w:tr w:rsidR="00F910C8" w:rsidRPr="00904CBA" w:rsidTr="00F910C8">
        <w:trPr>
          <w:trHeight w:val="22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  <w:noProof/>
              </w:rPr>
              <w:t>Mantiqueira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  <w:noProof/>
                <w:color w:val="000000"/>
              </w:rPr>
              <w:t>24.176.892/0001-44</w:t>
            </w:r>
          </w:p>
        </w:tc>
      </w:tr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Número</w:t>
            </w:r>
          </w:p>
        </w:tc>
      </w:tr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Avenida Presidente Wilson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231</w:t>
            </w:r>
          </w:p>
        </w:tc>
      </w:tr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CEP</w:t>
            </w:r>
          </w:p>
        </w:tc>
      </w:tr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Sala 802 (parte)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20030-021</w:t>
            </w:r>
          </w:p>
        </w:tc>
      </w:tr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09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Telefone</w:t>
            </w:r>
          </w:p>
        </w:tc>
      </w:tr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(21) 2101-9900</w:t>
            </w:r>
          </w:p>
        </w:tc>
      </w:tr>
    </w:tbl>
    <w:p w:rsidR="003B6810" w:rsidRPr="00B95054" w:rsidRDefault="003B6810">
      <w:pPr>
        <w:rPr>
          <w:sz w:val="12"/>
          <w:szCs w:val="12"/>
        </w:rPr>
      </w:pPr>
      <w:bookmarkStart w:id="0" w:name="_GoBack"/>
      <w:bookmarkEnd w:id="0"/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122"/>
        <w:gridCol w:w="7654"/>
      </w:tblGrid>
      <w:tr w:rsidR="00F910C8" w:rsidRPr="00904CBA" w:rsidTr="00F910C8">
        <w:tc>
          <w:tcPr>
            <w:tcW w:w="430" w:type="dxa"/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11</w:t>
            </w:r>
          </w:p>
        </w:tc>
        <w:tc>
          <w:tcPr>
            <w:tcW w:w="9776" w:type="dxa"/>
            <w:gridSpan w:val="2"/>
            <w:vAlign w:val="center"/>
          </w:tcPr>
          <w:p w:rsidR="00F910C8" w:rsidRPr="00904CBA" w:rsidRDefault="00F910C8" w:rsidP="00D013C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DADOS DO PROJETO</w:t>
            </w:r>
          </w:p>
        </w:tc>
      </w:tr>
      <w:tr w:rsidR="00F910C8" w:rsidRPr="00904CBA" w:rsidTr="00F910C8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  <w:b/>
              </w:rPr>
            </w:pPr>
            <w:r w:rsidRPr="00904CB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F910C8" w:rsidRPr="00904CBA" w:rsidRDefault="00F910C8" w:rsidP="00D013C9">
            <w:pPr>
              <w:jc w:val="both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Lote </w:t>
            </w:r>
            <w:r w:rsidRPr="00904CBA">
              <w:rPr>
                <w:rFonts w:ascii="Arial" w:hAnsi="Arial" w:cs="Arial"/>
                <w:noProof/>
              </w:rPr>
              <w:t>A</w:t>
            </w:r>
            <w:r w:rsidRPr="00904CBA">
              <w:rPr>
                <w:rFonts w:ascii="Arial" w:hAnsi="Arial" w:cs="Arial"/>
              </w:rPr>
              <w:t xml:space="preserve"> do Leilão n</w:t>
            </w:r>
            <w:r w:rsidRPr="00904CB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04CBA">
              <w:rPr>
                <w:rFonts w:ascii="Arial" w:hAnsi="Arial" w:cs="Arial"/>
              </w:rPr>
              <w:t xml:space="preserve"> </w:t>
            </w:r>
            <w:r w:rsidRPr="00904CBA">
              <w:rPr>
                <w:rFonts w:ascii="Arial" w:hAnsi="Arial" w:cs="Arial"/>
                <w:noProof/>
              </w:rPr>
              <w:t>05/2015</w:t>
            </w:r>
            <w:r w:rsidRPr="00904CBA">
              <w:rPr>
                <w:rFonts w:ascii="Arial" w:hAnsi="Arial" w:cs="Arial"/>
              </w:rPr>
              <w:t>-ANEEL (</w:t>
            </w:r>
            <w:r w:rsidRPr="00904CBA">
              <w:rPr>
                <w:rFonts w:ascii="Arial" w:hAnsi="Arial" w:cs="Arial"/>
                <w:noProof/>
              </w:rPr>
              <w:t>Contrato de Concessão n</w:t>
            </w:r>
            <w:r w:rsidRPr="00904CBA">
              <w:rPr>
                <w:rFonts w:ascii="Arial" w:hAnsi="Arial" w:cs="Arial"/>
                <w:strike/>
                <w:noProof/>
              </w:rPr>
              <w:t>º</w:t>
            </w:r>
            <w:r w:rsidRPr="00904CBA">
              <w:rPr>
                <w:rFonts w:ascii="Arial" w:hAnsi="Arial" w:cs="Arial"/>
                <w:noProof/>
              </w:rPr>
              <w:t xml:space="preserve"> 05/2016-ANEEL, celebrado em 3 de junho de 2016</w:t>
            </w:r>
            <w:r w:rsidRPr="00904CBA">
              <w:rPr>
                <w:rFonts w:ascii="Arial" w:hAnsi="Arial" w:cs="Arial"/>
              </w:rPr>
              <w:t>).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Projeto de Transmissão de Energia Elétrica, relativo ao Lote </w:t>
            </w:r>
            <w:r w:rsidRPr="003B6810">
              <w:rPr>
                <w:rFonts w:ascii="Arial" w:hAnsi="Arial" w:cs="Arial"/>
                <w:noProof/>
                <w:sz w:val="22"/>
                <w:szCs w:val="22"/>
              </w:rPr>
              <w:t>A</w:t>
            </w:r>
            <w:r w:rsidRPr="003B6810">
              <w:rPr>
                <w:rFonts w:ascii="Arial" w:hAnsi="Arial" w:cs="Arial"/>
                <w:sz w:val="22"/>
                <w:szCs w:val="22"/>
              </w:rPr>
              <w:t xml:space="preserve"> do Leilão n</w:t>
            </w:r>
            <w:r w:rsidRPr="003B6810">
              <w:rPr>
                <w:rFonts w:ascii="Arial" w:hAnsi="Arial" w:cs="Arial"/>
                <w:color w:val="000000"/>
                <w:sz w:val="22"/>
                <w:szCs w:val="22"/>
                <w:u w:val="words"/>
                <w:vertAlign w:val="superscript"/>
              </w:rPr>
              <w:t>o</w:t>
            </w:r>
            <w:r w:rsidRPr="003B6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6810">
              <w:rPr>
                <w:rFonts w:ascii="Arial" w:hAnsi="Arial" w:cs="Arial"/>
                <w:noProof/>
                <w:sz w:val="22"/>
                <w:szCs w:val="22"/>
              </w:rPr>
              <w:t>05/2015</w:t>
            </w:r>
            <w:r w:rsidRPr="003B6810">
              <w:rPr>
                <w:rFonts w:ascii="Arial" w:hAnsi="Arial" w:cs="Arial"/>
                <w:sz w:val="22"/>
                <w:szCs w:val="22"/>
              </w:rPr>
              <w:t>-ANEEL, compreendendo: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I - Linha de Transmissão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Irapé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- Janaúba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em 230 kV, circuito simples, com extensão aproximada de 130 km, com origem na Subestação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Irapé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e término na Subestação Janaúba 3; 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3B6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II - Linha de Transmissão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Irapé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Araçuai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 C2, em 230 kV, circuito</w:t>
            </w:r>
            <w:r w:rsidR="003B6810" w:rsidRPr="003B6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6810">
              <w:rPr>
                <w:rFonts w:ascii="Arial" w:hAnsi="Arial" w:cs="Arial"/>
                <w:sz w:val="22"/>
                <w:szCs w:val="22"/>
              </w:rPr>
              <w:t xml:space="preserve">simples, com extensão aproximada de 61 km, com origem na Subestação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Irapé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e término na Subestação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Araçuai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2; 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III - Subestação Janaúba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em 230/138 kV, (3+1R)x75 MVA; 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IV - Linha de Transmissão Itabira 5 - Itabira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C2, em 230 kV, com extensão aproximada de 16 km, com origem na Subestação Itabira 5 e término na Subestação Itabira 2; </w:t>
            </w:r>
          </w:p>
        </w:tc>
      </w:tr>
      <w:tr w:rsidR="00F910C8" w:rsidRPr="00904CBA" w:rsidTr="003B6810">
        <w:trPr>
          <w:trHeight w:val="213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V - Subestação Itabira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500/230 kV, (6+1R)x250 MVA ; </w:t>
            </w:r>
          </w:p>
        </w:tc>
      </w:tr>
      <w:tr w:rsidR="00F910C8" w:rsidRPr="00904CBA" w:rsidTr="003B6810">
        <w:trPr>
          <w:trHeight w:val="473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VI - Subestação Braúnas, 230/161-138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 com (3+1R) x 53,33 MVA e 230/138 kV com 3x53,33 MVA; </w:t>
            </w:r>
          </w:p>
        </w:tc>
      </w:tr>
      <w:tr w:rsidR="00F910C8" w:rsidRPr="00904CBA" w:rsidTr="003B6810">
        <w:trPr>
          <w:trHeight w:val="22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VII - Subestação João Monlevade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230/69 kV, (3+1R) x 25 MVA; </w:t>
            </w:r>
          </w:p>
        </w:tc>
      </w:tr>
      <w:tr w:rsidR="00F910C8" w:rsidRPr="00904CBA" w:rsidTr="003B6810">
        <w:trPr>
          <w:trHeight w:val="24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VIII - Novo pátio na Subestação Timóteo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230/69 kV, (3+1R) x 20 MVA; </w:t>
            </w:r>
          </w:p>
        </w:tc>
      </w:tr>
      <w:tr w:rsidR="00F910C8" w:rsidRPr="00904CBA" w:rsidTr="00F910C8">
        <w:trPr>
          <w:trHeight w:val="532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IX - Linha de Transmissão Pirapora 2 - Presidente Juscelino - C1, em 500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177 km, com origem na Subestação Pirapora 2 e término na Subestação Presidente Juscelino; </w:t>
            </w:r>
          </w:p>
        </w:tc>
      </w:tr>
      <w:tr w:rsidR="00F910C8" w:rsidRPr="00904CBA" w:rsidTr="00F910C8">
        <w:trPr>
          <w:trHeight w:val="532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 - Linha de Transmissão Pirapora 2 - Presidente Juscelino - C2, em 500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177 km, com origem na Subestação Pirapora 2 e término na Subestação Presidente Juscelino; </w:t>
            </w:r>
          </w:p>
        </w:tc>
      </w:tr>
      <w:tr w:rsidR="00F910C8" w:rsidRPr="00904CBA" w:rsidTr="003B6810">
        <w:trPr>
          <w:trHeight w:val="532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XI - Linha de Transmissão Presidente Juscelino - Itabira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em 500 kV, circuito simples, com extensão aproximada de 162 km, com origem na Subestação Presidente Juscelino e término na Subestação Itabira 5; </w:t>
            </w:r>
          </w:p>
        </w:tc>
      </w:tr>
      <w:tr w:rsidR="00F910C8" w:rsidRPr="00904CBA" w:rsidTr="003B6810">
        <w:trPr>
          <w:trHeight w:val="98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XII - Linha de Transmissão Presidente Juscelino - Sete Lagoas 4 - C1,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101 km, com origem na Subestação Presidente Juscelino e término na Subestação Sete Lagoas 4; </w:t>
            </w:r>
          </w:p>
        </w:tc>
      </w:tr>
      <w:tr w:rsidR="00F910C8" w:rsidRPr="00904CBA" w:rsidTr="003B6810">
        <w:trPr>
          <w:trHeight w:val="973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3B6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XIII - Linha de Transmissão Presidente Juscelino - Sete Lagoas 4 - C2,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simples, com extensão aproximada de 101 km, com origem na Subestação Presidente Juscelino e término na Subestação</w:t>
            </w:r>
            <w:r w:rsidR="003B6810" w:rsidRPr="003B6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6810">
              <w:rPr>
                <w:rFonts w:ascii="Arial" w:hAnsi="Arial" w:cs="Arial"/>
                <w:sz w:val="22"/>
                <w:szCs w:val="22"/>
              </w:rPr>
              <w:t>Sete Lagoas 4;</w:t>
            </w:r>
          </w:p>
        </w:tc>
      </w:tr>
      <w:tr w:rsidR="00F910C8" w:rsidRPr="00904CBA" w:rsidTr="003B6810">
        <w:trPr>
          <w:trHeight w:val="790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XIV - Linha de Transmissão Sete Lagoas 4 - Betim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em 345 kV, circuito simples, com extensão aproximada de 47 km, com origem na Subestação Sete Lagoas 4 e término na Subestação Betim 6;</w:t>
            </w:r>
          </w:p>
        </w:tc>
      </w:tr>
      <w:tr w:rsidR="00F910C8" w:rsidRPr="00904CBA" w:rsidTr="003B6810">
        <w:trPr>
          <w:trHeight w:val="778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XV - Linha de Transmissão Betim 6 - Sarzedo,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simples, com extensão aproximada de 23 km, com origem na Subestação Betim 6 e término na Subestação - Sarzedo;</w:t>
            </w:r>
          </w:p>
        </w:tc>
      </w:tr>
      <w:tr w:rsidR="00F910C8" w:rsidRPr="00904CBA" w:rsidTr="00F910C8">
        <w:trPr>
          <w:trHeight w:val="68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XVI - Linha de Transmissão Itabirito 2 - Barro Branco,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simples, com extensão aproximada de 57 km, com origem na Subestação Itabirito 2 e término na Subestação Barro Branco;</w:t>
            </w:r>
          </w:p>
        </w:tc>
      </w:tr>
      <w:tr w:rsidR="00F910C8" w:rsidRPr="00904CBA" w:rsidTr="00F910C8">
        <w:trPr>
          <w:trHeight w:val="713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XVII - Linha de Transmissão Itabirito 2 -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Jeceaba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, C2,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44 km, com origem na Subestação Itabirito 2 e término na Subestação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Jeceaba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910C8" w:rsidRPr="00904CBA" w:rsidTr="00F910C8">
        <w:trPr>
          <w:trHeight w:val="724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XVIII - Linha de Transmissão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Jeceaba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Itutinga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,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106 km, com origem na Subestação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Jeceaba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e término na Subestação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Itutinga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</w:tc>
      </w:tr>
      <w:tr w:rsidR="00F910C8" w:rsidRPr="00904CBA" w:rsidTr="003B6810">
        <w:trPr>
          <w:trHeight w:val="23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XIX - Subestação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 Sarzedo; </w:t>
            </w:r>
          </w:p>
        </w:tc>
      </w:tr>
      <w:tr w:rsidR="00F910C8" w:rsidRPr="00904CBA" w:rsidTr="00F910C8">
        <w:trPr>
          <w:trHeight w:val="280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 - Subestação 500/345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 Presidente Juscelino (3+1R) x 400 MVA;</w:t>
            </w:r>
          </w:p>
        </w:tc>
      </w:tr>
      <w:tr w:rsidR="00F910C8" w:rsidRPr="00904CBA" w:rsidTr="003B6810">
        <w:trPr>
          <w:trHeight w:val="247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3B6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XXI </w:t>
            </w:r>
            <w:r w:rsidR="003B6810" w:rsidRPr="003B681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3B6810">
              <w:rPr>
                <w:rFonts w:ascii="Arial" w:hAnsi="Arial" w:cs="Arial"/>
                <w:sz w:val="22"/>
                <w:szCs w:val="22"/>
              </w:rPr>
              <w:t xml:space="preserve">Subestação 345/138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 Betim 6, (6+1R) x 100 MVA; </w:t>
            </w:r>
          </w:p>
        </w:tc>
      </w:tr>
      <w:tr w:rsidR="00F910C8" w:rsidRPr="00904CBA" w:rsidTr="00F910C8">
        <w:trPr>
          <w:trHeight w:val="290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XXII - Subestação Varginha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345/138 kV, (6+1R) x 75MVA;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>XXIII - Módulos gerais, conexões de unidades de transformação, equipamentos de compensação reativa, conexões de reatores, entradas de linha, interligações de barramento, barramentos, instalações vinculadas e demais instalações necessárias às funções de medição, supervisão, proteção, comando, controle, telecomunicação, administração e apoio;</w:t>
            </w:r>
          </w:p>
        </w:tc>
      </w:tr>
      <w:tr w:rsidR="00F910C8" w:rsidRPr="00904CBA" w:rsidTr="003B6810">
        <w:trPr>
          <w:trHeight w:val="205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XXIV - trechos de Linha de Transmissão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12 km cada, compreendido entre o ponto de seccionamento da Linha de Transmissão 345 kV Neves 1 - Barreiro e a Subestação Betim 6, a instalação das entradas de linha correspondentes nas Subestação Betim 6, a aquisição e instalação dos equipamentos necessários às modificações, substituições e adequações nas entradas de linha das subestações Neves 1, Barreiro, e a aquisição e instalação de cabos OPGW para sistema de telecomunicações e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teleproteção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entre os pontos de seccionamentos da linha de transmissão Barreiro - Neves 1 e as subestações Barreiro e Neves 1;</w:t>
            </w:r>
          </w:p>
        </w:tc>
      </w:tr>
      <w:tr w:rsidR="00F910C8" w:rsidRPr="00904CBA" w:rsidTr="003B6810">
        <w:trPr>
          <w:trHeight w:val="205"/>
        </w:trPr>
        <w:tc>
          <w:tcPr>
            <w:tcW w:w="255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XXV - trechos de Linha de Transmissão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duplo, com extensão aproximada de 2 km, compreendido entre o ponto de seccionamento da Linha de Transmissão em 345 kV Pimenta - Barreiro e a Subestação Sarzedo, a instalação das ENTRADAS DE LINHA correspondentes nas Subestação Sarzedo, a aquisição e instalação dos equipamentos necessários às modificações, substituições e adequações nas ENTRADAS DE LINHA das subestações Barreiro e Pimenta, e a aquisição e instalação de cabos OPGW para sistema de telecomunicações e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teleproteção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entre os pontos de seccionamentos da linha de transmissão Barreiro - Pimenta e as subestações Barreiro e Pimenta;</w:t>
            </w:r>
          </w:p>
        </w:tc>
      </w:tr>
      <w:tr w:rsidR="00F910C8" w:rsidRPr="00904CBA" w:rsidTr="003B6810">
        <w:trPr>
          <w:trHeight w:val="205"/>
        </w:trPr>
        <w:tc>
          <w:tcPr>
            <w:tcW w:w="2552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XXVI - trechos de Linha de Transmissão em 345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 xml:space="preserve">, circuito simples, com extensão aproximada de 38 km cada, compreendido entre o ponto de seccionamento da Linha de Transmissão 345 kV Furnas -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Itutinga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C2 e a Subestação Varginha 4; a instalação das entradas de linha correspondentes nas Subestações Varginha 4, a aquisição e instalação dos equipamentos necessários às modificações, substituições e adequações nas entradas de linha das subestações Varginha 4, e a aquisição e instalação de cabos OPGW para sistema de telecomunicações e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teleproteção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entre os pontos de seccionamentos da linha de transmissão 345 kV Furnas -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Itutinga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 xml:space="preserve"> C2 e as Subestações Fumas e </w:t>
            </w:r>
            <w:proofErr w:type="spellStart"/>
            <w:r w:rsidRPr="003B6810">
              <w:rPr>
                <w:rFonts w:ascii="Arial" w:hAnsi="Arial" w:cs="Arial"/>
                <w:sz w:val="22"/>
                <w:szCs w:val="22"/>
              </w:rPr>
              <w:t>Itutinga</w:t>
            </w:r>
            <w:proofErr w:type="spellEnd"/>
            <w:r w:rsidRPr="003B6810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F910C8" w:rsidRPr="00904CBA" w:rsidTr="003B6810">
        <w:trPr>
          <w:trHeight w:val="205"/>
        </w:trPr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3B6810" w:rsidRDefault="00F910C8" w:rsidP="003B6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XXVII - trechos de Linha de Transmissão em 500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simples, com extensão aproximada de 1 km cada, compreendidos entre o ponto de seccionamento da Linha de Transmissão Neves 1 - Mesquita e a Subestação Itabira 5; a instalação das entradas de linha correspondentes nas Subestação Itabira 5, a aquisição e instalação dos equipamentos necessários às modificações, substituições e adequações nas entradas de linha das subestações Neves 1 e Mesquita;</w:t>
            </w:r>
          </w:p>
          <w:p w:rsidR="003B6810" w:rsidRPr="003B6810" w:rsidRDefault="003B6810" w:rsidP="003B68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0C8" w:rsidRPr="00904CBA" w:rsidTr="003B6810">
        <w:trPr>
          <w:trHeight w:val="205"/>
        </w:trPr>
        <w:tc>
          <w:tcPr>
            <w:tcW w:w="2552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XXVIII - trechos de Linha de Transmissão em 500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simples, com extensão aproximada de 1 km cada, compreendidos entre o ponto de seccionamento da Linha de Transmissão Mesquita - Vespasiano 2 e a Subestação Itabira 5, a instalação das entradas de linha correspondentes nas Subestação Itabira 5, a aquisição e instalação dos equipamentos necessários às modificações, substituições e adequações nas entradas de linha das subestações Vespasiano 2 e Mesquita;</w:t>
            </w:r>
          </w:p>
        </w:tc>
      </w:tr>
      <w:tr w:rsidR="00F910C8" w:rsidRPr="00904CBA" w:rsidTr="003B6810">
        <w:trPr>
          <w:trHeight w:val="205"/>
        </w:trPr>
        <w:tc>
          <w:tcPr>
            <w:tcW w:w="2552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XXIX - trechos de Linha de Transmissão em 230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duplo, com extensão aproximada de 1,5 km, compreendidos entre o ponto de seccionamento da Linha de Transmissão Itabira 2 - Itabira 4 e a Subestação Itabira 5, a instalação das entradas de linha correspondentes nas Subestação Itabira 5, a aquisição e instalação dos equipamentos necessários às modificações, substituições e adequações nas entradas de linha das subestações Itabira 2 e Itabira 4;</w:t>
            </w:r>
          </w:p>
        </w:tc>
      </w:tr>
      <w:tr w:rsidR="00F910C8" w:rsidRPr="00904CBA" w:rsidTr="00F910C8">
        <w:trPr>
          <w:trHeight w:val="1481"/>
        </w:trPr>
        <w:tc>
          <w:tcPr>
            <w:tcW w:w="255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XXX - trechos de Linha de Transmissão em 230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simples, com extensão aproximada de 4 km cada, compreendidos entre o ponto de seccionamento da Linha de Transmissão João Monlevade 2 - Itabira 2 e a Subestação João Monlevade 4, a instalação das entradas de linha correspondentes nas Subestação João Monlevade 4, a aquisição e instalação dos equipamentos necessários às modificações, substituições e adequações nas entradas de linha das subestações João Monlevade 2 e Itabira 2; e</w:t>
            </w:r>
          </w:p>
        </w:tc>
      </w:tr>
      <w:tr w:rsidR="00F910C8" w:rsidRPr="00904CBA" w:rsidTr="00F910C8">
        <w:trPr>
          <w:trHeight w:val="205"/>
        </w:trPr>
        <w:tc>
          <w:tcPr>
            <w:tcW w:w="255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910C8" w:rsidRPr="003B6810" w:rsidRDefault="00F910C8" w:rsidP="00D013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 xml:space="preserve">XXXI - trechos de Linha de Transmissão em 230 </w:t>
            </w:r>
            <w:proofErr w:type="gramStart"/>
            <w:r w:rsidRPr="003B6810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3B6810">
              <w:rPr>
                <w:rFonts w:ascii="Arial" w:hAnsi="Arial" w:cs="Arial"/>
                <w:sz w:val="22"/>
                <w:szCs w:val="22"/>
              </w:rPr>
              <w:t>, circuito duplo, com extensão aproximada de 1 km, compreendidos entre o ponto de seccionamento da Linha de Transmissão Porto Estrela - Itabira 2 e a Subestação Braúnas, a Subestação Braúnas, a instalação das entradas de linha correspondentes nas Subestação Braúnas, a aquisição e instalação dos equipamentos necessários às modificações, substituições e adequações nas entradas de linha das subestações Porto Estreia e Itabira 2.</w:t>
            </w:r>
          </w:p>
        </w:tc>
      </w:tr>
      <w:tr w:rsidR="00F910C8" w:rsidRPr="00904CBA" w:rsidTr="00F910C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F910C8" w:rsidRPr="003B6810" w:rsidRDefault="00F910C8" w:rsidP="00D013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6810">
              <w:rPr>
                <w:rFonts w:ascii="Arial" w:hAnsi="Arial" w:cs="Arial"/>
                <w:sz w:val="22"/>
                <w:szCs w:val="22"/>
              </w:rPr>
              <w:t>De 3/6/2016 a 4/3/2021.</w:t>
            </w:r>
          </w:p>
        </w:tc>
      </w:tr>
      <w:tr w:rsidR="00F910C8" w:rsidRPr="00904CBA" w:rsidTr="00F910C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Localidade do Projeto [Município(s</w:t>
            </w:r>
            <w:proofErr w:type="gramStart"/>
            <w:r w:rsidRPr="00904CBA">
              <w:rPr>
                <w:rFonts w:ascii="Arial" w:hAnsi="Arial" w:cs="Arial"/>
              </w:rPr>
              <w:t>)</w:t>
            </w:r>
            <w:proofErr w:type="gramEnd"/>
            <w:r w:rsidRPr="00904CBA">
              <w:rPr>
                <w:rFonts w:ascii="Arial" w:hAnsi="Arial" w:cs="Arial"/>
              </w:rPr>
              <w:t>/UF(s)]</w:t>
            </w:r>
          </w:p>
        </w:tc>
        <w:tc>
          <w:tcPr>
            <w:tcW w:w="7654" w:type="dxa"/>
          </w:tcPr>
          <w:p w:rsidR="00F910C8" w:rsidRPr="003B6810" w:rsidRDefault="00F910C8" w:rsidP="00D013C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3B6810">
              <w:rPr>
                <w:rFonts w:ascii="Arial" w:hAnsi="Arial" w:cs="Arial"/>
                <w:sz w:val="21"/>
                <w:szCs w:val="21"/>
              </w:rPr>
              <w:t xml:space="preserve">Municípios de Varginha, Três Pontas, Santana da Vargem, Coqueiral, </w:t>
            </w:r>
            <w:proofErr w:type="spellStart"/>
            <w:r w:rsidRPr="003B6810">
              <w:rPr>
                <w:rFonts w:ascii="Arial" w:hAnsi="Arial" w:cs="Arial"/>
                <w:sz w:val="21"/>
                <w:szCs w:val="21"/>
              </w:rPr>
              <w:t>Itutinga</w:t>
            </w:r>
            <w:proofErr w:type="spellEnd"/>
            <w:r w:rsidRPr="003B6810">
              <w:rPr>
                <w:rFonts w:ascii="Arial" w:hAnsi="Arial" w:cs="Arial"/>
                <w:sz w:val="21"/>
                <w:szCs w:val="21"/>
              </w:rPr>
              <w:t xml:space="preserve">, Nazareno, Conceição da Barra de Minas, Ritápolis, Resende Costa, Entre Rios de Minas, São Brás do Suaçuí, </w:t>
            </w:r>
            <w:proofErr w:type="spellStart"/>
            <w:r w:rsidRPr="003B6810">
              <w:rPr>
                <w:rFonts w:ascii="Arial" w:hAnsi="Arial" w:cs="Arial"/>
                <w:sz w:val="21"/>
                <w:szCs w:val="21"/>
              </w:rPr>
              <w:t>Jeceaba</w:t>
            </w:r>
            <w:proofErr w:type="spellEnd"/>
            <w:r w:rsidRPr="003B6810">
              <w:rPr>
                <w:rFonts w:ascii="Arial" w:hAnsi="Arial" w:cs="Arial"/>
                <w:sz w:val="21"/>
                <w:szCs w:val="21"/>
              </w:rPr>
              <w:t xml:space="preserve">, Congonhas, Ouro Preto, Mariana, Sarzedo, Betim, Esmeraldas, Inhaúma, Sete Lagoas, Paraopeba, Caetanópolis, Cordisburgo, Curvelo, Presidente Juscelino, Santana de </w:t>
            </w:r>
            <w:proofErr w:type="spellStart"/>
            <w:r w:rsidRPr="003B6810">
              <w:rPr>
                <w:rFonts w:ascii="Arial" w:hAnsi="Arial" w:cs="Arial"/>
                <w:sz w:val="21"/>
                <w:szCs w:val="21"/>
              </w:rPr>
              <w:t>Pirapama</w:t>
            </w:r>
            <w:proofErr w:type="spellEnd"/>
            <w:r w:rsidRPr="003B6810">
              <w:rPr>
                <w:rFonts w:ascii="Arial" w:hAnsi="Arial" w:cs="Arial"/>
                <w:sz w:val="21"/>
                <w:szCs w:val="21"/>
              </w:rPr>
              <w:t xml:space="preserve">, Jequitibá, Baldim, Jaboticatubas, </w:t>
            </w:r>
            <w:proofErr w:type="spellStart"/>
            <w:r w:rsidRPr="003B6810">
              <w:rPr>
                <w:rFonts w:ascii="Arial" w:hAnsi="Arial" w:cs="Arial"/>
                <w:sz w:val="21"/>
                <w:szCs w:val="21"/>
              </w:rPr>
              <w:t>Taquaraçu</w:t>
            </w:r>
            <w:proofErr w:type="spellEnd"/>
            <w:r w:rsidRPr="003B6810">
              <w:rPr>
                <w:rFonts w:ascii="Arial" w:hAnsi="Arial" w:cs="Arial"/>
                <w:sz w:val="21"/>
                <w:szCs w:val="21"/>
              </w:rPr>
              <w:t xml:space="preserve"> de Minas, Nova União, Itabira, Corinto, </w:t>
            </w:r>
            <w:proofErr w:type="spellStart"/>
            <w:r w:rsidRPr="003B6810">
              <w:rPr>
                <w:rFonts w:ascii="Arial" w:hAnsi="Arial" w:cs="Arial"/>
                <w:sz w:val="21"/>
                <w:szCs w:val="21"/>
              </w:rPr>
              <w:t>Lassance</w:t>
            </w:r>
            <w:proofErr w:type="spellEnd"/>
            <w:r w:rsidRPr="003B6810">
              <w:rPr>
                <w:rFonts w:ascii="Arial" w:hAnsi="Arial" w:cs="Arial"/>
                <w:sz w:val="21"/>
                <w:szCs w:val="21"/>
              </w:rPr>
              <w:t>, Várzea da Palma, Pirapora, Janaúba, Porteirinha, Riacho dos Machados, Grão Mogol, Berilo, Virgem da Lapa, Araçuaí, Bela Vista de Minas, Timóteo e Braúnas, Estado de Minas Gerais.</w:t>
            </w:r>
          </w:p>
        </w:tc>
      </w:tr>
    </w:tbl>
    <w:p w:rsidR="003B6810" w:rsidRPr="003B6810" w:rsidRDefault="003B6810">
      <w:pPr>
        <w:rPr>
          <w:sz w:val="12"/>
          <w:szCs w:val="1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6516"/>
        <w:gridCol w:w="3260"/>
      </w:tblGrid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12</w:t>
            </w:r>
          </w:p>
        </w:tc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904CBA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F910C8" w:rsidRPr="00904CBA" w:rsidTr="003B6810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Nome: Dalmo Silva de Almeida.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CPF: 866.958.607-00.</w:t>
            </w:r>
          </w:p>
        </w:tc>
      </w:tr>
      <w:tr w:rsidR="00F910C8" w:rsidRPr="00904CBA" w:rsidTr="003B6810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Nome: Marcelo Vargas </w:t>
            </w:r>
            <w:proofErr w:type="spellStart"/>
            <w:r w:rsidRPr="00904CBA">
              <w:rPr>
                <w:rFonts w:ascii="Arial" w:hAnsi="Arial" w:cs="Arial"/>
              </w:rPr>
              <w:t>Rêdes</w:t>
            </w:r>
            <w:proofErr w:type="spellEnd"/>
            <w:r w:rsidRPr="00904CBA">
              <w:rPr>
                <w:rFonts w:ascii="Arial" w:hAnsi="Arial" w:cs="Arial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CPF: 014.586.747-11.</w:t>
            </w:r>
          </w:p>
        </w:tc>
      </w:tr>
      <w:tr w:rsidR="00F910C8" w:rsidRPr="00904CBA" w:rsidTr="003B6810">
        <w:trPr>
          <w:trHeight w:hRule="exact" w:val="284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Nome: Michelle Milena Soares Silveira.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 xml:space="preserve">CPF: 104.594.457-23. </w:t>
            </w:r>
          </w:p>
        </w:tc>
      </w:tr>
    </w:tbl>
    <w:p w:rsidR="003B6810" w:rsidRPr="003B6810" w:rsidRDefault="003B6810">
      <w:pPr>
        <w:rPr>
          <w:sz w:val="12"/>
          <w:szCs w:val="1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988"/>
        <w:gridCol w:w="2126"/>
        <w:gridCol w:w="6662"/>
      </w:tblGrid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13</w:t>
            </w:r>
          </w:p>
        </w:tc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ESTIMATIVAS DOS VALORES DOS BENS E SERVIÇOS</w:t>
            </w:r>
          </w:p>
          <w:p w:rsidR="00F910C8" w:rsidRPr="00904CBA" w:rsidRDefault="00F910C8" w:rsidP="00D013C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F910C8" w:rsidRPr="00904CBA" w:rsidTr="003B6810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Bens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1.516.407.830,00.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</w:rPr>
            </w:pPr>
          </w:p>
        </w:tc>
      </w:tr>
      <w:tr w:rsidR="00F910C8" w:rsidRPr="00904CBA" w:rsidTr="003B6810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935.612.852,00.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</w:rPr>
            </w:pPr>
          </w:p>
        </w:tc>
      </w:tr>
      <w:tr w:rsidR="00F910C8" w:rsidRPr="00904CBA" w:rsidTr="003B6810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404.719.466,00.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</w:rPr>
            </w:pPr>
          </w:p>
        </w:tc>
      </w:tr>
      <w:tr w:rsidR="00F910C8" w:rsidRPr="00904CBA" w:rsidTr="003B6810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  <w:b/>
              </w:rPr>
            </w:pPr>
            <w:r w:rsidRPr="00904CB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  <w:b/>
              </w:rPr>
            </w:pPr>
            <w:r w:rsidRPr="00904CBA">
              <w:rPr>
                <w:rFonts w:ascii="Arial" w:hAnsi="Arial" w:cs="Arial"/>
                <w:b/>
              </w:rPr>
              <w:t>2.856.740.148,00</w:t>
            </w:r>
            <w:r w:rsidRPr="003B6810">
              <w:rPr>
                <w:rFonts w:ascii="Arial" w:hAnsi="Arial" w:cs="Arial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B6810" w:rsidRPr="003B6810" w:rsidRDefault="003B6810">
      <w:pPr>
        <w:rPr>
          <w:sz w:val="12"/>
          <w:szCs w:val="1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988"/>
        <w:gridCol w:w="2126"/>
        <w:gridCol w:w="6662"/>
      </w:tblGrid>
      <w:tr w:rsidR="00F910C8" w:rsidRPr="00904CBA" w:rsidTr="00F910C8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C8" w:rsidRPr="00904CBA" w:rsidRDefault="00F910C8" w:rsidP="00D013C9">
            <w:pPr>
              <w:ind w:left="-70"/>
              <w:jc w:val="center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14</w:t>
            </w:r>
          </w:p>
        </w:tc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ESTIMATIVAS DOS VALORES DOS BENS E SERVIÇOS</w:t>
            </w:r>
          </w:p>
          <w:p w:rsidR="00F910C8" w:rsidRPr="00904CBA" w:rsidRDefault="00F910C8" w:rsidP="00D013C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04CBA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F910C8" w:rsidRPr="00904CBA" w:rsidTr="003B6810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Bens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1.376.140.106,00.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</w:rPr>
            </w:pPr>
          </w:p>
        </w:tc>
      </w:tr>
      <w:tr w:rsidR="00F910C8" w:rsidRPr="00904CBA" w:rsidTr="003B6810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901.462.983,00.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</w:rPr>
            </w:pPr>
          </w:p>
        </w:tc>
      </w:tr>
      <w:tr w:rsidR="00F910C8" w:rsidRPr="00904CBA" w:rsidTr="003B6810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</w:rPr>
            </w:pPr>
            <w:r w:rsidRPr="00904CBA">
              <w:rPr>
                <w:rFonts w:ascii="Arial" w:hAnsi="Arial" w:cs="Arial"/>
              </w:rPr>
              <w:t>404.719.466,00.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</w:rPr>
            </w:pPr>
          </w:p>
        </w:tc>
      </w:tr>
      <w:tr w:rsidR="00F910C8" w:rsidRPr="00904CBA" w:rsidTr="003B6810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rPr>
                <w:rFonts w:ascii="Arial" w:hAnsi="Arial" w:cs="Arial"/>
                <w:b/>
              </w:rPr>
            </w:pPr>
            <w:r w:rsidRPr="00904CB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10C8" w:rsidRPr="00904CBA" w:rsidRDefault="00F910C8" w:rsidP="00D013C9">
            <w:pPr>
              <w:tabs>
                <w:tab w:val="left" w:pos="1418"/>
              </w:tabs>
              <w:autoSpaceDE w:val="0"/>
              <w:autoSpaceDN w:val="0"/>
              <w:adjustRightInd w:val="0"/>
              <w:ind w:right="-73"/>
              <w:jc w:val="right"/>
              <w:rPr>
                <w:rFonts w:ascii="Arial" w:hAnsi="Arial" w:cs="Arial"/>
                <w:b/>
              </w:rPr>
            </w:pPr>
            <w:r w:rsidRPr="00904CBA">
              <w:rPr>
                <w:rFonts w:ascii="Arial" w:hAnsi="Arial" w:cs="Arial"/>
                <w:b/>
              </w:rPr>
              <w:t>2.682.322.555,00.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10C8" w:rsidRPr="00904CBA" w:rsidRDefault="00F910C8" w:rsidP="00D013C9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10C8" w:rsidRPr="003B6810" w:rsidRDefault="00F910C8" w:rsidP="003B681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C9" w:rsidRDefault="00D013C9">
      <w:r>
        <w:separator/>
      </w:r>
    </w:p>
  </w:endnote>
  <w:endnote w:type="continuationSeparator" w:id="0">
    <w:p w:rsidR="00D013C9" w:rsidRDefault="00D0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C9" w:rsidRDefault="00D013C9">
      <w:r>
        <w:separator/>
      </w:r>
    </w:p>
  </w:footnote>
  <w:footnote w:type="continuationSeparator" w:id="0">
    <w:p w:rsidR="00D013C9" w:rsidRDefault="00D0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C9" w:rsidRDefault="00D013C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r w:rsidR="00EC422E">
      <w:rPr>
        <w:rFonts w:ascii="Arial" w:hAnsi="Arial" w:cs="Arial"/>
      </w:rPr>
      <w:t>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9505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013C9" w:rsidRPr="00A93206" w:rsidRDefault="00D013C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3C9" w:rsidRDefault="00D013C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r w:rsidR="00EC422E">
      <w:rPr>
        <w:rFonts w:ascii="Arial" w:hAnsi="Arial" w:cs="Arial"/>
      </w:rPr>
      <w:t>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9505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013C9" w:rsidRDefault="00D013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054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3331-92E3-41EB-B235-0FBE2493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1989</Words>
  <Characters>10654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5</cp:revision>
  <cp:lastPrinted>2010-07-14T20:23:00Z</cp:lastPrinted>
  <dcterms:created xsi:type="dcterms:W3CDTF">2016-09-14T11:32:00Z</dcterms:created>
  <dcterms:modified xsi:type="dcterms:W3CDTF">2016-09-14T12:13:00Z</dcterms:modified>
</cp:coreProperties>
</file>