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5812B0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12B0">
        <w:rPr>
          <w:rFonts w:ascii="Arial" w:hAnsi="Arial" w:cs="Arial"/>
          <w:b/>
          <w:bCs/>
          <w:color w:val="000080"/>
        </w:rPr>
        <w:t>31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812B0" w:rsidRPr="006A0BC2" w:rsidRDefault="005812B0" w:rsidP="005812B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6A0BC2">
        <w:rPr>
          <w:rFonts w:ascii="Arial" w:hAnsi="Arial" w:cs="Arial"/>
          <w:color w:val="000000"/>
        </w:rPr>
        <w:t>, no uso da competência que lhe foi delegada pelo art. 1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6A0BC2">
        <w:rPr>
          <w:rFonts w:ascii="Arial" w:hAnsi="Arial" w:cs="Arial"/>
          <w:color w:val="000000"/>
        </w:rPr>
        <w:t>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281</w:t>
      </w:r>
      <w:proofErr w:type="gramEnd"/>
      <w:r w:rsidRPr="006A0BC2">
        <w:rPr>
          <w:rFonts w:ascii="Arial" w:hAnsi="Arial" w:cs="Arial"/>
          <w:color w:val="000000"/>
        </w:rPr>
        <w:t>, de 29 de junho de 2016, tendo em vista o disposto no art. 6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do Decreto 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6.144, de 3 de julho de 2007, no art. 2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>, § 3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>, da Portaria MME 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274, de 19 de agosto de 2013, e o que consta do Processo 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</w:t>
      </w:r>
      <w:r w:rsidRPr="006A0BC2">
        <w:rPr>
          <w:rFonts w:ascii="Arial" w:hAnsi="Arial" w:cs="Arial"/>
          <w:noProof/>
          <w:color w:val="000000"/>
        </w:rPr>
        <w:t>48500.003965/2016-15</w:t>
      </w:r>
      <w:r w:rsidRPr="006A0BC2">
        <w:rPr>
          <w:rFonts w:ascii="Arial" w:hAnsi="Arial" w:cs="Arial"/>
          <w:color w:val="000000"/>
        </w:rPr>
        <w:t xml:space="preserve">, resolve: </w:t>
      </w:r>
    </w:p>
    <w:p w:rsidR="005812B0" w:rsidRDefault="005812B0" w:rsidP="005812B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>Art. 1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A0BC2">
        <w:rPr>
          <w:rFonts w:ascii="Arial" w:hAnsi="Arial" w:cs="Arial"/>
          <w:noProof/>
          <w:color w:val="000000"/>
        </w:rPr>
        <w:t>Central Geradora Fotovoltaica</w:t>
      </w:r>
      <w:r w:rsidRPr="006A0BC2">
        <w:rPr>
          <w:rFonts w:ascii="Arial" w:hAnsi="Arial" w:cs="Arial"/>
          <w:color w:val="000000"/>
        </w:rPr>
        <w:t xml:space="preserve"> denominada </w:t>
      </w:r>
      <w:r w:rsidRPr="006A0BC2">
        <w:rPr>
          <w:rFonts w:ascii="Arial" w:hAnsi="Arial" w:cs="Arial"/>
          <w:noProof/>
          <w:color w:val="000000"/>
        </w:rPr>
        <w:t>UFV</w:t>
      </w:r>
      <w:r w:rsidRPr="006A0BC2">
        <w:rPr>
          <w:rFonts w:ascii="Arial" w:hAnsi="Arial" w:cs="Arial"/>
          <w:color w:val="000000"/>
        </w:rPr>
        <w:t xml:space="preserve"> </w:t>
      </w:r>
      <w:r w:rsidRPr="006A0BC2">
        <w:rPr>
          <w:rFonts w:ascii="Arial" w:hAnsi="Arial" w:cs="Arial"/>
          <w:noProof/>
          <w:color w:val="000000"/>
        </w:rPr>
        <w:t>Assuruá</w:t>
      </w:r>
      <w:r w:rsidRPr="006A0BC2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6A0BC2">
        <w:rPr>
          <w:rFonts w:ascii="Arial" w:hAnsi="Arial" w:cs="Arial"/>
          <w:noProof/>
          <w:color w:val="000000"/>
        </w:rPr>
        <w:t>UFV.RS.BA.034120-7.01</w:t>
      </w:r>
      <w:r w:rsidRPr="006A0BC2">
        <w:rPr>
          <w:rFonts w:ascii="Arial" w:hAnsi="Arial" w:cs="Arial"/>
          <w:color w:val="000000"/>
        </w:rPr>
        <w:t xml:space="preserve">, de titularidade da empresa </w:t>
      </w:r>
      <w:r w:rsidRPr="006A0BC2">
        <w:rPr>
          <w:rFonts w:ascii="Arial" w:hAnsi="Arial" w:cs="Arial"/>
          <w:noProof/>
          <w:color w:val="000000"/>
        </w:rPr>
        <w:t>SPE Assuruá Geradora de Energia Solar S.A.</w:t>
      </w:r>
      <w:r w:rsidRPr="006A0BC2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6A0BC2">
        <w:rPr>
          <w:rFonts w:ascii="Arial" w:hAnsi="Arial" w:cs="Arial"/>
          <w:color w:val="000000"/>
        </w:rPr>
        <w:t>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> </w:t>
      </w:r>
      <w:r w:rsidRPr="006A0BC2">
        <w:rPr>
          <w:rFonts w:ascii="Arial" w:hAnsi="Arial" w:cs="Arial"/>
          <w:noProof/>
          <w:color w:val="000000"/>
        </w:rPr>
        <w:t>23.965.886/0001-03</w:t>
      </w:r>
      <w:r w:rsidRPr="006A0BC2">
        <w:rPr>
          <w:rFonts w:ascii="Arial" w:hAnsi="Arial" w:cs="Arial"/>
          <w:color w:val="000000"/>
        </w:rPr>
        <w:t xml:space="preserve">, detalhado no Anexo </w:t>
      </w:r>
      <w:proofErr w:type="gramStart"/>
      <w:r w:rsidRPr="006A0BC2">
        <w:rPr>
          <w:rFonts w:ascii="Arial" w:hAnsi="Arial" w:cs="Arial"/>
          <w:color w:val="000000"/>
        </w:rPr>
        <w:t>à</w:t>
      </w:r>
      <w:proofErr w:type="gramEnd"/>
      <w:r w:rsidRPr="006A0BC2">
        <w:rPr>
          <w:rFonts w:ascii="Arial" w:hAnsi="Arial" w:cs="Arial"/>
          <w:color w:val="000000"/>
        </w:rPr>
        <w:t xml:space="preserve"> presente Portaria.</w:t>
      </w:r>
    </w:p>
    <w:p w:rsidR="005812B0" w:rsidRPr="006A0BC2" w:rsidRDefault="005812B0" w:rsidP="005812B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 xml:space="preserve">Parágrafo único. O projeto de que trata o </w:t>
      </w:r>
      <w:r w:rsidRPr="006A0BC2">
        <w:rPr>
          <w:rFonts w:ascii="Arial" w:hAnsi="Arial" w:cs="Arial"/>
          <w:b/>
          <w:color w:val="000000"/>
        </w:rPr>
        <w:t>caput</w:t>
      </w:r>
      <w:r w:rsidRPr="006A0BC2">
        <w:rPr>
          <w:rFonts w:ascii="Arial" w:hAnsi="Arial" w:cs="Arial"/>
          <w:color w:val="000000"/>
        </w:rPr>
        <w:t xml:space="preserve">, autorizado por meio da </w:t>
      </w:r>
      <w:r w:rsidRPr="006A0BC2">
        <w:rPr>
          <w:rFonts w:ascii="Arial" w:hAnsi="Arial" w:cs="Arial"/>
          <w:noProof/>
          <w:color w:val="000000"/>
        </w:rPr>
        <w:t>Portaria MME n</w:t>
      </w:r>
      <w:r w:rsidRPr="006A0BC2">
        <w:rPr>
          <w:rFonts w:ascii="Arial" w:hAnsi="Arial" w:cs="Arial"/>
          <w:strike/>
          <w:noProof/>
          <w:color w:val="000000"/>
        </w:rPr>
        <w:t>º</w:t>
      </w:r>
      <w:r w:rsidRPr="006A0BC2">
        <w:rPr>
          <w:rFonts w:ascii="Arial" w:hAnsi="Arial" w:cs="Arial"/>
          <w:noProof/>
          <w:color w:val="000000"/>
        </w:rPr>
        <w:t xml:space="preserve"> 124, de 26 de abril de 2016</w:t>
      </w:r>
      <w:r w:rsidRPr="006A0BC2">
        <w:rPr>
          <w:rFonts w:ascii="Arial" w:hAnsi="Arial" w:cs="Arial"/>
          <w:color w:val="000000"/>
        </w:rPr>
        <w:t>, é alcançado pelo art. 4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6A0BC2">
        <w:rPr>
          <w:rFonts w:ascii="Arial" w:hAnsi="Arial" w:cs="Arial"/>
          <w:color w:val="000000"/>
        </w:rPr>
        <w:t>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274</w:t>
      </w:r>
      <w:proofErr w:type="gramEnd"/>
      <w:r w:rsidRPr="006A0BC2">
        <w:rPr>
          <w:rFonts w:ascii="Arial" w:hAnsi="Arial" w:cs="Arial"/>
          <w:color w:val="000000"/>
        </w:rPr>
        <w:t xml:space="preserve">, de 19 de agosto de 2013. </w:t>
      </w:r>
    </w:p>
    <w:p w:rsidR="005812B0" w:rsidRPr="006A0BC2" w:rsidRDefault="005812B0" w:rsidP="005812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>Art. 2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As estimativas dos investimentos têm por base o mês de </w:t>
      </w:r>
      <w:r w:rsidRPr="006A0BC2">
        <w:rPr>
          <w:rFonts w:ascii="Arial" w:hAnsi="Arial" w:cs="Arial"/>
          <w:noProof/>
          <w:color w:val="000000"/>
        </w:rPr>
        <w:t>junho de 2016</w:t>
      </w:r>
      <w:r w:rsidRPr="006A0BC2">
        <w:rPr>
          <w:rFonts w:ascii="Arial" w:hAnsi="Arial" w:cs="Arial"/>
          <w:color w:val="000000"/>
        </w:rPr>
        <w:t xml:space="preserve"> e são de exclusiva responsabilidade da </w:t>
      </w:r>
      <w:r w:rsidRPr="006A0BC2">
        <w:rPr>
          <w:rFonts w:ascii="Arial" w:hAnsi="Arial" w:cs="Arial"/>
          <w:noProof/>
          <w:color w:val="000000"/>
        </w:rPr>
        <w:t>SPE Assuruá Geradora de Energia Solar S.A.</w:t>
      </w:r>
      <w:r w:rsidRPr="006A0BC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812B0" w:rsidRPr="006A0BC2" w:rsidRDefault="005812B0" w:rsidP="005812B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>Art. 3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A </w:t>
      </w:r>
      <w:r w:rsidRPr="006A0BC2">
        <w:rPr>
          <w:rFonts w:ascii="Arial" w:hAnsi="Arial" w:cs="Arial"/>
          <w:noProof/>
          <w:color w:val="000000"/>
        </w:rPr>
        <w:t>SPE Assuruá Geradora de Energia Solar S.A.</w:t>
      </w:r>
      <w:r w:rsidRPr="006A0BC2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>Art. 4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>Art. 5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>Art. 6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A </w:t>
      </w:r>
      <w:r w:rsidRPr="006A0BC2">
        <w:rPr>
          <w:rFonts w:ascii="Arial" w:hAnsi="Arial" w:cs="Arial"/>
          <w:noProof/>
          <w:color w:val="000000"/>
        </w:rPr>
        <w:t>SPE Assuruá Geradora de Energia Solar S.A.</w:t>
      </w:r>
      <w:r w:rsidRPr="006A0BC2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11.488, de 15 de junho de 2007, no Decreto 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6A0BC2">
        <w:rPr>
          <w:rFonts w:ascii="Arial" w:hAnsi="Arial" w:cs="Arial"/>
          <w:color w:val="000000"/>
        </w:rPr>
        <w:t>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274</w:t>
      </w:r>
      <w:proofErr w:type="gramEnd"/>
      <w:r w:rsidRPr="006A0BC2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6A0BC2">
        <w:rPr>
          <w:rFonts w:ascii="Arial" w:hAnsi="Arial" w:cs="Arial"/>
          <w:strike/>
          <w:color w:val="000000"/>
        </w:rPr>
        <w:t>º</w:t>
      </w:r>
      <w:r w:rsidRPr="006A0BC2">
        <w:rPr>
          <w:rFonts w:ascii="Arial" w:hAnsi="Arial" w:cs="Arial"/>
          <w:color w:val="000000"/>
        </w:rPr>
        <w:t xml:space="preserve"> e 14, do Decreto n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12B0" w:rsidRPr="006A0BC2" w:rsidRDefault="005812B0" w:rsidP="005812B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0BC2">
        <w:rPr>
          <w:rFonts w:ascii="Arial" w:hAnsi="Arial" w:cs="Arial"/>
          <w:color w:val="000000"/>
        </w:rPr>
        <w:t>Art. 7</w:t>
      </w:r>
      <w:r w:rsidRPr="006A0BC2">
        <w:rPr>
          <w:rFonts w:ascii="Arial" w:hAnsi="Arial" w:cs="Arial"/>
          <w:color w:val="000000"/>
          <w:u w:val="single"/>
          <w:vertAlign w:val="superscript"/>
        </w:rPr>
        <w:t>o</w:t>
      </w:r>
      <w:r w:rsidRPr="006A0BC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812B0">
        <w:rPr>
          <w:rFonts w:ascii="Arial" w:hAnsi="Arial" w:cs="Arial"/>
          <w:color w:val="FF0000"/>
        </w:rPr>
        <w:t>1</w:t>
      </w:r>
      <w:r w:rsidR="005812B0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Default="00A1498F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4026"/>
        <w:gridCol w:w="425"/>
        <w:gridCol w:w="2411"/>
        <w:gridCol w:w="425"/>
        <w:gridCol w:w="2692"/>
      </w:tblGrid>
      <w:tr w:rsidR="005812B0" w:rsidRPr="006A0BC2" w:rsidTr="005812B0">
        <w:tc>
          <w:tcPr>
            <w:tcW w:w="5000" w:type="pct"/>
            <w:gridSpan w:val="6"/>
            <w:vAlign w:val="center"/>
          </w:tcPr>
          <w:p w:rsidR="005812B0" w:rsidRPr="006A0BC2" w:rsidRDefault="005812B0" w:rsidP="00BE1CA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0BC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812B0" w:rsidRPr="006A0BC2" w:rsidTr="005812B0"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9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5812B0" w:rsidRPr="006A0BC2" w:rsidTr="005812B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SPE Assuruá Geradora de Energia Solar S.A.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23.965.886/0001-03</w:t>
            </w:r>
          </w:p>
        </w:tc>
      </w:tr>
      <w:tr w:rsidR="005812B0" w:rsidRPr="006A0BC2" w:rsidTr="005812B0">
        <w:tc>
          <w:tcPr>
            <w:tcW w:w="2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5812B0" w:rsidRPr="006A0BC2" w:rsidTr="005812B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Avenida Barão Homem de Melo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4.278</w:t>
            </w:r>
          </w:p>
        </w:tc>
      </w:tr>
      <w:tr w:rsidR="005812B0" w:rsidRPr="006A0BC2" w:rsidTr="005812B0"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bottom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5812B0" w:rsidRPr="006A0BC2" w:rsidTr="005812B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Sala 14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Estoril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30494-270</w:t>
            </w:r>
          </w:p>
        </w:tc>
      </w:tr>
      <w:tr w:rsidR="005812B0" w:rsidRPr="006A0BC2" w:rsidTr="005812B0"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7" w:type="pct"/>
            <w:tcBorders>
              <w:bottom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4" w:type="pct"/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bottom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5812B0" w:rsidRPr="006A0BC2" w:rsidTr="005812B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Belo Horizonte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MG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(31) 3297-0833</w:t>
            </w:r>
          </w:p>
        </w:tc>
      </w:tr>
    </w:tbl>
    <w:p w:rsidR="005812B0" w:rsidRPr="005812B0" w:rsidRDefault="005812B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98"/>
        <w:gridCol w:w="7880"/>
      </w:tblGrid>
      <w:tr w:rsidR="005812B0" w:rsidRPr="006A0BC2" w:rsidTr="005812B0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0BC2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812B0" w:rsidRPr="006A0BC2" w:rsidTr="005812B0">
        <w:trPr>
          <w:trHeight w:val="149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rPr>
                <w:rFonts w:ascii="Arial" w:hAnsi="Arial" w:cs="Arial"/>
                <w:b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UFV</w:t>
            </w:r>
            <w:r w:rsidRPr="006A0BC2">
              <w:rPr>
                <w:rFonts w:ascii="Arial" w:hAnsi="Arial" w:cs="Arial"/>
                <w:color w:val="000000"/>
              </w:rPr>
              <w:t xml:space="preserve"> </w:t>
            </w:r>
            <w:r w:rsidRPr="006A0BC2">
              <w:rPr>
                <w:rFonts w:ascii="Arial" w:hAnsi="Arial" w:cs="Arial"/>
                <w:noProof/>
                <w:color w:val="000000"/>
              </w:rPr>
              <w:t>Assuruá</w:t>
            </w:r>
            <w:r w:rsidRPr="006A0BC2">
              <w:rPr>
                <w:rFonts w:ascii="Arial" w:hAnsi="Arial" w:cs="Arial"/>
                <w:color w:val="000000"/>
              </w:rPr>
              <w:t xml:space="preserve"> (Autorizada pela </w:t>
            </w:r>
            <w:r w:rsidRPr="006A0BC2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6A0BC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6A0BC2">
              <w:rPr>
                <w:rFonts w:ascii="Arial" w:hAnsi="Arial" w:cs="Arial"/>
                <w:noProof/>
                <w:color w:val="000000"/>
              </w:rPr>
              <w:t xml:space="preserve"> 124, de 26 de abril de </w:t>
            </w:r>
            <w:proofErr w:type="gramStart"/>
            <w:r w:rsidRPr="006A0BC2">
              <w:rPr>
                <w:rFonts w:ascii="Arial" w:hAnsi="Arial" w:cs="Arial"/>
                <w:noProof/>
                <w:color w:val="000000"/>
              </w:rPr>
              <w:t>2016</w:t>
            </w:r>
            <w:r w:rsidRPr="006A0BC2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6A0BC2">
              <w:rPr>
                <w:rFonts w:ascii="Arial" w:hAnsi="Arial" w:cs="Arial"/>
                <w:color w:val="000000"/>
              </w:rPr>
              <w:t xml:space="preserve"> n</w:t>
            </w:r>
            <w:r w:rsidRPr="006A0BC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A0BC2">
              <w:rPr>
                <w:rFonts w:ascii="Arial" w:hAnsi="Arial" w:cs="Arial"/>
                <w:color w:val="000000"/>
              </w:rPr>
              <w:t xml:space="preserve"> </w:t>
            </w:r>
            <w:r w:rsidRPr="006A0BC2">
              <w:rPr>
                <w:rFonts w:ascii="Arial" w:hAnsi="Arial" w:cs="Arial"/>
                <w:noProof/>
                <w:color w:val="000000"/>
              </w:rPr>
              <w:t>08/2015</w:t>
            </w:r>
            <w:r w:rsidRPr="006A0BC2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5812B0" w:rsidRPr="006A0BC2" w:rsidTr="005812B0">
        <w:trPr>
          <w:trHeight w:val="60"/>
        </w:trPr>
        <w:tc>
          <w:tcPr>
            <w:tcW w:w="1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6A0BC2">
              <w:rPr>
                <w:rFonts w:ascii="Arial" w:hAnsi="Arial" w:cs="Arial"/>
                <w:color w:val="000000"/>
              </w:rPr>
              <w:t xml:space="preserve"> denominada </w:t>
            </w:r>
            <w:r w:rsidRPr="006A0BC2">
              <w:rPr>
                <w:rFonts w:ascii="Arial" w:hAnsi="Arial" w:cs="Arial"/>
                <w:noProof/>
                <w:color w:val="000000"/>
              </w:rPr>
              <w:t>UFV</w:t>
            </w:r>
            <w:r w:rsidRPr="006A0BC2">
              <w:rPr>
                <w:rFonts w:ascii="Arial" w:hAnsi="Arial" w:cs="Arial"/>
                <w:color w:val="000000"/>
              </w:rPr>
              <w:t xml:space="preserve"> </w:t>
            </w:r>
            <w:r w:rsidRPr="006A0BC2">
              <w:rPr>
                <w:rFonts w:ascii="Arial" w:hAnsi="Arial" w:cs="Arial"/>
                <w:noProof/>
                <w:color w:val="000000"/>
              </w:rPr>
              <w:t>Assuruá</w:t>
            </w:r>
            <w:r w:rsidRPr="006A0BC2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5812B0" w:rsidRPr="006A0BC2" w:rsidTr="005812B0">
        <w:trPr>
          <w:trHeight w:val="497"/>
        </w:trPr>
        <w:tc>
          <w:tcPr>
            <w:tcW w:w="12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I - </w:t>
            </w:r>
            <w:r w:rsidRPr="006A0BC2">
              <w:rPr>
                <w:rFonts w:ascii="Arial" w:hAnsi="Arial" w:cs="Arial"/>
                <w:noProof/>
                <w:color w:val="000000"/>
              </w:rPr>
              <w:t>trinta</w:t>
            </w:r>
            <w:r w:rsidRPr="006A0BC2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6A0BC2">
              <w:rPr>
                <w:rFonts w:ascii="Arial" w:hAnsi="Arial" w:cs="Arial"/>
                <w:noProof/>
                <w:color w:val="000000"/>
              </w:rPr>
              <w:t>1.000</w:t>
            </w:r>
            <w:r w:rsidRPr="006A0BC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6A0BC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A0BC2">
              <w:rPr>
                <w:rFonts w:ascii="Arial" w:hAnsi="Arial" w:cs="Arial"/>
                <w:color w:val="000000"/>
              </w:rPr>
              <w:t xml:space="preserve">, totalizando </w:t>
            </w:r>
            <w:r w:rsidRPr="006A0BC2">
              <w:rPr>
                <w:rFonts w:ascii="Arial" w:hAnsi="Arial" w:cs="Arial"/>
                <w:noProof/>
                <w:color w:val="000000"/>
              </w:rPr>
              <w:t>30.000</w:t>
            </w:r>
            <w:r w:rsidRPr="006A0BC2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5812B0" w:rsidRPr="006A0BC2" w:rsidTr="005812B0">
        <w:trPr>
          <w:trHeight w:val="349"/>
        </w:trPr>
        <w:tc>
          <w:tcPr>
            <w:tcW w:w="12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5812B0">
            <w:pPr>
              <w:jc w:val="both"/>
              <w:rPr>
                <w:rFonts w:ascii="Arial" w:hAnsi="Arial" w:cs="Arial"/>
              </w:rPr>
            </w:pPr>
            <w:r w:rsidRPr="006A0BC2">
              <w:rPr>
                <w:rFonts w:ascii="Arial" w:hAnsi="Arial" w:cs="Arial"/>
              </w:rPr>
              <w:t xml:space="preserve">II - Sistema de Transmissão de Interesse Restrito constituído de uma Subestação Elevadora de 13,8/69 </w:t>
            </w:r>
            <w:proofErr w:type="gramStart"/>
            <w:r w:rsidRPr="006A0BC2">
              <w:rPr>
                <w:rFonts w:ascii="Arial" w:hAnsi="Arial" w:cs="Arial"/>
              </w:rPr>
              <w:t>kV</w:t>
            </w:r>
            <w:proofErr w:type="gramEnd"/>
            <w:r w:rsidRPr="006A0BC2">
              <w:rPr>
                <w:rFonts w:ascii="Arial" w:hAnsi="Arial" w:cs="Arial"/>
              </w:rPr>
              <w:t xml:space="preserve">, junto à Central Geradora, e uma Linha em 69 kV, com cerca de cem metros de extensão, em Circuito Simples, interligando a Subestação Elevadora ao Seccionamento da Linha de Distribuição Central de Irecê - Rio Verde - Xique-Xique, de propriedade da Companhia de Eletricidade do Estado da Bahia </w:t>
            </w:r>
            <w:r>
              <w:rPr>
                <w:rFonts w:ascii="Arial" w:hAnsi="Arial" w:cs="Arial"/>
              </w:rPr>
              <w:t>-</w:t>
            </w:r>
            <w:r w:rsidRPr="006A0BC2">
              <w:rPr>
                <w:rFonts w:ascii="Arial" w:hAnsi="Arial" w:cs="Arial"/>
              </w:rPr>
              <w:t xml:space="preserve"> Coelba.</w:t>
            </w:r>
          </w:p>
        </w:tc>
      </w:tr>
      <w:tr w:rsidR="005812B0" w:rsidRPr="006A0BC2" w:rsidTr="005812B0">
        <w:trPr>
          <w:trHeight w:val="143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De </w:t>
            </w:r>
            <w:r w:rsidRPr="006A0BC2">
              <w:rPr>
                <w:rFonts w:ascii="Arial" w:hAnsi="Arial" w:cs="Arial"/>
                <w:noProof/>
                <w:color w:val="000000"/>
              </w:rPr>
              <w:t>30/08/2016</w:t>
            </w:r>
            <w:r w:rsidRPr="006A0BC2">
              <w:rPr>
                <w:rFonts w:ascii="Arial" w:hAnsi="Arial" w:cs="Arial"/>
                <w:color w:val="000000"/>
              </w:rPr>
              <w:t xml:space="preserve"> a </w:t>
            </w:r>
            <w:r w:rsidRPr="006A0BC2">
              <w:rPr>
                <w:rFonts w:ascii="Arial" w:hAnsi="Arial" w:cs="Arial"/>
                <w:noProof/>
                <w:color w:val="000000"/>
              </w:rPr>
              <w:t>31/07/2017</w:t>
            </w:r>
            <w:r w:rsidRPr="006A0BC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812B0" w:rsidRPr="006A0BC2" w:rsidTr="005812B0">
        <w:trPr>
          <w:trHeight w:val="275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Município de </w:t>
            </w:r>
            <w:r w:rsidRPr="006A0BC2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6A0BC2">
              <w:rPr>
                <w:rFonts w:ascii="Arial" w:hAnsi="Arial" w:cs="Arial"/>
                <w:color w:val="000000"/>
              </w:rPr>
              <w:t xml:space="preserve">, Estado </w:t>
            </w:r>
            <w:r w:rsidRPr="006A0BC2">
              <w:rPr>
                <w:rFonts w:ascii="Arial" w:hAnsi="Arial" w:cs="Arial"/>
                <w:noProof/>
                <w:color w:val="000000"/>
              </w:rPr>
              <w:t>da Bahia</w:t>
            </w:r>
            <w:r w:rsidRPr="006A0BC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812B0" w:rsidRPr="005812B0" w:rsidRDefault="005812B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520"/>
        <w:gridCol w:w="3544"/>
      </w:tblGrid>
      <w:tr w:rsidR="005812B0" w:rsidRPr="006A0BC2" w:rsidTr="005812B0">
        <w:tc>
          <w:tcPr>
            <w:tcW w:w="170" w:type="pct"/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12</w:t>
            </w:r>
            <w:bookmarkStart w:id="1" w:name="_GoBack"/>
            <w:bookmarkEnd w:id="1"/>
          </w:p>
        </w:tc>
        <w:tc>
          <w:tcPr>
            <w:tcW w:w="4830" w:type="pct"/>
            <w:gridSpan w:val="2"/>
            <w:vAlign w:val="center"/>
          </w:tcPr>
          <w:p w:rsidR="005812B0" w:rsidRPr="006A0BC2" w:rsidRDefault="005812B0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0BC2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6A0BC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812B0" w:rsidRPr="006A0BC2" w:rsidTr="005812B0">
        <w:trPr>
          <w:trHeight w:val="191"/>
        </w:trPr>
        <w:tc>
          <w:tcPr>
            <w:tcW w:w="3299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Nome: Scott Wells Queiroz.</w:t>
            </w:r>
          </w:p>
        </w:tc>
        <w:tc>
          <w:tcPr>
            <w:tcW w:w="1701" w:type="pct"/>
            <w:vAlign w:val="center"/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CPF: 907.655.836-15.</w:t>
            </w:r>
          </w:p>
        </w:tc>
      </w:tr>
      <w:tr w:rsidR="005812B0" w:rsidRPr="006A0BC2" w:rsidTr="005812B0">
        <w:trPr>
          <w:trHeight w:val="195"/>
        </w:trPr>
        <w:tc>
          <w:tcPr>
            <w:tcW w:w="3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 xml:space="preserve">Nome: Gabriel </w:t>
            </w:r>
            <w:proofErr w:type="spellStart"/>
            <w:r w:rsidRPr="006A0BC2">
              <w:rPr>
                <w:rFonts w:ascii="Arial" w:hAnsi="Arial" w:cs="Arial"/>
                <w:color w:val="000000"/>
              </w:rPr>
              <w:t>Tabosa</w:t>
            </w:r>
            <w:proofErr w:type="spellEnd"/>
            <w:r w:rsidRPr="006A0BC2">
              <w:rPr>
                <w:rFonts w:ascii="Arial" w:hAnsi="Arial" w:cs="Arial"/>
                <w:color w:val="000000"/>
              </w:rPr>
              <w:t xml:space="preserve"> de Castro.</w:t>
            </w:r>
          </w:p>
        </w:tc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CPF: 335.983.188-80.</w:t>
            </w:r>
          </w:p>
        </w:tc>
      </w:tr>
      <w:tr w:rsidR="005812B0" w:rsidRPr="006A0BC2" w:rsidTr="005812B0">
        <w:trPr>
          <w:trHeight w:val="185"/>
        </w:trPr>
        <w:tc>
          <w:tcPr>
            <w:tcW w:w="3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Nome: Rejane Fernandes Correa.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0" w:rsidRPr="006A0BC2" w:rsidRDefault="005812B0" w:rsidP="00BE1CA0">
            <w:pPr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CPF: 823.721.606-72.</w:t>
            </w:r>
          </w:p>
        </w:tc>
      </w:tr>
    </w:tbl>
    <w:p w:rsidR="005812B0" w:rsidRPr="005812B0" w:rsidRDefault="005812B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"/>
        <w:gridCol w:w="2002"/>
        <w:gridCol w:w="7070"/>
      </w:tblGrid>
      <w:tr w:rsidR="005812B0" w:rsidRPr="006A0BC2" w:rsidTr="005812B0">
        <w:tc>
          <w:tcPr>
            <w:tcW w:w="170" w:type="pct"/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830" w:type="pct"/>
            <w:gridSpan w:val="3"/>
            <w:vAlign w:val="center"/>
          </w:tcPr>
          <w:p w:rsidR="005812B0" w:rsidRPr="006A0BC2" w:rsidRDefault="005812B0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0BC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812B0" w:rsidRPr="006A0BC2" w:rsidRDefault="005812B0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0BC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812B0" w:rsidRPr="006A0BC2" w:rsidTr="005812B0">
        <w:trPr>
          <w:trHeight w:val="113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1" w:type="pct"/>
            <w:tcBorders>
              <w:bottom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0BC2">
              <w:rPr>
                <w:rFonts w:ascii="Arial" w:hAnsi="Arial" w:cs="Arial"/>
                <w:sz w:val="24"/>
                <w:szCs w:val="24"/>
              </w:rPr>
              <w:t>125.844.426,21.</w:t>
            </w:r>
          </w:p>
        </w:tc>
        <w:tc>
          <w:tcPr>
            <w:tcW w:w="3393" w:type="pct"/>
            <w:tcBorders>
              <w:left w:val="nil"/>
              <w:bottom w:val="single" w:sz="4" w:space="0" w:color="auto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812B0" w:rsidRPr="006A0BC2" w:rsidTr="005812B0">
        <w:trPr>
          <w:trHeight w:val="103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0BC2">
              <w:rPr>
                <w:rFonts w:ascii="Arial" w:hAnsi="Arial" w:cs="Arial"/>
                <w:sz w:val="24"/>
                <w:szCs w:val="24"/>
              </w:rPr>
              <w:t>34.785.032,32.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812B0" w:rsidRPr="006A0BC2" w:rsidTr="005812B0">
        <w:trPr>
          <w:trHeight w:val="108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1" w:type="pct"/>
            <w:tcBorders>
              <w:top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0BC2">
              <w:rPr>
                <w:rFonts w:ascii="Arial" w:hAnsi="Arial" w:cs="Arial"/>
                <w:sz w:val="24"/>
                <w:szCs w:val="24"/>
              </w:rPr>
              <w:t>6.575.300,00.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812B0" w:rsidRPr="006A0BC2" w:rsidTr="005812B0">
        <w:trPr>
          <w:trHeight w:val="42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0BC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1" w:type="pct"/>
            <w:tcBorders>
              <w:top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A0BC2">
              <w:rPr>
                <w:rFonts w:ascii="Arial" w:hAnsi="Arial" w:cs="Arial"/>
                <w:b/>
                <w:sz w:val="24"/>
                <w:szCs w:val="24"/>
              </w:rPr>
              <w:t>167.204.758,53</w:t>
            </w:r>
            <w:r w:rsidRPr="005812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812B0" w:rsidRPr="005812B0" w:rsidRDefault="005812B0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"/>
        <w:gridCol w:w="2002"/>
        <w:gridCol w:w="7070"/>
      </w:tblGrid>
      <w:tr w:rsidR="005812B0" w:rsidRPr="006A0BC2" w:rsidTr="005812B0">
        <w:tc>
          <w:tcPr>
            <w:tcW w:w="170" w:type="pct"/>
          </w:tcPr>
          <w:p w:rsidR="005812B0" w:rsidRPr="006A0BC2" w:rsidRDefault="005812B0" w:rsidP="00BE1C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830" w:type="pct"/>
            <w:gridSpan w:val="3"/>
            <w:vAlign w:val="center"/>
          </w:tcPr>
          <w:p w:rsidR="005812B0" w:rsidRPr="006A0BC2" w:rsidRDefault="005812B0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0BC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812B0" w:rsidRPr="006A0BC2" w:rsidRDefault="005812B0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0BC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812B0" w:rsidRPr="006A0BC2" w:rsidTr="005812B0">
        <w:trPr>
          <w:trHeight w:val="125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1" w:type="pct"/>
            <w:tcBorders>
              <w:bottom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0BC2">
              <w:rPr>
                <w:rFonts w:ascii="Arial" w:hAnsi="Arial" w:cs="Arial"/>
                <w:sz w:val="24"/>
                <w:szCs w:val="24"/>
              </w:rPr>
              <w:t>115.098.088,93.</w:t>
            </w:r>
          </w:p>
        </w:tc>
        <w:tc>
          <w:tcPr>
            <w:tcW w:w="3393" w:type="pct"/>
            <w:tcBorders>
              <w:left w:val="nil"/>
              <w:bottom w:val="single" w:sz="4" w:space="0" w:color="auto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812B0" w:rsidRPr="006A0BC2" w:rsidTr="005812B0">
        <w:trPr>
          <w:trHeight w:val="116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0BC2">
              <w:rPr>
                <w:rFonts w:ascii="Arial" w:hAnsi="Arial" w:cs="Arial"/>
                <w:sz w:val="24"/>
                <w:szCs w:val="24"/>
              </w:rPr>
              <w:t>33.515.378,64.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812B0" w:rsidRPr="006A0BC2" w:rsidTr="005812B0">
        <w:trPr>
          <w:trHeight w:val="119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6A0BC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1" w:type="pct"/>
            <w:tcBorders>
              <w:top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0BC2">
              <w:rPr>
                <w:rFonts w:ascii="Arial" w:hAnsi="Arial" w:cs="Arial"/>
                <w:sz w:val="24"/>
                <w:szCs w:val="24"/>
              </w:rPr>
              <w:t>6.056.532,43.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812B0" w:rsidRPr="006A0BC2" w:rsidTr="005812B0">
        <w:trPr>
          <w:trHeight w:val="42"/>
        </w:trPr>
        <w:tc>
          <w:tcPr>
            <w:tcW w:w="646" w:type="pct"/>
            <w:gridSpan w:val="2"/>
          </w:tcPr>
          <w:p w:rsidR="005812B0" w:rsidRPr="006A0BC2" w:rsidRDefault="005812B0" w:rsidP="00BE1C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0BC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1" w:type="pct"/>
            <w:tcBorders>
              <w:top w:val="single" w:sz="4" w:space="0" w:color="auto"/>
              <w:right w:val="nil"/>
            </w:tcBorders>
            <w:vAlign w:val="center"/>
          </w:tcPr>
          <w:p w:rsidR="005812B0" w:rsidRPr="006A0BC2" w:rsidRDefault="005812B0" w:rsidP="00BE1CA0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A0BC2">
              <w:rPr>
                <w:rFonts w:ascii="Arial" w:hAnsi="Arial" w:cs="Arial"/>
                <w:b/>
                <w:sz w:val="24"/>
                <w:szCs w:val="24"/>
              </w:rPr>
              <w:t>154.670.000,00</w:t>
            </w:r>
            <w:r w:rsidRPr="005812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</w:tcBorders>
          </w:tcPr>
          <w:p w:rsidR="005812B0" w:rsidRPr="006A0BC2" w:rsidRDefault="005812B0" w:rsidP="00BE1C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 w:rsidP="00BA7DCB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ED" w:rsidRDefault="00333CED">
      <w:r>
        <w:separator/>
      </w:r>
    </w:p>
  </w:endnote>
  <w:endnote w:type="continuationSeparator" w:id="0">
    <w:p w:rsidR="00333CED" w:rsidRDefault="0033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ED" w:rsidRDefault="00333CED">
      <w:r>
        <w:separator/>
      </w:r>
    </w:p>
  </w:footnote>
  <w:footnote w:type="continuationSeparator" w:id="0">
    <w:p w:rsidR="00333CED" w:rsidRDefault="0033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ED" w:rsidRDefault="00333CED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333CED" w:rsidRPr="00A93206" w:rsidRDefault="00333CED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ED" w:rsidRDefault="00333CED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</w:t>
    </w:r>
    <w:r w:rsidR="005812B0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812B0">
      <w:rPr>
        <w:rFonts w:ascii="Arial" w:hAnsi="Arial" w:cs="Arial"/>
      </w:rPr>
      <w:t>31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812B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33CED" w:rsidRDefault="00333C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43C0-4959-4EC4-B8A6-E94A4D75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2016-09-01T12:15:00Z</dcterms:created>
  <dcterms:modified xsi:type="dcterms:W3CDTF">2016-09-01T12:15:00Z</dcterms:modified>
</cp:coreProperties>
</file>