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015E81">
        <w:rPr>
          <w:rFonts w:ascii="Arial" w:hAnsi="Arial" w:cs="Arial"/>
          <w:b/>
          <w:bCs/>
          <w:color w:val="000080"/>
        </w:rPr>
        <w:t>5</w:t>
      </w:r>
      <w:r w:rsidR="006E0D8C">
        <w:rPr>
          <w:rFonts w:ascii="Arial" w:hAnsi="Arial" w:cs="Arial"/>
          <w:b/>
          <w:bCs/>
          <w:color w:val="000080"/>
        </w:rPr>
        <w:t>3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D629B5">
        <w:rPr>
          <w:rFonts w:ascii="Arial" w:hAnsi="Arial" w:cs="Arial"/>
          <w:b/>
          <w:bCs/>
          <w:color w:val="000080"/>
        </w:rPr>
        <w:t>2</w:t>
      </w:r>
      <w:r w:rsidR="006E0D8C">
        <w:rPr>
          <w:rFonts w:ascii="Arial" w:hAnsi="Arial" w:cs="Arial"/>
          <w:b/>
          <w:bCs/>
          <w:color w:val="000080"/>
        </w:rPr>
        <w:t>5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E0D8C" w:rsidRDefault="006E0D8C" w:rsidP="006E0D8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435C4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A435C4">
        <w:rPr>
          <w:rFonts w:ascii="Arial" w:hAnsi="Arial" w:cs="Arial"/>
        </w:rPr>
        <w:t>, no uso da competência que lhe</w:t>
      </w:r>
      <w:r w:rsidRPr="00A435C4">
        <w:rPr>
          <w:rFonts w:ascii="Arial" w:hAnsi="Arial" w:cs="Arial"/>
          <w:b/>
          <w:bCs/>
        </w:rPr>
        <w:t xml:space="preserve"> </w:t>
      </w:r>
      <w:r w:rsidRPr="00A435C4">
        <w:rPr>
          <w:rFonts w:ascii="Arial" w:hAnsi="Arial" w:cs="Arial"/>
        </w:rPr>
        <w:t>foi delegada pelo art. 1</w:t>
      </w:r>
      <w:r w:rsidRPr="00A435C4">
        <w:rPr>
          <w:rFonts w:ascii="Arial" w:hAnsi="Arial" w:cs="Arial"/>
          <w:strike/>
        </w:rPr>
        <w:t>º</w:t>
      </w:r>
      <w:r w:rsidRPr="00A435C4">
        <w:rPr>
          <w:rFonts w:ascii="Arial" w:hAnsi="Arial" w:cs="Arial"/>
        </w:rPr>
        <w:t>, inciso I, da Portaria MME n</w:t>
      </w:r>
      <w:r w:rsidRPr="00A435C4">
        <w:rPr>
          <w:rFonts w:ascii="Arial" w:hAnsi="Arial" w:cs="Arial"/>
          <w:strike/>
        </w:rPr>
        <w:t>º</w:t>
      </w:r>
      <w:r w:rsidRPr="00A435C4">
        <w:rPr>
          <w:rFonts w:ascii="Arial" w:hAnsi="Arial" w:cs="Arial"/>
        </w:rPr>
        <w:t xml:space="preserve"> 281, de 29 de junho de 2016, tendo em</w:t>
      </w:r>
      <w:r w:rsidRPr="00A435C4">
        <w:rPr>
          <w:rFonts w:ascii="Arial" w:hAnsi="Arial" w:cs="Arial"/>
          <w:b/>
          <w:bCs/>
        </w:rPr>
        <w:t xml:space="preserve"> </w:t>
      </w:r>
      <w:r w:rsidRPr="00A435C4">
        <w:rPr>
          <w:rFonts w:ascii="Arial" w:hAnsi="Arial" w:cs="Arial"/>
        </w:rPr>
        <w:t>vista o disposto no art. 6</w:t>
      </w:r>
      <w:r w:rsidRPr="00A435C4">
        <w:rPr>
          <w:rFonts w:ascii="Arial" w:hAnsi="Arial" w:cs="Arial"/>
          <w:strike/>
        </w:rPr>
        <w:t>º</w:t>
      </w:r>
      <w:r w:rsidRPr="00A435C4">
        <w:rPr>
          <w:rFonts w:ascii="Arial" w:hAnsi="Arial" w:cs="Arial"/>
        </w:rPr>
        <w:t xml:space="preserve"> do Decreto n</w:t>
      </w:r>
      <w:r w:rsidRPr="00225690">
        <w:rPr>
          <w:rFonts w:ascii="Arial" w:hAnsi="Arial" w:cs="Arial"/>
          <w:u w:val="single"/>
          <w:vertAlign w:val="superscript"/>
        </w:rPr>
        <w:t>o</w:t>
      </w:r>
      <w:r w:rsidRPr="00A435C4">
        <w:rPr>
          <w:rFonts w:ascii="Arial" w:hAnsi="Arial" w:cs="Arial"/>
        </w:rPr>
        <w:t xml:space="preserve"> 6.144, de 3 de julho de 2007, no art. 2</w:t>
      </w:r>
      <w:r w:rsidRPr="00A435C4">
        <w:rPr>
          <w:rFonts w:ascii="Arial" w:hAnsi="Arial" w:cs="Arial"/>
          <w:strike/>
        </w:rPr>
        <w:t>º</w:t>
      </w:r>
      <w:r w:rsidRPr="00A435C4">
        <w:rPr>
          <w:rFonts w:ascii="Arial" w:hAnsi="Arial" w:cs="Arial"/>
        </w:rPr>
        <w:t>, § 3</w:t>
      </w:r>
      <w:r w:rsidRPr="00A435C4">
        <w:rPr>
          <w:rFonts w:ascii="Arial" w:hAnsi="Arial" w:cs="Arial"/>
          <w:strike/>
        </w:rPr>
        <w:t>º</w:t>
      </w:r>
      <w:r w:rsidRPr="00A435C4">
        <w:rPr>
          <w:rFonts w:ascii="Arial" w:hAnsi="Arial" w:cs="Arial"/>
        </w:rPr>
        <w:t>, da Portaria</w:t>
      </w:r>
      <w:r w:rsidRPr="00A435C4">
        <w:rPr>
          <w:rFonts w:ascii="Arial" w:hAnsi="Arial" w:cs="Arial"/>
          <w:b/>
          <w:bCs/>
        </w:rPr>
        <w:t xml:space="preserve"> </w:t>
      </w:r>
      <w:r w:rsidRPr="00A435C4">
        <w:rPr>
          <w:rFonts w:ascii="Arial" w:hAnsi="Arial" w:cs="Arial"/>
        </w:rPr>
        <w:t>MME n</w:t>
      </w:r>
      <w:r w:rsidRPr="00A435C4">
        <w:rPr>
          <w:rFonts w:ascii="Arial" w:hAnsi="Arial" w:cs="Arial"/>
          <w:strike/>
        </w:rPr>
        <w:t>º</w:t>
      </w:r>
      <w:r w:rsidRPr="00A435C4">
        <w:rPr>
          <w:rFonts w:ascii="Arial" w:hAnsi="Arial" w:cs="Arial"/>
        </w:rPr>
        <w:t xml:space="preserve"> 274, de 19 de agosto de 2013, e o que consta do Processo n</w:t>
      </w:r>
      <w:r w:rsidR="003A2587">
        <w:rPr>
          <w:rFonts w:ascii="Arial" w:hAnsi="Arial" w:cs="Arial"/>
          <w:u w:val="single"/>
          <w:vertAlign w:val="superscript"/>
        </w:rPr>
        <w:t>o</w:t>
      </w:r>
      <w:r w:rsidRPr="00A435C4">
        <w:rPr>
          <w:rFonts w:ascii="Arial" w:hAnsi="Arial" w:cs="Arial"/>
        </w:rPr>
        <w:t xml:space="preserve"> 48500.003738/2016-90, resolve</w:t>
      </w:r>
      <w:r w:rsidRPr="00A435C4">
        <w:rPr>
          <w:rFonts w:ascii="Arial" w:hAnsi="Arial" w:cs="Arial"/>
          <w:color w:val="000000"/>
        </w:rPr>
        <w:t xml:space="preserve">: </w:t>
      </w:r>
    </w:p>
    <w:p w:rsidR="006E0D8C" w:rsidRPr="00A435C4" w:rsidRDefault="006E0D8C" w:rsidP="006E0D8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0D8C" w:rsidRPr="00A435C4" w:rsidRDefault="006E0D8C" w:rsidP="006E0D8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435C4">
        <w:rPr>
          <w:rFonts w:ascii="Arial" w:hAnsi="Arial" w:cs="Arial"/>
          <w:color w:val="000000"/>
        </w:rPr>
        <w:t>Art. 1</w:t>
      </w:r>
      <w:r w:rsidRPr="00A435C4">
        <w:rPr>
          <w:rFonts w:ascii="Arial" w:hAnsi="Arial" w:cs="Arial"/>
          <w:color w:val="000000"/>
          <w:u w:val="single"/>
          <w:vertAlign w:val="superscript"/>
        </w:rPr>
        <w:t>o</w:t>
      </w:r>
      <w:r w:rsidRPr="00A435C4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A435C4">
        <w:rPr>
          <w:rFonts w:ascii="Arial" w:hAnsi="Arial" w:cs="Arial"/>
          <w:noProof/>
          <w:color w:val="000000"/>
        </w:rPr>
        <w:t>Central Geradora Eólica</w:t>
      </w:r>
      <w:r w:rsidRPr="00A435C4">
        <w:rPr>
          <w:rFonts w:ascii="Arial" w:hAnsi="Arial" w:cs="Arial"/>
          <w:color w:val="000000"/>
        </w:rPr>
        <w:t xml:space="preserve"> denominada </w:t>
      </w:r>
      <w:r w:rsidRPr="00A435C4">
        <w:rPr>
          <w:rFonts w:ascii="Arial" w:hAnsi="Arial" w:cs="Arial"/>
          <w:noProof/>
          <w:color w:val="000000"/>
        </w:rPr>
        <w:t>EOL Ventos de Santa Aurora</w:t>
      </w:r>
      <w:r w:rsidRPr="00A435C4">
        <w:rPr>
          <w:rFonts w:ascii="Arial" w:hAnsi="Arial" w:cs="Arial"/>
          <w:color w:val="000000"/>
        </w:rPr>
        <w:t xml:space="preserve">, cadastrada com o Código Único do Empreendimento de Geração </w:t>
      </w:r>
      <w:r w:rsidR="00764F1F">
        <w:rPr>
          <w:rFonts w:ascii="Arial" w:hAnsi="Arial" w:cs="Arial"/>
          <w:color w:val="000000"/>
        </w:rPr>
        <w:t>-</w:t>
      </w:r>
      <w:r w:rsidRPr="00A435C4">
        <w:rPr>
          <w:rFonts w:ascii="Arial" w:hAnsi="Arial" w:cs="Arial"/>
          <w:color w:val="000000"/>
        </w:rPr>
        <w:t xml:space="preserve"> CEG: </w:t>
      </w:r>
      <w:r w:rsidRPr="00A435C4">
        <w:rPr>
          <w:rFonts w:ascii="Arial" w:hAnsi="Arial" w:cs="Arial"/>
          <w:noProof/>
          <w:color w:val="000000"/>
        </w:rPr>
        <w:t>EOL.CV.BA.034742-6.01</w:t>
      </w:r>
      <w:r w:rsidRPr="00A435C4">
        <w:rPr>
          <w:rFonts w:ascii="Arial" w:hAnsi="Arial" w:cs="Arial"/>
          <w:color w:val="000000"/>
        </w:rPr>
        <w:t xml:space="preserve">, de titularidade da empresa </w:t>
      </w:r>
      <w:r w:rsidRPr="00A435C4">
        <w:rPr>
          <w:rFonts w:ascii="Arial" w:hAnsi="Arial" w:cs="Arial"/>
          <w:noProof/>
          <w:color w:val="000000"/>
        </w:rPr>
        <w:t>Central Eólica Babilônia IV S.A.</w:t>
      </w:r>
      <w:r w:rsidRPr="00A435C4">
        <w:rPr>
          <w:rFonts w:ascii="Arial" w:hAnsi="Arial" w:cs="Arial"/>
          <w:color w:val="000000"/>
        </w:rPr>
        <w:t>, inscrita no CNPJ/MF sob o n</w:t>
      </w:r>
      <w:r w:rsidRPr="00A435C4">
        <w:rPr>
          <w:rFonts w:ascii="Arial" w:hAnsi="Arial" w:cs="Arial"/>
          <w:color w:val="000000"/>
          <w:u w:val="single"/>
          <w:vertAlign w:val="superscript"/>
        </w:rPr>
        <w:t>o</w:t>
      </w:r>
      <w:r w:rsidRPr="00A435C4">
        <w:rPr>
          <w:rFonts w:ascii="Arial" w:hAnsi="Arial" w:cs="Arial"/>
          <w:color w:val="000000"/>
        </w:rPr>
        <w:t> </w:t>
      </w:r>
      <w:r w:rsidRPr="00A435C4">
        <w:rPr>
          <w:rFonts w:ascii="Arial" w:hAnsi="Arial" w:cs="Arial"/>
          <w:noProof/>
          <w:color w:val="000000"/>
        </w:rPr>
        <w:t>13.346.039/0001-07</w:t>
      </w:r>
      <w:r w:rsidRPr="00A435C4">
        <w:rPr>
          <w:rFonts w:ascii="Arial" w:hAnsi="Arial" w:cs="Arial"/>
          <w:color w:val="000000"/>
        </w:rPr>
        <w:t>, detalhado no Anexo à presente Portaria.</w:t>
      </w:r>
    </w:p>
    <w:p w:rsidR="006E0D8C" w:rsidRPr="00A435C4" w:rsidRDefault="006E0D8C" w:rsidP="006E0D8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0D8C" w:rsidRPr="00A435C4" w:rsidRDefault="006E0D8C" w:rsidP="006E0D8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435C4">
        <w:rPr>
          <w:rFonts w:ascii="Arial" w:hAnsi="Arial" w:cs="Arial"/>
          <w:color w:val="000000"/>
        </w:rPr>
        <w:t xml:space="preserve">Parágrafo único. O projeto de que trata o </w:t>
      </w:r>
      <w:r w:rsidRPr="00A435C4">
        <w:rPr>
          <w:rFonts w:ascii="Arial" w:hAnsi="Arial" w:cs="Arial"/>
          <w:b/>
          <w:color w:val="000000"/>
        </w:rPr>
        <w:t>caput</w:t>
      </w:r>
      <w:r w:rsidRPr="00A435C4">
        <w:rPr>
          <w:rFonts w:ascii="Arial" w:hAnsi="Arial" w:cs="Arial"/>
          <w:color w:val="000000"/>
        </w:rPr>
        <w:t xml:space="preserve">, autorizado por meio da </w:t>
      </w:r>
      <w:r w:rsidRPr="00A435C4">
        <w:rPr>
          <w:rFonts w:ascii="Arial" w:hAnsi="Arial" w:cs="Arial"/>
          <w:noProof/>
          <w:color w:val="000000"/>
        </w:rPr>
        <w:t>Portaria MME n</w:t>
      </w:r>
      <w:r w:rsidRPr="00A435C4">
        <w:rPr>
          <w:rFonts w:ascii="Arial" w:hAnsi="Arial" w:cs="Arial"/>
          <w:strike/>
          <w:noProof/>
          <w:color w:val="000000"/>
        </w:rPr>
        <w:t>º</w:t>
      </w:r>
      <w:r w:rsidRPr="00A435C4">
        <w:rPr>
          <w:rFonts w:ascii="Arial" w:hAnsi="Arial" w:cs="Arial"/>
          <w:noProof/>
          <w:color w:val="000000"/>
        </w:rPr>
        <w:t xml:space="preserve"> 365, de 14 de julho de 2016</w:t>
      </w:r>
      <w:r w:rsidRPr="00A435C4">
        <w:rPr>
          <w:rFonts w:ascii="Arial" w:hAnsi="Arial" w:cs="Arial"/>
          <w:color w:val="000000"/>
        </w:rPr>
        <w:t>, é alcançado pelo art. 4</w:t>
      </w:r>
      <w:r w:rsidRPr="00A435C4">
        <w:rPr>
          <w:rFonts w:ascii="Arial" w:hAnsi="Arial" w:cs="Arial"/>
          <w:color w:val="000000"/>
          <w:u w:val="single"/>
          <w:vertAlign w:val="superscript"/>
        </w:rPr>
        <w:t>o</w:t>
      </w:r>
      <w:r w:rsidRPr="00A435C4">
        <w:rPr>
          <w:rFonts w:ascii="Arial" w:hAnsi="Arial" w:cs="Arial"/>
          <w:color w:val="000000"/>
        </w:rPr>
        <w:t>, inciso I, da Portaria MME n</w:t>
      </w:r>
      <w:r w:rsidRPr="00A435C4">
        <w:rPr>
          <w:rFonts w:ascii="Arial" w:hAnsi="Arial" w:cs="Arial"/>
          <w:color w:val="000000"/>
          <w:u w:val="single"/>
          <w:vertAlign w:val="superscript"/>
        </w:rPr>
        <w:t>o</w:t>
      </w:r>
      <w:r w:rsidRPr="00A435C4">
        <w:rPr>
          <w:rFonts w:ascii="Arial" w:hAnsi="Arial" w:cs="Arial"/>
          <w:color w:val="000000"/>
        </w:rPr>
        <w:t xml:space="preserve"> 274, de 19 de agosto de 2013. </w:t>
      </w:r>
    </w:p>
    <w:p w:rsidR="006E0D8C" w:rsidRPr="00A435C4" w:rsidRDefault="006E0D8C" w:rsidP="006E0D8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0D8C" w:rsidRPr="00A435C4" w:rsidRDefault="006E0D8C" w:rsidP="006E0D8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435C4">
        <w:rPr>
          <w:rFonts w:ascii="Arial" w:hAnsi="Arial" w:cs="Arial"/>
          <w:color w:val="000000"/>
        </w:rPr>
        <w:t>Art. 2</w:t>
      </w:r>
      <w:r w:rsidRPr="00A435C4">
        <w:rPr>
          <w:rFonts w:ascii="Arial" w:hAnsi="Arial" w:cs="Arial"/>
          <w:color w:val="000000"/>
          <w:u w:val="single"/>
          <w:vertAlign w:val="superscript"/>
        </w:rPr>
        <w:t>o</w:t>
      </w:r>
      <w:r w:rsidRPr="00A435C4">
        <w:rPr>
          <w:rFonts w:ascii="Arial" w:hAnsi="Arial" w:cs="Arial"/>
          <w:color w:val="000000"/>
        </w:rPr>
        <w:t xml:space="preserve"> As estimativas dos investimentos têm por base o mês de </w:t>
      </w:r>
      <w:r w:rsidRPr="00A435C4">
        <w:rPr>
          <w:rFonts w:ascii="Arial" w:hAnsi="Arial" w:cs="Arial"/>
          <w:noProof/>
          <w:color w:val="000000"/>
        </w:rPr>
        <w:t>junho de 2016</w:t>
      </w:r>
      <w:r w:rsidRPr="00A435C4">
        <w:rPr>
          <w:rFonts w:ascii="Arial" w:hAnsi="Arial" w:cs="Arial"/>
          <w:color w:val="000000"/>
        </w:rPr>
        <w:t xml:space="preserve"> e são de exclusiva responsabilidade da </w:t>
      </w:r>
      <w:r w:rsidRPr="00A435C4">
        <w:rPr>
          <w:rFonts w:ascii="Arial" w:hAnsi="Arial" w:cs="Arial"/>
          <w:noProof/>
          <w:color w:val="000000"/>
        </w:rPr>
        <w:t>Central Eólica Babilônia IV S.A.</w:t>
      </w:r>
      <w:r w:rsidRPr="00A435C4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6E0D8C" w:rsidRPr="00A435C4" w:rsidRDefault="006E0D8C" w:rsidP="006E0D8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0D8C" w:rsidRPr="00A435C4" w:rsidRDefault="006E0D8C" w:rsidP="006E0D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435C4">
        <w:rPr>
          <w:rFonts w:ascii="Arial" w:hAnsi="Arial" w:cs="Arial"/>
          <w:color w:val="000000"/>
        </w:rPr>
        <w:t>Art. 3</w:t>
      </w:r>
      <w:r w:rsidRPr="00A435C4">
        <w:rPr>
          <w:rFonts w:ascii="Arial" w:hAnsi="Arial" w:cs="Arial"/>
          <w:color w:val="000000"/>
          <w:u w:val="single"/>
          <w:vertAlign w:val="superscript"/>
        </w:rPr>
        <w:t>o</w:t>
      </w:r>
      <w:r w:rsidRPr="00A435C4">
        <w:rPr>
          <w:rFonts w:ascii="Arial" w:hAnsi="Arial" w:cs="Arial"/>
          <w:color w:val="000000"/>
        </w:rPr>
        <w:t xml:space="preserve"> A </w:t>
      </w:r>
      <w:r w:rsidRPr="00A435C4">
        <w:rPr>
          <w:rFonts w:ascii="Arial" w:hAnsi="Arial" w:cs="Arial"/>
          <w:noProof/>
          <w:color w:val="000000"/>
        </w:rPr>
        <w:t>Central Eólica Babilônia IV S.A.</w:t>
      </w:r>
      <w:r w:rsidRPr="00A435C4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E0D8C" w:rsidRPr="00A435C4" w:rsidRDefault="006E0D8C" w:rsidP="006E0D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0D8C" w:rsidRPr="00A435C4" w:rsidRDefault="006E0D8C" w:rsidP="006E0D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435C4">
        <w:rPr>
          <w:rFonts w:ascii="Arial" w:hAnsi="Arial" w:cs="Arial"/>
          <w:color w:val="000000"/>
        </w:rPr>
        <w:t>Art. 4</w:t>
      </w:r>
      <w:r w:rsidRPr="00A435C4">
        <w:rPr>
          <w:rFonts w:ascii="Arial" w:hAnsi="Arial" w:cs="Arial"/>
          <w:color w:val="000000"/>
          <w:u w:val="single"/>
          <w:vertAlign w:val="superscript"/>
        </w:rPr>
        <w:t>o</w:t>
      </w:r>
      <w:r w:rsidRPr="00A435C4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E0D8C" w:rsidRPr="00A435C4" w:rsidRDefault="006E0D8C" w:rsidP="006E0D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0D8C" w:rsidRPr="00A435C4" w:rsidRDefault="006E0D8C" w:rsidP="006E0D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435C4">
        <w:rPr>
          <w:rFonts w:ascii="Arial" w:hAnsi="Arial" w:cs="Arial"/>
          <w:color w:val="000000"/>
        </w:rPr>
        <w:t>Art. 5</w:t>
      </w:r>
      <w:r w:rsidRPr="00A435C4">
        <w:rPr>
          <w:rFonts w:ascii="Arial" w:hAnsi="Arial" w:cs="Arial"/>
          <w:color w:val="000000"/>
          <w:u w:val="single"/>
          <w:vertAlign w:val="superscript"/>
        </w:rPr>
        <w:t>o</w:t>
      </w:r>
      <w:r w:rsidRPr="00A435C4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6E0D8C" w:rsidRPr="00A435C4" w:rsidRDefault="006E0D8C" w:rsidP="006E0D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0D8C" w:rsidRPr="00A435C4" w:rsidRDefault="006E0D8C" w:rsidP="006E0D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435C4">
        <w:rPr>
          <w:rFonts w:ascii="Arial" w:hAnsi="Arial" w:cs="Arial"/>
          <w:color w:val="000000"/>
        </w:rPr>
        <w:t>Art. 6</w:t>
      </w:r>
      <w:r w:rsidRPr="00A435C4">
        <w:rPr>
          <w:rFonts w:ascii="Arial" w:hAnsi="Arial" w:cs="Arial"/>
          <w:color w:val="000000"/>
          <w:u w:val="single"/>
          <w:vertAlign w:val="superscript"/>
        </w:rPr>
        <w:t>o</w:t>
      </w:r>
      <w:r w:rsidRPr="00A435C4">
        <w:rPr>
          <w:rFonts w:ascii="Arial" w:hAnsi="Arial" w:cs="Arial"/>
          <w:color w:val="000000"/>
        </w:rPr>
        <w:t xml:space="preserve"> A </w:t>
      </w:r>
      <w:r w:rsidRPr="00A435C4">
        <w:rPr>
          <w:rFonts w:ascii="Arial" w:hAnsi="Arial" w:cs="Arial"/>
          <w:noProof/>
          <w:color w:val="000000"/>
        </w:rPr>
        <w:t>Central Eólica Babilônia IV S.A.</w:t>
      </w:r>
      <w:r w:rsidRPr="00A435C4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A435C4">
        <w:rPr>
          <w:rFonts w:ascii="Arial" w:hAnsi="Arial" w:cs="Arial"/>
          <w:strike/>
          <w:color w:val="000000"/>
        </w:rPr>
        <w:t>º</w:t>
      </w:r>
      <w:r w:rsidRPr="00A435C4">
        <w:rPr>
          <w:rFonts w:ascii="Arial" w:hAnsi="Arial" w:cs="Arial"/>
          <w:color w:val="000000"/>
        </w:rPr>
        <w:t xml:space="preserve"> 11.488, de 15 de junho de 2007, no Decreto n</w:t>
      </w:r>
      <w:r w:rsidRPr="00A435C4">
        <w:rPr>
          <w:rFonts w:ascii="Arial" w:hAnsi="Arial" w:cs="Arial"/>
          <w:strike/>
          <w:color w:val="000000"/>
        </w:rPr>
        <w:t>º</w:t>
      </w:r>
      <w:r w:rsidRPr="00A435C4">
        <w:rPr>
          <w:rFonts w:ascii="Arial" w:hAnsi="Arial" w:cs="Arial"/>
          <w:color w:val="000000"/>
        </w:rPr>
        <w:t xml:space="preserve"> 6.144, de 2007, na Portaria MME n</w:t>
      </w:r>
      <w:r w:rsidRPr="00A435C4">
        <w:rPr>
          <w:rFonts w:ascii="Arial" w:hAnsi="Arial" w:cs="Arial"/>
          <w:strike/>
          <w:color w:val="000000"/>
        </w:rPr>
        <w:t>º</w:t>
      </w:r>
      <w:r w:rsidRPr="00A435C4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A435C4">
        <w:rPr>
          <w:rFonts w:ascii="Arial" w:hAnsi="Arial" w:cs="Arial"/>
          <w:strike/>
          <w:color w:val="000000"/>
        </w:rPr>
        <w:t>º</w:t>
      </w:r>
      <w:r w:rsidRPr="00A435C4">
        <w:rPr>
          <w:rFonts w:ascii="Arial" w:hAnsi="Arial" w:cs="Arial"/>
          <w:color w:val="000000"/>
        </w:rPr>
        <w:t xml:space="preserve"> e 14 do Decreto n</w:t>
      </w:r>
      <w:r w:rsidRPr="00A435C4">
        <w:rPr>
          <w:rFonts w:ascii="Arial" w:hAnsi="Arial" w:cs="Arial"/>
          <w:strike/>
          <w:color w:val="000000"/>
        </w:rPr>
        <w:t>º</w:t>
      </w:r>
      <w:r w:rsidRPr="00A435C4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6E0D8C" w:rsidRPr="00A435C4" w:rsidRDefault="006E0D8C" w:rsidP="006E0D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0D8C" w:rsidRPr="00A435C4" w:rsidRDefault="006E0D8C" w:rsidP="006E0D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435C4">
        <w:rPr>
          <w:rFonts w:ascii="Arial" w:hAnsi="Arial" w:cs="Arial"/>
          <w:color w:val="000000"/>
        </w:rPr>
        <w:t>Art. 7</w:t>
      </w:r>
      <w:r w:rsidRPr="00A435C4">
        <w:rPr>
          <w:rFonts w:ascii="Arial" w:hAnsi="Arial" w:cs="Arial"/>
          <w:color w:val="000000"/>
          <w:u w:val="single"/>
          <w:vertAlign w:val="superscript"/>
        </w:rPr>
        <w:t>o</w:t>
      </w:r>
      <w:r w:rsidRPr="00A435C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629B5">
        <w:rPr>
          <w:rFonts w:ascii="Arial" w:hAnsi="Arial" w:cs="Arial"/>
          <w:color w:val="FF0000"/>
        </w:rPr>
        <w:t>2</w:t>
      </w:r>
      <w:r w:rsidR="006E0D8C">
        <w:rPr>
          <w:rFonts w:ascii="Arial" w:hAnsi="Arial" w:cs="Arial"/>
          <w:color w:val="FF0000"/>
        </w:rPr>
        <w:t>6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1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015E81" w:rsidRDefault="00A1498F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502FEE" w:rsidRDefault="00A1498F">
      <w:pPr>
        <w:rPr>
          <w:rFonts w:ascii="Arial" w:hAnsi="Arial" w:cs="Arial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969"/>
        <w:gridCol w:w="425"/>
        <w:gridCol w:w="2411"/>
        <w:gridCol w:w="423"/>
        <w:gridCol w:w="2694"/>
      </w:tblGrid>
      <w:tr w:rsidR="006E0D8C" w:rsidRPr="00502FEE" w:rsidTr="00764F1F">
        <w:trPr>
          <w:trHeight w:val="26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02FE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E0D8C" w:rsidRPr="00502FEE" w:rsidTr="006E0D8C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66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6E0D8C" w:rsidRPr="00502FEE" w:rsidTr="006E0D8C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6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0D8C" w:rsidRPr="00502FEE" w:rsidRDefault="006E0D8C" w:rsidP="006B656D">
            <w:pPr>
              <w:ind w:left="-70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noProof/>
                <w:color w:val="000000"/>
              </w:rPr>
              <w:t>Central Eólica Babilônia IV S.A.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:rsidR="006E0D8C" w:rsidRPr="00502FEE" w:rsidRDefault="006E0D8C" w:rsidP="006B65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noProof/>
                <w:color w:val="000000"/>
              </w:rPr>
              <w:t>13.346.039/0001-07</w:t>
            </w:r>
          </w:p>
        </w:tc>
      </w:tr>
      <w:tr w:rsidR="006E0D8C" w:rsidRPr="00502FEE" w:rsidTr="006E0D8C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6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3" w:type="pct"/>
            <w:tcBorders>
              <w:left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0D8C" w:rsidRPr="00502FEE" w:rsidRDefault="006E0D8C" w:rsidP="006B656D">
            <w:pPr>
              <w:pStyle w:val="Ttulo1"/>
              <w:ind w:right="396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2FEE">
              <w:rPr>
                <w:rFonts w:ascii="Arial" w:hAnsi="Arial" w:cs="Arial"/>
              </w:rPr>
              <w:t xml:space="preserve"> </w:t>
            </w:r>
            <w:r w:rsidRPr="00502FEE">
              <w:rPr>
                <w:rFonts w:ascii="Arial" w:hAnsi="Arial" w:cs="Arial"/>
                <w:b w:val="0"/>
                <w:sz w:val="24"/>
                <w:szCs w:val="24"/>
              </w:rPr>
              <w:t>Número</w:t>
            </w:r>
          </w:p>
        </w:tc>
      </w:tr>
      <w:tr w:rsidR="006E0D8C" w:rsidRPr="00502FEE" w:rsidTr="006E0D8C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6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noProof/>
                <w:color w:val="000000"/>
              </w:rPr>
              <w:t>Avenida Barão de Studart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0D8C" w:rsidRPr="00502FEE" w:rsidRDefault="006E0D8C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 xml:space="preserve"> 2360</w:t>
            </w:r>
          </w:p>
        </w:tc>
      </w:tr>
      <w:tr w:rsidR="006E0D8C" w:rsidRPr="00502FEE" w:rsidTr="006E0D8C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</w:tcBorders>
          </w:tcPr>
          <w:p w:rsidR="006E0D8C" w:rsidRPr="00502FEE" w:rsidRDefault="006E0D8C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93" w:type="pct"/>
            <w:tcBorders>
              <w:bottom w:val="nil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6E0D8C" w:rsidRPr="00502FEE" w:rsidTr="006E0D8C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Sala 1.004 A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0D8C" w:rsidRPr="00502FEE" w:rsidRDefault="006E0D8C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noProof/>
                <w:color w:val="000000"/>
              </w:rPr>
              <w:t>60120.002</w:t>
            </w:r>
          </w:p>
        </w:tc>
      </w:tr>
      <w:tr w:rsidR="006E0D8C" w:rsidRPr="00502FEE" w:rsidTr="006E0D8C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4" w:type="pct"/>
            <w:tcBorders>
              <w:left w:val="single" w:sz="4" w:space="0" w:color="auto"/>
            </w:tcBorders>
          </w:tcPr>
          <w:p w:rsidR="006E0D8C" w:rsidRPr="00502FEE" w:rsidRDefault="006E0D8C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57" w:type="pct"/>
            <w:tcBorders>
              <w:bottom w:val="nil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3" w:type="pct"/>
          </w:tcPr>
          <w:p w:rsidR="006E0D8C" w:rsidRPr="00502FEE" w:rsidRDefault="006E0D8C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93" w:type="pct"/>
            <w:tcBorders>
              <w:bottom w:val="nil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6E0D8C" w:rsidRPr="00502FEE" w:rsidTr="006E0D8C">
        <w:tblPrEx>
          <w:tblLook w:val="0000" w:firstRow="0" w:lastRow="0" w:firstColumn="0" w:lastColumn="0" w:noHBand="0" w:noVBand="0"/>
        </w:tblPrEx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noProof/>
                <w:color w:val="000000"/>
              </w:rPr>
              <w:t>Fortaleza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noProof/>
                <w:color w:val="000000"/>
              </w:rPr>
              <w:t>CE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noProof/>
                <w:color w:val="000000"/>
              </w:rPr>
              <w:t xml:space="preserve">(11) </w:t>
            </w:r>
            <w:r w:rsidRPr="00502FEE">
              <w:rPr>
                <w:rFonts w:ascii="Arial" w:eastAsia="Calibri" w:hAnsi="Arial" w:cs="Arial"/>
                <w:lang w:eastAsia="en-US"/>
              </w:rPr>
              <w:t>3538-6600</w:t>
            </w:r>
          </w:p>
        </w:tc>
      </w:tr>
    </w:tbl>
    <w:p w:rsidR="006E0D8C" w:rsidRPr="00502FEE" w:rsidRDefault="006E0D8C">
      <w:pPr>
        <w:rPr>
          <w:rFonts w:ascii="Arial" w:hAnsi="Arial" w:cs="Arial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125"/>
        <w:gridCol w:w="7797"/>
      </w:tblGrid>
      <w:tr w:rsidR="006E0D8C" w:rsidRPr="00502FEE" w:rsidTr="006E0D8C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jc w:val="center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02FEE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502FEE" w:rsidRPr="00502FEE" w:rsidTr="00502FEE">
        <w:trPr>
          <w:trHeight w:val="149"/>
        </w:trPr>
        <w:tc>
          <w:tcPr>
            <w:tcW w:w="1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rPr>
                <w:rFonts w:ascii="Arial" w:hAnsi="Arial" w:cs="Arial"/>
                <w:b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ind w:right="566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02FEE">
              <w:rPr>
                <w:rFonts w:ascii="Arial" w:hAnsi="Arial" w:cs="Arial"/>
                <w:noProof/>
                <w:color w:val="000000"/>
              </w:rPr>
              <w:t>EOL Ventos de Santa Aurora</w:t>
            </w:r>
            <w:r w:rsidRPr="00502FEE">
              <w:rPr>
                <w:rFonts w:ascii="Arial" w:hAnsi="Arial" w:cs="Arial"/>
                <w:color w:val="000000"/>
              </w:rPr>
              <w:t xml:space="preserve"> (Autorizada pela </w:t>
            </w:r>
            <w:r w:rsidRPr="00502FEE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502FEE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502FEE">
              <w:rPr>
                <w:rFonts w:ascii="Arial" w:hAnsi="Arial" w:cs="Arial"/>
                <w:noProof/>
                <w:color w:val="000000"/>
              </w:rPr>
              <w:t xml:space="preserve"> 365, de 14 de julho de 2016</w:t>
            </w:r>
            <w:r w:rsidRPr="00502FEE">
              <w:rPr>
                <w:rFonts w:ascii="Arial" w:hAnsi="Arial" w:cs="Arial"/>
                <w:color w:val="000000"/>
              </w:rPr>
              <w:t xml:space="preserve"> - Leilão n</w:t>
            </w:r>
            <w:r w:rsidRPr="00502FE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02FEE">
              <w:rPr>
                <w:rFonts w:ascii="Arial" w:hAnsi="Arial" w:cs="Arial"/>
                <w:color w:val="000000"/>
              </w:rPr>
              <w:t xml:space="preserve"> </w:t>
            </w:r>
            <w:r w:rsidRPr="00502FEE">
              <w:rPr>
                <w:rFonts w:ascii="Arial" w:hAnsi="Arial" w:cs="Arial"/>
                <w:noProof/>
                <w:color w:val="000000"/>
              </w:rPr>
              <w:t>09/2015</w:t>
            </w:r>
            <w:r w:rsidRPr="00502FEE">
              <w:rPr>
                <w:rFonts w:ascii="Arial" w:hAnsi="Arial" w:cs="Arial"/>
                <w:color w:val="000000"/>
              </w:rPr>
              <w:t>-ANEEL)</w:t>
            </w:r>
            <w:r w:rsidRPr="00502FEE">
              <w:rPr>
                <w:rFonts w:ascii="Arial" w:hAnsi="Arial" w:cs="Arial"/>
                <w:color w:val="000000"/>
                <w:sz w:val="23"/>
                <w:szCs w:val="23"/>
              </w:rPr>
              <w:t>.</w:t>
            </w:r>
          </w:p>
        </w:tc>
      </w:tr>
      <w:tr w:rsidR="00502FEE" w:rsidRPr="00502FEE" w:rsidTr="00502FEE">
        <w:trPr>
          <w:trHeight w:val="210"/>
        </w:trPr>
        <w:tc>
          <w:tcPr>
            <w:tcW w:w="12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0D8C" w:rsidRPr="00502FEE" w:rsidRDefault="006E0D8C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502FEE">
              <w:rPr>
                <w:rFonts w:ascii="Arial" w:hAnsi="Arial" w:cs="Arial"/>
                <w:color w:val="000000"/>
              </w:rPr>
              <w:t xml:space="preserve"> denominada </w:t>
            </w:r>
            <w:r w:rsidRPr="00502FEE">
              <w:rPr>
                <w:rFonts w:ascii="Arial" w:hAnsi="Arial" w:cs="Arial"/>
                <w:noProof/>
                <w:color w:val="000000"/>
              </w:rPr>
              <w:t>EOL Ventos de Santa Aurora</w:t>
            </w:r>
            <w:r w:rsidRPr="00502FEE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502FEE" w:rsidRPr="00502FEE" w:rsidTr="00502FEE">
        <w:trPr>
          <w:trHeight w:val="355"/>
        </w:trPr>
        <w:tc>
          <w:tcPr>
            <w:tcW w:w="12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0D8C" w:rsidRPr="00502FEE" w:rsidRDefault="006E0D8C" w:rsidP="00502FEE">
            <w:pPr>
              <w:pStyle w:val="Default"/>
              <w:jc w:val="both"/>
            </w:pPr>
            <w:r w:rsidRPr="00502FEE">
              <w:t xml:space="preserve">I </w:t>
            </w:r>
            <w:r w:rsidR="00502FEE">
              <w:t>-</w:t>
            </w:r>
            <w:r w:rsidRPr="00502FEE">
              <w:t xml:space="preserve"> Quatorze Unidades Geradoras de 2.000 kW,  totalizando 28.000 kW de capacidade instalada; e</w:t>
            </w:r>
          </w:p>
        </w:tc>
      </w:tr>
      <w:tr w:rsidR="00502FEE" w:rsidRPr="00502FEE" w:rsidTr="00502FEE">
        <w:trPr>
          <w:trHeight w:val="1328"/>
        </w:trPr>
        <w:tc>
          <w:tcPr>
            <w:tcW w:w="12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pStyle w:val="Default"/>
              <w:jc w:val="both"/>
            </w:pPr>
            <w:r w:rsidRPr="00502FEE">
              <w:t>II - Sistema de Transmissão de Interesse Restrito constituído de uma Subestação Elevadora de 34,5/230 kV, junto à Central Geradora, e uma Linha de Transmissão em 230 kV, com cerca de oitenta e sete quilômetros de extensão, em Circuito Simples, interligando a Subestação Elevadora à Subestação Morro do Chapéu II, de propriedade da Companhia Hidro Elétrica do São Francisco - Chesf.</w:t>
            </w:r>
          </w:p>
        </w:tc>
      </w:tr>
      <w:tr w:rsidR="00502FEE" w:rsidRPr="00502FEE" w:rsidTr="00502FEE">
        <w:trPr>
          <w:trHeight w:val="143"/>
        </w:trPr>
        <w:tc>
          <w:tcPr>
            <w:tcW w:w="1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 xml:space="preserve">De </w:t>
            </w:r>
            <w:r w:rsidRPr="00502FEE">
              <w:rPr>
                <w:rFonts w:ascii="Arial" w:hAnsi="Arial" w:cs="Arial"/>
                <w:noProof/>
                <w:color w:val="000000"/>
              </w:rPr>
              <w:t>1</w:t>
            </w:r>
            <w:r w:rsidRPr="00502FEE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502FEE">
              <w:rPr>
                <w:rFonts w:ascii="Arial" w:hAnsi="Arial" w:cs="Arial"/>
                <w:noProof/>
                <w:color w:val="000000"/>
              </w:rPr>
              <w:t>/03/2017</w:t>
            </w:r>
            <w:r w:rsidRPr="00502FEE">
              <w:rPr>
                <w:rFonts w:ascii="Arial" w:hAnsi="Arial" w:cs="Arial"/>
                <w:color w:val="000000"/>
              </w:rPr>
              <w:t xml:space="preserve"> a </w:t>
            </w:r>
            <w:r w:rsidRPr="00502FEE">
              <w:rPr>
                <w:rFonts w:ascii="Arial" w:hAnsi="Arial" w:cs="Arial"/>
                <w:noProof/>
                <w:color w:val="000000"/>
              </w:rPr>
              <w:t>1</w:t>
            </w:r>
            <w:r w:rsidRPr="00502FEE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502FEE">
              <w:rPr>
                <w:rFonts w:ascii="Arial" w:hAnsi="Arial" w:cs="Arial"/>
                <w:noProof/>
                <w:color w:val="000000"/>
              </w:rPr>
              <w:t>/10/2018</w:t>
            </w:r>
            <w:r w:rsidRPr="00502FEE">
              <w:rPr>
                <w:rFonts w:ascii="Arial" w:hAnsi="Arial" w:cs="Arial"/>
                <w:color w:val="000000"/>
              </w:rPr>
              <w:t>.</w:t>
            </w:r>
          </w:p>
        </w:tc>
      </w:tr>
      <w:tr w:rsidR="00502FEE" w:rsidRPr="00502FEE" w:rsidTr="00502FEE">
        <w:trPr>
          <w:trHeight w:val="275"/>
        </w:trPr>
        <w:tc>
          <w:tcPr>
            <w:tcW w:w="1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</w:rPr>
              <w:t xml:space="preserve">Município </w:t>
            </w:r>
            <w:r w:rsidR="00225690">
              <w:rPr>
                <w:rFonts w:ascii="Arial" w:hAnsi="Arial" w:cs="Arial"/>
              </w:rPr>
              <w:t xml:space="preserve">de </w:t>
            </w:r>
            <w:r w:rsidRPr="00502FEE">
              <w:rPr>
                <w:rFonts w:ascii="Arial" w:hAnsi="Arial" w:cs="Arial"/>
              </w:rPr>
              <w:t>Várzea Nova, Estado da Bahia</w:t>
            </w:r>
            <w:r w:rsidRPr="00502FE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E0D8C" w:rsidRPr="00502FEE" w:rsidRDefault="006E0D8C">
      <w:pPr>
        <w:rPr>
          <w:rFonts w:ascii="Arial" w:hAnsi="Arial" w:cs="Arial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392"/>
        <w:gridCol w:w="3530"/>
      </w:tblGrid>
      <w:tr w:rsidR="006E0D8C" w:rsidRPr="00502FEE" w:rsidTr="006E0D8C">
        <w:tc>
          <w:tcPr>
            <w:tcW w:w="238" w:type="pct"/>
          </w:tcPr>
          <w:p w:rsidR="006E0D8C" w:rsidRPr="00502FEE" w:rsidRDefault="006E0D8C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62" w:type="pct"/>
            <w:gridSpan w:val="2"/>
            <w:vAlign w:val="center"/>
          </w:tcPr>
          <w:p w:rsidR="006E0D8C" w:rsidRPr="00502FEE" w:rsidRDefault="006E0D8C" w:rsidP="006B65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02FEE">
              <w:rPr>
                <w:rFonts w:ascii="Arial" w:hAnsi="Arial" w:cs="Arial"/>
                <w:bCs/>
                <w:color w:val="000000"/>
              </w:rPr>
              <w:t xml:space="preserve">REPRESENTANTES LEGAIS, RESPONSÁVEL TÉCNICO E CONTADOR DA PESSOA JURÍDICA </w:t>
            </w:r>
          </w:p>
        </w:tc>
      </w:tr>
      <w:tr w:rsidR="006E0D8C" w:rsidRPr="00502FEE" w:rsidTr="006E0D8C">
        <w:trPr>
          <w:trHeight w:val="204"/>
        </w:trPr>
        <w:tc>
          <w:tcPr>
            <w:tcW w:w="3306" w:type="pct"/>
            <w:gridSpan w:val="2"/>
            <w:tcBorders>
              <w:bottom w:val="nil"/>
            </w:tcBorders>
          </w:tcPr>
          <w:p w:rsidR="006E0D8C" w:rsidRPr="00502FEE" w:rsidRDefault="006E0D8C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Nome: Antonio Garcia Rodenburg de Medeiros Netto Junior.</w:t>
            </w:r>
          </w:p>
        </w:tc>
        <w:tc>
          <w:tcPr>
            <w:tcW w:w="1694" w:type="pct"/>
            <w:tcBorders>
              <w:bottom w:val="nil"/>
            </w:tcBorders>
            <w:vAlign w:val="center"/>
          </w:tcPr>
          <w:p w:rsidR="006E0D8C" w:rsidRPr="00502FEE" w:rsidRDefault="006E0D8C" w:rsidP="006B656D">
            <w:pPr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CPF: 223.125.088-85 .</w:t>
            </w:r>
          </w:p>
        </w:tc>
      </w:tr>
      <w:tr w:rsidR="006E0D8C" w:rsidRPr="00502FEE" w:rsidTr="006E0D8C">
        <w:trPr>
          <w:trHeight w:val="195"/>
        </w:trPr>
        <w:tc>
          <w:tcPr>
            <w:tcW w:w="33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Nome: Felipe Alves Domingues.</w:t>
            </w:r>
          </w:p>
        </w:tc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D8C" w:rsidRPr="00502FEE" w:rsidRDefault="006E0D8C" w:rsidP="006B656D">
            <w:pPr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CPF: 068.779.441-27.</w:t>
            </w:r>
          </w:p>
        </w:tc>
      </w:tr>
      <w:tr w:rsidR="006E0D8C" w:rsidRPr="00502FEE" w:rsidTr="006E0D8C">
        <w:trPr>
          <w:trHeight w:val="195"/>
        </w:trPr>
        <w:tc>
          <w:tcPr>
            <w:tcW w:w="3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Nome: Gustavo Mallet Gaspar.</w:t>
            </w:r>
          </w:p>
        </w:tc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D8C" w:rsidRPr="00502FEE" w:rsidRDefault="006E0D8C" w:rsidP="006B656D">
            <w:pPr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CPF: 360.029.548/99.</w:t>
            </w:r>
          </w:p>
        </w:tc>
      </w:tr>
      <w:tr w:rsidR="006E0D8C" w:rsidRPr="00502FEE" w:rsidTr="006E0D8C">
        <w:trPr>
          <w:trHeight w:val="195"/>
        </w:trPr>
        <w:tc>
          <w:tcPr>
            <w:tcW w:w="3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8C" w:rsidRPr="00502FEE" w:rsidRDefault="006E0D8C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Nome: Elaine Dutra da Costa.</w:t>
            </w:r>
          </w:p>
        </w:tc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D8C" w:rsidRPr="00502FEE" w:rsidRDefault="006E0D8C" w:rsidP="006B656D">
            <w:pPr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CPF: 282.470.928-67.</w:t>
            </w:r>
          </w:p>
        </w:tc>
      </w:tr>
    </w:tbl>
    <w:p w:rsidR="006E0D8C" w:rsidRPr="00502FEE" w:rsidRDefault="006E0D8C">
      <w:pPr>
        <w:rPr>
          <w:rFonts w:ascii="Arial" w:hAnsi="Arial" w:cs="Arial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5"/>
        <w:gridCol w:w="2134"/>
        <w:gridCol w:w="6913"/>
      </w:tblGrid>
      <w:tr w:rsidR="006E0D8C" w:rsidRPr="00502FEE" w:rsidTr="006E0D8C">
        <w:tc>
          <w:tcPr>
            <w:tcW w:w="238" w:type="pct"/>
          </w:tcPr>
          <w:p w:rsidR="006E0D8C" w:rsidRPr="00502FEE" w:rsidRDefault="006E0D8C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62" w:type="pct"/>
            <w:gridSpan w:val="3"/>
            <w:vAlign w:val="center"/>
          </w:tcPr>
          <w:p w:rsidR="006E0D8C" w:rsidRPr="00502FEE" w:rsidRDefault="006E0D8C" w:rsidP="006B65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02FE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E0D8C" w:rsidRPr="00502FEE" w:rsidRDefault="006E0D8C" w:rsidP="006B65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02FE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E0D8C" w:rsidRPr="00502FEE" w:rsidTr="006E0D8C">
        <w:trPr>
          <w:trHeight w:val="113"/>
        </w:trPr>
        <w:tc>
          <w:tcPr>
            <w:tcW w:w="658" w:type="pct"/>
            <w:gridSpan w:val="2"/>
          </w:tcPr>
          <w:p w:rsidR="006E0D8C" w:rsidRPr="00502FEE" w:rsidRDefault="006E0D8C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24" w:type="pct"/>
            <w:tcBorders>
              <w:bottom w:val="single" w:sz="4" w:space="0" w:color="auto"/>
              <w:right w:val="nil"/>
            </w:tcBorders>
            <w:vAlign w:val="center"/>
          </w:tcPr>
          <w:p w:rsidR="006E0D8C" w:rsidRPr="00502FEE" w:rsidRDefault="006E0D8C" w:rsidP="006B656D">
            <w:pPr>
              <w:jc w:val="right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148.953.255,47.</w:t>
            </w:r>
          </w:p>
        </w:tc>
        <w:tc>
          <w:tcPr>
            <w:tcW w:w="3318" w:type="pct"/>
            <w:tcBorders>
              <w:left w:val="nil"/>
              <w:bottom w:val="single" w:sz="4" w:space="0" w:color="auto"/>
            </w:tcBorders>
          </w:tcPr>
          <w:p w:rsidR="006E0D8C" w:rsidRPr="00502FEE" w:rsidRDefault="006E0D8C" w:rsidP="006B65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E0D8C" w:rsidRPr="00502FEE" w:rsidTr="006E0D8C">
        <w:trPr>
          <w:trHeight w:val="103"/>
        </w:trPr>
        <w:tc>
          <w:tcPr>
            <w:tcW w:w="658" w:type="pct"/>
            <w:gridSpan w:val="2"/>
          </w:tcPr>
          <w:p w:rsidR="006E0D8C" w:rsidRPr="00502FEE" w:rsidRDefault="006E0D8C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0D8C" w:rsidRPr="00502FEE" w:rsidRDefault="006E0D8C" w:rsidP="006B656D">
            <w:pPr>
              <w:jc w:val="right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20.974.255,46.</w:t>
            </w:r>
          </w:p>
        </w:tc>
        <w:tc>
          <w:tcPr>
            <w:tcW w:w="331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E0D8C" w:rsidRPr="00502FEE" w:rsidRDefault="006E0D8C" w:rsidP="006B65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E0D8C" w:rsidRPr="00502FEE" w:rsidTr="006E0D8C">
        <w:trPr>
          <w:trHeight w:val="108"/>
        </w:trPr>
        <w:tc>
          <w:tcPr>
            <w:tcW w:w="658" w:type="pct"/>
            <w:gridSpan w:val="2"/>
          </w:tcPr>
          <w:p w:rsidR="006E0D8C" w:rsidRPr="00502FEE" w:rsidRDefault="006E0D8C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24" w:type="pct"/>
            <w:tcBorders>
              <w:top w:val="single" w:sz="4" w:space="0" w:color="auto"/>
              <w:right w:val="nil"/>
            </w:tcBorders>
            <w:vAlign w:val="center"/>
          </w:tcPr>
          <w:p w:rsidR="006E0D8C" w:rsidRPr="00502FEE" w:rsidRDefault="006E0D8C" w:rsidP="006B656D">
            <w:pPr>
              <w:jc w:val="right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3318" w:type="pct"/>
            <w:tcBorders>
              <w:top w:val="single" w:sz="4" w:space="0" w:color="auto"/>
              <w:left w:val="nil"/>
            </w:tcBorders>
          </w:tcPr>
          <w:p w:rsidR="006E0D8C" w:rsidRPr="00502FEE" w:rsidRDefault="006E0D8C" w:rsidP="006B65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E0D8C" w:rsidRPr="00502FEE" w:rsidTr="006E0D8C">
        <w:trPr>
          <w:trHeight w:val="42"/>
        </w:trPr>
        <w:tc>
          <w:tcPr>
            <w:tcW w:w="658" w:type="pct"/>
            <w:gridSpan w:val="2"/>
          </w:tcPr>
          <w:p w:rsidR="006E0D8C" w:rsidRPr="00502FEE" w:rsidRDefault="006E0D8C" w:rsidP="006B656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02FE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024" w:type="pct"/>
            <w:tcBorders>
              <w:top w:val="single" w:sz="4" w:space="0" w:color="auto"/>
              <w:right w:val="nil"/>
            </w:tcBorders>
            <w:vAlign w:val="center"/>
          </w:tcPr>
          <w:p w:rsidR="006E0D8C" w:rsidRPr="00502FEE" w:rsidRDefault="006E0D8C" w:rsidP="006B656D">
            <w:pPr>
              <w:jc w:val="right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b/>
                <w:color w:val="000000"/>
              </w:rPr>
              <w:t>169.927.510,93</w:t>
            </w:r>
            <w:r w:rsidRPr="00502FE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18" w:type="pct"/>
            <w:tcBorders>
              <w:top w:val="single" w:sz="4" w:space="0" w:color="auto"/>
              <w:left w:val="nil"/>
            </w:tcBorders>
          </w:tcPr>
          <w:p w:rsidR="006E0D8C" w:rsidRPr="00502FEE" w:rsidRDefault="006E0D8C" w:rsidP="006B65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E0D8C" w:rsidRPr="00502FEE" w:rsidRDefault="006E0D8C">
      <w:pPr>
        <w:rPr>
          <w:rFonts w:ascii="Arial" w:hAnsi="Arial" w:cs="Arial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5"/>
        <w:gridCol w:w="2134"/>
        <w:gridCol w:w="6913"/>
      </w:tblGrid>
      <w:tr w:rsidR="006E0D8C" w:rsidRPr="00502FEE" w:rsidTr="006E0D8C">
        <w:tc>
          <w:tcPr>
            <w:tcW w:w="238" w:type="pct"/>
          </w:tcPr>
          <w:p w:rsidR="006E0D8C" w:rsidRPr="00502FEE" w:rsidRDefault="006E0D8C" w:rsidP="006B65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62" w:type="pct"/>
            <w:gridSpan w:val="3"/>
            <w:vAlign w:val="center"/>
          </w:tcPr>
          <w:p w:rsidR="006E0D8C" w:rsidRPr="00502FEE" w:rsidRDefault="006E0D8C" w:rsidP="006B65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02FE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E0D8C" w:rsidRPr="00502FEE" w:rsidRDefault="006E0D8C" w:rsidP="006B65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02FE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E0D8C" w:rsidRPr="00502FEE" w:rsidTr="006E0D8C">
        <w:trPr>
          <w:trHeight w:val="125"/>
        </w:trPr>
        <w:tc>
          <w:tcPr>
            <w:tcW w:w="658" w:type="pct"/>
            <w:gridSpan w:val="2"/>
          </w:tcPr>
          <w:p w:rsidR="006E0D8C" w:rsidRPr="00502FEE" w:rsidRDefault="006E0D8C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24" w:type="pct"/>
            <w:tcBorders>
              <w:bottom w:val="single" w:sz="4" w:space="0" w:color="auto"/>
              <w:right w:val="nil"/>
            </w:tcBorders>
            <w:vAlign w:val="center"/>
          </w:tcPr>
          <w:p w:rsidR="006E0D8C" w:rsidRPr="00502FEE" w:rsidRDefault="006E0D8C" w:rsidP="006B656D">
            <w:pPr>
              <w:jc w:val="right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135.175.079,34.</w:t>
            </w:r>
          </w:p>
        </w:tc>
        <w:tc>
          <w:tcPr>
            <w:tcW w:w="3318" w:type="pct"/>
            <w:tcBorders>
              <w:left w:val="nil"/>
              <w:bottom w:val="single" w:sz="4" w:space="0" w:color="auto"/>
            </w:tcBorders>
          </w:tcPr>
          <w:p w:rsidR="006E0D8C" w:rsidRPr="00502FEE" w:rsidRDefault="006E0D8C" w:rsidP="006B65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E0D8C" w:rsidRPr="00502FEE" w:rsidTr="006E0D8C">
        <w:trPr>
          <w:trHeight w:val="116"/>
        </w:trPr>
        <w:tc>
          <w:tcPr>
            <w:tcW w:w="658" w:type="pct"/>
            <w:gridSpan w:val="2"/>
          </w:tcPr>
          <w:p w:rsidR="006E0D8C" w:rsidRPr="00502FEE" w:rsidRDefault="006E0D8C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0D8C" w:rsidRPr="00502FEE" w:rsidRDefault="006E0D8C" w:rsidP="006B656D">
            <w:pPr>
              <w:jc w:val="right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19.034.136,83.</w:t>
            </w:r>
          </w:p>
        </w:tc>
        <w:tc>
          <w:tcPr>
            <w:tcW w:w="331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E0D8C" w:rsidRPr="00502FEE" w:rsidRDefault="006E0D8C" w:rsidP="006B65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E0D8C" w:rsidRPr="00502FEE" w:rsidTr="006E0D8C">
        <w:trPr>
          <w:trHeight w:val="119"/>
        </w:trPr>
        <w:tc>
          <w:tcPr>
            <w:tcW w:w="658" w:type="pct"/>
            <w:gridSpan w:val="2"/>
          </w:tcPr>
          <w:p w:rsidR="006E0D8C" w:rsidRPr="00502FEE" w:rsidRDefault="006E0D8C" w:rsidP="006B656D">
            <w:pPr>
              <w:jc w:val="both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24" w:type="pct"/>
            <w:tcBorders>
              <w:top w:val="single" w:sz="4" w:space="0" w:color="auto"/>
              <w:right w:val="nil"/>
            </w:tcBorders>
            <w:vAlign w:val="center"/>
          </w:tcPr>
          <w:p w:rsidR="006E0D8C" w:rsidRPr="00502FEE" w:rsidRDefault="006E0D8C" w:rsidP="006B656D">
            <w:pPr>
              <w:jc w:val="right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3318" w:type="pct"/>
            <w:tcBorders>
              <w:top w:val="single" w:sz="4" w:space="0" w:color="auto"/>
              <w:left w:val="nil"/>
            </w:tcBorders>
          </w:tcPr>
          <w:p w:rsidR="006E0D8C" w:rsidRPr="00502FEE" w:rsidRDefault="006E0D8C" w:rsidP="006B65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E0D8C" w:rsidRPr="00502FEE" w:rsidTr="006E0D8C">
        <w:trPr>
          <w:trHeight w:val="42"/>
        </w:trPr>
        <w:tc>
          <w:tcPr>
            <w:tcW w:w="658" w:type="pct"/>
            <w:gridSpan w:val="2"/>
          </w:tcPr>
          <w:p w:rsidR="006E0D8C" w:rsidRPr="00502FEE" w:rsidRDefault="006E0D8C" w:rsidP="006B656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02FE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024" w:type="pct"/>
            <w:tcBorders>
              <w:top w:val="single" w:sz="4" w:space="0" w:color="auto"/>
              <w:right w:val="nil"/>
            </w:tcBorders>
            <w:vAlign w:val="center"/>
          </w:tcPr>
          <w:p w:rsidR="006E0D8C" w:rsidRPr="00502FEE" w:rsidRDefault="006E0D8C" w:rsidP="006B656D">
            <w:pPr>
              <w:jc w:val="right"/>
              <w:rPr>
                <w:rFonts w:ascii="Arial" w:hAnsi="Arial" w:cs="Arial"/>
                <w:color w:val="000000"/>
              </w:rPr>
            </w:pPr>
            <w:r w:rsidRPr="00502FEE">
              <w:rPr>
                <w:rFonts w:ascii="Arial" w:hAnsi="Arial" w:cs="Arial"/>
                <w:b/>
                <w:color w:val="000000"/>
              </w:rPr>
              <w:t>154.209.216,17</w:t>
            </w:r>
            <w:r w:rsidRPr="00502FE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18" w:type="pct"/>
            <w:tcBorders>
              <w:top w:val="single" w:sz="4" w:space="0" w:color="auto"/>
              <w:left w:val="nil"/>
            </w:tcBorders>
          </w:tcPr>
          <w:p w:rsidR="006E0D8C" w:rsidRPr="00502FEE" w:rsidRDefault="006E0D8C" w:rsidP="006B656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E0D8C" w:rsidRDefault="006E0D8C">
      <w:pPr>
        <w:rPr>
          <w:sz w:val="16"/>
          <w:szCs w:val="16"/>
        </w:rPr>
      </w:pPr>
    </w:p>
    <w:p w:rsidR="000C44D1" w:rsidRPr="0054798C" w:rsidRDefault="000C44D1" w:rsidP="00E02BED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F22" w:rsidRDefault="009B5F22">
      <w:r>
        <w:separator/>
      </w:r>
    </w:p>
  </w:endnote>
  <w:endnote w:type="continuationSeparator" w:id="0">
    <w:p w:rsidR="009B5F22" w:rsidRDefault="009B5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F22" w:rsidRDefault="009B5F22">
      <w:r>
        <w:separator/>
      </w:r>
    </w:p>
  </w:footnote>
  <w:footnote w:type="continuationSeparator" w:id="0">
    <w:p w:rsidR="009B5F22" w:rsidRDefault="009B5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22" w:rsidRDefault="009B5F2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148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24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02FEE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9B5F22" w:rsidRPr="00A93206" w:rsidRDefault="009B5F2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22" w:rsidRDefault="009B5F2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15</w:t>
    </w:r>
    <w:r w:rsidR="006E0D8C">
      <w:rPr>
        <w:rFonts w:ascii="Arial" w:hAnsi="Arial" w:cs="Arial"/>
      </w:rPr>
      <w:t>3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>2</w:t>
    </w:r>
    <w:r w:rsidR="006E0D8C">
      <w:rPr>
        <w:rFonts w:ascii="Arial" w:hAnsi="Arial" w:cs="Arial"/>
      </w:rPr>
      <w:t>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F44DA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B5F22" w:rsidRDefault="009B5F2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4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690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2587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4F1F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4DA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A85C6-2BDF-4765-89E7-CF6AF19A9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3949</Characters>
  <Application>Microsoft Office Word</Application>
  <DocSecurity>4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2016-08-26T12:14:00Z</dcterms:created>
  <dcterms:modified xsi:type="dcterms:W3CDTF">2016-08-26T12:14:00Z</dcterms:modified>
</cp:coreProperties>
</file>