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1943E0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44EFF">
        <w:rPr>
          <w:rFonts w:ascii="Arial" w:hAnsi="Arial" w:cs="Arial"/>
          <w:b/>
          <w:bCs/>
          <w:color w:val="000080"/>
        </w:rPr>
        <w:t>17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943E0" w:rsidRPr="00D732EF" w:rsidRDefault="001943E0" w:rsidP="001943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D732EF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D732EF">
        <w:rPr>
          <w:rFonts w:ascii="Arial" w:hAnsi="Arial" w:cs="Arial"/>
          <w:lang w:eastAsia="en-US"/>
        </w:rPr>
        <w:t>, no uso da competência que lhe foi delegada pelo art. 1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D732EF">
        <w:rPr>
          <w:rFonts w:ascii="Arial" w:hAnsi="Arial" w:cs="Arial"/>
          <w:lang w:eastAsia="en-US"/>
        </w:rPr>
        <w:t>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281</w:t>
      </w:r>
      <w:proofErr w:type="gramEnd"/>
      <w:r w:rsidRPr="00D732EF">
        <w:rPr>
          <w:rFonts w:ascii="Arial" w:hAnsi="Arial" w:cs="Arial"/>
          <w:lang w:eastAsia="en-US"/>
        </w:rPr>
        <w:t>, de 29 de junho de 2016, tendo em vista o disposto no art. 6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do Decreto 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6.144, de 3 de julho de 2007, no art. 2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>, § 3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>, da Portaria MME 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274, de 19 de agosto de 2013, e o que consta do Processo 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</w:t>
      </w:r>
      <w:r w:rsidRPr="00D732EF">
        <w:rPr>
          <w:rFonts w:ascii="Arial" w:hAnsi="Arial" w:cs="Arial"/>
          <w:bCs/>
          <w:noProof/>
          <w:lang w:eastAsia="en-US"/>
        </w:rPr>
        <w:t>48500.002966/2016-42</w:t>
      </w:r>
      <w:r w:rsidRPr="00D732EF">
        <w:rPr>
          <w:rFonts w:ascii="Arial" w:hAnsi="Arial" w:cs="Arial"/>
          <w:lang w:eastAsia="en-US"/>
        </w:rPr>
        <w:t>, resolve:</w:t>
      </w:r>
    </w:p>
    <w:p w:rsidR="001943E0" w:rsidRPr="00D732EF" w:rsidRDefault="001943E0" w:rsidP="001943E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1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transmissão de energia elétrica, </w:t>
      </w:r>
      <w:r w:rsidRPr="00D732EF">
        <w:rPr>
          <w:rFonts w:ascii="Arial" w:hAnsi="Arial" w:cs="Arial"/>
          <w:lang w:eastAsia="en-US"/>
        </w:rPr>
        <w:t xml:space="preserve">correspondente ao Lote </w:t>
      </w:r>
      <w:r w:rsidRPr="00D732EF">
        <w:rPr>
          <w:rFonts w:ascii="Arial" w:hAnsi="Arial" w:cs="Arial"/>
          <w:noProof/>
          <w:lang w:eastAsia="en-US"/>
        </w:rPr>
        <w:t>F</w:t>
      </w:r>
      <w:r w:rsidRPr="00D732EF">
        <w:rPr>
          <w:rFonts w:ascii="Arial" w:hAnsi="Arial" w:cs="Arial"/>
          <w:lang w:eastAsia="en-US"/>
        </w:rPr>
        <w:t xml:space="preserve"> do Leilão 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</w:t>
      </w:r>
      <w:r w:rsidRPr="00D732EF">
        <w:rPr>
          <w:rFonts w:ascii="Arial" w:hAnsi="Arial" w:cs="Arial"/>
          <w:noProof/>
          <w:lang w:eastAsia="en-US"/>
        </w:rPr>
        <w:t>04/2014</w:t>
      </w:r>
      <w:r w:rsidRPr="00D732EF">
        <w:rPr>
          <w:rFonts w:ascii="Arial" w:hAnsi="Arial" w:cs="Arial"/>
          <w:lang w:eastAsia="en-US"/>
        </w:rPr>
        <w:t xml:space="preserve">-ANEEL, de titularidade da empresa </w:t>
      </w:r>
      <w:r w:rsidRPr="00D732EF">
        <w:rPr>
          <w:rFonts w:ascii="Arial" w:hAnsi="Arial" w:cs="Arial"/>
          <w:noProof/>
          <w:lang w:eastAsia="en-US"/>
        </w:rPr>
        <w:t>Celg Geração e Transmissão S.A.</w:t>
      </w:r>
      <w:r w:rsidRPr="00D732EF">
        <w:rPr>
          <w:rFonts w:ascii="Arial" w:hAnsi="Arial" w:cs="Arial"/>
          <w:lang w:eastAsia="en-US"/>
        </w:rPr>
        <w:t>, inscrita no CNPJ/MF sob o 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> </w:t>
      </w:r>
      <w:r w:rsidRPr="00D732EF">
        <w:rPr>
          <w:rFonts w:ascii="Arial" w:hAnsi="Arial" w:cs="Arial"/>
          <w:noProof/>
          <w:lang w:eastAsia="en-US"/>
        </w:rPr>
        <w:t>07.779.299/0001-73</w:t>
      </w:r>
      <w:r w:rsidRPr="00D732EF">
        <w:rPr>
          <w:rFonts w:ascii="Arial" w:hAnsi="Arial" w:cs="Arial"/>
          <w:lang w:eastAsia="en-US"/>
        </w:rPr>
        <w:t xml:space="preserve">, detalhado no Anexo </w:t>
      </w:r>
      <w:proofErr w:type="gramStart"/>
      <w:r w:rsidRPr="00D732EF">
        <w:rPr>
          <w:rFonts w:ascii="Arial" w:hAnsi="Arial" w:cs="Arial"/>
          <w:lang w:eastAsia="en-US"/>
        </w:rPr>
        <w:t>à</w:t>
      </w:r>
      <w:proofErr w:type="gramEnd"/>
      <w:r w:rsidRPr="00D732EF">
        <w:rPr>
          <w:rFonts w:ascii="Arial" w:hAnsi="Arial" w:cs="Arial"/>
          <w:lang w:eastAsia="en-US"/>
        </w:rPr>
        <w:t xml:space="preserve"> presente Portaria.</w:t>
      </w:r>
    </w:p>
    <w:p w:rsidR="001943E0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lang w:eastAsia="en-US"/>
        </w:rPr>
        <w:t xml:space="preserve">Parágrafo único. O projeto de que trata o </w:t>
      </w:r>
      <w:r w:rsidRPr="00D732EF">
        <w:rPr>
          <w:rFonts w:ascii="Arial" w:hAnsi="Arial" w:cs="Arial"/>
          <w:b/>
          <w:lang w:eastAsia="en-US"/>
        </w:rPr>
        <w:t>caput</w:t>
      </w:r>
      <w:r w:rsidRPr="00D732EF">
        <w:rPr>
          <w:rFonts w:ascii="Arial" w:hAnsi="Arial" w:cs="Arial"/>
          <w:lang w:eastAsia="en-US"/>
        </w:rPr>
        <w:t xml:space="preserve">, objeto do </w:t>
      </w:r>
      <w:r w:rsidRPr="00D732EF">
        <w:rPr>
          <w:rFonts w:ascii="Arial" w:hAnsi="Arial" w:cs="Arial"/>
          <w:noProof/>
          <w:lang w:eastAsia="en-US"/>
        </w:rPr>
        <w:t>Contrato de Concessão n</w:t>
      </w:r>
      <w:r w:rsidRPr="00D732EF">
        <w:rPr>
          <w:rFonts w:ascii="Arial" w:hAnsi="Arial" w:cs="Arial"/>
          <w:strike/>
          <w:noProof/>
          <w:lang w:eastAsia="en-US"/>
        </w:rPr>
        <w:t>º</w:t>
      </w:r>
      <w:r w:rsidRPr="00D732EF">
        <w:rPr>
          <w:rFonts w:ascii="Arial" w:hAnsi="Arial" w:cs="Arial"/>
          <w:noProof/>
          <w:lang w:eastAsia="en-US"/>
        </w:rPr>
        <w:t xml:space="preserve"> 03/2015, celebrado em 6 de março de 2015</w:t>
      </w:r>
      <w:r w:rsidRPr="00D732EF">
        <w:rPr>
          <w:rFonts w:ascii="Arial" w:hAnsi="Arial" w:cs="Arial"/>
          <w:lang w:eastAsia="en-US"/>
        </w:rPr>
        <w:t>, é alcançado pelo art. 4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, inciso II, da Portaria MME </w:t>
      </w:r>
      <w:proofErr w:type="gramStart"/>
      <w:r w:rsidRPr="00D732EF">
        <w:rPr>
          <w:rFonts w:ascii="Arial" w:hAnsi="Arial" w:cs="Arial"/>
          <w:lang w:eastAsia="en-US"/>
        </w:rPr>
        <w:t>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274</w:t>
      </w:r>
      <w:proofErr w:type="gramEnd"/>
      <w:r w:rsidRPr="00D732EF">
        <w:rPr>
          <w:rFonts w:ascii="Arial" w:hAnsi="Arial" w:cs="Arial"/>
          <w:lang w:eastAsia="en-US"/>
        </w:rPr>
        <w:t>, de</w:t>
      </w:r>
      <w:r w:rsidRPr="00D732EF">
        <w:rPr>
          <w:rFonts w:ascii="Arial" w:hAnsi="Arial" w:cs="Arial"/>
          <w:color w:val="000000"/>
          <w:lang w:eastAsia="en-US"/>
        </w:rPr>
        <w:t xml:space="preserve"> 19 de agosto de 2013.</w:t>
      </w: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2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D732EF">
        <w:rPr>
          <w:rFonts w:ascii="Arial" w:hAnsi="Arial" w:cs="Arial"/>
          <w:noProof/>
          <w:color w:val="000000"/>
          <w:lang w:eastAsia="en-US"/>
        </w:rPr>
        <w:t>maio de 2015</w:t>
      </w:r>
      <w:r w:rsidRPr="00D732EF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D732EF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D732EF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3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A </w:t>
      </w:r>
      <w:r w:rsidRPr="00D732EF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D732EF">
        <w:rPr>
          <w:rFonts w:ascii="Arial" w:hAnsi="Arial" w:cs="Arial"/>
          <w:lang w:eastAsia="en-US"/>
        </w:rPr>
        <w:t xml:space="preserve"> </w:t>
      </w:r>
      <w:r w:rsidRPr="00D732EF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4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D732EF">
        <w:rPr>
          <w:rFonts w:ascii="Arial" w:hAnsi="Arial" w:cs="Arial"/>
          <w:color w:val="FF0000"/>
          <w:lang w:eastAsia="en-US"/>
        </w:rPr>
        <w:t xml:space="preserve"> </w:t>
      </w:r>
      <w:r w:rsidRPr="00D732EF">
        <w:rPr>
          <w:rFonts w:ascii="Arial" w:hAnsi="Arial" w:cs="Arial"/>
          <w:lang w:eastAsia="en-US"/>
        </w:rPr>
        <w:t>de que trata esta Portaria</w:t>
      </w:r>
      <w:r w:rsidRPr="00D732EF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5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1943E0" w:rsidRPr="00D732EF" w:rsidRDefault="001943E0" w:rsidP="001943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6</w:t>
      </w:r>
      <w:r w:rsidRPr="00D732EF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A </w:t>
      </w:r>
      <w:r w:rsidRPr="00D732EF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D732EF">
        <w:rPr>
          <w:rFonts w:ascii="Arial" w:hAnsi="Arial" w:cs="Arial"/>
          <w:noProof/>
          <w:lang w:eastAsia="en-US"/>
        </w:rPr>
        <w:t xml:space="preserve"> </w:t>
      </w:r>
      <w:r w:rsidRPr="00D732EF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D732EF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D732EF">
        <w:rPr>
          <w:rFonts w:ascii="Arial" w:hAnsi="Arial" w:cs="Arial"/>
          <w:color w:val="000000"/>
          <w:lang w:eastAsia="en-US"/>
        </w:rPr>
        <w:t>3</w:t>
      </w:r>
      <w:proofErr w:type="gramEnd"/>
      <w:r w:rsidRPr="00D732EF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D732EF">
        <w:rPr>
          <w:rFonts w:ascii="Arial" w:hAnsi="Arial" w:cs="Arial"/>
          <w:lang w:eastAsia="en-US"/>
        </w:rPr>
        <w:t>n</w:t>
      </w:r>
      <w:r w:rsidRPr="00D732EF">
        <w:rPr>
          <w:rFonts w:ascii="Arial" w:hAnsi="Arial" w:cs="Arial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lang w:eastAsia="en-US"/>
        </w:rPr>
        <w:t xml:space="preserve"> 274, de 2013</w:t>
      </w:r>
      <w:r w:rsidRPr="00D732EF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D732EF">
        <w:rPr>
          <w:rFonts w:ascii="Arial" w:hAnsi="Arial" w:cs="Arial"/>
          <w:color w:val="000000"/>
          <w:lang w:eastAsia="en-US"/>
        </w:rPr>
        <w:t>arts</w:t>
      </w:r>
      <w:proofErr w:type="spellEnd"/>
      <w:r w:rsidRPr="00D732EF">
        <w:rPr>
          <w:rFonts w:ascii="Arial" w:hAnsi="Arial" w:cs="Arial"/>
          <w:color w:val="000000"/>
          <w:lang w:eastAsia="en-US"/>
        </w:rPr>
        <w:t>.  9</w:t>
      </w:r>
      <w:r w:rsidRPr="00D732EF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e 14, do Decreto n</w:t>
      </w:r>
      <w:r w:rsidRPr="00D732EF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1943E0" w:rsidRPr="00D732EF" w:rsidRDefault="001943E0" w:rsidP="001943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1943E0" w:rsidRPr="00D732EF" w:rsidRDefault="001943E0" w:rsidP="001943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D732EF">
        <w:rPr>
          <w:rFonts w:ascii="Arial" w:hAnsi="Arial" w:cs="Arial"/>
          <w:color w:val="000000"/>
          <w:lang w:eastAsia="en-US"/>
        </w:rPr>
        <w:t>Art. 7</w:t>
      </w:r>
      <w:r w:rsidRPr="00D732EF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D732EF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</w:t>
      </w:r>
      <w:r w:rsidR="00844EF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835"/>
      </w:tblGrid>
      <w:tr w:rsidR="001943E0" w:rsidRPr="00D732EF" w:rsidTr="001943E0">
        <w:tc>
          <w:tcPr>
            <w:tcW w:w="10418" w:type="dxa"/>
            <w:gridSpan w:val="6"/>
            <w:vAlign w:val="center"/>
          </w:tcPr>
          <w:p w:rsidR="001943E0" w:rsidRPr="00D732EF" w:rsidRDefault="001943E0" w:rsidP="001943E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1943E0" w:rsidRPr="00D732EF" w:rsidTr="001943E0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1943E0" w:rsidRPr="00D732EF" w:rsidTr="001943E0">
        <w:tc>
          <w:tcPr>
            <w:tcW w:w="496" w:type="dxa"/>
            <w:tcBorders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noProof/>
                <w:lang w:eastAsia="en-US"/>
              </w:rPr>
              <w:t>Celg Geração e Transmissão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noProof/>
                <w:lang w:eastAsia="en-US"/>
              </w:rPr>
              <w:t>07.779.299/0001-73</w:t>
            </w:r>
          </w:p>
        </w:tc>
      </w:tr>
      <w:tr w:rsidR="001943E0" w:rsidRPr="00D732EF" w:rsidTr="001943E0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1943E0" w:rsidRPr="00D732EF" w:rsidTr="001943E0">
        <w:tc>
          <w:tcPr>
            <w:tcW w:w="496" w:type="dxa"/>
            <w:tcBorders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Avenida C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60</w:t>
            </w:r>
          </w:p>
        </w:tc>
      </w:tr>
      <w:tr w:rsidR="001943E0" w:rsidRPr="00D732EF" w:rsidTr="001943E0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1943E0" w:rsidRPr="00D732EF" w:rsidTr="001943E0">
        <w:tc>
          <w:tcPr>
            <w:tcW w:w="496" w:type="dxa"/>
            <w:tcBorders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bookmarkStart w:id="1" w:name="_GoBack"/>
            <w:bookmarkEnd w:id="1"/>
            <w:r w:rsidRPr="00D732EF">
              <w:rPr>
                <w:rFonts w:ascii="Arial" w:hAnsi="Arial" w:cs="Arial"/>
                <w:lang w:eastAsia="en-US"/>
              </w:rPr>
              <w:t>Quadra A-36, Lote 01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Jardim Goiás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74805-070</w:t>
            </w:r>
          </w:p>
        </w:tc>
      </w:tr>
      <w:tr w:rsidR="001943E0" w:rsidRPr="00D732EF" w:rsidTr="001943E0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1943E0" w:rsidRPr="00D732EF" w:rsidTr="001943E0">
        <w:tc>
          <w:tcPr>
            <w:tcW w:w="496" w:type="dxa"/>
            <w:tcBorders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Goiânia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GO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(62)3243-1444</w:t>
            </w:r>
          </w:p>
        </w:tc>
      </w:tr>
    </w:tbl>
    <w:p w:rsidR="001943E0" w:rsidRPr="001943E0" w:rsidRDefault="001943E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7938"/>
      </w:tblGrid>
      <w:tr w:rsidR="001943E0" w:rsidRPr="00D732EF" w:rsidTr="001943E0">
        <w:tc>
          <w:tcPr>
            <w:tcW w:w="496" w:type="dxa"/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22" w:type="dxa"/>
            <w:gridSpan w:val="2"/>
            <w:vAlign w:val="center"/>
          </w:tcPr>
          <w:p w:rsidR="001943E0" w:rsidRPr="00D732EF" w:rsidRDefault="001943E0" w:rsidP="001943E0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1943E0" w:rsidRPr="00D732EF" w:rsidTr="001943E0">
        <w:tc>
          <w:tcPr>
            <w:tcW w:w="2480" w:type="dxa"/>
            <w:gridSpan w:val="2"/>
          </w:tcPr>
          <w:p w:rsidR="001943E0" w:rsidRPr="00D732EF" w:rsidRDefault="001943E0" w:rsidP="001943E0">
            <w:pPr>
              <w:rPr>
                <w:rFonts w:ascii="Arial" w:hAnsi="Arial" w:cs="Arial"/>
                <w:b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Lote </w:t>
            </w:r>
            <w:r w:rsidRPr="00D732EF">
              <w:rPr>
                <w:rFonts w:ascii="Arial" w:hAnsi="Arial" w:cs="Arial"/>
                <w:noProof/>
                <w:lang w:eastAsia="en-US"/>
              </w:rPr>
              <w:t>F</w:t>
            </w:r>
            <w:r w:rsidRPr="00D732EF">
              <w:rPr>
                <w:rFonts w:ascii="Arial" w:hAnsi="Arial" w:cs="Arial"/>
                <w:lang w:eastAsia="en-US"/>
              </w:rPr>
              <w:t xml:space="preserve"> do Leilão n</w:t>
            </w:r>
            <w:r w:rsidRPr="00D732EF">
              <w:rPr>
                <w:rFonts w:ascii="Arial" w:hAnsi="Arial" w:cs="Arial"/>
                <w:u w:val="words"/>
                <w:vertAlign w:val="superscript"/>
                <w:lang w:eastAsia="en-US"/>
              </w:rPr>
              <w:t>o</w:t>
            </w:r>
            <w:r w:rsidRPr="00D732EF">
              <w:rPr>
                <w:rFonts w:ascii="Arial" w:hAnsi="Arial" w:cs="Arial"/>
                <w:lang w:eastAsia="en-US"/>
              </w:rPr>
              <w:t xml:space="preserve"> </w:t>
            </w:r>
            <w:r w:rsidRPr="00D732EF">
              <w:rPr>
                <w:rFonts w:ascii="Arial" w:hAnsi="Arial" w:cs="Arial"/>
                <w:noProof/>
                <w:lang w:eastAsia="en-US"/>
              </w:rPr>
              <w:t>04/2014</w:t>
            </w:r>
            <w:r w:rsidRPr="00D732EF">
              <w:rPr>
                <w:rFonts w:ascii="Arial" w:hAnsi="Arial" w:cs="Arial"/>
                <w:lang w:eastAsia="en-US"/>
              </w:rPr>
              <w:t>-ANEEL (</w:t>
            </w:r>
            <w:r w:rsidRPr="00D732EF">
              <w:rPr>
                <w:rFonts w:ascii="Arial" w:hAnsi="Arial" w:cs="Arial"/>
                <w:noProof/>
                <w:lang w:eastAsia="en-US"/>
              </w:rPr>
              <w:t>Contrato de Concessão n</w:t>
            </w:r>
            <w:r w:rsidRPr="00D732EF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D732EF">
              <w:rPr>
                <w:rFonts w:ascii="Arial" w:hAnsi="Arial" w:cs="Arial"/>
                <w:noProof/>
                <w:lang w:eastAsia="en-US"/>
              </w:rPr>
              <w:t xml:space="preserve"> 03/2015, celebrado em 6 de março de 2015</w:t>
            </w:r>
            <w:r w:rsidRPr="00D732EF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1943E0" w:rsidRPr="00D732EF" w:rsidTr="001943E0">
        <w:tc>
          <w:tcPr>
            <w:tcW w:w="2480" w:type="dxa"/>
            <w:gridSpan w:val="2"/>
            <w:vMerge w:val="restart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1943E0" w:rsidRPr="00D732EF" w:rsidRDefault="001943E0" w:rsidP="001943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Projeto de Transmissão de Energia Elétrica, relativo ao Lote </w:t>
            </w:r>
            <w:r w:rsidRPr="00D732EF">
              <w:rPr>
                <w:rFonts w:ascii="Arial" w:hAnsi="Arial" w:cs="Arial"/>
                <w:noProof/>
                <w:lang w:eastAsia="en-US"/>
              </w:rPr>
              <w:t>F</w:t>
            </w:r>
            <w:r w:rsidRPr="00D732EF">
              <w:rPr>
                <w:rFonts w:ascii="Arial" w:hAnsi="Arial" w:cs="Arial"/>
                <w:lang w:eastAsia="en-US"/>
              </w:rPr>
              <w:t xml:space="preserve"> do Leilão n</w:t>
            </w:r>
            <w:r w:rsidRPr="00D732EF">
              <w:rPr>
                <w:rFonts w:ascii="Arial" w:hAnsi="Arial" w:cs="Arial"/>
                <w:color w:val="000000"/>
                <w:u w:val="words"/>
                <w:vertAlign w:val="superscript"/>
                <w:lang w:eastAsia="en-US"/>
              </w:rPr>
              <w:t>o</w:t>
            </w:r>
            <w:r w:rsidRPr="00D732EF">
              <w:rPr>
                <w:rFonts w:ascii="Arial" w:hAnsi="Arial" w:cs="Arial"/>
                <w:lang w:eastAsia="en-US"/>
              </w:rPr>
              <w:t xml:space="preserve"> </w:t>
            </w:r>
            <w:r w:rsidRPr="00D732EF">
              <w:rPr>
                <w:rFonts w:ascii="Arial" w:hAnsi="Arial" w:cs="Arial"/>
                <w:noProof/>
                <w:lang w:eastAsia="en-US"/>
              </w:rPr>
              <w:t>04/2014</w:t>
            </w:r>
            <w:r w:rsidRPr="00D732EF">
              <w:rPr>
                <w:rFonts w:ascii="Arial" w:hAnsi="Arial" w:cs="Arial"/>
                <w:lang w:eastAsia="en-US"/>
              </w:rPr>
              <w:t>-ANEEL, compreendendo:</w:t>
            </w:r>
          </w:p>
        </w:tc>
      </w:tr>
      <w:tr w:rsidR="001943E0" w:rsidRPr="00D732EF" w:rsidTr="001943E0">
        <w:tc>
          <w:tcPr>
            <w:tcW w:w="2480" w:type="dxa"/>
            <w:gridSpan w:val="2"/>
            <w:vMerge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943E0" w:rsidRPr="00D732EF" w:rsidRDefault="001943E0" w:rsidP="001943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I - Linha de Transmissão Itumbiara – Parnaíba, em 230 </w:t>
            </w:r>
            <w:proofErr w:type="gramStart"/>
            <w:r w:rsidRPr="00D732EF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D732EF">
              <w:rPr>
                <w:rFonts w:ascii="Arial" w:hAnsi="Arial" w:cs="Arial"/>
                <w:lang w:eastAsia="en-US"/>
              </w:rPr>
              <w:t xml:space="preserve">, segundo circuito, circuito simples, com extensão aproximada de onze </w:t>
            </w:r>
            <w:r w:rsidRPr="00D732EF">
              <w:rPr>
                <w:rFonts w:ascii="Arial" w:hAnsi="Arial" w:cs="Arial"/>
              </w:rPr>
              <w:t>quilômetros</w:t>
            </w:r>
            <w:r w:rsidRPr="00D732EF">
              <w:rPr>
                <w:rFonts w:ascii="Arial" w:hAnsi="Arial" w:cs="Arial"/>
                <w:lang w:eastAsia="en-US"/>
              </w:rPr>
              <w:t>, com origem na Subestação Itumbiara e término na Subestação Paranaíba; e</w:t>
            </w:r>
          </w:p>
        </w:tc>
      </w:tr>
      <w:tr w:rsidR="001943E0" w:rsidRPr="00D732EF" w:rsidTr="001943E0">
        <w:tc>
          <w:tcPr>
            <w:tcW w:w="2480" w:type="dxa"/>
            <w:gridSpan w:val="2"/>
            <w:vMerge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1943E0" w:rsidRPr="00D732EF" w:rsidRDefault="001943E0" w:rsidP="001943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II - respectivas conexões, instalações vinculadas e demais instalações necessárias às funções de medição, supervisão, proteção, comando, controle, telecomunicação, administração e apoio.</w:t>
            </w:r>
          </w:p>
        </w:tc>
      </w:tr>
      <w:tr w:rsidR="001943E0" w:rsidRPr="00D732EF" w:rsidTr="001943E0">
        <w:tc>
          <w:tcPr>
            <w:tcW w:w="2480" w:type="dxa"/>
            <w:gridSpan w:val="2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De 6/3/2015 a 5/9/2017.</w:t>
            </w:r>
          </w:p>
        </w:tc>
      </w:tr>
      <w:tr w:rsidR="001943E0" w:rsidRPr="00D732EF" w:rsidTr="001943E0">
        <w:tc>
          <w:tcPr>
            <w:tcW w:w="2480" w:type="dxa"/>
            <w:gridSpan w:val="2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D732EF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D732EF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938" w:type="dxa"/>
          </w:tcPr>
          <w:p w:rsidR="001943E0" w:rsidRPr="00D732EF" w:rsidRDefault="001943E0" w:rsidP="001943E0">
            <w:pPr>
              <w:jc w:val="both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Municípios de Itumbiara, Estado do Goiás, e </w:t>
            </w:r>
            <w:proofErr w:type="spellStart"/>
            <w:r w:rsidRPr="00D732EF">
              <w:rPr>
                <w:rFonts w:ascii="Arial" w:hAnsi="Arial" w:cs="Arial"/>
                <w:lang w:eastAsia="en-US"/>
              </w:rPr>
              <w:t>Araporã</w:t>
            </w:r>
            <w:proofErr w:type="spellEnd"/>
            <w:r w:rsidRPr="00D732EF">
              <w:rPr>
                <w:rFonts w:ascii="Arial" w:hAnsi="Arial" w:cs="Arial"/>
                <w:lang w:eastAsia="en-US"/>
              </w:rPr>
              <w:t>, Estado de Minas Gerais.</w:t>
            </w:r>
          </w:p>
        </w:tc>
      </w:tr>
    </w:tbl>
    <w:p w:rsidR="001943E0" w:rsidRPr="001943E0" w:rsidRDefault="001943E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237"/>
        <w:gridCol w:w="3685"/>
      </w:tblGrid>
      <w:tr w:rsidR="001943E0" w:rsidRPr="00D732EF" w:rsidTr="001943E0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1943E0" w:rsidRPr="00D732EF" w:rsidRDefault="001943E0" w:rsidP="001943E0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D732EF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1943E0" w:rsidRPr="00D732EF" w:rsidTr="001943E0">
        <w:tc>
          <w:tcPr>
            <w:tcW w:w="6733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Nome: José Fernando </w:t>
            </w:r>
            <w:proofErr w:type="spellStart"/>
            <w:r w:rsidRPr="00D732EF">
              <w:rPr>
                <w:rFonts w:ascii="Arial" w:hAnsi="Arial" w:cs="Arial"/>
                <w:lang w:eastAsia="en-US"/>
              </w:rPr>
              <w:t>Navarrete</w:t>
            </w:r>
            <w:proofErr w:type="spellEnd"/>
            <w:r w:rsidRPr="00D732EF">
              <w:rPr>
                <w:rFonts w:ascii="Arial" w:hAnsi="Arial" w:cs="Arial"/>
                <w:lang w:eastAsia="en-US"/>
              </w:rPr>
              <w:t xml:space="preserve"> Pena.</w:t>
            </w:r>
          </w:p>
        </w:tc>
        <w:tc>
          <w:tcPr>
            <w:tcW w:w="3685" w:type="dxa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CPF: 303.118.701-63.</w:t>
            </w:r>
          </w:p>
        </w:tc>
      </w:tr>
      <w:tr w:rsidR="001943E0" w:rsidRPr="00D732EF" w:rsidTr="001943E0">
        <w:tc>
          <w:tcPr>
            <w:tcW w:w="6733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D732EF">
              <w:rPr>
                <w:rFonts w:ascii="Arial" w:hAnsi="Arial" w:cs="Arial"/>
                <w:lang w:eastAsia="en-US"/>
              </w:rPr>
              <w:t>Asley</w:t>
            </w:r>
            <w:proofErr w:type="spellEnd"/>
            <w:r w:rsidRPr="00D732EF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D732EF">
              <w:rPr>
                <w:rFonts w:ascii="Arial" w:hAnsi="Arial" w:cs="Arial"/>
                <w:lang w:eastAsia="en-US"/>
              </w:rPr>
              <w:t>Stecca</w:t>
            </w:r>
            <w:proofErr w:type="spellEnd"/>
            <w:r w:rsidRPr="00D732EF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D732EF">
              <w:rPr>
                <w:rFonts w:ascii="Arial" w:hAnsi="Arial" w:cs="Arial"/>
                <w:lang w:eastAsia="en-US"/>
              </w:rPr>
              <w:t>Steindorff</w:t>
            </w:r>
            <w:proofErr w:type="spellEnd"/>
            <w:r w:rsidRPr="00D732EF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CPF: 823.112.501-91.</w:t>
            </w:r>
          </w:p>
        </w:tc>
      </w:tr>
      <w:tr w:rsidR="001943E0" w:rsidRPr="00D732EF" w:rsidTr="001943E0">
        <w:tc>
          <w:tcPr>
            <w:tcW w:w="6733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Nome: Cleiton Silva Ferreira.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 xml:space="preserve">CPF: 964.944.921-34. </w:t>
            </w:r>
          </w:p>
        </w:tc>
      </w:tr>
    </w:tbl>
    <w:p w:rsidR="001943E0" w:rsidRPr="001943E0" w:rsidRDefault="001943E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1943E0" w:rsidRPr="00D732EF" w:rsidTr="001A2A04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1943E0" w:rsidRPr="00D732EF" w:rsidRDefault="001943E0" w:rsidP="001943E0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1943E0" w:rsidRPr="00D732EF" w:rsidRDefault="001943E0" w:rsidP="001943E0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1943E0" w:rsidRPr="00D732EF" w:rsidTr="001A2A04">
        <w:tc>
          <w:tcPr>
            <w:tcW w:w="1346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732EF">
              <w:rPr>
                <w:rFonts w:ascii="Arial" w:hAnsi="Arial" w:cs="Arial"/>
                <w:color w:val="000000"/>
                <w:lang w:eastAsia="en-US"/>
              </w:rPr>
              <w:t>9.871.746,55.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1943E0" w:rsidRPr="00D732EF" w:rsidTr="001A2A04">
        <w:tc>
          <w:tcPr>
            <w:tcW w:w="1346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732EF">
              <w:rPr>
                <w:rFonts w:ascii="Arial" w:hAnsi="Arial" w:cs="Arial"/>
                <w:color w:val="000000"/>
                <w:lang w:eastAsia="en-US"/>
              </w:rPr>
              <w:t>7.424.770,65.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1943E0" w:rsidRPr="00D732EF" w:rsidTr="001A2A04">
        <w:tc>
          <w:tcPr>
            <w:tcW w:w="1346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732EF">
              <w:rPr>
                <w:rFonts w:ascii="Arial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1943E0" w:rsidRPr="001943E0" w:rsidTr="001A2A04">
        <w:tc>
          <w:tcPr>
            <w:tcW w:w="1346" w:type="dxa"/>
            <w:gridSpan w:val="2"/>
            <w:vAlign w:val="center"/>
          </w:tcPr>
          <w:p w:rsidR="001943E0" w:rsidRPr="001943E0" w:rsidRDefault="001943E0" w:rsidP="001943E0">
            <w:pPr>
              <w:rPr>
                <w:rFonts w:ascii="Arial" w:hAnsi="Arial" w:cs="Arial"/>
                <w:b/>
                <w:lang w:eastAsia="en-US"/>
              </w:rPr>
            </w:pPr>
            <w:r w:rsidRPr="001943E0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1943E0" w:rsidRDefault="001943E0" w:rsidP="001943E0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1943E0">
              <w:rPr>
                <w:rFonts w:ascii="Arial" w:hAnsi="Arial" w:cs="Arial"/>
                <w:b/>
                <w:lang w:eastAsia="en-US"/>
              </w:rPr>
              <w:t>17.296.517,20</w:t>
            </w:r>
            <w:r w:rsidRPr="001943E0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1943E0" w:rsidRDefault="001943E0" w:rsidP="001943E0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1943E0" w:rsidRPr="001943E0" w:rsidRDefault="001943E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1943E0" w:rsidRPr="00D732EF" w:rsidTr="001A2A04">
        <w:tc>
          <w:tcPr>
            <w:tcW w:w="496" w:type="dxa"/>
          </w:tcPr>
          <w:p w:rsidR="001943E0" w:rsidRPr="00D732EF" w:rsidRDefault="001943E0" w:rsidP="001943E0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1943E0" w:rsidRPr="00D732EF" w:rsidRDefault="001943E0" w:rsidP="001943E0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1943E0" w:rsidRPr="00D732EF" w:rsidRDefault="001943E0" w:rsidP="001943E0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D732EF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1943E0" w:rsidRPr="00D732EF" w:rsidTr="001A2A04">
        <w:tc>
          <w:tcPr>
            <w:tcW w:w="1346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732EF">
              <w:rPr>
                <w:rFonts w:ascii="Arial" w:hAnsi="Arial" w:cs="Arial"/>
                <w:color w:val="000000"/>
                <w:lang w:eastAsia="en-US"/>
              </w:rPr>
              <w:t>9.062.746,55.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1943E0" w:rsidRPr="00D732EF" w:rsidTr="001A2A04">
        <w:tc>
          <w:tcPr>
            <w:tcW w:w="1346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732EF">
              <w:rPr>
                <w:rFonts w:ascii="Arial" w:hAnsi="Arial" w:cs="Arial"/>
                <w:color w:val="000000"/>
                <w:lang w:eastAsia="en-US"/>
              </w:rPr>
              <w:t>7.424.770,65.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1943E0" w:rsidRPr="00D732EF" w:rsidTr="001A2A04">
        <w:tc>
          <w:tcPr>
            <w:tcW w:w="1346" w:type="dxa"/>
            <w:gridSpan w:val="2"/>
            <w:vAlign w:val="center"/>
          </w:tcPr>
          <w:p w:rsidR="001943E0" w:rsidRPr="00D732EF" w:rsidRDefault="001943E0" w:rsidP="001943E0">
            <w:pPr>
              <w:rPr>
                <w:rFonts w:ascii="Arial" w:hAnsi="Arial" w:cs="Arial"/>
                <w:lang w:eastAsia="en-US"/>
              </w:rPr>
            </w:pPr>
            <w:r w:rsidRPr="00D732EF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732EF">
              <w:rPr>
                <w:rFonts w:ascii="Arial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D732EF" w:rsidRDefault="001943E0" w:rsidP="001943E0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1943E0" w:rsidRPr="001943E0" w:rsidTr="001A2A04">
        <w:tc>
          <w:tcPr>
            <w:tcW w:w="1346" w:type="dxa"/>
            <w:gridSpan w:val="2"/>
            <w:vAlign w:val="center"/>
          </w:tcPr>
          <w:p w:rsidR="001943E0" w:rsidRPr="001943E0" w:rsidRDefault="001943E0" w:rsidP="001943E0">
            <w:pPr>
              <w:rPr>
                <w:rFonts w:ascii="Arial" w:hAnsi="Arial" w:cs="Arial"/>
                <w:b/>
                <w:lang w:eastAsia="en-US"/>
              </w:rPr>
            </w:pPr>
            <w:r w:rsidRPr="001943E0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1943E0" w:rsidRPr="001943E0" w:rsidRDefault="001943E0" w:rsidP="001943E0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1943E0">
              <w:rPr>
                <w:rFonts w:ascii="Arial" w:hAnsi="Arial" w:cs="Arial"/>
                <w:b/>
                <w:lang w:eastAsia="en-US"/>
              </w:rPr>
              <w:t>16.487.517,20</w:t>
            </w:r>
            <w:r w:rsidRPr="001943E0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1943E0" w:rsidRPr="001943E0" w:rsidRDefault="001943E0" w:rsidP="001943E0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C44D1" w:rsidRPr="0054798C" w:rsidRDefault="000C44D1" w:rsidP="00844EFF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E0" w:rsidRDefault="001943E0">
      <w:r>
        <w:separator/>
      </w:r>
    </w:p>
  </w:endnote>
  <w:endnote w:type="continuationSeparator" w:id="0">
    <w:p w:rsidR="001943E0" w:rsidRDefault="0019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E0" w:rsidRDefault="001943E0">
      <w:r>
        <w:separator/>
      </w:r>
    </w:p>
  </w:footnote>
  <w:footnote w:type="continuationSeparator" w:id="0">
    <w:p w:rsidR="001943E0" w:rsidRDefault="00194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E0" w:rsidRDefault="001943E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943E0" w:rsidRPr="00A93206" w:rsidRDefault="001943E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E0" w:rsidRDefault="001943E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A2A0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943E0" w:rsidRDefault="001943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DA999-D9F9-4648-B534-105489E9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2016-08-18T11:24:00Z</dcterms:created>
  <dcterms:modified xsi:type="dcterms:W3CDTF">2016-08-18T11:24:00Z</dcterms:modified>
</cp:coreProperties>
</file>