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985DD9">
        <w:rPr>
          <w:rFonts w:ascii="Arial" w:hAnsi="Arial" w:cs="Arial"/>
          <w:b/>
          <w:bCs/>
          <w:color w:val="000080"/>
        </w:rPr>
        <w:t>6</w:t>
      </w:r>
      <w:r w:rsidR="00352C26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352C26">
        <w:rPr>
          <w:rFonts w:ascii="Arial" w:hAnsi="Arial" w:cs="Arial"/>
          <w:b/>
          <w:bCs/>
          <w:color w:val="000080"/>
        </w:rPr>
        <w:t>8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241EEF">
        <w:rPr>
          <w:rFonts w:ascii="Arial" w:hAnsi="Arial" w:cs="Arial"/>
          <w:b/>
          <w:bCs/>
          <w:color w:val="000080"/>
        </w:rPr>
        <w:t>DEZ</w:t>
      </w:r>
      <w:r w:rsidR="0090252F">
        <w:rPr>
          <w:rFonts w:ascii="Arial" w:hAnsi="Arial" w:cs="Arial"/>
          <w:b/>
          <w:bCs/>
          <w:color w:val="000080"/>
        </w:rPr>
        <w:t xml:space="preserve">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352C26" w:rsidRPr="00D661B9" w:rsidRDefault="00352C26" w:rsidP="00352C2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D661B9">
        <w:rPr>
          <w:rFonts w:ascii="Arial" w:hAnsi="Arial" w:cs="Arial"/>
          <w:color w:val="000000"/>
        </w:rPr>
        <w:t>, no uso da competência que lhe foi delegada pelo art. 1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color w:val="000000"/>
        </w:rPr>
        <w:t xml:space="preserve"> da Portaria MME </w:t>
      </w:r>
      <w:proofErr w:type="gramStart"/>
      <w:r w:rsidRPr="00D661B9">
        <w:rPr>
          <w:rFonts w:ascii="Arial" w:hAnsi="Arial" w:cs="Arial"/>
          <w:color w:val="000000"/>
        </w:rPr>
        <w:t>n</w:t>
      </w:r>
      <w:r w:rsidRPr="00D661B9">
        <w:rPr>
          <w:rFonts w:ascii="Arial" w:hAnsi="Arial" w:cs="Arial"/>
          <w:color w:val="000000"/>
          <w:u w:val="words"/>
          <w:vertAlign w:val="superscript"/>
        </w:rPr>
        <w:t>o</w:t>
      </w:r>
      <w:r w:rsidRPr="00D661B9">
        <w:rPr>
          <w:rFonts w:ascii="Arial" w:hAnsi="Arial" w:cs="Arial"/>
          <w:color w:val="000000"/>
        </w:rPr>
        <w:t xml:space="preserve"> 440</w:t>
      </w:r>
      <w:proofErr w:type="gramEnd"/>
      <w:r w:rsidRPr="00D661B9">
        <w:rPr>
          <w:rFonts w:ascii="Arial" w:hAnsi="Arial" w:cs="Arial"/>
          <w:color w:val="000000"/>
        </w:rPr>
        <w:t>, de 20 de julho de 2012, tendo em vista o disposto no art. 6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color w:val="000000"/>
        </w:rPr>
        <w:t xml:space="preserve"> do Decreto 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color w:val="000000"/>
        </w:rPr>
        <w:t xml:space="preserve"> 6.144, de 3 de julho de </w:t>
      </w:r>
      <w:r w:rsidRPr="00D661B9">
        <w:rPr>
          <w:rFonts w:ascii="Arial" w:hAnsi="Arial" w:cs="Arial"/>
        </w:rPr>
        <w:t>2007, no art. 2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</w:rPr>
        <w:t>, § 3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</w:rPr>
        <w:t>, da Portaria MME 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274, de 19 de agosto de 2013, e o que consta do Processo n</w:t>
      </w:r>
      <w:r w:rsidRPr="00D661B9">
        <w:rPr>
          <w:rFonts w:ascii="Arial" w:hAnsi="Arial" w:cs="Arial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</w:t>
      </w:r>
      <w:r w:rsidRPr="00D661B9">
        <w:rPr>
          <w:rFonts w:ascii="Arial" w:hAnsi="Arial" w:cs="Arial"/>
          <w:noProof/>
          <w:color w:val="000000"/>
        </w:rPr>
        <w:t>48500.002927/2015-64</w:t>
      </w:r>
      <w:r w:rsidRPr="00D661B9">
        <w:rPr>
          <w:rFonts w:ascii="Arial" w:hAnsi="Arial" w:cs="Arial"/>
        </w:rPr>
        <w:t>, resolve:</w:t>
      </w:r>
    </w:p>
    <w:p w:rsidR="00352C26" w:rsidRPr="00D661B9" w:rsidRDefault="00352C26" w:rsidP="00352C26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2C26" w:rsidRPr="00D661B9" w:rsidRDefault="00352C26" w:rsidP="00352C26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</w:rPr>
        <w:t>Art. 1</w:t>
      </w:r>
      <w:r w:rsidRPr="00D661B9">
        <w:rPr>
          <w:rFonts w:ascii="Arial" w:hAnsi="Arial" w:cs="Arial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D661B9">
        <w:rPr>
          <w:rFonts w:ascii="Arial" w:hAnsi="Arial" w:cs="Arial"/>
          <w:noProof/>
        </w:rPr>
        <w:t>Central Geradora Termelétrica</w:t>
      </w:r>
      <w:r w:rsidRPr="00D661B9">
        <w:rPr>
          <w:rFonts w:ascii="Arial" w:hAnsi="Arial" w:cs="Arial"/>
        </w:rPr>
        <w:t xml:space="preserve"> denominada </w:t>
      </w:r>
      <w:r w:rsidRPr="00D661B9">
        <w:rPr>
          <w:rFonts w:ascii="Arial" w:hAnsi="Arial" w:cs="Arial"/>
          <w:noProof/>
          <w:color w:val="000000"/>
        </w:rPr>
        <w:t>UTE</w:t>
      </w:r>
      <w:r w:rsidRPr="00D661B9">
        <w:rPr>
          <w:rFonts w:ascii="Arial" w:hAnsi="Arial" w:cs="Arial"/>
          <w:color w:val="000000"/>
        </w:rPr>
        <w:t xml:space="preserve"> </w:t>
      </w:r>
      <w:r w:rsidRPr="00D661B9">
        <w:rPr>
          <w:rFonts w:ascii="Arial" w:hAnsi="Arial" w:cs="Arial"/>
          <w:noProof/>
          <w:color w:val="000000"/>
        </w:rPr>
        <w:t>Oiapoque COEN</w:t>
      </w:r>
      <w:r w:rsidRPr="00D661B9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D661B9">
        <w:rPr>
          <w:rFonts w:ascii="Arial" w:hAnsi="Arial" w:cs="Arial"/>
          <w:noProof/>
          <w:color w:val="000000"/>
        </w:rPr>
        <w:t>UTE.PE.AP.032304-7.01</w:t>
      </w:r>
      <w:r w:rsidRPr="00D661B9">
        <w:rPr>
          <w:rFonts w:ascii="Arial" w:hAnsi="Arial" w:cs="Arial"/>
          <w:color w:val="000000"/>
        </w:rPr>
        <w:t xml:space="preserve">, de titularidade da empresa </w:t>
      </w:r>
      <w:r w:rsidRPr="00D661B9">
        <w:rPr>
          <w:rFonts w:ascii="Arial" w:hAnsi="Arial" w:cs="Arial"/>
          <w:noProof/>
          <w:color w:val="000000"/>
        </w:rPr>
        <w:t>Oiapoque Energia S.A.</w:t>
      </w:r>
      <w:r w:rsidRPr="00D661B9">
        <w:rPr>
          <w:rFonts w:ascii="Arial" w:hAnsi="Arial" w:cs="Arial"/>
          <w:color w:val="000000"/>
        </w:rPr>
        <w:t>, inscrita no CNPJ/MF sob o 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color w:val="000000"/>
        </w:rPr>
        <w:t> </w:t>
      </w:r>
      <w:r w:rsidRPr="00D661B9">
        <w:rPr>
          <w:rFonts w:ascii="Arial" w:hAnsi="Arial" w:cs="Arial"/>
          <w:noProof/>
          <w:color w:val="000000"/>
        </w:rPr>
        <w:t>21.504.686/0001-28</w:t>
      </w:r>
      <w:r w:rsidRPr="00D661B9">
        <w:rPr>
          <w:rFonts w:ascii="Arial" w:hAnsi="Arial" w:cs="Arial"/>
        </w:rPr>
        <w:t xml:space="preserve">, detalhado no Anexo </w:t>
      </w:r>
      <w:proofErr w:type="gramStart"/>
      <w:r w:rsidRPr="00D661B9">
        <w:rPr>
          <w:rFonts w:ascii="Arial" w:hAnsi="Arial" w:cs="Arial"/>
        </w:rPr>
        <w:t>à</w:t>
      </w:r>
      <w:proofErr w:type="gramEnd"/>
      <w:r w:rsidRPr="00D661B9">
        <w:rPr>
          <w:rFonts w:ascii="Arial" w:hAnsi="Arial" w:cs="Arial"/>
        </w:rPr>
        <w:t xml:space="preserve"> presente Portaria.</w:t>
      </w:r>
    </w:p>
    <w:p w:rsidR="00352C26" w:rsidRPr="00D661B9" w:rsidRDefault="00352C26" w:rsidP="00352C26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52C26" w:rsidRPr="00D661B9" w:rsidRDefault="00352C26" w:rsidP="00352C2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</w:rPr>
        <w:t xml:space="preserve">Parágrafo único. O projeto de que trata o </w:t>
      </w:r>
      <w:r w:rsidRPr="00D661B9">
        <w:rPr>
          <w:rFonts w:ascii="Arial" w:hAnsi="Arial" w:cs="Arial"/>
          <w:b/>
        </w:rPr>
        <w:t>caput</w:t>
      </w:r>
      <w:r w:rsidRPr="00D661B9">
        <w:rPr>
          <w:rFonts w:ascii="Arial" w:hAnsi="Arial" w:cs="Arial"/>
        </w:rPr>
        <w:t xml:space="preserve">, autorizado por meio da </w:t>
      </w:r>
      <w:r w:rsidRPr="00D661B9">
        <w:rPr>
          <w:rFonts w:ascii="Arial" w:hAnsi="Arial" w:cs="Arial"/>
          <w:noProof/>
          <w:color w:val="000000"/>
        </w:rPr>
        <w:t xml:space="preserve">Resolução Autorizativa ANEEL </w:t>
      </w:r>
      <w:r w:rsidRPr="00D661B9">
        <w:rPr>
          <w:rFonts w:ascii="Arial" w:hAnsi="Arial" w:cs="Arial"/>
          <w:color w:val="000000"/>
        </w:rPr>
        <w:t>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noProof/>
          <w:color w:val="000000"/>
        </w:rPr>
        <w:t xml:space="preserve"> 5.071, de 3 de março de 2015</w:t>
      </w:r>
      <w:r w:rsidRPr="00D661B9">
        <w:rPr>
          <w:rFonts w:ascii="Arial" w:hAnsi="Arial" w:cs="Arial"/>
          <w:color w:val="000000"/>
        </w:rPr>
        <w:t xml:space="preserve">, </w:t>
      </w:r>
      <w:r w:rsidRPr="00D661B9">
        <w:rPr>
          <w:rFonts w:ascii="Arial" w:hAnsi="Arial" w:cs="Arial"/>
          <w:noProof/>
          <w:color w:val="000000"/>
        </w:rPr>
        <w:t xml:space="preserve">transferida pela Resolução Autorizativa ANEEL </w:t>
      </w:r>
      <w:r w:rsidRPr="00D661B9">
        <w:rPr>
          <w:rFonts w:ascii="Arial" w:hAnsi="Arial" w:cs="Arial"/>
          <w:color w:val="000000"/>
        </w:rPr>
        <w:t>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noProof/>
          <w:color w:val="000000"/>
        </w:rPr>
        <w:t xml:space="preserve"> 5.245, de 2 de junho de 2015, e alterada pelo Despacho ANEEL </w:t>
      </w:r>
      <w:r w:rsidRPr="00D661B9">
        <w:rPr>
          <w:rFonts w:ascii="Arial" w:hAnsi="Arial" w:cs="Arial"/>
          <w:color w:val="000000"/>
        </w:rPr>
        <w:t>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noProof/>
          <w:color w:val="000000"/>
        </w:rPr>
        <w:t xml:space="preserve"> 3.472, de 13 de outubro de 2015</w:t>
      </w:r>
      <w:r w:rsidRPr="00D661B9">
        <w:rPr>
          <w:rFonts w:ascii="Arial" w:hAnsi="Arial" w:cs="Arial"/>
        </w:rPr>
        <w:t>, é alcançado pelo art. 4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, inciso I, da Portaria MME </w:t>
      </w:r>
      <w:proofErr w:type="gramStart"/>
      <w:r w:rsidRPr="00D661B9">
        <w:rPr>
          <w:rFonts w:ascii="Arial" w:hAnsi="Arial" w:cs="Arial"/>
        </w:rPr>
        <w:t>n</w:t>
      </w:r>
      <w:r w:rsidRPr="00D661B9">
        <w:rPr>
          <w:rFonts w:ascii="Arial" w:hAnsi="Arial" w:cs="Arial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274</w:t>
      </w:r>
      <w:proofErr w:type="gramEnd"/>
      <w:r w:rsidRPr="00D661B9">
        <w:rPr>
          <w:rFonts w:ascii="Arial" w:hAnsi="Arial" w:cs="Arial"/>
        </w:rPr>
        <w:t>, de 19 de agosto de 2013.</w:t>
      </w:r>
    </w:p>
    <w:p w:rsidR="00352C26" w:rsidRPr="00D661B9" w:rsidRDefault="00352C26" w:rsidP="00352C2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2C26" w:rsidRPr="00D661B9" w:rsidRDefault="00352C26" w:rsidP="00352C2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</w:rPr>
        <w:t>Art. 2</w:t>
      </w:r>
      <w:r w:rsidRPr="00D661B9">
        <w:rPr>
          <w:rFonts w:ascii="Arial" w:hAnsi="Arial" w:cs="Arial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As estimativas dos investimentos têm por base o mês de outubro </w:t>
      </w:r>
      <w:r w:rsidRPr="00D661B9">
        <w:rPr>
          <w:rFonts w:ascii="Arial" w:hAnsi="Arial" w:cs="Arial"/>
          <w:noProof/>
          <w:color w:val="000000"/>
        </w:rPr>
        <w:t>de 2015</w:t>
      </w:r>
      <w:r w:rsidRPr="00D661B9">
        <w:rPr>
          <w:rFonts w:ascii="Arial" w:hAnsi="Arial" w:cs="Arial"/>
          <w:color w:val="000000"/>
        </w:rPr>
        <w:t xml:space="preserve"> </w:t>
      </w:r>
      <w:r w:rsidRPr="00D661B9">
        <w:rPr>
          <w:rFonts w:ascii="Arial" w:hAnsi="Arial" w:cs="Arial"/>
        </w:rPr>
        <w:t xml:space="preserve">e são de exclusiva responsabilidade da </w:t>
      </w:r>
      <w:r w:rsidRPr="00D661B9">
        <w:rPr>
          <w:rFonts w:ascii="Arial" w:hAnsi="Arial" w:cs="Arial"/>
          <w:noProof/>
          <w:color w:val="000000"/>
        </w:rPr>
        <w:t>Oiapoque Energia S.A.</w:t>
      </w:r>
      <w:r w:rsidRPr="00D661B9">
        <w:rPr>
          <w:rFonts w:ascii="Arial" w:hAnsi="Arial" w:cs="Arial"/>
        </w:rPr>
        <w:t>, cuja razoabilidade foi atestada pela Agência Nacional de Energia Elétrica - ANEEL.</w:t>
      </w:r>
    </w:p>
    <w:p w:rsidR="00352C26" w:rsidRPr="00D661B9" w:rsidRDefault="00352C26" w:rsidP="00352C26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</w:rPr>
        <w:t>Art. 3</w:t>
      </w:r>
      <w:r w:rsidRPr="00D661B9">
        <w:rPr>
          <w:rFonts w:ascii="Arial" w:hAnsi="Arial" w:cs="Arial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A </w:t>
      </w:r>
      <w:r w:rsidRPr="00D661B9">
        <w:rPr>
          <w:rFonts w:ascii="Arial" w:hAnsi="Arial" w:cs="Arial"/>
          <w:noProof/>
          <w:color w:val="000000"/>
        </w:rPr>
        <w:t xml:space="preserve">Oiapoque Energia S.A. </w:t>
      </w:r>
      <w:r w:rsidRPr="00D661B9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661B9">
        <w:rPr>
          <w:rFonts w:ascii="Arial" w:hAnsi="Arial" w:cs="Arial"/>
          <w:color w:val="000000"/>
        </w:rPr>
        <w:t xml:space="preserve">Parágrafo único. O Período de Execução constante no Anexo </w:t>
      </w:r>
      <w:proofErr w:type="gramStart"/>
      <w:r w:rsidRPr="00D661B9">
        <w:rPr>
          <w:rFonts w:ascii="Arial" w:hAnsi="Arial" w:cs="Arial"/>
          <w:color w:val="000000"/>
        </w:rPr>
        <w:t>à</w:t>
      </w:r>
      <w:proofErr w:type="gramEnd"/>
      <w:r w:rsidRPr="00D661B9">
        <w:rPr>
          <w:rFonts w:ascii="Arial" w:hAnsi="Arial" w:cs="Arial"/>
          <w:color w:val="000000"/>
        </w:rPr>
        <w:t xml:space="preserve"> presente Portaria foi informado pela </w:t>
      </w:r>
      <w:r w:rsidRPr="00D661B9">
        <w:rPr>
          <w:rFonts w:ascii="Arial" w:hAnsi="Arial" w:cs="Arial"/>
          <w:noProof/>
          <w:color w:val="000000"/>
        </w:rPr>
        <w:t>Oiapoque Energia S.A.</w:t>
      </w:r>
      <w:r w:rsidRPr="00D661B9">
        <w:rPr>
          <w:rFonts w:ascii="Arial" w:hAnsi="Arial" w:cs="Arial"/>
          <w:color w:val="000000"/>
        </w:rPr>
        <w:t xml:space="preserve"> e deve ser considerado unicamente para fins do enquadramento do projeto no REIDI, não eximindo esta Empresa do compromisso com o Prazo de Conclusão da Obra estipulado na </w:t>
      </w:r>
      <w:r w:rsidRPr="00D661B9">
        <w:rPr>
          <w:rFonts w:ascii="Arial" w:hAnsi="Arial" w:cs="Arial"/>
          <w:noProof/>
          <w:color w:val="000000"/>
        </w:rPr>
        <w:t xml:space="preserve">Resolução Autorizativa ANEEL </w:t>
      </w:r>
      <w:r w:rsidRPr="00D661B9">
        <w:rPr>
          <w:rFonts w:ascii="Arial" w:hAnsi="Arial" w:cs="Arial"/>
          <w:color w:val="000000"/>
        </w:rPr>
        <w:t>n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noProof/>
          <w:color w:val="000000"/>
        </w:rPr>
        <w:t xml:space="preserve"> 5.071, de 2015</w:t>
      </w:r>
      <w:r w:rsidRPr="00D661B9">
        <w:rPr>
          <w:rFonts w:ascii="Arial" w:hAnsi="Arial" w:cs="Arial"/>
          <w:color w:val="000000"/>
        </w:rPr>
        <w:t>.</w:t>
      </w: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</w:rPr>
        <w:t>Art. 4</w:t>
      </w:r>
      <w:r w:rsidRPr="00D661B9">
        <w:rPr>
          <w:rFonts w:ascii="Arial" w:hAnsi="Arial" w:cs="Arial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D661B9">
        <w:rPr>
          <w:rFonts w:ascii="Arial" w:hAnsi="Arial" w:cs="Arial"/>
        </w:rPr>
        <w:t>Art. 5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661B9">
        <w:rPr>
          <w:rFonts w:ascii="Arial" w:hAnsi="Arial" w:cs="Arial"/>
          <w:color w:val="000000"/>
        </w:rPr>
        <w:t>Art. 6</w:t>
      </w:r>
      <w:r w:rsidRPr="00D661B9">
        <w:rPr>
          <w:rFonts w:ascii="Arial" w:hAnsi="Arial" w:cs="Arial"/>
          <w:color w:val="000000"/>
          <w:u w:val="single"/>
          <w:vertAlign w:val="superscript"/>
        </w:rPr>
        <w:t>o</w:t>
      </w:r>
      <w:r w:rsidRPr="00D661B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352C26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241EEF">
        <w:rPr>
          <w:rFonts w:ascii="Arial" w:hAnsi="Arial" w:cs="Arial"/>
          <w:color w:val="FF0000"/>
        </w:rPr>
        <w:t>2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352C26" w:rsidRPr="00D661B9" w:rsidRDefault="00352C26" w:rsidP="00352C2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D661B9">
        <w:rPr>
          <w:rFonts w:ascii="Arial" w:hAnsi="Arial" w:cs="Arial"/>
          <w:b/>
          <w:color w:val="000000"/>
        </w:rPr>
        <w:t>ANEXO</w:t>
      </w:r>
    </w:p>
    <w:p w:rsidR="00352C26" w:rsidRPr="00D661B9" w:rsidRDefault="00352C26" w:rsidP="00352C2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52C26" w:rsidRPr="00D661B9" w:rsidTr="00A0550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26" w:rsidRPr="00D661B9" w:rsidRDefault="00352C26" w:rsidP="00A0550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D661B9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52C26" w:rsidRPr="00D661B9" w:rsidRDefault="00352C26" w:rsidP="00352C26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52C26" w:rsidRPr="00D661B9" w:rsidTr="00A0550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C26" w:rsidRPr="00D661B9" w:rsidRDefault="00352C26" w:rsidP="00A0550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D661B9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52C26" w:rsidRPr="00D661B9" w:rsidRDefault="00352C26" w:rsidP="00352C26">
      <w:pPr>
        <w:rPr>
          <w:rFonts w:ascii="Arial" w:hAnsi="Arial" w:cs="Arial"/>
          <w:sz w:val="16"/>
          <w:szCs w:val="16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3750"/>
        <w:gridCol w:w="401"/>
        <w:gridCol w:w="2146"/>
        <w:gridCol w:w="401"/>
        <w:gridCol w:w="3245"/>
      </w:tblGrid>
      <w:tr w:rsidR="00352C26" w:rsidRPr="00D661B9" w:rsidTr="0049307D">
        <w:tc>
          <w:tcPr>
            <w:tcW w:w="5000" w:type="pct"/>
            <w:gridSpan w:val="6"/>
            <w:vAlign w:val="center"/>
          </w:tcPr>
          <w:p w:rsidR="00352C26" w:rsidRPr="00D661B9" w:rsidRDefault="00352C26" w:rsidP="00A0550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661B9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52C26" w:rsidRPr="00D661B9" w:rsidTr="0049307D"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043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5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52C26" w:rsidRPr="00D661B9" w:rsidTr="0049307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4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noProof/>
                <w:color w:val="000000"/>
              </w:rPr>
              <w:t>Oiapoque Energia S.A.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</w:tcPr>
          <w:p w:rsidR="00352C26" w:rsidRPr="00D661B9" w:rsidRDefault="00352C26" w:rsidP="00A0550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noProof/>
                <w:color w:val="000000"/>
              </w:rPr>
              <w:t>21.504.686/0001-28</w:t>
            </w:r>
          </w:p>
        </w:tc>
      </w:tr>
      <w:tr w:rsidR="00352C26" w:rsidRPr="00D661B9" w:rsidTr="0049307D">
        <w:tc>
          <w:tcPr>
            <w:tcW w:w="19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04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194" w:type="pct"/>
            <w:tcBorders>
              <w:left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52C26" w:rsidRPr="00D661B9" w:rsidTr="0049307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04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Rodovia BR-156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58</w:t>
            </w:r>
          </w:p>
        </w:tc>
      </w:tr>
      <w:tr w:rsidR="00352C26" w:rsidRPr="00D661B9" w:rsidTr="0049307D"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569" w:type="pct"/>
            <w:tcBorders>
              <w:bottom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52C26" w:rsidRPr="00D661B9" w:rsidTr="0049307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Russo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68980-000</w:t>
            </w:r>
          </w:p>
        </w:tc>
      </w:tr>
      <w:tr w:rsidR="00352C26" w:rsidRPr="00D661B9" w:rsidTr="0049307D">
        <w:tc>
          <w:tcPr>
            <w:tcW w:w="195" w:type="pct"/>
            <w:tcBorders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194" w:type="pct"/>
            <w:tcBorders>
              <w:left w:val="single" w:sz="4" w:space="0" w:color="auto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036" w:type="pct"/>
            <w:tcBorders>
              <w:bottom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194" w:type="pct"/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569" w:type="pct"/>
            <w:tcBorders>
              <w:bottom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52C26" w:rsidRPr="00D661B9" w:rsidTr="0049307D"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81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Oiapoque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AP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(21) 2221-7190</w:t>
            </w:r>
          </w:p>
        </w:tc>
      </w:tr>
    </w:tbl>
    <w:p w:rsidR="00352C26" w:rsidRPr="00D661B9" w:rsidRDefault="00352C26" w:rsidP="00352C26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52C26" w:rsidRPr="00D661B9" w:rsidTr="00A055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661B9">
              <w:rPr>
                <w:rFonts w:ascii="Arial" w:hAnsi="Arial" w:cs="Arial"/>
                <w:bCs/>
              </w:rPr>
              <w:t>DADOS DO PROJETO</w:t>
            </w:r>
          </w:p>
        </w:tc>
      </w:tr>
      <w:tr w:rsidR="00352C26" w:rsidRPr="00D661B9" w:rsidTr="00352C26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rPr>
                <w:rFonts w:ascii="Arial" w:hAnsi="Arial" w:cs="Arial"/>
                <w:b/>
              </w:rPr>
            </w:pPr>
            <w:r w:rsidRPr="00D661B9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  <w:noProof/>
                <w:color w:val="000000"/>
              </w:rPr>
              <w:t>UTE</w:t>
            </w:r>
            <w:r w:rsidRPr="00D661B9">
              <w:rPr>
                <w:rFonts w:ascii="Arial" w:hAnsi="Arial" w:cs="Arial"/>
                <w:color w:val="000000"/>
              </w:rPr>
              <w:t xml:space="preserve"> </w:t>
            </w:r>
            <w:r w:rsidRPr="00D661B9">
              <w:rPr>
                <w:rFonts w:ascii="Arial" w:hAnsi="Arial" w:cs="Arial"/>
                <w:noProof/>
                <w:color w:val="000000"/>
              </w:rPr>
              <w:t xml:space="preserve">Oiapoque COEN </w:t>
            </w:r>
            <w:r w:rsidRPr="00D661B9">
              <w:rPr>
                <w:rFonts w:ascii="Arial" w:hAnsi="Arial" w:cs="Arial"/>
              </w:rPr>
              <w:t xml:space="preserve">(Autorizada pela </w:t>
            </w:r>
            <w:r w:rsidRPr="00D661B9">
              <w:rPr>
                <w:rFonts w:ascii="Arial" w:hAnsi="Arial" w:cs="Arial"/>
                <w:noProof/>
                <w:color w:val="000000"/>
              </w:rPr>
              <w:t xml:space="preserve">Resolução Autorizativa ANEEL </w:t>
            </w:r>
            <w:r w:rsidRPr="00D661B9">
              <w:rPr>
                <w:rFonts w:ascii="Arial" w:hAnsi="Arial" w:cs="Arial"/>
                <w:color w:val="000000"/>
              </w:rPr>
              <w:t>n</w:t>
            </w:r>
            <w:r w:rsidRPr="00D661B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661B9">
              <w:rPr>
                <w:rFonts w:ascii="Arial" w:hAnsi="Arial" w:cs="Arial"/>
                <w:noProof/>
                <w:color w:val="000000"/>
              </w:rPr>
              <w:t xml:space="preserve"> 5.071, de 3 de março de 2015</w:t>
            </w:r>
            <w:r w:rsidRPr="00D661B9">
              <w:rPr>
                <w:rFonts w:ascii="Arial" w:hAnsi="Arial" w:cs="Arial"/>
                <w:color w:val="000000"/>
              </w:rPr>
              <w:t xml:space="preserve">, </w:t>
            </w:r>
            <w:r w:rsidRPr="00D661B9">
              <w:rPr>
                <w:rFonts w:ascii="Arial" w:hAnsi="Arial" w:cs="Arial"/>
                <w:noProof/>
                <w:color w:val="000000"/>
              </w:rPr>
              <w:t xml:space="preserve">transferida pela Resolução Autorizativa ANEEL </w:t>
            </w:r>
            <w:r w:rsidRPr="00D661B9">
              <w:rPr>
                <w:rFonts w:ascii="Arial" w:hAnsi="Arial" w:cs="Arial"/>
                <w:color w:val="000000"/>
              </w:rPr>
              <w:t>n</w:t>
            </w:r>
            <w:r w:rsidRPr="00D661B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661B9">
              <w:rPr>
                <w:rFonts w:ascii="Arial" w:hAnsi="Arial" w:cs="Arial"/>
                <w:noProof/>
                <w:color w:val="000000"/>
              </w:rPr>
              <w:t xml:space="preserve"> 5.245, de 2 de junho de 2015, e alterada pelo Despacho ANEEL </w:t>
            </w:r>
            <w:r w:rsidRPr="00D661B9">
              <w:rPr>
                <w:rFonts w:ascii="Arial" w:hAnsi="Arial" w:cs="Arial"/>
                <w:color w:val="000000"/>
              </w:rPr>
              <w:t>n</w:t>
            </w:r>
            <w:r w:rsidRPr="00D661B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661B9">
              <w:rPr>
                <w:rFonts w:ascii="Arial" w:hAnsi="Arial" w:cs="Arial"/>
                <w:noProof/>
                <w:color w:val="000000"/>
              </w:rPr>
              <w:t xml:space="preserve"> 3.472, de 13 de outubro de 2015</w:t>
            </w:r>
            <w:r w:rsidRPr="00D661B9">
              <w:rPr>
                <w:rFonts w:ascii="Arial" w:hAnsi="Arial" w:cs="Arial"/>
              </w:rPr>
              <w:t>).</w:t>
            </w:r>
          </w:p>
        </w:tc>
      </w:tr>
      <w:tr w:rsidR="00352C26" w:rsidRPr="00D661B9" w:rsidTr="00352C26">
        <w:trPr>
          <w:trHeight w:val="24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  <w:noProof/>
                <w:color w:val="000000"/>
              </w:rPr>
              <w:t>Central Geradora Termelétrica</w:t>
            </w:r>
            <w:r w:rsidRPr="00D661B9">
              <w:rPr>
                <w:rFonts w:ascii="Arial" w:hAnsi="Arial" w:cs="Arial"/>
                <w:color w:val="000000"/>
              </w:rPr>
              <w:t xml:space="preserve"> denominada </w:t>
            </w:r>
            <w:r w:rsidRPr="00D661B9">
              <w:rPr>
                <w:rFonts w:ascii="Arial" w:hAnsi="Arial" w:cs="Arial"/>
                <w:noProof/>
                <w:color w:val="000000"/>
              </w:rPr>
              <w:t>UTE</w:t>
            </w:r>
            <w:r w:rsidRPr="00D661B9">
              <w:rPr>
                <w:rFonts w:ascii="Arial" w:hAnsi="Arial" w:cs="Arial"/>
                <w:color w:val="000000"/>
              </w:rPr>
              <w:t xml:space="preserve"> </w:t>
            </w:r>
            <w:r w:rsidRPr="00D661B9">
              <w:rPr>
                <w:rFonts w:ascii="Arial" w:hAnsi="Arial" w:cs="Arial"/>
                <w:noProof/>
                <w:color w:val="000000"/>
              </w:rPr>
              <w:t>Oiapoque COEN</w:t>
            </w:r>
            <w:r w:rsidRPr="00D661B9">
              <w:rPr>
                <w:rFonts w:ascii="Arial" w:hAnsi="Arial" w:cs="Arial"/>
              </w:rPr>
              <w:t xml:space="preserve">, compreendendo: </w:t>
            </w:r>
            <w:r w:rsidRPr="00D661B9">
              <w:rPr>
                <w:rFonts w:ascii="Arial" w:hAnsi="Arial" w:cs="Arial"/>
                <w:color w:val="000000"/>
              </w:rPr>
              <w:t xml:space="preserve">dez Unidades Geradoras, sendo cinco de 1.294 </w:t>
            </w:r>
            <w:proofErr w:type="gramStart"/>
            <w:r w:rsidRPr="00D661B9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D661B9">
              <w:rPr>
                <w:rFonts w:ascii="Arial" w:hAnsi="Arial" w:cs="Arial"/>
                <w:color w:val="000000"/>
              </w:rPr>
              <w:t xml:space="preserve"> e cinco de 1.272 kW, totalizando 12.830 kW de capacidade instalada.</w:t>
            </w:r>
          </w:p>
        </w:tc>
      </w:tr>
      <w:tr w:rsidR="00352C26" w:rsidRPr="00D661B9" w:rsidTr="00352C26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De 1</w:t>
            </w:r>
            <w:r w:rsidRPr="00D661B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661B9">
              <w:rPr>
                <w:rFonts w:ascii="Arial" w:hAnsi="Arial" w:cs="Arial"/>
                <w:color w:val="000000"/>
              </w:rPr>
              <w:t>/7/2015 até 1</w:t>
            </w:r>
            <w:r w:rsidRPr="00D661B9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661B9">
              <w:rPr>
                <w:rFonts w:ascii="Arial" w:hAnsi="Arial" w:cs="Arial"/>
                <w:color w:val="000000"/>
              </w:rPr>
              <w:t>/5/2016.</w:t>
            </w:r>
          </w:p>
        </w:tc>
      </w:tr>
      <w:tr w:rsidR="00352C26" w:rsidRPr="00D661B9" w:rsidTr="00352C26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 xml:space="preserve">Município de </w:t>
            </w:r>
            <w:r w:rsidRPr="00D661B9">
              <w:rPr>
                <w:rFonts w:ascii="Arial" w:hAnsi="Arial" w:cs="Arial"/>
                <w:noProof/>
                <w:color w:val="000000"/>
              </w:rPr>
              <w:t>Oiapoque</w:t>
            </w:r>
            <w:r w:rsidRPr="00D661B9">
              <w:rPr>
                <w:rFonts w:ascii="Arial" w:hAnsi="Arial" w:cs="Arial"/>
                <w:color w:val="000000"/>
              </w:rPr>
              <w:t xml:space="preserve">, Estado do </w:t>
            </w:r>
            <w:r w:rsidRPr="00D661B9">
              <w:rPr>
                <w:rFonts w:ascii="Arial" w:hAnsi="Arial" w:cs="Arial"/>
                <w:noProof/>
                <w:color w:val="000000"/>
              </w:rPr>
              <w:t>Amapá</w:t>
            </w:r>
            <w:r w:rsidRPr="00D661B9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52C26" w:rsidRPr="00D661B9" w:rsidRDefault="00352C26" w:rsidP="00352C26">
      <w:pPr>
        <w:rPr>
          <w:rFonts w:ascii="Arial" w:hAnsi="Arial" w:cs="Arial"/>
          <w:sz w:val="16"/>
          <w:szCs w:val="16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6454"/>
        <w:gridCol w:w="3489"/>
      </w:tblGrid>
      <w:tr w:rsidR="00352C26" w:rsidRPr="00D661B9" w:rsidTr="0049307D">
        <w:tc>
          <w:tcPr>
            <w:tcW w:w="195" w:type="pct"/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805" w:type="pct"/>
            <w:gridSpan w:val="2"/>
            <w:vAlign w:val="center"/>
          </w:tcPr>
          <w:p w:rsidR="00352C26" w:rsidRPr="00D661B9" w:rsidRDefault="00352C26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661B9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D661B9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52C26" w:rsidRPr="00D661B9" w:rsidTr="0049307D">
        <w:trPr>
          <w:trHeight w:val="191"/>
        </w:trPr>
        <w:tc>
          <w:tcPr>
            <w:tcW w:w="3314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Nome: Robert David Klein.</w:t>
            </w:r>
          </w:p>
        </w:tc>
        <w:tc>
          <w:tcPr>
            <w:tcW w:w="1686" w:type="pct"/>
            <w:vAlign w:val="center"/>
          </w:tcPr>
          <w:p w:rsidR="00352C26" w:rsidRPr="00D661B9" w:rsidRDefault="00352C26" w:rsidP="00A0550C">
            <w:pPr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CPF: 056.185.937-00.</w:t>
            </w:r>
          </w:p>
        </w:tc>
      </w:tr>
      <w:tr w:rsidR="00352C26" w:rsidRPr="00D661B9" w:rsidTr="0049307D">
        <w:trPr>
          <w:trHeight w:val="195"/>
        </w:trPr>
        <w:tc>
          <w:tcPr>
            <w:tcW w:w="3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 xml:space="preserve">Nome: Nicolas Paul Antoine </w:t>
            </w:r>
            <w:proofErr w:type="spellStart"/>
            <w:r w:rsidRPr="00D661B9">
              <w:rPr>
                <w:rFonts w:ascii="Arial" w:hAnsi="Arial" w:cs="Arial"/>
                <w:color w:val="000000"/>
              </w:rPr>
              <w:t>Thouverez</w:t>
            </w:r>
            <w:proofErr w:type="spellEnd"/>
            <w:r w:rsidRPr="00D661B9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26" w:rsidRPr="00D661B9" w:rsidRDefault="00352C26" w:rsidP="00A0550C">
            <w:pPr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CPF: 233.971.118-54.</w:t>
            </w:r>
          </w:p>
        </w:tc>
      </w:tr>
      <w:tr w:rsidR="00352C26" w:rsidRPr="00D661B9" w:rsidTr="0049307D">
        <w:trPr>
          <w:trHeight w:val="185"/>
        </w:trPr>
        <w:tc>
          <w:tcPr>
            <w:tcW w:w="3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Nome: Amaury Rainho Neto.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26" w:rsidRPr="00D661B9" w:rsidRDefault="00352C26" w:rsidP="00A0550C">
            <w:pPr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CPF: 053.743.579-48.</w:t>
            </w:r>
          </w:p>
        </w:tc>
      </w:tr>
      <w:tr w:rsidR="00352C26" w:rsidRPr="00D661B9" w:rsidTr="0049307D">
        <w:trPr>
          <w:trHeight w:val="185"/>
        </w:trPr>
        <w:tc>
          <w:tcPr>
            <w:tcW w:w="33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Nome: Vagner da Silva Morais.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2C26" w:rsidRPr="00D661B9" w:rsidRDefault="00352C26" w:rsidP="00A0550C">
            <w:pPr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CPF: 076.720.227-92.</w:t>
            </w:r>
          </w:p>
        </w:tc>
      </w:tr>
    </w:tbl>
    <w:p w:rsidR="00352C26" w:rsidRPr="00D661B9" w:rsidRDefault="00352C26" w:rsidP="00352C26">
      <w:pPr>
        <w:rPr>
          <w:rFonts w:ascii="Arial" w:hAnsi="Arial" w:cs="Arial"/>
          <w:sz w:val="16"/>
          <w:szCs w:val="16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935"/>
        <w:gridCol w:w="1875"/>
        <w:gridCol w:w="7133"/>
      </w:tblGrid>
      <w:tr w:rsidR="00352C26" w:rsidRPr="00D661B9" w:rsidTr="0049307D">
        <w:tc>
          <w:tcPr>
            <w:tcW w:w="195" w:type="pct"/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805" w:type="pct"/>
            <w:gridSpan w:val="3"/>
            <w:vAlign w:val="center"/>
          </w:tcPr>
          <w:p w:rsidR="00352C26" w:rsidRPr="00D661B9" w:rsidRDefault="00352C26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661B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52C26" w:rsidRPr="00D661B9" w:rsidRDefault="00352C26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661B9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52C26" w:rsidRPr="00D661B9" w:rsidTr="0049307D">
        <w:trPr>
          <w:trHeight w:val="113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20.369.018,91.</w:t>
            </w:r>
          </w:p>
        </w:tc>
        <w:tc>
          <w:tcPr>
            <w:tcW w:w="3446" w:type="pct"/>
            <w:tcBorders>
              <w:left w:val="nil"/>
              <w:bottom w:val="single" w:sz="4" w:space="0" w:color="auto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</w:p>
        </w:tc>
      </w:tr>
      <w:tr w:rsidR="00352C26" w:rsidRPr="00D661B9" w:rsidTr="0049307D">
        <w:trPr>
          <w:trHeight w:val="103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2.701.400,38.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</w:p>
        </w:tc>
      </w:tr>
      <w:tr w:rsidR="00352C26" w:rsidRPr="00D661B9" w:rsidTr="0049307D">
        <w:trPr>
          <w:trHeight w:val="108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567.819,58.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</w:p>
        </w:tc>
      </w:tr>
      <w:tr w:rsidR="00352C26" w:rsidRPr="00D661B9" w:rsidTr="0049307D">
        <w:trPr>
          <w:trHeight w:val="42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661B9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  <w:b/>
              </w:rPr>
              <w:t>23.638.238,87</w:t>
            </w:r>
            <w:r w:rsidRPr="00D661B9">
              <w:rPr>
                <w:rFonts w:ascii="Arial" w:hAnsi="Arial" w:cs="Arial"/>
              </w:rPr>
              <w:t>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52C26" w:rsidRPr="00D661B9" w:rsidRDefault="00352C26" w:rsidP="00352C26">
      <w:pPr>
        <w:rPr>
          <w:rFonts w:ascii="Arial" w:hAnsi="Arial" w:cs="Arial"/>
          <w:sz w:val="16"/>
          <w:szCs w:val="16"/>
        </w:rPr>
      </w:pPr>
    </w:p>
    <w:tbl>
      <w:tblPr>
        <w:tblW w:w="5291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935"/>
        <w:gridCol w:w="1875"/>
        <w:gridCol w:w="7133"/>
      </w:tblGrid>
      <w:tr w:rsidR="00352C26" w:rsidRPr="00D661B9" w:rsidTr="0049307D">
        <w:tc>
          <w:tcPr>
            <w:tcW w:w="195" w:type="pct"/>
          </w:tcPr>
          <w:p w:rsidR="00352C26" w:rsidRPr="00D661B9" w:rsidRDefault="00352C26" w:rsidP="00A0550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805" w:type="pct"/>
            <w:gridSpan w:val="3"/>
            <w:vAlign w:val="center"/>
          </w:tcPr>
          <w:p w:rsidR="00352C26" w:rsidRPr="00D661B9" w:rsidRDefault="00352C26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661B9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52C26" w:rsidRPr="00D661B9" w:rsidRDefault="00352C26" w:rsidP="00A0550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661B9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52C26" w:rsidRPr="00D661B9" w:rsidTr="0049307D">
        <w:trPr>
          <w:trHeight w:val="125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06" w:type="pct"/>
            <w:tcBorders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18.592.922,64.</w:t>
            </w:r>
          </w:p>
        </w:tc>
        <w:tc>
          <w:tcPr>
            <w:tcW w:w="3446" w:type="pct"/>
            <w:tcBorders>
              <w:left w:val="nil"/>
              <w:bottom w:val="single" w:sz="4" w:space="0" w:color="auto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</w:p>
        </w:tc>
      </w:tr>
      <w:tr w:rsidR="00352C26" w:rsidRPr="00D661B9" w:rsidTr="0049307D">
        <w:trPr>
          <w:trHeight w:val="116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2.487.533,51.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</w:p>
        </w:tc>
      </w:tr>
      <w:tr w:rsidR="00352C26" w:rsidRPr="00D661B9" w:rsidTr="0049307D">
        <w:trPr>
          <w:trHeight w:val="119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color w:val="000000"/>
              </w:rPr>
            </w:pPr>
            <w:r w:rsidRPr="00D661B9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</w:rPr>
              <w:t>567.819,58.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</w:p>
        </w:tc>
      </w:tr>
      <w:tr w:rsidR="00352C26" w:rsidRPr="00D661B9" w:rsidTr="0049307D">
        <w:trPr>
          <w:trHeight w:val="42"/>
        </w:trPr>
        <w:tc>
          <w:tcPr>
            <w:tcW w:w="647" w:type="pct"/>
            <w:gridSpan w:val="2"/>
          </w:tcPr>
          <w:p w:rsidR="00352C26" w:rsidRPr="00D661B9" w:rsidRDefault="00352C26" w:rsidP="00A0550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661B9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06" w:type="pct"/>
            <w:tcBorders>
              <w:top w:val="single" w:sz="4" w:space="0" w:color="auto"/>
              <w:righ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</w:rPr>
            </w:pPr>
            <w:r w:rsidRPr="00D661B9">
              <w:rPr>
                <w:rFonts w:ascii="Arial" w:hAnsi="Arial" w:cs="Arial"/>
                <w:b/>
              </w:rPr>
              <w:t>21.648.275,73</w:t>
            </w:r>
            <w:r w:rsidRPr="00D661B9">
              <w:rPr>
                <w:rFonts w:ascii="Arial" w:hAnsi="Arial" w:cs="Arial"/>
              </w:rPr>
              <w:t>.</w:t>
            </w:r>
          </w:p>
        </w:tc>
        <w:tc>
          <w:tcPr>
            <w:tcW w:w="3446" w:type="pct"/>
            <w:tcBorders>
              <w:top w:val="single" w:sz="4" w:space="0" w:color="auto"/>
              <w:left w:val="nil"/>
            </w:tcBorders>
          </w:tcPr>
          <w:p w:rsidR="00352C26" w:rsidRPr="00D661B9" w:rsidRDefault="00352C26" w:rsidP="00A0550C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352C26" w:rsidRPr="00D661B9" w:rsidRDefault="00352C26" w:rsidP="00352C26">
      <w:pPr>
        <w:ind w:left="720"/>
        <w:rPr>
          <w:rFonts w:ascii="Arial" w:hAnsi="Arial" w:cs="Arial"/>
          <w:sz w:val="2"/>
          <w:szCs w:val="2"/>
        </w:rPr>
      </w:pPr>
    </w:p>
    <w:p w:rsidR="00F72EB3" w:rsidRPr="00A70E6B" w:rsidRDefault="00F72EB3" w:rsidP="00352C26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F72EB3" w:rsidRPr="00A70E6B" w:rsidSect="000839A3">
      <w:headerReference w:type="first" r:id="rId12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DD9" w:rsidRDefault="00985DD9">
      <w:r>
        <w:separator/>
      </w:r>
    </w:p>
  </w:endnote>
  <w:endnote w:type="continuationSeparator" w:id="0">
    <w:p w:rsidR="00985DD9" w:rsidRDefault="00985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DD9" w:rsidRDefault="00985DD9">
      <w:r>
        <w:separator/>
      </w:r>
    </w:p>
  </w:footnote>
  <w:footnote w:type="continuationSeparator" w:id="0">
    <w:p w:rsidR="00985DD9" w:rsidRDefault="00985D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36</w:t>
    </w:r>
    <w:r w:rsidR="00352C26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352C26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</w:t>
    </w:r>
    <w:r>
      <w:rPr>
        <w:rFonts w:ascii="Arial" w:hAnsi="Arial" w:cs="Arial"/>
      </w:rPr>
      <w:t xml:space="preserve">  dezembro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49307D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Default="00985DD9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Default="00985DD9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DD9" w:rsidRPr="00F364D4" w:rsidRDefault="00985DD9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354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25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3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985DD9" w:rsidRPr="0090229D" w:rsidRDefault="00985DD9" w:rsidP="00CB1B83">
    <w:pPr>
      <w:pStyle w:val="Cabealho"/>
      <w:jc w:val="right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9A3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1CE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1EEF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0EC6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5DED"/>
    <w:rsid w:val="002561F7"/>
    <w:rsid w:val="0025720D"/>
    <w:rsid w:val="002575AD"/>
    <w:rsid w:val="002578B6"/>
    <w:rsid w:val="00257C18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2C26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07D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24F9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0E33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198E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E61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5DD9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4B0D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1EC5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300A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B73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40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47FB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D7610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A48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7D0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5C30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768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5B2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4BB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024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2FD7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2EB3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A3000-FF26-403F-9787-1265DD64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3</cp:revision>
  <cp:lastPrinted>2015-07-17T14:35:00Z</cp:lastPrinted>
  <dcterms:created xsi:type="dcterms:W3CDTF">2015-12-09T10:48:00Z</dcterms:created>
  <dcterms:modified xsi:type="dcterms:W3CDTF">2015-12-09T10:50:00Z</dcterms:modified>
</cp:coreProperties>
</file>