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7492">
        <w:rPr>
          <w:rFonts w:ascii="Arial" w:hAnsi="Arial" w:cs="Arial"/>
          <w:b/>
          <w:bCs/>
          <w:color w:val="000080"/>
        </w:rPr>
        <w:t>5</w:t>
      </w:r>
      <w:r w:rsidR="001264D5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9455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1F4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D1F4C">
        <w:rPr>
          <w:rFonts w:ascii="Arial" w:hAnsi="Arial" w:cs="Arial"/>
          <w:color w:val="000000"/>
        </w:rPr>
        <w:t>, no uso da competência que lhe foi delegada pelo art. 1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da Portaria MME </w:t>
      </w:r>
      <w:proofErr w:type="gramStart"/>
      <w:r w:rsidRPr="00DD1F4C">
        <w:rPr>
          <w:rFonts w:ascii="Arial" w:hAnsi="Arial" w:cs="Arial"/>
          <w:color w:val="000000"/>
        </w:rPr>
        <w:t>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440</w:t>
      </w:r>
      <w:proofErr w:type="gramEnd"/>
      <w:r w:rsidRPr="00DD1F4C">
        <w:rPr>
          <w:rFonts w:ascii="Arial" w:hAnsi="Arial" w:cs="Arial"/>
          <w:color w:val="000000"/>
        </w:rPr>
        <w:t>, de 20 de julho de 2012, tendo em vista o disposto no art. 6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do Decreto 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6.144, de 3 de julho de 2007, no art. 2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>, § 3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, da Portaria MME </w:t>
      </w:r>
      <w:r w:rsidRPr="00DD1F4C">
        <w:rPr>
          <w:rFonts w:ascii="Arial" w:hAnsi="Arial" w:cs="Arial"/>
        </w:rPr>
        <w:t>n</w:t>
      </w:r>
      <w:r w:rsidRPr="00DD1F4C">
        <w:rPr>
          <w:rFonts w:ascii="Arial" w:hAnsi="Arial" w:cs="Arial"/>
          <w:u w:val="words"/>
          <w:vertAlign w:val="superscript"/>
        </w:rPr>
        <w:t>o</w:t>
      </w:r>
      <w:r w:rsidRPr="00DD1F4C">
        <w:rPr>
          <w:rFonts w:ascii="Arial" w:hAnsi="Arial" w:cs="Arial"/>
        </w:rPr>
        <w:t xml:space="preserve"> 274, de 19 de agosto de 2013, e o q</w:t>
      </w:r>
      <w:r w:rsidRPr="00DD1F4C">
        <w:rPr>
          <w:rFonts w:ascii="Arial" w:hAnsi="Arial" w:cs="Arial"/>
          <w:color w:val="000000"/>
        </w:rPr>
        <w:t xml:space="preserve">ue consta </w:t>
      </w:r>
      <w:r w:rsidRPr="00DD1F4C">
        <w:rPr>
          <w:rFonts w:ascii="Arial" w:hAnsi="Arial" w:cs="Arial"/>
        </w:rPr>
        <w:t>do Processo n</w:t>
      </w:r>
      <w:r w:rsidRPr="00DD1F4C">
        <w:rPr>
          <w:rFonts w:ascii="Arial" w:hAnsi="Arial" w:cs="Arial"/>
          <w:u w:val="words"/>
          <w:vertAlign w:val="superscript"/>
        </w:rPr>
        <w:t>o</w:t>
      </w:r>
      <w:r w:rsidRPr="00DD1F4C">
        <w:rPr>
          <w:rFonts w:ascii="Arial" w:hAnsi="Arial" w:cs="Arial"/>
        </w:rPr>
        <w:t xml:space="preserve"> 48500.000136/2014-19, resolve:</w:t>
      </w: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D1F4C">
        <w:rPr>
          <w:rFonts w:ascii="Arial" w:hAnsi="Arial" w:cs="Arial"/>
        </w:rPr>
        <w:t>Art. 1</w:t>
      </w:r>
      <w:r w:rsidRPr="00DD1F4C">
        <w:rPr>
          <w:rFonts w:ascii="Arial" w:hAnsi="Arial" w:cs="Arial"/>
          <w:u w:val="words"/>
          <w:vertAlign w:val="superscript"/>
        </w:rPr>
        <w:t>o</w:t>
      </w:r>
      <w:r w:rsidRPr="00DD1F4C">
        <w:rPr>
          <w:rFonts w:ascii="Arial" w:hAnsi="Arial" w:cs="Arial"/>
        </w:rPr>
        <w:t xml:space="preserve"> Aprovar o enquadramento </w:t>
      </w:r>
      <w:r w:rsidRPr="00DD1F4C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DD1F4C">
        <w:rPr>
          <w:rFonts w:ascii="Arial" w:hAnsi="Arial" w:cs="Arial"/>
        </w:rPr>
        <w:t>Resolução Autorizativa ANEEL 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</w:rPr>
        <w:t xml:space="preserve"> 4.068, de 30 de abril de 2013</w:t>
      </w:r>
      <w:r w:rsidRPr="00DD1F4C">
        <w:rPr>
          <w:rFonts w:ascii="Arial" w:hAnsi="Arial" w:cs="Arial"/>
          <w:color w:val="000000"/>
        </w:rPr>
        <w:t xml:space="preserve">, (Parcial), de titularidade da </w:t>
      </w:r>
      <w:r w:rsidRPr="00DD1F4C">
        <w:rPr>
          <w:rFonts w:ascii="Arial" w:hAnsi="Arial" w:cs="Arial"/>
        </w:rPr>
        <w:t>empresa Furnas Centrais Elétricas S.A.</w:t>
      </w:r>
      <w:r w:rsidRPr="00DD1F4C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DD1F4C">
        <w:rPr>
          <w:rFonts w:ascii="Arial" w:hAnsi="Arial" w:cs="Arial"/>
          <w:color w:val="000000"/>
        </w:rPr>
        <w:t>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</w:t>
      </w:r>
      <w:r w:rsidRPr="00DD1F4C">
        <w:rPr>
          <w:rFonts w:ascii="Arial" w:hAnsi="Arial" w:cs="Arial"/>
        </w:rPr>
        <w:t>23.274.194/0001-19</w:t>
      </w:r>
      <w:r w:rsidRPr="00DD1F4C">
        <w:rPr>
          <w:rFonts w:ascii="Arial" w:hAnsi="Arial" w:cs="Arial"/>
          <w:color w:val="000000"/>
        </w:rPr>
        <w:t xml:space="preserve">, detalhado no Anexo </w:t>
      </w:r>
      <w:proofErr w:type="gramStart"/>
      <w:r w:rsidRPr="00DD1F4C">
        <w:rPr>
          <w:rFonts w:ascii="Arial" w:hAnsi="Arial" w:cs="Arial"/>
          <w:color w:val="000000"/>
        </w:rPr>
        <w:t>à</w:t>
      </w:r>
      <w:proofErr w:type="gramEnd"/>
      <w:r w:rsidRPr="00DD1F4C">
        <w:rPr>
          <w:rFonts w:ascii="Arial" w:hAnsi="Arial" w:cs="Arial"/>
          <w:color w:val="000000"/>
        </w:rPr>
        <w:t xml:space="preserve"> presente Portaria.</w:t>
      </w: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 xml:space="preserve">Parágrafo único. O projeto de que trata o </w:t>
      </w:r>
      <w:r w:rsidRPr="00DD1F4C">
        <w:rPr>
          <w:rFonts w:ascii="Arial" w:hAnsi="Arial" w:cs="Arial"/>
          <w:b/>
          <w:color w:val="000000"/>
        </w:rPr>
        <w:t xml:space="preserve">caput </w:t>
      </w:r>
      <w:r w:rsidRPr="00DD1F4C">
        <w:rPr>
          <w:rFonts w:ascii="Arial" w:hAnsi="Arial" w:cs="Arial"/>
          <w:color w:val="000000"/>
        </w:rPr>
        <w:t>compreende parte das instalações constantes da Tabela do Anexo da Resolução Autorizativa ANEEL 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4.068, de 2013, sendo</w:t>
      </w:r>
      <w:r w:rsidRPr="00DD1F4C">
        <w:rPr>
          <w:rFonts w:ascii="Arial" w:hAnsi="Arial" w:cs="Arial"/>
          <w:b/>
          <w:color w:val="000000"/>
        </w:rPr>
        <w:t xml:space="preserve"> </w:t>
      </w:r>
      <w:r w:rsidRPr="00DD1F4C">
        <w:rPr>
          <w:rFonts w:ascii="Arial" w:hAnsi="Arial" w:cs="Arial"/>
          <w:color w:val="000000"/>
        </w:rPr>
        <w:t>alcançado pelo art. 4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D1F4C">
        <w:rPr>
          <w:rFonts w:ascii="Arial" w:hAnsi="Arial" w:cs="Arial"/>
          <w:color w:val="000000"/>
        </w:rPr>
        <w:t>n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> 274</w:t>
      </w:r>
      <w:proofErr w:type="gramEnd"/>
      <w:r w:rsidRPr="00DD1F4C">
        <w:rPr>
          <w:rFonts w:ascii="Arial" w:hAnsi="Arial" w:cs="Arial"/>
          <w:color w:val="000000"/>
        </w:rPr>
        <w:t>, de 19 de agosto de 2013.</w:t>
      </w: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>Art. 2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As estimativas dos investimentos têm por base o mês de </w:t>
      </w:r>
      <w:r w:rsidRPr="00DD1F4C">
        <w:rPr>
          <w:rFonts w:ascii="Arial" w:hAnsi="Arial" w:cs="Arial"/>
        </w:rPr>
        <w:t xml:space="preserve">março de 2015 </w:t>
      </w:r>
      <w:r w:rsidRPr="00DD1F4C">
        <w:rPr>
          <w:rFonts w:ascii="Arial" w:hAnsi="Arial" w:cs="Arial"/>
          <w:color w:val="000000"/>
        </w:rPr>
        <w:t xml:space="preserve">e são de exclusiva responsabilidade de </w:t>
      </w:r>
      <w:r w:rsidRPr="00DD1F4C">
        <w:rPr>
          <w:rFonts w:ascii="Arial" w:hAnsi="Arial" w:cs="Arial"/>
        </w:rPr>
        <w:t>Furnas Centrais Elétricas S.A.</w:t>
      </w:r>
      <w:r w:rsidRPr="00DD1F4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>Art. 3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A empresa </w:t>
      </w:r>
      <w:r w:rsidRPr="00DD1F4C">
        <w:rPr>
          <w:rFonts w:ascii="Arial" w:hAnsi="Arial" w:cs="Arial"/>
        </w:rPr>
        <w:t xml:space="preserve">Furnas Centrais Elétricas S.A. </w:t>
      </w:r>
      <w:r w:rsidRPr="00DD1F4C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</w:rPr>
        <w:t xml:space="preserve">Parágrafo único. O Período de Execução do projeto constante no Anexo </w:t>
      </w:r>
      <w:proofErr w:type="gramStart"/>
      <w:r w:rsidRPr="00DD1F4C">
        <w:rPr>
          <w:rFonts w:ascii="Arial" w:hAnsi="Arial" w:cs="Arial"/>
        </w:rPr>
        <w:t>à</w:t>
      </w:r>
      <w:proofErr w:type="gramEnd"/>
      <w:r w:rsidRPr="00DD1F4C">
        <w:rPr>
          <w:rFonts w:ascii="Arial" w:hAnsi="Arial" w:cs="Arial"/>
        </w:rPr>
        <w:t xml:space="preserve"> presente Portaria foi informado por Furnas Centrais Elétricas S.A. e deve ser considerado unicamente para fins do enquadramento do projeto no REIDI, não eximindo o concessionário do compromisso com o Prazo de Conclusão da Obra estipulado na Resolução Autorizativa ANEEL n</w:t>
      </w:r>
      <w:r w:rsidRPr="00DD1F4C">
        <w:rPr>
          <w:rFonts w:ascii="Arial" w:hAnsi="Arial" w:cs="Arial"/>
          <w:u w:val="words"/>
          <w:vertAlign w:val="superscript"/>
        </w:rPr>
        <w:t>o</w:t>
      </w:r>
      <w:r w:rsidRPr="00DD1F4C">
        <w:rPr>
          <w:rFonts w:ascii="Arial" w:hAnsi="Arial" w:cs="Arial"/>
        </w:rPr>
        <w:t xml:space="preserve"> 4.068, de 2013.</w:t>
      </w: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>Art. 4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>Art. 5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264D5" w:rsidRPr="00DD1F4C" w:rsidRDefault="001264D5" w:rsidP="001264D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D1F4C">
        <w:rPr>
          <w:rFonts w:ascii="Arial" w:hAnsi="Arial" w:cs="Arial"/>
          <w:color w:val="000000"/>
        </w:rPr>
        <w:t>Art. 6</w:t>
      </w:r>
      <w:r w:rsidRPr="00DD1F4C">
        <w:rPr>
          <w:rFonts w:ascii="Arial" w:hAnsi="Arial" w:cs="Arial"/>
          <w:color w:val="000000"/>
          <w:u w:val="words"/>
          <w:vertAlign w:val="superscript"/>
        </w:rPr>
        <w:t>o</w:t>
      </w:r>
      <w:r w:rsidRPr="00DD1F4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9455C">
        <w:rPr>
          <w:rFonts w:ascii="Arial" w:hAnsi="Arial" w:cs="Arial"/>
          <w:color w:val="FF0000"/>
        </w:rPr>
        <w:t>11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264D5" w:rsidRPr="00DD1F4C" w:rsidRDefault="001264D5" w:rsidP="001264D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D1F4C">
        <w:rPr>
          <w:rFonts w:ascii="Arial" w:hAnsi="Arial" w:cs="Arial"/>
          <w:b/>
          <w:color w:val="000000"/>
        </w:rPr>
        <w:t>ANEXO</w:t>
      </w:r>
    </w:p>
    <w:p w:rsidR="001264D5" w:rsidRPr="00DD1F4C" w:rsidRDefault="001264D5" w:rsidP="001264D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264D5" w:rsidRPr="00DD1F4C" w:rsidTr="00710A5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D5" w:rsidRPr="00DD1F4C" w:rsidRDefault="001264D5" w:rsidP="00710A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D1F4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264D5" w:rsidRPr="00DD1F4C" w:rsidRDefault="001264D5" w:rsidP="001264D5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264D5" w:rsidRPr="00DD1F4C" w:rsidTr="00710A58">
        <w:tc>
          <w:tcPr>
            <w:tcW w:w="10348" w:type="dxa"/>
            <w:vAlign w:val="center"/>
          </w:tcPr>
          <w:p w:rsidR="001264D5" w:rsidRPr="00DD1F4C" w:rsidRDefault="001264D5" w:rsidP="00710A5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1264D5" w:rsidRPr="00DD1F4C" w:rsidRDefault="001264D5" w:rsidP="001264D5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1264D5" w:rsidRPr="00DD1F4C" w:rsidTr="00710A58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264D5" w:rsidRPr="00DD1F4C" w:rsidTr="00710A58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CNPJ      </w:t>
            </w:r>
          </w:p>
        </w:tc>
      </w:tr>
      <w:tr w:rsidR="001264D5" w:rsidRPr="00DD1F4C" w:rsidTr="00710A58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23.274.194/0001-19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Número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219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CEP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22281-900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Telefone</w:t>
            </w:r>
          </w:p>
        </w:tc>
      </w:tr>
      <w:tr w:rsidR="001264D5" w:rsidRPr="00DD1F4C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(21) 2528-3112</w:t>
            </w:r>
          </w:p>
        </w:tc>
      </w:tr>
    </w:tbl>
    <w:p w:rsidR="001264D5" w:rsidRPr="00DD1F4C" w:rsidRDefault="001264D5" w:rsidP="001264D5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1264D5" w:rsidRPr="00DD1F4C" w:rsidTr="00710A58">
        <w:tc>
          <w:tcPr>
            <w:tcW w:w="432" w:type="dxa"/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DADOS DO PROJETO</w:t>
            </w:r>
          </w:p>
        </w:tc>
      </w:tr>
      <w:tr w:rsidR="001264D5" w:rsidRPr="00DD1F4C" w:rsidTr="001264D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264D5" w:rsidRPr="00DD1F4C" w:rsidRDefault="001264D5" w:rsidP="00710A58">
            <w:pPr>
              <w:rPr>
                <w:rFonts w:ascii="Arial" w:hAnsi="Arial" w:cs="Arial"/>
                <w:b/>
              </w:rPr>
            </w:pPr>
            <w:r w:rsidRPr="00DD1F4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Reforços nas Subestações Brasília Sul, Itumbiara e Samambaia (Resolução Autorizativa ANEEL n</w:t>
            </w:r>
            <w:r w:rsidRPr="00DD1F4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DD1F4C">
              <w:rPr>
                <w:rFonts w:ascii="Arial" w:hAnsi="Arial" w:cs="Arial"/>
              </w:rPr>
              <w:t xml:space="preserve"> 4.068, de 30 de abril de 2013 - Parcial).</w:t>
            </w:r>
          </w:p>
        </w:tc>
      </w:tr>
      <w:tr w:rsidR="001264D5" w:rsidRPr="00DD1F4C" w:rsidTr="001264D5">
        <w:trPr>
          <w:trHeight w:val="345"/>
        </w:trPr>
        <w:tc>
          <w:tcPr>
            <w:tcW w:w="2552" w:type="dxa"/>
            <w:gridSpan w:val="2"/>
            <w:vMerge w:val="restart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Reforços em Instalações de Transmissão de Energia Elétrica, relativos às Subestações Brasília Sul, Itumbiara e Samambaia, compreendendo:</w:t>
            </w:r>
          </w:p>
        </w:tc>
      </w:tr>
      <w:tr w:rsidR="001264D5" w:rsidRPr="00DD1F4C" w:rsidTr="001264D5">
        <w:trPr>
          <w:trHeight w:val="70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I - Subestação Brasília Sul: </w:t>
            </w:r>
          </w:p>
        </w:tc>
      </w:tr>
      <w:tr w:rsidR="001264D5" w:rsidRPr="00DD1F4C" w:rsidTr="001264D5">
        <w:trPr>
          <w:trHeight w:val="201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a) substituição de três Transformadores de Corrente do Módulo de Conexão do AT06, em 345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>;</w:t>
            </w:r>
          </w:p>
        </w:tc>
      </w:tr>
      <w:tr w:rsidR="001264D5" w:rsidRPr="00DD1F4C" w:rsidTr="001264D5">
        <w:trPr>
          <w:trHeight w:val="209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b) substituição de três Transformadores de Corrente do Módulo de Conexão do AT07, em 345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>;</w:t>
            </w:r>
          </w:p>
        </w:tc>
      </w:tr>
      <w:tr w:rsidR="001264D5" w:rsidRPr="00DD1F4C" w:rsidTr="001264D5">
        <w:trPr>
          <w:trHeight w:val="501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c) substituição de três Transformadores de Corrente do Módulo de Conexão do AT08A, em 345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d) substituição de um Disjuntor (7424) do Módulo de Entrada da Linha de Transmissão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Geral - Brasília Sul C1, remanejado do Módulo de Entrada da Linha de Transmissão 230 kV Brasília Geral - Brasília Sul C2;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e) substituição de um Filtro de Ondas do Módulo de Entrada da Linha de Transmissão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Geral - Brasília Sul C1; 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f) substituição de três Transformadores de Corrente do Módulo de Entrada da Linha de Transmissão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Geral - Brasília Sul C2;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g) substituição de três Transformadores de Corrente do Módulo de Conexão do AT05, em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h) substituição de três Transformadores de Corrente do Módulo de Conexão do AT06, em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i) substituição de um Disjuntor (7414) do Módulo de Entrada da Linha de Transmissão 230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Águas Lindas; 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j) substituição de cinco Chaves Seccionadoras do Módulo de Conexão do AT08: SC 681, 683, 685, 687 e 689,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k) substituição de duas Chaves Seccionadoras do Módulo de Conexão do AT01: SC 611 e 613,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l) substituição de cinco Chaves Seccionadoras do Módulo de Conexão do AT04: SC 641, 643, 645, 647 e 649,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m) substituição de duas Chaves Seccionadoras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Brasília Norte C2: SC 6821 e 6823;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n) substituição de duas Chaves Seccionadoras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Brasília Norte C3: SC 6831 e 6833;</w:t>
            </w:r>
          </w:p>
        </w:tc>
      </w:tr>
      <w:tr w:rsidR="001264D5" w:rsidRPr="00DD1F4C" w:rsidTr="001264D5">
        <w:trPr>
          <w:trHeight w:val="61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o) substituição de duas Chaves Seccionadoras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Taguatinga C1: SC 6841 e 6843;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1264D5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1264D5">
              <w:rPr>
                <w:rFonts w:ascii="Arial" w:hAnsi="Arial" w:cs="Arial"/>
                <w:sz w:val="23"/>
                <w:szCs w:val="23"/>
              </w:rPr>
              <w:t xml:space="preserve">p) substituição de duas Chaves Seccionadoras do Módulo de Entrada da Linha de Distribuição 138 </w:t>
            </w:r>
            <w:proofErr w:type="gramStart"/>
            <w:r w:rsidRPr="001264D5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1264D5">
              <w:rPr>
                <w:rFonts w:ascii="Arial" w:hAnsi="Arial" w:cs="Arial"/>
                <w:sz w:val="23"/>
                <w:szCs w:val="23"/>
              </w:rPr>
              <w:t xml:space="preserve"> Brasília Sul - Taguatinga C2: SC 6851 e 6853;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q) substituição de duas Chaves Seccionadoras do Módulo de Interligação de Barras: SC 601 e 603,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r) substituição de três Transformadores de Corrente do Módulo de Conexão do AT08,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s) substituição de três Transformadores de Corrente do Módulo de Conexão do AT09,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t) substituição de três Transformadores de Corrente do Módulo de Conexão do AT07,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1264D5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1264D5">
              <w:rPr>
                <w:rFonts w:ascii="Arial" w:hAnsi="Arial" w:cs="Arial"/>
                <w:sz w:val="23"/>
                <w:szCs w:val="23"/>
              </w:rPr>
              <w:t xml:space="preserve">u) substituição de três Transformadores de Corrente do Módulo de Entrada da Linha de Distribuição 138 </w:t>
            </w:r>
            <w:proofErr w:type="gramStart"/>
            <w:r w:rsidRPr="001264D5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1264D5">
              <w:rPr>
                <w:rFonts w:ascii="Arial" w:hAnsi="Arial" w:cs="Arial"/>
                <w:sz w:val="23"/>
                <w:szCs w:val="23"/>
              </w:rPr>
              <w:t xml:space="preserve"> Brasília Sul - Brasília Norte C1;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v) substituição de três Transformadores de Corrente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Ceilândia Sul C1;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w) substituição de três Transformadores de Corrente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Ceilândia Sul C2;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x) substituição de três Transformadores de Corrente do Módulo de Entrada da Linha de Distribuição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Santa Maria;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y) substituição de três Transformadores de Corrente do Módulo de Conexão do AT02, em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z) substituição de três Transformadores de Corrente do Módulo de Entrada da Linha 138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 xml:space="preserve"> Brasília Sul - Brasília Norte C2; e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DD1F4C">
              <w:rPr>
                <w:rFonts w:ascii="Arial" w:hAnsi="Arial" w:cs="Arial"/>
              </w:rPr>
              <w:t>aa</w:t>
            </w:r>
            <w:proofErr w:type="gramEnd"/>
            <w:r w:rsidRPr="00DD1F4C">
              <w:rPr>
                <w:rFonts w:ascii="Arial" w:hAnsi="Arial" w:cs="Arial"/>
              </w:rPr>
              <w:t xml:space="preserve">) remanejar um Módulo de Interligação de Barras 345 kV, Arranjo Barra Dupla a Cinco Chaves;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II - Subestação Itumbiara: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 xml:space="preserve">a) substituição de cinco Chaves Seccionadoras do Módulo de Entrada da Linha de Transmissão 345 </w:t>
            </w:r>
            <w:proofErr w:type="gramStart"/>
            <w:r w:rsidRPr="00DD1F4C">
              <w:t>kV</w:t>
            </w:r>
            <w:proofErr w:type="gramEnd"/>
            <w:r w:rsidRPr="00DD1F4C">
              <w:t xml:space="preserve"> Itumbiara - Porto Colômbia: SC 8421, 8423, 8425, 8427 e 8429</w:t>
            </w:r>
            <w:r w:rsidRPr="00DD1F4C">
              <w:rPr>
                <w:color w:val="auto"/>
              </w:rPr>
              <w:t xml:space="preserve">; </w:t>
            </w:r>
            <w:r w:rsidRPr="00DD1F4C">
              <w:t xml:space="preserve">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b) substituição de cinco Chaves Seccionadoras do Módulo de Conexão do AT01: SC 811, 813, 815, 817 e 819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c) substituição de cinco Chaves Seccionadoras do Módulo de Conexão do AT02: SC 821, 823, 825, 827 e 829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 xml:space="preserve">d) substituição de cinco Chaves Seccionadoras do Módulo de Entrada da Linha de Transmissão 345 </w:t>
            </w:r>
            <w:proofErr w:type="gramStart"/>
            <w:r w:rsidRPr="00DD1F4C">
              <w:t>kV</w:t>
            </w:r>
            <w:proofErr w:type="gramEnd"/>
            <w:r w:rsidRPr="00DD1F4C">
              <w:t xml:space="preserve"> Itumbiara - Bandeirantes C1: SC 8431, 8433, 8435, 8437 e 8439</w:t>
            </w:r>
            <w:r w:rsidRPr="00DD1F4C">
              <w:rPr>
                <w:color w:val="auto"/>
              </w:rPr>
              <w:t xml:space="preserve">; </w:t>
            </w:r>
            <w:r w:rsidRPr="00DD1F4C">
              <w:t xml:space="preserve">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 xml:space="preserve">e) substituição de cinco Chaves Seccionadoras do Módulo de Entrada da Linha de Transmissão 345 </w:t>
            </w:r>
            <w:proofErr w:type="gramStart"/>
            <w:r w:rsidRPr="00DD1F4C">
              <w:t>kV</w:t>
            </w:r>
            <w:proofErr w:type="gramEnd"/>
            <w:r w:rsidRPr="00DD1F4C">
              <w:t xml:space="preserve"> Itumbiara - Bandeirantes C2: SC 8441, 8443, 8445, 8447 e 8449</w:t>
            </w:r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f) substituição de duas Chaves Seccionadoras do Módulo de Interligação de Barras: SC 801 e 803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g) substituição de três Transformadores de Corrente do Módulo de Conexão do AT01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h) substituição de três Transformadores de Corrente do Módulo de Conexão do AT02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i) substituição de três Transformadores de Corrente do Módulo de Conexão do T53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 xml:space="preserve">; e </w:t>
            </w:r>
            <w:r w:rsidRPr="00DD1F4C">
              <w:t xml:space="preserve">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j) substituição de três Transformadores de Corrente do Módulo de Conexão do T50</w:t>
            </w:r>
            <w:r w:rsidRPr="00DD1F4C">
              <w:rPr>
                <w:color w:val="auto"/>
              </w:rPr>
              <w:t xml:space="preserve">, em 345 </w:t>
            </w:r>
            <w:proofErr w:type="gramStart"/>
            <w:r w:rsidRPr="00DD1F4C">
              <w:rPr>
                <w:color w:val="auto"/>
              </w:rPr>
              <w:t>kV</w:t>
            </w:r>
            <w:proofErr w:type="gramEnd"/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III - Subestação Samambaia: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>a) substituição de três Transformadores de Corrente do Módulo de Entrada da Linha d</w:t>
            </w:r>
            <w:bookmarkStart w:id="0" w:name="_GoBack"/>
            <w:bookmarkEnd w:id="0"/>
            <w:r w:rsidRPr="00DD1F4C">
              <w:t xml:space="preserve">e Transmissão 345 </w:t>
            </w:r>
            <w:proofErr w:type="gramStart"/>
            <w:r w:rsidRPr="00DD1F4C">
              <w:t>kV</w:t>
            </w:r>
            <w:proofErr w:type="gramEnd"/>
            <w:r w:rsidRPr="00DD1F4C">
              <w:t xml:space="preserve"> Samambaia - Brasília Sul C1</w:t>
            </w:r>
            <w:r w:rsidRPr="00DD1F4C">
              <w:rPr>
                <w:color w:val="auto"/>
              </w:rPr>
              <w:t>;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1264D5" w:rsidRPr="00DD1F4C" w:rsidRDefault="001264D5" w:rsidP="00710A58">
            <w:pPr>
              <w:pStyle w:val="Default"/>
              <w:jc w:val="both"/>
            </w:pPr>
            <w:r w:rsidRPr="00DD1F4C">
              <w:t xml:space="preserve">b) substituição de três Transformadores de Corrente do Módulo de Entrada da Linha de Transmissão 345 </w:t>
            </w:r>
            <w:proofErr w:type="gramStart"/>
            <w:r w:rsidRPr="00DD1F4C">
              <w:t>kV</w:t>
            </w:r>
            <w:proofErr w:type="gramEnd"/>
            <w:r w:rsidRPr="00DD1F4C">
              <w:t xml:space="preserve"> Samambaia - Brasília Sul C2</w:t>
            </w:r>
            <w:r w:rsidRPr="00DD1F4C">
              <w:rPr>
                <w:color w:val="auto"/>
              </w:rPr>
              <w:t>; e</w:t>
            </w:r>
            <w:r w:rsidRPr="00DD1F4C">
              <w:t xml:space="preserve"> </w:t>
            </w:r>
          </w:p>
        </w:tc>
      </w:tr>
      <w:tr w:rsidR="001264D5" w:rsidRPr="00DD1F4C" w:rsidTr="001264D5">
        <w:trPr>
          <w:trHeight w:val="205"/>
        </w:trPr>
        <w:tc>
          <w:tcPr>
            <w:tcW w:w="2552" w:type="dxa"/>
            <w:gridSpan w:val="2"/>
            <w:vMerge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1264D5" w:rsidRPr="00DD1F4C" w:rsidRDefault="001264D5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c) substituição de três Transformadores de Corrente do Módulo de Interligação de Barras, em 345 </w:t>
            </w:r>
            <w:proofErr w:type="gramStart"/>
            <w:r w:rsidRPr="00DD1F4C">
              <w:rPr>
                <w:rFonts w:ascii="Arial" w:hAnsi="Arial" w:cs="Arial"/>
              </w:rPr>
              <w:t>kV</w:t>
            </w:r>
            <w:proofErr w:type="gramEnd"/>
            <w:r w:rsidRPr="00DD1F4C">
              <w:rPr>
                <w:rFonts w:ascii="Arial" w:hAnsi="Arial" w:cs="Arial"/>
              </w:rPr>
              <w:t>.</w:t>
            </w:r>
          </w:p>
        </w:tc>
      </w:tr>
      <w:tr w:rsidR="001264D5" w:rsidRPr="00DD1F4C" w:rsidTr="001264D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De 7/5/2013 a 31/3/2016.</w:t>
            </w:r>
          </w:p>
        </w:tc>
      </w:tr>
      <w:tr w:rsidR="001264D5" w:rsidRPr="00DD1F4C" w:rsidTr="001264D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Localidade do Projeto [Município(s</w:t>
            </w:r>
            <w:proofErr w:type="gramStart"/>
            <w:r w:rsidRPr="00DD1F4C">
              <w:rPr>
                <w:rFonts w:ascii="Arial" w:hAnsi="Arial" w:cs="Arial"/>
              </w:rPr>
              <w:t>)</w:t>
            </w:r>
            <w:proofErr w:type="gramEnd"/>
            <w:r w:rsidRPr="00DD1F4C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1264D5" w:rsidRPr="00DD1F4C" w:rsidRDefault="001264D5" w:rsidP="00710A58">
            <w:pPr>
              <w:jc w:val="both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Municípios de </w:t>
            </w:r>
            <w:proofErr w:type="spellStart"/>
            <w:r w:rsidRPr="00DD1F4C">
              <w:rPr>
                <w:rFonts w:ascii="Arial" w:hAnsi="Arial" w:cs="Arial"/>
              </w:rPr>
              <w:t>Araporã</w:t>
            </w:r>
            <w:proofErr w:type="spellEnd"/>
            <w:r w:rsidRPr="00DD1F4C">
              <w:rPr>
                <w:rFonts w:ascii="Arial" w:hAnsi="Arial" w:cs="Arial"/>
              </w:rPr>
              <w:t>, Estado de Minas Gerais e Brasília, Distrito Federal.</w:t>
            </w:r>
          </w:p>
        </w:tc>
      </w:tr>
    </w:tbl>
    <w:p w:rsidR="001264D5" w:rsidRPr="00DD1F4C" w:rsidRDefault="001264D5" w:rsidP="001264D5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1264D5" w:rsidRPr="00DD1F4C" w:rsidTr="00710A5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DD1F4C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1264D5" w:rsidRPr="00DD1F4C" w:rsidTr="00710A58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Nome: Flavio </w:t>
            </w:r>
            <w:proofErr w:type="spellStart"/>
            <w:r w:rsidRPr="00DD1F4C">
              <w:rPr>
                <w:rFonts w:ascii="Arial" w:hAnsi="Arial" w:cs="Arial"/>
              </w:rPr>
              <w:t>Decat</w:t>
            </w:r>
            <w:proofErr w:type="spellEnd"/>
            <w:r w:rsidRPr="00DD1F4C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CPF: 060.681.116-87.</w:t>
            </w:r>
          </w:p>
        </w:tc>
      </w:tr>
      <w:tr w:rsidR="001264D5" w:rsidRPr="00DD1F4C" w:rsidTr="00710A58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Nome: Claudio Guilherme Branco da Motta.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CPF: 491.427.207-53.</w:t>
            </w:r>
          </w:p>
        </w:tc>
      </w:tr>
      <w:tr w:rsidR="001264D5" w:rsidRPr="00DD1F4C" w:rsidTr="00710A58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DD1F4C">
              <w:rPr>
                <w:rFonts w:ascii="Arial" w:hAnsi="Arial" w:cs="Arial"/>
              </w:rPr>
              <w:t>Sobrosa</w:t>
            </w:r>
            <w:proofErr w:type="spellEnd"/>
            <w:r w:rsidRPr="00DD1F4C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CPF: 018.603.667-16.</w:t>
            </w:r>
          </w:p>
        </w:tc>
      </w:tr>
    </w:tbl>
    <w:p w:rsidR="001264D5" w:rsidRPr="00DD1F4C" w:rsidRDefault="001264D5" w:rsidP="001264D5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1264D5" w:rsidRPr="00DD1F4C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ESTIMATIVAS DOS VALORES DOS BENS E SERVIÇOS</w:t>
            </w:r>
          </w:p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1264D5" w:rsidRPr="00DD1F4C" w:rsidTr="00710A58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9.071.045,00.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3.823.702,00.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1.305.569,00.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  <w:b/>
              </w:rPr>
            </w:pPr>
            <w:r w:rsidRPr="00DD1F4C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b/>
                <w:color w:val="000000"/>
                <w:lang w:eastAsia="en-US"/>
              </w:rPr>
              <w:t>14.200.316,00</w:t>
            </w:r>
            <w:r w:rsidRPr="00DD1F4C"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</w:tr>
    </w:tbl>
    <w:p w:rsidR="001264D5" w:rsidRPr="00DD1F4C" w:rsidRDefault="001264D5" w:rsidP="001264D5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1264D5" w:rsidRPr="00DD1F4C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D5" w:rsidRPr="00DD1F4C" w:rsidRDefault="001264D5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ESTIMATIVAS DOS VALORES DOS BENS E SERVIÇOS</w:t>
            </w:r>
          </w:p>
          <w:p w:rsidR="001264D5" w:rsidRPr="00DD1F4C" w:rsidRDefault="001264D5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1F4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1264D5" w:rsidRPr="00DD1F4C" w:rsidTr="00710A58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8.303.016,00.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3.499.956,00.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</w:rPr>
            </w:pPr>
            <w:r w:rsidRPr="00DD1F4C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color w:val="000000"/>
                <w:lang w:eastAsia="en-US"/>
              </w:rPr>
              <w:t>1.305.569,00.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1264D5" w:rsidRPr="00DD1F4C" w:rsidTr="00710A58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rPr>
                <w:rFonts w:ascii="Arial" w:hAnsi="Arial" w:cs="Arial"/>
                <w:b/>
              </w:rPr>
            </w:pPr>
            <w:r w:rsidRPr="00DD1F4C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D1F4C">
              <w:rPr>
                <w:rFonts w:ascii="Arial" w:hAnsi="Arial" w:cs="Arial"/>
                <w:b/>
                <w:color w:val="000000"/>
                <w:lang w:eastAsia="en-US"/>
              </w:rPr>
              <w:t>13.108.541,00</w:t>
            </w:r>
            <w:r w:rsidRPr="00DD1F4C"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D5" w:rsidRPr="00DD1F4C" w:rsidRDefault="001264D5" w:rsidP="00710A58">
            <w:pPr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</w:tr>
    </w:tbl>
    <w:p w:rsidR="001264D5" w:rsidRPr="00DD1F4C" w:rsidRDefault="001264D5" w:rsidP="001264D5">
      <w:pPr>
        <w:rPr>
          <w:rFonts w:ascii="Arial" w:hAnsi="Arial" w:cs="Arial"/>
          <w:sz w:val="4"/>
          <w:szCs w:val="4"/>
        </w:rPr>
      </w:pPr>
    </w:p>
    <w:sectPr w:rsidR="001264D5" w:rsidRPr="00DD1F4C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</w:t>
    </w:r>
    <w:r w:rsidR="001264D5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9455C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264D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4FA77-5E0B-4418-9433-21FF21B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1496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2015-05-11T11:12:00Z</dcterms:created>
  <dcterms:modified xsi:type="dcterms:W3CDTF">2015-05-11T11:12:00Z</dcterms:modified>
</cp:coreProperties>
</file>