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AA3567">
        <w:rPr>
          <w:rFonts w:ascii="Arial" w:hAnsi="Arial" w:cs="Arial"/>
          <w:b/>
          <w:bCs/>
          <w:color w:val="000080"/>
        </w:rPr>
        <w:t>8</w:t>
      </w:r>
      <w:r w:rsidR="002D4A24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511BA8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D4A24" w:rsidRPr="00015CFD" w:rsidRDefault="002D4A24" w:rsidP="002D4A2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15CFD">
        <w:rPr>
          <w:rFonts w:ascii="Arial" w:hAnsi="Arial" w:cs="Arial"/>
          <w:color w:val="000000"/>
        </w:rPr>
        <w:t>, no uso da competência que lhe foi delegada pelo art. 1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da Portaria MME </w:t>
      </w:r>
      <w:proofErr w:type="gramStart"/>
      <w:r w:rsidRPr="00015CFD">
        <w:rPr>
          <w:rFonts w:ascii="Arial" w:hAnsi="Arial" w:cs="Arial"/>
          <w:color w:val="000000"/>
        </w:rPr>
        <w:t>n</w:t>
      </w:r>
      <w:r w:rsidRPr="00015CFD">
        <w:rPr>
          <w:rFonts w:ascii="Arial" w:hAnsi="Arial" w:cs="Arial"/>
          <w:color w:val="000000"/>
          <w:u w:val="words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440</w:t>
      </w:r>
      <w:proofErr w:type="gramEnd"/>
      <w:r w:rsidRPr="00015CFD">
        <w:rPr>
          <w:rFonts w:ascii="Arial" w:hAnsi="Arial" w:cs="Arial"/>
          <w:color w:val="000000"/>
        </w:rPr>
        <w:t>, de 20 de julho de 2012, tendo em vista o disposto no art. 6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do Decreto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6.144, de 3 de julho de </w:t>
      </w:r>
      <w:r w:rsidRPr="00015CFD">
        <w:rPr>
          <w:rFonts w:ascii="Arial" w:hAnsi="Arial" w:cs="Arial"/>
        </w:rPr>
        <w:t>2007, no art. 2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§ 3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da Portaria MME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274, de 19 de agosto de 2013, e o que consta do Processo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</w:t>
      </w:r>
      <w:r w:rsidRPr="00015CFD">
        <w:rPr>
          <w:rFonts w:ascii="Arial" w:hAnsi="Arial" w:cs="Arial"/>
          <w:noProof/>
          <w:color w:val="000000"/>
        </w:rPr>
        <w:t>48500.005094/2013-21</w:t>
      </w:r>
      <w:r w:rsidRPr="00015CFD">
        <w:rPr>
          <w:rFonts w:ascii="Arial" w:hAnsi="Arial" w:cs="Arial"/>
        </w:rPr>
        <w:t>, resolve:</w:t>
      </w:r>
    </w:p>
    <w:p w:rsidR="002D4A24" w:rsidRPr="00015CFD" w:rsidRDefault="002D4A24" w:rsidP="002D4A2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D4A24" w:rsidRPr="00015CFD" w:rsidRDefault="002D4A24" w:rsidP="002D4A2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1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015CFD">
        <w:rPr>
          <w:rFonts w:ascii="Arial" w:hAnsi="Arial" w:cs="Arial"/>
          <w:noProof/>
          <w:color w:val="000000"/>
        </w:rPr>
        <w:t>Central Geradora Termelétrica</w:t>
      </w:r>
      <w:r w:rsidRPr="00015CFD">
        <w:rPr>
          <w:rFonts w:ascii="Arial" w:hAnsi="Arial" w:cs="Arial"/>
          <w:color w:val="000000"/>
        </w:rPr>
        <w:t xml:space="preserve"> denominada </w:t>
      </w:r>
      <w:r w:rsidRPr="00015CFD">
        <w:rPr>
          <w:rFonts w:ascii="Arial" w:hAnsi="Arial" w:cs="Arial"/>
          <w:noProof/>
          <w:color w:val="000000"/>
        </w:rPr>
        <w:t>UTE</w:t>
      </w:r>
      <w:r w:rsidRPr="00015CFD">
        <w:rPr>
          <w:rFonts w:ascii="Arial" w:hAnsi="Arial" w:cs="Arial"/>
          <w:color w:val="000000"/>
        </w:rPr>
        <w:t xml:space="preserve"> </w:t>
      </w:r>
      <w:r w:rsidRPr="00015CFD">
        <w:rPr>
          <w:rFonts w:ascii="Arial" w:hAnsi="Arial" w:cs="Arial"/>
          <w:noProof/>
          <w:color w:val="000000"/>
        </w:rPr>
        <w:t>Santa Cândida II</w:t>
      </w:r>
      <w:r w:rsidRPr="00015CFD">
        <w:rPr>
          <w:rFonts w:ascii="Arial" w:hAnsi="Arial" w:cs="Arial"/>
        </w:rPr>
        <w:t xml:space="preserve">, de </w:t>
      </w:r>
      <w:r w:rsidRPr="00015CFD">
        <w:rPr>
          <w:rFonts w:ascii="Arial" w:hAnsi="Arial" w:cs="Arial"/>
          <w:color w:val="000000"/>
        </w:rPr>
        <w:t xml:space="preserve">titularidade da </w:t>
      </w:r>
      <w:r w:rsidRPr="00015CFD">
        <w:rPr>
          <w:rFonts w:ascii="Arial" w:hAnsi="Arial" w:cs="Arial"/>
        </w:rPr>
        <w:t xml:space="preserve">empresa </w:t>
      </w:r>
      <w:r w:rsidRPr="00015CFD">
        <w:rPr>
          <w:rFonts w:ascii="Arial" w:hAnsi="Arial" w:cs="Arial"/>
          <w:noProof/>
          <w:color w:val="000000"/>
        </w:rPr>
        <w:t>Energisa Geração Santa Cândida II S.A.</w:t>
      </w:r>
      <w:r w:rsidRPr="00015CFD">
        <w:rPr>
          <w:rFonts w:ascii="Arial" w:hAnsi="Arial" w:cs="Arial"/>
        </w:rPr>
        <w:t xml:space="preserve">, </w:t>
      </w:r>
      <w:r w:rsidRPr="00015CFD">
        <w:rPr>
          <w:rFonts w:ascii="Arial" w:hAnsi="Arial" w:cs="Arial"/>
          <w:color w:val="000000"/>
        </w:rPr>
        <w:t>inscrita no CNPJ/MF sob o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> </w:t>
      </w:r>
      <w:r w:rsidRPr="00015CFD">
        <w:rPr>
          <w:rFonts w:ascii="Arial" w:hAnsi="Arial" w:cs="Arial"/>
          <w:noProof/>
          <w:color w:val="000000"/>
        </w:rPr>
        <w:t>19.931.960/0001-01</w:t>
      </w:r>
      <w:r w:rsidRPr="00015CFD">
        <w:rPr>
          <w:rFonts w:ascii="Arial" w:hAnsi="Arial" w:cs="Arial"/>
          <w:color w:val="000000"/>
        </w:rPr>
        <w:t xml:space="preserve">, </w:t>
      </w:r>
      <w:r w:rsidRPr="00015CFD">
        <w:rPr>
          <w:rFonts w:ascii="Arial" w:hAnsi="Arial" w:cs="Arial"/>
        </w:rPr>
        <w:t xml:space="preserve">detalhado no Anexo </w:t>
      </w:r>
      <w:proofErr w:type="gramStart"/>
      <w:r w:rsidRPr="00015CFD">
        <w:rPr>
          <w:rFonts w:ascii="Arial" w:hAnsi="Arial" w:cs="Arial"/>
        </w:rPr>
        <w:t>à</w:t>
      </w:r>
      <w:proofErr w:type="gramEnd"/>
      <w:r w:rsidRPr="00015CFD">
        <w:rPr>
          <w:rFonts w:ascii="Arial" w:hAnsi="Arial" w:cs="Arial"/>
        </w:rPr>
        <w:t xml:space="preserve"> presente Portaria.</w:t>
      </w:r>
    </w:p>
    <w:p w:rsidR="002D4A24" w:rsidRPr="00015CFD" w:rsidRDefault="002D4A24" w:rsidP="002D4A2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D4A24" w:rsidRPr="00015CFD" w:rsidRDefault="002D4A24" w:rsidP="002D4A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 xml:space="preserve">Parágrafo único. O projeto de que trata o </w:t>
      </w:r>
      <w:r w:rsidRPr="00015CFD">
        <w:rPr>
          <w:rFonts w:ascii="Arial" w:hAnsi="Arial" w:cs="Arial"/>
          <w:b/>
        </w:rPr>
        <w:t>caput</w:t>
      </w:r>
      <w:r w:rsidRPr="00015CFD">
        <w:rPr>
          <w:rFonts w:ascii="Arial" w:hAnsi="Arial" w:cs="Arial"/>
        </w:rPr>
        <w:t xml:space="preserve">, autorizado por meio da Portaria MME </w:t>
      </w:r>
      <w:proofErr w:type="gramStart"/>
      <w:r w:rsidRPr="00015CFD">
        <w:rPr>
          <w:rFonts w:ascii="Arial" w:hAnsi="Arial" w:cs="Arial"/>
          <w:noProof/>
          <w:color w:val="000000"/>
        </w:rPr>
        <w:t>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noProof/>
          <w:color w:val="000000"/>
        </w:rPr>
        <w:t xml:space="preserve"> 391</w:t>
      </w:r>
      <w:proofErr w:type="gramEnd"/>
      <w:r w:rsidRPr="00015CFD">
        <w:rPr>
          <w:rFonts w:ascii="Arial" w:hAnsi="Arial" w:cs="Arial"/>
          <w:noProof/>
          <w:color w:val="000000"/>
        </w:rPr>
        <w:t>, de 1</w:t>
      </w:r>
      <w:r w:rsidRPr="00015CFD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noProof/>
          <w:color w:val="000000"/>
        </w:rPr>
        <w:t xml:space="preserve"> de agosto de 2014</w:t>
      </w:r>
      <w:r w:rsidRPr="00015CFD">
        <w:rPr>
          <w:rFonts w:ascii="Arial" w:hAnsi="Arial" w:cs="Arial"/>
          <w:color w:val="000000"/>
        </w:rPr>
        <w:t>, cujo Sistema de Transmissão de Interesse Restrito foi alterado pelo Despacho SCG/ANEEL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4.701, de 4 de dezembro de 2014</w:t>
      </w:r>
      <w:r w:rsidRPr="00015CFD">
        <w:rPr>
          <w:rFonts w:ascii="Arial" w:hAnsi="Arial" w:cs="Arial"/>
        </w:rPr>
        <w:t>, é alcançado pelo art. 4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inciso I, da Portaria MME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274, de 19 de agosto de 2013.</w:t>
      </w:r>
    </w:p>
    <w:p w:rsidR="002D4A24" w:rsidRPr="00015CFD" w:rsidRDefault="002D4A24" w:rsidP="002D4A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D4A24" w:rsidRPr="00015CFD" w:rsidRDefault="002D4A24" w:rsidP="002D4A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2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As estimativas dos investimentos têm por base o mês de julho </w:t>
      </w:r>
      <w:r w:rsidRPr="00015CFD">
        <w:rPr>
          <w:rFonts w:ascii="Arial" w:hAnsi="Arial" w:cs="Arial"/>
          <w:noProof/>
          <w:color w:val="000000"/>
        </w:rPr>
        <w:t>de 2014</w:t>
      </w:r>
      <w:r w:rsidRPr="00015CFD">
        <w:rPr>
          <w:rFonts w:ascii="Arial" w:hAnsi="Arial" w:cs="Arial"/>
        </w:rPr>
        <w:t xml:space="preserve"> e são de exclusiva responsabilidade da </w:t>
      </w:r>
      <w:r w:rsidRPr="00015CFD">
        <w:rPr>
          <w:rFonts w:ascii="Arial" w:hAnsi="Arial" w:cs="Arial"/>
          <w:noProof/>
          <w:color w:val="000000"/>
        </w:rPr>
        <w:t>Energisa Geração Santa Cândida II S.A.</w:t>
      </w:r>
      <w:r w:rsidRPr="00015CFD">
        <w:rPr>
          <w:rFonts w:ascii="Arial" w:hAnsi="Arial" w:cs="Arial"/>
        </w:rPr>
        <w:t>, cuja razoabilidade foi atestada pela Agência Nacional de Energia Elétrica - ANEEL.</w:t>
      </w:r>
    </w:p>
    <w:p w:rsidR="002D4A24" w:rsidRPr="00015CFD" w:rsidRDefault="002D4A24" w:rsidP="002D4A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3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</w:t>
      </w:r>
      <w:r w:rsidRPr="00015CFD">
        <w:rPr>
          <w:rFonts w:ascii="Arial" w:hAnsi="Arial" w:cs="Arial"/>
          <w:noProof/>
          <w:color w:val="000000"/>
        </w:rPr>
        <w:t xml:space="preserve">Energisa Geração Santa Cândida II S.A. </w:t>
      </w:r>
      <w:r w:rsidRPr="00015CF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4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5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D4A24" w:rsidRPr="00015CFD" w:rsidRDefault="002D4A24" w:rsidP="002D4A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15CFD">
        <w:rPr>
          <w:rFonts w:ascii="Arial" w:hAnsi="Arial" w:cs="Arial"/>
          <w:color w:val="000000"/>
        </w:rPr>
        <w:t>Art. 6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11BA8" w:rsidRDefault="00511BA8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5A43C5" w:rsidRDefault="005A43C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11BA8" w:rsidRPr="005E50E1" w:rsidRDefault="00511BA8" w:rsidP="00511BA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E50E1">
        <w:rPr>
          <w:rFonts w:ascii="Arial" w:hAnsi="Arial" w:cs="Arial"/>
          <w:b/>
          <w:color w:val="000000"/>
        </w:rPr>
        <w:t>ANEXO</w:t>
      </w:r>
    </w:p>
    <w:p w:rsidR="00511BA8" w:rsidRPr="005E50E1" w:rsidRDefault="00511BA8" w:rsidP="00511BA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E50E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11BA8" w:rsidRPr="002D4A24" w:rsidRDefault="00511BA8" w:rsidP="00511BA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E50E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11BA8" w:rsidRPr="002D4A24" w:rsidRDefault="00511BA8" w:rsidP="00511BA8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D4A24" w:rsidRPr="00854E82" w:rsidTr="008B49EB">
        <w:tc>
          <w:tcPr>
            <w:tcW w:w="10348" w:type="dxa"/>
            <w:gridSpan w:val="6"/>
            <w:vAlign w:val="center"/>
          </w:tcPr>
          <w:p w:rsidR="002D4A24" w:rsidRPr="00854E82" w:rsidRDefault="002D4A24" w:rsidP="008B49E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54E8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D4A24" w:rsidRPr="00854E82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D4A24" w:rsidRPr="00854E82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noProof/>
                <w:color w:val="000000"/>
              </w:rPr>
              <w:t>Energisa Geração Santa Cândida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noProof/>
                <w:color w:val="000000"/>
              </w:rPr>
              <w:t>19.931.960/0001-01</w:t>
            </w:r>
          </w:p>
        </w:tc>
      </w:tr>
      <w:tr w:rsidR="002D4A24" w:rsidRPr="00854E82" w:rsidTr="008B49E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D4A24" w:rsidRPr="00854E82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Praça Rui Barbosa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2D4A24" w:rsidRPr="00854E82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D4A24" w:rsidRPr="00854E82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36770-901</w:t>
            </w:r>
          </w:p>
        </w:tc>
      </w:tr>
      <w:tr w:rsidR="002D4A24" w:rsidRPr="00854E82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D4A24" w:rsidRPr="00854E82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Cataguases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4A24" w:rsidRPr="00854E82" w:rsidRDefault="002D4A24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(32) 3429-6000</w:t>
            </w:r>
          </w:p>
        </w:tc>
      </w:tr>
    </w:tbl>
    <w:p w:rsidR="002D4A24" w:rsidRPr="002D4A24" w:rsidRDefault="002D4A24" w:rsidP="002D4A24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D4A24" w:rsidRPr="00854E82" w:rsidTr="008B49E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4E82">
              <w:rPr>
                <w:rFonts w:ascii="Arial" w:hAnsi="Arial" w:cs="Arial"/>
                <w:bCs/>
              </w:rPr>
              <w:t>DADOS DO PROJETO</w:t>
            </w:r>
          </w:p>
        </w:tc>
      </w:tr>
      <w:tr w:rsidR="002D4A24" w:rsidRPr="00854E82" w:rsidTr="002D4A2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  <w:b/>
              </w:rPr>
            </w:pPr>
            <w:r w:rsidRPr="00854E8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  <w:noProof/>
                <w:color w:val="000000"/>
              </w:rPr>
              <w:t>UTE</w:t>
            </w:r>
            <w:r w:rsidRPr="00854E82">
              <w:rPr>
                <w:rFonts w:ascii="Arial" w:hAnsi="Arial" w:cs="Arial"/>
                <w:color w:val="000000"/>
              </w:rPr>
              <w:t xml:space="preserve"> </w:t>
            </w:r>
            <w:r w:rsidRPr="00854E82">
              <w:rPr>
                <w:rFonts w:ascii="Arial" w:hAnsi="Arial" w:cs="Arial"/>
                <w:noProof/>
                <w:color w:val="000000"/>
              </w:rPr>
              <w:t>Santa Cândida II</w:t>
            </w:r>
            <w:r w:rsidRPr="00854E82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54E82">
              <w:rPr>
                <w:rFonts w:ascii="Arial" w:hAnsi="Arial" w:cs="Arial"/>
                <w:noProof/>
                <w:color w:val="000000"/>
              </w:rPr>
              <w:t>n</w:t>
            </w:r>
            <w:r w:rsidRPr="00854E8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54E82">
              <w:rPr>
                <w:rFonts w:ascii="Arial" w:hAnsi="Arial" w:cs="Arial"/>
                <w:noProof/>
                <w:color w:val="000000"/>
              </w:rPr>
              <w:t xml:space="preserve"> 391</w:t>
            </w:r>
            <w:proofErr w:type="gramEnd"/>
            <w:r w:rsidRPr="00854E82">
              <w:rPr>
                <w:rFonts w:ascii="Arial" w:hAnsi="Arial" w:cs="Arial"/>
                <w:noProof/>
                <w:color w:val="000000"/>
              </w:rPr>
              <w:t>, de 1</w:t>
            </w:r>
            <w:r w:rsidRPr="00854E8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54E82">
              <w:rPr>
                <w:rFonts w:ascii="Arial" w:hAnsi="Arial" w:cs="Arial"/>
                <w:noProof/>
                <w:color w:val="000000"/>
              </w:rPr>
              <w:t xml:space="preserve"> de agosto de 2014 e pelo </w:t>
            </w:r>
            <w:r w:rsidRPr="00854E82">
              <w:rPr>
                <w:rFonts w:ascii="Arial" w:hAnsi="Arial" w:cs="Arial"/>
                <w:color w:val="000000"/>
              </w:rPr>
              <w:t>Despacho SCG/ANEEL n</w:t>
            </w:r>
            <w:r w:rsidRPr="00854E8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54E82">
              <w:rPr>
                <w:rFonts w:ascii="Arial" w:hAnsi="Arial" w:cs="Arial"/>
                <w:color w:val="000000"/>
              </w:rPr>
              <w:t xml:space="preserve"> 4.701, de 4 de dezembro de 2014 </w:t>
            </w:r>
            <w:r w:rsidRPr="00854E82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854E82">
              <w:rPr>
                <w:rFonts w:ascii="Arial" w:hAnsi="Arial" w:cs="Arial"/>
              </w:rPr>
              <w:t>- Leilão n</w:t>
            </w:r>
            <w:r w:rsidRPr="00854E8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54E82">
              <w:rPr>
                <w:rFonts w:ascii="Arial" w:hAnsi="Arial" w:cs="Arial"/>
              </w:rPr>
              <w:t xml:space="preserve"> 10/2013-ANEEL).</w:t>
            </w:r>
          </w:p>
        </w:tc>
      </w:tr>
      <w:tr w:rsidR="002D4A24" w:rsidRPr="00854E82" w:rsidTr="002D4A2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854E82">
              <w:rPr>
                <w:rFonts w:ascii="Arial" w:hAnsi="Arial" w:cs="Arial"/>
                <w:color w:val="000000"/>
              </w:rPr>
              <w:t xml:space="preserve"> denominada </w:t>
            </w:r>
            <w:r w:rsidRPr="00854E82">
              <w:rPr>
                <w:rFonts w:ascii="Arial" w:hAnsi="Arial" w:cs="Arial"/>
                <w:noProof/>
                <w:color w:val="000000"/>
              </w:rPr>
              <w:t>UTE</w:t>
            </w:r>
            <w:r w:rsidRPr="00854E82">
              <w:rPr>
                <w:rFonts w:ascii="Arial" w:hAnsi="Arial" w:cs="Arial"/>
                <w:color w:val="000000"/>
              </w:rPr>
              <w:t xml:space="preserve"> </w:t>
            </w:r>
            <w:r w:rsidRPr="00854E82">
              <w:rPr>
                <w:rFonts w:ascii="Arial" w:hAnsi="Arial" w:cs="Arial"/>
                <w:noProof/>
                <w:color w:val="000000"/>
              </w:rPr>
              <w:t>Santa Cândida II</w:t>
            </w:r>
            <w:r w:rsidRPr="00854E82">
              <w:rPr>
                <w:rFonts w:ascii="Arial" w:hAnsi="Arial" w:cs="Arial"/>
              </w:rPr>
              <w:t>, compreendendo:</w:t>
            </w:r>
          </w:p>
        </w:tc>
      </w:tr>
      <w:tr w:rsidR="002D4A24" w:rsidRPr="00854E82" w:rsidTr="002D4A2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I - uma Unidade Geradora de 25.000 </w:t>
            </w:r>
            <w:proofErr w:type="gramStart"/>
            <w:r w:rsidRPr="00854E8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54E82">
              <w:rPr>
                <w:rFonts w:ascii="Arial" w:hAnsi="Arial" w:cs="Arial"/>
                <w:color w:val="000000"/>
              </w:rPr>
              <w:t xml:space="preserve"> e Uma Unidade Geradora de 30.000 kW, totalizando 55.000 kW de capacidade instalada; e</w:t>
            </w:r>
          </w:p>
        </w:tc>
      </w:tr>
      <w:tr w:rsidR="002D4A24" w:rsidRPr="00854E82" w:rsidTr="002D4A2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13,8/138 </w:t>
            </w:r>
            <w:proofErr w:type="gramStart"/>
            <w:r w:rsidRPr="00854E8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54E82">
              <w:rPr>
                <w:rFonts w:ascii="Arial" w:hAnsi="Arial" w:cs="Arial"/>
                <w:color w:val="000000"/>
              </w:rPr>
              <w:t>, compartilhada com a UTE Santa Cândida I, junto às Usinas, e uma Linha de Transmissão, em 138 kV, também de uso compartilhado, com aproximadamente trinta quilômetros de extensão, em Circuito Duplo, interligando a Subestação Elevadora ao Barramento de 138 kV da Subestação Gavião Peixoto, de propriedade da Companhia Paulista de Força e Luz - CPFL.</w:t>
            </w:r>
          </w:p>
        </w:tc>
      </w:tr>
      <w:tr w:rsidR="002D4A24" w:rsidRPr="00854E82" w:rsidTr="002D4A2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De 15/9/2014 a 19/3/2016.</w:t>
            </w:r>
          </w:p>
        </w:tc>
      </w:tr>
      <w:tr w:rsidR="002D4A24" w:rsidRPr="00854E82" w:rsidTr="002D4A2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rPr>
                <w:rFonts w:ascii="Arial" w:hAnsi="Arial" w:cs="Arial"/>
              </w:rPr>
            </w:pPr>
            <w:r w:rsidRPr="00854E8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 xml:space="preserve">Município de </w:t>
            </w:r>
            <w:r w:rsidRPr="00854E82">
              <w:rPr>
                <w:rFonts w:ascii="Arial" w:hAnsi="Arial" w:cs="Arial"/>
                <w:noProof/>
                <w:color w:val="000000"/>
              </w:rPr>
              <w:t>Bocaina</w:t>
            </w:r>
            <w:r w:rsidRPr="00854E82">
              <w:rPr>
                <w:rFonts w:ascii="Arial" w:hAnsi="Arial" w:cs="Arial"/>
                <w:color w:val="000000"/>
              </w:rPr>
              <w:t xml:space="preserve">, Estado </w:t>
            </w:r>
            <w:r w:rsidRPr="00854E82">
              <w:rPr>
                <w:rFonts w:ascii="Arial" w:hAnsi="Arial" w:cs="Arial"/>
              </w:rPr>
              <w:t xml:space="preserve">de </w:t>
            </w:r>
            <w:r w:rsidRPr="00854E82">
              <w:rPr>
                <w:rFonts w:ascii="Arial" w:hAnsi="Arial" w:cs="Arial"/>
                <w:noProof/>
                <w:color w:val="000000"/>
              </w:rPr>
              <w:t>São Paulo</w:t>
            </w:r>
            <w:r w:rsidRPr="00854E8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D4A24" w:rsidRPr="002D4A24" w:rsidRDefault="002D4A24" w:rsidP="002D4A24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D4A24" w:rsidRPr="00854E82" w:rsidTr="008B49EB">
        <w:tc>
          <w:tcPr>
            <w:tcW w:w="432" w:type="dxa"/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D4A24" w:rsidRPr="00854E82" w:rsidRDefault="002D4A24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54E82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54E8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D4A24" w:rsidRPr="00854E82" w:rsidTr="008B49EB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Nome: Eduardo Alves Mantovani.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D4A24" w:rsidRPr="00854E82" w:rsidRDefault="002D4A24" w:rsidP="008B49EB">
            <w:pPr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CPF: 236.859.996-72.</w:t>
            </w:r>
          </w:p>
        </w:tc>
      </w:tr>
      <w:tr w:rsidR="002D4A24" w:rsidRPr="00854E82" w:rsidTr="008B49EB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Nome: Maurício Perez Botelho.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2D4A24" w:rsidRPr="00854E82" w:rsidRDefault="002D4A24" w:rsidP="008B49EB">
            <w:pPr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CPF: 738.738.107-00.</w:t>
            </w:r>
          </w:p>
        </w:tc>
      </w:tr>
      <w:tr w:rsidR="002D4A24" w:rsidRPr="00854E82" w:rsidTr="008B49E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Nome: Stefano de Amorim Miranda.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A24" w:rsidRPr="00854E82" w:rsidRDefault="002D4A24" w:rsidP="008B49EB">
            <w:pPr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CPF: 030.871.036-32.</w:t>
            </w:r>
          </w:p>
        </w:tc>
      </w:tr>
      <w:tr w:rsidR="002D4A24" w:rsidRPr="00854E82" w:rsidTr="008B49E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Nome: Vicente Cortes de Carvalho.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A24" w:rsidRPr="00854E82" w:rsidRDefault="002D4A24" w:rsidP="008B49EB">
            <w:pPr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CPF: 194.381.256-04.</w:t>
            </w:r>
          </w:p>
        </w:tc>
      </w:tr>
    </w:tbl>
    <w:p w:rsidR="002D4A24" w:rsidRPr="002D4A24" w:rsidRDefault="002D4A24" w:rsidP="002D4A24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D4A24" w:rsidRPr="00854E82" w:rsidTr="008B49EB">
        <w:tc>
          <w:tcPr>
            <w:tcW w:w="432" w:type="dxa"/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D4A24" w:rsidRPr="00854E82" w:rsidRDefault="002D4A24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54E8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D4A24" w:rsidRPr="00854E82" w:rsidRDefault="002D4A24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54E8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D4A24" w:rsidRPr="00854E82" w:rsidTr="002D4A24">
        <w:trPr>
          <w:trHeight w:val="113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153.684.266,18.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D4A24" w:rsidRPr="00854E82" w:rsidTr="002D4A24">
        <w:trPr>
          <w:trHeight w:val="103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39.598.017,28.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D4A24" w:rsidRPr="00854E82" w:rsidTr="002D4A24">
        <w:trPr>
          <w:trHeight w:val="108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D4A24" w:rsidRPr="00854E82" w:rsidTr="002D4A24">
        <w:trPr>
          <w:trHeight w:val="42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54E8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b/>
                <w:color w:val="000000"/>
              </w:rPr>
              <w:t>193.282.283,46</w:t>
            </w:r>
            <w:r w:rsidRPr="00854E8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D4A24" w:rsidRPr="002D4A24" w:rsidRDefault="002D4A24" w:rsidP="002D4A24">
      <w:pPr>
        <w:rPr>
          <w:rFonts w:ascii="Arial" w:hAnsi="Arial" w:cs="Arial"/>
          <w:sz w:val="10"/>
          <w:szCs w:val="1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D4A24" w:rsidRPr="00854E82" w:rsidTr="008B49EB">
        <w:tc>
          <w:tcPr>
            <w:tcW w:w="432" w:type="dxa"/>
          </w:tcPr>
          <w:p w:rsidR="002D4A24" w:rsidRPr="00854E82" w:rsidRDefault="002D4A24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D4A24" w:rsidRPr="00854E82" w:rsidRDefault="002D4A24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54E8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D4A24" w:rsidRPr="00854E82" w:rsidRDefault="002D4A24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54E8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D4A24" w:rsidRPr="00854E82" w:rsidTr="002D4A24">
        <w:trPr>
          <w:trHeight w:val="125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141.791.646,46.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D4A24" w:rsidRPr="00854E82" w:rsidTr="002D4A24">
        <w:trPr>
          <w:trHeight w:val="116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37.919.169,65.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D4A24" w:rsidRPr="00854E82" w:rsidTr="002D4A24">
        <w:trPr>
          <w:trHeight w:val="119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D4A24" w:rsidRPr="00854E82" w:rsidTr="002D4A24">
        <w:trPr>
          <w:trHeight w:val="42"/>
        </w:trPr>
        <w:tc>
          <w:tcPr>
            <w:tcW w:w="1418" w:type="dxa"/>
            <w:gridSpan w:val="2"/>
          </w:tcPr>
          <w:p w:rsidR="002D4A24" w:rsidRPr="00854E82" w:rsidRDefault="002D4A24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54E8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54E82">
              <w:rPr>
                <w:rFonts w:ascii="Arial" w:hAnsi="Arial" w:cs="Arial"/>
                <w:b/>
                <w:color w:val="000000"/>
              </w:rPr>
              <w:t>179.710.816,11</w:t>
            </w:r>
            <w:r w:rsidRPr="00854E8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D4A24" w:rsidRPr="00854E82" w:rsidRDefault="002D4A24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D4A24" w:rsidRPr="00854E82" w:rsidRDefault="002D4A24" w:rsidP="002D4A24">
      <w:pPr>
        <w:rPr>
          <w:rFonts w:ascii="Arial" w:hAnsi="Arial" w:cs="Arial"/>
          <w:sz w:val="2"/>
          <w:szCs w:val="2"/>
        </w:rPr>
      </w:pPr>
    </w:p>
    <w:sectPr w:rsidR="002D4A24" w:rsidRPr="00854E82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AA3567">
      <w:rPr>
        <w:rFonts w:ascii="Arial" w:hAnsi="Arial" w:cs="Arial"/>
      </w:rPr>
      <w:t>8</w:t>
    </w:r>
    <w:r w:rsidR="002D4A24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511BA8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D4A2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87DF3-7E14-4DBE-B4FC-4980A77A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2014-12-22T10:49:00Z</dcterms:created>
  <dcterms:modified xsi:type="dcterms:W3CDTF">2014-12-22T10:49:00Z</dcterms:modified>
</cp:coreProperties>
</file>