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AA3567">
        <w:rPr>
          <w:rFonts w:ascii="Arial" w:hAnsi="Arial" w:cs="Arial"/>
          <w:b/>
          <w:bCs/>
          <w:color w:val="000080"/>
        </w:rPr>
        <w:t>8</w:t>
      </w:r>
      <w:r w:rsidR="004F2B66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511BA8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F2B66" w:rsidRPr="00015CFD" w:rsidRDefault="004F2B66" w:rsidP="004F2B6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15CFD">
        <w:rPr>
          <w:rFonts w:ascii="Arial" w:hAnsi="Arial" w:cs="Arial"/>
          <w:color w:val="000000"/>
        </w:rPr>
        <w:t>, no uso da competência que lhe foi delegada pelo art. 1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da Portaria MME </w:t>
      </w:r>
      <w:proofErr w:type="gramStart"/>
      <w:r w:rsidRPr="00015CFD">
        <w:rPr>
          <w:rFonts w:ascii="Arial" w:hAnsi="Arial" w:cs="Arial"/>
          <w:color w:val="000000"/>
        </w:rPr>
        <w:t>n</w:t>
      </w:r>
      <w:r w:rsidRPr="00015CFD">
        <w:rPr>
          <w:rFonts w:ascii="Arial" w:hAnsi="Arial" w:cs="Arial"/>
          <w:color w:val="000000"/>
          <w:u w:val="words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440</w:t>
      </w:r>
      <w:proofErr w:type="gramEnd"/>
      <w:r w:rsidRPr="00015CFD">
        <w:rPr>
          <w:rFonts w:ascii="Arial" w:hAnsi="Arial" w:cs="Arial"/>
          <w:color w:val="000000"/>
        </w:rPr>
        <w:t>, de 20 de julho de 2012, tendo em vista o disposto no art. 6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do Decreto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6.144, de 3 de julho de </w:t>
      </w:r>
      <w:r w:rsidRPr="00015CFD">
        <w:rPr>
          <w:rFonts w:ascii="Arial" w:hAnsi="Arial" w:cs="Arial"/>
        </w:rPr>
        <w:t>2007, no art. 2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§ 3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da Portaria MME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274, de 19 de agosto de 2013, e o que consta do Processo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</w:t>
      </w:r>
      <w:r w:rsidRPr="00015CFD">
        <w:rPr>
          <w:rFonts w:ascii="Arial" w:hAnsi="Arial" w:cs="Arial"/>
          <w:noProof/>
          <w:color w:val="000000"/>
        </w:rPr>
        <w:t>48500.004585/2014-36</w:t>
      </w:r>
      <w:r w:rsidRPr="00015CFD">
        <w:rPr>
          <w:rFonts w:ascii="Arial" w:hAnsi="Arial" w:cs="Arial"/>
        </w:rPr>
        <w:t>, resolve:</w:t>
      </w:r>
    </w:p>
    <w:p w:rsidR="004F2B66" w:rsidRPr="00015CFD" w:rsidRDefault="004F2B66" w:rsidP="004F2B6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F2B66" w:rsidRPr="00015CFD" w:rsidRDefault="004F2B66" w:rsidP="004F2B6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1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15CFD">
        <w:rPr>
          <w:rFonts w:ascii="Arial" w:hAnsi="Arial" w:cs="Arial"/>
          <w:noProof/>
          <w:color w:val="000000"/>
        </w:rPr>
        <w:t>EOL</w:t>
      </w:r>
      <w:r w:rsidRPr="00015CFD">
        <w:rPr>
          <w:rFonts w:ascii="Arial" w:hAnsi="Arial" w:cs="Arial"/>
          <w:color w:val="000000"/>
        </w:rPr>
        <w:t xml:space="preserve"> </w:t>
      </w:r>
      <w:r w:rsidRPr="00015CFD">
        <w:rPr>
          <w:rFonts w:ascii="Arial" w:hAnsi="Arial" w:cs="Arial"/>
          <w:noProof/>
          <w:color w:val="000000"/>
        </w:rPr>
        <w:t>Curral de Pedras III</w:t>
      </w:r>
      <w:r w:rsidRPr="00015CFD">
        <w:rPr>
          <w:rFonts w:ascii="Arial" w:hAnsi="Arial" w:cs="Arial"/>
        </w:rPr>
        <w:t xml:space="preserve">, de </w:t>
      </w:r>
      <w:r w:rsidRPr="00015CFD">
        <w:rPr>
          <w:rFonts w:ascii="Arial" w:hAnsi="Arial" w:cs="Arial"/>
          <w:color w:val="000000"/>
        </w:rPr>
        <w:t xml:space="preserve">titularidade da </w:t>
      </w:r>
      <w:r w:rsidRPr="00015CFD">
        <w:rPr>
          <w:rFonts w:ascii="Arial" w:hAnsi="Arial" w:cs="Arial"/>
        </w:rPr>
        <w:t xml:space="preserve">empresa </w:t>
      </w:r>
      <w:r w:rsidRPr="00015CFD">
        <w:rPr>
          <w:rFonts w:ascii="Arial" w:hAnsi="Arial" w:cs="Arial"/>
          <w:noProof/>
          <w:color w:val="000000"/>
        </w:rPr>
        <w:t>Parque Eólico Curral de Pedras III S.A.</w:t>
      </w:r>
      <w:r w:rsidRPr="00015CFD">
        <w:rPr>
          <w:rFonts w:ascii="Arial" w:hAnsi="Arial" w:cs="Arial"/>
        </w:rPr>
        <w:t xml:space="preserve">, </w:t>
      </w:r>
      <w:r w:rsidRPr="00015CFD">
        <w:rPr>
          <w:rFonts w:ascii="Arial" w:hAnsi="Arial" w:cs="Arial"/>
          <w:color w:val="000000"/>
        </w:rPr>
        <w:t>inscrita no CNPJ/MF sob o 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> </w:t>
      </w:r>
      <w:r w:rsidRPr="00015CFD">
        <w:rPr>
          <w:rFonts w:ascii="Arial" w:hAnsi="Arial" w:cs="Arial"/>
          <w:noProof/>
          <w:color w:val="000000"/>
        </w:rPr>
        <w:t>19.959.505/0001-06</w:t>
      </w:r>
      <w:r w:rsidRPr="00015CFD">
        <w:rPr>
          <w:rFonts w:ascii="Arial" w:hAnsi="Arial" w:cs="Arial"/>
          <w:color w:val="000000"/>
        </w:rPr>
        <w:t xml:space="preserve">, </w:t>
      </w:r>
      <w:r w:rsidRPr="00015CFD">
        <w:rPr>
          <w:rFonts w:ascii="Arial" w:hAnsi="Arial" w:cs="Arial"/>
        </w:rPr>
        <w:t xml:space="preserve">detalhado no Anexo </w:t>
      </w:r>
      <w:proofErr w:type="gramStart"/>
      <w:r w:rsidRPr="00015CFD">
        <w:rPr>
          <w:rFonts w:ascii="Arial" w:hAnsi="Arial" w:cs="Arial"/>
        </w:rPr>
        <w:t>à</w:t>
      </w:r>
      <w:proofErr w:type="gramEnd"/>
      <w:r w:rsidRPr="00015CFD">
        <w:rPr>
          <w:rFonts w:ascii="Arial" w:hAnsi="Arial" w:cs="Arial"/>
        </w:rPr>
        <w:t xml:space="preserve"> presente Portaria.</w:t>
      </w:r>
    </w:p>
    <w:p w:rsidR="004F2B66" w:rsidRPr="00015CFD" w:rsidRDefault="004F2B66" w:rsidP="004F2B6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F2B66" w:rsidRPr="00015CFD" w:rsidRDefault="004F2B66" w:rsidP="004F2B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 xml:space="preserve">Parágrafo único. O projeto de que trata o </w:t>
      </w:r>
      <w:r w:rsidRPr="00015CFD">
        <w:rPr>
          <w:rFonts w:ascii="Arial" w:hAnsi="Arial" w:cs="Arial"/>
          <w:b/>
        </w:rPr>
        <w:t>caput</w:t>
      </w:r>
      <w:r w:rsidRPr="00015CFD">
        <w:rPr>
          <w:rFonts w:ascii="Arial" w:hAnsi="Arial" w:cs="Arial"/>
        </w:rPr>
        <w:t xml:space="preserve">, autorizado por meio da Portaria MME </w:t>
      </w:r>
      <w:proofErr w:type="gramStart"/>
      <w:r w:rsidRPr="00015CFD">
        <w:rPr>
          <w:rFonts w:ascii="Arial" w:hAnsi="Arial" w:cs="Arial"/>
          <w:noProof/>
          <w:color w:val="000000"/>
        </w:rPr>
        <w:t>n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noProof/>
          <w:color w:val="000000"/>
        </w:rPr>
        <w:t xml:space="preserve"> 289</w:t>
      </w:r>
      <w:proofErr w:type="gramEnd"/>
      <w:r w:rsidRPr="00015CFD">
        <w:rPr>
          <w:rFonts w:ascii="Arial" w:hAnsi="Arial" w:cs="Arial"/>
          <w:noProof/>
          <w:color w:val="000000"/>
        </w:rPr>
        <w:t>, de 24 de junho de 2014</w:t>
      </w:r>
      <w:r w:rsidRPr="00015CFD">
        <w:rPr>
          <w:rFonts w:ascii="Arial" w:hAnsi="Arial" w:cs="Arial"/>
        </w:rPr>
        <w:t>, é alcançado pelo art. 4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>, inciso I, da Portaria MME n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274, de 19 de agosto de 2013.</w:t>
      </w:r>
    </w:p>
    <w:p w:rsidR="004F2B66" w:rsidRPr="00015CFD" w:rsidRDefault="004F2B66" w:rsidP="004F2B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F2B66" w:rsidRPr="00015CFD" w:rsidRDefault="004F2B66" w:rsidP="004F2B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2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As estimativas dos investimentos têm por base o mês de agosto </w:t>
      </w:r>
      <w:r w:rsidRPr="00015CFD">
        <w:rPr>
          <w:rFonts w:ascii="Arial" w:hAnsi="Arial" w:cs="Arial"/>
          <w:noProof/>
          <w:color w:val="000000"/>
        </w:rPr>
        <w:t>de 2014</w:t>
      </w:r>
      <w:r w:rsidRPr="00015CFD">
        <w:rPr>
          <w:rFonts w:ascii="Arial" w:hAnsi="Arial" w:cs="Arial"/>
        </w:rPr>
        <w:t xml:space="preserve"> e são de exclusiva responsabilidade </w:t>
      </w:r>
      <w:proofErr w:type="gramStart"/>
      <w:r w:rsidRPr="00015CFD">
        <w:rPr>
          <w:rFonts w:ascii="Arial" w:hAnsi="Arial" w:cs="Arial"/>
        </w:rPr>
        <w:t xml:space="preserve">da </w:t>
      </w:r>
      <w:r w:rsidRPr="00015CFD">
        <w:rPr>
          <w:rFonts w:ascii="Arial" w:hAnsi="Arial" w:cs="Arial"/>
          <w:noProof/>
          <w:color w:val="000000"/>
        </w:rPr>
        <w:t>Parque</w:t>
      </w:r>
      <w:proofErr w:type="gramEnd"/>
      <w:r w:rsidRPr="00015CFD">
        <w:rPr>
          <w:rFonts w:ascii="Arial" w:hAnsi="Arial" w:cs="Arial"/>
          <w:noProof/>
          <w:color w:val="000000"/>
        </w:rPr>
        <w:t xml:space="preserve"> Eólico Curral de Pedras III S.A.</w:t>
      </w:r>
      <w:r w:rsidRPr="00015CFD">
        <w:rPr>
          <w:rFonts w:ascii="Arial" w:hAnsi="Arial" w:cs="Arial"/>
        </w:rPr>
        <w:t>, cuja razoabilidade foi atestada pela Agência Nacional de Energia Elétrica - ANEEL.</w:t>
      </w:r>
    </w:p>
    <w:p w:rsidR="004F2B66" w:rsidRPr="00015CFD" w:rsidRDefault="004F2B66" w:rsidP="004F2B6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3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</w:t>
      </w:r>
      <w:r w:rsidRPr="00015CFD">
        <w:rPr>
          <w:rFonts w:ascii="Arial" w:hAnsi="Arial" w:cs="Arial"/>
          <w:noProof/>
          <w:color w:val="000000"/>
        </w:rPr>
        <w:t xml:space="preserve">Parque Eólico Curral de Pedras III S.A. </w:t>
      </w:r>
      <w:r w:rsidRPr="00015CF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4</w:t>
      </w:r>
      <w:r w:rsidRPr="00015CFD">
        <w:rPr>
          <w:rFonts w:ascii="Arial" w:hAnsi="Arial" w:cs="Arial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15CFD">
        <w:rPr>
          <w:rFonts w:ascii="Arial" w:hAnsi="Arial" w:cs="Arial"/>
        </w:rPr>
        <w:t>Art. 5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2B66" w:rsidRPr="00015CFD" w:rsidRDefault="004F2B66" w:rsidP="004F2B6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15CFD">
        <w:rPr>
          <w:rFonts w:ascii="Arial" w:hAnsi="Arial" w:cs="Arial"/>
          <w:color w:val="000000"/>
        </w:rPr>
        <w:t>Art. 6</w:t>
      </w:r>
      <w:r w:rsidRPr="00015CFD">
        <w:rPr>
          <w:rFonts w:ascii="Arial" w:hAnsi="Arial" w:cs="Arial"/>
          <w:color w:val="000000"/>
          <w:u w:val="single"/>
          <w:vertAlign w:val="superscript"/>
        </w:rPr>
        <w:t>o</w:t>
      </w:r>
      <w:r w:rsidRPr="00015CF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11BA8" w:rsidRDefault="00511BA8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5A43C5" w:rsidRDefault="005A43C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11BA8" w:rsidRPr="005E50E1" w:rsidRDefault="00511BA8" w:rsidP="00511BA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E50E1">
        <w:rPr>
          <w:rFonts w:ascii="Arial" w:hAnsi="Arial" w:cs="Arial"/>
          <w:b/>
          <w:color w:val="000000"/>
        </w:rPr>
        <w:t>ANEXO</w:t>
      </w:r>
    </w:p>
    <w:p w:rsidR="00511BA8" w:rsidRPr="005E50E1" w:rsidRDefault="00511BA8" w:rsidP="00511BA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E50E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11BA8" w:rsidRPr="005E50E1" w:rsidTr="008B49E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BA8" w:rsidRPr="005E50E1" w:rsidRDefault="00511BA8" w:rsidP="008B49E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E50E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11BA8" w:rsidRPr="005E50E1" w:rsidRDefault="00511BA8" w:rsidP="00511BA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F2B66" w:rsidRPr="002E44AD" w:rsidTr="008B49EB">
        <w:tc>
          <w:tcPr>
            <w:tcW w:w="10348" w:type="dxa"/>
            <w:gridSpan w:val="6"/>
            <w:vAlign w:val="center"/>
          </w:tcPr>
          <w:p w:rsidR="004F2B66" w:rsidRPr="002E44AD" w:rsidRDefault="004F2B66" w:rsidP="008B49E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E44A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F2B66" w:rsidRPr="002E44AD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F2B66" w:rsidRPr="002E44AD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noProof/>
                <w:color w:val="000000"/>
              </w:rPr>
              <w:t>Parque Eólico Curral de Pedras III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noProof/>
                <w:color w:val="000000"/>
              </w:rPr>
              <w:t>19.959.505/0001-06</w:t>
            </w:r>
          </w:p>
        </w:tc>
      </w:tr>
      <w:tr w:rsidR="004F2B66" w:rsidRPr="002E44AD" w:rsidTr="008B49E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F2B66" w:rsidRPr="002E44AD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eastAsia="Calibri" w:hAnsi="Arial" w:cs="Arial"/>
              </w:rPr>
              <w:t>Rua Bruno Filgueira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eastAsia="Calibri" w:hAnsi="Arial" w:cs="Arial"/>
              </w:rPr>
              <w:t>2.434</w:t>
            </w:r>
          </w:p>
        </w:tc>
      </w:tr>
      <w:tr w:rsidR="004F2B66" w:rsidRPr="002E44AD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F2B66" w:rsidRPr="002E44AD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2E44AD">
              <w:rPr>
                <w:rFonts w:ascii="Arial" w:eastAsia="Calibri" w:hAnsi="Arial" w:cs="Arial"/>
              </w:rPr>
              <w:t>Bigorrilho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eastAsia="Calibri" w:hAnsi="Arial" w:cs="Arial"/>
              </w:rPr>
              <w:t>80510-730</w:t>
            </w:r>
          </w:p>
        </w:tc>
      </w:tr>
      <w:tr w:rsidR="004F2B66" w:rsidRPr="002E44AD" w:rsidTr="008B49E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F2B66" w:rsidRPr="002E44AD" w:rsidTr="008B49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eastAsia="Calibri" w:hAnsi="Arial" w:cs="Arial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eastAsia="Calibri" w:hAnsi="Arial" w:cs="Arial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2B66" w:rsidRPr="002E44AD" w:rsidRDefault="004F2B66" w:rsidP="008B49E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eastAsia="Calibri" w:hAnsi="Arial" w:cs="Arial"/>
              </w:rPr>
              <w:t>(41) 3091.1500</w:t>
            </w:r>
          </w:p>
        </w:tc>
      </w:tr>
    </w:tbl>
    <w:p w:rsidR="004F2B66" w:rsidRPr="002E44AD" w:rsidRDefault="004F2B66" w:rsidP="004F2B6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F2B66" w:rsidRPr="002E44AD" w:rsidTr="008B49E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E44AD">
              <w:rPr>
                <w:rFonts w:ascii="Arial" w:hAnsi="Arial" w:cs="Arial"/>
                <w:bCs/>
              </w:rPr>
              <w:t>DADOS DO PROJETO</w:t>
            </w:r>
          </w:p>
        </w:tc>
      </w:tr>
      <w:tr w:rsidR="004F2B66" w:rsidRPr="002E44AD" w:rsidTr="004F2B6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  <w:b/>
              </w:rPr>
            </w:pPr>
            <w:r w:rsidRPr="002E44A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  <w:noProof/>
                <w:color w:val="000000"/>
              </w:rPr>
              <w:t>EOL</w:t>
            </w:r>
            <w:r w:rsidRPr="002E44AD">
              <w:rPr>
                <w:rFonts w:ascii="Arial" w:hAnsi="Arial" w:cs="Arial"/>
                <w:color w:val="000000"/>
              </w:rPr>
              <w:t xml:space="preserve"> </w:t>
            </w:r>
            <w:r w:rsidRPr="002E44AD">
              <w:rPr>
                <w:rFonts w:ascii="Arial" w:hAnsi="Arial" w:cs="Arial"/>
                <w:noProof/>
                <w:color w:val="000000"/>
              </w:rPr>
              <w:t>Curral de Pedras III</w:t>
            </w:r>
            <w:r w:rsidRPr="002E44A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2E44AD">
              <w:rPr>
                <w:rFonts w:ascii="Arial" w:hAnsi="Arial" w:cs="Arial"/>
                <w:noProof/>
                <w:color w:val="000000"/>
              </w:rPr>
              <w:t>n</w:t>
            </w:r>
            <w:r w:rsidRPr="002E44A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E44AD">
              <w:rPr>
                <w:rFonts w:ascii="Arial" w:hAnsi="Arial" w:cs="Arial"/>
                <w:noProof/>
                <w:color w:val="000000"/>
              </w:rPr>
              <w:t xml:space="preserve"> 289</w:t>
            </w:r>
            <w:proofErr w:type="gramEnd"/>
            <w:r w:rsidRPr="002E44AD">
              <w:rPr>
                <w:rFonts w:ascii="Arial" w:hAnsi="Arial" w:cs="Arial"/>
                <w:noProof/>
                <w:color w:val="000000"/>
              </w:rPr>
              <w:t xml:space="preserve">, de 24 de junho de 2014 </w:t>
            </w:r>
            <w:r w:rsidRPr="002E44AD">
              <w:rPr>
                <w:rFonts w:ascii="Arial" w:hAnsi="Arial" w:cs="Arial"/>
              </w:rPr>
              <w:t>- Leilão n</w:t>
            </w:r>
            <w:r w:rsidRPr="002E44A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2E44AD">
              <w:rPr>
                <w:rFonts w:ascii="Arial" w:hAnsi="Arial" w:cs="Arial"/>
              </w:rPr>
              <w:t xml:space="preserve"> 10/2013-ANEEL).</w:t>
            </w:r>
          </w:p>
        </w:tc>
      </w:tr>
      <w:tr w:rsidR="004F2B66" w:rsidRPr="002E44AD" w:rsidTr="004F2B6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</w:rPr>
              <w:t xml:space="preserve">Central Geradora Eólica denominada </w:t>
            </w:r>
            <w:r w:rsidRPr="002E44AD">
              <w:rPr>
                <w:rFonts w:ascii="Arial" w:hAnsi="Arial" w:cs="Arial"/>
                <w:noProof/>
                <w:color w:val="000000"/>
              </w:rPr>
              <w:t>EOL</w:t>
            </w:r>
            <w:r w:rsidRPr="002E44AD">
              <w:rPr>
                <w:rFonts w:ascii="Arial" w:hAnsi="Arial" w:cs="Arial"/>
                <w:color w:val="000000"/>
              </w:rPr>
              <w:t xml:space="preserve"> </w:t>
            </w:r>
            <w:r w:rsidRPr="002E44AD">
              <w:rPr>
                <w:rFonts w:ascii="Arial" w:hAnsi="Arial" w:cs="Arial"/>
                <w:noProof/>
                <w:color w:val="000000"/>
              </w:rPr>
              <w:t>Curral de Pedras III</w:t>
            </w:r>
            <w:r w:rsidRPr="002E44AD">
              <w:rPr>
                <w:rFonts w:ascii="Arial" w:hAnsi="Arial" w:cs="Arial"/>
              </w:rPr>
              <w:t>, compreendendo:</w:t>
            </w:r>
          </w:p>
        </w:tc>
      </w:tr>
      <w:tr w:rsidR="004F2B66" w:rsidRPr="002E44AD" w:rsidTr="004F2B6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2E44A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E44AD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4F2B66" w:rsidRPr="002E44AD" w:rsidTr="004F2B6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69/230 </w:t>
            </w:r>
            <w:proofErr w:type="gramStart"/>
            <w:r w:rsidRPr="002E44A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E44AD">
              <w:rPr>
                <w:rFonts w:ascii="Arial" w:hAnsi="Arial" w:cs="Arial"/>
                <w:color w:val="000000"/>
              </w:rPr>
              <w:t>, junto à Usina, e uma Linha de Transmissão em 230 kV, com cerca de quinze quilômetros de extensão, em Circuito Duplo, interligando a Subestação Elevadora à Subestação Gentio do Ouro 230 kV, de propriedade da Companhia Hidro Elétrica do São Francisco - Chesf.</w:t>
            </w:r>
          </w:p>
        </w:tc>
      </w:tr>
      <w:tr w:rsidR="004F2B66" w:rsidRPr="002E44AD" w:rsidTr="004F2B6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De 11/12/2015 a 1</w:t>
            </w:r>
            <w:r w:rsidRPr="002E44A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E44AD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4F2B66" w:rsidRPr="002E44AD" w:rsidTr="004F2B6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rPr>
                <w:rFonts w:ascii="Arial" w:hAnsi="Arial" w:cs="Arial"/>
              </w:rPr>
            </w:pPr>
            <w:r w:rsidRPr="002E44A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 xml:space="preserve">Município de </w:t>
            </w:r>
            <w:r w:rsidRPr="002E44AD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2E44AD">
              <w:rPr>
                <w:rFonts w:ascii="Arial" w:hAnsi="Arial" w:cs="Arial"/>
                <w:color w:val="000000"/>
              </w:rPr>
              <w:t xml:space="preserve">, Estado </w:t>
            </w:r>
            <w:r w:rsidRPr="002E44AD">
              <w:rPr>
                <w:rFonts w:ascii="Arial" w:hAnsi="Arial" w:cs="Arial"/>
              </w:rPr>
              <w:t xml:space="preserve">da </w:t>
            </w:r>
            <w:r w:rsidRPr="002E44AD">
              <w:rPr>
                <w:rFonts w:ascii="Arial" w:hAnsi="Arial" w:cs="Arial"/>
                <w:noProof/>
                <w:color w:val="000000"/>
              </w:rPr>
              <w:t>Bahia</w:t>
            </w:r>
            <w:r w:rsidRPr="002E44A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F2B66" w:rsidRPr="002E44AD" w:rsidRDefault="004F2B66" w:rsidP="004F2B66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F2B66" w:rsidRPr="002E44AD" w:rsidTr="008B49EB">
        <w:tc>
          <w:tcPr>
            <w:tcW w:w="432" w:type="dxa"/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F2B66" w:rsidRPr="002E44AD" w:rsidRDefault="004F2B66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E44AD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2E44A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F2B66" w:rsidRPr="002E44AD" w:rsidTr="008B49EB">
        <w:trPr>
          <w:trHeight w:val="191"/>
        </w:trPr>
        <w:tc>
          <w:tcPr>
            <w:tcW w:w="6991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4F2B66" w:rsidRPr="002E44AD" w:rsidRDefault="004F2B66" w:rsidP="008B49EB">
            <w:pPr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4F2B66" w:rsidRPr="002E44AD" w:rsidTr="008B49E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6" w:rsidRPr="002E44AD" w:rsidRDefault="004F2B66" w:rsidP="008B49EB">
            <w:pPr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4F2B66" w:rsidRPr="002E44AD" w:rsidTr="008B49E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6" w:rsidRPr="002E44AD" w:rsidRDefault="004F2B66" w:rsidP="008B49EB">
            <w:pPr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4F2B66" w:rsidRPr="002E44AD" w:rsidRDefault="004F2B66" w:rsidP="004F2B6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F2B66" w:rsidRPr="002E44AD" w:rsidTr="008B49EB">
        <w:tc>
          <w:tcPr>
            <w:tcW w:w="432" w:type="dxa"/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F2B66" w:rsidRPr="002E44AD" w:rsidRDefault="004F2B66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E44A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F2B66" w:rsidRPr="002E44AD" w:rsidRDefault="004F2B66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E44A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F2B66" w:rsidRPr="002E44AD" w:rsidTr="008B49EB">
        <w:trPr>
          <w:trHeight w:val="113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130.803.819,90.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2B66" w:rsidRPr="002E44AD" w:rsidTr="008B49EB">
        <w:trPr>
          <w:trHeight w:val="103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1.137.424,52.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2B66" w:rsidRPr="002E44AD" w:rsidTr="008B49EB">
        <w:trPr>
          <w:trHeight w:val="108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10.236.820,69.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2B66" w:rsidRPr="002E44AD" w:rsidTr="008B49EB">
        <w:trPr>
          <w:trHeight w:val="42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E44A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b/>
                <w:color w:val="000000"/>
              </w:rPr>
              <w:t>142.178.065,11</w:t>
            </w:r>
            <w:r w:rsidRPr="002E44A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F2B66" w:rsidRPr="002E44AD" w:rsidRDefault="004F2B66" w:rsidP="004F2B6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F2B66" w:rsidRPr="002E44AD" w:rsidTr="008B49EB">
        <w:tc>
          <w:tcPr>
            <w:tcW w:w="432" w:type="dxa"/>
          </w:tcPr>
          <w:p w:rsidR="004F2B66" w:rsidRPr="002E44AD" w:rsidRDefault="004F2B66" w:rsidP="008B49E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F2B66" w:rsidRPr="002E44AD" w:rsidRDefault="004F2B66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E44A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F2B66" w:rsidRPr="002E44AD" w:rsidRDefault="004F2B66" w:rsidP="008B49E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E44A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F2B66" w:rsidRPr="002E44AD" w:rsidTr="008B49EB">
        <w:trPr>
          <w:trHeight w:val="125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118.704.466,56.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2B66" w:rsidRPr="002E44AD" w:rsidTr="008B49EB">
        <w:trPr>
          <w:trHeight w:val="116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1.032.212,75.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2B66" w:rsidRPr="002E44AD" w:rsidTr="008B49EB">
        <w:trPr>
          <w:trHeight w:val="119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color w:val="000000"/>
              </w:rPr>
              <w:t>9.289.914,77.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2B66" w:rsidRPr="002E44AD" w:rsidTr="008B49EB">
        <w:trPr>
          <w:trHeight w:val="42"/>
        </w:trPr>
        <w:tc>
          <w:tcPr>
            <w:tcW w:w="1418" w:type="dxa"/>
            <w:gridSpan w:val="2"/>
          </w:tcPr>
          <w:p w:rsidR="004F2B66" w:rsidRPr="002E44AD" w:rsidRDefault="004F2B66" w:rsidP="008B49E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E44A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E44AD">
              <w:rPr>
                <w:rFonts w:ascii="Arial" w:hAnsi="Arial" w:cs="Arial"/>
                <w:b/>
                <w:color w:val="000000"/>
              </w:rPr>
              <w:t>129.026.594,08</w:t>
            </w:r>
            <w:r w:rsidRPr="002E44A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F2B66" w:rsidRPr="002E44AD" w:rsidRDefault="004F2B66" w:rsidP="008B49E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F2B66" w:rsidRPr="002E44AD" w:rsidRDefault="004F2B66" w:rsidP="004F2B66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4F2B66" w:rsidRPr="002E44AD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AA3567">
      <w:rPr>
        <w:rFonts w:ascii="Arial" w:hAnsi="Arial" w:cs="Arial"/>
      </w:rPr>
      <w:t>8</w:t>
    </w:r>
    <w:r w:rsidR="004F2B66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511BA8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F2B6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088B-6ABC-4B03-AFE5-EF605278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2014-12-22T10:46:00Z</dcterms:created>
  <dcterms:modified xsi:type="dcterms:W3CDTF">2014-12-22T10:46:00Z</dcterms:modified>
</cp:coreProperties>
</file>