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6D2320" w:rsidRPr="00977C56" w:rsidRDefault="006D2320" w:rsidP="006D232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147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>
        <w:rPr>
          <w:rFonts w:ascii="Arial" w:hAnsi="Arial" w:cs="Arial"/>
          <w:b/>
          <w:bCs/>
          <w:color w:val="000080"/>
        </w:rPr>
        <w:t>29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6D2320" w:rsidRPr="00977C56" w:rsidRDefault="006D2320" w:rsidP="006D2320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D2320" w:rsidRPr="00977C56" w:rsidRDefault="006D2320" w:rsidP="006D2320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D2320" w:rsidRPr="00977C56" w:rsidRDefault="006D2320" w:rsidP="006D2320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D2320" w:rsidRPr="00977C56" w:rsidRDefault="006D2320" w:rsidP="006D2320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D2320" w:rsidRPr="00AD48A7" w:rsidRDefault="006D2320" w:rsidP="006D2320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D48A7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AD48A7">
        <w:rPr>
          <w:rFonts w:ascii="Arial" w:hAnsi="Arial" w:cs="Arial"/>
          <w:color w:val="000000"/>
        </w:rPr>
        <w:t>, no uso da competência que lhe foi delegada pelo art. 1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>, inciso VI, da Portaria MME n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 xml:space="preserve"> 281, de 29 de junho de 2016, tendo em </w:t>
      </w:r>
      <w:r w:rsidRPr="00AD48A7">
        <w:rPr>
          <w:rFonts w:ascii="Arial" w:hAnsi="Arial" w:cs="Arial"/>
        </w:rPr>
        <w:t>vista o disposto no art. 4</w:t>
      </w:r>
      <w:r w:rsidRPr="008C3433">
        <w:rPr>
          <w:rFonts w:ascii="Arial" w:hAnsi="Arial" w:cs="Arial"/>
          <w:u w:val="words"/>
          <w:vertAlign w:val="superscript"/>
        </w:rPr>
        <w:t>o</w:t>
      </w:r>
      <w:r w:rsidRPr="00AD48A7">
        <w:rPr>
          <w:rFonts w:ascii="Arial" w:hAnsi="Arial" w:cs="Arial"/>
        </w:rPr>
        <w:t xml:space="preserve"> do Decreto n</w:t>
      </w:r>
      <w:r w:rsidRPr="008C3433">
        <w:rPr>
          <w:rFonts w:ascii="Arial" w:hAnsi="Arial" w:cs="Arial"/>
          <w:u w:val="words"/>
          <w:vertAlign w:val="superscript"/>
        </w:rPr>
        <w:t>o</w:t>
      </w:r>
      <w:r w:rsidRPr="00AD48A7">
        <w:rPr>
          <w:rFonts w:ascii="Arial" w:hAnsi="Arial" w:cs="Arial"/>
        </w:rPr>
        <w:t xml:space="preserve"> 8.874, de 11 de outubro de 2016, no art. 5</w:t>
      </w:r>
      <w:r w:rsidRPr="008C3433">
        <w:rPr>
          <w:rFonts w:ascii="Arial" w:hAnsi="Arial" w:cs="Arial"/>
          <w:u w:val="words"/>
          <w:vertAlign w:val="superscript"/>
        </w:rPr>
        <w:t>o</w:t>
      </w:r>
      <w:r w:rsidRPr="00AD48A7">
        <w:rPr>
          <w:rFonts w:ascii="Arial" w:hAnsi="Arial" w:cs="Arial"/>
          <w:u w:val="words"/>
          <w:vertAlign w:val="superscript"/>
        </w:rPr>
        <w:t xml:space="preserve"> </w:t>
      </w:r>
      <w:r w:rsidRPr="00AD48A7">
        <w:rPr>
          <w:rFonts w:ascii="Arial" w:hAnsi="Arial" w:cs="Arial"/>
        </w:rPr>
        <w:t>da Portaria MME n</w:t>
      </w:r>
      <w:r w:rsidRPr="008C3433">
        <w:rPr>
          <w:rFonts w:ascii="Arial" w:hAnsi="Arial" w:cs="Arial"/>
          <w:u w:val="words"/>
          <w:vertAlign w:val="superscript"/>
        </w:rPr>
        <w:t>o</w:t>
      </w:r>
      <w:r w:rsidRPr="00AD48A7">
        <w:rPr>
          <w:rFonts w:ascii="Arial" w:hAnsi="Arial" w:cs="Arial"/>
        </w:rPr>
        <w:t xml:space="preserve"> 505, </w:t>
      </w:r>
      <w:r w:rsidRPr="00AD48A7">
        <w:rPr>
          <w:rFonts w:ascii="Arial" w:hAnsi="Arial" w:cs="Arial"/>
          <w:color w:val="000000"/>
        </w:rPr>
        <w:t>de 24 de outubro de 2016</w:t>
      </w:r>
      <w:r w:rsidRPr="00AD48A7">
        <w:rPr>
          <w:rFonts w:ascii="Arial" w:hAnsi="Arial" w:cs="Arial"/>
        </w:rPr>
        <w:t>, e o que consta do Processo n</w:t>
      </w:r>
      <w:r w:rsidRPr="008C3433">
        <w:rPr>
          <w:rFonts w:ascii="Arial" w:hAnsi="Arial" w:cs="Arial"/>
          <w:u w:val="words"/>
          <w:vertAlign w:val="superscript"/>
        </w:rPr>
        <w:t>o</w:t>
      </w:r>
      <w:r w:rsidRPr="00AD48A7">
        <w:rPr>
          <w:rFonts w:ascii="Arial" w:hAnsi="Arial" w:cs="Arial"/>
        </w:rPr>
        <w:t xml:space="preserve"> </w:t>
      </w:r>
      <w:r w:rsidRPr="00AD48A7">
        <w:rPr>
          <w:rFonts w:ascii="Arial" w:hAnsi="Arial" w:cs="Arial"/>
          <w:noProof/>
        </w:rPr>
        <w:t>48360.006513/2016-00</w:t>
      </w:r>
      <w:r w:rsidRPr="00AD48A7">
        <w:rPr>
          <w:rFonts w:ascii="Arial" w:hAnsi="Arial" w:cs="Arial"/>
        </w:rPr>
        <w:t>, resolve:</w:t>
      </w:r>
    </w:p>
    <w:p w:rsidR="006D2320" w:rsidRPr="00AD48A7" w:rsidRDefault="006D2320" w:rsidP="006D2320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6D2320" w:rsidRPr="00AD48A7" w:rsidRDefault="006D2320" w:rsidP="006D2320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D48A7">
        <w:rPr>
          <w:rFonts w:ascii="Arial" w:hAnsi="Arial" w:cs="Arial"/>
          <w:color w:val="000000"/>
        </w:rPr>
        <w:t>Art. 1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 xml:space="preserve"> Aprovar, na forma </w:t>
      </w:r>
      <w:r w:rsidRPr="00AD48A7">
        <w:rPr>
          <w:rFonts w:ascii="Arial" w:hAnsi="Arial" w:cs="Arial"/>
        </w:rPr>
        <w:t>do art. 2</w:t>
      </w:r>
      <w:r w:rsidRPr="008C3433">
        <w:rPr>
          <w:rFonts w:ascii="Arial" w:hAnsi="Arial" w:cs="Arial"/>
          <w:u w:val="words"/>
          <w:vertAlign w:val="superscript"/>
        </w:rPr>
        <w:t>o</w:t>
      </w:r>
      <w:r w:rsidRPr="00AD48A7">
        <w:rPr>
          <w:rFonts w:ascii="Arial" w:hAnsi="Arial" w:cs="Arial"/>
        </w:rPr>
        <w:t>, § 1</w:t>
      </w:r>
      <w:r w:rsidRPr="008C3433">
        <w:rPr>
          <w:rFonts w:ascii="Arial" w:hAnsi="Arial" w:cs="Arial"/>
          <w:u w:val="words"/>
          <w:vertAlign w:val="superscript"/>
        </w:rPr>
        <w:t>o</w:t>
      </w:r>
      <w:r w:rsidRPr="00AD48A7">
        <w:rPr>
          <w:rFonts w:ascii="Arial" w:hAnsi="Arial" w:cs="Arial"/>
        </w:rPr>
        <w:t>, inciso III, do Decreto n</w:t>
      </w:r>
      <w:r w:rsidRPr="008C3433">
        <w:rPr>
          <w:rFonts w:ascii="Arial" w:hAnsi="Arial" w:cs="Arial"/>
          <w:u w:val="words"/>
          <w:vertAlign w:val="superscript"/>
        </w:rPr>
        <w:t>o</w:t>
      </w:r>
      <w:r w:rsidRPr="00AD48A7">
        <w:rPr>
          <w:rFonts w:ascii="Arial" w:hAnsi="Arial" w:cs="Arial"/>
        </w:rPr>
        <w:t xml:space="preserve"> 8.874, de 11 de outubro de 2016, como prioritários os</w:t>
      </w:r>
      <w:r w:rsidRPr="00AD48A7">
        <w:rPr>
          <w:rFonts w:ascii="Arial" w:hAnsi="Arial" w:cs="Arial"/>
          <w:color w:val="000000"/>
        </w:rPr>
        <w:t xml:space="preserve"> Projetos de Distribuição de Energia Elétrica, de titularidade da empresa </w:t>
      </w:r>
      <w:r w:rsidRPr="00AD48A7">
        <w:rPr>
          <w:rFonts w:ascii="Arial" w:hAnsi="Arial" w:cs="Arial"/>
          <w:noProof/>
          <w:color w:val="000000"/>
        </w:rPr>
        <w:t>Energisa Tocantins Distribuidora de Energia S.A.</w:t>
      </w:r>
      <w:r w:rsidRPr="00AD48A7">
        <w:rPr>
          <w:rFonts w:ascii="Arial" w:hAnsi="Arial" w:cs="Arial"/>
          <w:color w:val="000000"/>
        </w:rPr>
        <w:t>, inscrita no CNPJ/MF sob o n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> </w:t>
      </w:r>
      <w:r w:rsidRPr="00AD48A7">
        <w:rPr>
          <w:rFonts w:ascii="Arial" w:hAnsi="Arial" w:cs="Arial"/>
          <w:noProof/>
          <w:color w:val="000000"/>
        </w:rPr>
        <w:t>25.086.034/0001-71</w:t>
      </w:r>
      <w:r w:rsidRPr="00AD48A7">
        <w:rPr>
          <w:rFonts w:ascii="Arial" w:hAnsi="Arial" w:cs="Arial"/>
          <w:color w:val="000000"/>
        </w:rPr>
        <w:t>, para os fins do art. 2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 xml:space="preserve"> da Lei n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 xml:space="preserve"> 12.431, de 24 de junho de 2011, descritos no Anexo à presente Portaria.</w:t>
      </w: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48A7">
        <w:rPr>
          <w:rFonts w:ascii="Arial" w:hAnsi="Arial" w:cs="Arial"/>
          <w:color w:val="000000"/>
        </w:rPr>
        <w:t>Parágrafo único. Os Projetos relacionados no Anexo são aprovados de forma individualizada.</w:t>
      </w: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48A7">
        <w:rPr>
          <w:rFonts w:ascii="Arial" w:hAnsi="Arial" w:cs="Arial"/>
          <w:color w:val="000000"/>
        </w:rPr>
        <w:t>Art. 2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 xml:space="preserve"> A </w:t>
      </w:r>
      <w:proofErr w:type="spellStart"/>
      <w:r w:rsidRPr="00AD48A7">
        <w:rPr>
          <w:rFonts w:ascii="Arial" w:hAnsi="Arial" w:cs="Arial"/>
        </w:rPr>
        <w:t>Energisa</w:t>
      </w:r>
      <w:proofErr w:type="spellEnd"/>
      <w:r w:rsidRPr="00AD48A7">
        <w:rPr>
          <w:rFonts w:ascii="Arial" w:hAnsi="Arial" w:cs="Arial"/>
        </w:rPr>
        <w:t xml:space="preserve"> </w:t>
      </w:r>
      <w:r w:rsidRPr="00AD48A7">
        <w:rPr>
          <w:rFonts w:ascii="Arial" w:hAnsi="Arial" w:cs="Arial"/>
          <w:noProof/>
          <w:color w:val="000000"/>
        </w:rPr>
        <w:t>Tocantins</w:t>
      </w:r>
      <w:r w:rsidRPr="00AD48A7">
        <w:rPr>
          <w:rFonts w:ascii="Arial" w:hAnsi="Arial" w:cs="Arial"/>
        </w:rPr>
        <w:t xml:space="preserve"> Distribuidora de Energia S.A. </w:t>
      </w:r>
      <w:r w:rsidRPr="00AD48A7">
        <w:rPr>
          <w:rFonts w:ascii="Arial" w:hAnsi="Arial" w:cs="Arial"/>
          <w:color w:val="000000"/>
        </w:rPr>
        <w:t>e a Sociedade Controladora deverão:</w:t>
      </w: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48A7">
        <w:rPr>
          <w:rFonts w:ascii="Arial" w:hAnsi="Arial" w:cs="Arial"/>
          <w:color w:val="000000"/>
        </w:rPr>
        <w:t xml:space="preserve">I - </w:t>
      </w:r>
      <w:proofErr w:type="gramStart"/>
      <w:r w:rsidRPr="00AD48A7">
        <w:rPr>
          <w:rFonts w:ascii="Arial" w:hAnsi="Arial" w:cs="Arial"/>
          <w:color w:val="000000"/>
        </w:rPr>
        <w:t>atender</w:t>
      </w:r>
      <w:proofErr w:type="gramEnd"/>
      <w:r w:rsidRPr="00AD48A7">
        <w:rPr>
          <w:rFonts w:ascii="Arial" w:hAnsi="Arial" w:cs="Arial"/>
          <w:color w:val="000000"/>
        </w:rPr>
        <w:t xml:space="preserve"> aos Procedimentos de Distribuição de Energia Elétrica - PRODIST e ao Manual de Controle Patrimonial do Setor Elétrico - MCPSE, aprovados pela Agência Nacional de Energia Elétrica - ANEEL; </w:t>
      </w: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48A7">
        <w:rPr>
          <w:rFonts w:ascii="Arial" w:hAnsi="Arial" w:cs="Arial"/>
          <w:color w:val="000000"/>
        </w:rPr>
        <w:t xml:space="preserve">II - </w:t>
      </w:r>
      <w:proofErr w:type="gramStart"/>
      <w:r w:rsidRPr="00AD48A7">
        <w:rPr>
          <w:rFonts w:ascii="Arial" w:hAnsi="Arial" w:cs="Arial"/>
          <w:color w:val="000000"/>
        </w:rPr>
        <w:t>comprovar</w:t>
      </w:r>
      <w:proofErr w:type="gramEnd"/>
      <w:r w:rsidRPr="00AD48A7">
        <w:rPr>
          <w:rFonts w:ascii="Arial" w:hAnsi="Arial" w:cs="Arial"/>
          <w:color w:val="000000"/>
        </w:rPr>
        <w:t xml:space="preserve"> a execução dos Projetos por meio de registro no Sistema de Informação Geográfica Regulatório - SIG-R, conforme PRODIST;</w:t>
      </w: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48A7">
        <w:rPr>
          <w:rFonts w:ascii="Arial" w:hAnsi="Arial" w:cs="Arial"/>
          <w:color w:val="000000"/>
        </w:rPr>
        <w:t>III - dar ciência ou submeter à anuência prévia da ANEEL a cessão ou o oferecimento dos direitos emergentes do Contrato de Concessão em garantia, inclusive por meio de cessão fiduciária, na forma e condições previstas nas normas setoriais;</w:t>
      </w: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48A7">
        <w:rPr>
          <w:rFonts w:ascii="Arial" w:hAnsi="Arial" w:cs="Arial"/>
          <w:color w:val="000000"/>
        </w:rPr>
        <w:t xml:space="preserve">IV - </w:t>
      </w:r>
      <w:proofErr w:type="gramStart"/>
      <w:r w:rsidRPr="00AD48A7">
        <w:rPr>
          <w:rFonts w:ascii="Arial" w:hAnsi="Arial" w:cs="Arial"/>
          <w:color w:val="000000"/>
        </w:rPr>
        <w:t>manter</w:t>
      </w:r>
      <w:proofErr w:type="gramEnd"/>
      <w:r w:rsidRPr="00AD48A7">
        <w:rPr>
          <w:rFonts w:ascii="Arial" w:hAnsi="Arial" w:cs="Arial"/>
          <w:color w:val="000000"/>
        </w:rPr>
        <w:t xml:space="preserve"> informação relativa à composição societária da Concessionária atualizada junto à ANEEL, identificando o grupo de controle e explicitando as participações societárias diretas e indiretas dos respectivos controladores da empresa titular dos Projetos;</w:t>
      </w: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48A7">
        <w:rPr>
          <w:rFonts w:ascii="Arial" w:hAnsi="Arial" w:cs="Arial"/>
          <w:color w:val="000000"/>
        </w:rPr>
        <w:t xml:space="preserve">V - </w:t>
      </w:r>
      <w:proofErr w:type="gramStart"/>
      <w:r w:rsidRPr="00AD48A7">
        <w:rPr>
          <w:rFonts w:ascii="Arial" w:hAnsi="Arial" w:cs="Arial"/>
          <w:color w:val="000000"/>
        </w:rPr>
        <w:t>destacar</w:t>
      </w:r>
      <w:proofErr w:type="gramEnd"/>
      <w:r w:rsidRPr="00AD48A7">
        <w:rPr>
          <w:rFonts w:ascii="Arial" w:hAnsi="Arial" w:cs="Arial"/>
          <w:color w:val="000000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nos Projetos;</w:t>
      </w: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48A7">
        <w:rPr>
          <w:rFonts w:ascii="Arial" w:hAnsi="Arial" w:cs="Arial"/>
          <w:color w:val="000000"/>
        </w:rPr>
        <w:t xml:space="preserve">VI - </w:t>
      </w:r>
      <w:proofErr w:type="gramStart"/>
      <w:r w:rsidRPr="00AD48A7">
        <w:rPr>
          <w:rFonts w:ascii="Arial" w:hAnsi="Arial" w:cs="Arial"/>
          <w:color w:val="000000"/>
        </w:rPr>
        <w:t>manter</w:t>
      </w:r>
      <w:proofErr w:type="gramEnd"/>
      <w:r w:rsidRPr="00AD48A7">
        <w:rPr>
          <w:rFonts w:ascii="Arial" w:hAnsi="Arial" w:cs="Arial"/>
          <w:color w:val="000000"/>
        </w:rPr>
        <w:t xml:space="preserve"> a documentação relativa à utilização dos recursos captados, até cinco anos após o vencimento das debêntures emitidas, para consulta e fiscalização pelos Órgãos de Controle e Receita Federal do Brasil; e </w:t>
      </w: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48A7">
        <w:rPr>
          <w:rFonts w:ascii="Arial" w:hAnsi="Arial" w:cs="Arial"/>
        </w:rPr>
        <w:t>VII - observar as demais disposições constantes na Lei n</w:t>
      </w:r>
      <w:r w:rsidRPr="008C3433">
        <w:rPr>
          <w:rFonts w:ascii="Arial" w:hAnsi="Arial" w:cs="Arial"/>
          <w:u w:val="words"/>
          <w:vertAlign w:val="superscript"/>
        </w:rPr>
        <w:t>o</w:t>
      </w:r>
      <w:r w:rsidRPr="00AD48A7">
        <w:rPr>
          <w:rFonts w:ascii="Arial" w:hAnsi="Arial" w:cs="Arial"/>
        </w:rPr>
        <w:t xml:space="preserve"> 12.431, de 2011, no Decreto n</w:t>
      </w:r>
      <w:r w:rsidRPr="008C3433">
        <w:rPr>
          <w:rFonts w:ascii="Arial" w:hAnsi="Arial" w:cs="Arial"/>
          <w:u w:val="words"/>
          <w:vertAlign w:val="superscript"/>
        </w:rPr>
        <w:t>o</w:t>
      </w:r>
      <w:r w:rsidRPr="00AD48A7">
        <w:rPr>
          <w:rFonts w:ascii="Arial" w:hAnsi="Arial" w:cs="Arial"/>
        </w:rPr>
        <w:t xml:space="preserve"> 8.874, de 2016, na</w:t>
      </w:r>
      <w:r w:rsidRPr="00AD48A7">
        <w:rPr>
          <w:rFonts w:ascii="Arial" w:hAnsi="Arial" w:cs="Arial"/>
          <w:color w:val="000000"/>
        </w:rPr>
        <w:t xml:space="preserve"> legislação e normas vigentes e supervenientes, sujeitando-se às penalidades legais, inclusive aquela prevista no art. 2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>, § 5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>, da referida Lei, a ser aplicada pela Secretaria da Receita Federal do Brasil.</w:t>
      </w: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48A7">
        <w:rPr>
          <w:rFonts w:ascii="Arial" w:hAnsi="Arial" w:cs="Arial"/>
          <w:color w:val="000000"/>
        </w:rPr>
        <w:lastRenderedPageBreak/>
        <w:t>Art. 3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 xml:space="preserve"> O registro no SIG-R de que trata o art. 2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>, inciso II, deverá ser realizado para todas as entidades que compõem cada Projeto aprovado, nos termos do Módulo 10 do PRODIST,</w:t>
      </w:r>
      <w:r w:rsidRPr="00AD48A7">
        <w:rPr>
          <w:rFonts w:ascii="Arial" w:hAnsi="Arial" w:cs="Arial"/>
        </w:rPr>
        <w:t xml:space="preserve"> observado o prazo de até trinta dias contados do início da respectiva Operação Comercial.</w:t>
      </w: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48A7">
        <w:rPr>
          <w:rFonts w:ascii="Arial" w:hAnsi="Arial" w:cs="Arial"/>
        </w:rPr>
        <w:t>Parágrafo único. O registro de cada entidade integrante do Projeto deverá conter a identificação desta Portaria e o número do respectivo Projeto indicado no Anexo, no formato estabelecido pela ANEEL.</w:t>
      </w: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48A7">
        <w:rPr>
          <w:rFonts w:ascii="Arial" w:hAnsi="Arial" w:cs="Arial"/>
          <w:color w:val="000000"/>
        </w:rPr>
        <w:t>Art. 4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 xml:space="preserve"> A ANEEL deverá informar à Secretaria de Planejamento e Desenvolvimento Energético do Ministério de Minas e Energia, até março de cada ano, a situação de cada um dos Projetos aprovados como prioritários, nos termos do art. 6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 xml:space="preserve"> da Portaria </w:t>
      </w:r>
      <w:r w:rsidRPr="00AD48A7">
        <w:rPr>
          <w:rFonts w:ascii="Arial" w:hAnsi="Arial" w:cs="Arial"/>
        </w:rPr>
        <w:t>MME n</w:t>
      </w:r>
      <w:r w:rsidRPr="008C3433">
        <w:rPr>
          <w:rFonts w:ascii="Arial" w:hAnsi="Arial" w:cs="Arial"/>
          <w:u w:val="words"/>
          <w:vertAlign w:val="superscript"/>
        </w:rPr>
        <w:t>o</w:t>
      </w:r>
      <w:r w:rsidRPr="00AD48A7">
        <w:rPr>
          <w:rFonts w:ascii="Arial" w:hAnsi="Arial" w:cs="Arial"/>
        </w:rPr>
        <w:t xml:space="preserve"> 505, </w:t>
      </w:r>
      <w:r w:rsidRPr="00AD48A7">
        <w:rPr>
          <w:rFonts w:ascii="Arial" w:hAnsi="Arial" w:cs="Arial"/>
          <w:color w:val="000000"/>
        </w:rPr>
        <w:t>de 24 de outubro de 2016</w:t>
      </w:r>
      <w:r w:rsidRPr="00AD48A7">
        <w:rPr>
          <w:rFonts w:ascii="Arial" w:hAnsi="Arial" w:cs="Arial"/>
        </w:rPr>
        <w:t xml:space="preserve">, tendo por base a </w:t>
      </w:r>
      <w:r w:rsidRPr="00AD48A7">
        <w:rPr>
          <w:rFonts w:ascii="Arial" w:hAnsi="Arial" w:cs="Arial"/>
          <w:color w:val="000000"/>
        </w:rPr>
        <w:t>comprovação da execução no SIG-R.</w:t>
      </w: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48A7">
        <w:rPr>
          <w:rFonts w:ascii="Arial" w:hAnsi="Arial" w:cs="Arial"/>
          <w:color w:val="000000"/>
        </w:rPr>
        <w:t>Art. 5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 xml:space="preserve"> da Lei n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 xml:space="preserve"> 12.431, de 2011.</w:t>
      </w: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48A7">
        <w:rPr>
          <w:rFonts w:ascii="Arial" w:hAnsi="Arial" w:cs="Arial"/>
          <w:color w:val="000000"/>
        </w:rPr>
        <w:t xml:space="preserve">Art. </w:t>
      </w:r>
      <w:r w:rsidRPr="00AD48A7">
        <w:rPr>
          <w:rFonts w:ascii="Arial" w:hAnsi="Arial" w:cs="Arial"/>
        </w:rPr>
        <w:t>6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 xml:space="preserve"> O descumprimento das obrigações de que trata esta Portaria implicará na automática revogação da aprovação dos Projetos como prioritários.</w:t>
      </w:r>
    </w:p>
    <w:p w:rsidR="006D2320" w:rsidRPr="00AD48A7" w:rsidRDefault="006D2320" w:rsidP="006D232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2320" w:rsidRPr="00AD48A7" w:rsidRDefault="006D2320" w:rsidP="006D2320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D48A7">
        <w:rPr>
          <w:rFonts w:ascii="Arial" w:hAnsi="Arial" w:cs="Arial"/>
          <w:color w:val="000000"/>
        </w:rPr>
        <w:t>Art. 7</w:t>
      </w:r>
      <w:r w:rsidRPr="008C3433">
        <w:rPr>
          <w:rFonts w:ascii="Arial" w:hAnsi="Arial" w:cs="Arial"/>
          <w:color w:val="000000"/>
          <w:u w:val="words"/>
          <w:vertAlign w:val="superscript"/>
        </w:rPr>
        <w:t>o</w:t>
      </w:r>
      <w:r w:rsidRPr="00AD48A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6D2320" w:rsidRPr="00F14D02" w:rsidRDefault="006D2320" w:rsidP="006D2320">
      <w:pPr>
        <w:pStyle w:val="Default"/>
        <w:jc w:val="center"/>
        <w:rPr>
          <w:color w:val="auto"/>
          <w:sz w:val="22"/>
          <w:szCs w:val="22"/>
        </w:rPr>
      </w:pPr>
    </w:p>
    <w:p w:rsidR="006D2320" w:rsidRPr="00F14D02" w:rsidRDefault="006D2320" w:rsidP="006D232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6D2320" w:rsidRPr="00977C56" w:rsidRDefault="006D2320" w:rsidP="006D2320">
      <w:pPr>
        <w:autoSpaceDE w:val="0"/>
        <w:ind w:right="-40"/>
        <w:jc w:val="center"/>
        <w:rPr>
          <w:rFonts w:ascii="Arial" w:hAnsi="Arial" w:cs="Arial"/>
          <w:b/>
        </w:rPr>
      </w:pPr>
    </w:p>
    <w:p w:rsidR="006D2320" w:rsidRPr="00E12368" w:rsidRDefault="006D2320" w:rsidP="006D2320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30</w:t>
      </w:r>
      <w:r w:rsidRPr="00977C56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6D2320" w:rsidRPr="002A5BCF" w:rsidRDefault="006D2320" w:rsidP="006D2320">
      <w:pPr>
        <w:rPr>
          <w:rFonts w:ascii="Arial" w:hAnsi="Arial" w:cs="Arial"/>
          <w:sz w:val="16"/>
          <w:szCs w:val="16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378"/>
        <w:gridCol w:w="426"/>
        <w:gridCol w:w="3685"/>
        <w:gridCol w:w="425"/>
        <w:gridCol w:w="3686"/>
      </w:tblGrid>
      <w:tr w:rsidR="006D2320" w:rsidRPr="00AD48A7" w:rsidTr="004A1994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AD48A7">
              <w:rPr>
                <w:rFonts w:ascii="Arial" w:hAnsi="Arial" w:cs="Arial"/>
                <w:bCs/>
              </w:rPr>
              <w:t>FORMULÁRIO DO PROJETO</w:t>
            </w:r>
          </w:p>
        </w:tc>
      </w:tr>
      <w:tr w:rsidR="006D2320" w:rsidRPr="00AD48A7" w:rsidTr="004A1994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AD48A7">
              <w:rPr>
                <w:rFonts w:ascii="Arial" w:hAnsi="Arial" w:cs="Arial"/>
                <w:bCs/>
              </w:rPr>
              <w:t>CONCESSIONÁRIA</w:t>
            </w:r>
            <w:bookmarkStart w:id="0" w:name="_GoBack"/>
            <w:bookmarkEnd w:id="0"/>
          </w:p>
        </w:tc>
      </w:tr>
      <w:tr w:rsidR="006D2320" w:rsidRPr="00AD48A7" w:rsidTr="004A1994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01</w:t>
            </w:r>
          </w:p>
        </w:tc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02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CNPJ</w:t>
            </w:r>
          </w:p>
        </w:tc>
      </w:tr>
      <w:tr w:rsidR="006D2320" w:rsidRPr="00AD48A7" w:rsidTr="004A1994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proofErr w:type="spellStart"/>
            <w:r w:rsidRPr="00AD48A7">
              <w:rPr>
                <w:rFonts w:ascii="Arial" w:hAnsi="Arial" w:cs="Arial"/>
              </w:rPr>
              <w:t>Energisa</w:t>
            </w:r>
            <w:proofErr w:type="spellEnd"/>
            <w:r w:rsidRPr="00AD48A7">
              <w:rPr>
                <w:rFonts w:ascii="Arial" w:hAnsi="Arial" w:cs="Arial"/>
              </w:rPr>
              <w:t xml:space="preserve"> </w:t>
            </w:r>
            <w:r w:rsidRPr="00AD48A7">
              <w:rPr>
                <w:rFonts w:ascii="Arial" w:hAnsi="Arial" w:cs="Arial"/>
                <w:noProof/>
                <w:color w:val="000000"/>
              </w:rPr>
              <w:t>Tocantins</w:t>
            </w:r>
            <w:r w:rsidRPr="00AD48A7">
              <w:rPr>
                <w:rFonts w:ascii="Arial" w:hAnsi="Arial" w:cs="Arial"/>
              </w:rPr>
              <w:t xml:space="preserve"> Distribuidora de Energia S.A.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  <w:noProof/>
                <w:color w:val="000000"/>
              </w:rPr>
              <w:t>25.086.034/0001-71</w:t>
            </w:r>
            <w:r w:rsidRPr="00AD48A7">
              <w:rPr>
                <w:rFonts w:ascii="Arial" w:hAnsi="Arial" w:cs="Arial"/>
              </w:rPr>
              <w:t>.</w:t>
            </w:r>
          </w:p>
        </w:tc>
      </w:tr>
      <w:tr w:rsidR="006D2320" w:rsidRPr="00AD48A7" w:rsidTr="004A1994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03</w:t>
            </w: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Número</w:t>
            </w:r>
          </w:p>
        </w:tc>
      </w:tr>
      <w:tr w:rsidR="006D2320" w:rsidRPr="00AD48A7" w:rsidTr="004A1994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104 Norte, Avenida LO 04, Lote 12-A.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</w:p>
        </w:tc>
      </w:tr>
      <w:tr w:rsidR="006D2320" w:rsidRPr="00AD48A7" w:rsidTr="004A1994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CEP</w:t>
            </w:r>
          </w:p>
        </w:tc>
      </w:tr>
      <w:tr w:rsidR="006D2320" w:rsidRPr="00AD48A7" w:rsidTr="004A1994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Plano Diretor.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77006-032.</w:t>
            </w:r>
          </w:p>
        </w:tc>
      </w:tr>
      <w:tr w:rsidR="006D2320" w:rsidRPr="00AD48A7" w:rsidTr="004A1994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Telefone</w:t>
            </w:r>
          </w:p>
        </w:tc>
      </w:tr>
      <w:tr w:rsidR="006D2320" w:rsidRPr="00AD48A7" w:rsidTr="004A1994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Palmas.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Tocantins.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(21) 2122-6930.</w:t>
            </w:r>
          </w:p>
        </w:tc>
      </w:tr>
      <w:tr w:rsidR="006D2320" w:rsidRPr="00AD48A7" w:rsidTr="004A1994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11</w:t>
            </w:r>
          </w:p>
        </w:tc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Contrato de Concessão</w:t>
            </w:r>
          </w:p>
        </w:tc>
      </w:tr>
      <w:tr w:rsidR="006D2320" w:rsidRPr="00AD48A7" w:rsidTr="004A1994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 xml:space="preserve">Contrato de Concessão </w:t>
            </w:r>
            <w:r w:rsidRPr="00AD48A7">
              <w:rPr>
                <w:rFonts w:ascii="Arial" w:hAnsi="Arial" w:cs="Arial"/>
                <w:color w:val="000000"/>
              </w:rPr>
              <w:t>n</w:t>
            </w:r>
            <w:r w:rsidRPr="008C3433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D48A7">
              <w:rPr>
                <w:rFonts w:ascii="Arial" w:hAnsi="Arial" w:cs="Arial"/>
              </w:rPr>
              <w:t xml:space="preserve"> </w:t>
            </w:r>
            <w:r w:rsidRPr="00AD48A7">
              <w:rPr>
                <w:rFonts w:ascii="Arial" w:hAnsi="Arial" w:cs="Arial"/>
                <w:noProof/>
              </w:rPr>
              <w:t>052/1999</w:t>
            </w:r>
            <w:r w:rsidRPr="00AD48A7">
              <w:rPr>
                <w:rFonts w:ascii="Arial" w:hAnsi="Arial" w:cs="Arial"/>
              </w:rPr>
              <w:t>-ANEEL, de 28 de junho de 1999.</w:t>
            </w:r>
          </w:p>
        </w:tc>
      </w:tr>
    </w:tbl>
    <w:p w:rsidR="006D2320" w:rsidRPr="00AD48A7" w:rsidRDefault="006D2320" w:rsidP="006D2320">
      <w:pPr>
        <w:rPr>
          <w:rFonts w:ascii="Arial" w:hAnsi="Arial" w:cs="Arial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6D2320" w:rsidRPr="00AD48A7" w:rsidTr="004A1994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12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D48A7">
              <w:rPr>
                <w:rFonts w:ascii="Arial" w:hAnsi="Arial" w:cs="Arial"/>
              </w:rPr>
              <w:t>REPRESENTANTE(S) LEGAL(IS) DA CONCESSIONÁRIA</w:t>
            </w:r>
          </w:p>
        </w:tc>
      </w:tr>
      <w:tr w:rsidR="006D2320" w:rsidRPr="00AD48A7" w:rsidTr="004A1994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 xml:space="preserve">Nome: </w:t>
            </w:r>
            <w:r w:rsidRPr="00AD48A7">
              <w:rPr>
                <w:rFonts w:ascii="Arial" w:hAnsi="Arial" w:cs="Arial"/>
                <w:noProof/>
              </w:rPr>
              <w:t>Maurício Perez Botelho</w:t>
            </w:r>
            <w:r w:rsidRPr="00AD48A7">
              <w:rPr>
                <w:rFonts w:ascii="Arial" w:hAnsi="Arial" w:cs="Arial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 xml:space="preserve">CPF: </w:t>
            </w:r>
            <w:r w:rsidRPr="00AD48A7">
              <w:rPr>
                <w:rFonts w:ascii="Arial" w:hAnsi="Arial" w:cs="Arial"/>
                <w:noProof/>
              </w:rPr>
              <w:t>738.738.107-00</w:t>
            </w:r>
            <w:r w:rsidRPr="00AD48A7">
              <w:rPr>
                <w:rFonts w:ascii="Arial" w:hAnsi="Arial" w:cs="Arial"/>
              </w:rPr>
              <w:t>.</w:t>
            </w:r>
          </w:p>
        </w:tc>
      </w:tr>
      <w:tr w:rsidR="006D2320" w:rsidRPr="00AD48A7" w:rsidTr="004A1994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 xml:space="preserve">Nome: </w:t>
            </w:r>
            <w:r w:rsidRPr="00AD48A7">
              <w:rPr>
                <w:rFonts w:ascii="Arial" w:hAnsi="Arial" w:cs="Arial"/>
                <w:noProof/>
              </w:rPr>
              <w:t>Alexandre Nogueira Ferreira.</w:t>
            </w:r>
          </w:p>
        </w:tc>
        <w:tc>
          <w:tcPr>
            <w:tcW w:w="59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 xml:space="preserve">CPF: </w:t>
            </w:r>
            <w:r w:rsidRPr="00AD48A7">
              <w:rPr>
                <w:rFonts w:ascii="Arial" w:hAnsi="Arial" w:cs="Arial"/>
                <w:noProof/>
              </w:rPr>
              <w:t>028.042.606-23</w:t>
            </w:r>
            <w:r w:rsidRPr="00AD48A7">
              <w:rPr>
                <w:rFonts w:ascii="Arial" w:hAnsi="Arial" w:cs="Arial"/>
              </w:rPr>
              <w:t>.</w:t>
            </w:r>
          </w:p>
        </w:tc>
      </w:tr>
    </w:tbl>
    <w:p w:rsidR="006D2320" w:rsidRPr="00AD48A7" w:rsidRDefault="006D2320" w:rsidP="006D2320">
      <w:pPr>
        <w:rPr>
          <w:rFonts w:ascii="Arial" w:hAnsi="Arial" w:cs="Arial"/>
        </w:rPr>
      </w:pPr>
    </w:p>
    <w:tbl>
      <w:tblPr>
        <w:tblW w:w="15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804"/>
        <w:gridCol w:w="3969"/>
        <w:gridCol w:w="3827"/>
      </w:tblGrid>
      <w:tr w:rsidR="006D2320" w:rsidRPr="00AD48A7" w:rsidTr="004A1994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13</w:t>
            </w:r>
          </w:p>
        </w:tc>
        <w:tc>
          <w:tcPr>
            <w:tcW w:w="1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D48A7">
              <w:rPr>
                <w:rFonts w:ascii="Arial" w:hAnsi="Arial" w:cs="Arial"/>
              </w:rPr>
              <w:t>RELAÇÃO DOS ACIONISTAS DA CONCESSIONÁRIA (Cia. Fechada)</w:t>
            </w:r>
          </w:p>
        </w:tc>
      </w:tr>
      <w:tr w:rsidR="006D2320" w:rsidRPr="00AD48A7" w:rsidTr="004A1994">
        <w:trPr>
          <w:jc w:val="center"/>
        </w:trPr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CNPJ ou CPF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Participação (%)</w:t>
            </w:r>
          </w:p>
        </w:tc>
      </w:tr>
      <w:tr w:rsidR="006D2320" w:rsidRPr="00AD48A7" w:rsidTr="004A1994">
        <w:trPr>
          <w:jc w:val="center"/>
        </w:trPr>
        <w:tc>
          <w:tcPr>
            <w:tcW w:w="730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  <w:noProof/>
              </w:rPr>
              <w:t>Rede Energia S.A.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  <w:noProof/>
              </w:rPr>
              <w:t>61.584.140/0001-49.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  <w:noProof/>
              </w:rPr>
              <w:t>87,46%.</w:t>
            </w:r>
          </w:p>
        </w:tc>
      </w:tr>
      <w:tr w:rsidR="006D2320" w:rsidRPr="00AD48A7" w:rsidTr="004A1994">
        <w:trPr>
          <w:jc w:val="center"/>
        </w:trPr>
        <w:tc>
          <w:tcPr>
            <w:tcW w:w="73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Governo do Estado do Tocantins.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  <w:noProof/>
              </w:rPr>
              <w:t>03.908.372/0001-09.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  <w:noProof/>
              </w:rPr>
              <w:t>12,54%.</w:t>
            </w:r>
          </w:p>
        </w:tc>
      </w:tr>
    </w:tbl>
    <w:p w:rsidR="006D2320" w:rsidRPr="00AD48A7" w:rsidRDefault="006D2320" w:rsidP="006D2320">
      <w:pPr>
        <w:rPr>
          <w:rFonts w:ascii="Arial" w:hAnsi="Arial" w:cs="Arial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6D2320" w:rsidRPr="00AD48A7" w:rsidTr="004A1994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20" w:rsidRPr="00AD48A7" w:rsidRDefault="006D2320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14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D48A7">
              <w:rPr>
                <w:rFonts w:ascii="Arial" w:hAnsi="Arial" w:cs="Arial"/>
              </w:rPr>
              <w:t>PESSOA JURÍDICA CONTROLADORA DA CONCESSIONÁRIA (Cia. Aberta)</w:t>
            </w:r>
          </w:p>
        </w:tc>
      </w:tr>
      <w:tr w:rsidR="006D2320" w:rsidRPr="00AD48A7" w:rsidTr="004A1994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Razão Social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CNPJ</w:t>
            </w:r>
          </w:p>
        </w:tc>
      </w:tr>
      <w:tr w:rsidR="006D2320" w:rsidRPr="00AD48A7" w:rsidTr="004A1994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Não se aplica.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20" w:rsidRPr="00AD48A7" w:rsidRDefault="006D2320" w:rsidP="004A1994">
            <w:pPr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Não se aplica.</w:t>
            </w:r>
          </w:p>
        </w:tc>
      </w:tr>
    </w:tbl>
    <w:p w:rsidR="006D2320" w:rsidRPr="00AD48A7" w:rsidRDefault="006D2320" w:rsidP="006D2320">
      <w:pPr>
        <w:rPr>
          <w:rFonts w:ascii="Arial" w:hAnsi="Arial" w:cs="Arial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2693"/>
        <w:gridCol w:w="425"/>
        <w:gridCol w:w="3119"/>
        <w:gridCol w:w="425"/>
        <w:gridCol w:w="2268"/>
        <w:gridCol w:w="425"/>
        <w:gridCol w:w="2552"/>
        <w:gridCol w:w="425"/>
        <w:gridCol w:w="1843"/>
      </w:tblGrid>
      <w:tr w:rsidR="006D2320" w:rsidRPr="00AD48A7" w:rsidTr="004A1994">
        <w:trPr>
          <w:trHeight w:val="255"/>
          <w:tblHeader/>
          <w:jc w:val="center"/>
        </w:trPr>
        <w:tc>
          <w:tcPr>
            <w:tcW w:w="1516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PROJETO(S)</w:t>
            </w:r>
          </w:p>
        </w:tc>
      </w:tr>
      <w:tr w:rsidR="006D2320" w:rsidRPr="00AD48A7" w:rsidTr="004A199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31"/>
          <w:jc w:val="center"/>
        </w:trPr>
        <w:tc>
          <w:tcPr>
            <w:tcW w:w="562" w:type="dxa"/>
            <w:noWrap/>
            <w:vAlign w:val="center"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>N</w:t>
            </w:r>
            <w:r w:rsidRPr="008C343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D48A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>15</w:t>
            </w:r>
          </w:p>
        </w:tc>
        <w:tc>
          <w:tcPr>
            <w:tcW w:w="2693" w:type="dxa"/>
            <w:vAlign w:val="center"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>Denominação</w:t>
            </w:r>
          </w:p>
        </w:tc>
        <w:tc>
          <w:tcPr>
            <w:tcW w:w="425" w:type="dxa"/>
            <w:vAlign w:val="center"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119" w:type="dxa"/>
            <w:vAlign w:val="center"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>Descrição</w:t>
            </w:r>
          </w:p>
        </w:tc>
        <w:tc>
          <w:tcPr>
            <w:tcW w:w="425" w:type="dxa"/>
            <w:vAlign w:val="center"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268" w:type="dxa"/>
            <w:vAlign w:val="center"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 xml:space="preserve">Sistema </w:t>
            </w:r>
            <w:r w:rsidRPr="00AD48A7">
              <w:rPr>
                <w:rFonts w:ascii="Arial" w:hAnsi="Arial" w:cs="Arial"/>
                <w:i/>
              </w:rPr>
              <w:t>(SED ou SDAT)</w:t>
            </w:r>
          </w:p>
        </w:tc>
        <w:tc>
          <w:tcPr>
            <w:tcW w:w="425" w:type="dxa"/>
            <w:vAlign w:val="center"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552" w:type="dxa"/>
            <w:vAlign w:val="center"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>Localização [Município(s)/UF(s)]</w:t>
            </w:r>
          </w:p>
        </w:tc>
        <w:tc>
          <w:tcPr>
            <w:tcW w:w="425" w:type="dxa"/>
            <w:vAlign w:val="center"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843" w:type="dxa"/>
            <w:vAlign w:val="center"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>Data Prevista para Entrada em Operação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bookmarkStart w:id="1" w:name="RANGE!B1:O42"/>
            <w:r w:rsidRPr="00AD48A7">
              <w:rPr>
                <w:rFonts w:ascii="Arial" w:hAnsi="Arial" w:cs="Arial"/>
                <w:color w:val="000000"/>
              </w:rPr>
              <w:t>1</w:t>
            </w:r>
            <w:bookmarkEnd w:id="1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São Miguel (7992) - Subestação de 69 kV.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Melhoria no Setor de 69 kV, na Subestação (SE) São Miguel (69/34,5 kV).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lastRenderedPageBreak/>
              <w:t>Destacam-se as seguintes obras:</w:t>
            </w:r>
          </w:p>
          <w:p w:rsidR="006D2320" w:rsidRPr="00AD48A7" w:rsidRDefault="006D2320" w:rsidP="004A1994">
            <w:pPr>
              <w:tabs>
                <w:tab w:val="left" w:pos="287"/>
              </w:tabs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substituição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quatro Disjuntores de 69 kV, de Corrente Nominal 1250 A e Capacidade de Interrupção 20 kA (Pequeno Volume de Óleo), por outros com Corrente Nominal 1250 A e Capacidade de Interrupção 20 kA (Isolado a Gás SF6), para as seguintes Linhas: 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a)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São Miguel - Imperatriz;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b)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São Miguel - Tocantinópolis;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c)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São Miguel -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Agustinópolis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>; e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d)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do Disjuntor de Transferência do setor de 69 kV;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II - instalação de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três  Seccionadoras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Motorizadas de 72,5 kV, 1250 A, Tripolares, com Lâmina de Terra, nas seguintes Entradas das Linhas de 69 kV: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a)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São Miguel - Imperatriz;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b)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São Miguel - Tocantinópolis; e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c)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São Miguel -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Agustinópolis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>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III - instalação de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onze  Seccionadoras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Motorizadas de 72,5 kV, 1250 A, Tripolares, nas </w:t>
            </w:r>
            <w:r w:rsidRPr="00AD48A7">
              <w:rPr>
                <w:rFonts w:ascii="Arial" w:hAnsi="Arial" w:cs="Arial"/>
                <w:color w:val="000000"/>
              </w:rPr>
              <w:lastRenderedPageBreak/>
              <w:t xml:space="preserve">seguintes Entradas das Linhas de 69 kV: 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a)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São Miguel - Imperatriz;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b)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São Miguel - Tocantinópolis;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c)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São Miguel -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Agustinópolis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>; e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d)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do Disjuntor de Transferência do setor de 69 kV;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IV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instalação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doze Transformadores de Potencial (TP) 72,5 kV, 69√3x115/115√3 V, 3P200, nas seguintes Entradas das Linhas de 69 kV: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a)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São Miguel - Imperatriz;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b)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São Miguel - Tocantinópolis;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c)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São Miguel -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Agustinópolis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>; e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d)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do Disjuntor de Transferência do setor de 69 kV;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V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instalação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doze Transformadores de Corrente (TC) 72,5 kV, 150/200x300/400-5-5 A, nas seguintes Entradas das Linhas de 69 kV: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a)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São Miguel - Imperatriz;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b)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São Miguel - Tocantinópolis;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c)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São Miguel -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Agustinópolis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; e 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lastRenderedPageBreak/>
              <w:t xml:space="preserve">d)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do Disjuntor de Transferência do setor de 69 kV.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  <w:p w:rsidR="006D2320" w:rsidRPr="00AD48A7" w:rsidRDefault="006D2320" w:rsidP="004A199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48A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6D2320" w:rsidRPr="00AD48A7" w:rsidRDefault="006D2320" w:rsidP="004A199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lastRenderedPageBreak/>
              <w:t>Município de São Miguel do Tocantins, Estado do Tocantins.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Abril/2018.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lastRenderedPageBreak/>
              <w:t>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Subestação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Cobrape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(8132).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Instalar Banco de Capacitores </w:t>
            </w:r>
            <w:r w:rsidRPr="00AD48A7">
              <w:rPr>
                <w:rFonts w:ascii="Arial" w:hAnsi="Arial" w:cs="Arial"/>
              </w:rPr>
              <w:t xml:space="preserve">de 1,2 </w:t>
            </w:r>
            <w:proofErr w:type="spellStart"/>
            <w:r w:rsidRPr="00AD48A7">
              <w:rPr>
                <w:rFonts w:ascii="Arial" w:hAnsi="Arial" w:cs="Arial"/>
              </w:rPr>
              <w:t>Mvar</w:t>
            </w:r>
            <w:proofErr w:type="spellEnd"/>
            <w:r w:rsidRPr="00AD48A7">
              <w:rPr>
                <w:rFonts w:ascii="Arial" w:hAnsi="Arial" w:cs="Arial"/>
              </w:rPr>
              <w:t xml:space="preserve"> em 13,8 kV,</w:t>
            </w:r>
            <w:r w:rsidRPr="00AD48A7">
              <w:rPr>
                <w:rFonts w:ascii="Arial" w:hAnsi="Arial" w:cs="Arial"/>
                <w:color w:val="000000"/>
              </w:rPr>
              <w:t xml:space="preserve"> na Subestação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Cobrape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Formoso do Araguaia,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Abril/2019.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  <w:color w:val="000000"/>
              </w:rPr>
              <w:t>Subestação</w:t>
            </w:r>
            <w:r w:rsidRPr="00AD48A7">
              <w:rPr>
                <w:rFonts w:ascii="Arial" w:hAnsi="Arial" w:cs="Arial"/>
              </w:rPr>
              <w:t xml:space="preserve"> Colinas (8138) -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>Subestação de 138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Subestação Colinas (138/13,8 kV): adequação da Entrada e Saída (Seccionamento) de Linhas 138 kV; substituição dos Transformadores de Força 138/13,8 kV Monofásicos por um Transformador de Força 138/13,8 kV Trifásico de 15/20 MVA; ampliação do Barramento 138 kV para a instalação da Interligação de Barra 138 kV e instalação de Barra de Transferência 138 kV.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Destacam-se as seguintes obras:</w:t>
            </w:r>
          </w:p>
          <w:p w:rsidR="006D2320" w:rsidRPr="00AD48A7" w:rsidRDefault="006D2320" w:rsidP="004A1994">
            <w:pPr>
              <w:tabs>
                <w:tab w:val="left" w:pos="301"/>
              </w:tabs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substituição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do Banco de Transformadores n</w:t>
            </w:r>
            <w:r w:rsidRPr="008C3433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D48A7">
              <w:rPr>
                <w:rFonts w:ascii="Arial" w:hAnsi="Arial" w:cs="Arial"/>
                <w:color w:val="000000"/>
              </w:rPr>
              <w:t xml:space="preserve"> 01 138/13,8 kV (três Unidades Monofásicas) por um Transformador Trifásico de 15/20 MVA, 138/13,8 kV;</w:t>
            </w:r>
          </w:p>
          <w:p w:rsidR="006D2320" w:rsidRPr="00AD48A7" w:rsidRDefault="006D2320" w:rsidP="004A1994">
            <w:pPr>
              <w:tabs>
                <w:tab w:val="left" w:pos="301"/>
              </w:tabs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II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instalação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quatro Disjuntores 145 kV, 1250 A, Gás SF6 31,5 kA na Barra de 138 kV, para as seguintes Linhas: 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a)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Colinas - Araguaína;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b)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Colinas - Guaraí;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lastRenderedPageBreak/>
              <w:t xml:space="preserve">c)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Disjuntor de Transferência; e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d)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do Disjuntor de Alta do Transformador;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III - instalação de um Disjuntor 3F Vácuo, 17,5 kV, 1600 A, 25 kA, na Barra de 13,8 kV do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de Baixa do Transformador de Força 138/13,8 kV;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IV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instalação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2 Seccionadoras Motorizadas, tripolares, 145 kV, 1250 A, com Lâmina de Terra, nas seguintes Entradas das Linhas de 138 kV: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a)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Colinas - Araguaína; e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b)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Colinas - Guaraí;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V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instalação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nove Seccionadoras Motorizadas, Tripolares, 145 kV, 1250 A, nas seguintes Entradas das Linhas de 138 kV: 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a)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Colinas - Araguaína;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b)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Colinas - Guaraí; e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c)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do Disjuntor de Alta do Transformador;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VI - instalação de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nove  Transformadores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Potencial (TP) Indutivos 145 kV, Externo 138√3 kV-2x115/115√3 V, nas seguintes Entradas das Linhas de 138 kV: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lastRenderedPageBreak/>
              <w:t xml:space="preserve">a)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Colinas - Araguaína;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b)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Colinas - Guaraí; e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c)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do Disjuntor de Alta do Transformador;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VII - instalação de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nove  Transformadores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Corrente (TC) Medição/Proteção, 100/200/300x200/400/600-5-5-5 A, nas seguintes Entradas das Linhas de 138 kV: 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a)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Colinas - Araguaína;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b)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Transmissão Colinas - Guaraí; e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c)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do Disjuntor de Alta do Transformador;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VIII - instalação de três Transformadores de Corrente (TC) Medição/Proteção 100/200/300x200/400/600-5-5-5 A do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de Saída de Linha de 13,8 kV do Alimentador 08;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IX - instalação de um Transformador de Serviço Auxiliar de 150 kVA, 13,8 kV/ 220 V, conectado à Seção do Barramento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Município de Colinas </w:t>
            </w:r>
            <w:r w:rsidRPr="00AD48A7">
              <w:rPr>
                <w:rFonts w:ascii="Arial" w:hAnsi="Arial" w:cs="Arial"/>
                <w:bCs/>
                <w:color w:val="000000"/>
              </w:rPr>
              <w:t>do Tocantins</w:t>
            </w:r>
            <w:r w:rsidRPr="00AD48A7">
              <w:rPr>
                <w:rFonts w:ascii="Arial" w:hAnsi="Arial" w:cs="Arial"/>
                <w:color w:val="000000"/>
              </w:rPr>
              <w:t>, Estado do Tocantins</w:t>
            </w:r>
            <w:r w:rsidRPr="00AD48A7"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Junho/2018.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Subestação Palmas II - Rede Básica (8142) </w:t>
            </w:r>
            <w:r w:rsidRPr="00AD48A7">
              <w:rPr>
                <w:rFonts w:ascii="Arial" w:hAnsi="Arial" w:cs="Arial"/>
              </w:rPr>
              <w:t>- Subestação de 138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Subestação Palmas II (138/13,8 kV): contempla implantação de duas Entrada de Linhas 138 kV e construção de cinco quilômetros de Linha de Distribuição, Palmas II para </w:t>
            </w:r>
            <w:r w:rsidRPr="00AD48A7">
              <w:rPr>
                <w:rFonts w:ascii="Arial" w:hAnsi="Arial" w:cs="Arial"/>
                <w:color w:val="000000"/>
              </w:rPr>
              <w:lastRenderedPageBreak/>
              <w:t>Subestação da Rede Básica de 230/138 kV, em 138 kV, Circuito Duplo.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 xml:space="preserve">SED e </w:t>
            </w:r>
            <w:r w:rsidRPr="00AD48A7">
              <w:rPr>
                <w:rFonts w:ascii="Arial" w:hAnsi="Arial" w:cs="Arial"/>
              </w:rPr>
              <w:t xml:space="preserve">Sistema de Distribuição de Alta Tensão - </w:t>
            </w:r>
            <w:r w:rsidRPr="00AD48A7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Palmas,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Junho/2020.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Subestação Augustinópolis (8145).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Instalar Banco de Capacitores </w:t>
            </w:r>
            <w:r w:rsidRPr="00AD48A7">
              <w:rPr>
                <w:rFonts w:ascii="Arial" w:hAnsi="Arial" w:cs="Arial"/>
              </w:rPr>
              <w:t xml:space="preserve">de 2,4 </w:t>
            </w:r>
            <w:proofErr w:type="spellStart"/>
            <w:r w:rsidRPr="00AD48A7">
              <w:rPr>
                <w:rFonts w:ascii="Arial" w:hAnsi="Arial" w:cs="Arial"/>
              </w:rPr>
              <w:t>Mvar</w:t>
            </w:r>
            <w:proofErr w:type="spellEnd"/>
            <w:r w:rsidRPr="00AD48A7">
              <w:rPr>
                <w:rFonts w:ascii="Arial" w:hAnsi="Arial" w:cs="Arial"/>
              </w:rPr>
              <w:t xml:space="preserve"> em 34,5 kV,</w:t>
            </w:r>
            <w:r w:rsidRPr="00AD48A7">
              <w:rPr>
                <w:rFonts w:ascii="Arial" w:hAnsi="Arial" w:cs="Arial"/>
                <w:color w:val="000000"/>
              </w:rPr>
              <w:t xml:space="preserve"> na Subestação Augustinópolis (69/34,5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Augustinópolis,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Janeiro/2018.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Subestação Palmas III (8153).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Ampliação da Subestação Palmas III (138/13,8 kV), com a instalação do 2</w:t>
            </w:r>
            <w:r w:rsidRPr="008C3433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D48A7">
              <w:rPr>
                <w:rFonts w:ascii="Arial" w:hAnsi="Arial" w:cs="Arial"/>
                <w:color w:val="000000"/>
              </w:rPr>
              <w:t xml:space="preserve"> Transformador de 25 MVA e três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Palmas,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Junho/2018.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Subestação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Taquaralto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(11762</w:t>
            </w:r>
            <w:r w:rsidRPr="00AD48A7">
              <w:rPr>
                <w:rFonts w:ascii="Arial" w:hAnsi="Arial" w:cs="Arial"/>
              </w:rPr>
              <w:t>) - Subestação de 138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 xml:space="preserve">Construção de novo Setor de 138 kV, com instalação de novo Transformador de Força 138/13,8 kV de 30 MVA, com interligação de Barras do 138 kV e 13,8 kV, com construção de duas Entradas de Linhas 138 kV e construção de dois </w:t>
            </w:r>
            <w:proofErr w:type="spellStart"/>
            <w:r w:rsidRPr="00AD48A7">
              <w:rPr>
                <w:rFonts w:ascii="Arial" w:hAnsi="Arial" w:cs="Arial"/>
              </w:rPr>
              <w:t>Bays</w:t>
            </w:r>
            <w:proofErr w:type="spellEnd"/>
            <w:r w:rsidRPr="00AD48A7">
              <w:rPr>
                <w:rFonts w:ascii="Arial" w:hAnsi="Arial" w:cs="Arial"/>
              </w:rPr>
              <w:t xml:space="preserve"> para conexões do referido Transformador.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Palmas,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Abril/2017.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Subestação Palmas IV (11781</w:t>
            </w:r>
            <w:r w:rsidRPr="00AD48A7">
              <w:rPr>
                <w:rFonts w:ascii="Arial" w:hAnsi="Arial" w:cs="Arial"/>
              </w:rPr>
              <w:t>) - Subestação de 138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Instalação de dois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para Conexão do Transformador de Força</w:t>
            </w:r>
            <w:r w:rsidRPr="00AD48A7">
              <w:rPr>
                <w:rFonts w:ascii="Arial" w:hAnsi="Arial" w:cs="Arial"/>
              </w:rPr>
              <w:t xml:space="preserve"> n</w:t>
            </w:r>
            <w:r w:rsidRPr="008C343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D48A7">
              <w:rPr>
                <w:rFonts w:ascii="Arial" w:hAnsi="Arial" w:cs="Arial"/>
              </w:rPr>
              <w:t xml:space="preserve"> 02</w:t>
            </w:r>
            <w:r w:rsidRPr="00AD48A7">
              <w:rPr>
                <w:rFonts w:ascii="Arial" w:hAnsi="Arial" w:cs="Arial"/>
                <w:color w:val="FFFF00"/>
              </w:rPr>
              <w:t>,</w:t>
            </w:r>
            <w:r w:rsidRPr="00AD48A7">
              <w:rPr>
                <w:rFonts w:ascii="Arial" w:hAnsi="Arial" w:cs="Arial"/>
                <w:color w:val="000000"/>
              </w:rPr>
              <w:t xml:space="preserve"> 138/13,8 kV, sendo um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de Alta do Transformador 138/13,8kV e o outro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de Baixa do Transformador, com um Disjuntor de 145 kV, 1250 A, SF6, 31,5 kA, um Disjuntor Vácuo 17,5 kV, 1600 A, 25 kA, três Transformadores de Corrente (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TCs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) de 145 kV 400x800-5 A, três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TCs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15 kV </w:t>
            </w:r>
            <w:r w:rsidRPr="00AD48A7">
              <w:rPr>
                <w:rFonts w:ascii="Arial" w:hAnsi="Arial" w:cs="Arial"/>
                <w:color w:val="000000"/>
              </w:rPr>
              <w:lastRenderedPageBreak/>
              <w:t xml:space="preserve">800/1200x1600/2400 A 5-5-5A e adequação do Acoplamento dos Barramentos de 13,8 kV para receber o Disjuntor da Baixa do Transformador 02. 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Destacam-se ainda a instalação de três Seccionadoras Motorizadas, Tripolares, 138 kV, no Vão do Transformador n</w:t>
            </w:r>
            <w:r w:rsidRPr="008C3433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D48A7">
              <w:rPr>
                <w:rFonts w:ascii="Arial" w:hAnsi="Arial" w:cs="Arial"/>
                <w:color w:val="000000"/>
              </w:rPr>
              <w:t xml:space="preserve"> 02; e a instalação de três Seccionadoras Manuais, Monopolares, 13,8 kV, no Vão do Transformador n</w:t>
            </w:r>
            <w:r w:rsidRPr="008C3433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D48A7">
              <w:rPr>
                <w:rFonts w:ascii="Arial" w:hAnsi="Arial" w:cs="Arial"/>
                <w:color w:val="000000"/>
              </w:rPr>
              <w:t xml:space="preserve"> 02.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Palmas,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Junho/2019.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Subestação Araguatins (11812).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Instalação de Banco de Capacitores de 2,4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em 34,5 kV, na Subestação </w:t>
            </w:r>
            <w:r w:rsidRPr="00AD48A7">
              <w:rPr>
                <w:rFonts w:ascii="Arial" w:hAnsi="Arial" w:cs="Arial"/>
              </w:rPr>
              <w:t xml:space="preserve">Araguatins (69/34,5 </w:t>
            </w:r>
            <w:r w:rsidRPr="00AD48A7">
              <w:rPr>
                <w:rFonts w:ascii="Arial" w:hAnsi="Arial" w:cs="Arial"/>
                <w:color w:val="000000"/>
              </w:rPr>
              <w:t>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Araguatins,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Janeiro/2018.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10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  <w:color w:val="000000"/>
              </w:rPr>
              <w:t>Subestação</w:t>
            </w:r>
            <w:r w:rsidRPr="00AD48A7">
              <w:rPr>
                <w:rFonts w:ascii="Arial" w:hAnsi="Arial" w:cs="Arial"/>
              </w:rPr>
              <w:t xml:space="preserve"> Colinas - SE Araguaína (13785) - Subestação de 138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 xml:space="preserve">I - </w:t>
            </w:r>
            <w:proofErr w:type="gramStart"/>
            <w:r w:rsidRPr="00AD48A7">
              <w:rPr>
                <w:rFonts w:ascii="Arial" w:hAnsi="Arial" w:cs="Arial"/>
              </w:rPr>
              <w:t>construção</w:t>
            </w:r>
            <w:proofErr w:type="gramEnd"/>
            <w:r w:rsidRPr="00AD48A7">
              <w:rPr>
                <w:rFonts w:ascii="Arial" w:hAnsi="Arial" w:cs="Arial"/>
              </w:rPr>
              <w:t xml:space="preserve"> de um quilômetro e quinhentos metros de Linha de Distribuição 138 kV - Circuito Duplo, partindo da Subestação Colinas 500/138 kV (Transmissora) até Subestação Colinas 138 kV (Distribuidora);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 xml:space="preserve">II - </w:t>
            </w:r>
            <w:proofErr w:type="gramStart"/>
            <w:r w:rsidRPr="00AD48A7">
              <w:rPr>
                <w:rFonts w:ascii="Arial" w:hAnsi="Arial" w:cs="Arial"/>
              </w:rPr>
              <w:t>construção</w:t>
            </w:r>
            <w:proofErr w:type="gramEnd"/>
            <w:r w:rsidRPr="00AD48A7">
              <w:rPr>
                <w:rFonts w:ascii="Arial" w:hAnsi="Arial" w:cs="Arial"/>
              </w:rPr>
              <w:t xml:space="preserve"> de oitenta e cinco quilômetros de Linha de Distribuição 138 kV - Circuito Simples, saindo da Subestação Colinas 500/138 kV (Transmissora) até a Subestação Araguaína II (Distribuidora); 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 xml:space="preserve">III - construção de duas Entradas de Linhas de 138 kV </w:t>
            </w:r>
            <w:r w:rsidRPr="00AD48A7">
              <w:rPr>
                <w:rFonts w:ascii="Arial" w:hAnsi="Arial" w:cs="Arial"/>
              </w:rPr>
              <w:lastRenderedPageBreak/>
              <w:t>na Subestação Araguaína II (138/13,8kV); e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IV - construção de dezoito quilômetros de Linha de Distribuição 138 kV - Circuito Simples, entre a Subestação Araguaína II e Subestação Araguaína III.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lastRenderedPageBreak/>
              <w:t>Subestação de Distribuição - SED e 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Município de Araguaína,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</w:rPr>
              <w:t>Junho/2020.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Subestação </w:t>
            </w:r>
            <w:r w:rsidRPr="00AD48A7">
              <w:rPr>
                <w:rFonts w:ascii="Arial" w:hAnsi="Arial" w:cs="Arial"/>
              </w:rPr>
              <w:t>UHE Peixe (14910) - Subestação de 138kV</w:t>
            </w:r>
            <w:r w:rsidRPr="00AD48A7">
              <w:rPr>
                <w:rFonts w:ascii="Arial" w:hAnsi="Arial" w:cs="Arial"/>
                <w:color w:val="4F81BD" w:themeColor="accent1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instalação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dois Transformadores de Força, sendo um 138/34,5 kV de 15 MVA e outro de 0,5 MVA (34,5/13,8 kV), ambos na Subestação (SE) da Usina Hidrelétrica (UHE) Peixe; e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II - ampliação de Barramento de 138 kV da Subestação da Usina Hidrelétrica (UHE) Peixe, com a instalação de um Disjuntor para o novo Transformador e de uma Chave Tripolar Motorizada.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Peixe,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Junho/2019.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Subestação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Figueirópolis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(14911).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Instalação de um Disjuntor 138 kV, na Subestação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Figueirópolis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(138/13,8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Município de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Figueirópolis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>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Maio/2019.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Subestação Araguaína III (14913).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Instalação de Banco de Capacitores de 7,2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em 13,8 kV Manobrável, na Subestação Araguaína III (138/13,8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Araguaína,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Março/2018.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Subestação </w:t>
            </w:r>
            <w:r w:rsidRPr="00AD48A7">
              <w:rPr>
                <w:rFonts w:ascii="Arial" w:hAnsi="Arial" w:cs="Arial"/>
              </w:rPr>
              <w:t>Palmas II - 138/34,5 kV (18824) - Subestação de 138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instalação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um Transformador de 25 MVA (138/34,5 kV) na Subestação Palmas II; e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II - ampliação de Barramento 138 kV e 34,5 kV, com a </w:t>
            </w:r>
            <w:r w:rsidRPr="00AD48A7">
              <w:rPr>
                <w:rFonts w:ascii="Arial" w:hAnsi="Arial" w:cs="Arial"/>
                <w:color w:val="000000"/>
              </w:rPr>
              <w:lastRenderedPageBreak/>
              <w:t>instalação de dois Disjuntores (um de 138 kV e outro 34,5 kV), e instalação de uma Chave Tripolar Motorizada.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Palmas,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Junho/2019.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Subestação Nova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Rosalândia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(19828).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Subestação Nova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Rosalândia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(138/13,8 kV) - substituição do Transformador de Força n</w:t>
            </w:r>
            <w:r w:rsidRPr="008C3433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D48A7">
              <w:rPr>
                <w:rFonts w:ascii="Arial" w:hAnsi="Arial" w:cs="Arial"/>
                <w:color w:val="000000"/>
              </w:rPr>
              <w:t xml:space="preserve"> 01, de 5 MVA por outro de 15 MVA (138/13,8 kV).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Município de Nova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Rosalândia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>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Junho/2020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Subestação Almas (7988).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Construção da Subestação Almas 138/34,5/13,8 kV de 16 MVA (sendo um Transformador de 15 MVA, 138/34,5 kV, e um Transformador de 1 MVA, 34,5/13,8 kV), com quatro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de 34,5 kV e um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Almas,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Junho/2016.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Subestação Ananás (7989).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Construção da Subestação Ananás 138/34,5/13,8 kV de 18 MVA (sendo um Transformador de 15 MVA, 138/34,5 kV, e um  Transformador de 3 MVA, 34,5/13,8 kV), com três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de 34,5 kV e um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Ananás,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Junho/2016.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Subestação Palmas II (7991).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Instalação de dois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de 13,8 kV, na Subestação Palmas II (138/13,8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Palmas,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Junho/2016.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Subestação </w:t>
            </w:r>
            <w:r w:rsidRPr="00AD48A7">
              <w:rPr>
                <w:rFonts w:ascii="Arial" w:hAnsi="Arial" w:cs="Arial"/>
              </w:rPr>
              <w:t>Formoso 69 kV (9283) - Subestação de 69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Substituição do Transformador n</w:t>
            </w:r>
            <w:r w:rsidRPr="008C3433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D48A7">
              <w:rPr>
                <w:rFonts w:ascii="Arial" w:hAnsi="Arial" w:cs="Arial"/>
                <w:color w:val="000000"/>
              </w:rPr>
              <w:t xml:space="preserve"> 01 de 10/12,5MVA, em final de vida útil, por outro de 15/20 MVA, na Subestação Formoso (69/34,5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Formoso do Araguaia,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Janeiro/2017.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Subestação </w:t>
            </w:r>
            <w:r w:rsidRPr="00AD48A7">
              <w:rPr>
                <w:rFonts w:ascii="Arial" w:hAnsi="Arial" w:cs="Arial"/>
              </w:rPr>
              <w:t>Araguaína (13782) - Subestação de 138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substituição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Barramento 13,8 kV de Barra Tubular de 336,4 MCM, para um </w:t>
            </w:r>
            <w:r w:rsidRPr="00AD48A7">
              <w:rPr>
                <w:rFonts w:ascii="Arial" w:hAnsi="Arial" w:cs="Arial"/>
                <w:color w:val="000000"/>
              </w:rPr>
              <w:lastRenderedPageBreak/>
              <w:t xml:space="preserve">Barramento Tubular de 795 MCM; 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II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substituição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dois Disjuntores MT 15 kV, 1600 A, à Vácuo, por dois Disjuntores MT 15 kV, 2500 A, à Vácuo, localizados na Baixa do Transformador de Força n</w:t>
            </w:r>
            <w:r w:rsidRPr="008C3433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D48A7">
              <w:rPr>
                <w:rFonts w:ascii="Arial" w:hAnsi="Arial" w:cs="Arial"/>
                <w:color w:val="000000"/>
              </w:rPr>
              <w:t xml:space="preserve"> 01 e outro no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de Interligação da Barra Principal com a Barra de Transferência (Posição 2204);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III - instalação de um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Religador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15 kV, 800 A, 16 kA;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IV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substituição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cinco Seccionadoras Trifásicas 15 kV, 1600 A, por cinco Seccionadoras Trifásicas 15 kV, 2000 A, localizadas: três Seccionadoras na Baixa do Transformador de Força n</w:t>
            </w:r>
            <w:r w:rsidRPr="008C3433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D48A7">
              <w:rPr>
                <w:rFonts w:ascii="Arial" w:hAnsi="Arial" w:cs="Arial"/>
                <w:color w:val="000000"/>
              </w:rPr>
              <w:t xml:space="preserve"> 01; e duas Seccionadoras no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de Interligação da Barra Principal com a Barra de Transferência (Posição 2204); 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V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instalação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uma Chave Seccionadora 145 kV, 1250 A, para conexão da Subestação Móvel de 138-69/ 34,5-13,8 kV;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VI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instalação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três Chaves Seccionadora Monofásicas, de 15 kV, 630 A;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VII - substituição do Transformador de Serviço Auxiliar n</w:t>
            </w:r>
            <w:r w:rsidRPr="008C3433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D48A7">
              <w:rPr>
                <w:rFonts w:ascii="Arial" w:hAnsi="Arial" w:cs="Arial"/>
                <w:color w:val="000000"/>
              </w:rPr>
              <w:t xml:space="preserve"> 01 de 13,8 kV/ 380 V, </w:t>
            </w:r>
            <w:r w:rsidRPr="00AD48A7">
              <w:rPr>
                <w:rFonts w:ascii="Arial" w:hAnsi="Arial" w:cs="Arial"/>
                <w:color w:val="000000"/>
              </w:rPr>
              <w:lastRenderedPageBreak/>
              <w:t>75 kVA, por um Transformador de 13,8 kV/ 380 V, 150 kVA;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VIII - instalação de três Transformadores de Potencial Indutivo de 15 kV, 13,8/V3 kV;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IX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instalação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três Transformadores de Corrente (TC) de 15 kV, 60/120:1, 300x600A 5-5-5 A; e</w:t>
            </w:r>
          </w:p>
          <w:p w:rsidR="006D2320" w:rsidRPr="00AD48A7" w:rsidRDefault="006D2320" w:rsidP="004A1994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X - instalação de seis Transformadores de Corrente -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TCs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de 15 kV, 1000x2000A - 5A, 10B200.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Araguaína,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Abril/2017.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lastRenderedPageBreak/>
              <w:t>21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Linha de Distribuição de Alta Tensão 138 kV Porangatu - Alvorada (10881).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Deslocamento da Linha de Distribuição Porangatu - Alvorada por meio da construção de um quilômetro e quinhentos metros de Linha Padrão Urbano com Cabo 397 MCM e com instalação de dezoito Estruturas Duplo T de vinte e dois metros.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</w:rPr>
              <w:t xml:space="preserve">Sistema de Distribuição de Alta Tensão - </w:t>
            </w:r>
            <w:r w:rsidRPr="00AD48A7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Alvorada,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  <w:color w:val="000000"/>
              </w:rPr>
              <w:t>Abril/2017.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Linha de Distribuição de Alta Tensão 138 kV Porto Franco - Tocantinópolis (7943).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proofErr w:type="spellStart"/>
            <w:r w:rsidRPr="00AD48A7">
              <w:rPr>
                <w:rFonts w:ascii="Arial" w:hAnsi="Arial" w:cs="Arial"/>
                <w:color w:val="000000"/>
              </w:rPr>
              <w:t>Repotencialização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da Linha de Distribuição (LD) 138 kV Porto Franco - Tocantinópolis, com a substituição de oito quilômetros e oitocentos metros de Cabo 336 CA por Cabo 397 IBIS T e com a instalação de sete Estruturas Duplo T de vinte e dois metros de altura.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</w:rPr>
              <w:t xml:space="preserve">Sistema de Distribuição de Alta Tensão - </w:t>
            </w:r>
            <w:r w:rsidRPr="00AD48A7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Tocantinópolis,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Junho/2016.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Subestação Araguaína I (7978).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Instalação de Banco de Capacitores de 4,8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em 13,8 kV, na Subestação Araguaína I (138/13,8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Araguaína,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Junho/2016.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lastRenderedPageBreak/>
              <w:t>24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Subestação Araguaína III (7980).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Instalação de Banco de Capacitores de 4,8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em 13,8 kV, na Subestação Araguaína III (138/13,8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Araguaína,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Junho/2016.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Subestação Nova Olinda (7982).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Instalação de Banco de Capacitores de 4,8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em 13,8 kV, na Subestação Nova Olinda (138/34,5/13,8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Nova Olinda,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Junho/2016.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Subestação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Taquaralto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(7984).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Instalação de Banco de Capacitores de 4,8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em 13,8 kV e Disjuntor de 138 kV, na Subestação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Taquaralto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(138/13,8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Palmas,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Junho/2016.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Subestação Palmas IV (7986).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Instalação de Banco de Capacitores de 4,8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em 13,8 kV, na Subestação Palmas IV (138/13,8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Palmas,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Junho/2016.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Subestação Alvorada (7987).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Instalação de Banco de Capacitores de 4,8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em 13,8 kV, na Subestação Alvorada (138/34,5/13,8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Alvorada,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Junho/2016.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Subestação Gurupi II (7990).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Construção da Subestação Gurupi II (138/13,8 kV), com um Transformador de 25 MVA e três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Gurupi,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Junho/2016.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Sistema Lagoa da Confusão (7993).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Construção da Linha de Distribuição (LD) 138 kV - Nova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Rosalândia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- Lagoa da Confusão, com oitenta e cinco quilômetros em Cabo 336,4 CAA.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</w:rPr>
              <w:t xml:space="preserve">Sistema de Distribuição de Alta Tensão - </w:t>
            </w:r>
            <w:r w:rsidRPr="00AD48A7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Lagoa da Confusão,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Junho/2016.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Subestação Porto Nacional e Subestação Monte do Carmo (8231).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 - </w:t>
            </w:r>
            <w:proofErr w:type="gramStart"/>
            <w:r w:rsidRPr="00AD48A7">
              <w:rPr>
                <w:rFonts w:ascii="Arial" w:hAnsi="Arial" w:cs="Arial"/>
                <w:color w:val="000000"/>
              </w:rPr>
              <w:t>instalação</w:t>
            </w:r>
            <w:proofErr w:type="gramEnd"/>
            <w:r w:rsidRPr="00AD48A7">
              <w:rPr>
                <w:rFonts w:ascii="Arial" w:hAnsi="Arial" w:cs="Arial"/>
                <w:color w:val="000000"/>
              </w:rPr>
              <w:t xml:space="preserve"> de Transformador de 69/34,5 kV - 7,5 MVA, na Subestação Monte do Carmo (69/34,5/13,8 kV);</w:t>
            </w:r>
          </w:p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lastRenderedPageBreak/>
              <w:t>II - instalação de Transformador de 138/13,8 kV - 25 MVA, na Subestação Porto Nacional (138/34,5/13,8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Municípios de Porto Nacional e Monte do Carmo,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Junho/2016.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Sistema Lagoa da Confusão (9096).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Ampliação da Subestação Lagoa da Confusão (138/34,5/13,8 kV), com a instalação de Banco de Capacitores de 3,6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em 34,5 kV e construção de um </w:t>
            </w:r>
            <w:proofErr w:type="spellStart"/>
            <w:r w:rsidRPr="00AD48A7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AD48A7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Lagoa da Confusão,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strike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Junho/2016.</w:t>
            </w:r>
          </w:p>
        </w:tc>
      </w:tr>
      <w:tr w:rsidR="006D2320" w:rsidRPr="00AD48A7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6D2320" w:rsidRPr="00AD48A7" w:rsidRDefault="006D2320" w:rsidP="004A1994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  <w:color w:val="000000"/>
              </w:rPr>
              <w:t>Subestação Palmas II (9985).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 xml:space="preserve">Instalação de dois Transformadores de Força de 30 MVA cada, na Subestação Palmas II (138/13,8 kV).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AD48A7">
              <w:rPr>
                <w:rFonts w:ascii="Arial" w:hAnsi="Arial" w:cs="Arial"/>
              </w:rPr>
              <w:t xml:space="preserve">Subestação de Distribuição - </w:t>
            </w:r>
            <w:r w:rsidRPr="00AD48A7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Município de Palmas, Estado do Tocantins.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6D2320" w:rsidRPr="00AD48A7" w:rsidRDefault="006D2320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AD48A7">
              <w:rPr>
                <w:rFonts w:ascii="Arial" w:hAnsi="Arial" w:cs="Arial"/>
                <w:color w:val="000000"/>
              </w:rPr>
              <w:t>Junho/2016.</w:t>
            </w:r>
          </w:p>
        </w:tc>
      </w:tr>
    </w:tbl>
    <w:p w:rsidR="006D2320" w:rsidRPr="00AD48A7" w:rsidRDefault="006D2320" w:rsidP="006D2320">
      <w:pPr>
        <w:rPr>
          <w:rFonts w:ascii="Arial" w:hAnsi="Arial" w:cs="Arial"/>
          <w:sz w:val="2"/>
          <w:szCs w:val="2"/>
        </w:rPr>
      </w:pPr>
    </w:p>
    <w:p w:rsidR="006D2320" w:rsidRPr="00987C7A" w:rsidRDefault="006D2320" w:rsidP="006D232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p w:rsidR="001B762E" w:rsidRPr="00987C7A" w:rsidRDefault="001B762E" w:rsidP="006D232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1B762E" w:rsidRPr="00987C7A" w:rsidSect="00A1086C">
      <w:headerReference w:type="default" r:id="rId10"/>
      <w:headerReference w:type="first" r:id="rId11"/>
      <w:pgSz w:w="16840" w:h="11907" w:orient="landscape" w:code="9"/>
      <w:pgMar w:top="1134" w:right="851" w:bottom="567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6D2320">
      <w:rPr>
        <w:rFonts w:ascii="Arial" w:hAnsi="Arial" w:cs="Arial"/>
      </w:rPr>
      <w:t>47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6D2320">
      <w:rPr>
        <w:rFonts w:ascii="Arial" w:hAnsi="Arial" w:cs="Arial"/>
      </w:rPr>
      <w:t>29</w:t>
    </w:r>
    <w:r w:rsidRPr="001906C1">
      <w:rPr>
        <w:rFonts w:ascii="Arial" w:hAnsi="Arial" w:cs="Arial"/>
      </w:rPr>
      <w:t xml:space="preserve"> de  </w:t>
    </w:r>
    <w:r w:rsidR="001B762E">
      <w:rPr>
        <w:rFonts w:ascii="Arial" w:hAnsi="Arial" w:cs="Arial"/>
      </w:rPr>
      <w:t>maio</w:t>
    </w:r>
    <w:r w:rsidR="005873BA">
      <w:rPr>
        <w:rFonts w:ascii="Arial" w:hAnsi="Arial" w:cs="Arial"/>
      </w:rPr>
      <w:t xml:space="preserve"> </w:t>
    </w:r>
    <w:r w:rsidR="00D87F3F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B032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A4" w:rsidRDefault="002423A4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6D2320">
      <w:rPr>
        <w:rFonts w:ascii="Arial" w:hAnsi="Arial" w:cs="Arial"/>
      </w:rPr>
      <w:t>47</w:t>
    </w:r>
    <w:r w:rsidRPr="001906C1">
      <w:rPr>
        <w:rFonts w:ascii="Arial" w:hAnsi="Arial" w:cs="Arial"/>
      </w:rPr>
      <w:t xml:space="preserve">, de </w:t>
    </w:r>
    <w:r w:rsidR="006D2320">
      <w:rPr>
        <w:rFonts w:ascii="Arial" w:hAnsi="Arial" w:cs="Arial"/>
      </w:rPr>
      <w:t>29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B762E">
      <w:rPr>
        <w:rFonts w:ascii="Arial" w:hAnsi="Arial" w:cs="Arial"/>
      </w:rPr>
      <w:t xml:space="preserve">maio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B0324">
      <w:rPr>
        <w:rStyle w:val="Nmerodepgina"/>
        <w:rFonts w:ascii="Arial" w:hAnsi="Arial" w:cs="Arial"/>
        <w:noProof/>
      </w:rPr>
      <w:t>14</w:t>
    </w:r>
    <w:r w:rsidRPr="001906C1">
      <w:rPr>
        <w:rStyle w:val="Nmerodepgina"/>
        <w:rFonts w:ascii="Arial" w:hAnsi="Arial" w:cs="Arial"/>
      </w:rPr>
      <w:fldChar w:fldCharType="end"/>
    </w:r>
  </w:p>
  <w:p w:rsidR="002423A4" w:rsidRPr="00A93206" w:rsidRDefault="002423A4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8B0324">
      <w:rPr>
        <w:rFonts w:ascii="Arial" w:hAnsi="Arial" w:cs="Arial"/>
      </w:rPr>
      <w:t>47</w:t>
    </w:r>
    <w:r w:rsidRPr="001906C1">
      <w:rPr>
        <w:rFonts w:ascii="Arial" w:hAnsi="Arial" w:cs="Arial"/>
      </w:rPr>
      <w:t xml:space="preserve">, de </w:t>
    </w:r>
    <w:r w:rsidR="008B0324">
      <w:rPr>
        <w:rFonts w:ascii="Arial" w:hAnsi="Arial" w:cs="Arial"/>
      </w:rPr>
      <w:t>29</w:t>
    </w:r>
    <w:r w:rsidRPr="001906C1">
      <w:rPr>
        <w:rFonts w:ascii="Arial" w:hAnsi="Arial" w:cs="Arial"/>
      </w:rPr>
      <w:t xml:space="preserve"> de </w:t>
    </w:r>
    <w:r w:rsidR="001B762E">
      <w:rPr>
        <w:rFonts w:ascii="Arial" w:hAnsi="Arial" w:cs="Arial"/>
      </w:rPr>
      <w:t>maio</w:t>
    </w:r>
    <w:r w:rsidR="00A1086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B0324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320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324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4273"/>
    <o:shapelayout v:ext="edit">
      <o:idmap v:ext="edit" data="1"/>
    </o:shapelayout>
  </w:shapeDefaults>
  <w:decimalSymbol w:val=","/>
  <w:listSeparator w:val=";"/>
  <w14:docId w14:val="4AB71615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E0810-BC20-43BD-9FAE-EC77358F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3466</Words>
  <Characters>17965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21389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2017-05-30T11:13:00Z</dcterms:created>
  <dcterms:modified xsi:type="dcterms:W3CDTF">2017-05-30T11:14:00Z</dcterms:modified>
</cp:coreProperties>
</file>