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682B" w14:textId="2FF7FDC5" w:rsidR="00305D18" w:rsidRPr="000757BC" w:rsidRDefault="00510118" w:rsidP="00B8633F">
      <w:pPr>
        <w:rPr>
          <w:rFonts w:ascii="Segoe UI" w:hAnsi="Segoe UI" w:cs="Segoe UI"/>
          <w:b/>
          <w:color w:val="767171" w:themeColor="background2" w:themeShade="80"/>
        </w:rPr>
      </w:pPr>
      <w:r>
        <w:rPr>
          <w:rFonts w:ascii="Segoe UI" w:hAnsi="Segoe UI" w:cs="Segoe UI"/>
          <w:noProof/>
          <w:lang w:eastAsia="pt-BR"/>
        </w:rPr>
        <mc:AlternateContent>
          <mc:Choice Requires="wps">
            <w:drawing>
              <wp:anchor distT="0" distB="0" distL="114300" distR="114300" simplePos="0" relativeHeight="251658240" behindDoc="0" locked="0" layoutInCell="1" allowOverlap="1" wp14:anchorId="6FFDE3B3" wp14:editId="48CAEDB5">
                <wp:simplePos x="0" y="0"/>
                <wp:positionH relativeFrom="column">
                  <wp:posOffset>-1115761</wp:posOffset>
                </wp:positionH>
                <wp:positionV relativeFrom="paragraph">
                  <wp:posOffset>8339208</wp:posOffset>
                </wp:positionV>
                <wp:extent cx="7576185" cy="1519794"/>
                <wp:effectExtent l="0" t="0" r="5715" b="4445"/>
                <wp:wrapNone/>
                <wp:docPr id="1675692373" name="Retângulo 1675692373"/>
                <wp:cNvGraphicFramePr/>
                <a:graphic xmlns:a="http://schemas.openxmlformats.org/drawingml/2006/main">
                  <a:graphicData uri="http://schemas.microsoft.com/office/word/2010/wordprocessingShape">
                    <wps:wsp>
                      <wps:cNvSpPr/>
                      <wps:spPr>
                        <a:xfrm>
                          <a:off x="0" y="0"/>
                          <a:ext cx="7576185" cy="151979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D25E2" id="Retângulo 1675692373" o:spid="_x0000_s1026" style="position:absolute;margin-left:-87.85pt;margin-top:656.65pt;width:596.55pt;height:1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" fillcolor="white [3212]" stroked="f" strokeweight="1pt"/>
            </w:pict>
          </mc:Fallback>
        </mc:AlternateContent>
      </w:r>
    </w:p>
    <w:p w14:paraId="22C31BA1"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3207B972" w14:textId="77777777" w:rsidR="00305D18" w:rsidRPr="000757BC" w:rsidRDefault="00305D18" w:rsidP="00305D18">
      <w:pPr>
        <w:spacing w:after="0" w:line="240" w:lineRule="auto"/>
        <w:jc w:val="both"/>
        <w:rPr>
          <w:rFonts w:ascii="Segoe UI" w:hAnsi="Segoe UI" w:cs="Segoe UI"/>
          <w:b/>
          <w:color w:val="767171" w:themeColor="background2" w:themeShade="80"/>
        </w:rPr>
      </w:pPr>
    </w:p>
    <w:p w14:paraId="64F0F301" w14:textId="066FD951" w:rsidR="00305D18" w:rsidRPr="000757BC" w:rsidRDefault="00305D18" w:rsidP="00305D18">
      <w:pPr>
        <w:spacing w:after="0" w:line="240" w:lineRule="auto"/>
        <w:jc w:val="both"/>
        <w:rPr>
          <w:rFonts w:ascii="Segoe UI" w:hAnsi="Segoe UI" w:cs="Segoe UI"/>
          <w:b/>
          <w:color w:val="767171" w:themeColor="background2" w:themeShade="80"/>
        </w:rPr>
      </w:pPr>
    </w:p>
    <w:p w14:paraId="3EE3940C" w14:textId="77777777" w:rsidR="00B77385" w:rsidRDefault="00B77385" w:rsidP="003832CA">
      <w:pPr>
        <w:jc w:val="center"/>
        <w:rPr>
          <w:rFonts w:ascii="Segoe UI" w:hAnsi="Segoe UI" w:cs="Segoe UI"/>
          <w:b/>
          <w:bCs/>
          <w:sz w:val="40"/>
          <w:szCs w:val="40"/>
        </w:rPr>
      </w:pPr>
    </w:p>
    <w:p w14:paraId="6F3CDE55" w14:textId="77777777" w:rsidR="00B77385" w:rsidRDefault="00B77385" w:rsidP="003832CA">
      <w:pPr>
        <w:jc w:val="center"/>
        <w:rPr>
          <w:rFonts w:ascii="Segoe UI" w:hAnsi="Segoe UI" w:cs="Segoe UI"/>
          <w:b/>
          <w:bCs/>
          <w:sz w:val="40"/>
          <w:szCs w:val="40"/>
        </w:rPr>
      </w:pPr>
    </w:p>
    <w:p w14:paraId="2B4DCF3A" w14:textId="29F196F0" w:rsidR="00B77385" w:rsidRDefault="00B77385" w:rsidP="003832CA">
      <w:pPr>
        <w:jc w:val="center"/>
        <w:rPr>
          <w:rFonts w:ascii="Segoe UI" w:hAnsi="Segoe UI" w:cs="Segoe UI"/>
          <w:b/>
          <w:bCs/>
          <w:sz w:val="40"/>
          <w:szCs w:val="40"/>
        </w:rPr>
      </w:pPr>
    </w:p>
    <w:p w14:paraId="04476967" w14:textId="76FFFAEC" w:rsidR="00B77385" w:rsidRDefault="00F23EB9" w:rsidP="003832CA">
      <w:pPr>
        <w:jc w:val="center"/>
        <w:rPr>
          <w:rFonts w:ascii="Segoe UI" w:hAnsi="Segoe UI" w:cs="Segoe UI"/>
          <w:b/>
          <w:bCs/>
          <w:sz w:val="40"/>
          <w:szCs w:val="40"/>
        </w:rPr>
      </w:pPr>
      <w:r w:rsidRPr="000757BC">
        <w:rPr>
          <w:rFonts w:ascii="Segoe UI" w:hAnsi="Segoe UI" w:cs="Segoe UI"/>
          <w:noProof/>
          <w:lang w:eastAsia="pt-BR"/>
        </w:rPr>
        <w:drawing>
          <wp:anchor distT="0" distB="0" distL="114300" distR="114300" simplePos="0" relativeHeight="251660288" behindDoc="0" locked="0" layoutInCell="1" allowOverlap="1" wp14:anchorId="7BAEE150" wp14:editId="554A2692">
            <wp:simplePos x="0" y="0"/>
            <wp:positionH relativeFrom="margin">
              <wp:align>center</wp:align>
            </wp:positionH>
            <wp:positionV relativeFrom="paragraph">
              <wp:posOffset>213995</wp:posOffset>
            </wp:positionV>
            <wp:extent cx="3124200" cy="977265"/>
            <wp:effectExtent l="0" t="0" r="0" b="0"/>
            <wp:wrapNone/>
            <wp:docPr id="3" name="Imagem 3"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 nome da empresa&#10;&#10;Descrição gerad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3124200" cy="977265"/>
                    </a:xfrm>
                    <a:prstGeom prst="rect">
                      <a:avLst/>
                    </a:prstGeom>
                  </pic:spPr>
                </pic:pic>
              </a:graphicData>
            </a:graphic>
            <wp14:sizeRelH relativeFrom="page">
              <wp14:pctWidth>0</wp14:pctWidth>
            </wp14:sizeRelH>
            <wp14:sizeRelV relativeFrom="page">
              <wp14:pctHeight>0</wp14:pctHeight>
            </wp14:sizeRelV>
          </wp:anchor>
        </w:drawing>
      </w:r>
    </w:p>
    <w:p w14:paraId="0CCD9095" w14:textId="66F5991E" w:rsidR="00B77385" w:rsidRDefault="00B77385" w:rsidP="003832CA">
      <w:pPr>
        <w:jc w:val="center"/>
        <w:rPr>
          <w:rFonts w:ascii="Segoe UI" w:hAnsi="Segoe UI" w:cs="Segoe UI"/>
          <w:b/>
          <w:bCs/>
          <w:sz w:val="40"/>
          <w:szCs w:val="40"/>
        </w:rPr>
      </w:pPr>
    </w:p>
    <w:p w14:paraId="6C04F6D0" w14:textId="77777777" w:rsidR="00B77385" w:rsidRDefault="00B77385" w:rsidP="003832CA">
      <w:pPr>
        <w:jc w:val="center"/>
        <w:rPr>
          <w:rFonts w:ascii="Segoe UI" w:hAnsi="Segoe UI" w:cs="Segoe UI"/>
          <w:b/>
          <w:bCs/>
          <w:sz w:val="40"/>
          <w:szCs w:val="40"/>
        </w:rPr>
      </w:pPr>
    </w:p>
    <w:p w14:paraId="26A56370" w14:textId="453060F8" w:rsidR="0046247C" w:rsidRDefault="00DF2D62" w:rsidP="003832CA">
      <w:pPr>
        <w:jc w:val="center"/>
        <w:rPr>
          <w:rFonts w:ascii="Segoe UI" w:hAnsi="Segoe UI" w:cs="Segoe UI"/>
          <w:b/>
          <w:bCs/>
          <w:sz w:val="40"/>
          <w:szCs w:val="40"/>
        </w:rPr>
      </w:pPr>
      <w:r w:rsidRPr="003832CA">
        <w:rPr>
          <w:rFonts w:ascii="Segoe UI" w:hAnsi="Segoe UI" w:cs="Segoe UI"/>
          <w:b/>
          <w:bCs/>
          <w:sz w:val="40"/>
          <w:szCs w:val="40"/>
        </w:rPr>
        <w:t xml:space="preserve">Demonstrações </w:t>
      </w:r>
      <w:r w:rsidR="009C1BED" w:rsidRPr="003832CA">
        <w:rPr>
          <w:rFonts w:ascii="Segoe UI" w:hAnsi="Segoe UI" w:cs="Segoe UI"/>
          <w:b/>
          <w:bCs/>
          <w:sz w:val="40"/>
          <w:szCs w:val="40"/>
        </w:rPr>
        <w:t>Financeiras</w:t>
      </w:r>
      <w:r w:rsidR="008919E6">
        <w:rPr>
          <w:rFonts w:ascii="Segoe UI" w:hAnsi="Segoe UI" w:cs="Segoe UI"/>
          <w:b/>
          <w:bCs/>
          <w:sz w:val="40"/>
          <w:szCs w:val="40"/>
        </w:rPr>
        <w:t xml:space="preserve"> </w:t>
      </w:r>
    </w:p>
    <w:p w14:paraId="4F3336EA" w14:textId="6661C3C2" w:rsidR="00BC620B" w:rsidRDefault="005D050B" w:rsidP="003832CA">
      <w:pPr>
        <w:jc w:val="center"/>
        <w:rPr>
          <w:rFonts w:ascii="Segoe UI" w:hAnsi="Segoe UI" w:cs="Segoe UI"/>
          <w:b/>
          <w:bCs/>
          <w:sz w:val="40"/>
          <w:szCs w:val="40"/>
        </w:rPr>
      </w:pPr>
      <w:r>
        <w:rPr>
          <w:rFonts w:ascii="Segoe UI" w:hAnsi="Segoe UI" w:cs="Segoe UI"/>
          <w:b/>
          <w:bCs/>
          <w:sz w:val="40"/>
          <w:szCs w:val="40"/>
        </w:rPr>
        <w:t>Intermediárias</w:t>
      </w:r>
    </w:p>
    <w:p w14:paraId="5200FDEB" w14:textId="593011E1" w:rsidR="00DF2D62" w:rsidRPr="00BC620B" w:rsidRDefault="0046247C" w:rsidP="00BC620B">
      <w:pPr>
        <w:jc w:val="center"/>
        <w:rPr>
          <w:rFonts w:ascii="Segoe UI" w:hAnsi="Segoe UI" w:cs="Segoe UI"/>
          <w:b/>
          <w:bCs/>
          <w:sz w:val="40"/>
          <w:szCs w:val="40"/>
        </w:rPr>
      </w:pPr>
      <w:r w:rsidRPr="00BC620B">
        <w:rPr>
          <w:rFonts w:ascii="Segoe UI" w:hAnsi="Segoe UI" w:cs="Segoe UI"/>
          <w:b/>
          <w:bCs/>
          <w:sz w:val="28"/>
          <w:szCs w:val="28"/>
        </w:rPr>
        <w:t>em</w:t>
      </w:r>
      <w:r w:rsidR="00BC620B">
        <w:rPr>
          <w:rFonts w:ascii="Segoe UI" w:hAnsi="Segoe UI" w:cs="Segoe UI"/>
          <w:b/>
          <w:bCs/>
          <w:sz w:val="40"/>
          <w:szCs w:val="40"/>
        </w:rPr>
        <w:t xml:space="preserve"> </w:t>
      </w:r>
      <w:r w:rsidR="00E734DC">
        <w:rPr>
          <w:rFonts w:ascii="Segoe UI" w:hAnsi="Segoe UI" w:cs="Segoe UI"/>
          <w:b/>
          <w:sz w:val="28"/>
        </w:rPr>
        <w:t>30</w:t>
      </w:r>
      <w:r w:rsidR="009A3F78" w:rsidRPr="000757BC">
        <w:rPr>
          <w:rFonts w:ascii="Segoe UI" w:hAnsi="Segoe UI" w:cs="Segoe UI"/>
          <w:b/>
          <w:sz w:val="28"/>
        </w:rPr>
        <w:t xml:space="preserve"> de </w:t>
      </w:r>
      <w:r w:rsidR="00E734DC">
        <w:rPr>
          <w:rFonts w:ascii="Segoe UI" w:hAnsi="Segoe UI" w:cs="Segoe UI"/>
          <w:b/>
          <w:sz w:val="28"/>
        </w:rPr>
        <w:t>junho</w:t>
      </w:r>
      <w:r w:rsidR="009A3F78" w:rsidRPr="000757BC">
        <w:rPr>
          <w:rFonts w:ascii="Segoe UI" w:hAnsi="Segoe UI" w:cs="Segoe UI"/>
          <w:b/>
          <w:sz w:val="28"/>
        </w:rPr>
        <w:t xml:space="preserve"> de 202</w:t>
      </w:r>
      <w:r w:rsidR="004E57BD">
        <w:rPr>
          <w:rFonts w:ascii="Segoe UI" w:hAnsi="Segoe UI" w:cs="Segoe UI"/>
          <w:b/>
          <w:sz w:val="28"/>
        </w:rPr>
        <w:t>3</w:t>
      </w:r>
    </w:p>
    <w:p w14:paraId="00EB20E9" w14:textId="0A39FD9C" w:rsidR="00DF2D62" w:rsidRPr="000757BC" w:rsidRDefault="00DF2D62" w:rsidP="00C11BC9">
      <w:pPr>
        <w:jc w:val="center"/>
        <w:rPr>
          <w:rFonts w:ascii="Segoe UI" w:hAnsi="Segoe UI" w:cs="Segoe UI"/>
          <w:b/>
          <w:bCs/>
          <w:kern w:val="36"/>
        </w:rPr>
      </w:pPr>
      <w:r w:rsidRPr="000757BC">
        <w:rPr>
          <w:rFonts w:ascii="Segoe UI" w:hAnsi="Segoe UI" w:cs="Segoe UI"/>
        </w:rPr>
        <w:br w:type="page"/>
      </w:r>
    </w:p>
    <w:p w14:paraId="575A40F7" w14:textId="77777777" w:rsidR="00DF2D62" w:rsidRPr="000757BC" w:rsidRDefault="00DF2D62" w:rsidP="00CF5F07">
      <w:pPr>
        <w:spacing w:after="0" w:line="240" w:lineRule="auto"/>
        <w:jc w:val="both"/>
        <w:rPr>
          <w:rFonts w:ascii="Segoe UI" w:hAnsi="Segoe UI" w:cs="Segoe UI"/>
          <w:b/>
          <w:color w:val="767171" w:themeColor="background2" w:themeShade="80"/>
        </w:rPr>
        <w:sectPr w:rsidR="00DF2D62" w:rsidRPr="000757BC" w:rsidSect="00B961DC">
          <w:headerReference w:type="even" r:id="rId12"/>
          <w:headerReference w:type="default" r:id="rId13"/>
          <w:headerReference w:type="first" r:id="rId14"/>
          <w:pgSz w:w="11906" w:h="16838"/>
          <w:pgMar w:top="1417" w:right="1701" w:bottom="1417" w:left="1701" w:header="708" w:footer="708" w:gutter="0"/>
          <w:pgBorders w:offsetFrom="page">
            <w:bottom w:val="single" w:sz="4" w:space="24" w:color="FFFFFF" w:themeColor="background1"/>
          </w:pgBorders>
          <w:cols w:space="708"/>
          <w:docGrid w:linePitch="360"/>
        </w:sectPr>
      </w:pPr>
    </w:p>
    <w:p w14:paraId="5E20F985" w14:textId="7AF76447" w:rsidR="007715F1" w:rsidRPr="000757BC" w:rsidRDefault="007715F1" w:rsidP="00F7132F">
      <w:pPr>
        <w:widowControl w:val="0"/>
        <w:spacing w:after="0"/>
        <w:jc w:val="center"/>
        <w:rPr>
          <w:rFonts w:ascii="Segoe UI" w:hAnsi="Segoe UI" w:cs="Segoe UI"/>
          <w:b/>
          <w:bCs/>
          <w:color w:val="0070C0"/>
          <w:szCs w:val="26"/>
        </w:rPr>
      </w:pPr>
    </w:p>
    <w:tbl>
      <w:tblPr>
        <w:tblW w:w="5083" w:type="pct"/>
        <w:tblCellMar>
          <w:left w:w="70" w:type="dxa"/>
          <w:right w:w="70" w:type="dxa"/>
        </w:tblCellMar>
        <w:tblLook w:val="04A0" w:firstRow="1" w:lastRow="0" w:firstColumn="1" w:lastColumn="0" w:noHBand="0" w:noVBand="1"/>
      </w:tblPr>
      <w:tblGrid>
        <w:gridCol w:w="3637"/>
        <w:gridCol w:w="731"/>
        <w:gridCol w:w="1128"/>
        <w:gridCol w:w="190"/>
        <w:gridCol w:w="1128"/>
        <w:gridCol w:w="190"/>
        <w:gridCol w:w="1128"/>
        <w:gridCol w:w="190"/>
        <w:gridCol w:w="1128"/>
      </w:tblGrid>
      <w:tr w:rsidR="00994BD8" w:rsidRPr="00994BD8" w14:paraId="491FE24D" w14:textId="77777777" w:rsidTr="00994BD8">
        <w:trPr>
          <w:trHeight w:val="23"/>
        </w:trPr>
        <w:tc>
          <w:tcPr>
            <w:tcW w:w="1873" w:type="pct"/>
            <w:vMerge w:val="restart"/>
            <w:tcBorders>
              <w:top w:val="nil"/>
              <w:left w:val="nil"/>
              <w:bottom w:val="nil"/>
              <w:right w:val="nil"/>
            </w:tcBorders>
            <w:shd w:val="clear" w:color="000000" w:fill="1B80C4"/>
            <w:noWrap/>
            <w:vAlign w:val="center"/>
            <w:hideMark/>
          </w:tcPr>
          <w:p w14:paraId="51EE8DD0" w14:textId="77777777" w:rsidR="00994BD8" w:rsidRPr="00994BD8" w:rsidRDefault="00994BD8" w:rsidP="00994BD8">
            <w:pPr>
              <w:spacing w:after="0" w:line="240" w:lineRule="auto"/>
              <w:rPr>
                <w:rFonts w:ascii="Segoe UI" w:eastAsia="Times New Roman" w:hAnsi="Segoe UI" w:cs="Segoe UI"/>
                <w:b/>
                <w:bCs/>
                <w:color w:val="FFFFFF"/>
                <w:sz w:val="18"/>
                <w:szCs w:val="18"/>
                <w:lang w:eastAsia="pt-BR"/>
              </w:rPr>
            </w:pPr>
            <w:r w:rsidRPr="00994BD8">
              <w:rPr>
                <w:rFonts w:ascii="Segoe UI" w:eastAsia="Times New Roman" w:hAnsi="Segoe UI" w:cs="Segoe UI"/>
                <w:b/>
                <w:bCs/>
                <w:color w:val="FFFFFF"/>
                <w:sz w:val="18"/>
                <w:szCs w:val="18"/>
                <w:lang w:eastAsia="pt-BR"/>
              </w:rPr>
              <w:t xml:space="preserve">ATIVO </w:t>
            </w:r>
          </w:p>
        </w:tc>
        <w:tc>
          <w:tcPr>
            <w:tcW w:w="383" w:type="pct"/>
            <w:vMerge w:val="restart"/>
            <w:tcBorders>
              <w:top w:val="nil"/>
              <w:left w:val="nil"/>
              <w:bottom w:val="nil"/>
              <w:right w:val="nil"/>
            </w:tcBorders>
            <w:shd w:val="clear" w:color="000000" w:fill="1B80C4"/>
            <w:noWrap/>
            <w:vAlign w:val="center"/>
            <w:hideMark/>
          </w:tcPr>
          <w:p w14:paraId="47C336C2" w14:textId="77777777" w:rsidR="00994BD8" w:rsidRPr="00994BD8" w:rsidRDefault="00994BD8" w:rsidP="00994BD8">
            <w:pPr>
              <w:spacing w:after="0" w:line="240" w:lineRule="auto"/>
              <w:jc w:val="center"/>
              <w:rPr>
                <w:rFonts w:ascii="Segoe UI" w:eastAsia="Times New Roman" w:hAnsi="Segoe UI" w:cs="Segoe UI"/>
                <w:color w:val="FFFFFF"/>
                <w:sz w:val="18"/>
                <w:szCs w:val="18"/>
                <w:lang w:eastAsia="pt-BR"/>
              </w:rPr>
            </w:pPr>
            <w:r w:rsidRPr="00994BD8">
              <w:rPr>
                <w:rFonts w:ascii="Segoe UI" w:eastAsia="Times New Roman" w:hAnsi="Segoe UI" w:cs="Segoe UI"/>
                <w:color w:val="FFFFFF"/>
                <w:sz w:val="18"/>
                <w:szCs w:val="18"/>
                <w:lang w:eastAsia="pt-BR"/>
              </w:rPr>
              <w:t xml:space="preserve"> Nota </w:t>
            </w:r>
          </w:p>
        </w:tc>
        <w:tc>
          <w:tcPr>
            <w:tcW w:w="1278" w:type="pct"/>
            <w:gridSpan w:val="3"/>
            <w:tcBorders>
              <w:top w:val="nil"/>
              <w:left w:val="nil"/>
              <w:bottom w:val="single" w:sz="4" w:space="0" w:color="FFFFFF"/>
              <w:right w:val="nil"/>
            </w:tcBorders>
            <w:shd w:val="clear" w:color="000000" w:fill="1B80C4"/>
            <w:noWrap/>
            <w:vAlign w:val="bottom"/>
            <w:hideMark/>
          </w:tcPr>
          <w:p w14:paraId="27189448" w14:textId="77777777" w:rsidR="00994BD8" w:rsidRPr="00994BD8" w:rsidRDefault="00994BD8" w:rsidP="00994BD8">
            <w:pPr>
              <w:spacing w:after="0" w:line="240" w:lineRule="auto"/>
              <w:jc w:val="center"/>
              <w:rPr>
                <w:rFonts w:ascii="Segoe UI" w:eastAsia="Times New Roman" w:hAnsi="Segoe UI" w:cs="Segoe UI"/>
                <w:b/>
                <w:bCs/>
                <w:color w:val="FFFFFF"/>
                <w:sz w:val="18"/>
                <w:szCs w:val="18"/>
                <w:lang w:eastAsia="pt-BR"/>
              </w:rPr>
            </w:pPr>
            <w:r w:rsidRPr="00994BD8">
              <w:rPr>
                <w:rFonts w:ascii="Segoe UI" w:eastAsia="Times New Roman" w:hAnsi="Segoe UI" w:cs="Segoe UI"/>
                <w:b/>
                <w:bCs/>
                <w:color w:val="FFFFFF"/>
                <w:sz w:val="18"/>
                <w:szCs w:val="18"/>
                <w:lang w:eastAsia="pt-BR"/>
              </w:rPr>
              <w:t xml:space="preserve"> Controladora </w:t>
            </w:r>
          </w:p>
        </w:tc>
        <w:tc>
          <w:tcPr>
            <w:tcW w:w="105" w:type="pct"/>
            <w:tcBorders>
              <w:top w:val="nil"/>
              <w:left w:val="nil"/>
              <w:bottom w:val="nil"/>
              <w:right w:val="nil"/>
            </w:tcBorders>
            <w:shd w:val="clear" w:color="000000" w:fill="1B80C4"/>
            <w:noWrap/>
            <w:vAlign w:val="bottom"/>
            <w:hideMark/>
          </w:tcPr>
          <w:p w14:paraId="74FD65E5" w14:textId="77777777" w:rsidR="00994BD8" w:rsidRPr="00994BD8" w:rsidRDefault="00994BD8" w:rsidP="00994BD8">
            <w:pPr>
              <w:spacing w:after="0" w:line="240" w:lineRule="auto"/>
              <w:jc w:val="center"/>
              <w:rPr>
                <w:rFonts w:ascii="Segoe UI" w:eastAsia="Times New Roman" w:hAnsi="Segoe UI" w:cs="Segoe UI"/>
                <w:b/>
                <w:bCs/>
                <w:color w:val="FFFFFF"/>
                <w:sz w:val="18"/>
                <w:szCs w:val="18"/>
                <w:lang w:eastAsia="pt-BR"/>
              </w:rPr>
            </w:pPr>
            <w:r w:rsidRPr="00994BD8">
              <w:rPr>
                <w:rFonts w:ascii="Segoe UI" w:eastAsia="Times New Roman" w:hAnsi="Segoe UI" w:cs="Segoe UI"/>
                <w:b/>
                <w:bCs/>
                <w:color w:val="FFFFFF"/>
                <w:sz w:val="18"/>
                <w:szCs w:val="18"/>
                <w:lang w:eastAsia="pt-BR"/>
              </w:rPr>
              <w:t> </w:t>
            </w:r>
          </w:p>
        </w:tc>
        <w:tc>
          <w:tcPr>
            <w:tcW w:w="1278" w:type="pct"/>
            <w:gridSpan w:val="3"/>
            <w:tcBorders>
              <w:top w:val="nil"/>
              <w:left w:val="nil"/>
              <w:bottom w:val="single" w:sz="4" w:space="0" w:color="FFFFFF"/>
              <w:right w:val="nil"/>
            </w:tcBorders>
            <w:shd w:val="clear" w:color="000000" w:fill="1B80C4"/>
            <w:noWrap/>
            <w:vAlign w:val="bottom"/>
            <w:hideMark/>
          </w:tcPr>
          <w:p w14:paraId="383AF6EE" w14:textId="77777777" w:rsidR="00994BD8" w:rsidRPr="00994BD8" w:rsidRDefault="00994BD8" w:rsidP="00994BD8">
            <w:pPr>
              <w:spacing w:after="0" w:line="240" w:lineRule="auto"/>
              <w:jc w:val="center"/>
              <w:rPr>
                <w:rFonts w:ascii="Segoe UI" w:eastAsia="Times New Roman" w:hAnsi="Segoe UI" w:cs="Segoe UI"/>
                <w:b/>
                <w:bCs/>
                <w:color w:val="FFFFFF"/>
                <w:sz w:val="18"/>
                <w:szCs w:val="18"/>
                <w:lang w:eastAsia="pt-BR"/>
              </w:rPr>
            </w:pPr>
            <w:r w:rsidRPr="00994BD8">
              <w:rPr>
                <w:rFonts w:ascii="Segoe UI" w:eastAsia="Times New Roman" w:hAnsi="Segoe UI" w:cs="Segoe UI"/>
                <w:b/>
                <w:bCs/>
                <w:color w:val="FFFFFF"/>
                <w:sz w:val="18"/>
                <w:szCs w:val="18"/>
                <w:lang w:eastAsia="pt-BR"/>
              </w:rPr>
              <w:t xml:space="preserve"> Consolidado </w:t>
            </w:r>
          </w:p>
        </w:tc>
      </w:tr>
      <w:tr w:rsidR="00994BD8" w:rsidRPr="00994BD8" w14:paraId="073E336C" w14:textId="77777777" w:rsidTr="00994BD8">
        <w:trPr>
          <w:trHeight w:val="23"/>
        </w:trPr>
        <w:tc>
          <w:tcPr>
            <w:tcW w:w="1873" w:type="pct"/>
            <w:vMerge/>
            <w:tcBorders>
              <w:top w:val="nil"/>
              <w:left w:val="nil"/>
              <w:bottom w:val="nil"/>
              <w:right w:val="nil"/>
            </w:tcBorders>
            <w:vAlign w:val="center"/>
            <w:hideMark/>
          </w:tcPr>
          <w:p w14:paraId="673975A4" w14:textId="77777777" w:rsidR="00994BD8" w:rsidRPr="00994BD8" w:rsidRDefault="00994BD8" w:rsidP="00994BD8">
            <w:pPr>
              <w:spacing w:after="0" w:line="240" w:lineRule="auto"/>
              <w:rPr>
                <w:rFonts w:ascii="Segoe UI" w:eastAsia="Times New Roman" w:hAnsi="Segoe UI" w:cs="Segoe UI"/>
                <w:b/>
                <w:bCs/>
                <w:color w:val="FFFFFF"/>
                <w:sz w:val="18"/>
                <w:szCs w:val="18"/>
                <w:lang w:eastAsia="pt-BR"/>
              </w:rPr>
            </w:pPr>
          </w:p>
        </w:tc>
        <w:tc>
          <w:tcPr>
            <w:tcW w:w="383" w:type="pct"/>
            <w:vMerge/>
            <w:tcBorders>
              <w:top w:val="nil"/>
              <w:left w:val="nil"/>
              <w:bottom w:val="nil"/>
              <w:right w:val="nil"/>
            </w:tcBorders>
            <w:vAlign w:val="center"/>
            <w:hideMark/>
          </w:tcPr>
          <w:p w14:paraId="22631455" w14:textId="77777777" w:rsidR="00994BD8" w:rsidRPr="00994BD8" w:rsidRDefault="00994BD8" w:rsidP="00994BD8">
            <w:pPr>
              <w:spacing w:after="0" w:line="240" w:lineRule="auto"/>
              <w:rPr>
                <w:rFonts w:ascii="Segoe UI" w:eastAsia="Times New Roman" w:hAnsi="Segoe UI" w:cs="Segoe UI"/>
                <w:color w:val="FFFFFF"/>
                <w:sz w:val="18"/>
                <w:szCs w:val="18"/>
                <w:lang w:eastAsia="pt-BR"/>
              </w:rPr>
            </w:pPr>
          </w:p>
        </w:tc>
        <w:tc>
          <w:tcPr>
            <w:tcW w:w="587" w:type="pct"/>
            <w:tcBorders>
              <w:top w:val="nil"/>
              <w:left w:val="nil"/>
              <w:bottom w:val="nil"/>
              <w:right w:val="nil"/>
            </w:tcBorders>
            <w:shd w:val="clear" w:color="000000" w:fill="1B80C4"/>
            <w:noWrap/>
            <w:vAlign w:val="center"/>
            <w:hideMark/>
          </w:tcPr>
          <w:p w14:paraId="4E0FCF1A" w14:textId="77777777" w:rsidR="00994BD8" w:rsidRPr="00994BD8" w:rsidRDefault="00994BD8" w:rsidP="00994BD8">
            <w:pPr>
              <w:spacing w:after="0" w:line="240" w:lineRule="auto"/>
              <w:jc w:val="center"/>
              <w:rPr>
                <w:rFonts w:ascii="Segoe UI" w:eastAsia="Times New Roman" w:hAnsi="Segoe UI" w:cs="Segoe UI"/>
                <w:b/>
                <w:bCs/>
                <w:color w:val="FFFFFF"/>
                <w:sz w:val="18"/>
                <w:szCs w:val="18"/>
                <w:lang w:eastAsia="pt-BR"/>
              </w:rPr>
            </w:pPr>
            <w:r w:rsidRPr="00994BD8">
              <w:rPr>
                <w:rFonts w:ascii="Segoe UI" w:eastAsia="Times New Roman" w:hAnsi="Segoe UI" w:cs="Segoe UI"/>
                <w:b/>
                <w:bCs/>
                <w:color w:val="FFFFFF"/>
                <w:sz w:val="18"/>
                <w:szCs w:val="18"/>
                <w:lang w:eastAsia="pt-BR"/>
              </w:rPr>
              <w:t>30/06/2023</w:t>
            </w:r>
          </w:p>
        </w:tc>
        <w:tc>
          <w:tcPr>
            <w:tcW w:w="105" w:type="pct"/>
            <w:tcBorders>
              <w:top w:val="nil"/>
              <w:left w:val="nil"/>
              <w:bottom w:val="nil"/>
              <w:right w:val="nil"/>
            </w:tcBorders>
            <w:shd w:val="clear" w:color="000000" w:fill="1B80C4"/>
            <w:noWrap/>
            <w:vAlign w:val="bottom"/>
            <w:hideMark/>
          </w:tcPr>
          <w:p w14:paraId="4F890A8F" w14:textId="77777777" w:rsidR="00994BD8" w:rsidRPr="00994BD8" w:rsidRDefault="00994BD8" w:rsidP="00994BD8">
            <w:pPr>
              <w:spacing w:after="0" w:line="240" w:lineRule="auto"/>
              <w:jc w:val="center"/>
              <w:rPr>
                <w:rFonts w:ascii="Segoe UI" w:eastAsia="Times New Roman" w:hAnsi="Segoe UI" w:cs="Segoe UI"/>
                <w:b/>
                <w:bCs/>
                <w:color w:val="FFFFFF"/>
                <w:sz w:val="18"/>
                <w:szCs w:val="18"/>
                <w:lang w:eastAsia="pt-BR"/>
              </w:rPr>
            </w:pPr>
            <w:r w:rsidRPr="00994BD8">
              <w:rPr>
                <w:rFonts w:ascii="Segoe UI" w:eastAsia="Times New Roman" w:hAnsi="Segoe UI" w:cs="Segoe UI"/>
                <w:b/>
                <w:bCs/>
                <w:color w:val="FFFFFF"/>
                <w:sz w:val="18"/>
                <w:szCs w:val="18"/>
                <w:lang w:eastAsia="pt-BR"/>
              </w:rPr>
              <w:t> </w:t>
            </w:r>
          </w:p>
        </w:tc>
        <w:tc>
          <w:tcPr>
            <w:tcW w:w="587" w:type="pct"/>
            <w:tcBorders>
              <w:top w:val="nil"/>
              <w:left w:val="nil"/>
              <w:bottom w:val="nil"/>
              <w:right w:val="nil"/>
            </w:tcBorders>
            <w:shd w:val="clear" w:color="000000" w:fill="1B80C4"/>
            <w:noWrap/>
            <w:vAlign w:val="center"/>
            <w:hideMark/>
          </w:tcPr>
          <w:p w14:paraId="5767024A" w14:textId="77777777" w:rsidR="00994BD8" w:rsidRPr="00994BD8" w:rsidRDefault="00994BD8" w:rsidP="00994BD8">
            <w:pPr>
              <w:spacing w:after="0" w:line="240" w:lineRule="auto"/>
              <w:jc w:val="center"/>
              <w:rPr>
                <w:rFonts w:ascii="Segoe UI" w:eastAsia="Times New Roman" w:hAnsi="Segoe UI" w:cs="Segoe UI"/>
                <w:b/>
                <w:bCs/>
                <w:color w:val="FFFFFF"/>
                <w:sz w:val="18"/>
                <w:szCs w:val="18"/>
                <w:lang w:eastAsia="pt-BR"/>
              </w:rPr>
            </w:pPr>
            <w:r w:rsidRPr="00994BD8">
              <w:rPr>
                <w:rFonts w:ascii="Segoe UI" w:eastAsia="Times New Roman" w:hAnsi="Segoe UI" w:cs="Segoe UI"/>
                <w:b/>
                <w:bCs/>
                <w:color w:val="FFFFFF"/>
                <w:sz w:val="18"/>
                <w:szCs w:val="18"/>
                <w:lang w:eastAsia="pt-BR"/>
              </w:rPr>
              <w:t>31/12/2022</w:t>
            </w:r>
          </w:p>
        </w:tc>
        <w:tc>
          <w:tcPr>
            <w:tcW w:w="105" w:type="pct"/>
            <w:tcBorders>
              <w:top w:val="nil"/>
              <w:left w:val="nil"/>
              <w:bottom w:val="nil"/>
              <w:right w:val="nil"/>
            </w:tcBorders>
            <w:shd w:val="clear" w:color="000000" w:fill="1B80C4"/>
            <w:noWrap/>
            <w:vAlign w:val="bottom"/>
            <w:hideMark/>
          </w:tcPr>
          <w:p w14:paraId="25CFB1C4" w14:textId="77777777" w:rsidR="00994BD8" w:rsidRPr="00994BD8" w:rsidRDefault="00994BD8" w:rsidP="00994BD8">
            <w:pPr>
              <w:spacing w:after="0" w:line="240" w:lineRule="auto"/>
              <w:jc w:val="center"/>
              <w:rPr>
                <w:rFonts w:ascii="Segoe UI" w:eastAsia="Times New Roman" w:hAnsi="Segoe UI" w:cs="Segoe UI"/>
                <w:b/>
                <w:bCs/>
                <w:color w:val="FFFFFF"/>
                <w:sz w:val="18"/>
                <w:szCs w:val="18"/>
                <w:lang w:eastAsia="pt-BR"/>
              </w:rPr>
            </w:pPr>
            <w:r w:rsidRPr="00994BD8">
              <w:rPr>
                <w:rFonts w:ascii="Segoe UI" w:eastAsia="Times New Roman" w:hAnsi="Segoe UI" w:cs="Segoe UI"/>
                <w:b/>
                <w:bCs/>
                <w:color w:val="FFFFFF"/>
                <w:sz w:val="18"/>
                <w:szCs w:val="18"/>
                <w:lang w:eastAsia="pt-BR"/>
              </w:rPr>
              <w:t> </w:t>
            </w:r>
          </w:p>
        </w:tc>
        <w:tc>
          <w:tcPr>
            <w:tcW w:w="587" w:type="pct"/>
            <w:tcBorders>
              <w:top w:val="nil"/>
              <w:left w:val="nil"/>
              <w:bottom w:val="nil"/>
              <w:right w:val="nil"/>
            </w:tcBorders>
            <w:shd w:val="clear" w:color="000000" w:fill="1B80C4"/>
            <w:noWrap/>
            <w:vAlign w:val="center"/>
            <w:hideMark/>
          </w:tcPr>
          <w:p w14:paraId="2BE380B9" w14:textId="77777777" w:rsidR="00994BD8" w:rsidRPr="00994BD8" w:rsidRDefault="00994BD8" w:rsidP="00994BD8">
            <w:pPr>
              <w:spacing w:after="0" w:line="240" w:lineRule="auto"/>
              <w:jc w:val="center"/>
              <w:rPr>
                <w:rFonts w:ascii="Segoe UI" w:eastAsia="Times New Roman" w:hAnsi="Segoe UI" w:cs="Segoe UI"/>
                <w:b/>
                <w:bCs/>
                <w:color w:val="FFFFFF"/>
                <w:sz w:val="18"/>
                <w:szCs w:val="18"/>
                <w:lang w:eastAsia="pt-BR"/>
              </w:rPr>
            </w:pPr>
            <w:r w:rsidRPr="00994BD8">
              <w:rPr>
                <w:rFonts w:ascii="Segoe UI" w:eastAsia="Times New Roman" w:hAnsi="Segoe UI" w:cs="Segoe UI"/>
                <w:b/>
                <w:bCs/>
                <w:color w:val="FFFFFF"/>
                <w:sz w:val="18"/>
                <w:szCs w:val="18"/>
                <w:lang w:eastAsia="pt-BR"/>
              </w:rPr>
              <w:t>30/06/2023</w:t>
            </w:r>
          </w:p>
        </w:tc>
        <w:tc>
          <w:tcPr>
            <w:tcW w:w="105" w:type="pct"/>
            <w:tcBorders>
              <w:top w:val="nil"/>
              <w:left w:val="nil"/>
              <w:bottom w:val="nil"/>
              <w:right w:val="nil"/>
            </w:tcBorders>
            <w:shd w:val="clear" w:color="000000" w:fill="1B80C4"/>
            <w:noWrap/>
            <w:vAlign w:val="bottom"/>
            <w:hideMark/>
          </w:tcPr>
          <w:p w14:paraId="51CE0ED9" w14:textId="77777777" w:rsidR="00994BD8" w:rsidRPr="00994BD8" w:rsidRDefault="00994BD8" w:rsidP="00994BD8">
            <w:pPr>
              <w:spacing w:after="0" w:line="240" w:lineRule="auto"/>
              <w:jc w:val="center"/>
              <w:rPr>
                <w:rFonts w:ascii="Segoe UI" w:eastAsia="Times New Roman" w:hAnsi="Segoe UI" w:cs="Segoe UI"/>
                <w:b/>
                <w:bCs/>
                <w:color w:val="FFFFFF"/>
                <w:sz w:val="18"/>
                <w:szCs w:val="18"/>
                <w:lang w:eastAsia="pt-BR"/>
              </w:rPr>
            </w:pPr>
            <w:r w:rsidRPr="00994BD8">
              <w:rPr>
                <w:rFonts w:ascii="Segoe UI" w:eastAsia="Times New Roman" w:hAnsi="Segoe UI" w:cs="Segoe UI"/>
                <w:b/>
                <w:bCs/>
                <w:color w:val="FFFFFF"/>
                <w:sz w:val="18"/>
                <w:szCs w:val="18"/>
                <w:lang w:eastAsia="pt-BR"/>
              </w:rPr>
              <w:t> </w:t>
            </w:r>
          </w:p>
        </w:tc>
        <w:tc>
          <w:tcPr>
            <w:tcW w:w="587" w:type="pct"/>
            <w:tcBorders>
              <w:top w:val="nil"/>
              <w:left w:val="nil"/>
              <w:bottom w:val="nil"/>
              <w:right w:val="nil"/>
            </w:tcBorders>
            <w:shd w:val="clear" w:color="000000" w:fill="1B80C4"/>
            <w:noWrap/>
            <w:vAlign w:val="center"/>
            <w:hideMark/>
          </w:tcPr>
          <w:p w14:paraId="691C8C45" w14:textId="77777777" w:rsidR="00994BD8" w:rsidRPr="00994BD8" w:rsidRDefault="00994BD8" w:rsidP="00994BD8">
            <w:pPr>
              <w:spacing w:after="0" w:line="240" w:lineRule="auto"/>
              <w:jc w:val="center"/>
              <w:rPr>
                <w:rFonts w:ascii="Segoe UI" w:eastAsia="Times New Roman" w:hAnsi="Segoe UI" w:cs="Segoe UI"/>
                <w:b/>
                <w:bCs/>
                <w:color w:val="FFFFFF"/>
                <w:sz w:val="18"/>
                <w:szCs w:val="18"/>
                <w:lang w:eastAsia="pt-BR"/>
              </w:rPr>
            </w:pPr>
            <w:r w:rsidRPr="00994BD8">
              <w:rPr>
                <w:rFonts w:ascii="Segoe UI" w:eastAsia="Times New Roman" w:hAnsi="Segoe UI" w:cs="Segoe UI"/>
                <w:b/>
                <w:bCs/>
                <w:color w:val="FFFFFF"/>
                <w:sz w:val="18"/>
                <w:szCs w:val="18"/>
                <w:lang w:eastAsia="pt-BR"/>
              </w:rPr>
              <w:t>31/12/2022</w:t>
            </w:r>
          </w:p>
        </w:tc>
      </w:tr>
      <w:tr w:rsidR="00994BD8" w:rsidRPr="00994BD8" w14:paraId="40B4883E" w14:textId="77777777" w:rsidTr="00994BD8">
        <w:trPr>
          <w:trHeight w:val="23"/>
        </w:trPr>
        <w:tc>
          <w:tcPr>
            <w:tcW w:w="1873" w:type="pct"/>
            <w:tcBorders>
              <w:top w:val="nil"/>
              <w:left w:val="nil"/>
              <w:bottom w:val="nil"/>
              <w:right w:val="nil"/>
            </w:tcBorders>
            <w:shd w:val="clear" w:color="auto" w:fill="auto"/>
            <w:noWrap/>
            <w:vAlign w:val="center"/>
            <w:hideMark/>
          </w:tcPr>
          <w:p w14:paraId="78476F7A" w14:textId="77777777" w:rsidR="00994BD8" w:rsidRPr="00994BD8" w:rsidRDefault="00994BD8" w:rsidP="00994BD8">
            <w:pPr>
              <w:spacing w:after="0" w:line="240" w:lineRule="auto"/>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 xml:space="preserve"> CIRCULANTE </w:t>
            </w:r>
          </w:p>
        </w:tc>
        <w:tc>
          <w:tcPr>
            <w:tcW w:w="383" w:type="pct"/>
            <w:tcBorders>
              <w:top w:val="nil"/>
              <w:left w:val="nil"/>
              <w:bottom w:val="nil"/>
              <w:right w:val="nil"/>
            </w:tcBorders>
            <w:shd w:val="clear" w:color="auto" w:fill="auto"/>
            <w:noWrap/>
            <w:vAlign w:val="center"/>
            <w:hideMark/>
          </w:tcPr>
          <w:p w14:paraId="678C92D4" w14:textId="77777777" w:rsidR="00994BD8" w:rsidRPr="00994BD8" w:rsidRDefault="00994BD8" w:rsidP="00994BD8">
            <w:pPr>
              <w:spacing w:after="0" w:line="240" w:lineRule="auto"/>
              <w:rPr>
                <w:rFonts w:ascii="Segoe UI" w:eastAsia="Times New Roman" w:hAnsi="Segoe UI" w:cs="Segoe UI"/>
                <w:b/>
                <w:bCs/>
                <w:sz w:val="18"/>
                <w:szCs w:val="18"/>
                <w:lang w:eastAsia="pt-BR"/>
              </w:rPr>
            </w:pPr>
          </w:p>
        </w:tc>
        <w:tc>
          <w:tcPr>
            <w:tcW w:w="587" w:type="pct"/>
            <w:tcBorders>
              <w:top w:val="nil"/>
              <w:left w:val="nil"/>
              <w:bottom w:val="nil"/>
              <w:right w:val="nil"/>
            </w:tcBorders>
            <w:shd w:val="clear" w:color="auto" w:fill="auto"/>
            <w:noWrap/>
            <w:vAlign w:val="bottom"/>
            <w:hideMark/>
          </w:tcPr>
          <w:p w14:paraId="16E9C46E"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21217BA4"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587" w:type="pct"/>
            <w:tcBorders>
              <w:top w:val="nil"/>
              <w:left w:val="nil"/>
              <w:bottom w:val="nil"/>
              <w:right w:val="nil"/>
            </w:tcBorders>
            <w:shd w:val="clear" w:color="auto" w:fill="auto"/>
            <w:noWrap/>
            <w:vAlign w:val="bottom"/>
            <w:hideMark/>
          </w:tcPr>
          <w:p w14:paraId="1C910797"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02DCEA80"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587" w:type="pct"/>
            <w:tcBorders>
              <w:top w:val="nil"/>
              <w:left w:val="nil"/>
              <w:bottom w:val="nil"/>
              <w:right w:val="nil"/>
            </w:tcBorders>
            <w:shd w:val="clear" w:color="auto" w:fill="auto"/>
            <w:noWrap/>
            <w:vAlign w:val="bottom"/>
            <w:hideMark/>
          </w:tcPr>
          <w:p w14:paraId="701CDE47"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1E884953"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668" w:type="pct"/>
            <w:tcBorders>
              <w:top w:val="nil"/>
              <w:left w:val="nil"/>
              <w:bottom w:val="nil"/>
              <w:right w:val="nil"/>
            </w:tcBorders>
            <w:shd w:val="clear" w:color="auto" w:fill="auto"/>
            <w:noWrap/>
            <w:vAlign w:val="bottom"/>
            <w:hideMark/>
          </w:tcPr>
          <w:p w14:paraId="6D71C58C"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r>
      <w:tr w:rsidR="00994BD8" w:rsidRPr="00994BD8" w14:paraId="11E93217" w14:textId="77777777" w:rsidTr="00994BD8">
        <w:trPr>
          <w:trHeight w:val="23"/>
        </w:trPr>
        <w:tc>
          <w:tcPr>
            <w:tcW w:w="1873" w:type="pct"/>
            <w:tcBorders>
              <w:top w:val="nil"/>
              <w:left w:val="nil"/>
              <w:bottom w:val="nil"/>
              <w:right w:val="nil"/>
            </w:tcBorders>
            <w:shd w:val="clear" w:color="auto" w:fill="auto"/>
            <w:noWrap/>
            <w:vAlign w:val="center"/>
            <w:hideMark/>
          </w:tcPr>
          <w:p w14:paraId="68DB7A14"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Caixa e equivalente de caixa </w:t>
            </w:r>
          </w:p>
        </w:tc>
        <w:tc>
          <w:tcPr>
            <w:tcW w:w="383" w:type="pct"/>
            <w:tcBorders>
              <w:top w:val="nil"/>
              <w:left w:val="nil"/>
              <w:bottom w:val="nil"/>
              <w:right w:val="nil"/>
            </w:tcBorders>
            <w:shd w:val="clear" w:color="auto" w:fill="auto"/>
            <w:noWrap/>
            <w:vAlign w:val="center"/>
            <w:hideMark/>
          </w:tcPr>
          <w:p w14:paraId="46E73D03"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4 </w:t>
            </w:r>
          </w:p>
        </w:tc>
        <w:tc>
          <w:tcPr>
            <w:tcW w:w="587" w:type="pct"/>
            <w:tcBorders>
              <w:top w:val="nil"/>
              <w:left w:val="nil"/>
              <w:bottom w:val="nil"/>
              <w:right w:val="nil"/>
            </w:tcBorders>
            <w:shd w:val="clear" w:color="auto" w:fill="auto"/>
            <w:noWrap/>
            <w:vAlign w:val="center"/>
            <w:hideMark/>
          </w:tcPr>
          <w:p w14:paraId="301C7D93" w14:textId="2D995DCD"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3.038.956</w:t>
            </w:r>
          </w:p>
        </w:tc>
        <w:tc>
          <w:tcPr>
            <w:tcW w:w="105" w:type="pct"/>
            <w:tcBorders>
              <w:top w:val="nil"/>
              <w:left w:val="nil"/>
              <w:bottom w:val="nil"/>
              <w:right w:val="nil"/>
            </w:tcBorders>
            <w:shd w:val="clear" w:color="auto" w:fill="auto"/>
            <w:noWrap/>
            <w:vAlign w:val="bottom"/>
            <w:hideMark/>
          </w:tcPr>
          <w:p w14:paraId="500A2FF1"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31DE0B97" w14:textId="35BC8955"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2.361.031</w:t>
            </w:r>
          </w:p>
        </w:tc>
        <w:tc>
          <w:tcPr>
            <w:tcW w:w="105" w:type="pct"/>
            <w:tcBorders>
              <w:top w:val="nil"/>
              <w:left w:val="nil"/>
              <w:bottom w:val="nil"/>
              <w:right w:val="nil"/>
            </w:tcBorders>
            <w:shd w:val="clear" w:color="auto" w:fill="auto"/>
            <w:noWrap/>
            <w:vAlign w:val="bottom"/>
            <w:hideMark/>
          </w:tcPr>
          <w:p w14:paraId="2E6F6DEF"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03D927A5" w14:textId="44D6BF09"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3.763.120</w:t>
            </w:r>
          </w:p>
        </w:tc>
        <w:tc>
          <w:tcPr>
            <w:tcW w:w="105" w:type="pct"/>
            <w:tcBorders>
              <w:top w:val="nil"/>
              <w:left w:val="nil"/>
              <w:bottom w:val="nil"/>
              <w:right w:val="nil"/>
            </w:tcBorders>
            <w:shd w:val="clear" w:color="auto" w:fill="auto"/>
            <w:noWrap/>
            <w:vAlign w:val="bottom"/>
            <w:hideMark/>
          </w:tcPr>
          <w:p w14:paraId="3CD292CC"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75567C3D" w14:textId="4848420A"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3.162.546</w:t>
            </w:r>
          </w:p>
        </w:tc>
      </w:tr>
      <w:tr w:rsidR="00994BD8" w:rsidRPr="00994BD8" w14:paraId="0DBD0014" w14:textId="77777777" w:rsidTr="00994BD8">
        <w:trPr>
          <w:trHeight w:val="23"/>
        </w:trPr>
        <w:tc>
          <w:tcPr>
            <w:tcW w:w="1873" w:type="pct"/>
            <w:tcBorders>
              <w:top w:val="nil"/>
              <w:left w:val="nil"/>
              <w:bottom w:val="nil"/>
              <w:right w:val="nil"/>
            </w:tcBorders>
            <w:shd w:val="clear" w:color="auto" w:fill="auto"/>
            <w:noWrap/>
            <w:vAlign w:val="center"/>
            <w:hideMark/>
          </w:tcPr>
          <w:p w14:paraId="3A334EA2"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Títulos e valores mobiliários </w:t>
            </w:r>
          </w:p>
        </w:tc>
        <w:tc>
          <w:tcPr>
            <w:tcW w:w="383" w:type="pct"/>
            <w:tcBorders>
              <w:top w:val="nil"/>
              <w:left w:val="nil"/>
              <w:bottom w:val="nil"/>
              <w:right w:val="nil"/>
            </w:tcBorders>
            <w:shd w:val="clear" w:color="auto" w:fill="auto"/>
            <w:noWrap/>
            <w:vAlign w:val="center"/>
            <w:hideMark/>
          </w:tcPr>
          <w:p w14:paraId="5D5C721E"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5 </w:t>
            </w:r>
          </w:p>
        </w:tc>
        <w:tc>
          <w:tcPr>
            <w:tcW w:w="587" w:type="pct"/>
            <w:tcBorders>
              <w:top w:val="nil"/>
              <w:left w:val="nil"/>
              <w:bottom w:val="nil"/>
              <w:right w:val="nil"/>
            </w:tcBorders>
            <w:shd w:val="clear" w:color="auto" w:fill="auto"/>
            <w:noWrap/>
            <w:vAlign w:val="center"/>
            <w:hideMark/>
          </w:tcPr>
          <w:p w14:paraId="3E92DDDD" w14:textId="4C2AB0F8"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center"/>
            <w:hideMark/>
          </w:tcPr>
          <w:p w14:paraId="23562F85"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3C69B8B0" w14:textId="48A79A29"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3EDF1AB2"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100FE194" w14:textId="62A8E716"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1.814.029</w:t>
            </w:r>
          </w:p>
        </w:tc>
        <w:tc>
          <w:tcPr>
            <w:tcW w:w="105" w:type="pct"/>
            <w:tcBorders>
              <w:top w:val="nil"/>
              <w:left w:val="nil"/>
              <w:bottom w:val="nil"/>
              <w:right w:val="nil"/>
            </w:tcBorders>
            <w:shd w:val="clear" w:color="auto" w:fill="auto"/>
            <w:noWrap/>
            <w:vAlign w:val="bottom"/>
            <w:hideMark/>
          </w:tcPr>
          <w:p w14:paraId="4C4DA61C"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59EA549D" w14:textId="5F255EA9"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2.754.126</w:t>
            </w:r>
          </w:p>
        </w:tc>
      </w:tr>
      <w:tr w:rsidR="00994BD8" w:rsidRPr="00994BD8" w14:paraId="663FEFA4" w14:textId="77777777" w:rsidTr="00994BD8">
        <w:trPr>
          <w:trHeight w:val="23"/>
        </w:trPr>
        <w:tc>
          <w:tcPr>
            <w:tcW w:w="1873" w:type="pct"/>
            <w:tcBorders>
              <w:top w:val="nil"/>
              <w:left w:val="nil"/>
              <w:bottom w:val="nil"/>
              <w:right w:val="nil"/>
            </w:tcBorders>
            <w:shd w:val="clear" w:color="auto" w:fill="auto"/>
            <w:noWrap/>
            <w:vAlign w:val="center"/>
            <w:hideMark/>
          </w:tcPr>
          <w:p w14:paraId="26B8A81A"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Clientes </w:t>
            </w:r>
          </w:p>
        </w:tc>
        <w:tc>
          <w:tcPr>
            <w:tcW w:w="383" w:type="pct"/>
            <w:tcBorders>
              <w:top w:val="nil"/>
              <w:left w:val="nil"/>
              <w:bottom w:val="nil"/>
              <w:right w:val="nil"/>
            </w:tcBorders>
            <w:shd w:val="clear" w:color="auto" w:fill="auto"/>
            <w:noWrap/>
            <w:vAlign w:val="center"/>
            <w:hideMark/>
          </w:tcPr>
          <w:p w14:paraId="1515C710"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6 </w:t>
            </w:r>
          </w:p>
        </w:tc>
        <w:tc>
          <w:tcPr>
            <w:tcW w:w="587" w:type="pct"/>
            <w:tcBorders>
              <w:top w:val="nil"/>
              <w:left w:val="nil"/>
              <w:bottom w:val="nil"/>
              <w:right w:val="nil"/>
            </w:tcBorders>
            <w:shd w:val="clear" w:color="auto" w:fill="auto"/>
            <w:noWrap/>
            <w:vAlign w:val="center"/>
            <w:hideMark/>
          </w:tcPr>
          <w:p w14:paraId="7F826D93" w14:textId="502B9C3B"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2.553.436</w:t>
            </w:r>
          </w:p>
        </w:tc>
        <w:tc>
          <w:tcPr>
            <w:tcW w:w="105" w:type="pct"/>
            <w:tcBorders>
              <w:top w:val="nil"/>
              <w:left w:val="nil"/>
              <w:bottom w:val="nil"/>
              <w:right w:val="nil"/>
            </w:tcBorders>
            <w:shd w:val="clear" w:color="auto" w:fill="auto"/>
            <w:noWrap/>
            <w:vAlign w:val="center"/>
            <w:hideMark/>
          </w:tcPr>
          <w:p w14:paraId="49B2AC85"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66913791" w14:textId="4729FD98"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3.148.034</w:t>
            </w:r>
          </w:p>
        </w:tc>
        <w:tc>
          <w:tcPr>
            <w:tcW w:w="105" w:type="pct"/>
            <w:tcBorders>
              <w:top w:val="nil"/>
              <w:left w:val="nil"/>
              <w:bottom w:val="nil"/>
              <w:right w:val="nil"/>
            </w:tcBorders>
            <w:shd w:val="clear" w:color="auto" w:fill="auto"/>
            <w:noWrap/>
            <w:vAlign w:val="bottom"/>
            <w:hideMark/>
          </w:tcPr>
          <w:p w14:paraId="6C0D99ED"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60D71AA6" w14:textId="711A961A"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3.247.292</w:t>
            </w:r>
          </w:p>
        </w:tc>
        <w:tc>
          <w:tcPr>
            <w:tcW w:w="105" w:type="pct"/>
            <w:tcBorders>
              <w:top w:val="nil"/>
              <w:left w:val="nil"/>
              <w:bottom w:val="nil"/>
              <w:right w:val="nil"/>
            </w:tcBorders>
            <w:shd w:val="clear" w:color="auto" w:fill="auto"/>
            <w:noWrap/>
            <w:vAlign w:val="bottom"/>
            <w:hideMark/>
          </w:tcPr>
          <w:p w14:paraId="37262E64"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4ECE953C" w14:textId="10197902"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3.626.530</w:t>
            </w:r>
          </w:p>
        </w:tc>
      </w:tr>
      <w:tr w:rsidR="00994BD8" w:rsidRPr="00994BD8" w14:paraId="509D625F" w14:textId="77777777" w:rsidTr="00994BD8">
        <w:trPr>
          <w:trHeight w:val="23"/>
        </w:trPr>
        <w:tc>
          <w:tcPr>
            <w:tcW w:w="1873" w:type="pct"/>
            <w:tcBorders>
              <w:top w:val="nil"/>
              <w:left w:val="nil"/>
              <w:bottom w:val="nil"/>
              <w:right w:val="nil"/>
            </w:tcBorders>
            <w:shd w:val="clear" w:color="auto" w:fill="auto"/>
            <w:noWrap/>
            <w:vAlign w:val="center"/>
            <w:hideMark/>
          </w:tcPr>
          <w:p w14:paraId="3DD96668"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Empréstimos e financiamentos  </w:t>
            </w:r>
          </w:p>
        </w:tc>
        <w:tc>
          <w:tcPr>
            <w:tcW w:w="383" w:type="pct"/>
            <w:tcBorders>
              <w:top w:val="nil"/>
              <w:left w:val="nil"/>
              <w:bottom w:val="nil"/>
              <w:right w:val="nil"/>
            </w:tcBorders>
            <w:shd w:val="clear" w:color="auto" w:fill="auto"/>
            <w:noWrap/>
            <w:vAlign w:val="center"/>
            <w:hideMark/>
          </w:tcPr>
          <w:p w14:paraId="583A78F9"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16 </w:t>
            </w:r>
          </w:p>
        </w:tc>
        <w:tc>
          <w:tcPr>
            <w:tcW w:w="587" w:type="pct"/>
            <w:tcBorders>
              <w:top w:val="nil"/>
              <w:left w:val="nil"/>
              <w:bottom w:val="nil"/>
              <w:right w:val="nil"/>
            </w:tcBorders>
            <w:shd w:val="clear" w:color="auto" w:fill="auto"/>
            <w:noWrap/>
            <w:vAlign w:val="center"/>
            <w:hideMark/>
          </w:tcPr>
          <w:p w14:paraId="563FD673" w14:textId="2CE7578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100.780</w:t>
            </w:r>
          </w:p>
        </w:tc>
        <w:tc>
          <w:tcPr>
            <w:tcW w:w="105" w:type="pct"/>
            <w:tcBorders>
              <w:top w:val="nil"/>
              <w:left w:val="nil"/>
              <w:bottom w:val="nil"/>
              <w:right w:val="nil"/>
            </w:tcBorders>
            <w:shd w:val="clear" w:color="auto" w:fill="auto"/>
            <w:noWrap/>
            <w:vAlign w:val="center"/>
            <w:hideMark/>
          </w:tcPr>
          <w:p w14:paraId="6A12EC7E"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73077B22" w14:textId="38D799F6"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010BADA2"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3810D115" w14:textId="7F9453B4"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100.780</w:t>
            </w:r>
          </w:p>
        </w:tc>
        <w:tc>
          <w:tcPr>
            <w:tcW w:w="105" w:type="pct"/>
            <w:tcBorders>
              <w:top w:val="nil"/>
              <w:left w:val="nil"/>
              <w:bottom w:val="nil"/>
              <w:right w:val="nil"/>
            </w:tcBorders>
            <w:shd w:val="clear" w:color="auto" w:fill="auto"/>
            <w:noWrap/>
            <w:vAlign w:val="bottom"/>
            <w:hideMark/>
          </w:tcPr>
          <w:p w14:paraId="7831D311"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2A7B2093" w14:textId="0DDFEF05"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r>
      <w:tr w:rsidR="00994BD8" w:rsidRPr="00994BD8" w14:paraId="6717E8BC" w14:textId="77777777" w:rsidTr="00994BD8">
        <w:trPr>
          <w:trHeight w:val="23"/>
        </w:trPr>
        <w:tc>
          <w:tcPr>
            <w:tcW w:w="1873" w:type="pct"/>
            <w:tcBorders>
              <w:top w:val="nil"/>
              <w:left w:val="nil"/>
              <w:bottom w:val="nil"/>
              <w:right w:val="nil"/>
            </w:tcBorders>
            <w:shd w:val="clear" w:color="auto" w:fill="auto"/>
            <w:noWrap/>
            <w:vAlign w:val="center"/>
            <w:hideMark/>
          </w:tcPr>
          <w:p w14:paraId="40D3AE7A"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Tributos a compensar </w:t>
            </w:r>
          </w:p>
        </w:tc>
        <w:tc>
          <w:tcPr>
            <w:tcW w:w="383" w:type="pct"/>
            <w:tcBorders>
              <w:top w:val="nil"/>
              <w:left w:val="nil"/>
              <w:bottom w:val="nil"/>
              <w:right w:val="nil"/>
            </w:tcBorders>
            <w:shd w:val="clear" w:color="auto" w:fill="auto"/>
            <w:noWrap/>
            <w:vAlign w:val="center"/>
            <w:hideMark/>
          </w:tcPr>
          <w:p w14:paraId="13D9619A"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7 </w:t>
            </w:r>
          </w:p>
        </w:tc>
        <w:tc>
          <w:tcPr>
            <w:tcW w:w="587" w:type="pct"/>
            <w:tcBorders>
              <w:top w:val="nil"/>
              <w:left w:val="nil"/>
              <w:bottom w:val="nil"/>
              <w:right w:val="nil"/>
            </w:tcBorders>
            <w:shd w:val="clear" w:color="auto" w:fill="auto"/>
            <w:noWrap/>
            <w:vAlign w:val="center"/>
            <w:hideMark/>
          </w:tcPr>
          <w:p w14:paraId="15821E46" w14:textId="4B7491F3"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126.639</w:t>
            </w:r>
          </w:p>
        </w:tc>
        <w:tc>
          <w:tcPr>
            <w:tcW w:w="105" w:type="pct"/>
            <w:tcBorders>
              <w:top w:val="nil"/>
              <w:left w:val="nil"/>
              <w:bottom w:val="nil"/>
              <w:right w:val="nil"/>
            </w:tcBorders>
            <w:shd w:val="clear" w:color="auto" w:fill="auto"/>
            <w:noWrap/>
            <w:vAlign w:val="center"/>
            <w:hideMark/>
          </w:tcPr>
          <w:p w14:paraId="3BD0284A"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3BA675F3" w14:textId="2AA7064E"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171.371</w:t>
            </w:r>
          </w:p>
        </w:tc>
        <w:tc>
          <w:tcPr>
            <w:tcW w:w="105" w:type="pct"/>
            <w:tcBorders>
              <w:top w:val="nil"/>
              <w:left w:val="nil"/>
              <w:bottom w:val="nil"/>
              <w:right w:val="nil"/>
            </w:tcBorders>
            <w:shd w:val="clear" w:color="auto" w:fill="auto"/>
            <w:noWrap/>
            <w:vAlign w:val="bottom"/>
            <w:hideMark/>
          </w:tcPr>
          <w:p w14:paraId="7C07C7A9"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51839D2C" w14:textId="4BC134B1"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381.461</w:t>
            </w:r>
          </w:p>
        </w:tc>
        <w:tc>
          <w:tcPr>
            <w:tcW w:w="105" w:type="pct"/>
            <w:tcBorders>
              <w:top w:val="nil"/>
              <w:left w:val="nil"/>
              <w:bottom w:val="nil"/>
              <w:right w:val="nil"/>
            </w:tcBorders>
            <w:shd w:val="clear" w:color="auto" w:fill="auto"/>
            <w:noWrap/>
            <w:vAlign w:val="bottom"/>
            <w:hideMark/>
          </w:tcPr>
          <w:p w14:paraId="413187B6"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24302C15" w14:textId="7BF98C4C"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340.766</w:t>
            </w:r>
          </w:p>
        </w:tc>
      </w:tr>
      <w:tr w:rsidR="00994BD8" w:rsidRPr="00994BD8" w14:paraId="38476B85" w14:textId="77777777" w:rsidTr="00994BD8">
        <w:trPr>
          <w:trHeight w:val="23"/>
        </w:trPr>
        <w:tc>
          <w:tcPr>
            <w:tcW w:w="1873" w:type="pct"/>
            <w:tcBorders>
              <w:top w:val="nil"/>
              <w:left w:val="nil"/>
              <w:bottom w:val="nil"/>
              <w:right w:val="nil"/>
            </w:tcBorders>
            <w:shd w:val="clear" w:color="auto" w:fill="auto"/>
            <w:noWrap/>
            <w:vAlign w:val="center"/>
            <w:hideMark/>
          </w:tcPr>
          <w:p w14:paraId="1B485C9A"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Imposto de renda e contribuição social </w:t>
            </w:r>
          </w:p>
        </w:tc>
        <w:tc>
          <w:tcPr>
            <w:tcW w:w="383" w:type="pct"/>
            <w:tcBorders>
              <w:top w:val="nil"/>
              <w:left w:val="nil"/>
              <w:bottom w:val="nil"/>
              <w:right w:val="nil"/>
            </w:tcBorders>
            <w:shd w:val="clear" w:color="auto" w:fill="auto"/>
            <w:noWrap/>
            <w:vAlign w:val="center"/>
            <w:hideMark/>
          </w:tcPr>
          <w:p w14:paraId="42152D6D"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8.1 </w:t>
            </w:r>
          </w:p>
        </w:tc>
        <w:tc>
          <w:tcPr>
            <w:tcW w:w="587" w:type="pct"/>
            <w:tcBorders>
              <w:top w:val="nil"/>
              <w:left w:val="nil"/>
              <w:bottom w:val="nil"/>
              <w:right w:val="nil"/>
            </w:tcBorders>
            <w:shd w:val="clear" w:color="auto" w:fill="auto"/>
            <w:noWrap/>
            <w:vAlign w:val="center"/>
            <w:hideMark/>
          </w:tcPr>
          <w:p w14:paraId="417C9241" w14:textId="5CCC0225"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13.057</w:t>
            </w:r>
          </w:p>
        </w:tc>
        <w:tc>
          <w:tcPr>
            <w:tcW w:w="105" w:type="pct"/>
            <w:tcBorders>
              <w:top w:val="nil"/>
              <w:left w:val="nil"/>
              <w:bottom w:val="nil"/>
              <w:right w:val="nil"/>
            </w:tcBorders>
            <w:shd w:val="clear" w:color="auto" w:fill="auto"/>
            <w:noWrap/>
            <w:vAlign w:val="center"/>
            <w:hideMark/>
          </w:tcPr>
          <w:p w14:paraId="6303916A"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1AEE8C7E" w14:textId="4217FCFA"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13.530</w:t>
            </w:r>
          </w:p>
        </w:tc>
        <w:tc>
          <w:tcPr>
            <w:tcW w:w="105" w:type="pct"/>
            <w:tcBorders>
              <w:top w:val="nil"/>
              <w:left w:val="nil"/>
              <w:bottom w:val="nil"/>
              <w:right w:val="nil"/>
            </w:tcBorders>
            <w:shd w:val="clear" w:color="auto" w:fill="auto"/>
            <w:noWrap/>
            <w:vAlign w:val="bottom"/>
            <w:hideMark/>
          </w:tcPr>
          <w:p w14:paraId="4C907059"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5C32F779" w14:textId="437F0EB9"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267.560</w:t>
            </w:r>
          </w:p>
        </w:tc>
        <w:tc>
          <w:tcPr>
            <w:tcW w:w="105" w:type="pct"/>
            <w:tcBorders>
              <w:top w:val="nil"/>
              <w:left w:val="nil"/>
              <w:bottom w:val="nil"/>
              <w:right w:val="nil"/>
            </w:tcBorders>
            <w:shd w:val="clear" w:color="auto" w:fill="auto"/>
            <w:noWrap/>
            <w:vAlign w:val="bottom"/>
            <w:hideMark/>
          </w:tcPr>
          <w:p w14:paraId="2A4CC170"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5DA5AF6A" w14:textId="1778870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101.478</w:t>
            </w:r>
          </w:p>
        </w:tc>
      </w:tr>
      <w:tr w:rsidR="00994BD8" w:rsidRPr="00994BD8" w14:paraId="7EB8BA62" w14:textId="77777777" w:rsidTr="00994BD8">
        <w:trPr>
          <w:trHeight w:val="23"/>
        </w:trPr>
        <w:tc>
          <w:tcPr>
            <w:tcW w:w="1873" w:type="pct"/>
            <w:tcBorders>
              <w:top w:val="nil"/>
              <w:left w:val="nil"/>
              <w:bottom w:val="nil"/>
              <w:right w:val="nil"/>
            </w:tcBorders>
            <w:shd w:val="clear" w:color="auto" w:fill="auto"/>
            <w:noWrap/>
            <w:vAlign w:val="center"/>
            <w:hideMark/>
          </w:tcPr>
          <w:p w14:paraId="26F4AA61"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Estoque de combustível nuclear </w:t>
            </w:r>
          </w:p>
        </w:tc>
        <w:tc>
          <w:tcPr>
            <w:tcW w:w="383" w:type="pct"/>
            <w:tcBorders>
              <w:top w:val="nil"/>
              <w:left w:val="nil"/>
              <w:bottom w:val="nil"/>
              <w:right w:val="nil"/>
            </w:tcBorders>
            <w:shd w:val="clear" w:color="auto" w:fill="auto"/>
            <w:noWrap/>
            <w:vAlign w:val="center"/>
            <w:hideMark/>
          </w:tcPr>
          <w:p w14:paraId="133915A5"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9 </w:t>
            </w:r>
          </w:p>
        </w:tc>
        <w:tc>
          <w:tcPr>
            <w:tcW w:w="587" w:type="pct"/>
            <w:tcBorders>
              <w:top w:val="nil"/>
              <w:left w:val="nil"/>
              <w:bottom w:val="nil"/>
              <w:right w:val="nil"/>
            </w:tcBorders>
            <w:shd w:val="clear" w:color="auto" w:fill="auto"/>
            <w:noWrap/>
            <w:vAlign w:val="center"/>
            <w:hideMark/>
          </w:tcPr>
          <w:p w14:paraId="10001C95" w14:textId="1F6ED323"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center"/>
            <w:hideMark/>
          </w:tcPr>
          <w:p w14:paraId="6F553819"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33560B39" w14:textId="6C4E4B32"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06F9522B"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25D1E189" w14:textId="354EFAEA"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690.848</w:t>
            </w:r>
          </w:p>
        </w:tc>
        <w:tc>
          <w:tcPr>
            <w:tcW w:w="105" w:type="pct"/>
            <w:tcBorders>
              <w:top w:val="nil"/>
              <w:left w:val="nil"/>
              <w:bottom w:val="nil"/>
              <w:right w:val="nil"/>
            </w:tcBorders>
            <w:shd w:val="clear" w:color="auto" w:fill="auto"/>
            <w:noWrap/>
            <w:vAlign w:val="bottom"/>
            <w:hideMark/>
          </w:tcPr>
          <w:p w14:paraId="7FC61B29"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6E0CDE4A" w14:textId="391C9F31"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886.415</w:t>
            </w:r>
          </w:p>
        </w:tc>
      </w:tr>
      <w:tr w:rsidR="00994BD8" w:rsidRPr="00994BD8" w14:paraId="3260EB90" w14:textId="77777777" w:rsidTr="00994BD8">
        <w:trPr>
          <w:trHeight w:val="23"/>
        </w:trPr>
        <w:tc>
          <w:tcPr>
            <w:tcW w:w="1873" w:type="pct"/>
            <w:tcBorders>
              <w:top w:val="nil"/>
              <w:left w:val="nil"/>
              <w:bottom w:val="nil"/>
              <w:right w:val="nil"/>
            </w:tcBorders>
            <w:shd w:val="clear" w:color="auto" w:fill="auto"/>
            <w:noWrap/>
            <w:vAlign w:val="center"/>
            <w:hideMark/>
          </w:tcPr>
          <w:p w14:paraId="0FD34B66"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Almoxarifado </w:t>
            </w:r>
          </w:p>
        </w:tc>
        <w:tc>
          <w:tcPr>
            <w:tcW w:w="383" w:type="pct"/>
            <w:tcBorders>
              <w:top w:val="nil"/>
              <w:left w:val="nil"/>
              <w:bottom w:val="nil"/>
              <w:right w:val="nil"/>
            </w:tcBorders>
            <w:shd w:val="clear" w:color="auto" w:fill="auto"/>
            <w:noWrap/>
            <w:vAlign w:val="center"/>
            <w:hideMark/>
          </w:tcPr>
          <w:p w14:paraId="38003D08"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7C321F7D" w14:textId="4DEB2502"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center"/>
            <w:hideMark/>
          </w:tcPr>
          <w:p w14:paraId="29EEF878"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4FBEE963" w14:textId="0A724EAA"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6A0C53FA"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75FE95ED" w14:textId="1C40AA1E"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301.513</w:t>
            </w:r>
          </w:p>
        </w:tc>
        <w:tc>
          <w:tcPr>
            <w:tcW w:w="105" w:type="pct"/>
            <w:tcBorders>
              <w:top w:val="nil"/>
              <w:left w:val="nil"/>
              <w:bottom w:val="nil"/>
              <w:right w:val="nil"/>
            </w:tcBorders>
            <w:shd w:val="clear" w:color="auto" w:fill="auto"/>
            <w:noWrap/>
            <w:vAlign w:val="bottom"/>
            <w:hideMark/>
          </w:tcPr>
          <w:p w14:paraId="42CAABD2"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742E618A" w14:textId="2DC897A2"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286.361</w:t>
            </w:r>
          </w:p>
        </w:tc>
      </w:tr>
      <w:tr w:rsidR="00994BD8" w:rsidRPr="00994BD8" w14:paraId="34DF4113" w14:textId="77777777" w:rsidTr="00994BD8">
        <w:trPr>
          <w:trHeight w:val="23"/>
        </w:trPr>
        <w:tc>
          <w:tcPr>
            <w:tcW w:w="1873" w:type="pct"/>
            <w:tcBorders>
              <w:top w:val="nil"/>
              <w:left w:val="nil"/>
              <w:bottom w:val="nil"/>
              <w:right w:val="nil"/>
            </w:tcBorders>
            <w:shd w:val="clear" w:color="auto" w:fill="auto"/>
            <w:noWrap/>
            <w:vAlign w:val="center"/>
            <w:hideMark/>
          </w:tcPr>
          <w:p w14:paraId="4B39B3AD"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Outros </w:t>
            </w:r>
          </w:p>
        </w:tc>
        <w:tc>
          <w:tcPr>
            <w:tcW w:w="383" w:type="pct"/>
            <w:tcBorders>
              <w:top w:val="nil"/>
              <w:left w:val="nil"/>
              <w:bottom w:val="nil"/>
              <w:right w:val="nil"/>
            </w:tcBorders>
            <w:shd w:val="clear" w:color="auto" w:fill="auto"/>
            <w:noWrap/>
            <w:vAlign w:val="center"/>
            <w:hideMark/>
          </w:tcPr>
          <w:p w14:paraId="7FAECECF"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10 </w:t>
            </w:r>
          </w:p>
        </w:tc>
        <w:tc>
          <w:tcPr>
            <w:tcW w:w="587" w:type="pct"/>
            <w:tcBorders>
              <w:top w:val="nil"/>
              <w:left w:val="nil"/>
              <w:bottom w:val="single" w:sz="4" w:space="0" w:color="1B80C4"/>
              <w:right w:val="nil"/>
            </w:tcBorders>
            <w:shd w:val="clear" w:color="auto" w:fill="auto"/>
            <w:noWrap/>
            <w:vAlign w:val="center"/>
            <w:hideMark/>
          </w:tcPr>
          <w:p w14:paraId="7040C8AB" w14:textId="7E5924AC"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1.284.119</w:t>
            </w:r>
          </w:p>
        </w:tc>
        <w:tc>
          <w:tcPr>
            <w:tcW w:w="105" w:type="pct"/>
            <w:tcBorders>
              <w:top w:val="nil"/>
              <w:left w:val="nil"/>
              <w:bottom w:val="nil"/>
              <w:right w:val="nil"/>
            </w:tcBorders>
            <w:shd w:val="clear" w:color="auto" w:fill="auto"/>
            <w:noWrap/>
            <w:vAlign w:val="center"/>
            <w:hideMark/>
          </w:tcPr>
          <w:p w14:paraId="005F3080"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single" w:sz="4" w:space="0" w:color="1B80C4"/>
              <w:right w:val="nil"/>
            </w:tcBorders>
            <w:shd w:val="clear" w:color="auto" w:fill="auto"/>
            <w:noWrap/>
            <w:vAlign w:val="center"/>
            <w:hideMark/>
          </w:tcPr>
          <w:p w14:paraId="5ED45306" w14:textId="548390D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685.547</w:t>
            </w:r>
          </w:p>
        </w:tc>
        <w:tc>
          <w:tcPr>
            <w:tcW w:w="105" w:type="pct"/>
            <w:tcBorders>
              <w:top w:val="nil"/>
              <w:left w:val="nil"/>
              <w:bottom w:val="nil"/>
              <w:right w:val="nil"/>
            </w:tcBorders>
            <w:shd w:val="clear" w:color="auto" w:fill="auto"/>
            <w:noWrap/>
            <w:vAlign w:val="center"/>
            <w:hideMark/>
          </w:tcPr>
          <w:p w14:paraId="1281F3B0"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single" w:sz="4" w:space="0" w:color="1B80C4"/>
              <w:right w:val="nil"/>
            </w:tcBorders>
            <w:shd w:val="clear" w:color="auto" w:fill="auto"/>
            <w:noWrap/>
            <w:vAlign w:val="center"/>
            <w:hideMark/>
          </w:tcPr>
          <w:p w14:paraId="1E6E5505" w14:textId="6EF1A11E"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1.406.839</w:t>
            </w:r>
          </w:p>
        </w:tc>
        <w:tc>
          <w:tcPr>
            <w:tcW w:w="105" w:type="pct"/>
            <w:tcBorders>
              <w:top w:val="nil"/>
              <w:left w:val="nil"/>
              <w:bottom w:val="nil"/>
              <w:right w:val="nil"/>
            </w:tcBorders>
            <w:shd w:val="clear" w:color="auto" w:fill="auto"/>
            <w:noWrap/>
            <w:vAlign w:val="bottom"/>
            <w:hideMark/>
          </w:tcPr>
          <w:p w14:paraId="09C06F7F"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single" w:sz="4" w:space="0" w:color="1B80C4"/>
              <w:right w:val="nil"/>
            </w:tcBorders>
            <w:shd w:val="clear" w:color="auto" w:fill="auto"/>
            <w:noWrap/>
            <w:vAlign w:val="center"/>
            <w:hideMark/>
          </w:tcPr>
          <w:p w14:paraId="368203F9" w14:textId="3251373C"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798.764</w:t>
            </w:r>
          </w:p>
        </w:tc>
      </w:tr>
      <w:tr w:rsidR="00994BD8" w:rsidRPr="00994BD8" w14:paraId="3AC2AD69" w14:textId="77777777" w:rsidTr="00994BD8">
        <w:trPr>
          <w:trHeight w:val="23"/>
        </w:trPr>
        <w:tc>
          <w:tcPr>
            <w:tcW w:w="1873" w:type="pct"/>
            <w:tcBorders>
              <w:top w:val="nil"/>
              <w:left w:val="nil"/>
              <w:bottom w:val="nil"/>
              <w:right w:val="nil"/>
            </w:tcBorders>
            <w:shd w:val="clear" w:color="auto" w:fill="auto"/>
            <w:noWrap/>
            <w:vAlign w:val="center"/>
            <w:hideMark/>
          </w:tcPr>
          <w:p w14:paraId="73D032AB"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383" w:type="pct"/>
            <w:tcBorders>
              <w:top w:val="nil"/>
              <w:left w:val="nil"/>
              <w:bottom w:val="nil"/>
              <w:right w:val="nil"/>
            </w:tcBorders>
            <w:shd w:val="clear" w:color="auto" w:fill="auto"/>
            <w:noWrap/>
            <w:vAlign w:val="center"/>
            <w:hideMark/>
          </w:tcPr>
          <w:p w14:paraId="1534AFE0" w14:textId="77777777" w:rsidR="00994BD8" w:rsidRPr="00994BD8" w:rsidRDefault="00994BD8" w:rsidP="00994BD8">
            <w:pPr>
              <w:spacing w:after="0" w:line="240" w:lineRule="auto"/>
              <w:rPr>
                <w:rFonts w:ascii="Times New Roman" w:eastAsia="Times New Roman" w:hAnsi="Times New Roman" w:cs="Times New Roman"/>
                <w:sz w:val="20"/>
                <w:szCs w:val="20"/>
                <w:lang w:eastAsia="pt-BR"/>
              </w:rPr>
            </w:pPr>
          </w:p>
        </w:tc>
        <w:tc>
          <w:tcPr>
            <w:tcW w:w="587" w:type="pct"/>
            <w:tcBorders>
              <w:top w:val="nil"/>
              <w:left w:val="nil"/>
              <w:bottom w:val="nil"/>
              <w:right w:val="nil"/>
            </w:tcBorders>
            <w:shd w:val="clear" w:color="auto" w:fill="auto"/>
            <w:noWrap/>
            <w:vAlign w:val="bottom"/>
            <w:hideMark/>
          </w:tcPr>
          <w:p w14:paraId="214BF1A1" w14:textId="6BF8B15B" w:rsidR="00994BD8" w:rsidRPr="00994BD8" w:rsidRDefault="00994BD8" w:rsidP="00994BD8">
            <w:pPr>
              <w:spacing w:after="0" w:line="240" w:lineRule="auto"/>
              <w:jc w:val="right"/>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7.116.987</w:t>
            </w:r>
          </w:p>
        </w:tc>
        <w:tc>
          <w:tcPr>
            <w:tcW w:w="105" w:type="pct"/>
            <w:tcBorders>
              <w:top w:val="nil"/>
              <w:left w:val="nil"/>
              <w:bottom w:val="nil"/>
              <w:right w:val="nil"/>
            </w:tcBorders>
            <w:shd w:val="clear" w:color="auto" w:fill="auto"/>
            <w:noWrap/>
            <w:vAlign w:val="bottom"/>
            <w:hideMark/>
          </w:tcPr>
          <w:p w14:paraId="79816B60" w14:textId="77777777" w:rsidR="00994BD8" w:rsidRPr="00994BD8" w:rsidRDefault="00994BD8" w:rsidP="00994BD8">
            <w:pPr>
              <w:spacing w:after="0" w:line="240" w:lineRule="auto"/>
              <w:jc w:val="right"/>
              <w:rPr>
                <w:rFonts w:ascii="Segoe UI" w:eastAsia="Times New Roman" w:hAnsi="Segoe UI" w:cs="Segoe UI"/>
                <w:b/>
                <w:bCs/>
                <w:sz w:val="18"/>
                <w:szCs w:val="18"/>
                <w:lang w:eastAsia="pt-BR"/>
              </w:rPr>
            </w:pPr>
          </w:p>
        </w:tc>
        <w:tc>
          <w:tcPr>
            <w:tcW w:w="587" w:type="pct"/>
            <w:tcBorders>
              <w:top w:val="nil"/>
              <w:left w:val="nil"/>
              <w:bottom w:val="nil"/>
              <w:right w:val="nil"/>
            </w:tcBorders>
            <w:shd w:val="clear" w:color="auto" w:fill="auto"/>
            <w:noWrap/>
            <w:vAlign w:val="bottom"/>
            <w:hideMark/>
          </w:tcPr>
          <w:p w14:paraId="7501436C" w14:textId="088F9378" w:rsidR="00994BD8" w:rsidRPr="00994BD8" w:rsidRDefault="00994BD8" w:rsidP="00994BD8">
            <w:pPr>
              <w:spacing w:after="0" w:line="240" w:lineRule="auto"/>
              <w:jc w:val="right"/>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6.379.513</w:t>
            </w:r>
          </w:p>
        </w:tc>
        <w:tc>
          <w:tcPr>
            <w:tcW w:w="105" w:type="pct"/>
            <w:tcBorders>
              <w:top w:val="nil"/>
              <w:left w:val="nil"/>
              <w:bottom w:val="nil"/>
              <w:right w:val="nil"/>
            </w:tcBorders>
            <w:shd w:val="clear" w:color="auto" w:fill="auto"/>
            <w:noWrap/>
            <w:vAlign w:val="bottom"/>
            <w:hideMark/>
          </w:tcPr>
          <w:p w14:paraId="4C8488AF" w14:textId="77777777" w:rsidR="00994BD8" w:rsidRPr="00994BD8" w:rsidRDefault="00994BD8" w:rsidP="00994BD8">
            <w:pPr>
              <w:spacing w:after="0" w:line="240" w:lineRule="auto"/>
              <w:jc w:val="right"/>
              <w:rPr>
                <w:rFonts w:ascii="Segoe UI" w:eastAsia="Times New Roman" w:hAnsi="Segoe UI" w:cs="Segoe UI"/>
                <w:b/>
                <w:bCs/>
                <w:sz w:val="18"/>
                <w:szCs w:val="18"/>
                <w:lang w:eastAsia="pt-BR"/>
              </w:rPr>
            </w:pPr>
          </w:p>
        </w:tc>
        <w:tc>
          <w:tcPr>
            <w:tcW w:w="587" w:type="pct"/>
            <w:tcBorders>
              <w:top w:val="nil"/>
              <w:left w:val="nil"/>
              <w:bottom w:val="nil"/>
              <w:right w:val="nil"/>
            </w:tcBorders>
            <w:shd w:val="clear" w:color="auto" w:fill="auto"/>
            <w:noWrap/>
            <w:vAlign w:val="bottom"/>
            <w:hideMark/>
          </w:tcPr>
          <w:p w14:paraId="137C848F" w14:textId="77D3ADEC" w:rsidR="00994BD8" w:rsidRPr="00994BD8" w:rsidRDefault="00994BD8" w:rsidP="00994BD8">
            <w:pPr>
              <w:spacing w:after="0" w:line="240" w:lineRule="auto"/>
              <w:jc w:val="right"/>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11.973.442</w:t>
            </w:r>
          </w:p>
        </w:tc>
        <w:tc>
          <w:tcPr>
            <w:tcW w:w="105" w:type="pct"/>
            <w:tcBorders>
              <w:top w:val="nil"/>
              <w:left w:val="nil"/>
              <w:bottom w:val="nil"/>
              <w:right w:val="nil"/>
            </w:tcBorders>
            <w:shd w:val="clear" w:color="auto" w:fill="auto"/>
            <w:noWrap/>
            <w:vAlign w:val="bottom"/>
            <w:hideMark/>
          </w:tcPr>
          <w:p w14:paraId="2AF61367" w14:textId="77777777" w:rsidR="00994BD8" w:rsidRPr="00994BD8" w:rsidRDefault="00994BD8" w:rsidP="00994BD8">
            <w:pPr>
              <w:spacing w:after="0" w:line="240" w:lineRule="auto"/>
              <w:jc w:val="right"/>
              <w:rPr>
                <w:rFonts w:ascii="Segoe UI" w:eastAsia="Times New Roman" w:hAnsi="Segoe UI" w:cs="Segoe UI"/>
                <w:b/>
                <w:bCs/>
                <w:sz w:val="18"/>
                <w:szCs w:val="18"/>
                <w:lang w:eastAsia="pt-BR"/>
              </w:rPr>
            </w:pPr>
          </w:p>
        </w:tc>
        <w:tc>
          <w:tcPr>
            <w:tcW w:w="668" w:type="pct"/>
            <w:tcBorders>
              <w:top w:val="nil"/>
              <w:left w:val="nil"/>
              <w:bottom w:val="nil"/>
              <w:right w:val="nil"/>
            </w:tcBorders>
            <w:shd w:val="clear" w:color="auto" w:fill="auto"/>
            <w:noWrap/>
            <w:vAlign w:val="bottom"/>
            <w:hideMark/>
          </w:tcPr>
          <w:p w14:paraId="3D532BC3" w14:textId="633E708F" w:rsidR="00994BD8" w:rsidRPr="00994BD8" w:rsidRDefault="00994BD8" w:rsidP="00994BD8">
            <w:pPr>
              <w:spacing w:after="0" w:line="240" w:lineRule="auto"/>
              <w:jc w:val="right"/>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11.956.986</w:t>
            </w:r>
          </w:p>
        </w:tc>
      </w:tr>
      <w:tr w:rsidR="00994BD8" w:rsidRPr="00994BD8" w14:paraId="7CD409AA" w14:textId="77777777" w:rsidTr="00994BD8">
        <w:trPr>
          <w:trHeight w:val="23"/>
        </w:trPr>
        <w:tc>
          <w:tcPr>
            <w:tcW w:w="1873" w:type="pct"/>
            <w:tcBorders>
              <w:top w:val="nil"/>
              <w:left w:val="nil"/>
              <w:bottom w:val="nil"/>
              <w:right w:val="nil"/>
            </w:tcBorders>
            <w:shd w:val="clear" w:color="auto" w:fill="auto"/>
            <w:noWrap/>
            <w:vAlign w:val="center"/>
            <w:hideMark/>
          </w:tcPr>
          <w:p w14:paraId="59835941" w14:textId="77777777" w:rsidR="00994BD8" w:rsidRPr="00994BD8" w:rsidRDefault="00994BD8" w:rsidP="00994BD8">
            <w:pPr>
              <w:spacing w:after="0" w:line="240" w:lineRule="auto"/>
              <w:jc w:val="center"/>
              <w:rPr>
                <w:rFonts w:ascii="Segoe UI" w:eastAsia="Times New Roman" w:hAnsi="Segoe UI" w:cs="Segoe UI"/>
                <w:b/>
                <w:bCs/>
                <w:sz w:val="18"/>
                <w:szCs w:val="18"/>
                <w:lang w:eastAsia="pt-BR"/>
              </w:rPr>
            </w:pPr>
          </w:p>
        </w:tc>
        <w:tc>
          <w:tcPr>
            <w:tcW w:w="383" w:type="pct"/>
            <w:tcBorders>
              <w:top w:val="nil"/>
              <w:left w:val="nil"/>
              <w:bottom w:val="nil"/>
              <w:right w:val="nil"/>
            </w:tcBorders>
            <w:shd w:val="clear" w:color="auto" w:fill="auto"/>
            <w:noWrap/>
            <w:vAlign w:val="center"/>
            <w:hideMark/>
          </w:tcPr>
          <w:p w14:paraId="1F03F0BA" w14:textId="77777777" w:rsidR="00994BD8" w:rsidRPr="00994BD8" w:rsidRDefault="00994BD8" w:rsidP="00994BD8">
            <w:pPr>
              <w:spacing w:after="0" w:line="240" w:lineRule="auto"/>
              <w:jc w:val="center"/>
              <w:rPr>
                <w:rFonts w:ascii="Times New Roman" w:eastAsia="Times New Roman" w:hAnsi="Times New Roman" w:cs="Times New Roman"/>
                <w:sz w:val="20"/>
                <w:szCs w:val="20"/>
                <w:lang w:eastAsia="pt-BR"/>
              </w:rPr>
            </w:pPr>
          </w:p>
        </w:tc>
        <w:tc>
          <w:tcPr>
            <w:tcW w:w="587" w:type="pct"/>
            <w:tcBorders>
              <w:top w:val="nil"/>
              <w:left w:val="nil"/>
              <w:bottom w:val="nil"/>
              <w:right w:val="nil"/>
            </w:tcBorders>
            <w:shd w:val="clear" w:color="auto" w:fill="auto"/>
            <w:noWrap/>
            <w:vAlign w:val="bottom"/>
            <w:hideMark/>
          </w:tcPr>
          <w:p w14:paraId="7536C870"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51B46BB8"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587" w:type="pct"/>
            <w:tcBorders>
              <w:top w:val="nil"/>
              <w:left w:val="nil"/>
              <w:bottom w:val="nil"/>
              <w:right w:val="nil"/>
            </w:tcBorders>
            <w:shd w:val="clear" w:color="auto" w:fill="auto"/>
            <w:noWrap/>
            <w:vAlign w:val="bottom"/>
            <w:hideMark/>
          </w:tcPr>
          <w:p w14:paraId="11955594"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2900B92D"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587" w:type="pct"/>
            <w:tcBorders>
              <w:top w:val="nil"/>
              <w:left w:val="nil"/>
              <w:bottom w:val="nil"/>
              <w:right w:val="nil"/>
            </w:tcBorders>
            <w:shd w:val="clear" w:color="auto" w:fill="auto"/>
            <w:noWrap/>
            <w:vAlign w:val="bottom"/>
            <w:hideMark/>
          </w:tcPr>
          <w:p w14:paraId="1BCCC5D9"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19CEC8C9"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668" w:type="pct"/>
            <w:tcBorders>
              <w:top w:val="nil"/>
              <w:left w:val="nil"/>
              <w:bottom w:val="nil"/>
              <w:right w:val="nil"/>
            </w:tcBorders>
            <w:shd w:val="clear" w:color="auto" w:fill="auto"/>
            <w:noWrap/>
            <w:vAlign w:val="bottom"/>
            <w:hideMark/>
          </w:tcPr>
          <w:p w14:paraId="2CF98E47"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r>
      <w:tr w:rsidR="00994BD8" w:rsidRPr="00994BD8" w14:paraId="46D8ED95" w14:textId="77777777" w:rsidTr="00994BD8">
        <w:trPr>
          <w:trHeight w:val="23"/>
        </w:trPr>
        <w:tc>
          <w:tcPr>
            <w:tcW w:w="1873" w:type="pct"/>
            <w:tcBorders>
              <w:top w:val="nil"/>
              <w:left w:val="nil"/>
              <w:bottom w:val="nil"/>
              <w:right w:val="nil"/>
            </w:tcBorders>
            <w:shd w:val="clear" w:color="auto" w:fill="auto"/>
            <w:noWrap/>
            <w:vAlign w:val="center"/>
            <w:hideMark/>
          </w:tcPr>
          <w:p w14:paraId="6D83B0B9" w14:textId="77777777" w:rsidR="00994BD8" w:rsidRPr="00994BD8" w:rsidRDefault="00994BD8" w:rsidP="00994BD8">
            <w:pPr>
              <w:spacing w:after="0" w:line="240" w:lineRule="auto"/>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 xml:space="preserve"> NÃO CIRCULANTE </w:t>
            </w:r>
          </w:p>
        </w:tc>
        <w:tc>
          <w:tcPr>
            <w:tcW w:w="383" w:type="pct"/>
            <w:tcBorders>
              <w:top w:val="nil"/>
              <w:left w:val="nil"/>
              <w:bottom w:val="nil"/>
              <w:right w:val="nil"/>
            </w:tcBorders>
            <w:shd w:val="clear" w:color="auto" w:fill="auto"/>
            <w:noWrap/>
            <w:vAlign w:val="center"/>
            <w:hideMark/>
          </w:tcPr>
          <w:p w14:paraId="701F8DAF" w14:textId="77777777" w:rsidR="00994BD8" w:rsidRPr="00994BD8" w:rsidRDefault="00994BD8" w:rsidP="00994BD8">
            <w:pPr>
              <w:spacing w:after="0" w:line="240" w:lineRule="auto"/>
              <w:rPr>
                <w:rFonts w:ascii="Segoe UI" w:eastAsia="Times New Roman" w:hAnsi="Segoe UI" w:cs="Segoe UI"/>
                <w:b/>
                <w:bCs/>
                <w:sz w:val="18"/>
                <w:szCs w:val="18"/>
                <w:lang w:eastAsia="pt-BR"/>
              </w:rPr>
            </w:pPr>
          </w:p>
        </w:tc>
        <w:tc>
          <w:tcPr>
            <w:tcW w:w="587" w:type="pct"/>
            <w:tcBorders>
              <w:top w:val="nil"/>
              <w:left w:val="nil"/>
              <w:bottom w:val="nil"/>
              <w:right w:val="nil"/>
            </w:tcBorders>
            <w:shd w:val="clear" w:color="auto" w:fill="auto"/>
            <w:noWrap/>
            <w:vAlign w:val="bottom"/>
            <w:hideMark/>
          </w:tcPr>
          <w:p w14:paraId="058B62BF"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4F57E9B7"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587" w:type="pct"/>
            <w:tcBorders>
              <w:top w:val="nil"/>
              <w:left w:val="nil"/>
              <w:bottom w:val="nil"/>
              <w:right w:val="nil"/>
            </w:tcBorders>
            <w:shd w:val="clear" w:color="auto" w:fill="auto"/>
            <w:noWrap/>
            <w:vAlign w:val="bottom"/>
            <w:hideMark/>
          </w:tcPr>
          <w:p w14:paraId="7AADF163"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7E124FFB"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587" w:type="pct"/>
            <w:tcBorders>
              <w:top w:val="nil"/>
              <w:left w:val="nil"/>
              <w:bottom w:val="nil"/>
              <w:right w:val="nil"/>
            </w:tcBorders>
            <w:shd w:val="clear" w:color="auto" w:fill="auto"/>
            <w:noWrap/>
            <w:vAlign w:val="bottom"/>
            <w:hideMark/>
          </w:tcPr>
          <w:p w14:paraId="1F935B7A"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73292492"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668" w:type="pct"/>
            <w:tcBorders>
              <w:top w:val="nil"/>
              <w:left w:val="nil"/>
              <w:bottom w:val="nil"/>
              <w:right w:val="nil"/>
            </w:tcBorders>
            <w:shd w:val="clear" w:color="auto" w:fill="auto"/>
            <w:noWrap/>
            <w:vAlign w:val="bottom"/>
            <w:hideMark/>
          </w:tcPr>
          <w:p w14:paraId="0C6CD94C"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r>
      <w:tr w:rsidR="00994BD8" w:rsidRPr="00994BD8" w14:paraId="4E14462F" w14:textId="77777777" w:rsidTr="00994BD8">
        <w:trPr>
          <w:trHeight w:val="23"/>
        </w:trPr>
        <w:tc>
          <w:tcPr>
            <w:tcW w:w="1873" w:type="pct"/>
            <w:tcBorders>
              <w:top w:val="nil"/>
              <w:left w:val="nil"/>
              <w:bottom w:val="nil"/>
              <w:right w:val="nil"/>
            </w:tcBorders>
            <w:shd w:val="clear" w:color="auto" w:fill="auto"/>
            <w:noWrap/>
            <w:vAlign w:val="center"/>
            <w:hideMark/>
          </w:tcPr>
          <w:p w14:paraId="0B1F5715"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Fundo para descomissionamento </w:t>
            </w:r>
          </w:p>
        </w:tc>
        <w:tc>
          <w:tcPr>
            <w:tcW w:w="383" w:type="pct"/>
            <w:tcBorders>
              <w:top w:val="nil"/>
              <w:left w:val="nil"/>
              <w:bottom w:val="nil"/>
              <w:right w:val="nil"/>
            </w:tcBorders>
            <w:shd w:val="clear" w:color="auto" w:fill="auto"/>
            <w:noWrap/>
            <w:vAlign w:val="center"/>
            <w:hideMark/>
          </w:tcPr>
          <w:p w14:paraId="4C5C6DF6"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11 </w:t>
            </w:r>
          </w:p>
        </w:tc>
        <w:tc>
          <w:tcPr>
            <w:tcW w:w="587" w:type="pct"/>
            <w:tcBorders>
              <w:top w:val="nil"/>
              <w:left w:val="nil"/>
              <w:bottom w:val="nil"/>
              <w:right w:val="nil"/>
            </w:tcBorders>
            <w:shd w:val="clear" w:color="auto" w:fill="auto"/>
            <w:noWrap/>
            <w:vAlign w:val="center"/>
            <w:hideMark/>
          </w:tcPr>
          <w:p w14:paraId="10F34C17" w14:textId="72AC6BB9"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center"/>
            <w:hideMark/>
          </w:tcPr>
          <w:p w14:paraId="60BABA09"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767FE77F" w14:textId="2551E5A6"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23E0F97C"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08CFD7C0" w14:textId="26B615A4"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2.909.249</w:t>
            </w:r>
          </w:p>
        </w:tc>
        <w:tc>
          <w:tcPr>
            <w:tcW w:w="105" w:type="pct"/>
            <w:tcBorders>
              <w:top w:val="nil"/>
              <w:left w:val="nil"/>
              <w:bottom w:val="nil"/>
              <w:right w:val="nil"/>
            </w:tcBorders>
            <w:shd w:val="clear" w:color="auto" w:fill="auto"/>
            <w:noWrap/>
            <w:vAlign w:val="bottom"/>
            <w:hideMark/>
          </w:tcPr>
          <w:p w14:paraId="2894A217"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691B0ED1" w14:textId="268CDB25"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2.561.274</w:t>
            </w:r>
          </w:p>
        </w:tc>
      </w:tr>
      <w:tr w:rsidR="00994BD8" w:rsidRPr="00994BD8" w14:paraId="3CDB3D7B" w14:textId="77777777" w:rsidTr="00994BD8">
        <w:trPr>
          <w:trHeight w:val="23"/>
        </w:trPr>
        <w:tc>
          <w:tcPr>
            <w:tcW w:w="1873" w:type="pct"/>
            <w:tcBorders>
              <w:top w:val="nil"/>
              <w:left w:val="nil"/>
              <w:bottom w:val="nil"/>
              <w:right w:val="nil"/>
            </w:tcBorders>
            <w:shd w:val="clear" w:color="auto" w:fill="auto"/>
            <w:noWrap/>
            <w:vAlign w:val="center"/>
            <w:hideMark/>
          </w:tcPr>
          <w:p w14:paraId="7AD5663E"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Clientes </w:t>
            </w:r>
          </w:p>
        </w:tc>
        <w:tc>
          <w:tcPr>
            <w:tcW w:w="383" w:type="pct"/>
            <w:tcBorders>
              <w:top w:val="nil"/>
              <w:left w:val="nil"/>
              <w:bottom w:val="nil"/>
              <w:right w:val="nil"/>
            </w:tcBorders>
            <w:shd w:val="clear" w:color="auto" w:fill="auto"/>
            <w:noWrap/>
            <w:vAlign w:val="center"/>
            <w:hideMark/>
          </w:tcPr>
          <w:p w14:paraId="67C04B50"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6 </w:t>
            </w:r>
          </w:p>
        </w:tc>
        <w:tc>
          <w:tcPr>
            <w:tcW w:w="587" w:type="pct"/>
            <w:tcBorders>
              <w:top w:val="nil"/>
              <w:left w:val="nil"/>
              <w:bottom w:val="nil"/>
              <w:right w:val="nil"/>
            </w:tcBorders>
            <w:shd w:val="clear" w:color="auto" w:fill="auto"/>
            <w:noWrap/>
            <w:vAlign w:val="center"/>
            <w:hideMark/>
          </w:tcPr>
          <w:p w14:paraId="57162064" w14:textId="6031AF7B"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232.049</w:t>
            </w:r>
          </w:p>
        </w:tc>
        <w:tc>
          <w:tcPr>
            <w:tcW w:w="105" w:type="pct"/>
            <w:tcBorders>
              <w:top w:val="nil"/>
              <w:left w:val="nil"/>
              <w:bottom w:val="nil"/>
              <w:right w:val="nil"/>
            </w:tcBorders>
            <w:shd w:val="clear" w:color="auto" w:fill="auto"/>
            <w:noWrap/>
            <w:vAlign w:val="center"/>
            <w:hideMark/>
          </w:tcPr>
          <w:p w14:paraId="06E57E7D"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2D3232F0" w14:textId="1C90DE5A"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290.061</w:t>
            </w:r>
          </w:p>
        </w:tc>
        <w:tc>
          <w:tcPr>
            <w:tcW w:w="105" w:type="pct"/>
            <w:tcBorders>
              <w:top w:val="nil"/>
              <w:left w:val="nil"/>
              <w:bottom w:val="nil"/>
              <w:right w:val="nil"/>
            </w:tcBorders>
            <w:shd w:val="clear" w:color="auto" w:fill="auto"/>
            <w:noWrap/>
            <w:vAlign w:val="bottom"/>
            <w:hideMark/>
          </w:tcPr>
          <w:p w14:paraId="79D8FD7F"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1481E8F3" w14:textId="0E39B52F"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240.308</w:t>
            </w:r>
          </w:p>
        </w:tc>
        <w:tc>
          <w:tcPr>
            <w:tcW w:w="105" w:type="pct"/>
            <w:tcBorders>
              <w:top w:val="nil"/>
              <w:left w:val="nil"/>
              <w:bottom w:val="nil"/>
              <w:right w:val="nil"/>
            </w:tcBorders>
            <w:shd w:val="clear" w:color="auto" w:fill="auto"/>
            <w:noWrap/>
            <w:vAlign w:val="bottom"/>
            <w:hideMark/>
          </w:tcPr>
          <w:p w14:paraId="56D276D6"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6325D14C" w14:textId="72EF96F2"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290.061</w:t>
            </w:r>
          </w:p>
        </w:tc>
      </w:tr>
      <w:tr w:rsidR="00994BD8" w:rsidRPr="00994BD8" w14:paraId="2C190D0D" w14:textId="77777777" w:rsidTr="00994BD8">
        <w:trPr>
          <w:trHeight w:val="23"/>
        </w:trPr>
        <w:tc>
          <w:tcPr>
            <w:tcW w:w="1873" w:type="pct"/>
            <w:tcBorders>
              <w:top w:val="nil"/>
              <w:left w:val="nil"/>
              <w:bottom w:val="nil"/>
              <w:right w:val="nil"/>
            </w:tcBorders>
            <w:shd w:val="clear" w:color="auto" w:fill="auto"/>
            <w:noWrap/>
            <w:vAlign w:val="center"/>
            <w:hideMark/>
          </w:tcPr>
          <w:p w14:paraId="41D26E9A"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Tributos a compensar </w:t>
            </w:r>
          </w:p>
        </w:tc>
        <w:tc>
          <w:tcPr>
            <w:tcW w:w="383" w:type="pct"/>
            <w:tcBorders>
              <w:top w:val="nil"/>
              <w:left w:val="nil"/>
              <w:bottom w:val="nil"/>
              <w:right w:val="nil"/>
            </w:tcBorders>
            <w:shd w:val="clear" w:color="auto" w:fill="auto"/>
            <w:noWrap/>
            <w:vAlign w:val="center"/>
            <w:hideMark/>
          </w:tcPr>
          <w:p w14:paraId="40E9D865"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7 </w:t>
            </w:r>
          </w:p>
        </w:tc>
        <w:tc>
          <w:tcPr>
            <w:tcW w:w="587" w:type="pct"/>
            <w:tcBorders>
              <w:top w:val="nil"/>
              <w:left w:val="nil"/>
              <w:bottom w:val="nil"/>
              <w:right w:val="nil"/>
            </w:tcBorders>
            <w:shd w:val="clear" w:color="auto" w:fill="auto"/>
            <w:noWrap/>
            <w:vAlign w:val="center"/>
            <w:hideMark/>
          </w:tcPr>
          <w:p w14:paraId="661F7B59" w14:textId="3D7E1CDE"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center"/>
            <w:hideMark/>
          </w:tcPr>
          <w:p w14:paraId="60CBEB4F"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0A0F17B6" w14:textId="43A394C4"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000D44B6"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1811B84F" w14:textId="59B775E2"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25.614</w:t>
            </w:r>
          </w:p>
        </w:tc>
        <w:tc>
          <w:tcPr>
            <w:tcW w:w="105" w:type="pct"/>
            <w:tcBorders>
              <w:top w:val="nil"/>
              <w:left w:val="nil"/>
              <w:bottom w:val="nil"/>
              <w:right w:val="nil"/>
            </w:tcBorders>
            <w:shd w:val="clear" w:color="auto" w:fill="auto"/>
            <w:noWrap/>
            <w:vAlign w:val="bottom"/>
            <w:hideMark/>
          </w:tcPr>
          <w:p w14:paraId="7AD87F65"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5E9C453D" w14:textId="5290C29A"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27.542</w:t>
            </w:r>
          </w:p>
        </w:tc>
      </w:tr>
      <w:tr w:rsidR="00994BD8" w:rsidRPr="00994BD8" w14:paraId="10ACA215" w14:textId="77777777" w:rsidTr="00994BD8">
        <w:trPr>
          <w:trHeight w:val="23"/>
        </w:trPr>
        <w:tc>
          <w:tcPr>
            <w:tcW w:w="1873" w:type="pct"/>
            <w:tcBorders>
              <w:top w:val="nil"/>
              <w:left w:val="nil"/>
              <w:bottom w:val="nil"/>
              <w:right w:val="nil"/>
            </w:tcBorders>
            <w:shd w:val="clear" w:color="auto" w:fill="auto"/>
            <w:noWrap/>
            <w:vAlign w:val="center"/>
            <w:hideMark/>
          </w:tcPr>
          <w:p w14:paraId="58168808" w14:textId="77777777" w:rsidR="00994BD8" w:rsidRPr="00994BD8" w:rsidRDefault="00994BD8" w:rsidP="00994BD8">
            <w:pPr>
              <w:spacing w:after="0" w:line="240" w:lineRule="auto"/>
              <w:ind w:firstLineChars="200" w:firstLine="360"/>
              <w:outlineLvl w:val="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Empréstimos e financiamentos  </w:t>
            </w:r>
          </w:p>
        </w:tc>
        <w:tc>
          <w:tcPr>
            <w:tcW w:w="383" w:type="pct"/>
            <w:tcBorders>
              <w:top w:val="nil"/>
              <w:left w:val="nil"/>
              <w:bottom w:val="nil"/>
              <w:right w:val="nil"/>
            </w:tcBorders>
            <w:shd w:val="clear" w:color="auto" w:fill="auto"/>
            <w:noWrap/>
            <w:vAlign w:val="center"/>
            <w:hideMark/>
          </w:tcPr>
          <w:p w14:paraId="736D92B7" w14:textId="77777777" w:rsidR="00994BD8" w:rsidRPr="00994BD8" w:rsidRDefault="00994BD8" w:rsidP="00994BD8">
            <w:pPr>
              <w:spacing w:after="0" w:line="240" w:lineRule="auto"/>
              <w:jc w:val="right"/>
              <w:outlineLvl w:val="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16 </w:t>
            </w:r>
          </w:p>
        </w:tc>
        <w:tc>
          <w:tcPr>
            <w:tcW w:w="587" w:type="pct"/>
            <w:tcBorders>
              <w:top w:val="nil"/>
              <w:left w:val="nil"/>
              <w:bottom w:val="nil"/>
              <w:right w:val="nil"/>
            </w:tcBorders>
            <w:shd w:val="clear" w:color="auto" w:fill="auto"/>
            <w:noWrap/>
            <w:vAlign w:val="center"/>
            <w:hideMark/>
          </w:tcPr>
          <w:p w14:paraId="4DA26154" w14:textId="7DAF275F" w:rsidR="00994BD8" w:rsidRPr="00994BD8" w:rsidRDefault="00994BD8" w:rsidP="00994BD8">
            <w:pPr>
              <w:spacing w:after="0" w:line="240" w:lineRule="auto"/>
              <w:jc w:val="right"/>
              <w:outlineLvl w:val="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1.189.180</w:t>
            </w:r>
          </w:p>
        </w:tc>
        <w:tc>
          <w:tcPr>
            <w:tcW w:w="105" w:type="pct"/>
            <w:tcBorders>
              <w:top w:val="nil"/>
              <w:left w:val="nil"/>
              <w:bottom w:val="nil"/>
              <w:right w:val="nil"/>
            </w:tcBorders>
            <w:shd w:val="clear" w:color="auto" w:fill="auto"/>
            <w:noWrap/>
            <w:vAlign w:val="center"/>
            <w:hideMark/>
          </w:tcPr>
          <w:p w14:paraId="697CAE40" w14:textId="77777777" w:rsidR="00994BD8" w:rsidRPr="00994BD8" w:rsidRDefault="00994BD8" w:rsidP="00994BD8">
            <w:pPr>
              <w:spacing w:after="0" w:line="240" w:lineRule="auto"/>
              <w:jc w:val="right"/>
              <w:outlineLvl w:val="0"/>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6F35CC2D" w14:textId="23DD7B50" w:rsidR="00994BD8" w:rsidRPr="00994BD8" w:rsidRDefault="00994BD8" w:rsidP="00994BD8">
            <w:pPr>
              <w:spacing w:after="0" w:line="240" w:lineRule="auto"/>
              <w:jc w:val="right"/>
              <w:outlineLvl w:val="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7DE6CF02" w14:textId="77777777" w:rsidR="00994BD8" w:rsidRPr="00994BD8" w:rsidRDefault="00994BD8" w:rsidP="00994BD8">
            <w:pPr>
              <w:spacing w:after="0" w:line="240" w:lineRule="auto"/>
              <w:jc w:val="right"/>
              <w:outlineLvl w:val="0"/>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1AA078E3" w14:textId="72727754" w:rsidR="00994BD8" w:rsidRPr="00994BD8" w:rsidRDefault="00994BD8" w:rsidP="00994BD8">
            <w:pPr>
              <w:spacing w:after="0" w:line="240" w:lineRule="auto"/>
              <w:jc w:val="right"/>
              <w:outlineLvl w:val="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1.189.180</w:t>
            </w:r>
          </w:p>
        </w:tc>
        <w:tc>
          <w:tcPr>
            <w:tcW w:w="105" w:type="pct"/>
            <w:tcBorders>
              <w:top w:val="nil"/>
              <w:left w:val="nil"/>
              <w:bottom w:val="nil"/>
              <w:right w:val="nil"/>
            </w:tcBorders>
            <w:shd w:val="clear" w:color="auto" w:fill="auto"/>
            <w:noWrap/>
            <w:vAlign w:val="bottom"/>
            <w:hideMark/>
          </w:tcPr>
          <w:p w14:paraId="194A6B5E" w14:textId="77777777" w:rsidR="00994BD8" w:rsidRPr="00994BD8" w:rsidRDefault="00994BD8" w:rsidP="00994BD8">
            <w:pPr>
              <w:spacing w:after="0" w:line="240" w:lineRule="auto"/>
              <w:jc w:val="right"/>
              <w:outlineLvl w:val="0"/>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5705B2E3" w14:textId="36E8CC22" w:rsidR="00994BD8" w:rsidRPr="00994BD8" w:rsidRDefault="00994BD8" w:rsidP="00994BD8">
            <w:pPr>
              <w:spacing w:after="0" w:line="240" w:lineRule="auto"/>
              <w:jc w:val="right"/>
              <w:outlineLvl w:val="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r>
      <w:tr w:rsidR="00994BD8" w:rsidRPr="00994BD8" w14:paraId="561BB6D0" w14:textId="77777777" w:rsidTr="00994BD8">
        <w:trPr>
          <w:trHeight w:val="23"/>
        </w:trPr>
        <w:tc>
          <w:tcPr>
            <w:tcW w:w="1873" w:type="pct"/>
            <w:tcBorders>
              <w:top w:val="nil"/>
              <w:left w:val="nil"/>
              <w:bottom w:val="nil"/>
              <w:right w:val="nil"/>
            </w:tcBorders>
            <w:shd w:val="clear" w:color="auto" w:fill="auto"/>
            <w:noWrap/>
            <w:vAlign w:val="center"/>
            <w:hideMark/>
          </w:tcPr>
          <w:p w14:paraId="49D2BD85"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Estoque de combustível nuclear </w:t>
            </w:r>
          </w:p>
        </w:tc>
        <w:tc>
          <w:tcPr>
            <w:tcW w:w="383" w:type="pct"/>
            <w:tcBorders>
              <w:top w:val="nil"/>
              <w:left w:val="nil"/>
              <w:bottom w:val="nil"/>
              <w:right w:val="nil"/>
            </w:tcBorders>
            <w:shd w:val="clear" w:color="000000" w:fill="FFFFFF"/>
            <w:noWrap/>
            <w:vAlign w:val="center"/>
            <w:hideMark/>
          </w:tcPr>
          <w:p w14:paraId="34BD7281"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9 </w:t>
            </w:r>
          </w:p>
        </w:tc>
        <w:tc>
          <w:tcPr>
            <w:tcW w:w="587" w:type="pct"/>
            <w:tcBorders>
              <w:top w:val="nil"/>
              <w:left w:val="nil"/>
              <w:bottom w:val="nil"/>
              <w:right w:val="nil"/>
            </w:tcBorders>
            <w:shd w:val="clear" w:color="auto" w:fill="auto"/>
            <w:noWrap/>
            <w:vAlign w:val="center"/>
            <w:hideMark/>
          </w:tcPr>
          <w:p w14:paraId="62DE9AE0" w14:textId="3A1BECA0"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center"/>
            <w:hideMark/>
          </w:tcPr>
          <w:p w14:paraId="10E85F51"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3D9D5508" w14:textId="261C48FC"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bottom"/>
            <w:hideMark/>
          </w:tcPr>
          <w:p w14:paraId="57D3ECFF"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7837CB59" w14:textId="586F148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2.269.760</w:t>
            </w:r>
          </w:p>
        </w:tc>
        <w:tc>
          <w:tcPr>
            <w:tcW w:w="105" w:type="pct"/>
            <w:tcBorders>
              <w:top w:val="nil"/>
              <w:left w:val="nil"/>
              <w:bottom w:val="nil"/>
              <w:right w:val="nil"/>
            </w:tcBorders>
            <w:shd w:val="clear" w:color="auto" w:fill="auto"/>
            <w:noWrap/>
            <w:vAlign w:val="bottom"/>
            <w:hideMark/>
          </w:tcPr>
          <w:p w14:paraId="0F8117EF"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667FF660" w14:textId="3E35D6EB"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1.892.886</w:t>
            </w:r>
          </w:p>
        </w:tc>
      </w:tr>
      <w:tr w:rsidR="00994BD8" w:rsidRPr="00994BD8" w14:paraId="3E233A23" w14:textId="77777777" w:rsidTr="00994BD8">
        <w:trPr>
          <w:trHeight w:val="23"/>
        </w:trPr>
        <w:tc>
          <w:tcPr>
            <w:tcW w:w="1873" w:type="pct"/>
            <w:tcBorders>
              <w:top w:val="nil"/>
              <w:left w:val="nil"/>
              <w:bottom w:val="nil"/>
              <w:right w:val="nil"/>
            </w:tcBorders>
            <w:shd w:val="clear" w:color="auto" w:fill="auto"/>
            <w:noWrap/>
            <w:vAlign w:val="center"/>
            <w:hideMark/>
          </w:tcPr>
          <w:p w14:paraId="00411FA9"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Cauções e depósitos vinculados </w:t>
            </w:r>
          </w:p>
        </w:tc>
        <w:tc>
          <w:tcPr>
            <w:tcW w:w="383" w:type="pct"/>
            <w:tcBorders>
              <w:top w:val="nil"/>
              <w:left w:val="nil"/>
              <w:bottom w:val="nil"/>
              <w:right w:val="nil"/>
            </w:tcBorders>
            <w:shd w:val="clear" w:color="auto" w:fill="auto"/>
            <w:noWrap/>
            <w:vAlign w:val="center"/>
            <w:hideMark/>
          </w:tcPr>
          <w:p w14:paraId="5D683E8E"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20.2 </w:t>
            </w:r>
          </w:p>
        </w:tc>
        <w:tc>
          <w:tcPr>
            <w:tcW w:w="587" w:type="pct"/>
            <w:tcBorders>
              <w:top w:val="nil"/>
              <w:left w:val="nil"/>
              <w:bottom w:val="nil"/>
              <w:right w:val="nil"/>
            </w:tcBorders>
            <w:shd w:val="clear" w:color="auto" w:fill="auto"/>
            <w:noWrap/>
            <w:vAlign w:val="center"/>
            <w:hideMark/>
          </w:tcPr>
          <w:p w14:paraId="0334B538" w14:textId="5F560CE6"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center"/>
            <w:hideMark/>
          </w:tcPr>
          <w:p w14:paraId="1818C8DD"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09DE7D83"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3781D00D"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587" w:type="pct"/>
            <w:tcBorders>
              <w:top w:val="nil"/>
              <w:left w:val="nil"/>
              <w:bottom w:val="nil"/>
              <w:right w:val="nil"/>
            </w:tcBorders>
            <w:shd w:val="clear" w:color="auto" w:fill="auto"/>
            <w:noWrap/>
            <w:vAlign w:val="bottom"/>
            <w:hideMark/>
          </w:tcPr>
          <w:p w14:paraId="0A1744D0" w14:textId="28CB4702"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92.061</w:t>
            </w:r>
          </w:p>
        </w:tc>
        <w:tc>
          <w:tcPr>
            <w:tcW w:w="105" w:type="pct"/>
            <w:tcBorders>
              <w:top w:val="nil"/>
              <w:left w:val="nil"/>
              <w:bottom w:val="nil"/>
              <w:right w:val="nil"/>
            </w:tcBorders>
            <w:shd w:val="clear" w:color="auto" w:fill="auto"/>
            <w:noWrap/>
            <w:vAlign w:val="bottom"/>
            <w:hideMark/>
          </w:tcPr>
          <w:p w14:paraId="39B79AFB"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53C16A98" w14:textId="1783BA68"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90.068</w:t>
            </w:r>
          </w:p>
        </w:tc>
      </w:tr>
      <w:tr w:rsidR="00994BD8" w:rsidRPr="00994BD8" w14:paraId="6A4F4F28" w14:textId="77777777" w:rsidTr="00994BD8">
        <w:trPr>
          <w:trHeight w:val="23"/>
        </w:trPr>
        <w:tc>
          <w:tcPr>
            <w:tcW w:w="1873" w:type="pct"/>
            <w:tcBorders>
              <w:top w:val="nil"/>
              <w:left w:val="nil"/>
              <w:bottom w:val="nil"/>
              <w:right w:val="nil"/>
            </w:tcBorders>
            <w:shd w:val="clear" w:color="auto" w:fill="auto"/>
            <w:noWrap/>
            <w:vAlign w:val="center"/>
            <w:hideMark/>
          </w:tcPr>
          <w:p w14:paraId="687A2049"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Outros </w:t>
            </w:r>
          </w:p>
        </w:tc>
        <w:tc>
          <w:tcPr>
            <w:tcW w:w="383" w:type="pct"/>
            <w:tcBorders>
              <w:top w:val="nil"/>
              <w:left w:val="nil"/>
              <w:bottom w:val="nil"/>
              <w:right w:val="nil"/>
            </w:tcBorders>
            <w:shd w:val="clear" w:color="000000" w:fill="FFFFFF"/>
            <w:noWrap/>
            <w:vAlign w:val="center"/>
            <w:hideMark/>
          </w:tcPr>
          <w:p w14:paraId="30358CFA"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10 </w:t>
            </w:r>
          </w:p>
        </w:tc>
        <w:tc>
          <w:tcPr>
            <w:tcW w:w="587" w:type="pct"/>
            <w:tcBorders>
              <w:top w:val="nil"/>
              <w:left w:val="nil"/>
              <w:bottom w:val="nil"/>
              <w:right w:val="nil"/>
            </w:tcBorders>
            <w:shd w:val="clear" w:color="auto" w:fill="auto"/>
            <w:noWrap/>
            <w:vAlign w:val="center"/>
            <w:hideMark/>
          </w:tcPr>
          <w:p w14:paraId="116E2159" w14:textId="69E8C73C"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1.394.591</w:t>
            </w:r>
          </w:p>
        </w:tc>
        <w:tc>
          <w:tcPr>
            <w:tcW w:w="105" w:type="pct"/>
            <w:tcBorders>
              <w:top w:val="nil"/>
              <w:left w:val="nil"/>
              <w:bottom w:val="nil"/>
              <w:right w:val="nil"/>
            </w:tcBorders>
            <w:shd w:val="clear" w:color="auto" w:fill="auto"/>
            <w:noWrap/>
            <w:vAlign w:val="center"/>
            <w:hideMark/>
          </w:tcPr>
          <w:p w14:paraId="49021498"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6FDCED13" w14:textId="01198D3B"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1.792.641</w:t>
            </w:r>
          </w:p>
        </w:tc>
        <w:tc>
          <w:tcPr>
            <w:tcW w:w="105" w:type="pct"/>
            <w:tcBorders>
              <w:top w:val="nil"/>
              <w:left w:val="nil"/>
              <w:bottom w:val="nil"/>
              <w:right w:val="nil"/>
            </w:tcBorders>
            <w:shd w:val="clear" w:color="auto" w:fill="auto"/>
            <w:noWrap/>
            <w:vAlign w:val="bottom"/>
            <w:hideMark/>
          </w:tcPr>
          <w:p w14:paraId="097FD449"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07FFBB08" w14:textId="21179188"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1.403.837</w:t>
            </w:r>
          </w:p>
        </w:tc>
        <w:tc>
          <w:tcPr>
            <w:tcW w:w="105" w:type="pct"/>
            <w:tcBorders>
              <w:top w:val="nil"/>
              <w:left w:val="nil"/>
              <w:bottom w:val="nil"/>
              <w:right w:val="nil"/>
            </w:tcBorders>
            <w:shd w:val="clear" w:color="auto" w:fill="auto"/>
            <w:noWrap/>
            <w:vAlign w:val="bottom"/>
            <w:hideMark/>
          </w:tcPr>
          <w:p w14:paraId="78B6D275"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18B4C752" w14:textId="03F7DAD6"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1.799.580</w:t>
            </w:r>
          </w:p>
        </w:tc>
      </w:tr>
      <w:tr w:rsidR="00994BD8" w:rsidRPr="00994BD8" w14:paraId="0CEA8E1C" w14:textId="77777777" w:rsidTr="00994BD8">
        <w:trPr>
          <w:trHeight w:val="23"/>
        </w:trPr>
        <w:tc>
          <w:tcPr>
            <w:tcW w:w="1873" w:type="pct"/>
            <w:tcBorders>
              <w:top w:val="nil"/>
              <w:left w:val="nil"/>
              <w:bottom w:val="nil"/>
              <w:right w:val="nil"/>
            </w:tcBorders>
            <w:shd w:val="clear" w:color="auto" w:fill="auto"/>
            <w:noWrap/>
            <w:vAlign w:val="center"/>
            <w:hideMark/>
          </w:tcPr>
          <w:p w14:paraId="7F9C9E79"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Investimento </w:t>
            </w:r>
          </w:p>
        </w:tc>
        <w:tc>
          <w:tcPr>
            <w:tcW w:w="383" w:type="pct"/>
            <w:tcBorders>
              <w:top w:val="nil"/>
              <w:left w:val="nil"/>
              <w:bottom w:val="nil"/>
              <w:right w:val="nil"/>
            </w:tcBorders>
            <w:shd w:val="clear" w:color="auto" w:fill="auto"/>
            <w:noWrap/>
            <w:vAlign w:val="center"/>
            <w:hideMark/>
          </w:tcPr>
          <w:p w14:paraId="36788C35"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12 </w:t>
            </w:r>
          </w:p>
        </w:tc>
        <w:tc>
          <w:tcPr>
            <w:tcW w:w="587" w:type="pct"/>
            <w:tcBorders>
              <w:top w:val="nil"/>
              <w:left w:val="nil"/>
              <w:bottom w:val="nil"/>
              <w:right w:val="nil"/>
            </w:tcBorders>
            <w:shd w:val="clear" w:color="auto" w:fill="auto"/>
            <w:noWrap/>
            <w:vAlign w:val="center"/>
            <w:hideMark/>
          </w:tcPr>
          <w:p w14:paraId="49A797A8" w14:textId="6F751914"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6.246.046</w:t>
            </w:r>
          </w:p>
        </w:tc>
        <w:tc>
          <w:tcPr>
            <w:tcW w:w="105" w:type="pct"/>
            <w:tcBorders>
              <w:top w:val="nil"/>
              <w:left w:val="nil"/>
              <w:bottom w:val="nil"/>
              <w:right w:val="nil"/>
            </w:tcBorders>
            <w:shd w:val="clear" w:color="auto" w:fill="auto"/>
            <w:noWrap/>
            <w:vAlign w:val="center"/>
            <w:hideMark/>
          </w:tcPr>
          <w:p w14:paraId="3D71F008"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5712413D" w14:textId="69430DCD"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6.255.805</w:t>
            </w:r>
          </w:p>
        </w:tc>
        <w:tc>
          <w:tcPr>
            <w:tcW w:w="105" w:type="pct"/>
            <w:tcBorders>
              <w:top w:val="nil"/>
              <w:left w:val="nil"/>
              <w:bottom w:val="nil"/>
              <w:right w:val="nil"/>
            </w:tcBorders>
            <w:shd w:val="clear" w:color="auto" w:fill="auto"/>
            <w:noWrap/>
            <w:vAlign w:val="bottom"/>
            <w:hideMark/>
          </w:tcPr>
          <w:p w14:paraId="725DB54C"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10011348" w14:textId="054E158A"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1.284.685</w:t>
            </w:r>
          </w:p>
        </w:tc>
        <w:tc>
          <w:tcPr>
            <w:tcW w:w="105" w:type="pct"/>
            <w:tcBorders>
              <w:top w:val="nil"/>
              <w:left w:val="nil"/>
              <w:bottom w:val="nil"/>
              <w:right w:val="nil"/>
            </w:tcBorders>
            <w:shd w:val="clear" w:color="auto" w:fill="auto"/>
            <w:noWrap/>
            <w:vAlign w:val="bottom"/>
            <w:hideMark/>
          </w:tcPr>
          <w:p w14:paraId="144D6F93"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79BE19A3" w14:textId="296C98A1"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1.320.406</w:t>
            </w:r>
          </w:p>
        </w:tc>
      </w:tr>
      <w:tr w:rsidR="00994BD8" w:rsidRPr="00994BD8" w14:paraId="3CE50390" w14:textId="77777777" w:rsidTr="00994BD8">
        <w:trPr>
          <w:trHeight w:val="23"/>
        </w:trPr>
        <w:tc>
          <w:tcPr>
            <w:tcW w:w="1873" w:type="pct"/>
            <w:tcBorders>
              <w:top w:val="nil"/>
              <w:left w:val="nil"/>
              <w:bottom w:val="nil"/>
              <w:right w:val="nil"/>
            </w:tcBorders>
            <w:shd w:val="clear" w:color="auto" w:fill="auto"/>
            <w:noWrap/>
            <w:vAlign w:val="center"/>
            <w:hideMark/>
          </w:tcPr>
          <w:p w14:paraId="1D5A8072"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Imobilizado </w:t>
            </w:r>
          </w:p>
        </w:tc>
        <w:tc>
          <w:tcPr>
            <w:tcW w:w="383" w:type="pct"/>
            <w:tcBorders>
              <w:top w:val="nil"/>
              <w:left w:val="nil"/>
              <w:bottom w:val="nil"/>
              <w:right w:val="nil"/>
            </w:tcBorders>
            <w:shd w:val="clear" w:color="auto" w:fill="auto"/>
            <w:noWrap/>
            <w:vAlign w:val="center"/>
            <w:hideMark/>
          </w:tcPr>
          <w:p w14:paraId="33FE58B3"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13 </w:t>
            </w:r>
          </w:p>
        </w:tc>
        <w:tc>
          <w:tcPr>
            <w:tcW w:w="587" w:type="pct"/>
            <w:tcBorders>
              <w:top w:val="nil"/>
              <w:left w:val="nil"/>
              <w:bottom w:val="nil"/>
              <w:right w:val="nil"/>
            </w:tcBorders>
            <w:shd w:val="clear" w:color="auto" w:fill="auto"/>
            <w:noWrap/>
            <w:vAlign w:val="center"/>
            <w:hideMark/>
          </w:tcPr>
          <w:p w14:paraId="3F9DA936" w14:textId="0CC0DAA9"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11.484</w:t>
            </w:r>
          </w:p>
        </w:tc>
        <w:tc>
          <w:tcPr>
            <w:tcW w:w="105" w:type="pct"/>
            <w:tcBorders>
              <w:top w:val="nil"/>
              <w:left w:val="nil"/>
              <w:bottom w:val="nil"/>
              <w:right w:val="nil"/>
            </w:tcBorders>
            <w:shd w:val="clear" w:color="auto" w:fill="auto"/>
            <w:noWrap/>
            <w:vAlign w:val="center"/>
            <w:hideMark/>
          </w:tcPr>
          <w:p w14:paraId="1E7162D2"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center"/>
            <w:hideMark/>
          </w:tcPr>
          <w:p w14:paraId="7EE8E2D5" w14:textId="2299673E"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9.083</w:t>
            </w:r>
          </w:p>
        </w:tc>
        <w:tc>
          <w:tcPr>
            <w:tcW w:w="105" w:type="pct"/>
            <w:tcBorders>
              <w:top w:val="nil"/>
              <w:left w:val="nil"/>
              <w:bottom w:val="nil"/>
              <w:right w:val="nil"/>
            </w:tcBorders>
            <w:shd w:val="clear" w:color="auto" w:fill="auto"/>
            <w:noWrap/>
            <w:vAlign w:val="bottom"/>
            <w:hideMark/>
          </w:tcPr>
          <w:p w14:paraId="47530FB2"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nil"/>
              <w:right w:val="nil"/>
            </w:tcBorders>
            <w:shd w:val="clear" w:color="auto" w:fill="auto"/>
            <w:noWrap/>
            <w:vAlign w:val="bottom"/>
            <w:hideMark/>
          </w:tcPr>
          <w:p w14:paraId="588E057E" w14:textId="7F1C74EA"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13.984.203</w:t>
            </w:r>
          </w:p>
        </w:tc>
        <w:tc>
          <w:tcPr>
            <w:tcW w:w="105" w:type="pct"/>
            <w:tcBorders>
              <w:top w:val="nil"/>
              <w:left w:val="nil"/>
              <w:bottom w:val="nil"/>
              <w:right w:val="nil"/>
            </w:tcBorders>
            <w:shd w:val="clear" w:color="auto" w:fill="auto"/>
            <w:noWrap/>
            <w:vAlign w:val="bottom"/>
            <w:hideMark/>
          </w:tcPr>
          <w:p w14:paraId="5B7586D7"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nil"/>
              <w:right w:val="nil"/>
            </w:tcBorders>
            <w:shd w:val="clear" w:color="auto" w:fill="auto"/>
            <w:noWrap/>
            <w:vAlign w:val="bottom"/>
            <w:hideMark/>
          </w:tcPr>
          <w:p w14:paraId="46C2DEAA" w14:textId="34E49521"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13.771.150</w:t>
            </w:r>
          </w:p>
        </w:tc>
      </w:tr>
      <w:tr w:rsidR="00994BD8" w:rsidRPr="00994BD8" w14:paraId="3E3631B0" w14:textId="77777777" w:rsidTr="00994BD8">
        <w:trPr>
          <w:trHeight w:val="23"/>
        </w:trPr>
        <w:tc>
          <w:tcPr>
            <w:tcW w:w="1873" w:type="pct"/>
            <w:tcBorders>
              <w:top w:val="nil"/>
              <w:left w:val="nil"/>
              <w:bottom w:val="nil"/>
              <w:right w:val="nil"/>
            </w:tcBorders>
            <w:shd w:val="clear" w:color="auto" w:fill="auto"/>
            <w:noWrap/>
            <w:vAlign w:val="center"/>
            <w:hideMark/>
          </w:tcPr>
          <w:p w14:paraId="38C6830E" w14:textId="77777777" w:rsidR="00994BD8" w:rsidRPr="00994BD8" w:rsidRDefault="00994BD8" w:rsidP="00994BD8">
            <w:pPr>
              <w:spacing w:after="0" w:line="240" w:lineRule="auto"/>
              <w:ind w:firstLineChars="200" w:firstLine="360"/>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Intangível </w:t>
            </w:r>
          </w:p>
        </w:tc>
        <w:tc>
          <w:tcPr>
            <w:tcW w:w="383" w:type="pct"/>
            <w:tcBorders>
              <w:top w:val="nil"/>
              <w:left w:val="nil"/>
              <w:bottom w:val="nil"/>
              <w:right w:val="nil"/>
            </w:tcBorders>
            <w:shd w:val="clear" w:color="auto" w:fill="auto"/>
            <w:noWrap/>
            <w:vAlign w:val="center"/>
            <w:hideMark/>
          </w:tcPr>
          <w:p w14:paraId="329E7E76"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 xml:space="preserve">        14 </w:t>
            </w:r>
          </w:p>
        </w:tc>
        <w:tc>
          <w:tcPr>
            <w:tcW w:w="587" w:type="pct"/>
            <w:tcBorders>
              <w:top w:val="nil"/>
              <w:left w:val="nil"/>
              <w:bottom w:val="single" w:sz="4" w:space="0" w:color="1B80C4"/>
              <w:right w:val="nil"/>
            </w:tcBorders>
            <w:shd w:val="clear" w:color="auto" w:fill="auto"/>
            <w:noWrap/>
            <w:vAlign w:val="center"/>
            <w:hideMark/>
          </w:tcPr>
          <w:p w14:paraId="05664E8F" w14:textId="0490CF5B"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center"/>
            <w:hideMark/>
          </w:tcPr>
          <w:p w14:paraId="40E087AF"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single" w:sz="4" w:space="0" w:color="1B80C4"/>
              <w:right w:val="nil"/>
            </w:tcBorders>
            <w:shd w:val="clear" w:color="auto" w:fill="auto"/>
            <w:noWrap/>
            <w:vAlign w:val="center"/>
            <w:hideMark/>
          </w:tcPr>
          <w:p w14:paraId="00C22636" w14:textId="57E7A598"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w:t>
            </w:r>
          </w:p>
        </w:tc>
        <w:tc>
          <w:tcPr>
            <w:tcW w:w="105" w:type="pct"/>
            <w:tcBorders>
              <w:top w:val="nil"/>
              <w:left w:val="nil"/>
              <w:bottom w:val="nil"/>
              <w:right w:val="nil"/>
            </w:tcBorders>
            <w:shd w:val="clear" w:color="auto" w:fill="auto"/>
            <w:noWrap/>
            <w:vAlign w:val="center"/>
            <w:hideMark/>
          </w:tcPr>
          <w:p w14:paraId="33408CBB"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587" w:type="pct"/>
            <w:tcBorders>
              <w:top w:val="nil"/>
              <w:left w:val="nil"/>
              <w:bottom w:val="single" w:sz="4" w:space="0" w:color="1B80C4"/>
              <w:right w:val="nil"/>
            </w:tcBorders>
            <w:shd w:val="clear" w:color="auto" w:fill="auto"/>
            <w:noWrap/>
            <w:vAlign w:val="center"/>
            <w:hideMark/>
          </w:tcPr>
          <w:p w14:paraId="4E63B4BB" w14:textId="31AC2EC0"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564.623</w:t>
            </w:r>
          </w:p>
        </w:tc>
        <w:tc>
          <w:tcPr>
            <w:tcW w:w="105" w:type="pct"/>
            <w:tcBorders>
              <w:top w:val="nil"/>
              <w:left w:val="nil"/>
              <w:bottom w:val="nil"/>
              <w:right w:val="nil"/>
            </w:tcBorders>
            <w:shd w:val="clear" w:color="auto" w:fill="auto"/>
            <w:noWrap/>
            <w:vAlign w:val="bottom"/>
            <w:hideMark/>
          </w:tcPr>
          <w:p w14:paraId="62194442"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668" w:type="pct"/>
            <w:tcBorders>
              <w:top w:val="nil"/>
              <w:left w:val="nil"/>
              <w:bottom w:val="single" w:sz="4" w:space="0" w:color="1B80C4"/>
              <w:right w:val="nil"/>
            </w:tcBorders>
            <w:shd w:val="clear" w:color="auto" w:fill="auto"/>
            <w:noWrap/>
            <w:vAlign w:val="center"/>
            <w:hideMark/>
          </w:tcPr>
          <w:p w14:paraId="7E5C83B8" w14:textId="51314E59" w:rsidR="00994BD8" w:rsidRPr="00994BD8" w:rsidRDefault="00994BD8" w:rsidP="00994BD8">
            <w:pPr>
              <w:spacing w:after="0" w:line="240" w:lineRule="auto"/>
              <w:jc w:val="right"/>
              <w:rPr>
                <w:rFonts w:ascii="Segoe UI" w:eastAsia="Times New Roman" w:hAnsi="Segoe UI" w:cs="Segoe UI"/>
                <w:sz w:val="18"/>
                <w:szCs w:val="18"/>
                <w:lang w:eastAsia="pt-BR"/>
              </w:rPr>
            </w:pPr>
            <w:r w:rsidRPr="00994BD8">
              <w:rPr>
                <w:rFonts w:ascii="Segoe UI" w:eastAsia="Times New Roman" w:hAnsi="Segoe UI" w:cs="Segoe UI"/>
                <w:sz w:val="18"/>
                <w:szCs w:val="18"/>
                <w:lang w:eastAsia="pt-BR"/>
              </w:rPr>
              <w:t>577.052</w:t>
            </w:r>
          </w:p>
        </w:tc>
      </w:tr>
      <w:tr w:rsidR="00994BD8" w:rsidRPr="00994BD8" w14:paraId="067BA638" w14:textId="77777777" w:rsidTr="00994BD8">
        <w:trPr>
          <w:trHeight w:val="23"/>
        </w:trPr>
        <w:tc>
          <w:tcPr>
            <w:tcW w:w="1873" w:type="pct"/>
            <w:tcBorders>
              <w:top w:val="nil"/>
              <w:left w:val="nil"/>
              <w:bottom w:val="nil"/>
              <w:right w:val="nil"/>
            </w:tcBorders>
            <w:shd w:val="clear" w:color="auto" w:fill="auto"/>
            <w:noWrap/>
            <w:vAlign w:val="center"/>
            <w:hideMark/>
          </w:tcPr>
          <w:p w14:paraId="401D12EA" w14:textId="77777777" w:rsidR="00994BD8" w:rsidRPr="00994BD8" w:rsidRDefault="00994BD8" w:rsidP="00994BD8">
            <w:pPr>
              <w:spacing w:after="0" w:line="240" w:lineRule="auto"/>
              <w:jc w:val="right"/>
              <w:rPr>
                <w:rFonts w:ascii="Segoe UI" w:eastAsia="Times New Roman" w:hAnsi="Segoe UI" w:cs="Segoe UI"/>
                <w:sz w:val="18"/>
                <w:szCs w:val="18"/>
                <w:lang w:eastAsia="pt-BR"/>
              </w:rPr>
            </w:pPr>
          </w:p>
        </w:tc>
        <w:tc>
          <w:tcPr>
            <w:tcW w:w="383" w:type="pct"/>
            <w:tcBorders>
              <w:top w:val="nil"/>
              <w:left w:val="nil"/>
              <w:bottom w:val="nil"/>
              <w:right w:val="nil"/>
            </w:tcBorders>
            <w:shd w:val="clear" w:color="auto" w:fill="auto"/>
            <w:noWrap/>
            <w:vAlign w:val="center"/>
            <w:hideMark/>
          </w:tcPr>
          <w:p w14:paraId="366B7D04" w14:textId="77777777" w:rsidR="00994BD8" w:rsidRPr="00994BD8" w:rsidRDefault="00994BD8" w:rsidP="00994BD8">
            <w:pPr>
              <w:spacing w:after="0" w:line="240" w:lineRule="auto"/>
              <w:rPr>
                <w:rFonts w:ascii="Times New Roman" w:eastAsia="Times New Roman" w:hAnsi="Times New Roman" w:cs="Times New Roman"/>
                <w:sz w:val="20"/>
                <w:szCs w:val="20"/>
                <w:lang w:eastAsia="pt-BR"/>
              </w:rPr>
            </w:pPr>
          </w:p>
        </w:tc>
        <w:tc>
          <w:tcPr>
            <w:tcW w:w="587" w:type="pct"/>
            <w:tcBorders>
              <w:top w:val="nil"/>
              <w:left w:val="nil"/>
              <w:bottom w:val="nil"/>
              <w:right w:val="nil"/>
            </w:tcBorders>
            <w:shd w:val="clear" w:color="auto" w:fill="auto"/>
            <w:noWrap/>
            <w:vAlign w:val="bottom"/>
            <w:hideMark/>
          </w:tcPr>
          <w:p w14:paraId="54A7CC68" w14:textId="2121F4A8" w:rsidR="00994BD8" w:rsidRPr="00994BD8" w:rsidRDefault="00994BD8" w:rsidP="00994BD8">
            <w:pPr>
              <w:spacing w:after="0" w:line="240" w:lineRule="auto"/>
              <w:jc w:val="right"/>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9.073.350</w:t>
            </w:r>
          </w:p>
        </w:tc>
        <w:tc>
          <w:tcPr>
            <w:tcW w:w="105" w:type="pct"/>
            <w:tcBorders>
              <w:top w:val="nil"/>
              <w:left w:val="nil"/>
              <w:bottom w:val="nil"/>
              <w:right w:val="nil"/>
            </w:tcBorders>
            <w:shd w:val="clear" w:color="auto" w:fill="auto"/>
            <w:noWrap/>
            <w:vAlign w:val="bottom"/>
            <w:hideMark/>
          </w:tcPr>
          <w:p w14:paraId="44599656" w14:textId="77777777" w:rsidR="00994BD8" w:rsidRPr="00994BD8" w:rsidRDefault="00994BD8" w:rsidP="00994BD8">
            <w:pPr>
              <w:spacing w:after="0" w:line="240" w:lineRule="auto"/>
              <w:jc w:val="right"/>
              <w:rPr>
                <w:rFonts w:ascii="Segoe UI" w:eastAsia="Times New Roman" w:hAnsi="Segoe UI" w:cs="Segoe UI"/>
                <w:b/>
                <w:bCs/>
                <w:sz w:val="18"/>
                <w:szCs w:val="18"/>
                <w:lang w:eastAsia="pt-BR"/>
              </w:rPr>
            </w:pPr>
          </w:p>
        </w:tc>
        <w:tc>
          <w:tcPr>
            <w:tcW w:w="587" w:type="pct"/>
            <w:tcBorders>
              <w:top w:val="nil"/>
              <w:left w:val="nil"/>
              <w:bottom w:val="nil"/>
              <w:right w:val="nil"/>
            </w:tcBorders>
            <w:shd w:val="clear" w:color="auto" w:fill="auto"/>
            <w:noWrap/>
            <w:vAlign w:val="bottom"/>
            <w:hideMark/>
          </w:tcPr>
          <w:p w14:paraId="3BE931F1" w14:textId="4A853C59" w:rsidR="00994BD8" w:rsidRPr="00994BD8" w:rsidRDefault="00994BD8" w:rsidP="00994BD8">
            <w:pPr>
              <w:spacing w:after="0" w:line="240" w:lineRule="auto"/>
              <w:jc w:val="right"/>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8.347.590</w:t>
            </w:r>
          </w:p>
        </w:tc>
        <w:tc>
          <w:tcPr>
            <w:tcW w:w="105" w:type="pct"/>
            <w:tcBorders>
              <w:top w:val="nil"/>
              <w:left w:val="nil"/>
              <w:bottom w:val="nil"/>
              <w:right w:val="nil"/>
            </w:tcBorders>
            <w:shd w:val="clear" w:color="auto" w:fill="auto"/>
            <w:noWrap/>
            <w:vAlign w:val="bottom"/>
            <w:hideMark/>
          </w:tcPr>
          <w:p w14:paraId="7C2DB613" w14:textId="77777777" w:rsidR="00994BD8" w:rsidRPr="00994BD8" w:rsidRDefault="00994BD8" w:rsidP="00994BD8">
            <w:pPr>
              <w:spacing w:after="0" w:line="240" w:lineRule="auto"/>
              <w:jc w:val="right"/>
              <w:rPr>
                <w:rFonts w:ascii="Segoe UI" w:eastAsia="Times New Roman" w:hAnsi="Segoe UI" w:cs="Segoe UI"/>
                <w:b/>
                <w:bCs/>
                <w:sz w:val="18"/>
                <w:szCs w:val="18"/>
                <w:lang w:eastAsia="pt-BR"/>
              </w:rPr>
            </w:pPr>
          </w:p>
        </w:tc>
        <w:tc>
          <w:tcPr>
            <w:tcW w:w="587" w:type="pct"/>
            <w:tcBorders>
              <w:top w:val="nil"/>
              <w:left w:val="nil"/>
              <w:bottom w:val="nil"/>
              <w:right w:val="nil"/>
            </w:tcBorders>
            <w:shd w:val="clear" w:color="auto" w:fill="auto"/>
            <w:noWrap/>
            <w:vAlign w:val="bottom"/>
            <w:hideMark/>
          </w:tcPr>
          <w:p w14:paraId="00AEFAB5" w14:textId="58978CD1" w:rsidR="00994BD8" w:rsidRPr="00994BD8" w:rsidRDefault="00994BD8" w:rsidP="00994BD8">
            <w:pPr>
              <w:spacing w:after="0" w:line="240" w:lineRule="auto"/>
              <w:jc w:val="right"/>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23.963.520</w:t>
            </w:r>
          </w:p>
        </w:tc>
        <w:tc>
          <w:tcPr>
            <w:tcW w:w="105" w:type="pct"/>
            <w:tcBorders>
              <w:top w:val="nil"/>
              <w:left w:val="nil"/>
              <w:bottom w:val="nil"/>
              <w:right w:val="nil"/>
            </w:tcBorders>
            <w:shd w:val="clear" w:color="auto" w:fill="auto"/>
            <w:noWrap/>
            <w:vAlign w:val="bottom"/>
            <w:hideMark/>
          </w:tcPr>
          <w:p w14:paraId="53D49259" w14:textId="77777777" w:rsidR="00994BD8" w:rsidRPr="00994BD8" w:rsidRDefault="00994BD8" w:rsidP="00994BD8">
            <w:pPr>
              <w:spacing w:after="0" w:line="240" w:lineRule="auto"/>
              <w:jc w:val="right"/>
              <w:rPr>
                <w:rFonts w:ascii="Segoe UI" w:eastAsia="Times New Roman" w:hAnsi="Segoe UI" w:cs="Segoe UI"/>
                <w:b/>
                <w:bCs/>
                <w:sz w:val="18"/>
                <w:szCs w:val="18"/>
                <w:lang w:eastAsia="pt-BR"/>
              </w:rPr>
            </w:pPr>
          </w:p>
        </w:tc>
        <w:tc>
          <w:tcPr>
            <w:tcW w:w="668" w:type="pct"/>
            <w:tcBorders>
              <w:top w:val="nil"/>
              <w:left w:val="nil"/>
              <w:bottom w:val="nil"/>
              <w:right w:val="nil"/>
            </w:tcBorders>
            <w:shd w:val="clear" w:color="auto" w:fill="auto"/>
            <w:noWrap/>
            <w:vAlign w:val="bottom"/>
            <w:hideMark/>
          </w:tcPr>
          <w:p w14:paraId="1CFF3AB3" w14:textId="120CDD55" w:rsidR="00994BD8" w:rsidRPr="00994BD8" w:rsidRDefault="00994BD8" w:rsidP="00994BD8">
            <w:pPr>
              <w:spacing w:after="0" w:line="240" w:lineRule="auto"/>
              <w:jc w:val="right"/>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22.330.019</w:t>
            </w:r>
          </w:p>
        </w:tc>
      </w:tr>
      <w:tr w:rsidR="00994BD8" w:rsidRPr="00994BD8" w14:paraId="2063EADF" w14:textId="77777777" w:rsidTr="00994BD8">
        <w:trPr>
          <w:trHeight w:val="23"/>
        </w:trPr>
        <w:tc>
          <w:tcPr>
            <w:tcW w:w="1873" w:type="pct"/>
            <w:tcBorders>
              <w:top w:val="nil"/>
              <w:left w:val="nil"/>
              <w:bottom w:val="nil"/>
              <w:right w:val="nil"/>
            </w:tcBorders>
            <w:shd w:val="clear" w:color="auto" w:fill="auto"/>
            <w:noWrap/>
            <w:vAlign w:val="center"/>
            <w:hideMark/>
          </w:tcPr>
          <w:p w14:paraId="50A466DE" w14:textId="77777777" w:rsidR="00994BD8" w:rsidRPr="00994BD8" w:rsidRDefault="00994BD8" w:rsidP="00994BD8">
            <w:pPr>
              <w:spacing w:after="0" w:line="240" w:lineRule="auto"/>
              <w:jc w:val="center"/>
              <w:rPr>
                <w:rFonts w:ascii="Segoe UI" w:eastAsia="Times New Roman" w:hAnsi="Segoe UI" w:cs="Segoe UI"/>
                <w:b/>
                <w:bCs/>
                <w:sz w:val="18"/>
                <w:szCs w:val="18"/>
                <w:lang w:eastAsia="pt-BR"/>
              </w:rPr>
            </w:pPr>
          </w:p>
        </w:tc>
        <w:tc>
          <w:tcPr>
            <w:tcW w:w="383" w:type="pct"/>
            <w:tcBorders>
              <w:top w:val="nil"/>
              <w:left w:val="nil"/>
              <w:bottom w:val="nil"/>
              <w:right w:val="nil"/>
            </w:tcBorders>
            <w:shd w:val="clear" w:color="auto" w:fill="auto"/>
            <w:noWrap/>
            <w:vAlign w:val="center"/>
            <w:hideMark/>
          </w:tcPr>
          <w:p w14:paraId="4E0B3926" w14:textId="77777777" w:rsidR="00994BD8" w:rsidRPr="00994BD8" w:rsidRDefault="00994BD8" w:rsidP="00994BD8">
            <w:pPr>
              <w:spacing w:after="0" w:line="240" w:lineRule="auto"/>
              <w:rPr>
                <w:rFonts w:ascii="Times New Roman" w:eastAsia="Times New Roman" w:hAnsi="Times New Roman" w:cs="Times New Roman"/>
                <w:sz w:val="20"/>
                <w:szCs w:val="20"/>
                <w:lang w:eastAsia="pt-BR"/>
              </w:rPr>
            </w:pPr>
          </w:p>
        </w:tc>
        <w:tc>
          <w:tcPr>
            <w:tcW w:w="587" w:type="pct"/>
            <w:tcBorders>
              <w:top w:val="nil"/>
              <w:left w:val="nil"/>
              <w:bottom w:val="nil"/>
              <w:right w:val="nil"/>
            </w:tcBorders>
            <w:shd w:val="clear" w:color="auto" w:fill="auto"/>
            <w:noWrap/>
            <w:vAlign w:val="bottom"/>
            <w:hideMark/>
          </w:tcPr>
          <w:p w14:paraId="1F9C533A"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4B31AB8A"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587" w:type="pct"/>
            <w:tcBorders>
              <w:top w:val="nil"/>
              <w:left w:val="nil"/>
              <w:bottom w:val="nil"/>
              <w:right w:val="nil"/>
            </w:tcBorders>
            <w:shd w:val="clear" w:color="auto" w:fill="auto"/>
            <w:noWrap/>
            <w:vAlign w:val="bottom"/>
            <w:hideMark/>
          </w:tcPr>
          <w:p w14:paraId="4B8EB44F"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3CA8191C"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587" w:type="pct"/>
            <w:tcBorders>
              <w:top w:val="nil"/>
              <w:left w:val="nil"/>
              <w:bottom w:val="nil"/>
              <w:right w:val="nil"/>
            </w:tcBorders>
            <w:shd w:val="clear" w:color="auto" w:fill="auto"/>
            <w:noWrap/>
            <w:vAlign w:val="bottom"/>
            <w:hideMark/>
          </w:tcPr>
          <w:p w14:paraId="17D81BEB"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105" w:type="pct"/>
            <w:tcBorders>
              <w:top w:val="nil"/>
              <w:left w:val="nil"/>
              <w:bottom w:val="nil"/>
              <w:right w:val="nil"/>
            </w:tcBorders>
            <w:shd w:val="clear" w:color="auto" w:fill="auto"/>
            <w:noWrap/>
            <w:vAlign w:val="bottom"/>
            <w:hideMark/>
          </w:tcPr>
          <w:p w14:paraId="58B3CA8E"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c>
          <w:tcPr>
            <w:tcW w:w="668" w:type="pct"/>
            <w:tcBorders>
              <w:top w:val="nil"/>
              <w:left w:val="nil"/>
              <w:bottom w:val="nil"/>
              <w:right w:val="nil"/>
            </w:tcBorders>
            <w:shd w:val="clear" w:color="auto" w:fill="auto"/>
            <w:noWrap/>
            <w:vAlign w:val="bottom"/>
            <w:hideMark/>
          </w:tcPr>
          <w:p w14:paraId="046E8EAB" w14:textId="77777777" w:rsidR="00994BD8" w:rsidRPr="00994BD8" w:rsidRDefault="00994BD8" w:rsidP="00994BD8">
            <w:pPr>
              <w:spacing w:after="0" w:line="240" w:lineRule="auto"/>
              <w:jc w:val="right"/>
              <w:rPr>
                <w:rFonts w:ascii="Times New Roman" w:eastAsia="Times New Roman" w:hAnsi="Times New Roman" w:cs="Times New Roman"/>
                <w:sz w:val="20"/>
                <w:szCs w:val="20"/>
                <w:lang w:eastAsia="pt-BR"/>
              </w:rPr>
            </w:pPr>
          </w:p>
        </w:tc>
      </w:tr>
      <w:tr w:rsidR="00994BD8" w:rsidRPr="00994BD8" w14:paraId="16E1A897" w14:textId="77777777" w:rsidTr="00994BD8">
        <w:trPr>
          <w:trHeight w:val="23"/>
        </w:trPr>
        <w:tc>
          <w:tcPr>
            <w:tcW w:w="1873" w:type="pct"/>
            <w:tcBorders>
              <w:top w:val="nil"/>
              <w:left w:val="nil"/>
              <w:bottom w:val="nil"/>
              <w:right w:val="nil"/>
            </w:tcBorders>
            <w:shd w:val="clear" w:color="auto" w:fill="auto"/>
            <w:noWrap/>
            <w:vAlign w:val="center"/>
            <w:hideMark/>
          </w:tcPr>
          <w:p w14:paraId="3436420E" w14:textId="77777777" w:rsidR="00994BD8" w:rsidRPr="00994BD8" w:rsidRDefault="00994BD8" w:rsidP="00994BD8">
            <w:pPr>
              <w:spacing w:after="0" w:line="240" w:lineRule="auto"/>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 xml:space="preserve"> TOTAL DO ATIVO </w:t>
            </w:r>
          </w:p>
        </w:tc>
        <w:tc>
          <w:tcPr>
            <w:tcW w:w="383" w:type="pct"/>
            <w:tcBorders>
              <w:top w:val="nil"/>
              <w:left w:val="nil"/>
              <w:bottom w:val="nil"/>
              <w:right w:val="nil"/>
            </w:tcBorders>
            <w:shd w:val="clear" w:color="auto" w:fill="auto"/>
            <w:noWrap/>
            <w:vAlign w:val="center"/>
            <w:hideMark/>
          </w:tcPr>
          <w:p w14:paraId="2090F325" w14:textId="77777777" w:rsidR="00994BD8" w:rsidRPr="00994BD8" w:rsidRDefault="00994BD8" w:rsidP="00994BD8">
            <w:pPr>
              <w:spacing w:after="0" w:line="240" w:lineRule="auto"/>
              <w:rPr>
                <w:rFonts w:ascii="Segoe UI" w:eastAsia="Times New Roman" w:hAnsi="Segoe UI" w:cs="Segoe UI"/>
                <w:b/>
                <w:bCs/>
                <w:sz w:val="18"/>
                <w:szCs w:val="18"/>
                <w:lang w:eastAsia="pt-BR"/>
              </w:rPr>
            </w:pPr>
          </w:p>
        </w:tc>
        <w:tc>
          <w:tcPr>
            <w:tcW w:w="587" w:type="pct"/>
            <w:tcBorders>
              <w:top w:val="single" w:sz="4" w:space="0" w:color="1B80C4"/>
              <w:left w:val="nil"/>
              <w:bottom w:val="double" w:sz="6" w:space="0" w:color="1B80C4"/>
              <w:right w:val="nil"/>
            </w:tcBorders>
            <w:shd w:val="clear" w:color="auto" w:fill="auto"/>
            <w:noWrap/>
            <w:vAlign w:val="bottom"/>
            <w:hideMark/>
          </w:tcPr>
          <w:p w14:paraId="73CCA708" w14:textId="63DC4BC1" w:rsidR="00994BD8" w:rsidRPr="00994BD8" w:rsidRDefault="00994BD8" w:rsidP="00994BD8">
            <w:pPr>
              <w:spacing w:after="0" w:line="240" w:lineRule="auto"/>
              <w:jc w:val="right"/>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16.190.337</w:t>
            </w:r>
          </w:p>
        </w:tc>
        <w:tc>
          <w:tcPr>
            <w:tcW w:w="105" w:type="pct"/>
            <w:tcBorders>
              <w:top w:val="nil"/>
              <w:left w:val="nil"/>
              <w:bottom w:val="nil"/>
              <w:right w:val="nil"/>
            </w:tcBorders>
            <w:shd w:val="clear" w:color="auto" w:fill="auto"/>
            <w:noWrap/>
            <w:vAlign w:val="bottom"/>
            <w:hideMark/>
          </w:tcPr>
          <w:p w14:paraId="0D30E0E2" w14:textId="77777777" w:rsidR="00994BD8" w:rsidRPr="00994BD8" w:rsidRDefault="00994BD8" w:rsidP="00994BD8">
            <w:pPr>
              <w:spacing w:after="0" w:line="240" w:lineRule="auto"/>
              <w:jc w:val="right"/>
              <w:rPr>
                <w:rFonts w:ascii="Segoe UI" w:eastAsia="Times New Roman" w:hAnsi="Segoe UI" w:cs="Segoe UI"/>
                <w:b/>
                <w:bCs/>
                <w:sz w:val="18"/>
                <w:szCs w:val="18"/>
                <w:lang w:eastAsia="pt-BR"/>
              </w:rPr>
            </w:pPr>
          </w:p>
        </w:tc>
        <w:tc>
          <w:tcPr>
            <w:tcW w:w="587" w:type="pct"/>
            <w:tcBorders>
              <w:top w:val="single" w:sz="4" w:space="0" w:color="1B80C4"/>
              <w:left w:val="nil"/>
              <w:bottom w:val="double" w:sz="6" w:space="0" w:color="1B80C4"/>
              <w:right w:val="nil"/>
            </w:tcBorders>
            <w:shd w:val="clear" w:color="auto" w:fill="auto"/>
            <w:noWrap/>
            <w:vAlign w:val="bottom"/>
            <w:hideMark/>
          </w:tcPr>
          <w:p w14:paraId="2730050F" w14:textId="02EDC764" w:rsidR="00994BD8" w:rsidRPr="00994BD8" w:rsidRDefault="00994BD8" w:rsidP="00994BD8">
            <w:pPr>
              <w:spacing w:after="0" w:line="240" w:lineRule="auto"/>
              <w:jc w:val="right"/>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14.727.103</w:t>
            </w:r>
          </w:p>
        </w:tc>
        <w:tc>
          <w:tcPr>
            <w:tcW w:w="105" w:type="pct"/>
            <w:tcBorders>
              <w:top w:val="nil"/>
              <w:left w:val="nil"/>
              <w:bottom w:val="nil"/>
              <w:right w:val="nil"/>
            </w:tcBorders>
            <w:shd w:val="clear" w:color="auto" w:fill="auto"/>
            <w:noWrap/>
            <w:vAlign w:val="bottom"/>
            <w:hideMark/>
          </w:tcPr>
          <w:p w14:paraId="783EEACF" w14:textId="77777777" w:rsidR="00994BD8" w:rsidRPr="00994BD8" w:rsidRDefault="00994BD8" w:rsidP="00994BD8">
            <w:pPr>
              <w:spacing w:after="0" w:line="240" w:lineRule="auto"/>
              <w:jc w:val="right"/>
              <w:rPr>
                <w:rFonts w:ascii="Segoe UI" w:eastAsia="Times New Roman" w:hAnsi="Segoe UI" w:cs="Segoe UI"/>
                <w:b/>
                <w:bCs/>
                <w:sz w:val="18"/>
                <w:szCs w:val="18"/>
                <w:lang w:eastAsia="pt-BR"/>
              </w:rPr>
            </w:pPr>
          </w:p>
        </w:tc>
        <w:tc>
          <w:tcPr>
            <w:tcW w:w="587" w:type="pct"/>
            <w:tcBorders>
              <w:top w:val="single" w:sz="4" w:space="0" w:color="1B80C4"/>
              <w:left w:val="nil"/>
              <w:bottom w:val="double" w:sz="6" w:space="0" w:color="1B80C4"/>
              <w:right w:val="nil"/>
            </w:tcBorders>
            <w:shd w:val="clear" w:color="auto" w:fill="auto"/>
            <w:noWrap/>
            <w:vAlign w:val="bottom"/>
            <w:hideMark/>
          </w:tcPr>
          <w:p w14:paraId="20C309A7" w14:textId="40057E94" w:rsidR="00994BD8" w:rsidRPr="00994BD8" w:rsidRDefault="00994BD8" w:rsidP="00994BD8">
            <w:pPr>
              <w:spacing w:after="0" w:line="240" w:lineRule="auto"/>
              <w:jc w:val="right"/>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35.936.962</w:t>
            </w:r>
          </w:p>
        </w:tc>
        <w:tc>
          <w:tcPr>
            <w:tcW w:w="105" w:type="pct"/>
            <w:tcBorders>
              <w:top w:val="nil"/>
              <w:left w:val="nil"/>
              <w:bottom w:val="nil"/>
              <w:right w:val="nil"/>
            </w:tcBorders>
            <w:shd w:val="clear" w:color="auto" w:fill="auto"/>
            <w:noWrap/>
            <w:vAlign w:val="bottom"/>
            <w:hideMark/>
          </w:tcPr>
          <w:p w14:paraId="75560848" w14:textId="77777777" w:rsidR="00994BD8" w:rsidRPr="00994BD8" w:rsidRDefault="00994BD8" w:rsidP="00994BD8">
            <w:pPr>
              <w:spacing w:after="0" w:line="240" w:lineRule="auto"/>
              <w:jc w:val="right"/>
              <w:rPr>
                <w:rFonts w:ascii="Segoe UI" w:eastAsia="Times New Roman" w:hAnsi="Segoe UI" w:cs="Segoe UI"/>
                <w:b/>
                <w:bCs/>
                <w:sz w:val="18"/>
                <w:szCs w:val="18"/>
                <w:lang w:eastAsia="pt-BR"/>
              </w:rPr>
            </w:pPr>
          </w:p>
        </w:tc>
        <w:tc>
          <w:tcPr>
            <w:tcW w:w="668" w:type="pct"/>
            <w:tcBorders>
              <w:top w:val="single" w:sz="4" w:space="0" w:color="1B80C4"/>
              <w:left w:val="nil"/>
              <w:bottom w:val="double" w:sz="6" w:space="0" w:color="1B80C4"/>
              <w:right w:val="nil"/>
            </w:tcBorders>
            <w:shd w:val="clear" w:color="auto" w:fill="auto"/>
            <w:noWrap/>
            <w:vAlign w:val="bottom"/>
            <w:hideMark/>
          </w:tcPr>
          <w:p w14:paraId="0088B057" w14:textId="521F3E96" w:rsidR="00994BD8" w:rsidRPr="00994BD8" w:rsidRDefault="00994BD8" w:rsidP="00994BD8">
            <w:pPr>
              <w:spacing w:after="0" w:line="240" w:lineRule="auto"/>
              <w:jc w:val="right"/>
              <w:rPr>
                <w:rFonts w:ascii="Segoe UI" w:eastAsia="Times New Roman" w:hAnsi="Segoe UI" w:cs="Segoe UI"/>
                <w:b/>
                <w:bCs/>
                <w:sz w:val="18"/>
                <w:szCs w:val="18"/>
                <w:lang w:eastAsia="pt-BR"/>
              </w:rPr>
            </w:pPr>
            <w:r w:rsidRPr="00994BD8">
              <w:rPr>
                <w:rFonts w:ascii="Segoe UI" w:eastAsia="Times New Roman" w:hAnsi="Segoe UI" w:cs="Segoe UI"/>
                <w:b/>
                <w:bCs/>
                <w:sz w:val="18"/>
                <w:szCs w:val="18"/>
                <w:lang w:eastAsia="pt-BR"/>
              </w:rPr>
              <w:t>34.287.005</w:t>
            </w:r>
          </w:p>
        </w:tc>
      </w:tr>
    </w:tbl>
    <w:p w14:paraId="5F54C04C" w14:textId="77777777" w:rsidR="00F52374" w:rsidRPr="000757BC" w:rsidRDefault="00F52374" w:rsidP="004B6B1F">
      <w:pPr>
        <w:widowControl w:val="0"/>
        <w:rPr>
          <w:rFonts w:ascii="Segoe UI" w:hAnsi="Segoe UI" w:cs="Segoe UI"/>
          <w:bCs/>
        </w:rPr>
      </w:pPr>
    </w:p>
    <w:p w14:paraId="6921E425" w14:textId="5497010D" w:rsidR="007835BD" w:rsidRDefault="007835BD" w:rsidP="007835BD">
      <w:pPr>
        <w:spacing w:after="0" w:line="240" w:lineRule="auto"/>
        <w:jc w:val="both"/>
        <w:rPr>
          <w:rFonts w:ascii="Segoe UI" w:hAnsi="Segoe UI" w:cs="Segoe UI"/>
          <w:b/>
          <w:color w:val="767171" w:themeColor="background2" w:themeShade="80"/>
        </w:rPr>
      </w:pPr>
    </w:p>
    <w:p w14:paraId="401023B8" w14:textId="46371512" w:rsidR="00515246" w:rsidRDefault="00515246" w:rsidP="007835BD">
      <w:pPr>
        <w:spacing w:after="0" w:line="240" w:lineRule="auto"/>
        <w:jc w:val="both"/>
        <w:rPr>
          <w:rFonts w:ascii="Segoe UI" w:hAnsi="Segoe UI" w:cs="Segoe UI"/>
          <w:b/>
          <w:color w:val="767171" w:themeColor="background2" w:themeShade="80"/>
        </w:rPr>
      </w:pPr>
    </w:p>
    <w:p w14:paraId="10C1B10D" w14:textId="77777777" w:rsidR="00D72384" w:rsidRDefault="00D72384" w:rsidP="007835BD">
      <w:pPr>
        <w:spacing w:after="0" w:line="240" w:lineRule="auto"/>
        <w:jc w:val="both"/>
        <w:rPr>
          <w:rFonts w:ascii="Segoe UI" w:hAnsi="Segoe UI" w:cs="Segoe UI"/>
          <w:b/>
          <w:color w:val="767171" w:themeColor="background2" w:themeShade="80"/>
        </w:rPr>
      </w:pPr>
    </w:p>
    <w:p w14:paraId="4359C6A6" w14:textId="77777777" w:rsidR="006523E4" w:rsidRDefault="006523E4" w:rsidP="007835BD">
      <w:pPr>
        <w:spacing w:after="0" w:line="240" w:lineRule="auto"/>
        <w:jc w:val="both"/>
        <w:rPr>
          <w:rFonts w:ascii="Segoe UI" w:hAnsi="Segoe UI" w:cs="Segoe UI"/>
          <w:b/>
          <w:color w:val="767171" w:themeColor="background2" w:themeShade="80"/>
        </w:rPr>
      </w:pPr>
    </w:p>
    <w:p w14:paraId="029EED24" w14:textId="25FC2B90" w:rsidR="0013282A" w:rsidRDefault="0013282A" w:rsidP="007835BD">
      <w:pPr>
        <w:spacing w:after="0" w:line="240" w:lineRule="auto"/>
        <w:jc w:val="both"/>
        <w:rPr>
          <w:rFonts w:ascii="Segoe UI" w:hAnsi="Segoe UI" w:cs="Segoe UI"/>
          <w:b/>
          <w:color w:val="767171" w:themeColor="background2" w:themeShade="80"/>
        </w:rPr>
      </w:pPr>
    </w:p>
    <w:p w14:paraId="561FF09B" w14:textId="77777777" w:rsidR="0013282A" w:rsidRDefault="0013282A" w:rsidP="007835BD">
      <w:pPr>
        <w:spacing w:after="0" w:line="240" w:lineRule="auto"/>
        <w:jc w:val="both"/>
        <w:rPr>
          <w:rFonts w:ascii="Segoe UI" w:hAnsi="Segoe UI" w:cs="Segoe UI"/>
          <w:b/>
          <w:color w:val="767171" w:themeColor="background2" w:themeShade="80"/>
        </w:rPr>
      </w:pPr>
    </w:p>
    <w:p w14:paraId="2169AED9" w14:textId="77777777" w:rsidR="00247176" w:rsidRDefault="00247176" w:rsidP="007835BD">
      <w:pPr>
        <w:spacing w:after="0" w:line="240" w:lineRule="auto"/>
        <w:jc w:val="both"/>
        <w:rPr>
          <w:rFonts w:ascii="Segoe UI" w:hAnsi="Segoe UI" w:cs="Segoe UI"/>
          <w:b/>
          <w:color w:val="767171" w:themeColor="background2" w:themeShade="80"/>
        </w:rPr>
      </w:pPr>
    </w:p>
    <w:p w14:paraId="48CC0A41" w14:textId="77777777" w:rsidR="00247176" w:rsidRDefault="00247176" w:rsidP="007835BD">
      <w:pPr>
        <w:spacing w:after="0" w:line="240" w:lineRule="auto"/>
        <w:jc w:val="both"/>
        <w:rPr>
          <w:rFonts w:ascii="Segoe UI" w:hAnsi="Segoe UI" w:cs="Segoe UI"/>
          <w:b/>
          <w:color w:val="767171" w:themeColor="background2" w:themeShade="80"/>
        </w:rPr>
      </w:pPr>
    </w:p>
    <w:p w14:paraId="0C983CBB" w14:textId="77777777" w:rsidR="00247176" w:rsidRDefault="00247176" w:rsidP="007835BD">
      <w:pPr>
        <w:spacing w:after="0" w:line="240" w:lineRule="auto"/>
        <w:jc w:val="both"/>
        <w:rPr>
          <w:rFonts w:ascii="Segoe UI" w:hAnsi="Segoe UI" w:cs="Segoe UI"/>
          <w:b/>
          <w:color w:val="767171" w:themeColor="background2" w:themeShade="80"/>
        </w:rPr>
      </w:pPr>
    </w:p>
    <w:p w14:paraId="047EFD81" w14:textId="16CFE7E7" w:rsidR="00515246" w:rsidRDefault="00515246" w:rsidP="007835BD">
      <w:pPr>
        <w:spacing w:after="0" w:line="240" w:lineRule="auto"/>
        <w:jc w:val="both"/>
        <w:rPr>
          <w:rFonts w:ascii="Segoe UI" w:hAnsi="Segoe UI" w:cs="Segoe UI"/>
          <w:b/>
          <w:color w:val="767171" w:themeColor="background2" w:themeShade="80"/>
        </w:rPr>
      </w:pPr>
    </w:p>
    <w:p w14:paraId="2EE75856" w14:textId="135E7C4A" w:rsidR="00515246" w:rsidRDefault="00515246" w:rsidP="007835BD">
      <w:pPr>
        <w:spacing w:after="0" w:line="240" w:lineRule="auto"/>
        <w:jc w:val="both"/>
        <w:rPr>
          <w:rFonts w:ascii="Segoe UI" w:hAnsi="Segoe UI" w:cs="Segoe UI"/>
          <w:b/>
          <w:color w:val="767171" w:themeColor="background2" w:themeShade="80"/>
        </w:rPr>
      </w:pPr>
    </w:p>
    <w:p w14:paraId="2AD2E126" w14:textId="77144678" w:rsidR="00D304B1" w:rsidRDefault="00D304B1" w:rsidP="007835BD">
      <w:pPr>
        <w:spacing w:after="0" w:line="240" w:lineRule="auto"/>
        <w:jc w:val="both"/>
        <w:rPr>
          <w:rFonts w:ascii="Segoe UI" w:hAnsi="Segoe UI" w:cs="Segoe UI"/>
          <w:b/>
          <w:color w:val="767171" w:themeColor="background2" w:themeShade="80"/>
        </w:rPr>
      </w:pPr>
    </w:p>
    <w:p w14:paraId="56182B7D" w14:textId="77777777" w:rsidR="00142804" w:rsidRDefault="00142804" w:rsidP="007835BD">
      <w:pPr>
        <w:spacing w:after="0" w:line="240" w:lineRule="auto"/>
        <w:jc w:val="both"/>
        <w:rPr>
          <w:rFonts w:ascii="Segoe UI" w:hAnsi="Segoe UI" w:cs="Segoe UI"/>
          <w:b/>
          <w:color w:val="767171" w:themeColor="background2" w:themeShade="80"/>
        </w:rPr>
      </w:pPr>
    </w:p>
    <w:p w14:paraId="77E02809" w14:textId="77777777" w:rsidR="00142804" w:rsidRDefault="00142804" w:rsidP="007835BD">
      <w:pPr>
        <w:spacing w:after="0" w:line="240" w:lineRule="auto"/>
        <w:jc w:val="both"/>
        <w:rPr>
          <w:rFonts w:ascii="Segoe UI" w:hAnsi="Segoe UI" w:cs="Segoe UI"/>
          <w:b/>
          <w:color w:val="767171" w:themeColor="background2" w:themeShade="80"/>
        </w:rPr>
      </w:pPr>
    </w:p>
    <w:p w14:paraId="275BE7F4" w14:textId="77777777" w:rsidR="00142804" w:rsidRDefault="00142804" w:rsidP="007835BD">
      <w:pPr>
        <w:spacing w:after="0" w:line="240" w:lineRule="auto"/>
        <w:jc w:val="both"/>
        <w:rPr>
          <w:rFonts w:ascii="Segoe UI" w:hAnsi="Segoe UI" w:cs="Segoe UI"/>
          <w:b/>
          <w:color w:val="767171" w:themeColor="background2" w:themeShade="80"/>
        </w:rPr>
      </w:pPr>
    </w:p>
    <w:p w14:paraId="6F0A9C43" w14:textId="77777777" w:rsidR="00142804" w:rsidRDefault="00142804" w:rsidP="007835BD">
      <w:pPr>
        <w:spacing w:after="0" w:line="240" w:lineRule="auto"/>
        <w:jc w:val="both"/>
        <w:rPr>
          <w:rFonts w:ascii="Segoe UI" w:hAnsi="Segoe UI" w:cs="Segoe UI"/>
          <w:b/>
          <w:color w:val="767171" w:themeColor="background2" w:themeShade="80"/>
        </w:rPr>
      </w:pPr>
    </w:p>
    <w:p w14:paraId="174B5CBC" w14:textId="77777777" w:rsidR="00142804" w:rsidRDefault="00142804" w:rsidP="007835BD">
      <w:pPr>
        <w:spacing w:after="0" w:line="240" w:lineRule="auto"/>
        <w:jc w:val="both"/>
        <w:rPr>
          <w:rFonts w:ascii="Segoe UI" w:hAnsi="Segoe UI" w:cs="Segoe UI"/>
          <w:b/>
          <w:color w:val="767171" w:themeColor="background2" w:themeShade="80"/>
        </w:rPr>
      </w:pPr>
    </w:p>
    <w:p w14:paraId="0F5CCA9D" w14:textId="77777777" w:rsidR="00142804" w:rsidRDefault="00142804" w:rsidP="007835BD">
      <w:pPr>
        <w:spacing w:after="0" w:line="240" w:lineRule="auto"/>
        <w:jc w:val="both"/>
        <w:rPr>
          <w:rFonts w:ascii="Segoe UI" w:hAnsi="Segoe UI" w:cs="Segoe UI"/>
          <w:b/>
          <w:color w:val="767171" w:themeColor="background2" w:themeShade="80"/>
        </w:rPr>
      </w:pPr>
    </w:p>
    <w:p w14:paraId="7546E18E" w14:textId="77777777" w:rsidR="00142804" w:rsidRDefault="00142804" w:rsidP="007835BD">
      <w:pPr>
        <w:spacing w:after="0" w:line="240" w:lineRule="auto"/>
        <w:jc w:val="both"/>
        <w:rPr>
          <w:rFonts w:ascii="Segoe UI" w:hAnsi="Segoe UI" w:cs="Segoe UI"/>
          <w:b/>
          <w:color w:val="767171" w:themeColor="background2" w:themeShade="80"/>
        </w:rPr>
      </w:pPr>
    </w:p>
    <w:p w14:paraId="193D1CA8" w14:textId="09DBC03A" w:rsidR="007835BD" w:rsidRPr="00C95C06" w:rsidRDefault="00A65EEE" w:rsidP="007835BD">
      <w:pPr>
        <w:widowControl w:val="0"/>
        <w:rPr>
          <w:rFonts w:ascii="Segoe UI" w:hAnsi="Segoe UI" w:cs="Segoe UI"/>
          <w:bCs/>
          <w:sz w:val="19"/>
          <w:szCs w:val="19"/>
        </w:rPr>
      </w:pPr>
      <w:r w:rsidRPr="00C95C06">
        <w:rPr>
          <w:rFonts w:ascii="Segoe UI" w:hAnsi="Segoe UI" w:cs="Segoe UI"/>
          <w:bCs/>
          <w:sz w:val="19"/>
          <w:szCs w:val="19"/>
        </w:rPr>
        <w:t>A</w:t>
      </w:r>
      <w:r w:rsidR="007835BD" w:rsidRPr="00C95C06">
        <w:rPr>
          <w:rFonts w:ascii="Segoe UI" w:hAnsi="Segoe UI" w:cs="Segoe UI"/>
          <w:bCs/>
          <w:sz w:val="19"/>
          <w:szCs w:val="19"/>
        </w:rPr>
        <w:t>s notas explicativas são parte integrante das demonstrações</w:t>
      </w:r>
      <w:r w:rsidR="00071B5B">
        <w:rPr>
          <w:rFonts w:ascii="Segoe UI" w:hAnsi="Segoe UI" w:cs="Segoe UI"/>
          <w:bCs/>
          <w:sz w:val="19"/>
          <w:szCs w:val="19"/>
        </w:rPr>
        <w:t xml:space="preserve"> financeiras</w:t>
      </w:r>
      <w:r w:rsidR="00104369">
        <w:rPr>
          <w:rFonts w:ascii="Segoe UI" w:hAnsi="Segoe UI" w:cs="Segoe UI"/>
          <w:bCs/>
          <w:sz w:val="19"/>
          <w:szCs w:val="19"/>
        </w:rPr>
        <w:t xml:space="preserve"> intermediárias</w:t>
      </w:r>
      <w:r w:rsidR="007835BD" w:rsidRPr="00C95C06">
        <w:rPr>
          <w:rFonts w:ascii="Segoe UI" w:hAnsi="Segoe UI" w:cs="Segoe UI"/>
          <w:bCs/>
          <w:sz w:val="19"/>
          <w:szCs w:val="19"/>
        </w:rPr>
        <w:t>.</w:t>
      </w:r>
    </w:p>
    <w:p w14:paraId="58810709" w14:textId="77777777" w:rsidR="003D318B" w:rsidRPr="000757BC" w:rsidRDefault="003D318B" w:rsidP="00CF5F07">
      <w:pPr>
        <w:spacing w:after="0" w:line="240" w:lineRule="auto"/>
        <w:jc w:val="both"/>
        <w:rPr>
          <w:rFonts w:ascii="Segoe UI" w:hAnsi="Segoe UI" w:cs="Segoe UI"/>
          <w:b/>
          <w:color w:val="767171" w:themeColor="background2" w:themeShade="80"/>
        </w:rPr>
        <w:sectPr w:rsidR="003D318B" w:rsidRPr="000757BC" w:rsidSect="00B961DC">
          <w:headerReference w:type="even" r:id="rId15"/>
          <w:headerReference w:type="default" r:id="rId16"/>
          <w:footerReference w:type="default" r:id="rId17"/>
          <w:headerReference w:type="first" r:id="rId18"/>
          <w:pgSz w:w="11906" w:h="16838"/>
          <w:pgMar w:top="1417" w:right="1701" w:bottom="1417" w:left="1560" w:header="708" w:footer="708" w:gutter="0"/>
          <w:pgBorders w:offsetFrom="page">
            <w:bottom w:val="single" w:sz="4" w:space="24" w:color="FFFFFF" w:themeColor="background1"/>
          </w:pgBorders>
          <w:cols w:space="708"/>
          <w:docGrid w:linePitch="360"/>
        </w:sectPr>
      </w:pPr>
    </w:p>
    <w:p w14:paraId="293615BE" w14:textId="77777777" w:rsidR="007835BD" w:rsidRPr="000757BC" w:rsidRDefault="007835BD" w:rsidP="0599CB22">
      <w:pPr>
        <w:spacing w:after="0" w:line="240" w:lineRule="auto"/>
        <w:jc w:val="both"/>
        <w:rPr>
          <w:rFonts w:ascii="Segoe UI" w:hAnsi="Segoe UI" w:cs="Segoe UI"/>
          <w:color w:val="767171" w:themeColor="background2" w:themeShade="80"/>
        </w:rPr>
      </w:pPr>
    </w:p>
    <w:tbl>
      <w:tblPr>
        <w:tblW w:w="5346" w:type="pct"/>
        <w:tblInd w:w="-284" w:type="dxa"/>
        <w:tblCellMar>
          <w:left w:w="70" w:type="dxa"/>
          <w:right w:w="70" w:type="dxa"/>
        </w:tblCellMar>
        <w:tblLook w:val="04A0" w:firstRow="1" w:lastRow="0" w:firstColumn="1" w:lastColumn="0" w:noHBand="0" w:noVBand="1"/>
      </w:tblPr>
      <w:tblGrid>
        <w:gridCol w:w="4344"/>
        <w:gridCol w:w="729"/>
        <w:gridCol w:w="1128"/>
        <w:gridCol w:w="190"/>
        <w:gridCol w:w="1128"/>
        <w:gridCol w:w="190"/>
        <w:gridCol w:w="1128"/>
        <w:gridCol w:w="190"/>
        <w:gridCol w:w="1128"/>
      </w:tblGrid>
      <w:tr w:rsidR="004541FA" w:rsidRPr="004541FA" w14:paraId="107BB311" w14:textId="77777777" w:rsidTr="004541FA">
        <w:trPr>
          <w:trHeight w:val="23"/>
        </w:trPr>
        <w:tc>
          <w:tcPr>
            <w:tcW w:w="2139" w:type="pct"/>
            <w:vMerge w:val="restart"/>
            <w:tcBorders>
              <w:top w:val="nil"/>
              <w:left w:val="nil"/>
              <w:bottom w:val="nil"/>
              <w:right w:val="nil"/>
            </w:tcBorders>
            <w:shd w:val="clear" w:color="000000" w:fill="1B80C4"/>
            <w:noWrap/>
            <w:vAlign w:val="center"/>
            <w:hideMark/>
          </w:tcPr>
          <w:p w14:paraId="2D8D4B8F" w14:textId="77777777" w:rsidR="004541FA" w:rsidRPr="004541FA" w:rsidRDefault="004541FA" w:rsidP="004541FA">
            <w:pPr>
              <w:spacing w:after="0" w:line="240" w:lineRule="auto"/>
              <w:rPr>
                <w:rFonts w:ascii="Segoe UI" w:eastAsia="Times New Roman" w:hAnsi="Segoe UI" w:cs="Segoe UI"/>
                <w:b/>
                <w:bCs/>
                <w:color w:val="FFFFFF"/>
                <w:sz w:val="18"/>
                <w:szCs w:val="18"/>
                <w:lang w:eastAsia="pt-BR"/>
              </w:rPr>
            </w:pPr>
            <w:r w:rsidRPr="004541FA">
              <w:rPr>
                <w:rFonts w:ascii="Segoe UI" w:eastAsia="Times New Roman" w:hAnsi="Segoe UI" w:cs="Segoe UI"/>
                <w:b/>
                <w:bCs/>
                <w:color w:val="FFFFFF"/>
                <w:sz w:val="18"/>
                <w:szCs w:val="18"/>
                <w:lang w:eastAsia="pt-BR"/>
              </w:rPr>
              <w:t xml:space="preserve">PASSIVO E PATRIMÔNIO LÍQUIDO  </w:t>
            </w:r>
          </w:p>
        </w:tc>
        <w:tc>
          <w:tcPr>
            <w:tcW w:w="359" w:type="pct"/>
            <w:vMerge w:val="restart"/>
            <w:tcBorders>
              <w:top w:val="nil"/>
              <w:left w:val="nil"/>
              <w:bottom w:val="nil"/>
              <w:right w:val="nil"/>
            </w:tcBorders>
            <w:shd w:val="clear" w:color="000000" w:fill="1B80C4"/>
            <w:noWrap/>
            <w:vAlign w:val="center"/>
            <w:hideMark/>
          </w:tcPr>
          <w:p w14:paraId="2098763B" w14:textId="77777777" w:rsidR="004541FA" w:rsidRPr="004541FA" w:rsidRDefault="004541FA" w:rsidP="004541FA">
            <w:pPr>
              <w:spacing w:after="0" w:line="240" w:lineRule="auto"/>
              <w:jc w:val="center"/>
              <w:rPr>
                <w:rFonts w:ascii="Segoe UI" w:eastAsia="Times New Roman" w:hAnsi="Segoe UI" w:cs="Segoe UI"/>
                <w:color w:val="FFFFFF"/>
                <w:sz w:val="18"/>
                <w:szCs w:val="18"/>
                <w:lang w:eastAsia="pt-BR"/>
              </w:rPr>
            </w:pPr>
            <w:r w:rsidRPr="004541FA">
              <w:rPr>
                <w:rFonts w:ascii="Segoe UI" w:eastAsia="Times New Roman" w:hAnsi="Segoe UI" w:cs="Segoe UI"/>
                <w:color w:val="FFFFFF"/>
                <w:sz w:val="18"/>
                <w:szCs w:val="18"/>
                <w:lang w:eastAsia="pt-BR"/>
              </w:rPr>
              <w:t xml:space="preserve"> Nota </w:t>
            </w:r>
          </w:p>
        </w:tc>
        <w:tc>
          <w:tcPr>
            <w:tcW w:w="1204" w:type="pct"/>
            <w:gridSpan w:val="3"/>
            <w:tcBorders>
              <w:top w:val="nil"/>
              <w:left w:val="nil"/>
              <w:bottom w:val="single" w:sz="4" w:space="0" w:color="FFFFFF"/>
              <w:right w:val="nil"/>
            </w:tcBorders>
            <w:shd w:val="clear" w:color="000000" w:fill="1B80C4"/>
            <w:noWrap/>
            <w:vAlign w:val="bottom"/>
            <w:hideMark/>
          </w:tcPr>
          <w:p w14:paraId="13FC81A4" w14:textId="77777777" w:rsidR="004541FA" w:rsidRPr="004541FA" w:rsidRDefault="004541FA" w:rsidP="004541FA">
            <w:pPr>
              <w:spacing w:after="0" w:line="240" w:lineRule="auto"/>
              <w:jc w:val="center"/>
              <w:rPr>
                <w:rFonts w:ascii="Segoe UI" w:eastAsia="Times New Roman" w:hAnsi="Segoe UI" w:cs="Segoe UI"/>
                <w:b/>
                <w:bCs/>
                <w:color w:val="FFFFFF"/>
                <w:sz w:val="18"/>
                <w:szCs w:val="18"/>
                <w:lang w:eastAsia="pt-BR"/>
              </w:rPr>
            </w:pPr>
            <w:r w:rsidRPr="004541FA">
              <w:rPr>
                <w:rFonts w:ascii="Segoe UI" w:eastAsia="Times New Roman" w:hAnsi="Segoe UI" w:cs="Segoe UI"/>
                <w:b/>
                <w:bCs/>
                <w:color w:val="FFFFFF"/>
                <w:sz w:val="18"/>
                <w:szCs w:val="18"/>
                <w:lang w:eastAsia="pt-BR"/>
              </w:rPr>
              <w:t xml:space="preserve"> Controladora </w:t>
            </w:r>
          </w:p>
        </w:tc>
        <w:tc>
          <w:tcPr>
            <w:tcW w:w="94" w:type="pct"/>
            <w:tcBorders>
              <w:top w:val="nil"/>
              <w:left w:val="nil"/>
              <w:bottom w:val="nil"/>
              <w:right w:val="nil"/>
            </w:tcBorders>
            <w:shd w:val="clear" w:color="000000" w:fill="1B80C4"/>
            <w:noWrap/>
            <w:vAlign w:val="bottom"/>
            <w:hideMark/>
          </w:tcPr>
          <w:p w14:paraId="590619A3" w14:textId="77777777" w:rsidR="004541FA" w:rsidRPr="004541FA" w:rsidRDefault="004541FA" w:rsidP="004541FA">
            <w:pPr>
              <w:spacing w:after="0" w:line="240" w:lineRule="auto"/>
              <w:jc w:val="center"/>
              <w:rPr>
                <w:rFonts w:ascii="Segoe UI" w:eastAsia="Times New Roman" w:hAnsi="Segoe UI" w:cs="Segoe UI"/>
                <w:b/>
                <w:bCs/>
                <w:color w:val="FFFFFF"/>
                <w:sz w:val="18"/>
                <w:szCs w:val="18"/>
                <w:lang w:eastAsia="pt-BR"/>
              </w:rPr>
            </w:pPr>
            <w:r w:rsidRPr="004541FA">
              <w:rPr>
                <w:rFonts w:ascii="Segoe UI" w:eastAsia="Times New Roman" w:hAnsi="Segoe UI" w:cs="Segoe UI"/>
                <w:b/>
                <w:bCs/>
                <w:color w:val="FFFFFF"/>
                <w:sz w:val="18"/>
                <w:szCs w:val="18"/>
                <w:lang w:eastAsia="pt-BR"/>
              </w:rPr>
              <w:t> </w:t>
            </w:r>
          </w:p>
        </w:tc>
        <w:tc>
          <w:tcPr>
            <w:tcW w:w="1204" w:type="pct"/>
            <w:gridSpan w:val="3"/>
            <w:tcBorders>
              <w:top w:val="nil"/>
              <w:left w:val="nil"/>
              <w:bottom w:val="single" w:sz="4" w:space="0" w:color="FFFFFF"/>
              <w:right w:val="nil"/>
            </w:tcBorders>
            <w:shd w:val="clear" w:color="000000" w:fill="1B80C4"/>
            <w:noWrap/>
            <w:vAlign w:val="bottom"/>
            <w:hideMark/>
          </w:tcPr>
          <w:p w14:paraId="5A1270BC" w14:textId="77777777" w:rsidR="004541FA" w:rsidRPr="004541FA" w:rsidRDefault="004541FA" w:rsidP="004541FA">
            <w:pPr>
              <w:spacing w:after="0" w:line="240" w:lineRule="auto"/>
              <w:jc w:val="center"/>
              <w:rPr>
                <w:rFonts w:ascii="Segoe UI" w:eastAsia="Times New Roman" w:hAnsi="Segoe UI" w:cs="Segoe UI"/>
                <w:b/>
                <w:bCs/>
                <w:color w:val="FFFFFF"/>
                <w:sz w:val="18"/>
                <w:szCs w:val="18"/>
                <w:lang w:eastAsia="pt-BR"/>
              </w:rPr>
            </w:pPr>
            <w:r w:rsidRPr="004541FA">
              <w:rPr>
                <w:rFonts w:ascii="Segoe UI" w:eastAsia="Times New Roman" w:hAnsi="Segoe UI" w:cs="Segoe UI"/>
                <w:b/>
                <w:bCs/>
                <w:color w:val="FFFFFF"/>
                <w:sz w:val="18"/>
                <w:szCs w:val="18"/>
                <w:lang w:eastAsia="pt-BR"/>
              </w:rPr>
              <w:t xml:space="preserve"> Consolidado </w:t>
            </w:r>
          </w:p>
        </w:tc>
      </w:tr>
      <w:tr w:rsidR="004541FA" w:rsidRPr="004541FA" w14:paraId="6FD2F6F0" w14:textId="77777777" w:rsidTr="004541FA">
        <w:trPr>
          <w:trHeight w:val="23"/>
        </w:trPr>
        <w:tc>
          <w:tcPr>
            <w:tcW w:w="2139" w:type="pct"/>
            <w:vMerge/>
            <w:tcBorders>
              <w:top w:val="nil"/>
              <w:left w:val="nil"/>
              <w:bottom w:val="nil"/>
              <w:right w:val="nil"/>
            </w:tcBorders>
            <w:vAlign w:val="center"/>
            <w:hideMark/>
          </w:tcPr>
          <w:p w14:paraId="749153B0" w14:textId="77777777" w:rsidR="004541FA" w:rsidRPr="004541FA" w:rsidRDefault="004541FA" w:rsidP="004541FA">
            <w:pPr>
              <w:spacing w:after="0" w:line="240" w:lineRule="auto"/>
              <w:rPr>
                <w:rFonts w:ascii="Segoe UI" w:eastAsia="Times New Roman" w:hAnsi="Segoe UI" w:cs="Segoe UI"/>
                <w:b/>
                <w:bCs/>
                <w:color w:val="FFFFFF"/>
                <w:sz w:val="18"/>
                <w:szCs w:val="18"/>
                <w:lang w:eastAsia="pt-BR"/>
              </w:rPr>
            </w:pPr>
          </w:p>
        </w:tc>
        <w:tc>
          <w:tcPr>
            <w:tcW w:w="359" w:type="pct"/>
            <w:vMerge/>
            <w:tcBorders>
              <w:top w:val="nil"/>
              <w:left w:val="nil"/>
              <w:bottom w:val="nil"/>
              <w:right w:val="nil"/>
            </w:tcBorders>
            <w:vAlign w:val="center"/>
            <w:hideMark/>
          </w:tcPr>
          <w:p w14:paraId="06446FD7" w14:textId="77777777" w:rsidR="004541FA" w:rsidRPr="004541FA" w:rsidRDefault="004541FA" w:rsidP="004541FA">
            <w:pPr>
              <w:spacing w:after="0" w:line="240" w:lineRule="auto"/>
              <w:rPr>
                <w:rFonts w:ascii="Segoe UI" w:eastAsia="Times New Roman" w:hAnsi="Segoe UI" w:cs="Segoe UI"/>
                <w:color w:val="FFFFFF"/>
                <w:sz w:val="18"/>
                <w:szCs w:val="18"/>
                <w:lang w:eastAsia="pt-BR"/>
              </w:rPr>
            </w:pPr>
          </w:p>
        </w:tc>
        <w:tc>
          <w:tcPr>
            <w:tcW w:w="555" w:type="pct"/>
            <w:tcBorders>
              <w:top w:val="nil"/>
              <w:left w:val="nil"/>
              <w:bottom w:val="nil"/>
              <w:right w:val="nil"/>
            </w:tcBorders>
            <w:shd w:val="clear" w:color="000000" w:fill="1B80C4"/>
            <w:noWrap/>
            <w:vAlign w:val="center"/>
            <w:hideMark/>
          </w:tcPr>
          <w:p w14:paraId="0A8349F9" w14:textId="77777777" w:rsidR="004541FA" w:rsidRPr="004541FA" w:rsidRDefault="004541FA" w:rsidP="004541FA">
            <w:pPr>
              <w:spacing w:after="0" w:line="240" w:lineRule="auto"/>
              <w:jc w:val="right"/>
              <w:rPr>
                <w:rFonts w:ascii="Segoe UI" w:eastAsia="Times New Roman" w:hAnsi="Segoe UI" w:cs="Segoe UI"/>
                <w:b/>
                <w:bCs/>
                <w:color w:val="FFFFFF"/>
                <w:sz w:val="18"/>
                <w:szCs w:val="18"/>
                <w:lang w:eastAsia="pt-BR"/>
              </w:rPr>
            </w:pPr>
            <w:r w:rsidRPr="004541FA">
              <w:rPr>
                <w:rFonts w:ascii="Segoe UI" w:eastAsia="Times New Roman" w:hAnsi="Segoe UI" w:cs="Segoe UI"/>
                <w:b/>
                <w:bCs/>
                <w:color w:val="FFFFFF"/>
                <w:sz w:val="18"/>
                <w:szCs w:val="18"/>
                <w:lang w:eastAsia="pt-BR"/>
              </w:rPr>
              <w:t>30/06/2023</w:t>
            </w:r>
          </w:p>
        </w:tc>
        <w:tc>
          <w:tcPr>
            <w:tcW w:w="94" w:type="pct"/>
            <w:tcBorders>
              <w:top w:val="nil"/>
              <w:left w:val="nil"/>
              <w:bottom w:val="nil"/>
              <w:right w:val="nil"/>
            </w:tcBorders>
            <w:shd w:val="clear" w:color="000000" w:fill="1B80C4"/>
            <w:noWrap/>
            <w:vAlign w:val="bottom"/>
            <w:hideMark/>
          </w:tcPr>
          <w:p w14:paraId="69B99824" w14:textId="77777777" w:rsidR="004541FA" w:rsidRPr="004541FA" w:rsidRDefault="004541FA" w:rsidP="004541FA">
            <w:pPr>
              <w:spacing w:after="0" w:line="240" w:lineRule="auto"/>
              <w:jc w:val="center"/>
              <w:rPr>
                <w:rFonts w:ascii="Segoe UI" w:eastAsia="Times New Roman" w:hAnsi="Segoe UI" w:cs="Segoe UI"/>
                <w:b/>
                <w:bCs/>
                <w:color w:val="FFFFFF"/>
                <w:sz w:val="18"/>
                <w:szCs w:val="18"/>
                <w:lang w:eastAsia="pt-BR"/>
              </w:rPr>
            </w:pPr>
            <w:r w:rsidRPr="004541FA">
              <w:rPr>
                <w:rFonts w:ascii="Segoe UI" w:eastAsia="Times New Roman" w:hAnsi="Segoe UI" w:cs="Segoe UI"/>
                <w:b/>
                <w:bCs/>
                <w:color w:val="FFFFFF"/>
                <w:sz w:val="18"/>
                <w:szCs w:val="18"/>
                <w:lang w:eastAsia="pt-BR"/>
              </w:rPr>
              <w:t> </w:t>
            </w:r>
          </w:p>
        </w:tc>
        <w:tc>
          <w:tcPr>
            <w:tcW w:w="555" w:type="pct"/>
            <w:tcBorders>
              <w:top w:val="nil"/>
              <w:left w:val="nil"/>
              <w:bottom w:val="nil"/>
              <w:right w:val="nil"/>
            </w:tcBorders>
            <w:shd w:val="clear" w:color="000000" w:fill="1B80C4"/>
            <w:noWrap/>
            <w:vAlign w:val="center"/>
            <w:hideMark/>
          </w:tcPr>
          <w:p w14:paraId="100E903F" w14:textId="77777777" w:rsidR="004541FA" w:rsidRPr="004541FA" w:rsidRDefault="004541FA" w:rsidP="004541FA">
            <w:pPr>
              <w:spacing w:after="0" w:line="240" w:lineRule="auto"/>
              <w:jc w:val="center"/>
              <w:rPr>
                <w:rFonts w:ascii="Segoe UI" w:eastAsia="Times New Roman" w:hAnsi="Segoe UI" w:cs="Segoe UI"/>
                <w:b/>
                <w:bCs/>
                <w:color w:val="FFFFFF"/>
                <w:sz w:val="18"/>
                <w:szCs w:val="18"/>
                <w:lang w:eastAsia="pt-BR"/>
              </w:rPr>
            </w:pPr>
            <w:r w:rsidRPr="004541FA">
              <w:rPr>
                <w:rFonts w:ascii="Segoe UI" w:eastAsia="Times New Roman" w:hAnsi="Segoe UI" w:cs="Segoe UI"/>
                <w:b/>
                <w:bCs/>
                <w:color w:val="FFFFFF"/>
                <w:sz w:val="18"/>
                <w:szCs w:val="18"/>
                <w:lang w:eastAsia="pt-BR"/>
              </w:rPr>
              <w:t>31/12/2022</w:t>
            </w:r>
          </w:p>
        </w:tc>
        <w:tc>
          <w:tcPr>
            <w:tcW w:w="94" w:type="pct"/>
            <w:tcBorders>
              <w:top w:val="nil"/>
              <w:left w:val="nil"/>
              <w:bottom w:val="nil"/>
              <w:right w:val="nil"/>
            </w:tcBorders>
            <w:shd w:val="clear" w:color="000000" w:fill="1B80C4"/>
            <w:noWrap/>
            <w:vAlign w:val="bottom"/>
            <w:hideMark/>
          </w:tcPr>
          <w:p w14:paraId="19C07B55" w14:textId="77777777" w:rsidR="004541FA" w:rsidRPr="004541FA" w:rsidRDefault="004541FA" w:rsidP="004541FA">
            <w:pPr>
              <w:spacing w:after="0" w:line="240" w:lineRule="auto"/>
              <w:jc w:val="center"/>
              <w:rPr>
                <w:rFonts w:ascii="Segoe UI" w:eastAsia="Times New Roman" w:hAnsi="Segoe UI" w:cs="Segoe UI"/>
                <w:b/>
                <w:bCs/>
                <w:color w:val="FFFFFF"/>
                <w:sz w:val="18"/>
                <w:szCs w:val="18"/>
                <w:lang w:eastAsia="pt-BR"/>
              </w:rPr>
            </w:pPr>
            <w:r w:rsidRPr="004541FA">
              <w:rPr>
                <w:rFonts w:ascii="Segoe UI" w:eastAsia="Times New Roman" w:hAnsi="Segoe UI" w:cs="Segoe UI"/>
                <w:b/>
                <w:bCs/>
                <w:color w:val="FFFFFF"/>
                <w:sz w:val="18"/>
                <w:szCs w:val="18"/>
                <w:lang w:eastAsia="pt-BR"/>
              </w:rPr>
              <w:t> </w:t>
            </w:r>
          </w:p>
        </w:tc>
        <w:tc>
          <w:tcPr>
            <w:tcW w:w="555" w:type="pct"/>
            <w:tcBorders>
              <w:top w:val="nil"/>
              <w:left w:val="nil"/>
              <w:bottom w:val="nil"/>
              <w:right w:val="nil"/>
            </w:tcBorders>
            <w:shd w:val="clear" w:color="000000" w:fill="1B80C4"/>
            <w:noWrap/>
            <w:vAlign w:val="center"/>
            <w:hideMark/>
          </w:tcPr>
          <w:p w14:paraId="0848396F" w14:textId="77777777" w:rsidR="004541FA" w:rsidRPr="004541FA" w:rsidRDefault="004541FA" w:rsidP="004541FA">
            <w:pPr>
              <w:spacing w:after="0" w:line="240" w:lineRule="auto"/>
              <w:jc w:val="center"/>
              <w:rPr>
                <w:rFonts w:ascii="Segoe UI" w:eastAsia="Times New Roman" w:hAnsi="Segoe UI" w:cs="Segoe UI"/>
                <w:b/>
                <w:bCs/>
                <w:color w:val="FFFFFF"/>
                <w:sz w:val="18"/>
                <w:szCs w:val="18"/>
                <w:lang w:eastAsia="pt-BR"/>
              </w:rPr>
            </w:pPr>
            <w:r w:rsidRPr="004541FA">
              <w:rPr>
                <w:rFonts w:ascii="Segoe UI" w:eastAsia="Times New Roman" w:hAnsi="Segoe UI" w:cs="Segoe UI"/>
                <w:b/>
                <w:bCs/>
                <w:color w:val="FFFFFF"/>
                <w:sz w:val="18"/>
                <w:szCs w:val="18"/>
                <w:lang w:eastAsia="pt-BR"/>
              </w:rPr>
              <w:t>30/06/2023</w:t>
            </w:r>
          </w:p>
        </w:tc>
        <w:tc>
          <w:tcPr>
            <w:tcW w:w="94" w:type="pct"/>
            <w:tcBorders>
              <w:top w:val="nil"/>
              <w:left w:val="nil"/>
              <w:bottom w:val="nil"/>
              <w:right w:val="nil"/>
            </w:tcBorders>
            <w:shd w:val="clear" w:color="000000" w:fill="1B80C4"/>
            <w:noWrap/>
            <w:vAlign w:val="bottom"/>
            <w:hideMark/>
          </w:tcPr>
          <w:p w14:paraId="55D00AB9" w14:textId="77777777" w:rsidR="004541FA" w:rsidRPr="004541FA" w:rsidRDefault="004541FA" w:rsidP="004541FA">
            <w:pPr>
              <w:spacing w:after="0" w:line="240" w:lineRule="auto"/>
              <w:jc w:val="center"/>
              <w:rPr>
                <w:rFonts w:ascii="Segoe UI" w:eastAsia="Times New Roman" w:hAnsi="Segoe UI" w:cs="Segoe UI"/>
                <w:b/>
                <w:bCs/>
                <w:color w:val="FFFFFF"/>
                <w:sz w:val="18"/>
                <w:szCs w:val="18"/>
                <w:lang w:eastAsia="pt-BR"/>
              </w:rPr>
            </w:pPr>
            <w:r w:rsidRPr="004541FA">
              <w:rPr>
                <w:rFonts w:ascii="Segoe UI" w:eastAsia="Times New Roman" w:hAnsi="Segoe UI" w:cs="Segoe UI"/>
                <w:b/>
                <w:bCs/>
                <w:color w:val="FFFFFF"/>
                <w:sz w:val="18"/>
                <w:szCs w:val="18"/>
                <w:lang w:eastAsia="pt-BR"/>
              </w:rPr>
              <w:t> </w:t>
            </w:r>
          </w:p>
        </w:tc>
        <w:tc>
          <w:tcPr>
            <w:tcW w:w="555" w:type="pct"/>
            <w:tcBorders>
              <w:top w:val="nil"/>
              <w:left w:val="nil"/>
              <w:bottom w:val="nil"/>
              <w:right w:val="nil"/>
            </w:tcBorders>
            <w:shd w:val="clear" w:color="000000" w:fill="1B80C4"/>
            <w:noWrap/>
            <w:vAlign w:val="center"/>
            <w:hideMark/>
          </w:tcPr>
          <w:p w14:paraId="29384C47" w14:textId="77777777" w:rsidR="004541FA" w:rsidRPr="004541FA" w:rsidRDefault="004541FA" w:rsidP="004541FA">
            <w:pPr>
              <w:spacing w:after="0" w:line="240" w:lineRule="auto"/>
              <w:jc w:val="center"/>
              <w:rPr>
                <w:rFonts w:ascii="Segoe UI" w:eastAsia="Times New Roman" w:hAnsi="Segoe UI" w:cs="Segoe UI"/>
                <w:b/>
                <w:bCs/>
                <w:color w:val="FFFFFF"/>
                <w:sz w:val="18"/>
                <w:szCs w:val="18"/>
                <w:lang w:eastAsia="pt-BR"/>
              </w:rPr>
            </w:pPr>
            <w:r w:rsidRPr="004541FA">
              <w:rPr>
                <w:rFonts w:ascii="Segoe UI" w:eastAsia="Times New Roman" w:hAnsi="Segoe UI" w:cs="Segoe UI"/>
                <w:b/>
                <w:bCs/>
                <w:color w:val="FFFFFF"/>
                <w:sz w:val="18"/>
                <w:szCs w:val="18"/>
                <w:lang w:eastAsia="pt-BR"/>
              </w:rPr>
              <w:t>31/12/2022</w:t>
            </w:r>
          </w:p>
        </w:tc>
      </w:tr>
      <w:tr w:rsidR="004541FA" w:rsidRPr="004541FA" w14:paraId="45A4AC2D" w14:textId="77777777" w:rsidTr="004541FA">
        <w:trPr>
          <w:trHeight w:val="23"/>
        </w:trPr>
        <w:tc>
          <w:tcPr>
            <w:tcW w:w="2139" w:type="pct"/>
            <w:tcBorders>
              <w:top w:val="nil"/>
              <w:left w:val="nil"/>
              <w:bottom w:val="nil"/>
              <w:right w:val="nil"/>
            </w:tcBorders>
            <w:shd w:val="clear" w:color="auto" w:fill="auto"/>
            <w:noWrap/>
            <w:vAlign w:val="center"/>
            <w:hideMark/>
          </w:tcPr>
          <w:p w14:paraId="0B584968" w14:textId="77777777" w:rsidR="004541FA" w:rsidRPr="004541FA" w:rsidRDefault="004541FA" w:rsidP="004541FA">
            <w:pPr>
              <w:spacing w:after="0" w:line="240" w:lineRule="auto"/>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 xml:space="preserve"> CIRCULANTE </w:t>
            </w:r>
          </w:p>
        </w:tc>
        <w:tc>
          <w:tcPr>
            <w:tcW w:w="359" w:type="pct"/>
            <w:tcBorders>
              <w:top w:val="nil"/>
              <w:left w:val="nil"/>
              <w:bottom w:val="nil"/>
              <w:right w:val="nil"/>
            </w:tcBorders>
            <w:shd w:val="clear" w:color="auto" w:fill="auto"/>
            <w:noWrap/>
            <w:vAlign w:val="center"/>
            <w:hideMark/>
          </w:tcPr>
          <w:p w14:paraId="5504C3C4" w14:textId="77777777" w:rsidR="004541FA" w:rsidRPr="004541FA" w:rsidRDefault="004541FA" w:rsidP="004541FA">
            <w:pPr>
              <w:spacing w:after="0" w:line="240" w:lineRule="auto"/>
              <w:rPr>
                <w:rFonts w:ascii="Segoe UI" w:eastAsia="Times New Roman" w:hAnsi="Segoe UI" w:cs="Segoe UI"/>
                <w:b/>
                <w:bCs/>
                <w:sz w:val="18"/>
                <w:szCs w:val="18"/>
                <w:lang w:eastAsia="pt-BR"/>
              </w:rPr>
            </w:pPr>
          </w:p>
        </w:tc>
        <w:tc>
          <w:tcPr>
            <w:tcW w:w="555" w:type="pct"/>
            <w:tcBorders>
              <w:top w:val="nil"/>
              <w:left w:val="nil"/>
              <w:bottom w:val="nil"/>
              <w:right w:val="nil"/>
            </w:tcBorders>
            <w:shd w:val="clear" w:color="auto" w:fill="auto"/>
            <w:noWrap/>
            <w:vAlign w:val="bottom"/>
            <w:hideMark/>
          </w:tcPr>
          <w:p w14:paraId="32D71DC1"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019D5001"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bottom"/>
            <w:hideMark/>
          </w:tcPr>
          <w:p w14:paraId="0B12F681"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718778EB"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7536D4B4"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538AF341"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14A2D3D1"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r>
      <w:tr w:rsidR="004541FA" w:rsidRPr="004541FA" w14:paraId="40767B38" w14:textId="77777777" w:rsidTr="004541FA">
        <w:trPr>
          <w:trHeight w:val="23"/>
        </w:trPr>
        <w:tc>
          <w:tcPr>
            <w:tcW w:w="2139" w:type="pct"/>
            <w:tcBorders>
              <w:top w:val="nil"/>
              <w:left w:val="nil"/>
              <w:bottom w:val="nil"/>
              <w:right w:val="nil"/>
            </w:tcBorders>
            <w:shd w:val="clear" w:color="000000" w:fill="FFFFFF"/>
            <w:noWrap/>
            <w:vAlign w:val="center"/>
            <w:hideMark/>
          </w:tcPr>
          <w:p w14:paraId="596E1D7A"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Fornecedores </w:t>
            </w:r>
          </w:p>
        </w:tc>
        <w:tc>
          <w:tcPr>
            <w:tcW w:w="359" w:type="pct"/>
            <w:tcBorders>
              <w:top w:val="nil"/>
              <w:left w:val="nil"/>
              <w:bottom w:val="nil"/>
              <w:right w:val="nil"/>
            </w:tcBorders>
            <w:shd w:val="clear" w:color="auto" w:fill="auto"/>
            <w:noWrap/>
            <w:vAlign w:val="center"/>
            <w:hideMark/>
          </w:tcPr>
          <w:p w14:paraId="706DB712"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15 </w:t>
            </w:r>
          </w:p>
        </w:tc>
        <w:tc>
          <w:tcPr>
            <w:tcW w:w="555" w:type="pct"/>
            <w:tcBorders>
              <w:top w:val="nil"/>
              <w:left w:val="nil"/>
              <w:bottom w:val="nil"/>
              <w:right w:val="nil"/>
            </w:tcBorders>
            <w:shd w:val="clear" w:color="auto" w:fill="auto"/>
            <w:noWrap/>
            <w:vAlign w:val="center"/>
            <w:hideMark/>
          </w:tcPr>
          <w:p w14:paraId="3C152101" w14:textId="44466219"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3.577.953</w:t>
            </w:r>
          </w:p>
        </w:tc>
        <w:tc>
          <w:tcPr>
            <w:tcW w:w="94" w:type="pct"/>
            <w:tcBorders>
              <w:top w:val="nil"/>
              <w:left w:val="nil"/>
              <w:bottom w:val="nil"/>
              <w:right w:val="nil"/>
            </w:tcBorders>
            <w:shd w:val="clear" w:color="auto" w:fill="auto"/>
            <w:noWrap/>
            <w:vAlign w:val="center"/>
            <w:hideMark/>
          </w:tcPr>
          <w:p w14:paraId="119FF9C2"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413D4B83" w14:textId="60C4C941"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3.814.216</w:t>
            </w:r>
          </w:p>
        </w:tc>
        <w:tc>
          <w:tcPr>
            <w:tcW w:w="94" w:type="pct"/>
            <w:tcBorders>
              <w:top w:val="nil"/>
              <w:left w:val="nil"/>
              <w:bottom w:val="nil"/>
              <w:right w:val="nil"/>
            </w:tcBorders>
            <w:shd w:val="clear" w:color="auto" w:fill="auto"/>
            <w:noWrap/>
            <w:vAlign w:val="bottom"/>
            <w:hideMark/>
          </w:tcPr>
          <w:p w14:paraId="6786B7BB"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3643644A" w14:textId="16C60515"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4.290.589</w:t>
            </w:r>
          </w:p>
        </w:tc>
        <w:tc>
          <w:tcPr>
            <w:tcW w:w="94" w:type="pct"/>
            <w:tcBorders>
              <w:top w:val="nil"/>
              <w:left w:val="nil"/>
              <w:bottom w:val="nil"/>
              <w:right w:val="nil"/>
            </w:tcBorders>
            <w:shd w:val="clear" w:color="auto" w:fill="auto"/>
            <w:noWrap/>
            <w:vAlign w:val="bottom"/>
            <w:hideMark/>
          </w:tcPr>
          <w:p w14:paraId="526B3F2D"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77638872" w14:textId="2F4367E8"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4.852.166</w:t>
            </w:r>
          </w:p>
        </w:tc>
      </w:tr>
      <w:tr w:rsidR="004541FA" w:rsidRPr="004541FA" w14:paraId="06D216F3" w14:textId="77777777" w:rsidTr="004541FA">
        <w:trPr>
          <w:trHeight w:val="23"/>
        </w:trPr>
        <w:tc>
          <w:tcPr>
            <w:tcW w:w="2139" w:type="pct"/>
            <w:tcBorders>
              <w:top w:val="nil"/>
              <w:left w:val="nil"/>
              <w:bottom w:val="nil"/>
              <w:right w:val="nil"/>
            </w:tcBorders>
            <w:shd w:val="clear" w:color="000000" w:fill="FFFFFF"/>
            <w:noWrap/>
            <w:vAlign w:val="center"/>
            <w:hideMark/>
          </w:tcPr>
          <w:p w14:paraId="1C61EC49"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Empréstimos e financiamentos  </w:t>
            </w:r>
          </w:p>
        </w:tc>
        <w:tc>
          <w:tcPr>
            <w:tcW w:w="359" w:type="pct"/>
            <w:tcBorders>
              <w:top w:val="nil"/>
              <w:left w:val="nil"/>
              <w:bottom w:val="nil"/>
              <w:right w:val="nil"/>
            </w:tcBorders>
            <w:shd w:val="clear" w:color="auto" w:fill="auto"/>
            <w:noWrap/>
            <w:vAlign w:val="center"/>
            <w:hideMark/>
          </w:tcPr>
          <w:p w14:paraId="73B2774C"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16 </w:t>
            </w:r>
          </w:p>
        </w:tc>
        <w:tc>
          <w:tcPr>
            <w:tcW w:w="555" w:type="pct"/>
            <w:tcBorders>
              <w:top w:val="nil"/>
              <w:left w:val="nil"/>
              <w:bottom w:val="nil"/>
              <w:right w:val="nil"/>
            </w:tcBorders>
            <w:shd w:val="clear" w:color="auto" w:fill="auto"/>
            <w:noWrap/>
            <w:vAlign w:val="center"/>
            <w:hideMark/>
          </w:tcPr>
          <w:p w14:paraId="20978317" w14:textId="2FAB0339"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105.953</w:t>
            </w:r>
          </w:p>
        </w:tc>
        <w:tc>
          <w:tcPr>
            <w:tcW w:w="94" w:type="pct"/>
            <w:tcBorders>
              <w:top w:val="nil"/>
              <w:left w:val="nil"/>
              <w:bottom w:val="nil"/>
              <w:right w:val="nil"/>
            </w:tcBorders>
            <w:shd w:val="clear" w:color="auto" w:fill="auto"/>
            <w:noWrap/>
            <w:vAlign w:val="center"/>
            <w:hideMark/>
          </w:tcPr>
          <w:p w14:paraId="6F8CD328"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088DA284" w14:textId="092FA84B"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3CA05488"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6DD7B02F" w14:textId="48F572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522.364</w:t>
            </w:r>
          </w:p>
        </w:tc>
        <w:tc>
          <w:tcPr>
            <w:tcW w:w="94" w:type="pct"/>
            <w:tcBorders>
              <w:top w:val="nil"/>
              <w:left w:val="nil"/>
              <w:bottom w:val="nil"/>
              <w:right w:val="nil"/>
            </w:tcBorders>
            <w:shd w:val="clear" w:color="auto" w:fill="auto"/>
            <w:noWrap/>
            <w:vAlign w:val="bottom"/>
            <w:hideMark/>
          </w:tcPr>
          <w:p w14:paraId="068EDF8F"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32231464" w14:textId="37C7BA1A"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414.435</w:t>
            </w:r>
          </w:p>
        </w:tc>
      </w:tr>
      <w:tr w:rsidR="004541FA" w:rsidRPr="004541FA" w14:paraId="396B8A6E" w14:textId="77777777" w:rsidTr="004541FA">
        <w:trPr>
          <w:trHeight w:val="23"/>
        </w:trPr>
        <w:tc>
          <w:tcPr>
            <w:tcW w:w="2139" w:type="pct"/>
            <w:tcBorders>
              <w:top w:val="nil"/>
              <w:left w:val="nil"/>
              <w:bottom w:val="nil"/>
              <w:right w:val="nil"/>
            </w:tcBorders>
            <w:shd w:val="clear" w:color="000000" w:fill="FFFFFF"/>
            <w:noWrap/>
            <w:vAlign w:val="center"/>
            <w:hideMark/>
          </w:tcPr>
          <w:p w14:paraId="44C71ADB"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Tributos a recolher </w:t>
            </w:r>
          </w:p>
        </w:tc>
        <w:tc>
          <w:tcPr>
            <w:tcW w:w="359" w:type="pct"/>
            <w:tcBorders>
              <w:top w:val="nil"/>
              <w:left w:val="nil"/>
              <w:bottom w:val="nil"/>
              <w:right w:val="nil"/>
            </w:tcBorders>
            <w:shd w:val="clear" w:color="auto" w:fill="auto"/>
            <w:noWrap/>
            <w:vAlign w:val="center"/>
            <w:hideMark/>
          </w:tcPr>
          <w:p w14:paraId="255E0E57"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17 </w:t>
            </w:r>
          </w:p>
        </w:tc>
        <w:tc>
          <w:tcPr>
            <w:tcW w:w="555" w:type="pct"/>
            <w:tcBorders>
              <w:top w:val="nil"/>
              <w:left w:val="nil"/>
              <w:bottom w:val="nil"/>
              <w:right w:val="nil"/>
            </w:tcBorders>
            <w:shd w:val="clear" w:color="auto" w:fill="auto"/>
            <w:noWrap/>
            <w:vAlign w:val="center"/>
            <w:hideMark/>
          </w:tcPr>
          <w:p w14:paraId="2458DDB9" w14:textId="277AA6A9"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189.463</w:t>
            </w:r>
          </w:p>
        </w:tc>
        <w:tc>
          <w:tcPr>
            <w:tcW w:w="94" w:type="pct"/>
            <w:tcBorders>
              <w:top w:val="nil"/>
              <w:left w:val="nil"/>
              <w:bottom w:val="nil"/>
              <w:right w:val="nil"/>
            </w:tcBorders>
            <w:shd w:val="clear" w:color="auto" w:fill="auto"/>
            <w:noWrap/>
            <w:vAlign w:val="center"/>
            <w:hideMark/>
          </w:tcPr>
          <w:p w14:paraId="003ECBF1"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042285D7" w14:textId="058D50F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36.496</w:t>
            </w:r>
          </w:p>
        </w:tc>
        <w:tc>
          <w:tcPr>
            <w:tcW w:w="94" w:type="pct"/>
            <w:tcBorders>
              <w:top w:val="nil"/>
              <w:left w:val="nil"/>
              <w:bottom w:val="nil"/>
              <w:right w:val="nil"/>
            </w:tcBorders>
            <w:shd w:val="clear" w:color="auto" w:fill="auto"/>
            <w:noWrap/>
            <w:vAlign w:val="bottom"/>
            <w:hideMark/>
          </w:tcPr>
          <w:p w14:paraId="3B753FCE"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1C1D9A9D" w14:textId="301306FD"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529.758</w:t>
            </w:r>
          </w:p>
        </w:tc>
        <w:tc>
          <w:tcPr>
            <w:tcW w:w="94" w:type="pct"/>
            <w:tcBorders>
              <w:top w:val="nil"/>
              <w:left w:val="nil"/>
              <w:bottom w:val="nil"/>
              <w:right w:val="nil"/>
            </w:tcBorders>
            <w:shd w:val="clear" w:color="auto" w:fill="auto"/>
            <w:noWrap/>
            <w:vAlign w:val="bottom"/>
            <w:hideMark/>
          </w:tcPr>
          <w:p w14:paraId="36C14563"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2F8FC454" w14:textId="0381F346"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268.956</w:t>
            </w:r>
          </w:p>
        </w:tc>
      </w:tr>
      <w:tr w:rsidR="004541FA" w:rsidRPr="004541FA" w14:paraId="097D75F6" w14:textId="77777777" w:rsidTr="004541FA">
        <w:trPr>
          <w:trHeight w:val="23"/>
        </w:trPr>
        <w:tc>
          <w:tcPr>
            <w:tcW w:w="2139" w:type="pct"/>
            <w:tcBorders>
              <w:top w:val="nil"/>
              <w:left w:val="nil"/>
              <w:bottom w:val="nil"/>
              <w:right w:val="nil"/>
            </w:tcBorders>
            <w:shd w:val="clear" w:color="000000" w:fill="FFFFFF"/>
            <w:noWrap/>
            <w:vAlign w:val="center"/>
            <w:hideMark/>
          </w:tcPr>
          <w:p w14:paraId="6DAA757A"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Folha de pagamento e obrigações estimadas </w:t>
            </w:r>
          </w:p>
        </w:tc>
        <w:tc>
          <w:tcPr>
            <w:tcW w:w="359" w:type="pct"/>
            <w:tcBorders>
              <w:top w:val="nil"/>
              <w:left w:val="nil"/>
              <w:bottom w:val="nil"/>
              <w:right w:val="nil"/>
            </w:tcBorders>
            <w:shd w:val="clear" w:color="auto" w:fill="auto"/>
            <w:noWrap/>
            <w:vAlign w:val="center"/>
            <w:hideMark/>
          </w:tcPr>
          <w:p w14:paraId="3F69A927"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18 </w:t>
            </w:r>
          </w:p>
        </w:tc>
        <w:tc>
          <w:tcPr>
            <w:tcW w:w="555" w:type="pct"/>
            <w:tcBorders>
              <w:top w:val="nil"/>
              <w:left w:val="nil"/>
              <w:bottom w:val="nil"/>
              <w:right w:val="nil"/>
            </w:tcBorders>
            <w:shd w:val="clear" w:color="auto" w:fill="auto"/>
            <w:noWrap/>
            <w:vAlign w:val="center"/>
            <w:hideMark/>
          </w:tcPr>
          <w:p w14:paraId="538B234B" w14:textId="1A510E35"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4.274</w:t>
            </w:r>
          </w:p>
        </w:tc>
        <w:tc>
          <w:tcPr>
            <w:tcW w:w="94" w:type="pct"/>
            <w:tcBorders>
              <w:top w:val="nil"/>
              <w:left w:val="nil"/>
              <w:bottom w:val="nil"/>
              <w:right w:val="nil"/>
            </w:tcBorders>
            <w:shd w:val="clear" w:color="auto" w:fill="auto"/>
            <w:noWrap/>
            <w:vAlign w:val="center"/>
            <w:hideMark/>
          </w:tcPr>
          <w:p w14:paraId="1BD5E431"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779FED83" w14:textId="704F3AA5"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1.789</w:t>
            </w:r>
          </w:p>
        </w:tc>
        <w:tc>
          <w:tcPr>
            <w:tcW w:w="94" w:type="pct"/>
            <w:tcBorders>
              <w:top w:val="nil"/>
              <w:left w:val="nil"/>
              <w:bottom w:val="nil"/>
              <w:right w:val="nil"/>
            </w:tcBorders>
            <w:shd w:val="clear" w:color="auto" w:fill="auto"/>
            <w:noWrap/>
            <w:vAlign w:val="bottom"/>
            <w:hideMark/>
          </w:tcPr>
          <w:p w14:paraId="4D679FE4"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1B6DDDD9" w14:textId="70366F4B"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319.917</w:t>
            </w:r>
          </w:p>
        </w:tc>
        <w:tc>
          <w:tcPr>
            <w:tcW w:w="94" w:type="pct"/>
            <w:tcBorders>
              <w:top w:val="nil"/>
              <w:left w:val="nil"/>
              <w:bottom w:val="nil"/>
              <w:right w:val="nil"/>
            </w:tcBorders>
            <w:shd w:val="clear" w:color="auto" w:fill="auto"/>
            <w:noWrap/>
            <w:vAlign w:val="bottom"/>
            <w:hideMark/>
          </w:tcPr>
          <w:p w14:paraId="60E49683"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3C6F00C6" w14:textId="3BE2F7B6"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275.378</w:t>
            </w:r>
          </w:p>
        </w:tc>
      </w:tr>
      <w:tr w:rsidR="004541FA" w:rsidRPr="004541FA" w14:paraId="5E628294" w14:textId="77777777" w:rsidTr="004541FA">
        <w:trPr>
          <w:trHeight w:val="23"/>
        </w:trPr>
        <w:tc>
          <w:tcPr>
            <w:tcW w:w="2139" w:type="pct"/>
            <w:tcBorders>
              <w:top w:val="nil"/>
              <w:left w:val="nil"/>
              <w:bottom w:val="nil"/>
              <w:right w:val="nil"/>
            </w:tcBorders>
            <w:shd w:val="clear" w:color="000000" w:fill="FFFFFF"/>
            <w:noWrap/>
            <w:vAlign w:val="center"/>
            <w:hideMark/>
          </w:tcPr>
          <w:p w14:paraId="2D232387"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Provisões para litígios e passivos contingentes </w:t>
            </w:r>
          </w:p>
        </w:tc>
        <w:tc>
          <w:tcPr>
            <w:tcW w:w="359" w:type="pct"/>
            <w:tcBorders>
              <w:top w:val="nil"/>
              <w:left w:val="nil"/>
              <w:bottom w:val="nil"/>
              <w:right w:val="nil"/>
            </w:tcBorders>
            <w:shd w:val="clear" w:color="auto" w:fill="auto"/>
            <w:noWrap/>
            <w:vAlign w:val="center"/>
            <w:hideMark/>
          </w:tcPr>
          <w:p w14:paraId="3816BE9F"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20 </w:t>
            </w:r>
          </w:p>
        </w:tc>
        <w:tc>
          <w:tcPr>
            <w:tcW w:w="555" w:type="pct"/>
            <w:tcBorders>
              <w:top w:val="nil"/>
              <w:left w:val="nil"/>
              <w:bottom w:val="nil"/>
              <w:right w:val="nil"/>
            </w:tcBorders>
            <w:shd w:val="clear" w:color="auto" w:fill="auto"/>
            <w:noWrap/>
            <w:vAlign w:val="center"/>
            <w:hideMark/>
          </w:tcPr>
          <w:p w14:paraId="5B9BA5AA" w14:textId="15A482E0"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7D2F44AB"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196A5321" w14:textId="4A74A20A"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1F03C7F8"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6F1B4AA9" w14:textId="705C8BBC"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194.633</w:t>
            </w:r>
          </w:p>
        </w:tc>
        <w:tc>
          <w:tcPr>
            <w:tcW w:w="94" w:type="pct"/>
            <w:tcBorders>
              <w:top w:val="nil"/>
              <w:left w:val="nil"/>
              <w:bottom w:val="nil"/>
              <w:right w:val="nil"/>
            </w:tcBorders>
            <w:shd w:val="clear" w:color="auto" w:fill="auto"/>
            <w:noWrap/>
            <w:vAlign w:val="bottom"/>
            <w:hideMark/>
          </w:tcPr>
          <w:p w14:paraId="050C1FDF"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3D2F65D5" w14:textId="605B9E76"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104.515</w:t>
            </w:r>
          </w:p>
        </w:tc>
      </w:tr>
      <w:tr w:rsidR="004541FA" w:rsidRPr="004541FA" w14:paraId="4BB34A81" w14:textId="77777777" w:rsidTr="004541FA">
        <w:trPr>
          <w:trHeight w:val="23"/>
        </w:trPr>
        <w:tc>
          <w:tcPr>
            <w:tcW w:w="2139" w:type="pct"/>
            <w:tcBorders>
              <w:top w:val="nil"/>
              <w:left w:val="nil"/>
              <w:bottom w:val="nil"/>
              <w:right w:val="nil"/>
            </w:tcBorders>
            <w:shd w:val="clear" w:color="000000" w:fill="FFFFFF"/>
            <w:noWrap/>
            <w:vAlign w:val="center"/>
            <w:hideMark/>
          </w:tcPr>
          <w:p w14:paraId="04385EAE"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Benefício pós-emprego </w:t>
            </w:r>
          </w:p>
        </w:tc>
        <w:tc>
          <w:tcPr>
            <w:tcW w:w="359" w:type="pct"/>
            <w:tcBorders>
              <w:top w:val="nil"/>
              <w:left w:val="nil"/>
              <w:bottom w:val="nil"/>
              <w:right w:val="nil"/>
            </w:tcBorders>
            <w:shd w:val="clear" w:color="auto" w:fill="auto"/>
            <w:noWrap/>
            <w:vAlign w:val="center"/>
            <w:hideMark/>
          </w:tcPr>
          <w:p w14:paraId="0194F6CE"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21 </w:t>
            </w:r>
          </w:p>
        </w:tc>
        <w:tc>
          <w:tcPr>
            <w:tcW w:w="555" w:type="pct"/>
            <w:tcBorders>
              <w:top w:val="nil"/>
              <w:left w:val="nil"/>
              <w:bottom w:val="nil"/>
              <w:right w:val="nil"/>
            </w:tcBorders>
            <w:shd w:val="clear" w:color="auto" w:fill="auto"/>
            <w:noWrap/>
            <w:vAlign w:val="center"/>
            <w:hideMark/>
          </w:tcPr>
          <w:p w14:paraId="4ACCFC26" w14:textId="3EADF126"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34F22A4E"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494DB1E0" w14:textId="5F38489C"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44ADB96A"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57AEE595" w14:textId="130E0E6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3.741</w:t>
            </w:r>
          </w:p>
        </w:tc>
        <w:tc>
          <w:tcPr>
            <w:tcW w:w="94" w:type="pct"/>
            <w:tcBorders>
              <w:top w:val="nil"/>
              <w:left w:val="nil"/>
              <w:bottom w:val="nil"/>
              <w:right w:val="nil"/>
            </w:tcBorders>
            <w:shd w:val="clear" w:color="auto" w:fill="auto"/>
            <w:noWrap/>
            <w:vAlign w:val="bottom"/>
            <w:hideMark/>
          </w:tcPr>
          <w:p w14:paraId="6BAA694E"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0396CFEC" w14:textId="535439E1"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5.330</w:t>
            </w:r>
          </w:p>
        </w:tc>
      </w:tr>
      <w:tr w:rsidR="004541FA" w:rsidRPr="004541FA" w14:paraId="1A60BA72" w14:textId="77777777" w:rsidTr="004541FA">
        <w:trPr>
          <w:trHeight w:val="23"/>
        </w:trPr>
        <w:tc>
          <w:tcPr>
            <w:tcW w:w="2139" w:type="pct"/>
            <w:tcBorders>
              <w:top w:val="nil"/>
              <w:left w:val="nil"/>
              <w:bottom w:val="nil"/>
              <w:right w:val="nil"/>
            </w:tcBorders>
            <w:shd w:val="clear" w:color="000000" w:fill="FFFFFF"/>
            <w:noWrap/>
            <w:vAlign w:val="center"/>
            <w:hideMark/>
          </w:tcPr>
          <w:p w14:paraId="383E126D"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Incentivo de desligamento de pessoal </w:t>
            </w:r>
          </w:p>
        </w:tc>
        <w:tc>
          <w:tcPr>
            <w:tcW w:w="359" w:type="pct"/>
            <w:tcBorders>
              <w:top w:val="nil"/>
              <w:left w:val="nil"/>
              <w:bottom w:val="nil"/>
              <w:right w:val="nil"/>
            </w:tcBorders>
            <w:shd w:val="clear" w:color="auto" w:fill="auto"/>
            <w:noWrap/>
            <w:vAlign w:val="center"/>
            <w:hideMark/>
          </w:tcPr>
          <w:p w14:paraId="4055B817"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338411B0" w14:textId="3CAAE68D"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6CA763C7"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6CABB723" w14:textId="626DCF34"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129D9EA5"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43DBED31" w14:textId="6B81CDDF"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428</w:t>
            </w:r>
          </w:p>
        </w:tc>
        <w:tc>
          <w:tcPr>
            <w:tcW w:w="94" w:type="pct"/>
            <w:tcBorders>
              <w:top w:val="nil"/>
              <w:left w:val="nil"/>
              <w:bottom w:val="nil"/>
              <w:right w:val="nil"/>
            </w:tcBorders>
            <w:shd w:val="clear" w:color="auto" w:fill="auto"/>
            <w:noWrap/>
            <w:vAlign w:val="bottom"/>
            <w:hideMark/>
          </w:tcPr>
          <w:p w14:paraId="6727550E"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6AF6D545" w14:textId="4127272A"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1.011</w:t>
            </w:r>
          </w:p>
        </w:tc>
      </w:tr>
      <w:tr w:rsidR="004541FA" w:rsidRPr="004541FA" w14:paraId="0D2F1E78" w14:textId="77777777" w:rsidTr="004541FA">
        <w:trPr>
          <w:trHeight w:val="23"/>
        </w:trPr>
        <w:tc>
          <w:tcPr>
            <w:tcW w:w="2139" w:type="pct"/>
            <w:tcBorders>
              <w:top w:val="nil"/>
              <w:left w:val="nil"/>
              <w:bottom w:val="nil"/>
              <w:right w:val="nil"/>
            </w:tcBorders>
            <w:shd w:val="clear" w:color="000000" w:fill="FFFFFF"/>
            <w:noWrap/>
            <w:vAlign w:val="center"/>
            <w:hideMark/>
          </w:tcPr>
          <w:p w14:paraId="0BDD5CFE"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Conta a pagar aquisição de investimentos </w:t>
            </w:r>
          </w:p>
        </w:tc>
        <w:tc>
          <w:tcPr>
            <w:tcW w:w="359" w:type="pct"/>
            <w:tcBorders>
              <w:top w:val="nil"/>
              <w:left w:val="nil"/>
              <w:bottom w:val="nil"/>
              <w:right w:val="nil"/>
            </w:tcBorders>
            <w:shd w:val="clear" w:color="auto" w:fill="auto"/>
            <w:noWrap/>
            <w:vAlign w:val="center"/>
            <w:hideMark/>
          </w:tcPr>
          <w:p w14:paraId="46452AE1"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19 </w:t>
            </w:r>
          </w:p>
        </w:tc>
        <w:tc>
          <w:tcPr>
            <w:tcW w:w="555" w:type="pct"/>
            <w:tcBorders>
              <w:top w:val="nil"/>
              <w:left w:val="nil"/>
              <w:bottom w:val="nil"/>
              <w:right w:val="nil"/>
            </w:tcBorders>
            <w:shd w:val="clear" w:color="auto" w:fill="auto"/>
            <w:noWrap/>
            <w:vAlign w:val="center"/>
            <w:hideMark/>
          </w:tcPr>
          <w:p w14:paraId="668AD2D3" w14:textId="4855BABC"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76C6E7BA"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47B4CD2C" w14:textId="794D991F"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65.993</w:t>
            </w:r>
          </w:p>
        </w:tc>
        <w:tc>
          <w:tcPr>
            <w:tcW w:w="94" w:type="pct"/>
            <w:tcBorders>
              <w:top w:val="nil"/>
              <w:left w:val="nil"/>
              <w:bottom w:val="nil"/>
              <w:right w:val="nil"/>
            </w:tcBorders>
            <w:shd w:val="clear" w:color="auto" w:fill="auto"/>
            <w:noWrap/>
            <w:vAlign w:val="bottom"/>
            <w:hideMark/>
          </w:tcPr>
          <w:p w14:paraId="7E2FDB89"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0D060CB6" w14:textId="7C5F1AA0"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3C2251FF"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0BB0801A" w14:textId="68658DCF"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65.993</w:t>
            </w:r>
          </w:p>
        </w:tc>
      </w:tr>
      <w:tr w:rsidR="004541FA" w:rsidRPr="004541FA" w14:paraId="20E7AC91" w14:textId="77777777" w:rsidTr="004541FA">
        <w:trPr>
          <w:trHeight w:val="23"/>
        </w:trPr>
        <w:tc>
          <w:tcPr>
            <w:tcW w:w="2139" w:type="pct"/>
            <w:tcBorders>
              <w:top w:val="nil"/>
              <w:left w:val="nil"/>
              <w:bottom w:val="nil"/>
              <w:right w:val="nil"/>
            </w:tcBorders>
            <w:shd w:val="clear" w:color="000000" w:fill="FFFFFF"/>
            <w:noWrap/>
            <w:vAlign w:val="center"/>
            <w:hideMark/>
          </w:tcPr>
          <w:p w14:paraId="63B09DD6"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Arrendamentos </w:t>
            </w:r>
          </w:p>
        </w:tc>
        <w:tc>
          <w:tcPr>
            <w:tcW w:w="359" w:type="pct"/>
            <w:tcBorders>
              <w:top w:val="nil"/>
              <w:left w:val="nil"/>
              <w:bottom w:val="nil"/>
              <w:right w:val="nil"/>
            </w:tcBorders>
            <w:shd w:val="clear" w:color="auto" w:fill="auto"/>
            <w:noWrap/>
            <w:vAlign w:val="center"/>
            <w:hideMark/>
          </w:tcPr>
          <w:p w14:paraId="09A3F615"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72244736" w14:textId="2EB45B9D"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2.705</w:t>
            </w:r>
          </w:p>
        </w:tc>
        <w:tc>
          <w:tcPr>
            <w:tcW w:w="94" w:type="pct"/>
            <w:tcBorders>
              <w:top w:val="nil"/>
              <w:left w:val="nil"/>
              <w:bottom w:val="nil"/>
              <w:right w:val="nil"/>
            </w:tcBorders>
            <w:shd w:val="clear" w:color="auto" w:fill="auto"/>
            <w:noWrap/>
            <w:vAlign w:val="center"/>
            <w:hideMark/>
          </w:tcPr>
          <w:p w14:paraId="74CCDCAC"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723AAEA3" w14:textId="237C6BB5"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2.234</w:t>
            </w:r>
          </w:p>
        </w:tc>
        <w:tc>
          <w:tcPr>
            <w:tcW w:w="94" w:type="pct"/>
            <w:tcBorders>
              <w:top w:val="nil"/>
              <w:left w:val="nil"/>
              <w:bottom w:val="nil"/>
              <w:right w:val="nil"/>
            </w:tcBorders>
            <w:shd w:val="clear" w:color="auto" w:fill="auto"/>
            <w:noWrap/>
            <w:vAlign w:val="bottom"/>
            <w:hideMark/>
          </w:tcPr>
          <w:p w14:paraId="504AA2AB"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5A4F52E9" w14:textId="14F90598"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27.414</w:t>
            </w:r>
          </w:p>
        </w:tc>
        <w:tc>
          <w:tcPr>
            <w:tcW w:w="94" w:type="pct"/>
            <w:tcBorders>
              <w:top w:val="nil"/>
              <w:left w:val="nil"/>
              <w:bottom w:val="nil"/>
              <w:right w:val="nil"/>
            </w:tcBorders>
            <w:shd w:val="clear" w:color="auto" w:fill="auto"/>
            <w:noWrap/>
            <w:vAlign w:val="bottom"/>
            <w:hideMark/>
          </w:tcPr>
          <w:p w14:paraId="302C97DA"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39CA4C8E" w14:textId="411E01E3"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27.645</w:t>
            </w:r>
          </w:p>
        </w:tc>
      </w:tr>
      <w:tr w:rsidR="004541FA" w:rsidRPr="004541FA" w14:paraId="44153929" w14:textId="77777777" w:rsidTr="004541FA">
        <w:trPr>
          <w:trHeight w:val="23"/>
        </w:trPr>
        <w:tc>
          <w:tcPr>
            <w:tcW w:w="2139" w:type="pct"/>
            <w:tcBorders>
              <w:top w:val="nil"/>
              <w:left w:val="nil"/>
              <w:bottom w:val="nil"/>
              <w:right w:val="nil"/>
            </w:tcBorders>
            <w:shd w:val="clear" w:color="000000" w:fill="FFFFFF"/>
            <w:noWrap/>
            <w:vAlign w:val="center"/>
            <w:hideMark/>
          </w:tcPr>
          <w:p w14:paraId="72D40D5D"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Previdência privada </w:t>
            </w:r>
          </w:p>
        </w:tc>
        <w:tc>
          <w:tcPr>
            <w:tcW w:w="359" w:type="pct"/>
            <w:tcBorders>
              <w:top w:val="nil"/>
              <w:left w:val="nil"/>
              <w:bottom w:val="nil"/>
              <w:right w:val="nil"/>
            </w:tcBorders>
            <w:shd w:val="clear" w:color="auto" w:fill="auto"/>
            <w:noWrap/>
            <w:vAlign w:val="center"/>
            <w:hideMark/>
          </w:tcPr>
          <w:p w14:paraId="4C11AF0E"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5D75991B" w14:textId="7723824C"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037F85AB"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4E3790F7" w14:textId="6D48B90E"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44C13523"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43205EA6" w14:textId="34E083A8"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23.930</w:t>
            </w:r>
          </w:p>
        </w:tc>
        <w:tc>
          <w:tcPr>
            <w:tcW w:w="94" w:type="pct"/>
            <w:tcBorders>
              <w:top w:val="nil"/>
              <w:left w:val="nil"/>
              <w:bottom w:val="nil"/>
              <w:right w:val="nil"/>
            </w:tcBorders>
            <w:shd w:val="clear" w:color="auto" w:fill="auto"/>
            <w:noWrap/>
            <w:vAlign w:val="bottom"/>
            <w:hideMark/>
          </w:tcPr>
          <w:p w14:paraId="4BDBE577"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4DFED3EE" w14:textId="70BCF1C1"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21.469</w:t>
            </w:r>
          </w:p>
        </w:tc>
      </w:tr>
      <w:tr w:rsidR="004541FA" w:rsidRPr="004541FA" w14:paraId="0773908F" w14:textId="77777777" w:rsidTr="004541FA">
        <w:trPr>
          <w:trHeight w:val="23"/>
        </w:trPr>
        <w:tc>
          <w:tcPr>
            <w:tcW w:w="2139" w:type="pct"/>
            <w:tcBorders>
              <w:top w:val="nil"/>
              <w:left w:val="nil"/>
              <w:bottom w:val="nil"/>
              <w:right w:val="nil"/>
            </w:tcBorders>
            <w:shd w:val="clear" w:color="000000" w:fill="FFFFFF"/>
            <w:noWrap/>
            <w:vAlign w:val="center"/>
            <w:hideMark/>
          </w:tcPr>
          <w:p w14:paraId="7D3EC2B7"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Conta de comerc. de energia e programas </w:t>
            </w:r>
          </w:p>
        </w:tc>
        <w:tc>
          <w:tcPr>
            <w:tcW w:w="359" w:type="pct"/>
            <w:tcBorders>
              <w:top w:val="nil"/>
              <w:left w:val="nil"/>
              <w:bottom w:val="nil"/>
              <w:right w:val="nil"/>
            </w:tcBorders>
            <w:shd w:val="clear" w:color="auto" w:fill="auto"/>
            <w:noWrap/>
            <w:vAlign w:val="center"/>
            <w:hideMark/>
          </w:tcPr>
          <w:p w14:paraId="6BC0EB1A"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28 </w:t>
            </w:r>
          </w:p>
        </w:tc>
        <w:tc>
          <w:tcPr>
            <w:tcW w:w="555" w:type="pct"/>
            <w:tcBorders>
              <w:top w:val="nil"/>
              <w:left w:val="nil"/>
              <w:bottom w:val="nil"/>
              <w:right w:val="nil"/>
            </w:tcBorders>
            <w:shd w:val="clear" w:color="auto" w:fill="auto"/>
            <w:noWrap/>
            <w:vAlign w:val="center"/>
            <w:hideMark/>
          </w:tcPr>
          <w:p w14:paraId="630831C4" w14:textId="5E7B5471"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854.371</w:t>
            </w:r>
          </w:p>
        </w:tc>
        <w:tc>
          <w:tcPr>
            <w:tcW w:w="94" w:type="pct"/>
            <w:tcBorders>
              <w:top w:val="nil"/>
              <w:left w:val="nil"/>
              <w:bottom w:val="nil"/>
              <w:right w:val="nil"/>
            </w:tcBorders>
            <w:shd w:val="clear" w:color="auto" w:fill="auto"/>
            <w:noWrap/>
            <w:vAlign w:val="center"/>
            <w:hideMark/>
          </w:tcPr>
          <w:p w14:paraId="4C6A06A4"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1A8DA4A3" w14:textId="596FD731"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318.760</w:t>
            </w:r>
          </w:p>
        </w:tc>
        <w:tc>
          <w:tcPr>
            <w:tcW w:w="94" w:type="pct"/>
            <w:tcBorders>
              <w:top w:val="nil"/>
              <w:left w:val="nil"/>
              <w:bottom w:val="nil"/>
              <w:right w:val="nil"/>
            </w:tcBorders>
            <w:shd w:val="clear" w:color="auto" w:fill="auto"/>
            <w:noWrap/>
            <w:vAlign w:val="bottom"/>
            <w:hideMark/>
          </w:tcPr>
          <w:p w14:paraId="46F1B9A3"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426B7370" w14:textId="7FFD01C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854.371</w:t>
            </w:r>
          </w:p>
        </w:tc>
        <w:tc>
          <w:tcPr>
            <w:tcW w:w="94" w:type="pct"/>
            <w:tcBorders>
              <w:top w:val="nil"/>
              <w:left w:val="nil"/>
              <w:bottom w:val="nil"/>
              <w:right w:val="nil"/>
            </w:tcBorders>
            <w:shd w:val="clear" w:color="auto" w:fill="auto"/>
            <w:noWrap/>
            <w:vAlign w:val="bottom"/>
            <w:hideMark/>
          </w:tcPr>
          <w:p w14:paraId="2F3865A2"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219FB871" w14:textId="1B61E6A0"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318.760</w:t>
            </w:r>
          </w:p>
        </w:tc>
      </w:tr>
      <w:tr w:rsidR="004541FA" w:rsidRPr="004541FA" w14:paraId="19E573BC" w14:textId="77777777" w:rsidTr="004541FA">
        <w:trPr>
          <w:trHeight w:val="23"/>
        </w:trPr>
        <w:tc>
          <w:tcPr>
            <w:tcW w:w="2139" w:type="pct"/>
            <w:tcBorders>
              <w:top w:val="nil"/>
              <w:left w:val="nil"/>
              <w:bottom w:val="nil"/>
              <w:right w:val="nil"/>
            </w:tcBorders>
            <w:shd w:val="clear" w:color="000000" w:fill="FFFFFF"/>
            <w:noWrap/>
            <w:vAlign w:val="center"/>
            <w:hideMark/>
          </w:tcPr>
          <w:p w14:paraId="284AE6F0"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Encargos setoriais </w:t>
            </w:r>
          </w:p>
        </w:tc>
        <w:tc>
          <w:tcPr>
            <w:tcW w:w="359" w:type="pct"/>
            <w:tcBorders>
              <w:top w:val="nil"/>
              <w:left w:val="nil"/>
              <w:bottom w:val="nil"/>
              <w:right w:val="nil"/>
            </w:tcBorders>
            <w:shd w:val="clear" w:color="auto" w:fill="auto"/>
            <w:noWrap/>
            <w:vAlign w:val="center"/>
            <w:hideMark/>
          </w:tcPr>
          <w:p w14:paraId="5C8A5B5B"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42DF878D" w14:textId="635A0B35"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14600FBB"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444834CD" w14:textId="657BF19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211E7B56"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296E4412" w14:textId="0C070300"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76.194</w:t>
            </w:r>
          </w:p>
        </w:tc>
        <w:tc>
          <w:tcPr>
            <w:tcW w:w="94" w:type="pct"/>
            <w:tcBorders>
              <w:top w:val="nil"/>
              <w:left w:val="nil"/>
              <w:bottom w:val="nil"/>
              <w:right w:val="nil"/>
            </w:tcBorders>
            <w:shd w:val="clear" w:color="auto" w:fill="auto"/>
            <w:noWrap/>
            <w:vAlign w:val="bottom"/>
            <w:hideMark/>
          </w:tcPr>
          <w:p w14:paraId="0636385D"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691D08BF" w14:textId="46B189F9"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45.420</w:t>
            </w:r>
          </w:p>
        </w:tc>
      </w:tr>
      <w:tr w:rsidR="004541FA" w:rsidRPr="004541FA" w14:paraId="39FD1A25" w14:textId="77777777" w:rsidTr="004541FA">
        <w:trPr>
          <w:trHeight w:val="23"/>
        </w:trPr>
        <w:tc>
          <w:tcPr>
            <w:tcW w:w="2139" w:type="pct"/>
            <w:tcBorders>
              <w:top w:val="nil"/>
              <w:left w:val="nil"/>
              <w:bottom w:val="nil"/>
              <w:right w:val="nil"/>
            </w:tcBorders>
            <w:shd w:val="clear" w:color="auto" w:fill="auto"/>
            <w:noWrap/>
            <w:vAlign w:val="center"/>
            <w:hideMark/>
          </w:tcPr>
          <w:p w14:paraId="1295BFCD"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Dividendos declarados e  </w:t>
            </w:r>
          </w:p>
        </w:tc>
        <w:tc>
          <w:tcPr>
            <w:tcW w:w="359" w:type="pct"/>
            <w:tcBorders>
              <w:top w:val="nil"/>
              <w:left w:val="nil"/>
              <w:bottom w:val="nil"/>
              <w:right w:val="nil"/>
            </w:tcBorders>
            <w:shd w:val="clear" w:color="auto" w:fill="auto"/>
            <w:noWrap/>
            <w:vAlign w:val="center"/>
            <w:hideMark/>
          </w:tcPr>
          <w:p w14:paraId="15EBE069"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150CD3D2" w14:textId="3CCFE1CB"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2826D131"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74341D97" w14:textId="4AA299B3"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25.150</w:t>
            </w:r>
          </w:p>
        </w:tc>
        <w:tc>
          <w:tcPr>
            <w:tcW w:w="94" w:type="pct"/>
            <w:tcBorders>
              <w:top w:val="nil"/>
              <w:left w:val="nil"/>
              <w:bottom w:val="nil"/>
              <w:right w:val="nil"/>
            </w:tcBorders>
            <w:shd w:val="clear" w:color="auto" w:fill="auto"/>
            <w:noWrap/>
            <w:vAlign w:val="bottom"/>
            <w:hideMark/>
          </w:tcPr>
          <w:p w14:paraId="0E600D10"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15E1E52C" w14:textId="313FAABF"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162191F8"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20E9876D" w14:textId="73C15AA1"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25.150</w:t>
            </w:r>
          </w:p>
        </w:tc>
      </w:tr>
      <w:tr w:rsidR="004541FA" w:rsidRPr="004541FA" w14:paraId="421A7948" w14:textId="77777777" w:rsidTr="004541FA">
        <w:trPr>
          <w:trHeight w:val="23"/>
        </w:trPr>
        <w:tc>
          <w:tcPr>
            <w:tcW w:w="2139" w:type="pct"/>
            <w:tcBorders>
              <w:top w:val="nil"/>
              <w:left w:val="nil"/>
              <w:bottom w:val="nil"/>
              <w:right w:val="nil"/>
            </w:tcBorders>
            <w:shd w:val="clear" w:color="auto" w:fill="auto"/>
            <w:noWrap/>
            <w:vAlign w:val="center"/>
            <w:hideMark/>
          </w:tcPr>
          <w:p w14:paraId="3DE0C419"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Ressarcimento de cliente - desvio negativo </w:t>
            </w:r>
          </w:p>
        </w:tc>
        <w:tc>
          <w:tcPr>
            <w:tcW w:w="359" w:type="pct"/>
            <w:tcBorders>
              <w:top w:val="nil"/>
              <w:left w:val="nil"/>
              <w:bottom w:val="nil"/>
              <w:right w:val="nil"/>
            </w:tcBorders>
            <w:shd w:val="clear" w:color="auto" w:fill="auto"/>
            <w:noWrap/>
            <w:vAlign w:val="center"/>
            <w:hideMark/>
          </w:tcPr>
          <w:p w14:paraId="72CFD7EF"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2A9BD866" w14:textId="663011EB"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37C97C2D"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47AD89E3" w14:textId="76DF86B4"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678FA480"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0CA6B6F1" w14:textId="7A919C08"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82.378</w:t>
            </w:r>
          </w:p>
        </w:tc>
        <w:tc>
          <w:tcPr>
            <w:tcW w:w="94" w:type="pct"/>
            <w:tcBorders>
              <w:top w:val="nil"/>
              <w:left w:val="nil"/>
              <w:bottom w:val="nil"/>
              <w:right w:val="nil"/>
            </w:tcBorders>
            <w:shd w:val="clear" w:color="auto" w:fill="auto"/>
            <w:noWrap/>
            <w:vAlign w:val="bottom"/>
            <w:hideMark/>
          </w:tcPr>
          <w:p w14:paraId="72C4F95D"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099F5F5F" w14:textId="2161CEAB"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151.026</w:t>
            </w:r>
          </w:p>
        </w:tc>
      </w:tr>
      <w:tr w:rsidR="004541FA" w:rsidRPr="004541FA" w14:paraId="0C36EDC7" w14:textId="77777777" w:rsidTr="004541FA">
        <w:trPr>
          <w:trHeight w:val="23"/>
        </w:trPr>
        <w:tc>
          <w:tcPr>
            <w:tcW w:w="2139" w:type="pct"/>
            <w:tcBorders>
              <w:top w:val="nil"/>
              <w:left w:val="nil"/>
              <w:bottom w:val="nil"/>
              <w:right w:val="nil"/>
            </w:tcBorders>
            <w:shd w:val="clear" w:color="000000" w:fill="FFFFFF"/>
            <w:noWrap/>
            <w:vAlign w:val="center"/>
            <w:hideMark/>
          </w:tcPr>
          <w:p w14:paraId="0CAB9AB9"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Outros </w:t>
            </w:r>
          </w:p>
        </w:tc>
        <w:tc>
          <w:tcPr>
            <w:tcW w:w="359" w:type="pct"/>
            <w:tcBorders>
              <w:top w:val="nil"/>
              <w:left w:val="nil"/>
              <w:bottom w:val="nil"/>
              <w:right w:val="nil"/>
            </w:tcBorders>
            <w:shd w:val="clear" w:color="auto" w:fill="auto"/>
            <w:noWrap/>
            <w:vAlign w:val="center"/>
            <w:hideMark/>
          </w:tcPr>
          <w:p w14:paraId="2E5B5D56"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10 </w:t>
            </w:r>
          </w:p>
        </w:tc>
        <w:tc>
          <w:tcPr>
            <w:tcW w:w="555" w:type="pct"/>
            <w:tcBorders>
              <w:top w:val="nil"/>
              <w:left w:val="nil"/>
              <w:bottom w:val="single" w:sz="4" w:space="0" w:color="1B80C4"/>
              <w:right w:val="nil"/>
            </w:tcBorders>
            <w:shd w:val="clear" w:color="auto" w:fill="auto"/>
            <w:noWrap/>
            <w:vAlign w:val="center"/>
            <w:hideMark/>
          </w:tcPr>
          <w:p w14:paraId="02187394" w14:textId="2A3B552D"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1.638.516</w:t>
            </w:r>
          </w:p>
        </w:tc>
        <w:tc>
          <w:tcPr>
            <w:tcW w:w="94" w:type="pct"/>
            <w:tcBorders>
              <w:top w:val="nil"/>
              <w:left w:val="nil"/>
              <w:bottom w:val="nil"/>
              <w:right w:val="nil"/>
            </w:tcBorders>
            <w:shd w:val="clear" w:color="auto" w:fill="auto"/>
            <w:noWrap/>
            <w:vAlign w:val="center"/>
            <w:hideMark/>
          </w:tcPr>
          <w:p w14:paraId="7F16A53E"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single" w:sz="4" w:space="0" w:color="1B80C4"/>
              <w:right w:val="nil"/>
            </w:tcBorders>
            <w:shd w:val="clear" w:color="auto" w:fill="auto"/>
            <w:noWrap/>
            <w:vAlign w:val="center"/>
            <w:hideMark/>
          </w:tcPr>
          <w:p w14:paraId="22CE295F" w14:textId="382E39BF"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695.299</w:t>
            </w:r>
          </w:p>
        </w:tc>
        <w:tc>
          <w:tcPr>
            <w:tcW w:w="94" w:type="pct"/>
            <w:tcBorders>
              <w:top w:val="nil"/>
              <w:left w:val="nil"/>
              <w:bottom w:val="nil"/>
              <w:right w:val="nil"/>
            </w:tcBorders>
            <w:shd w:val="clear" w:color="auto" w:fill="auto"/>
            <w:noWrap/>
            <w:vAlign w:val="bottom"/>
            <w:hideMark/>
          </w:tcPr>
          <w:p w14:paraId="5A15F701"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single" w:sz="4" w:space="0" w:color="1B80C4"/>
              <w:right w:val="nil"/>
            </w:tcBorders>
            <w:shd w:val="clear" w:color="auto" w:fill="auto"/>
            <w:noWrap/>
            <w:vAlign w:val="bottom"/>
            <w:hideMark/>
          </w:tcPr>
          <w:p w14:paraId="17B1C4DF" w14:textId="0787E975"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1.692.321</w:t>
            </w:r>
          </w:p>
        </w:tc>
        <w:tc>
          <w:tcPr>
            <w:tcW w:w="94" w:type="pct"/>
            <w:tcBorders>
              <w:top w:val="nil"/>
              <w:left w:val="nil"/>
              <w:bottom w:val="nil"/>
              <w:right w:val="nil"/>
            </w:tcBorders>
            <w:shd w:val="clear" w:color="auto" w:fill="auto"/>
            <w:noWrap/>
            <w:vAlign w:val="bottom"/>
            <w:hideMark/>
          </w:tcPr>
          <w:p w14:paraId="19DA5AE2"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single" w:sz="4" w:space="0" w:color="1B80C4"/>
              <w:right w:val="nil"/>
            </w:tcBorders>
            <w:shd w:val="clear" w:color="auto" w:fill="auto"/>
            <w:noWrap/>
            <w:vAlign w:val="bottom"/>
            <w:hideMark/>
          </w:tcPr>
          <w:p w14:paraId="68DD4898" w14:textId="4F459524"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729.971</w:t>
            </w:r>
          </w:p>
        </w:tc>
      </w:tr>
      <w:tr w:rsidR="004541FA" w:rsidRPr="004541FA" w14:paraId="0571AC34" w14:textId="77777777" w:rsidTr="004541FA">
        <w:trPr>
          <w:trHeight w:val="23"/>
        </w:trPr>
        <w:tc>
          <w:tcPr>
            <w:tcW w:w="2139" w:type="pct"/>
            <w:tcBorders>
              <w:top w:val="nil"/>
              <w:left w:val="nil"/>
              <w:bottom w:val="nil"/>
              <w:right w:val="nil"/>
            </w:tcBorders>
            <w:shd w:val="clear" w:color="000000" w:fill="FFFFFF"/>
            <w:vAlign w:val="center"/>
            <w:hideMark/>
          </w:tcPr>
          <w:p w14:paraId="324C96C1" w14:textId="77777777" w:rsidR="004541FA" w:rsidRPr="004541FA" w:rsidRDefault="004541FA" w:rsidP="004541FA">
            <w:pPr>
              <w:spacing w:after="0" w:line="240" w:lineRule="auto"/>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w:t>
            </w:r>
          </w:p>
        </w:tc>
        <w:tc>
          <w:tcPr>
            <w:tcW w:w="359" w:type="pct"/>
            <w:tcBorders>
              <w:top w:val="nil"/>
              <w:left w:val="nil"/>
              <w:bottom w:val="nil"/>
              <w:right w:val="nil"/>
            </w:tcBorders>
            <w:shd w:val="clear" w:color="auto" w:fill="auto"/>
            <w:vAlign w:val="center"/>
            <w:hideMark/>
          </w:tcPr>
          <w:p w14:paraId="3F402B14" w14:textId="77777777" w:rsidR="004541FA" w:rsidRPr="004541FA" w:rsidRDefault="004541FA" w:rsidP="004541FA">
            <w:pPr>
              <w:spacing w:after="0" w:line="240" w:lineRule="auto"/>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1BC16440" w14:textId="64EC0BDE"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6.373.235</w:t>
            </w:r>
          </w:p>
        </w:tc>
        <w:tc>
          <w:tcPr>
            <w:tcW w:w="94" w:type="pct"/>
            <w:tcBorders>
              <w:top w:val="nil"/>
              <w:left w:val="nil"/>
              <w:bottom w:val="nil"/>
              <w:right w:val="nil"/>
            </w:tcBorders>
            <w:shd w:val="clear" w:color="auto" w:fill="auto"/>
            <w:noWrap/>
            <w:vAlign w:val="bottom"/>
            <w:hideMark/>
          </w:tcPr>
          <w:p w14:paraId="652FB7C0" w14:textId="77777777" w:rsidR="004541FA" w:rsidRPr="004541FA" w:rsidRDefault="004541FA" w:rsidP="004541FA">
            <w:pPr>
              <w:spacing w:after="0" w:line="240" w:lineRule="auto"/>
              <w:jc w:val="right"/>
              <w:rPr>
                <w:rFonts w:ascii="Segoe UI" w:eastAsia="Times New Roman" w:hAnsi="Segoe UI" w:cs="Segoe UI"/>
                <w:b/>
                <w:bCs/>
                <w:sz w:val="18"/>
                <w:szCs w:val="18"/>
                <w:lang w:eastAsia="pt-BR"/>
              </w:rPr>
            </w:pPr>
          </w:p>
        </w:tc>
        <w:tc>
          <w:tcPr>
            <w:tcW w:w="555" w:type="pct"/>
            <w:tcBorders>
              <w:top w:val="nil"/>
              <w:left w:val="nil"/>
              <w:bottom w:val="nil"/>
              <w:right w:val="nil"/>
            </w:tcBorders>
            <w:shd w:val="clear" w:color="auto" w:fill="auto"/>
            <w:noWrap/>
            <w:vAlign w:val="bottom"/>
            <w:hideMark/>
          </w:tcPr>
          <w:p w14:paraId="72A92C0B" w14:textId="1335B6A7"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4.959.937</w:t>
            </w:r>
          </w:p>
        </w:tc>
        <w:tc>
          <w:tcPr>
            <w:tcW w:w="94" w:type="pct"/>
            <w:tcBorders>
              <w:top w:val="nil"/>
              <w:left w:val="nil"/>
              <w:bottom w:val="nil"/>
              <w:right w:val="nil"/>
            </w:tcBorders>
            <w:shd w:val="clear" w:color="auto" w:fill="auto"/>
            <w:noWrap/>
            <w:vAlign w:val="bottom"/>
            <w:hideMark/>
          </w:tcPr>
          <w:p w14:paraId="5F0BA665" w14:textId="77777777" w:rsidR="004541FA" w:rsidRPr="004541FA" w:rsidRDefault="004541FA" w:rsidP="004541FA">
            <w:pPr>
              <w:spacing w:after="0" w:line="240" w:lineRule="auto"/>
              <w:jc w:val="right"/>
              <w:rPr>
                <w:rFonts w:ascii="Segoe UI" w:eastAsia="Times New Roman" w:hAnsi="Segoe UI" w:cs="Segoe UI"/>
                <w:b/>
                <w:bCs/>
                <w:sz w:val="18"/>
                <w:szCs w:val="18"/>
                <w:lang w:eastAsia="pt-BR"/>
              </w:rPr>
            </w:pPr>
          </w:p>
        </w:tc>
        <w:tc>
          <w:tcPr>
            <w:tcW w:w="555" w:type="pct"/>
            <w:tcBorders>
              <w:top w:val="nil"/>
              <w:left w:val="nil"/>
              <w:bottom w:val="nil"/>
              <w:right w:val="nil"/>
            </w:tcBorders>
            <w:shd w:val="clear" w:color="auto" w:fill="auto"/>
            <w:noWrap/>
            <w:vAlign w:val="bottom"/>
            <w:hideMark/>
          </w:tcPr>
          <w:p w14:paraId="5CFB4908" w14:textId="71A52680"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8.618.038</w:t>
            </w:r>
          </w:p>
        </w:tc>
        <w:tc>
          <w:tcPr>
            <w:tcW w:w="94" w:type="pct"/>
            <w:tcBorders>
              <w:top w:val="nil"/>
              <w:left w:val="nil"/>
              <w:bottom w:val="nil"/>
              <w:right w:val="nil"/>
            </w:tcBorders>
            <w:shd w:val="clear" w:color="auto" w:fill="auto"/>
            <w:noWrap/>
            <w:vAlign w:val="bottom"/>
            <w:hideMark/>
          </w:tcPr>
          <w:p w14:paraId="2F2D97AA" w14:textId="77777777" w:rsidR="004541FA" w:rsidRPr="004541FA" w:rsidRDefault="004541FA" w:rsidP="004541FA">
            <w:pPr>
              <w:spacing w:after="0" w:line="240" w:lineRule="auto"/>
              <w:jc w:val="right"/>
              <w:rPr>
                <w:rFonts w:ascii="Segoe UI" w:eastAsia="Times New Roman" w:hAnsi="Segoe UI" w:cs="Segoe UI"/>
                <w:b/>
                <w:bCs/>
                <w:sz w:val="18"/>
                <w:szCs w:val="18"/>
                <w:lang w:eastAsia="pt-BR"/>
              </w:rPr>
            </w:pPr>
          </w:p>
        </w:tc>
        <w:tc>
          <w:tcPr>
            <w:tcW w:w="555" w:type="pct"/>
            <w:tcBorders>
              <w:top w:val="nil"/>
              <w:left w:val="nil"/>
              <w:bottom w:val="nil"/>
              <w:right w:val="nil"/>
            </w:tcBorders>
            <w:shd w:val="clear" w:color="auto" w:fill="auto"/>
            <w:noWrap/>
            <w:vAlign w:val="bottom"/>
            <w:hideMark/>
          </w:tcPr>
          <w:p w14:paraId="032033D9" w14:textId="3BF25CAB"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7.307.225</w:t>
            </w:r>
          </w:p>
        </w:tc>
      </w:tr>
      <w:tr w:rsidR="004541FA" w:rsidRPr="004541FA" w14:paraId="0B603221" w14:textId="77777777" w:rsidTr="004541FA">
        <w:trPr>
          <w:trHeight w:val="23"/>
        </w:trPr>
        <w:tc>
          <w:tcPr>
            <w:tcW w:w="2139" w:type="pct"/>
            <w:tcBorders>
              <w:top w:val="nil"/>
              <w:left w:val="nil"/>
              <w:bottom w:val="nil"/>
              <w:right w:val="nil"/>
            </w:tcBorders>
            <w:shd w:val="clear" w:color="000000" w:fill="FFFFFF"/>
            <w:vAlign w:val="center"/>
            <w:hideMark/>
          </w:tcPr>
          <w:p w14:paraId="74E80C59" w14:textId="77777777" w:rsidR="004541FA" w:rsidRPr="004541FA" w:rsidRDefault="004541FA" w:rsidP="004541FA">
            <w:pPr>
              <w:spacing w:after="0" w:line="240" w:lineRule="auto"/>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w:t>
            </w:r>
          </w:p>
        </w:tc>
        <w:tc>
          <w:tcPr>
            <w:tcW w:w="359" w:type="pct"/>
            <w:tcBorders>
              <w:top w:val="nil"/>
              <w:left w:val="nil"/>
              <w:bottom w:val="nil"/>
              <w:right w:val="nil"/>
            </w:tcBorders>
            <w:shd w:val="clear" w:color="auto" w:fill="auto"/>
            <w:noWrap/>
            <w:vAlign w:val="center"/>
            <w:hideMark/>
          </w:tcPr>
          <w:p w14:paraId="052EB1C8" w14:textId="77777777" w:rsidR="004541FA" w:rsidRPr="004541FA" w:rsidRDefault="004541FA" w:rsidP="004541FA">
            <w:pPr>
              <w:spacing w:after="0" w:line="240" w:lineRule="auto"/>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6B66E8CC"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65FDBB37"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bottom"/>
            <w:hideMark/>
          </w:tcPr>
          <w:p w14:paraId="52041667"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01DC5D11"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7DEAFB03"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3AAC97E1"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0A4B71FA"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r>
      <w:tr w:rsidR="004541FA" w:rsidRPr="004541FA" w14:paraId="0B4B058C" w14:textId="77777777" w:rsidTr="004541FA">
        <w:trPr>
          <w:trHeight w:val="23"/>
        </w:trPr>
        <w:tc>
          <w:tcPr>
            <w:tcW w:w="2139" w:type="pct"/>
            <w:tcBorders>
              <w:top w:val="nil"/>
              <w:left w:val="nil"/>
              <w:bottom w:val="nil"/>
              <w:right w:val="nil"/>
            </w:tcBorders>
            <w:shd w:val="clear" w:color="000000" w:fill="FFFFFF"/>
            <w:noWrap/>
            <w:vAlign w:val="center"/>
            <w:hideMark/>
          </w:tcPr>
          <w:p w14:paraId="046FD935" w14:textId="77777777" w:rsidR="004541FA" w:rsidRPr="004541FA" w:rsidRDefault="004541FA" w:rsidP="004541FA">
            <w:pPr>
              <w:spacing w:after="0" w:line="240" w:lineRule="auto"/>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 xml:space="preserve"> NÃO CIRCULANTE </w:t>
            </w:r>
          </w:p>
        </w:tc>
        <w:tc>
          <w:tcPr>
            <w:tcW w:w="359" w:type="pct"/>
            <w:tcBorders>
              <w:top w:val="nil"/>
              <w:left w:val="nil"/>
              <w:bottom w:val="nil"/>
              <w:right w:val="nil"/>
            </w:tcBorders>
            <w:shd w:val="clear" w:color="auto" w:fill="auto"/>
            <w:noWrap/>
            <w:vAlign w:val="center"/>
            <w:hideMark/>
          </w:tcPr>
          <w:p w14:paraId="51EC8917" w14:textId="77777777" w:rsidR="004541FA" w:rsidRPr="004541FA" w:rsidRDefault="004541FA" w:rsidP="004541FA">
            <w:pPr>
              <w:spacing w:after="0" w:line="240" w:lineRule="auto"/>
              <w:rPr>
                <w:rFonts w:ascii="Segoe UI" w:eastAsia="Times New Roman" w:hAnsi="Segoe UI" w:cs="Segoe UI"/>
                <w:b/>
                <w:bCs/>
                <w:sz w:val="18"/>
                <w:szCs w:val="18"/>
                <w:lang w:eastAsia="pt-BR"/>
              </w:rPr>
            </w:pPr>
          </w:p>
        </w:tc>
        <w:tc>
          <w:tcPr>
            <w:tcW w:w="555" w:type="pct"/>
            <w:tcBorders>
              <w:top w:val="nil"/>
              <w:left w:val="nil"/>
              <w:bottom w:val="nil"/>
              <w:right w:val="nil"/>
            </w:tcBorders>
            <w:shd w:val="clear" w:color="auto" w:fill="auto"/>
            <w:noWrap/>
            <w:vAlign w:val="bottom"/>
            <w:hideMark/>
          </w:tcPr>
          <w:p w14:paraId="7A541217"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0646FB4A"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bottom"/>
            <w:hideMark/>
          </w:tcPr>
          <w:p w14:paraId="6C22EDF8"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131023C1"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6D3862E0"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27361B52"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61C2DAA6"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r>
      <w:tr w:rsidR="004541FA" w:rsidRPr="004541FA" w14:paraId="430F6219" w14:textId="77777777" w:rsidTr="004541FA">
        <w:trPr>
          <w:trHeight w:val="23"/>
        </w:trPr>
        <w:tc>
          <w:tcPr>
            <w:tcW w:w="2139" w:type="pct"/>
            <w:tcBorders>
              <w:top w:val="nil"/>
              <w:left w:val="nil"/>
              <w:bottom w:val="nil"/>
              <w:right w:val="nil"/>
            </w:tcBorders>
            <w:shd w:val="clear" w:color="000000" w:fill="FFFFFF"/>
            <w:noWrap/>
            <w:vAlign w:val="center"/>
            <w:hideMark/>
          </w:tcPr>
          <w:p w14:paraId="36447F40"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Empréstimos e financiamentos  </w:t>
            </w:r>
          </w:p>
        </w:tc>
        <w:tc>
          <w:tcPr>
            <w:tcW w:w="359" w:type="pct"/>
            <w:tcBorders>
              <w:top w:val="nil"/>
              <w:left w:val="nil"/>
              <w:bottom w:val="nil"/>
              <w:right w:val="nil"/>
            </w:tcBorders>
            <w:shd w:val="clear" w:color="auto" w:fill="auto"/>
            <w:noWrap/>
            <w:vAlign w:val="center"/>
            <w:hideMark/>
          </w:tcPr>
          <w:p w14:paraId="7CD29775"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16 </w:t>
            </w:r>
          </w:p>
        </w:tc>
        <w:tc>
          <w:tcPr>
            <w:tcW w:w="555" w:type="pct"/>
            <w:tcBorders>
              <w:top w:val="nil"/>
              <w:left w:val="nil"/>
              <w:bottom w:val="nil"/>
              <w:right w:val="nil"/>
            </w:tcBorders>
            <w:shd w:val="clear" w:color="auto" w:fill="auto"/>
            <w:noWrap/>
            <w:vAlign w:val="center"/>
            <w:hideMark/>
          </w:tcPr>
          <w:p w14:paraId="36096235" w14:textId="28ED76C3"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1.195.804</w:t>
            </w:r>
          </w:p>
        </w:tc>
        <w:tc>
          <w:tcPr>
            <w:tcW w:w="94" w:type="pct"/>
            <w:tcBorders>
              <w:top w:val="nil"/>
              <w:left w:val="nil"/>
              <w:bottom w:val="nil"/>
              <w:right w:val="nil"/>
            </w:tcBorders>
            <w:shd w:val="clear" w:color="auto" w:fill="auto"/>
            <w:noWrap/>
            <w:vAlign w:val="center"/>
            <w:hideMark/>
          </w:tcPr>
          <w:p w14:paraId="21096B17"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015E110C" w14:textId="03853C39"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10C0BBF9"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4CF8054A" w14:textId="4E7EB6DC"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7.738.468</w:t>
            </w:r>
          </w:p>
        </w:tc>
        <w:tc>
          <w:tcPr>
            <w:tcW w:w="94" w:type="pct"/>
            <w:tcBorders>
              <w:top w:val="nil"/>
              <w:left w:val="nil"/>
              <w:bottom w:val="nil"/>
              <w:right w:val="nil"/>
            </w:tcBorders>
            <w:shd w:val="clear" w:color="auto" w:fill="auto"/>
            <w:noWrap/>
            <w:vAlign w:val="bottom"/>
            <w:hideMark/>
          </w:tcPr>
          <w:p w14:paraId="61EFD850"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494A50ED" w14:textId="2D150FAF"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6.718.184</w:t>
            </w:r>
          </w:p>
        </w:tc>
      </w:tr>
      <w:tr w:rsidR="004541FA" w:rsidRPr="004541FA" w14:paraId="2821434E" w14:textId="77777777" w:rsidTr="004541FA">
        <w:trPr>
          <w:trHeight w:val="23"/>
        </w:trPr>
        <w:tc>
          <w:tcPr>
            <w:tcW w:w="2139" w:type="pct"/>
            <w:tcBorders>
              <w:top w:val="nil"/>
              <w:left w:val="nil"/>
              <w:bottom w:val="nil"/>
              <w:right w:val="nil"/>
            </w:tcBorders>
            <w:shd w:val="clear" w:color="000000" w:fill="FFFFFF"/>
            <w:noWrap/>
            <w:vAlign w:val="center"/>
            <w:hideMark/>
          </w:tcPr>
          <w:p w14:paraId="4033364B"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Impostos diferidos </w:t>
            </w:r>
          </w:p>
        </w:tc>
        <w:tc>
          <w:tcPr>
            <w:tcW w:w="359" w:type="pct"/>
            <w:tcBorders>
              <w:top w:val="nil"/>
              <w:left w:val="nil"/>
              <w:bottom w:val="nil"/>
              <w:right w:val="nil"/>
            </w:tcBorders>
            <w:shd w:val="clear" w:color="auto" w:fill="auto"/>
            <w:noWrap/>
            <w:vAlign w:val="center"/>
            <w:hideMark/>
          </w:tcPr>
          <w:p w14:paraId="07B6B397" w14:textId="13EB4B64"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8.</w:t>
            </w:r>
            <w:r w:rsidR="002D7F13">
              <w:rPr>
                <w:rFonts w:ascii="Segoe UI" w:eastAsia="Times New Roman" w:hAnsi="Segoe UI" w:cs="Segoe UI"/>
                <w:sz w:val="18"/>
                <w:szCs w:val="18"/>
                <w:lang w:eastAsia="pt-BR"/>
              </w:rPr>
              <w:t>2</w:t>
            </w:r>
            <w:r w:rsidRPr="004541FA">
              <w:rPr>
                <w:rFonts w:ascii="Segoe UI" w:eastAsia="Times New Roman" w:hAnsi="Segoe UI" w:cs="Segoe UI"/>
                <w:sz w:val="18"/>
                <w:szCs w:val="18"/>
                <w:lang w:eastAsia="pt-BR"/>
              </w:rPr>
              <w:t xml:space="preserve"> </w:t>
            </w:r>
          </w:p>
        </w:tc>
        <w:tc>
          <w:tcPr>
            <w:tcW w:w="555" w:type="pct"/>
            <w:tcBorders>
              <w:top w:val="nil"/>
              <w:left w:val="nil"/>
              <w:bottom w:val="nil"/>
              <w:right w:val="nil"/>
            </w:tcBorders>
            <w:shd w:val="clear" w:color="auto" w:fill="auto"/>
            <w:noWrap/>
            <w:vAlign w:val="center"/>
            <w:hideMark/>
          </w:tcPr>
          <w:p w14:paraId="07146141" w14:textId="25FD9723"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30.277</w:t>
            </w:r>
          </w:p>
        </w:tc>
        <w:tc>
          <w:tcPr>
            <w:tcW w:w="94" w:type="pct"/>
            <w:tcBorders>
              <w:top w:val="nil"/>
              <w:left w:val="nil"/>
              <w:bottom w:val="nil"/>
              <w:right w:val="nil"/>
            </w:tcBorders>
            <w:shd w:val="clear" w:color="auto" w:fill="auto"/>
            <w:noWrap/>
            <w:vAlign w:val="center"/>
            <w:hideMark/>
          </w:tcPr>
          <w:p w14:paraId="33E3B356"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4163B0FA" w14:textId="11DB5BFD"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21.321</w:t>
            </w:r>
          </w:p>
        </w:tc>
        <w:tc>
          <w:tcPr>
            <w:tcW w:w="94" w:type="pct"/>
            <w:tcBorders>
              <w:top w:val="nil"/>
              <w:left w:val="nil"/>
              <w:bottom w:val="nil"/>
              <w:right w:val="nil"/>
            </w:tcBorders>
            <w:shd w:val="clear" w:color="auto" w:fill="auto"/>
            <w:noWrap/>
            <w:vAlign w:val="bottom"/>
            <w:hideMark/>
          </w:tcPr>
          <w:p w14:paraId="28892C48"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3174883F" w14:textId="473D38C0"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31.485</w:t>
            </w:r>
          </w:p>
        </w:tc>
        <w:tc>
          <w:tcPr>
            <w:tcW w:w="94" w:type="pct"/>
            <w:tcBorders>
              <w:top w:val="nil"/>
              <w:left w:val="nil"/>
              <w:bottom w:val="nil"/>
              <w:right w:val="nil"/>
            </w:tcBorders>
            <w:shd w:val="clear" w:color="auto" w:fill="auto"/>
            <w:noWrap/>
            <w:vAlign w:val="bottom"/>
            <w:hideMark/>
          </w:tcPr>
          <w:p w14:paraId="5E9B944E"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11954FC0" w14:textId="27CB9B3E"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22.639</w:t>
            </w:r>
          </w:p>
        </w:tc>
      </w:tr>
      <w:tr w:rsidR="004541FA" w:rsidRPr="004541FA" w14:paraId="31709285" w14:textId="77777777" w:rsidTr="004541FA">
        <w:trPr>
          <w:trHeight w:val="23"/>
        </w:trPr>
        <w:tc>
          <w:tcPr>
            <w:tcW w:w="2139" w:type="pct"/>
            <w:tcBorders>
              <w:top w:val="nil"/>
              <w:left w:val="nil"/>
              <w:bottom w:val="nil"/>
              <w:right w:val="nil"/>
            </w:tcBorders>
            <w:shd w:val="clear" w:color="auto" w:fill="auto"/>
            <w:noWrap/>
            <w:vAlign w:val="center"/>
            <w:hideMark/>
          </w:tcPr>
          <w:p w14:paraId="1F1FD6EA"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Provisões para litígios e passivos contingentes </w:t>
            </w:r>
          </w:p>
        </w:tc>
        <w:tc>
          <w:tcPr>
            <w:tcW w:w="359" w:type="pct"/>
            <w:tcBorders>
              <w:top w:val="nil"/>
              <w:left w:val="nil"/>
              <w:bottom w:val="nil"/>
              <w:right w:val="nil"/>
            </w:tcBorders>
            <w:shd w:val="clear" w:color="auto" w:fill="auto"/>
            <w:noWrap/>
            <w:vAlign w:val="center"/>
            <w:hideMark/>
          </w:tcPr>
          <w:p w14:paraId="23847EBD"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20 </w:t>
            </w:r>
          </w:p>
        </w:tc>
        <w:tc>
          <w:tcPr>
            <w:tcW w:w="555" w:type="pct"/>
            <w:tcBorders>
              <w:top w:val="nil"/>
              <w:left w:val="nil"/>
              <w:bottom w:val="nil"/>
              <w:right w:val="nil"/>
            </w:tcBorders>
            <w:shd w:val="clear" w:color="auto" w:fill="auto"/>
            <w:noWrap/>
            <w:vAlign w:val="center"/>
            <w:hideMark/>
          </w:tcPr>
          <w:p w14:paraId="2CFEE730" w14:textId="5FBE65E2"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49F7DDB3"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4500FDE2" w14:textId="7C07A4BB"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5218A97B"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172AC07B" w14:textId="06CACBA4"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226.768</w:t>
            </w:r>
          </w:p>
        </w:tc>
        <w:tc>
          <w:tcPr>
            <w:tcW w:w="94" w:type="pct"/>
            <w:tcBorders>
              <w:top w:val="nil"/>
              <w:left w:val="nil"/>
              <w:bottom w:val="nil"/>
              <w:right w:val="nil"/>
            </w:tcBorders>
            <w:shd w:val="clear" w:color="auto" w:fill="auto"/>
            <w:noWrap/>
            <w:vAlign w:val="bottom"/>
            <w:hideMark/>
          </w:tcPr>
          <w:p w14:paraId="5E26FEA1"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19035F6D" w14:textId="4A00F8CD"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241.996</w:t>
            </w:r>
          </w:p>
        </w:tc>
      </w:tr>
      <w:tr w:rsidR="004541FA" w:rsidRPr="004541FA" w14:paraId="644D8E07" w14:textId="77777777" w:rsidTr="004541FA">
        <w:trPr>
          <w:trHeight w:val="23"/>
        </w:trPr>
        <w:tc>
          <w:tcPr>
            <w:tcW w:w="2139" w:type="pct"/>
            <w:tcBorders>
              <w:top w:val="nil"/>
              <w:left w:val="nil"/>
              <w:bottom w:val="nil"/>
              <w:right w:val="nil"/>
            </w:tcBorders>
            <w:shd w:val="clear" w:color="auto" w:fill="auto"/>
            <w:noWrap/>
            <w:vAlign w:val="center"/>
            <w:hideMark/>
          </w:tcPr>
          <w:p w14:paraId="46B1BB74"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Benefício pós-emprego </w:t>
            </w:r>
          </w:p>
        </w:tc>
        <w:tc>
          <w:tcPr>
            <w:tcW w:w="359" w:type="pct"/>
            <w:tcBorders>
              <w:top w:val="nil"/>
              <w:left w:val="nil"/>
              <w:bottom w:val="nil"/>
              <w:right w:val="nil"/>
            </w:tcBorders>
            <w:shd w:val="clear" w:color="auto" w:fill="auto"/>
            <w:noWrap/>
            <w:vAlign w:val="center"/>
            <w:hideMark/>
          </w:tcPr>
          <w:p w14:paraId="2B712164"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21 </w:t>
            </w:r>
          </w:p>
        </w:tc>
        <w:tc>
          <w:tcPr>
            <w:tcW w:w="555" w:type="pct"/>
            <w:tcBorders>
              <w:top w:val="nil"/>
              <w:left w:val="nil"/>
              <w:bottom w:val="nil"/>
              <w:right w:val="nil"/>
            </w:tcBorders>
            <w:shd w:val="clear" w:color="auto" w:fill="auto"/>
            <w:noWrap/>
            <w:vAlign w:val="center"/>
            <w:hideMark/>
          </w:tcPr>
          <w:p w14:paraId="2E1AC169" w14:textId="6F0CB063"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537AA8F1"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23B0108D" w14:textId="70FA8779"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3477B363"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6F299F59" w14:textId="50511360"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321.149</w:t>
            </w:r>
          </w:p>
        </w:tc>
        <w:tc>
          <w:tcPr>
            <w:tcW w:w="94" w:type="pct"/>
            <w:tcBorders>
              <w:top w:val="nil"/>
              <w:left w:val="nil"/>
              <w:bottom w:val="nil"/>
              <w:right w:val="nil"/>
            </w:tcBorders>
            <w:shd w:val="clear" w:color="auto" w:fill="auto"/>
            <w:noWrap/>
            <w:vAlign w:val="bottom"/>
            <w:hideMark/>
          </w:tcPr>
          <w:p w14:paraId="2AD316FD"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7F25B2E9" w14:textId="70E3B8EA"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356.993</w:t>
            </w:r>
          </w:p>
        </w:tc>
      </w:tr>
      <w:tr w:rsidR="004541FA" w:rsidRPr="004541FA" w14:paraId="0CF84339" w14:textId="77777777" w:rsidTr="004541FA">
        <w:trPr>
          <w:trHeight w:val="23"/>
        </w:trPr>
        <w:tc>
          <w:tcPr>
            <w:tcW w:w="2139" w:type="pct"/>
            <w:tcBorders>
              <w:top w:val="nil"/>
              <w:left w:val="nil"/>
              <w:bottom w:val="nil"/>
              <w:right w:val="nil"/>
            </w:tcBorders>
            <w:shd w:val="clear" w:color="auto" w:fill="auto"/>
            <w:noWrap/>
            <w:vAlign w:val="center"/>
            <w:hideMark/>
          </w:tcPr>
          <w:p w14:paraId="0E4E8647"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Conta a pagar aquisição de investimentos </w:t>
            </w:r>
          </w:p>
        </w:tc>
        <w:tc>
          <w:tcPr>
            <w:tcW w:w="359" w:type="pct"/>
            <w:tcBorders>
              <w:top w:val="nil"/>
              <w:left w:val="nil"/>
              <w:bottom w:val="nil"/>
              <w:right w:val="nil"/>
            </w:tcBorders>
            <w:shd w:val="clear" w:color="auto" w:fill="auto"/>
            <w:noWrap/>
            <w:vAlign w:val="center"/>
            <w:hideMark/>
          </w:tcPr>
          <w:p w14:paraId="7581FC33"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19 </w:t>
            </w:r>
          </w:p>
        </w:tc>
        <w:tc>
          <w:tcPr>
            <w:tcW w:w="555" w:type="pct"/>
            <w:tcBorders>
              <w:top w:val="nil"/>
              <w:left w:val="nil"/>
              <w:bottom w:val="nil"/>
              <w:right w:val="nil"/>
            </w:tcBorders>
            <w:shd w:val="clear" w:color="auto" w:fill="auto"/>
            <w:noWrap/>
            <w:vAlign w:val="center"/>
            <w:hideMark/>
          </w:tcPr>
          <w:p w14:paraId="16B52964" w14:textId="79D3F4D3"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3F01945B"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3AA53549" w14:textId="72B554A3"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1.226.377</w:t>
            </w:r>
          </w:p>
        </w:tc>
        <w:tc>
          <w:tcPr>
            <w:tcW w:w="94" w:type="pct"/>
            <w:tcBorders>
              <w:top w:val="nil"/>
              <w:left w:val="nil"/>
              <w:bottom w:val="nil"/>
              <w:right w:val="nil"/>
            </w:tcBorders>
            <w:shd w:val="clear" w:color="auto" w:fill="auto"/>
            <w:noWrap/>
            <w:vAlign w:val="bottom"/>
            <w:hideMark/>
          </w:tcPr>
          <w:p w14:paraId="6EF9FD45"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07763269" w14:textId="3BEA74EF"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5C78A0D0"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1ABE2E05" w14:textId="6CF47252"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1.226.377</w:t>
            </w:r>
          </w:p>
        </w:tc>
      </w:tr>
      <w:tr w:rsidR="004541FA" w:rsidRPr="004541FA" w14:paraId="22F2FAA2" w14:textId="77777777" w:rsidTr="004541FA">
        <w:trPr>
          <w:trHeight w:val="23"/>
        </w:trPr>
        <w:tc>
          <w:tcPr>
            <w:tcW w:w="2139" w:type="pct"/>
            <w:tcBorders>
              <w:top w:val="nil"/>
              <w:left w:val="nil"/>
              <w:bottom w:val="nil"/>
              <w:right w:val="nil"/>
            </w:tcBorders>
            <w:shd w:val="clear" w:color="auto" w:fill="auto"/>
            <w:noWrap/>
            <w:vAlign w:val="center"/>
            <w:hideMark/>
          </w:tcPr>
          <w:p w14:paraId="2B37872C"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Arrendamentos </w:t>
            </w:r>
          </w:p>
        </w:tc>
        <w:tc>
          <w:tcPr>
            <w:tcW w:w="359" w:type="pct"/>
            <w:tcBorders>
              <w:top w:val="nil"/>
              <w:left w:val="nil"/>
              <w:bottom w:val="nil"/>
              <w:right w:val="nil"/>
            </w:tcBorders>
            <w:shd w:val="clear" w:color="auto" w:fill="auto"/>
            <w:noWrap/>
            <w:vAlign w:val="center"/>
            <w:hideMark/>
          </w:tcPr>
          <w:p w14:paraId="0C4975EF"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793E0838" w14:textId="24576D90"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7.501</w:t>
            </w:r>
          </w:p>
        </w:tc>
        <w:tc>
          <w:tcPr>
            <w:tcW w:w="94" w:type="pct"/>
            <w:tcBorders>
              <w:top w:val="nil"/>
              <w:left w:val="nil"/>
              <w:bottom w:val="nil"/>
              <w:right w:val="nil"/>
            </w:tcBorders>
            <w:shd w:val="clear" w:color="auto" w:fill="auto"/>
            <w:noWrap/>
            <w:vAlign w:val="center"/>
            <w:hideMark/>
          </w:tcPr>
          <w:p w14:paraId="5BCE4799"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139DB125" w14:textId="6E829B75"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7.333</w:t>
            </w:r>
          </w:p>
        </w:tc>
        <w:tc>
          <w:tcPr>
            <w:tcW w:w="94" w:type="pct"/>
            <w:tcBorders>
              <w:top w:val="nil"/>
              <w:left w:val="nil"/>
              <w:bottom w:val="nil"/>
              <w:right w:val="nil"/>
            </w:tcBorders>
            <w:shd w:val="clear" w:color="auto" w:fill="auto"/>
            <w:noWrap/>
            <w:vAlign w:val="bottom"/>
            <w:hideMark/>
          </w:tcPr>
          <w:p w14:paraId="23A195E2"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08FFD6D9" w14:textId="0AE2806A"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49.460</w:t>
            </w:r>
          </w:p>
        </w:tc>
        <w:tc>
          <w:tcPr>
            <w:tcW w:w="94" w:type="pct"/>
            <w:tcBorders>
              <w:top w:val="nil"/>
              <w:left w:val="nil"/>
              <w:bottom w:val="nil"/>
              <w:right w:val="nil"/>
            </w:tcBorders>
            <w:shd w:val="clear" w:color="auto" w:fill="auto"/>
            <w:noWrap/>
            <w:vAlign w:val="bottom"/>
            <w:hideMark/>
          </w:tcPr>
          <w:p w14:paraId="59E1EAD8"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4AFB3A28" w14:textId="120163A0"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58.773</w:t>
            </w:r>
          </w:p>
        </w:tc>
      </w:tr>
      <w:tr w:rsidR="004541FA" w:rsidRPr="004541FA" w14:paraId="12AC0B23" w14:textId="77777777" w:rsidTr="004541FA">
        <w:trPr>
          <w:trHeight w:val="23"/>
        </w:trPr>
        <w:tc>
          <w:tcPr>
            <w:tcW w:w="2139" w:type="pct"/>
            <w:tcBorders>
              <w:top w:val="nil"/>
              <w:left w:val="nil"/>
              <w:bottom w:val="nil"/>
              <w:right w:val="nil"/>
            </w:tcBorders>
            <w:shd w:val="clear" w:color="auto" w:fill="auto"/>
            <w:noWrap/>
            <w:vAlign w:val="center"/>
            <w:hideMark/>
          </w:tcPr>
          <w:p w14:paraId="5E85D41E"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Previdência privada </w:t>
            </w:r>
          </w:p>
        </w:tc>
        <w:tc>
          <w:tcPr>
            <w:tcW w:w="359" w:type="pct"/>
            <w:tcBorders>
              <w:top w:val="nil"/>
              <w:left w:val="nil"/>
              <w:bottom w:val="nil"/>
              <w:right w:val="nil"/>
            </w:tcBorders>
            <w:shd w:val="clear" w:color="auto" w:fill="auto"/>
            <w:noWrap/>
            <w:vAlign w:val="center"/>
            <w:hideMark/>
          </w:tcPr>
          <w:p w14:paraId="4F2776BD"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38030375" w14:textId="5D2FC72D"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66A86E54"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669D69A6" w14:textId="02D6560D"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3FEAFD0A"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34FA4C83" w14:textId="595D1BA3"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179.075</w:t>
            </w:r>
          </w:p>
        </w:tc>
        <w:tc>
          <w:tcPr>
            <w:tcW w:w="94" w:type="pct"/>
            <w:tcBorders>
              <w:top w:val="nil"/>
              <w:left w:val="nil"/>
              <w:bottom w:val="nil"/>
              <w:right w:val="nil"/>
            </w:tcBorders>
            <w:shd w:val="clear" w:color="auto" w:fill="auto"/>
            <w:noWrap/>
            <w:vAlign w:val="bottom"/>
            <w:hideMark/>
          </w:tcPr>
          <w:p w14:paraId="01561C4E"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5F88803A" w14:textId="14B49E91"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177.178</w:t>
            </w:r>
          </w:p>
        </w:tc>
      </w:tr>
      <w:tr w:rsidR="004541FA" w:rsidRPr="004541FA" w14:paraId="20E6E0C0" w14:textId="77777777" w:rsidTr="004541FA">
        <w:trPr>
          <w:trHeight w:val="23"/>
        </w:trPr>
        <w:tc>
          <w:tcPr>
            <w:tcW w:w="2139" w:type="pct"/>
            <w:tcBorders>
              <w:top w:val="nil"/>
              <w:left w:val="nil"/>
              <w:bottom w:val="nil"/>
              <w:right w:val="nil"/>
            </w:tcBorders>
            <w:shd w:val="clear" w:color="auto" w:fill="auto"/>
            <w:noWrap/>
            <w:vAlign w:val="center"/>
            <w:hideMark/>
          </w:tcPr>
          <w:p w14:paraId="0EB10B60"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Obrigação para desmobilização de ativos </w:t>
            </w:r>
          </w:p>
        </w:tc>
        <w:tc>
          <w:tcPr>
            <w:tcW w:w="359" w:type="pct"/>
            <w:tcBorders>
              <w:top w:val="nil"/>
              <w:left w:val="nil"/>
              <w:bottom w:val="nil"/>
              <w:right w:val="nil"/>
            </w:tcBorders>
            <w:shd w:val="clear" w:color="auto" w:fill="auto"/>
            <w:noWrap/>
            <w:vAlign w:val="center"/>
            <w:hideMark/>
          </w:tcPr>
          <w:p w14:paraId="390E199F" w14:textId="77777777" w:rsidR="004541FA" w:rsidRPr="004541FA" w:rsidRDefault="004541FA" w:rsidP="004541FA">
            <w:pPr>
              <w:spacing w:after="0" w:line="240" w:lineRule="auto"/>
              <w:jc w:val="center"/>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22 </w:t>
            </w:r>
          </w:p>
        </w:tc>
        <w:tc>
          <w:tcPr>
            <w:tcW w:w="555" w:type="pct"/>
            <w:tcBorders>
              <w:top w:val="nil"/>
              <w:left w:val="nil"/>
              <w:bottom w:val="nil"/>
              <w:right w:val="nil"/>
            </w:tcBorders>
            <w:shd w:val="clear" w:color="auto" w:fill="auto"/>
            <w:noWrap/>
            <w:vAlign w:val="center"/>
            <w:hideMark/>
          </w:tcPr>
          <w:p w14:paraId="6CF9C7FE" w14:textId="5376BA89"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457A564E"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014DD212" w14:textId="5CC9F6F9"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2180A6F3"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5F918AC6" w14:textId="50747829"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2.771.286</w:t>
            </w:r>
          </w:p>
        </w:tc>
        <w:tc>
          <w:tcPr>
            <w:tcW w:w="94" w:type="pct"/>
            <w:tcBorders>
              <w:top w:val="nil"/>
              <w:left w:val="nil"/>
              <w:bottom w:val="nil"/>
              <w:right w:val="nil"/>
            </w:tcBorders>
            <w:shd w:val="clear" w:color="auto" w:fill="auto"/>
            <w:noWrap/>
            <w:vAlign w:val="bottom"/>
            <w:hideMark/>
          </w:tcPr>
          <w:p w14:paraId="6D85B2BE"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3D271F41" w14:textId="0F1435CC"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2.651.537</w:t>
            </w:r>
          </w:p>
        </w:tc>
      </w:tr>
      <w:tr w:rsidR="004541FA" w:rsidRPr="004541FA" w14:paraId="07A9E3AC" w14:textId="77777777" w:rsidTr="004541FA">
        <w:trPr>
          <w:trHeight w:val="23"/>
        </w:trPr>
        <w:tc>
          <w:tcPr>
            <w:tcW w:w="2139" w:type="pct"/>
            <w:tcBorders>
              <w:top w:val="nil"/>
              <w:left w:val="nil"/>
              <w:bottom w:val="nil"/>
              <w:right w:val="nil"/>
            </w:tcBorders>
            <w:shd w:val="clear" w:color="auto" w:fill="auto"/>
            <w:noWrap/>
            <w:vAlign w:val="center"/>
            <w:hideMark/>
          </w:tcPr>
          <w:p w14:paraId="5448DAF3"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Ressarcimento de cliente - desvio negativo </w:t>
            </w:r>
          </w:p>
        </w:tc>
        <w:tc>
          <w:tcPr>
            <w:tcW w:w="359" w:type="pct"/>
            <w:tcBorders>
              <w:top w:val="nil"/>
              <w:left w:val="nil"/>
              <w:bottom w:val="nil"/>
              <w:right w:val="nil"/>
            </w:tcBorders>
            <w:shd w:val="clear" w:color="auto" w:fill="auto"/>
            <w:noWrap/>
            <w:vAlign w:val="center"/>
            <w:hideMark/>
          </w:tcPr>
          <w:p w14:paraId="0A0474C5"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680070E5" w14:textId="7EB4FFC9"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73F7FE65"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0BE7568A" w14:textId="3DEE4C1D"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44EFAAB3"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39746234" w14:textId="079C362E"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40E8422D"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293F97A8" w14:textId="5C331CDA"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13.730</w:t>
            </w:r>
          </w:p>
        </w:tc>
      </w:tr>
      <w:tr w:rsidR="004541FA" w:rsidRPr="004541FA" w14:paraId="0231A331" w14:textId="77777777" w:rsidTr="004541FA">
        <w:trPr>
          <w:trHeight w:val="23"/>
        </w:trPr>
        <w:tc>
          <w:tcPr>
            <w:tcW w:w="2139" w:type="pct"/>
            <w:tcBorders>
              <w:top w:val="nil"/>
              <w:left w:val="nil"/>
              <w:bottom w:val="nil"/>
              <w:right w:val="nil"/>
            </w:tcBorders>
            <w:shd w:val="clear" w:color="auto" w:fill="auto"/>
            <w:noWrap/>
            <w:vAlign w:val="center"/>
            <w:hideMark/>
          </w:tcPr>
          <w:p w14:paraId="1B8FF695"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Outros </w:t>
            </w:r>
          </w:p>
        </w:tc>
        <w:tc>
          <w:tcPr>
            <w:tcW w:w="359" w:type="pct"/>
            <w:tcBorders>
              <w:top w:val="nil"/>
              <w:left w:val="nil"/>
              <w:bottom w:val="nil"/>
              <w:right w:val="nil"/>
            </w:tcBorders>
            <w:shd w:val="clear" w:color="auto" w:fill="auto"/>
            <w:noWrap/>
            <w:vAlign w:val="center"/>
            <w:hideMark/>
          </w:tcPr>
          <w:p w14:paraId="7CF37556" w14:textId="77777777" w:rsidR="004541FA" w:rsidRPr="004541FA" w:rsidRDefault="004541FA" w:rsidP="004541FA">
            <w:pPr>
              <w:spacing w:after="0" w:line="240" w:lineRule="auto"/>
              <w:jc w:val="center"/>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10 </w:t>
            </w:r>
          </w:p>
        </w:tc>
        <w:tc>
          <w:tcPr>
            <w:tcW w:w="555" w:type="pct"/>
            <w:tcBorders>
              <w:top w:val="nil"/>
              <w:left w:val="nil"/>
              <w:bottom w:val="single" w:sz="4" w:space="0" w:color="1B80C4"/>
              <w:right w:val="nil"/>
            </w:tcBorders>
            <w:shd w:val="clear" w:color="auto" w:fill="auto"/>
            <w:noWrap/>
            <w:vAlign w:val="center"/>
            <w:hideMark/>
          </w:tcPr>
          <w:p w14:paraId="22E961D3" w14:textId="5E94AE53"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1.394.636</w:t>
            </w:r>
          </w:p>
        </w:tc>
        <w:tc>
          <w:tcPr>
            <w:tcW w:w="94" w:type="pct"/>
            <w:tcBorders>
              <w:top w:val="nil"/>
              <w:left w:val="nil"/>
              <w:bottom w:val="nil"/>
              <w:right w:val="nil"/>
            </w:tcBorders>
            <w:shd w:val="clear" w:color="auto" w:fill="auto"/>
            <w:noWrap/>
            <w:vAlign w:val="center"/>
            <w:hideMark/>
          </w:tcPr>
          <w:p w14:paraId="6E5A9F9C"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single" w:sz="4" w:space="0" w:color="1B80C4"/>
              <w:right w:val="nil"/>
            </w:tcBorders>
            <w:shd w:val="clear" w:color="auto" w:fill="auto"/>
            <w:noWrap/>
            <w:vAlign w:val="center"/>
            <w:hideMark/>
          </w:tcPr>
          <w:p w14:paraId="25AA1A36" w14:textId="01F26D81"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1.792.006</w:t>
            </w:r>
          </w:p>
        </w:tc>
        <w:tc>
          <w:tcPr>
            <w:tcW w:w="94" w:type="pct"/>
            <w:tcBorders>
              <w:top w:val="nil"/>
              <w:left w:val="nil"/>
              <w:bottom w:val="nil"/>
              <w:right w:val="nil"/>
            </w:tcBorders>
            <w:shd w:val="clear" w:color="auto" w:fill="auto"/>
            <w:noWrap/>
            <w:vAlign w:val="bottom"/>
            <w:hideMark/>
          </w:tcPr>
          <w:p w14:paraId="09BC4AE2"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single" w:sz="4" w:space="0" w:color="1B80C4"/>
              <w:right w:val="nil"/>
            </w:tcBorders>
            <w:shd w:val="clear" w:color="auto" w:fill="auto"/>
            <w:noWrap/>
            <w:vAlign w:val="bottom"/>
            <w:hideMark/>
          </w:tcPr>
          <w:p w14:paraId="17917B99" w14:textId="6F9F6311"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1.396.370</w:t>
            </w:r>
          </w:p>
        </w:tc>
        <w:tc>
          <w:tcPr>
            <w:tcW w:w="94" w:type="pct"/>
            <w:tcBorders>
              <w:top w:val="nil"/>
              <w:left w:val="nil"/>
              <w:bottom w:val="nil"/>
              <w:right w:val="nil"/>
            </w:tcBorders>
            <w:shd w:val="clear" w:color="auto" w:fill="auto"/>
            <w:noWrap/>
            <w:vAlign w:val="bottom"/>
            <w:hideMark/>
          </w:tcPr>
          <w:p w14:paraId="433F589A"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single" w:sz="4" w:space="0" w:color="1B80C4"/>
              <w:right w:val="nil"/>
            </w:tcBorders>
            <w:shd w:val="clear" w:color="auto" w:fill="auto"/>
            <w:noWrap/>
            <w:vAlign w:val="bottom"/>
            <w:hideMark/>
          </w:tcPr>
          <w:p w14:paraId="7036D260" w14:textId="7F08C18B"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1.793.680</w:t>
            </w:r>
          </w:p>
        </w:tc>
      </w:tr>
      <w:tr w:rsidR="004541FA" w:rsidRPr="004541FA" w14:paraId="5E3DD161" w14:textId="77777777" w:rsidTr="004541FA">
        <w:trPr>
          <w:trHeight w:val="23"/>
        </w:trPr>
        <w:tc>
          <w:tcPr>
            <w:tcW w:w="2139" w:type="pct"/>
            <w:tcBorders>
              <w:top w:val="nil"/>
              <w:left w:val="nil"/>
              <w:bottom w:val="nil"/>
              <w:right w:val="nil"/>
            </w:tcBorders>
            <w:shd w:val="clear" w:color="auto" w:fill="auto"/>
            <w:noWrap/>
            <w:vAlign w:val="center"/>
            <w:hideMark/>
          </w:tcPr>
          <w:p w14:paraId="454E3B15" w14:textId="77777777" w:rsidR="004541FA" w:rsidRPr="004541FA" w:rsidRDefault="004541FA" w:rsidP="004541FA">
            <w:pPr>
              <w:spacing w:after="0" w:line="240" w:lineRule="auto"/>
              <w:rPr>
                <w:rFonts w:ascii="Segoe UI" w:eastAsia="Times New Roman" w:hAnsi="Segoe UI" w:cs="Segoe UI"/>
                <w:sz w:val="18"/>
                <w:szCs w:val="18"/>
                <w:lang w:eastAsia="pt-BR"/>
              </w:rPr>
            </w:pPr>
          </w:p>
        </w:tc>
        <w:tc>
          <w:tcPr>
            <w:tcW w:w="359" w:type="pct"/>
            <w:tcBorders>
              <w:top w:val="nil"/>
              <w:left w:val="nil"/>
              <w:bottom w:val="nil"/>
              <w:right w:val="nil"/>
            </w:tcBorders>
            <w:shd w:val="clear" w:color="auto" w:fill="auto"/>
            <w:noWrap/>
            <w:vAlign w:val="center"/>
            <w:hideMark/>
          </w:tcPr>
          <w:p w14:paraId="653D7BE1" w14:textId="77777777" w:rsidR="004541FA" w:rsidRPr="004541FA" w:rsidRDefault="004541FA" w:rsidP="004541FA">
            <w:pPr>
              <w:spacing w:after="0" w:line="240" w:lineRule="auto"/>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bottom"/>
            <w:hideMark/>
          </w:tcPr>
          <w:p w14:paraId="02C66320" w14:textId="2914182E"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2.628.218</w:t>
            </w:r>
          </w:p>
        </w:tc>
        <w:tc>
          <w:tcPr>
            <w:tcW w:w="94" w:type="pct"/>
            <w:tcBorders>
              <w:top w:val="nil"/>
              <w:left w:val="nil"/>
              <w:bottom w:val="nil"/>
              <w:right w:val="nil"/>
            </w:tcBorders>
            <w:shd w:val="clear" w:color="auto" w:fill="auto"/>
            <w:noWrap/>
            <w:vAlign w:val="bottom"/>
            <w:hideMark/>
          </w:tcPr>
          <w:p w14:paraId="0FD563D2" w14:textId="77777777" w:rsidR="004541FA" w:rsidRPr="004541FA" w:rsidRDefault="004541FA" w:rsidP="004541FA">
            <w:pPr>
              <w:spacing w:after="0" w:line="240" w:lineRule="auto"/>
              <w:jc w:val="right"/>
              <w:rPr>
                <w:rFonts w:ascii="Segoe UI" w:eastAsia="Times New Roman" w:hAnsi="Segoe UI" w:cs="Segoe UI"/>
                <w:b/>
                <w:bCs/>
                <w:sz w:val="18"/>
                <w:szCs w:val="18"/>
                <w:lang w:eastAsia="pt-BR"/>
              </w:rPr>
            </w:pPr>
          </w:p>
        </w:tc>
        <w:tc>
          <w:tcPr>
            <w:tcW w:w="555" w:type="pct"/>
            <w:tcBorders>
              <w:top w:val="nil"/>
              <w:left w:val="nil"/>
              <w:bottom w:val="nil"/>
              <w:right w:val="nil"/>
            </w:tcBorders>
            <w:shd w:val="clear" w:color="auto" w:fill="auto"/>
            <w:noWrap/>
            <w:vAlign w:val="bottom"/>
            <w:hideMark/>
          </w:tcPr>
          <w:p w14:paraId="086334AE" w14:textId="480D15E0"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3.047.037</w:t>
            </w:r>
          </w:p>
        </w:tc>
        <w:tc>
          <w:tcPr>
            <w:tcW w:w="94" w:type="pct"/>
            <w:tcBorders>
              <w:top w:val="nil"/>
              <w:left w:val="nil"/>
              <w:bottom w:val="nil"/>
              <w:right w:val="nil"/>
            </w:tcBorders>
            <w:shd w:val="clear" w:color="auto" w:fill="auto"/>
            <w:noWrap/>
            <w:vAlign w:val="bottom"/>
            <w:hideMark/>
          </w:tcPr>
          <w:p w14:paraId="60E8A2F8" w14:textId="77777777" w:rsidR="004541FA" w:rsidRPr="004541FA" w:rsidRDefault="004541FA" w:rsidP="004541FA">
            <w:pPr>
              <w:spacing w:after="0" w:line="240" w:lineRule="auto"/>
              <w:jc w:val="right"/>
              <w:rPr>
                <w:rFonts w:ascii="Segoe UI" w:eastAsia="Times New Roman" w:hAnsi="Segoe UI" w:cs="Segoe UI"/>
                <w:b/>
                <w:bCs/>
                <w:sz w:val="18"/>
                <w:szCs w:val="18"/>
                <w:lang w:eastAsia="pt-BR"/>
              </w:rPr>
            </w:pPr>
          </w:p>
        </w:tc>
        <w:tc>
          <w:tcPr>
            <w:tcW w:w="555" w:type="pct"/>
            <w:tcBorders>
              <w:top w:val="nil"/>
              <w:left w:val="nil"/>
              <w:bottom w:val="nil"/>
              <w:right w:val="nil"/>
            </w:tcBorders>
            <w:shd w:val="clear" w:color="auto" w:fill="auto"/>
            <w:noWrap/>
            <w:vAlign w:val="bottom"/>
            <w:hideMark/>
          </w:tcPr>
          <w:p w14:paraId="57C0E0EE" w14:textId="21AF37A3"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12.714.061</w:t>
            </w:r>
          </w:p>
        </w:tc>
        <w:tc>
          <w:tcPr>
            <w:tcW w:w="94" w:type="pct"/>
            <w:tcBorders>
              <w:top w:val="nil"/>
              <w:left w:val="nil"/>
              <w:bottom w:val="nil"/>
              <w:right w:val="nil"/>
            </w:tcBorders>
            <w:shd w:val="clear" w:color="auto" w:fill="auto"/>
            <w:noWrap/>
            <w:vAlign w:val="bottom"/>
            <w:hideMark/>
          </w:tcPr>
          <w:p w14:paraId="1D81E653" w14:textId="77777777" w:rsidR="004541FA" w:rsidRPr="004541FA" w:rsidRDefault="004541FA" w:rsidP="004541FA">
            <w:pPr>
              <w:spacing w:after="0" w:line="240" w:lineRule="auto"/>
              <w:jc w:val="right"/>
              <w:rPr>
                <w:rFonts w:ascii="Segoe UI" w:eastAsia="Times New Roman" w:hAnsi="Segoe UI" w:cs="Segoe UI"/>
                <w:b/>
                <w:bCs/>
                <w:sz w:val="18"/>
                <w:szCs w:val="18"/>
                <w:lang w:eastAsia="pt-BR"/>
              </w:rPr>
            </w:pPr>
          </w:p>
        </w:tc>
        <w:tc>
          <w:tcPr>
            <w:tcW w:w="555" w:type="pct"/>
            <w:tcBorders>
              <w:top w:val="nil"/>
              <w:left w:val="nil"/>
              <w:bottom w:val="nil"/>
              <w:right w:val="nil"/>
            </w:tcBorders>
            <w:shd w:val="clear" w:color="auto" w:fill="auto"/>
            <w:noWrap/>
            <w:vAlign w:val="bottom"/>
            <w:hideMark/>
          </w:tcPr>
          <w:p w14:paraId="1B6DCC28" w14:textId="5F42D50E"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13.261.087</w:t>
            </w:r>
          </w:p>
        </w:tc>
      </w:tr>
      <w:tr w:rsidR="004541FA" w:rsidRPr="004541FA" w14:paraId="51BF5502" w14:textId="77777777" w:rsidTr="004541FA">
        <w:trPr>
          <w:trHeight w:val="23"/>
        </w:trPr>
        <w:tc>
          <w:tcPr>
            <w:tcW w:w="2139" w:type="pct"/>
            <w:tcBorders>
              <w:top w:val="nil"/>
              <w:left w:val="nil"/>
              <w:bottom w:val="nil"/>
              <w:right w:val="nil"/>
            </w:tcBorders>
            <w:shd w:val="clear" w:color="auto" w:fill="auto"/>
            <w:noWrap/>
            <w:vAlign w:val="center"/>
            <w:hideMark/>
          </w:tcPr>
          <w:p w14:paraId="04964E95" w14:textId="77777777" w:rsidR="004541FA" w:rsidRPr="004541FA" w:rsidRDefault="004541FA" w:rsidP="004541FA">
            <w:pPr>
              <w:spacing w:after="0" w:line="240" w:lineRule="auto"/>
              <w:jc w:val="center"/>
              <w:rPr>
                <w:rFonts w:ascii="Segoe UI" w:eastAsia="Times New Roman" w:hAnsi="Segoe UI" w:cs="Segoe UI"/>
                <w:b/>
                <w:bCs/>
                <w:sz w:val="18"/>
                <w:szCs w:val="18"/>
                <w:lang w:eastAsia="pt-BR"/>
              </w:rPr>
            </w:pPr>
          </w:p>
        </w:tc>
        <w:tc>
          <w:tcPr>
            <w:tcW w:w="359" w:type="pct"/>
            <w:tcBorders>
              <w:top w:val="nil"/>
              <w:left w:val="nil"/>
              <w:bottom w:val="nil"/>
              <w:right w:val="nil"/>
            </w:tcBorders>
            <w:shd w:val="clear" w:color="auto" w:fill="auto"/>
            <w:noWrap/>
            <w:vAlign w:val="center"/>
            <w:hideMark/>
          </w:tcPr>
          <w:p w14:paraId="15516387" w14:textId="77777777" w:rsidR="004541FA" w:rsidRPr="004541FA" w:rsidRDefault="004541FA" w:rsidP="004541FA">
            <w:pPr>
              <w:spacing w:after="0" w:line="240" w:lineRule="auto"/>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bottom"/>
            <w:hideMark/>
          </w:tcPr>
          <w:p w14:paraId="6E63EAC3"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0A3227F0"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bottom"/>
            <w:hideMark/>
          </w:tcPr>
          <w:p w14:paraId="4132E7A5"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58ED8D64"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2C56171C"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7DC16895"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7FD60D0B"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r>
      <w:tr w:rsidR="004541FA" w:rsidRPr="004541FA" w14:paraId="575B4378" w14:textId="77777777" w:rsidTr="004541FA">
        <w:trPr>
          <w:trHeight w:val="23"/>
        </w:trPr>
        <w:tc>
          <w:tcPr>
            <w:tcW w:w="2139" w:type="pct"/>
            <w:tcBorders>
              <w:top w:val="nil"/>
              <w:left w:val="nil"/>
              <w:bottom w:val="nil"/>
              <w:right w:val="nil"/>
            </w:tcBorders>
            <w:shd w:val="clear" w:color="auto" w:fill="auto"/>
            <w:noWrap/>
            <w:vAlign w:val="center"/>
            <w:hideMark/>
          </w:tcPr>
          <w:p w14:paraId="342D0ADD" w14:textId="77777777" w:rsidR="004541FA" w:rsidRPr="004541FA" w:rsidRDefault="004541FA" w:rsidP="004541FA">
            <w:pPr>
              <w:spacing w:after="0" w:line="240" w:lineRule="auto"/>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 xml:space="preserve"> PATRIMÔNIO LÍQUIDO </w:t>
            </w:r>
          </w:p>
        </w:tc>
        <w:tc>
          <w:tcPr>
            <w:tcW w:w="359" w:type="pct"/>
            <w:tcBorders>
              <w:top w:val="nil"/>
              <w:left w:val="nil"/>
              <w:bottom w:val="nil"/>
              <w:right w:val="nil"/>
            </w:tcBorders>
            <w:shd w:val="clear" w:color="auto" w:fill="auto"/>
            <w:noWrap/>
            <w:vAlign w:val="center"/>
            <w:hideMark/>
          </w:tcPr>
          <w:p w14:paraId="3F0691A8" w14:textId="77777777" w:rsidR="004541FA" w:rsidRPr="004541FA" w:rsidRDefault="004541FA" w:rsidP="004541FA">
            <w:pPr>
              <w:spacing w:after="0" w:line="240" w:lineRule="auto"/>
              <w:rPr>
                <w:rFonts w:ascii="Segoe UI" w:eastAsia="Times New Roman" w:hAnsi="Segoe UI" w:cs="Segoe UI"/>
                <w:b/>
                <w:bCs/>
                <w:sz w:val="18"/>
                <w:szCs w:val="18"/>
                <w:lang w:eastAsia="pt-BR"/>
              </w:rPr>
            </w:pPr>
          </w:p>
        </w:tc>
        <w:tc>
          <w:tcPr>
            <w:tcW w:w="555" w:type="pct"/>
            <w:tcBorders>
              <w:top w:val="nil"/>
              <w:left w:val="nil"/>
              <w:bottom w:val="nil"/>
              <w:right w:val="nil"/>
            </w:tcBorders>
            <w:shd w:val="clear" w:color="auto" w:fill="auto"/>
            <w:noWrap/>
            <w:vAlign w:val="bottom"/>
            <w:hideMark/>
          </w:tcPr>
          <w:p w14:paraId="7A0EBDE8"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2298725B"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bottom"/>
            <w:hideMark/>
          </w:tcPr>
          <w:p w14:paraId="4D67D750"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23BBF221"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7C449C33"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6F2943EA"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1D1F5DB9"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r>
      <w:tr w:rsidR="004541FA" w:rsidRPr="004541FA" w14:paraId="6AD4459D" w14:textId="77777777" w:rsidTr="004541FA">
        <w:trPr>
          <w:trHeight w:val="23"/>
        </w:trPr>
        <w:tc>
          <w:tcPr>
            <w:tcW w:w="2139" w:type="pct"/>
            <w:tcBorders>
              <w:top w:val="nil"/>
              <w:left w:val="nil"/>
              <w:bottom w:val="nil"/>
              <w:right w:val="nil"/>
            </w:tcBorders>
            <w:shd w:val="clear" w:color="auto" w:fill="auto"/>
            <w:noWrap/>
            <w:vAlign w:val="center"/>
            <w:hideMark/>
          </w:tcPr>
          <w:p w14:paraId="63383473"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Capital social </w:t>
            </w:r>
          </w:p>
        </w:tc>
        <w:tc>
          <w:tcPr>
            <w:tcW w:w="359" w:type="pct"/>
            <w:tcBorders>
              <w:top w:val="nil"/>
              <w:left w:val="nil"/>
              <w:bottom w:val="nil"/>
              <w:right w:val="nil"/>
            </w:tcBorders>
            <w:shd w:val="clear" w:color="auto" w:fill="auto"/>
            <w:noWrap/>
            <w:vAlign w:val="center"/>
            <w:hideMark/>
          </w:tcPr>
          <w:p w14:paraId="7E410228" w14:textId="77777777" w:rsidR="004541FA" w:rsidRPr="004541FA" w:rsidRDefault="004541FA" w:rsidP="004541FA">
            <w:pPr>
              <w:spacing w:after="0" w:line="240" w:lineRule="auto"/>
              <w:jc w:val="center"/>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23 </w:t>
            </w:r>
          </w:p>
        </w:tc>
        <w:tc>
          <w:tcPr>
            <w:tcW w:w="555" w:type="pct"/>
            <w:tcBorders>
              <w:top w:val="nil"/>
              <w:left w:val="nil"/>
              <w:bottom w:val="nil"/>
              <w:right w:val="nil"/>
            </w:tcBorders>
            <w:shd w:val="clear" w:color="auto" w:fill="auto"/>
            <w:noWrap/>
            <w:vAlign w:val="center"/>
            <w:hideMark/>
          </w:tcPr>
          <w:p w14:paraId="1EFCA554" w14:textId="569EFD92"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6.323.492</w:t>
            </w:r>
          </w:p>
        </w:tc>
        <w:tc>
          <w:tcPr>
            <w:tcW w:w="94" w:type="pct"/>
            <w:tcBorders>
              <w:top w:val="nil"/>
              <w:left w:val="nil"/>
              <w:bottom w:val="nil"/>
              <w:right w:val="nil"/>
            </w:tcBorders>
            <w:shd w:val="clear" w:color="auto" w:fill="auto"/>
            <w:noWrap/>
            <w:vAlign w:val="center"/>
            <w:hideMark/>
          </w:tcPr>
          <w:p w14:paraId="5D5F5776"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2DAB42CE" w14:textId="1BE1B664"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6.323.492</w:t>
            </w:r>
          </w:p>
        </w:tc>
        <w:tc>
          <w:tcPr>
            <w:tcW w:w="94" w:type="pct"/>
            <w:tcBorders>
              <w:top w:val="nil"/>
              <w:left w:val="nil"/>
              <w:bottom w:val="nil"/>
              <w:right w:val="nil"/>
            </w:tcBorders>
            <w:shd w:val="clear" w:color="auto" w:fill="auto"/>
            <w:noWrap/>
            <w:vAlign w:val="bottom"/>
            <w:hideMark/>
          </w:tcPr>
          <w:p w14:paraId="1E2E92C2"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7BC0DF9C" w14:textId="261D69C6"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6.323.492</w:t>
            </w:r>
          </w:p>
        </w:tc>
        <w:tc>
          <w:tcPr>
            <w:tcW w:w="94" w:type="pct"/>
            <w:tcBorders>
              <w:top w:val="nil"/>
              <w:left w:val="nil"/>
              <w:bottom w:val="nil"/>
              <w:right w:val="nil"/>
            </w:tcBorders>
            <w:shd w:val="clear" w:color="auto" w:fill="auto"/>
            <w:noWrap/>
            <w:vAlign w:val="bottom"/>
            <w:hideMark/>
          </w:tcPr>
          <w:p w14:paraId="314F5A49"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4C476AAD" w14:textId="2C0200CF"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6.323.492</w:t>
            </w:r>
          </w:p>
        </w:tc>
      </w:tr>
      <w:tr w:rsidR="004541FA" w:rsidRPr="004541FA" w14:paraId="3E7F1C85" w14:textId="77777777" w:rsidTr="004541FA">
        <w:trPr>
          <w:trHeight w:val="23"/>
        </w:trPr>
        <w:tc>
          <w:tcPr>
            <w:tcW w:w="2139" w:type="pct"/>
            <w:tcBorders>
              <w:top w:val="nil"/>
              <w:left w:val="nil"/>
              <w:bottom w:val="nil"/>
              <w:right w:val="nil"/>
            </w:tcBorders>
            <w:shd w:val="clear" w:color="auto" w:fill="auto"/>
            <w:noWrap/>
            <w:vAlign w:val="center"/>
            <w:hideMark/>
          </w:tcPr>
          <w:p w14:paraId="6C7F7EE9"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Reservas </w:t>
            </w:r>
          </w:p>
        </w:tc>
        <w:tc>
          <w:tcPr>
            <w:tcW w:w="359" w:type="pct"/>
            <w:tcBorders>
              <w:top w:val="nil"/>
              <w:left w:val="nil"/>
              <w:bottom w:val="nil"/>
              <w:right w:val="nil"/>
            </w:tcBorders>
            <w:shd w:val="clear" w:color="auto" w:fill="auto"/>
            <w:noWrap/>
            <w:vAlign w:val="center"/>
            <w:hideMark/>
          </w:tcPr>
          <w:p w14:paraId="7234999E" w14:textId="77777777" w:rsidR="004541FA" w:rsidRPr="004541FA" w:rsidRDefault="004541FA" w:rsidP="004541FA">
            <w:pPr>
              <w:spacing w:after="0" w:line="240" w:lineRule="auto"/>
              <w:jc w:val="center"/>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23 </w:t>
            </w:r>
          </w:p>
        </w:tc>
        <w:tc>
          <w:tcPr>
            <w:tcW w:w="555" w:type="pct"/>
            <w:tcBorders>
              <w:top w:val="nil"/>
              <w:left w:val="nil"/>
              <w:bottom w:val="nil"/>
              <w:right w:val="nil"/>
            </w:tcBorders>
            <w:shd w:val="clear" w:color="auto" w:fill="auto"/>
            <w:noWrap/>
            <w:vAlign w:val="center"/>
            <w:hideMark/>
          </w:tcPr>
          <w:p w14:paraId="66F62EAB" w14:textId="48732460"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80.745</w:t>
            </w:r>
          </w:p>
        </w:tc>
        <w:tc>
          <w:tcPr>
            <w:tcW w:w="94" w:type="pct"/>
            <w:tcBorders>
              <w:top w:val="nil"/>
              <w:left w:val="nil"/>
              <w:bottom w:val="nil"/>
              <w:right w:val="nil"/>
            </w:tcBorders>
            <w:shd w:val="clear" w:color="auto" w:fill="auto"/>
            <w:noWrap/>
            <w:vAlign w:val="center"/>
            <w:hideMark/>
          </w:tcPr>
          <w:p w14:paraId="0D694219"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1A1962BF" w14:textId="0DF25E8F"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80.745</w:t>
            </w:r>
          </w:p>
        </w:tc>
        <w:tc>
          <w:tcPr>
            <w:tcW w:w="94" w:type="pct"/>
            <w:tcBorders>
              <w:top w:val="nil"/>
              <w:left w:val="nil"/>
              <w:bottom w:val="nil"/>
              <w:right w:val="nil"/>
            </w:tcBorders>
            <w:shd w:val="clear" w:color="auto" w:fill="auto"/>
            <w:noWrap/>
            <w:vAlign w:val="bottom"/>
            <w:hideMark/>
          </w:tcPr>
          <w:p w14:paraId="5AEDEC90"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74992C79" w14:textId="22D6BD52"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80.745</w:t>
            </w:r>
          </w:p>
        </w:tc>
        <w:tc>
          <w:tcPr>
            <w:tcW w:w="94" w:type="pct"/>
            <w:tcBorders>
              <w:top w:val="nil"/>
              <w:left w:val="nil"/>
              <w:bottom w:val="nil"/>
              <w:right w:val="nil"/>
            </w:tcBorders>
            <w:shd w:val="clear" w:color="auto" w:fill="auto"/>
            <w:noWrap/>
            <w:vAlign w:val="bottom"/>
            <w:hideMark/>
          </w:tcPr>
          <w:p w14:paraId="334C07D5"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06D5432F" w14:textId="55C48B14"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80.745</w:t>
            </w:r>
          </w:p>
        </w:tc>
      </w:tr>
      <w:tr w:rsidR="004541FA" w:rsidRPr="004541FA" w14:paraId="74974E3D" w14:textId="77777777" w:rsidTr="004541FA">
        <w:trPr>
          <w:trHeight w:val="23"/>
        </w:trPr>
        <w:tc>
          <w:tcPr>
            <w:tcW w:w="2139" w:type="pct"/>
            <w:tcBorders>
              <w:top w:val="nil"/>
              <w:left w:val="nil"/>
              <w:bottom w:val="nil"/>
              <w:right w:val="nil"/>
            </w:tcBorders>
            <w:shd w:val="clear" w:color="auto" w:fill="auto"/>
            <w:noWrap/>
            <w:vAlign w:val="center"/>
            <w:hideMark/>
          </w:tcPr>
          <w:p w14:paraId="2D75E7DE"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Lucros acumulado </w:t>
            </w:r>
          </w:p>
        </w:tc>
        <w:tc>
          <w:tcPr>
            <w:tcW w:w="359" w:type="pct"/>
            <w:tcBorders>
              <w:top w:val="nil"/>
              <w:left w:val="nil"/>
              <w:bottom w:val="nil"/>
              <w:right w:val="nil"/>
            </w:tcBorders>
            <w:shd w:val="clear" w:color="auto" w:fill="auto"/>
            <w:noWrap/>
            <w:vAlign w:val="center"/>
            <w:hideMark/>
          </w:tcPr>
          <w:p w14:paraId="1F4D096A"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696EF236" w14:textId="58265D48"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476.044</w:t>
            </w:r>
          </w:p>
        </w:tc>
        <w:tc>
          <w:tcPr>
            <w:tcW w:w="94" w:type="pct"/>
            <w:tcBorders>
              <w:top w:val="nil"/>
              <w:left w:val="nil"/>
              <w:bottom w:val="nil"/>
              <w:right w:val="nil"/>
            </w:tcBorders>
            <w:shd w:val="clear" w:color="auto" w:fill="auto"/>
            <w:noWrap/>
            <w:vAlign w:val="center"/>
            <w:hideMark/>
          </w:tcPr>
          <w:p w14:paraId="604EDF20"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4CD2C2D7" w14:textId="34C7A8FB"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4C898161"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523546D2" w14:textId="0500A556"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476.044</w:t>
            </w:r>
          </w:p>
        </w:tc>
        <w:tc>
          <w:tcPr>
            <w:tcW w:w="94" w:type="pct"/>
            <w:tcBorders>
              <w:top w:val="nil"/>
              <w:left w:val="nil"/>
              <w:bottom w:val="nil"/>
              <w:right w:val="nil"/>
            </w:tcBorders>
            <w:shd w:val="clear" w:color="auto" w:fill="auto"/>
            <w:noWrap/>
            <w:vAlign w:val="bottom"/>
            <w:hideMark/>
          </w:tcPr>
          <w:p w14:paraId="60EAC54C"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bottom"/>
            <w:hideMark/>
          </w:tcPr>
          <w:p w14:paraId="299FDABD" w14:textId="729DB559"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r>
      <w:tr w:rsidR="004541FA" w:rsidRPr="004541FA" w14:paraId="2252ADCD" w14:textId="77777777" w:rsidTr="004541FA">
        <w:trPr>
          <w:trHeight w:val="23"/>
        </w:trPr>
        <w:tc>
          <w:tcPr>
            <w:tcW w:w="2139" w:type="pct"/>
            <w:tcBorders>
              <w:top w:val="nil"/>
              <w:left w:val="nil"/>
              <w:bottom w:val="nil"/>
              <w:right w:val="nil"/>
            </w:tcBorders>
            <w:shd w:val="clear" w:color="auto" w:fill="auto"/>
            <w:noWrap/>
            <w:vAlign w:val="center"/>
            <w:hideMark/>
          </w:tcPr>
          <w:p w14:paraId="6BA1623C"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Ajustes de avaliação patrimonial </w:t>
            </w:r>
          </w:p>
        </w:tc>
        <w:tc>
          <w:tcPr>
            <w:tcW w:w="359" w:type="pct"/>
            <w:tcBorders>
              <w:top w:val="nil"/>
              <w:left w:val="nil"/>
              <w:bottom w:val="nil"/>
              <w:right w:val="nil"/>
            </w:tcBorders>
            <w:shd w:val="clear" w:color="auto" w:fill="auto"/>
            <w:noWrap/>
            <w:vAlign w:val="center"/>
            <w:hideMark/>
          </w:tcPr>
          <w:p w14:paraId="29427D2D" w14:textId="77777777" w:rsidR="004541FA" w:rsidRPr="004541FA" w:rsidRDefault="004541FA" w:rsidP="004541FA">
            <w:pPr>
              <w:spacing w:after="0" w:line="240" w:lineRule="auto"/>
              <w:ind w:firstLineChars="200" w:firstLine="360"/>
              <w:rPr>
                <w:rFonts w:ascii="Segoe UI" w:eastAsia="Times New Roman" w:hAnsi="Segoe UI" w:cs="Segoe UI"/>
                <w:sz w:val="18"/>
                <w:szCs w:val="18"/>
                <w:lang w:eastAsia="pt-BR"/>
              </w:rPr>
            </w:pPr>
          </w:p>
        </w:tc>
        <w:tc>
          <w:tcPr>
            <w:tcW w:w="555" w:type="pct"/>
            <w:tcBorders>
              <w:top w:val="nil"/>
              <w:left w:val="nil"/>
              <w:bottom w:val="single" w:sz="4" w:space="0" w:color="1B80C4"/>
              <w:right w:val="nil"/>
            </w:tcBorders>
            <w:shd w:val="clear" w:color="auto" w:fill="auto"/>
            <w:noWrap/>
            <w:vAlign w:val="center"/>
            <w:hideMark/>
          </w:tcPr>
          <w:p w14:paraId="76C8F80B" w14:textId="0870200F"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308.603</w:t>
            </w:r>
          </w:p>
        </w:tc>
        <w:tc>
          <w:tcPr>
            <w:tcW w:w="94" w:type="pct"/>
            <w:tcBorders>
              <w:top w:val="nil"/>
              <w:left w:val="nil"/>
              <w:bottom w:val="nil"/>
              <w:right w:val="nil"/>
            </w:tcBorders>
            <w:shd w:val="clear" w:color="auto" w:fill="auto"/>
            <w:noWrap/>
            <w:vAlign w:val="center"/>
            <w:hideMark/>
          </w:tcPr>
          <w:p w14:paraId="16E0AFE4"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single" w:sz="4" w:space="0" w:color="1B80C4"/>
              <w:right w:val="nil"/>
            </w:tcBorders>
            <w:shd w:val="clear" w:color="auto" w:fill="auto"/>
            <w:noWrap/>
            <w:vAlign w:val="center"/>
            <w:hideMark/>
          </w:tcPr>
          <w:p w14:paraId="44C874E7" w14:textId="6DCF219A"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315.892</w:t>
            </w:r>
          </w:p>
        </w:tc>
        <w:tc>
          <w:tcPr>
            <w:tcW w:w="94" w:type="pct"/>
            <w:tcBorders>
              <w:top w:val="nil"/>
              <w:left w:val="nil"/>
              <w:bottom w:val="nil"/>
              <w:right w:val="nil"/>
            </w:tcBorders>
            <w:shd w:val="clear" w:color="auto" w:fill="auto"/>
            <w:noWrap/>
            <w:vAlign w:val="bottom"/>
            <w:hideMark/>
          </w:tcPr>
          <w:p w14:paraId="593988CD"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single" w:sz="4" w:space="0" w:color="1B80C4"/>
              <w:right w:val="nil"/>
            </w:tcBorders>
            <w:shd w:val="clear" w:color="auto" w:fill="auto"/>
            <w:noWrap/>
            <w:vAlign w:val="bottom"/>
            <w:hideMark/>
          </w:tcPr>
          <w:p w14:paraId="0F41F3DF" w14:textId="172D84F2"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308.603</w:t>
            </w:r>
          </w:p>
        </w:tc>
        <w:tc>
          <w:tcPr>
            <w:tcW w:w="94" w:type="pct"/>
            <w:tcBorders>
              <w:top w:val="nil"/>
              <w:left w:val="nil"/>
              <w:bottom w:val="nil"/>
              <w:right w:val="nil"/>
            </w:tcBorders>
            <w:shd w:val="clear" w:color="auto" w:fill="auto"/>
            <w:noWrap/>
            <w:vAlign w:val="bottom"/>
            <w:hideMark/>
          </w:tcPr>
          <w:p w14:paraId="70356BDB"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single" w:sz="4" w:space="0" w:color="1B80C4"/>
              <w:right w:val="nil"/>
            </w:tcBorders>
            <w:shd w:val="clear" w:color="auto" w:fill="auto"/>
            <w:noWrap/>
            <w:vAlign w:val="bottom"/>
            <w:hideMark/>
          </w:tcPr>
          <w:p w14:paraId="4C779317" w14:textId="262F20DD"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315.892</w:t>
            </w:r>
          </w:p>
        </w:tc>
      </w:tr>
      <w:tr w:rsidR="004541FA" w:rsidRPr="004541FA" w14:paraId="2D1EB615" w14:textId="77777777" w:rsidTr="004541FA">
        <w:trPr>
          <w:trHeight w:val="23"/>
        </w:trPr>
        <w:tc>
          <w:tcPr>
            <w:tcW w:w="2139" w:type="pct"/>
            <w:tcBorders>
              <w:top w:val="nil"/>
              <w:left w:val="nil"/>
              <w:bottom w:val="nil"/>
              <w:right w:val="nil"/>
            </w:tcBorders>
            <w:shd w:val="clear" w:color="auto" w:fill="auto"/>
            <w:noWrap/>
            <w:vAlign w:val="center"/>
            <w:hideMark/>
          </w:tcPr>
          <w:p w14:paraId="58E26025" w14:textId="77777777" w:rsidR="004541FA" w:rsidRPr="004541FA" w:rsidRDefault="004541FA" w:rsidP="004541FA">
            <w:pPr>
              <w:spacing w:after="0" w:line="240" w:lineRule="auto"/>
              <w:rPr>
                <w:rFonts w:ascii="Segoe UI" w:eastAsia="Times New Roman" w:hAnsi="Segoe UI" w:cs="Segoe UI"/>
                <w:sz w:val="18"/>
                <w:szCs w:val="18"/>
                <w:lang w:eastAsia="pt-BR"/>
              </w:rPr>
            </w:pPr>
          </w:p>
        </w:tc>
        <w:tc>
          <w:tcPr>
            <w:tcW w:w="359" w:type="pct"/>
            <w:tcBorders>
              <w:top w:val="nil"/>
              <w:left w:val="nil"/>
              <w:bottom w:val="nil"/>
              <w:right w:val="nil"/>
            </w:tcBorders>
            <w:shd w:val="clear" w:color="auto" w:fill="auto"/>
            <w:noWrap/>
            <w:vAlign w:val="center"/>
            <w:hideMark/>
          </w:tcPr>
          <w:p w14:paraId="7F8F6100" w14:textId="77777777" w:rsidR="004541FA" w:rsidRPr="004541FA" w:rsidRDefault="004541FA" w:rsidP="004541FA">
            <w:pPr>
              <w:spacing w:after="0" w:line="240" w:lineRule="auto"/>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bottom"/>
            <w:hideMark/>
          </w:tcPr>
          <w:p w14:paraId="3A893CFA" w14:textId="48DDE3DA"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7.188.884</w:t>
            </w:r>
          </w:p>
        </w:tc>
        <w:tc>
          <w:tcPr>
            <w:tcW w:w="94" w:type="pct"/>
            <w:tcBorders>
              <w:top w:val="nil"/>
              <w:left w:val="nil"/>
              <w:bottom w:val="nil"/>
              <w:right w:val="nil"/>
            </w:tcBorders>
            <w:shd w:val="clear" w:color="auto" w:fill="auto"/>
            <w:noWrap/>
            <w:vAlign w:val="bottom"/>
            <w:hideMark/>
          </w:tcPr>
          <w:p w14:paraId="3DF525F3" w14:textId="77777777" w:rsidR="004541FA" w:rsidRPr="004541FA" w:rsidRDefault="004541FA" w:rsidP="004541FA">
            <w:pPr>
              <w:spacing w:after="0" w:line="240" w:lineRule="auto"/>
              <w:jc w:val="right"/>
              <w:rPr>
                <w:rFonts w:ascii="Segoe UI" w:eastAsia="Times New Roman" w:hAnsi="Segoe UI" w:cs="Segoe UI"/>
                <w:b/>
                <w:bCs/>
                <w:sz w:val="18"/>
                <w:szCs w:val="18"/>
                <w:lang w:eastAsia="pt-BR"/>
              </w:rPr>
            </w:pPr>
          </w:p>
        </w:tc>
        <w:tc>
          <w:tcPr>
            <w:tcW w:w="555" w:type="pct"/>
            <w:tcBorders>
              <w:top w:val="nil"/>
              <w:left w:val="nil"/>
              <w:bottom w:val="nil"/>
              <w:right w:val="nil"/>
            </w:tcBorders>
            <w:shd w:val="clear" w:color="auto" w:fill="auto"/>
            <w:noWrap/>
            <w:vAlign w:val="bottom"/>
            <w:hideMark/>
          </w:tcPr>
          <w:p w14:paraId="00BDC109" w14:textId="7ABFB4FA"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6.720.129</w:t>
            </w:r>
          </w:p>
        </w:tc>
        <w:tc>
          <w:tcPr>
            <w:tcW w:w="94" w:type="pct"/>
            <w:tcBorders>
              <w:top w:val="nil"/>
              <w:left w:val="nil"/>
              <w:bottom w:val="nil"/>
              <w:right w:val="nil"/>
            </w:tcBorders>
            <w:shd w:val="clear" w:color="auto" w:fill="auto"/>
            <w:noWrap/>
            <w:vAlign w:val="bottom"/>
            <w:hideMark/>
          </w:tcPr>
          <w:p w14:paraId="0AA31D03" w14:textId="77777777" w:rsidR="004541FA" w:rsidRPr="004541FA" w:rsidRDefault="004541FA" w:rsidP="004541FA">
            <w:pPr>
              <w:spacing w:after="0" w:line="240" w:lineRule="auto"/>
              <w:jc w:val="right"/>
              <w:rPr>
                <w:rFonts w:ascii="Segoe UI" w:eastAsia="Times New Roman" w:hAnsi="Segoe UI" w:cs="Segoe UI"/>
                <w:b/>
                <w:bCs/>
                <w:sz w:val="18"/>
                <w:szCs w:val="18"/>
                <w:lang w:eastAsia="pt-BR"/>
              </w:rPr>
            </w:pPr>
          </w:p>
        </w:tc>
        <w:tc>
          <w:tcPr>
            <w:tcW w:w="555" w:type="pct"/>
            <w:tcBorders>
              <w:top w:val="nil"/>
              <w:left w:val="nil"/>
              <w:bottom w:val="nil"/>
              <w:right w:val="nil"/>
            </w:tcBorders>
            <w:shd w:val="clear" w:color="auto" w:fill="auto"/>
            <w:noWrap/>
            <w:vAlign w:val="bottom"/>
            <w:hideMark/>
          </w:tcPr>
          <w:p w14:paraId="2E9CAC0C" w14:textId="38363CF6"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7.188.884</w:t>
            </w:r>
          </w:p>
        </w:tc>
        <w:tc>
          <w:tcPr>
            <w:tcW w:w="94" w:type="pct"/>
            <w:tcBorders>
              <w:top w:val="nil"/>
              <w:left w:val="nil"/>
              <w:bottom w:val="nil"/>
              <w:right w:val="nil"/>
            </w:tcBorders>
            <w:shd w:val="clear" w:color="auto" w:fill="auto"/>
            <w:noWrap/>
            <w:vAlign w:val="bottom"/>
            <w:hideMark/>
          </w:tcPr>
          <w:p w14:paraId="4B8110ED" w14:textId="77777777" w:rsidR="004541FA" w:rsidRPr="004541FA" w:rsidRDefault="004541FA" w:rsidP="004541FA">
            <w:pPr>
              <w:spacing w:after="0" w:line="240" w:lineRule="auto"/>
              <w:jc w:val="right"/>
              <w:rPr>
                <w:rFonts w:ascii="Segoe UI" w:eastAsia="Times New Roman" w:hAnsi="Segoe UI" w:cs="Segoe UI"/>
                <w:b/>
                <w:bCs/>
                <w:sz w:val="18"/>
                <w:szCs w:val="18"/>
                <w:lang w:eastAsia="pt-BR"/>
              </w:rPr>
            </w:pPr>
          </w:p>
        </w:tc>
        <w:tc>
          <w:tcPr>
            <w:tcW w:w="555" w:type="pct"/>
            <w:tcBorders>
              <w:top w:val="nil"/>
              <w:left w:val="nil"/>
              <w:bottom w:val="nil"/>
              <w:right w:val="nil"/>
            </w:tcBorders>
            <w:shd w:val="clear" w:color="auto" w:fill="auto"/>
            <w:noWrap/>
            <w:vAlign w:val="bottom"/>
            <w:hideMark/>
          </w:tcPr>
          <w:p w14:paraId="31733E03" w14:textId="0FA6B358"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6.720.129</w:t>
            </w:r>
          </w:p>
        </w:tc>
      </w:tr>
      <w:tr w:rsidR="004541FA" w:rsidRPr="004541FA" w14:paraId="0B96DD18" w14:textId="77777777" w:rsidTr="004541FA">
        <w:trPr>
          <w:trHeight w:val="23"/>
        </w:trPr>
        <w:tc>
          <w:tcPr>
            <w:tcW w:w="2139" w:type="pct"/>
            <w:tcBorders>
              <w:top w:val="nil"/>
              <w:left w:val="nil"/>
              <w:bottom w:val="nil"/>
              <w:right w:val="nil"/>
            </w:tcBorders>
            <w:shd w:val="clear" w:color="auto" w:fill="auto"/>
            <w:noWrap/>
            <w:vAlign w:val="center"/>
            <w:hideMark/>
          </w:tcPr>
          <w:p w14:paraId="0E3C17ED" w14:textId="77777777" w:rsidR="004541FA" w:rsidRPr="004541FA" w:rsidRDefault="004541FA" w:rsidP="004541FA">
            <w:pPr>
              <w:spacing w:after="0" w:line="240" w:lineRule="auto"/>
              <w:jc w:val="center"/>
              <w:rPr>
                <w:rFonts w:ascii="Segoe UI" w:eastAsia="Times New Roman" w:hAnsi="Segoe UI" w:cs="Segoe UI"/>
                <w:b/>
                <w:bCs/>
                <w:sz w:val="18"/>
                <w:szCs w:val="18"/>
                <w:lang w:eastAsia="pt-BR"/>
              </w:rPr>
            </w:pPr>
          </w:p>
        </w:tc>
        <w:tc>
          <w:tcPr>
            <w:tcW w:w="359" w:type="pct"/>
            <w:tcBorders>
              <w:top w:val="nil"/>
              <w:left w:val="nil"/>
              <w:bottom w:val="nil"/>
              <w:right w:val="nil"/>
            </w:tcBorders>
            <w:shd w:val="clear" w:color="auto" w:fill="auto"/>
            <w:noWrap/>
            <w:vAlign w:val="center"/>
            <w:hideMark/>
          </w:tcPr>
          <w:p w14:paraId="326E9FD6" w14:textId="77777777" w:rsidR="004541FA" w:rsidRPr="004541FA" w:rsidRDefault="004541FA" w:rsidP="004541FA">
            <w:pPr>
              <w:spacing w:after="0" w:line="240" w:lineRule="auto"/>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bottom"/>
            <w:hideMark/>
          </w:tcPr>
          <w:p w14:paraId="58F6AC2F"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0A385FF1"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bottom"/>
            <w:hideMark/>
          </w:tcPr>
          <w:p w14:paraId="2FC5645D"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42A80606"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42FBDD89"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536EA3F0"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56941FDA"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r>
      <w:tr w:rsidR="004541FA" w:rsidRPr="004541FA" w14:paraId="7C830C8C" w14:textId="77777777" w:rsidTr="004541FA">
        <w:trPr>
          <w:trHeight w:val="23"/>
        </w:trPr>
        <w:tc>
          <w:tcPr>
            <w:tcW w:w="2139" w:type="pct"/>
            <w:tcBorders>
              <w:top w:val="nil"/>
              <w:left w:val="nil"/>
              <w:bottom w:val="nil"/>
              <w:right w:val="nil"/>
            </w:tcBorders>
            <w:shd w:val="clear" w:color="auto" w:fill="auto"/>
            <w:noWrap/>
            <w:vAlign w:val="center"/>
            <w:hideMark/>
          </w:tcPr>
          <w:p w14:paraId="35AC8E9A" w14:textId="77777777" w:rsidR="004541FA" w:rsidRPr="004541FA" w:rsidRDefault="004541FA" w:rsidP="004541FA">
            <w:pPr>
              <w:spacing w:after="0" w:line="240" w:lineRule="auto"/>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 xml:space="preserve"> Participação de acionistas não controladores </w:t>
            </w:r>
          </w:p>
        </w:tc>
        <w:tc>
          <w:tcPr>
            <w:tcW w:w="359" w:type="pct"/>
            <w:tcBorders>
              <w:top w:val="nil"/>
              <w:left w:val="nil"/>
              <w:bottom w:val="nil"/>
              <w:right w:val="nil"/>
            </w:tcBorders>
            <w:shd w:val="clear" w:color="auto" w:fill="auto"/>
            <w:noWrap/>
            <w:vAlign w:val="center"/>
            <w:hideMark/>
          </w:tcPr>
          <w:p w14:paraId="37E77C38" w14:textId="77777777" w:rsidR="004541FA" w:rsidRPr="004541FA" w:rsidRDefault="004541FA" w:rsidP="004541FA">
            <w:pPr>
              <w:spacing w:after="0" w:line="240" w:lineRule="auto"/>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469534C1" w14:textId="4EA4308F"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center"/>
            <w:hideMark/>
          </w:tcPr>
          <w:p w14:paraId="6515A3BB"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0A37320D" w14:textId="7673DA85"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w:t>
            </w:r>
          </w:p>
        </w:tc>
        <w:tc>
          <w:tcPr>
            <w:tcW w:w="94" w:type="pct"/>
            <w:tcBorders>
              <w:top w:val="nil"/>
              <w:left w:val="nil"/>
              <w:bottom w:val="nil"/>
              <w:right w:val="nil"/>
            </w:tcBorders>
            <w:shd w:val="clear" w:color="auto" w:fill="auto"/>
            <w:noWrap/>
            <w:vAlign w:val="bottom"/>
            <w:hideMark/>
          </w:tcPr>
          <w:p w14:paraId="0287CC88"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2EBE2C8A" w14:textId="4E85CAB5"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7.415.979</w:t>
            </w:r>
          </w:p>
        </w:tc>
        <w:tc>
          <w:tcPr>
            <w:tcW w:w="94" w:type="pct"/>
            <w:tcBorders>
              <w:top w:val="nil"/>
              <w:left w:val="nil"/>
              <w:bottom w:val="nil"/>
              <w:right w:val="nil"/>
            </w:tcBorders>
            <w:shd w:val="clear" w:color="auto" w:fill="auto"/>
            <w:noWrap/>
            <w:vAlign w:val="bottom"/>
            <w:hideMark/>
          </w:tcPr>
          <w:p w14:paraId="50BF6747" w14:textId="77777777" w:rsidR="004541FA" w:rsidRPr="004541FA" w:rsidRDefault="004541FA" w:rsidP="004541FA">
            <w:pPr>
              <w:spacing w:after="0" w:line="240" w:lineRule="auto"/>
              <w:jc w:val="right"/>
              <w:rPr>
                <w:rFonts w:ascii="Segoe UI" w:eastAsia="Times New Roman" w:hAnsi="Segoe UI" w:cs="Segoe UI"/>
                <w:sz w:val="18"/>
                <w:szCs w:val="18"/>
                <w:lang w:eastAsia="pt-BR"/>
              </w:rPr>
            </w:pPr>
          </w:p>
        </w:tc>
        <w:tc>
          <w:tcPr>
            <w:tcW w:w="555" w:type="pct"/>
            <w:tcBorders>
              <w:top w:val="nil"/>
              <w:left w:val="nil"/>
              <w:bottom w:val="nil"/>
              <w:right w:val="nil"/>
            </w:tcBorders>
            <w:shd w:val="clear" w:color="auto" w:fill="auto"/>
            <w:noWrap/>
            <w:vAlign w:val="center"/>
            <w:hideMark/>
          </w:tcPr>
          <w:p w14:paraId="59E9E1AA" w14:textId="789ADF7C" w:rsidR="004541FA" w:rsidRPr="004541FA" w:rsidRDefault="004541FA" w:rsidP="004541FA">
            <w:pPr>
              <w:spacing w:after="0" w:line="240" w:lineRule="auto"/>
              <w:jc w:val="right"/>
              <w:rPr>
                <w:rFonts w:ascii="Segoe UI" w:eastAsia="Times New Roman" w:hAnsi="Segoe UI" w:cs="Segoe UI"/>
                <w:sz w:val="18"/>
                <w:szCs w:val="18"/>
                <w:lang w:eastAsia="pt-BR"/>
              </w:rPr>
            </w:pPr>
            <w:r w:rsidRPr="004541FA">
              <w:rPr>
                <w:rFonts w:ascii="Segoe UI" w:eastAsia="Times New Roman" w:hAnsi="Segoe UI" w:cs="Segoe UI"/>
                <w:sz w:val="18"/>
                <w:szCs w:val="18"/>
                <w:lang w:eastAsia="pt-BR"/>
              </w:rPr>
              <w:t>6.998.564</w:t>
            </w:r>
          </w:p>
        </w:tc>
      </w:tr>
      <w:tr w:rsidR="004541FA" w:rsidRPr="004541FA" w14:paraId="42531A12" w14:textId="77777777" w:rsidTr="004541FA">
        <w:trPr>
          <w:trHeight w:val="23"/>
        </w:trPr>
        <w:tc>
          <w:tcPr>
            <w:tcW w:w="2139" w:type="pct"/>
            <w:tcBorders>
              <w:top w:val="nil"/>
              <w:left w:val="nil"/>
              <w:bottom w:val="nil"/>
              <w:right w:val="nil"/>
            </w:tcBorders>
            <w:shd w:val="clear" w:color="auto" w:fill="auto"/>
            <w:noWrap/>
            <w:vAlign w:val="center"/>
            <w:hideMark/>
          </w:tcPr>
          <w:p w14:paraId="4A85563D" w14:textId="77777777" w:rsidR="004541FA" w:rsidRPr="004541FA" w:rsidRDefault="004541FA" w:rsidP="004541FA">
            <w:pPr>
              <w:spacing w:after="0" w:line="240" w:lineRule="auto"/>
              <w:rPr>
                <w:rFonts w:ascii="Segoe UI" w:eastAsia="Times New Roman" w:hAnsi="Segoe UI" w:cs="Segoe UI"/>
                <w:sz w:val="18"/>
                <w:szCs w:val="18"/>
                <w:lang w:eastAsia="pt-BR"/>
              </w:rPr>
            </w:pPr>
          </w:p>
        </w:tc>
        <w:tc>
          <w:tcPr>
            <w:tcW w:w="359" w:type="pct"/>
            <w:tcBorders>
              <w:top w:val="nil"/>
              <w:left w:val="nil"/>
              <w:bottom w:val="nil"/>
              <w:right w:val="nil"/>
            </w:tcBorders>
            <w:shd w:val="clear" w:color="auto" w:fill="auto"/>
            <w:noWrap/>
            <w:vAlign w:val="center"/>
            <w:hideMark/>
          </w:tcPr>
          <w:p w14:paraId="784A33E7" w14:textId="77777777" w:rsidR="004541FA" w:rsidRPr="004541FA" w:rsidRDefault="004541FA" w:rsidP="004541FA">
            <w:pPr>
              <w:spacing w:after="0" w:line="240" w:lineRule="auto"/>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bottom"/>
            <w:hideMark/>
          </w:tcPr>
          <w:p w14:paraId="51B62BA3"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54B4FCD5"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bottom"/>
            <w:hideMark/>
          </w:tcPr>
          <w:p w14:paraId="3E545171"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43C542A1"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0199E785"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94" w:type="pct"/>
            <w:tcBorders>
              <w:top w:val="nil"/>
              <w:left w:val="nil"/>
              <w:bottom w:val="nil"/>
              <w:right w:val="nil"/>
            </w:tcBorders>
            <w:shd w:val="clear" w:color="auto" w:fill="auto"/>
            <w:noWrap/>
            <w:vAlign w:val="bottom"/>
            <w:hideMark/>
          </w:tcPr>
          <w:p w14:paraId="0853824E"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c>
          <w:tcPr>
            <w:tcW w:w="555" w:type="pct"/>
            <w:tcBorders>
              <w:top w:val="nil"/>
              <w:left w:val="nil"/>
              <w:bottom w:val="nil"/>
              <w:right w:val="nil"/>
            </w:tcBorders>
            <w:shd w:val="clear" w:color="auto" w:fill="auto"/>
            <w:noWrap/>
            <w:vAlign w:val="center"/>
            <w:hideMark/>
          </w:tcPr>
          <w:p w14:paraId="06BAAB87" w14:textId="77777777" w:rsidR="004541FA" w:rsidRPr="004541FA" w:rsidRDefault="004541FA" w:rsidP="004541FA">
            <w:pPr>
              <w:spacing w:after="0" w:line="240" w:lineRule="auto"/>
              <w:jc w:val="right"/>
              <w:rPr>
                <w:rFonts w:ascii="Times New Roman" w:eastAsia="Times New Roman" w:hAnsi="Times New Roman" w:cs="Times New Roman"/>
                <w:sz w:val="20"/>
                <w:szCs w:val="20"/>
                <w:lang w:eastAsia="pt-BR"/>
              </w:rPr>
            </w:pPr>
          </w:p>
        </w:tc>
      </w:tr>
      <w:tr w:rsidR="004541FA" w:rsidRPr="004541FA" w14:paraId="1A6B5F05" w14:textId="77777777" w:rsidTr="004541FA">
        <w:trPr>
          <w:trHeight w:val="23"/>
        </w:trPr>
        <w:tc>
          <w:tcPr>
            <w:tcW w:w="2139" w:type="pct"/>
            <w:tcBorders>
              <w:top w:val="nil"/>
              <w:left w:val="nil"/>
              <w:bottom w:val="nil"/>
              <w:right w:val="nil"/>
            </w:tcBorders>
            <w:shd w:val="clear" w:color="auto" w:fill="auto"/>
            <w:noWrap/>
            <w:vAlign w:val="center"/>
            <w:hideMark/>
          </w:tcPr>
          <w:p w14:paraId="091BF354" w14:textId="77777777" w:rsidR="004541FA" w:rsidRPr="004541FA" w:rsidRDefault="004541FA" w:rsidP="004541FA">
            <w:pPr>
              <w:spacing w:after="0" w:line="240" w:lineRule="auto"/>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 xml:space="preserve"> TOTAL DO PASSIVO E DO PATRIMÔNIO LÍQUIDO </w:t>
            </w:r>
          </w:p>
        </w:tc>
        <w:tc>
          <w:tcPr>
            <w:tcW w:w="359" w:type="pct"/>
            <w:tcBorders>
              <w:top w:val="nil"/>
              <w:left w:val="nil"/>
              <w:bottom w:val="nil"/>
              <w:right w:val="nil"/>
            </w:tcBorders>
            <w:shd w:val="clear" w:color="auto" w:fill="auto"/>
            <w:noWrap/>
            <w:vAlign w:val="center"/>
            <w:hideMark/>
          </w:tcPr>
          <w:p w14:paraId="1052A3F4" w14:textId="77777777" w:rsidR="004541FA" w:rsidRPr="004541FA" w:rsidRDefault="004541FA" w:rsidP="004541FA">
            <w:pPr>
              <w:spacing w:after="0" w:line="240" w:lineRule="auto"/>
              <w:rPr>
                <w:rFonts w:ascii="Segoe UI" w:eastAsia="Times New Roman" w:hAnsi="Segoe UI" w:cs="Segoe UI"/>
                <w:b/>
                <w:bCs/>
                <w:sz w:val="18"/>
                <w:szCs w:val="18"/>
                <w:lang w:eastAsia="pt-BR"/>
              </w:rPr>
            </w:pPr>
          </w:p>
        </w:tc>
        <w:tc>
          <w:tcPr>
            <w:tcW w:w="555" w:type="pct"/>
            <w:tcBorders>
              <w:top w:val="single" w:sz="4" w:space="0" w:color="1B80C4"/>
              <w:left w:val="nil"/>
              <w:bottom w:val="double" w:sz="6" w:space="0" w:color="1B80C4"/>
              <w:right w:val="nil"/>
            </w:tcBorders>
            <w:shd w:val="clear" w:color="auto" w:fill="auto"/>
            <w:noWrap/>
            <w:vAlign w:val="bottom"/>
            <w:hideMark/>
          </w:tcPr>
          <w:p w14:paraId="4D68713A" w14:textId="7B84E595"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16.190.337</w:t>
            </w:r>
          </w:p>
        </w:tc>
        <w:tc>
          <w:tcPr>
            <w:tcW w:w="94" w:type="pct"/>
            <w:tcBorders>
              <w:top w:val="nil"/>
              <w:left w:val="nil"/>
              <w:bottom w:val="nil"/>
              <w:right w:val="nil"/>
            </w:tcBorders>
            <w:shd w:val="clear" w:color="auto" w:fill="auto"/>
            <w:noWrap/>
            <w:vAlign w:val="bottom"/>
            <w:hideMark/>
          </w:tcPr>
          <w:p w14:paraId="3ACC90A4" w14:textId="77777777" w:rsidR="004541FA" w:rsidRPr="004541FA" w:rsidRDefault="004541FA" w:rsidP="004541FA">
            <w:pPr>
              <w:spacing w:after="0" w:line="240" w:lineRule="auto"/>
              <w:jc w:val="right"/>
              <w:rPr>
                <w:rFonts w:ascii="Segoe UI" w:eastAsia="Times New Roman" w:hAnsi="Segoe UI" w:cs="Segoe UI"/>
                <w:b/>
                <w:bCs/>
                <w:sz w:val="18"/>
                <w:szCs w:val="18"/>
                <w:lang w:eastAsia="pt-BR"/>
              </w:rPr>
            </w:pPr>
          </w:p>
        </w:tc>
        <w:tc>
          <w:tcPr>
            <w:tcW w:w="555" w:type="pct"/>
            <w:tcBorders>
              <w:top w:val="single" w:sz="4" w:space="0" w:color="1B80C4"/>
              <w:left w:val="nil"/>
              <w:bottom w:val="double" w:sz="6" w:space="0" w:color="1B80C4"/>
              <w:right w:val="nil"/>
            </w:tcBorders>
            <w:shd w:val="clear" w:color="auto" w:fill="auto"/>
            <w:noWrap/>
            <w:vAlign w:val="bottom"/>
            <w:hideMark/>
          </w:tcPr>
          <w:p w14:paraId="54D5C3DC" w14:textId="4C21A38F"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14.727.103</w:t>
            </w:r>
          </w:p>
        </w:tc>
        <w:tc>
          <w:tcPr>
            <w:tcW w:w="94" w:type="pct"/>
            <w:tcBorders>
              <w:top w:val="nil"/>
              <w:left w:val="nil"/>
              <w:bottom w:val="nil"/>
              <w:right w:val="nil"/>
            </w:tcBorders>
            <w:shd w:val="clear" w:color="auto" w:fill="auto"/>
            <w:noWrap/>
            <w:vAlign w:val="bottom"/>
            <w:hideMark/>
          </w:tcPr>
          <w:p w14:paraId="27C7B86C" w14:textId="77777777" w:rsidR="004541FA" w:rsidRPr="004541FA" w:rsidRDefault="004541FA" w:rsidP="004541FA">
            <w:pPr>
              <w:spacing w:after="0" w:line="240" w:lineRule="auto"/>
              <w:jc w:val="right"/>
              <w:rPr>
                <w:rFonts w:ascii="Segoe UI" w:eastAsia="Times New Roman" w:hAnsi="Segoe UI" w:cs="Segoe UI"/>
                <w:b/>
                <w:bCs/>
                <w:sz w:val="18"/>
                <w:szCs w:val="18"/>
                <w:lang w:eastAsia="pt-BR"/>
              </w:rPr>
            </w:pPr>
          </w:p>
        </w:tc>
        <w:tc>
          <w:tcPr>
            <w:tcW w:w="555" w:type="pct"/>
            <w:tcBorders>
              <w:top w:val="single" w:sz="4" w:space="0" w:color="1B80C4"/>
              <w:left w:val="nil"/>
              <w:bottom w:val="double" w:sz="6" w:space="0" w:color="1B80C4"/>
              <w:right w:val="nil"/>
            </w:tcBorders>
            <w:shd w:val="clear" w:color="auto" w:fill="auto"/>
            <w:noWrap/>
            <w:vAlign w:val="bottom"/>
            <w:hideMark/>
          </w:tcPr>
          <w:p w14:paraId="33FAD77C" w14:textId="0B1E5944"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35.936.962</w:t>
            </w:r>
          </w:p>
        </w:tc>
        <w:tc>
          <w:tcPr>
            <w:tcW w:w="94" w:type="pct"/>
            <w:tcBorders>
              <w:top w:val="nil"/>
              <w:left w:val="nil"/>
              <w:bottom w:val="nil"/>
              <w:right w:val="nil"/>
            </w:tcBorders>
            <w:shd w:val="clear" w:color="auto" w:fill="auto"/>
            <w:noWrap/>
            <w:vAlign w:val="bottom"/>
            <w:hideMark/>
          </w:tcPr>
          <w:p w14:paraId="39297821" w14:textId="77777777" w:rsidR="004541FA" w:rsidRPr="004541FA" w:rsidRDefault="004541FA" w:rsidP="004541FA">
            <w:pPr>
              <w:spacing w:after="0" w:line="240" w:lineRule="auto"/>
              <w:jc w:val="right"/>
              <w:rPr>
                <w:rFonts w:ascii="Segoe UI" w:eastAsia="Times New Roman" w:hAnsi="Segoe UI" w:cs="Segoe UI"/>
                <w:b/>
                <w:bCs/>
                <w:sz w:val="18"/>
                <w:szCs w:val="18"/>
                <w:lang w:eastAsia="pt-BR"/>
              </w:rPr>
            </w:pPr>
          </w:p>
        </w:tc>
        <w:tc>
          <w:tcPr>
            <w:tcW w:w="555" w:type="pct"/>
            <w:tcBorders>
              <w:top w:val="single" w:sz="4" w:space="0" w:color="1B80C4"/>
              <w:left w:val="nil"/>
              <w:bottom w:val="double" w:sz="6" w:space="0" w:color="1B80C4"/>
              <w:right w:val="nil"/>
            </w:tcBorders>
            <w:shd w:val="clear" w:color="auto" w:fill="auto"/>
            <w:noWrap/>
            <w:vAlign w:val="bottom"/>
            <w:hideMark/>
          </w:tcPr>
          <w:p w14:paraId="06F259CA" w14:textId="6FB8B849" w:rsidR="004541FA" w:rsidRPr="004541FA" w:rsidRDefault="004541FA" w:rsidP="004541FA">
            <w:pPr>
              <w:spacing w:after="0" w:line="240" w:lineRule="auto"/>
              <w:jc w:val="right"/>
              <w:rPr>
                <w:rFonts w:ascii="Segoe UI" w:eastAsia="Times New Roman" w:hAnsi="Segoe UI" w:cs="Segoe UI"/>
                <w:b/>
                <w:bCs/>
                <w:sz w:val="18"/>
                <w:szCs w:val="18"/>
                <w:lang w:eastAsia="pt-BR"/>
              </w:rPr>
            </w:pPr>
            <w:r w:rsidRPr="004541FA">
              <w:rPr>
                <w:rFonts w:ascii="Segoe UI" w:eastAsia="Times New Roman" w:hAnsi="Segoe UI" w:cs="Segoe UI"/>
                <w:b/>
                <w:bCs/>
                <w:sz w:val="18"/>
                <w:szCs w:val="18"/>
                <w:lang w:eastAsia="pt-BR"/>
              </w:rPr>
              <w:t>34.287.005</w:t>
            </w:r>
          </w:p>
        </w:tc>
      </w:tr>
    </w:tbl>
    <w:p w14:paraId="50C9CBCA" w14:textId="77777777" w:rsidR="007835BD" w:rsidRPr="000757BC" w:rsidRDefault="007835BD" w:rsidP="007835BD">
      <w:pPr>
        <w:spacing w:after="0" w:line="240" w:lineRule="auto"/>
        <w:jc w:val="both"/>
        <w:rPr>
          <w:rFonts w:ascii="Segoe UI" w:hAnsi="Segoe UI" w:cs="Segoe UI"/>
          <w:b/>
          <w:color w:val="767171" w:themeColor="background2" w:themeShade="80"/>
        </w:rPr>
      </w:pPr>
    </w:p>
    <w:p w14:paraId="2730226D" w14:textId="77777777" w:rsidR="00ED4B15" w:rsidRDefault="00ED4B15" w:rsidP="00071B5B">
      <w:pPr>
        <w:widowControl w:val="0"/>
        <w:rPr>
          <w:rFonts w:ascii="Segoe UI" w:hAnsi="Segoe UI" w:cs="Segoe UI"/>
          <w:bCs/>
          <w:sz w:val="19"/>
          <w:szCs w:val="19"/>
        </w:rPr>
      </w:pPr>
    </w:p>
    <w:p w14:paraId="2E8001F2" w14:textId="77777777" w:rsidR="0030673A" w:rsidRDefault="0030673A" w:rsidP="00071B5B">
      <w:pPr>
        <w:widowControl w:val="0"/>
        <w:rPr>
          <w:rFonts w:ascii="Segoe UI" w:hAnsi="Segoe UI" w:cs="Segoe UI"/>
          <w:bCs/>
          <w:sz w:val="19"/>
          <w:szCs w:val="19"/>
        </w:rPr>
      </w:pPr>
    </w:p>
    <w:p w14:paraId="3ED4B53D" w14:textId="77777777" w:rsidR="00A8451D" w:rsidRDefault="00A8451D" w:rsidP="00071B5B">
      <w:pPr>
        <w:widowControl w:val="0"/>
        <w:rPr>
          <w:rFonts w:ascii="Segoe UI" w:hAnsi="Segoe UI" w:cs="Segoe UI"/>
          <w:bCs/>
          <w:sz w:val="19"/>
          <w:szCs w:val="19"/>
        </w:rPr>
      </w:pPr>
    </w:p>
    <w:p w14:paraId="207AE800" w14:textId="77777777" w:rsidR="00A8451D" w:rsidRDefault="00A8451D" w:rsidP="00071B5B">
      <w:pPr>
        <w:widowControl w:val="0"/>
        <w:rPr>
          <w:rFonts w:ascii="Segoe UI" w:hAnsi="Segoe UI" w:cs="Segoe UI"/>
          <w:bCs/>
          <w:sz w:val="19"/>
          <w:szCs w:val="19"/>
        </w:rPr>
      </w:pPr>
    </w:p>
    <w:p w14:paraId="78FE2B79" w14:textId="77777777" w:rsidR="009920AE" w:rsidRDefault="009920AE" w:rsidP="00071B5B">
      <w:pPr>
        <w:widowControl w:val="0"/>
        <w:rPr>
          <w:rFonts w:ascii="Segoe UI" w:hAnsi="Segoe UI" w:cs="Segoe UI"/>
          <w:bCs/>
          <w:sz w:val="19"/>
          <w:szCs w:val="19"/>
        </w:rPr>
      </w:pPr>
    </w:p>
    <w:p w14:paraId="721620C0" w14:textId="77777777" w:rsidR="009920AE" w:rsidRDefault="009920AE" w:rsidP="009920AE">
      <w:pPr>
        <w:widowControl w:val="0"/>
        <w:rPr>
          <w:rFonts w:ascii="Segoe UI" w:hAnsi="Segoe UI" w:cs="Segoe UI"/>
          <w:bCs/>
          <w:sz w:val="19"/>
          <w:szCs w:val="19"/>
        </w:rPr>
        <w:sectPr w:rsidR="009920AE" w:rsidSect="00B961DC">
          <w:headerReference w:type="even" r:id="rId19"/>
          <w:headerReference w:type="default" r:id="rId20"/>
          <w:footerReference w:type="default" r:id="rId21"/>
          <w:headerReference w:type="first" r:id="rId22"/>
          <w:pgSz w:w="11906" w:h="16838"/>
          <w:pgMar w:top="1417" w:right="991" w:bottom="1417" w:left="1418" w:header="708" w:footer="708" w:gutter="0"/>
          <w:pgBorders w:offsetFrom="page">
            <w:bottom w:val="single" w:sz="4" w:space="24" w:color="FFFFFF" w:themeColor="background1"/>
          </w:pgBorders>
          <w:cols w:space="708"/>
          <w:docGrid w:linePitch="360"/>
        </w:sectPr>
      </w:pPr>
      <w:r w:rsidRPr="00C95C06">
        <w:rPr>
          <w:rFonts w:ascii="Segoe UI" w:hAnsi="Segoe UI" w:cs="Segoe UI"/>
          <w:bCs/>
          <w:sz w:val="19"/>
          <w:szCs w:val="19"/>
        </w:rPr>
        <w:t>As notas explicativas são parte integrante das demonstrações</w:t>
      </w:r>
      <w:r>
        <w:rPr>
          <w:rFonts w:ascii="Segoe UI" w:hAnsi="Segoe UI" w:cs="Segoe UI"/>
          <w:bCs/>
          <w:sz w:val="19"/>
          <w:szCs w:val="19"/>
        </w:rPr>
        <w:t xml:space="preserve"> financeiras intermediárias</w:t>
      </w:r>
      <w:r w:rsidRPr="00C95C06">
        <w:rPr>
          <w:rFonts w:ascii="Segoe UI" w:hAnsi="Segoe UI" w:cs="Segoe UI"/>
          <w:bCs/>
          <w:sz w:val="19"/>
          <w:szCs w:val="19"/>
        </w:rPr>
        <w:t>.</w:t>
      </w:r>
    </w:p>
    <w:tbl>
      <w:tblPr>
        <w:tblW w:w="5416" w:type="pct"/>
        <w:tblInd w:w="-426" w:type="dxa"/>
        <w:tblLayout w:type="fixed"/>
        <w:tblCellMar>
          <w:left w:w="70" w:type="dxa"/>
          <w:right w:w="70" w:type="dxa"/>
        </w:tblCellMar>
        <w:tblLook w:val="04A0" w:firstRow="1" w:lastRow="0" w:firstColumn="1" w:lastColumn="0" w:noHBand="0" w:noVBand="1"/>
      </w:tblPr>
      <w:tblGrid>
        <w:gridCol w:w="3685"/>
        <w:gridCol w:w="567"/>
        <w:gridCol w:w="161"/>
        <w:gridCol w:w="1232"/>
        <w:gridCol w:w="188"/>
        <w:gridCol w:w="1132"/>
        <w:gridCol w:w="191"/>
        <w:gridCol w:w="1207"/>
        <w:gridCol w:w="191"/>
        <w:gridCol w:w="1132"/>
        <w:gridCol w:w="6"/>
        <w:gridCol w:w="158"/>
        <w:gridCol w:w="6"/>
        <w:gridCol w:w="1250"/>
        <w:gridCol w:w="191"/>
        <w:gridCol w:w="1132"/>
        <w:gridCol w:w="194"/>
        <w:gridCol w:w="1132"/>
        <w:gridCol w:w="191"/>
        <w:gridCol w:w="1223"/>
      </w:tblGrid>
      <w:tr w:rsidR="009A1E82" w:rsidRPr="0043697E" w14:paraId="22FAC941" w14:textId="77777777" w:rsidTr="00BB5620">
        <w:trPr>
          <w:trHeight w:val="23"/>
        </w:trPr>
        <w:tc>
          <w:tcPr>
            <w:tcW w:w="1215" w:type="pct"/>
            <w:vMerge w:val="restart"/>
            <w:tcBorders>
              <w:top w:val="nil"/>
              <w:left w:val="nil"/>
              <w:bottom w:val="nil"/>
              <w:right w:val="nil"/>
            </w:tcBorders>
            <w:shd w:val="clear" w:color="000000" w:fill="1B80C4"/>
            <w:noWrap/>
            <w:vAlign w:val="center"/>
            <w:hideMark/>
          </w:tcPr>
          <w:p w14:paraId="4B5D902B"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lastRenderedPageBreak/>
              <w:t xml:space="preserve">DEMONSTRAÇÕES DO RESULTADO </w:t>
            </w:r>
          </w:p>
        </w:tc>
        <w:tc>
          <w:tcPr>
            <w:tcW w:w="187" w:type="pct"/>
            <w:vMerge w:val="restart"/>
            <w:tcBorders>
              <w:top w:val="nil"/>
              <w:left w:val="nil"/>
              <w:right w:val="nil"/>
            </w:tcBorders>
            <w:shd w:val="clear" w:color="000000" w:fill="1B80C4"/>
            <w:noWrap/>
            <w:vAlign w:val="center"/>
            <w:hideMark/>
          </w:tcPr>
          <w:p w14:paraId="18F91A03" w14:textId="77777777" w:rsidR="009A4EEE" w:rsidRPr="0043697E" w:rsidRDefault="009A4EEE" w:rsidP="0043697E">
            <w:pPr>
              <w:spacing w:after="0" w:line="240" w:lineRule="auto"/>
              <w:jc w:val="center"/>
              <w:rPr>
                <w:rFonts w:ascii="Segoe UI" w:eastAsia="Times New Roman" w:hAnsi="Segoe UI" w:cs="Segoe UI"/>
                <w:color w:val="FFFFFF"/>
                <w:sz w:val="18"/>
                <w:szCs w:val="18"/>
                <w:lang w:eastAsia="pt-BR"/>
              </w:rPr>
            </w:pPr>
            <w:r w:rsidRPr="0043697E">
              <w:rPr>
                <w:rFonts w:ascii="Segoe UI" w:eastAsia="Times New Roman" w:hAnsi="Segoe UI" w:cs="Segoe UI"/>
                <w:color w:val="FFFFFF"/>
                <w:sz w:val="18"/>
                <w:szCs w:val="18"/>
                <w:lang w:eastAsia="pt-BR"/>
              </w:rPr>
              <w:t xml:space="preserve"> Nota </w:t>
            </w:r>
          </w:p>
          <w:p w14:paraId="27679712" w14:textId="77777777" w:rsidR="009A4EEE" w:rsidRPr="0043697E" w:rsidRDefault="009A4EEE" w:rsidP="0043697E">
            <w:pPr>
              <w:spacing w:after="0" w:line="240" w:lineRule="auto"/>
              <w:jc w:val="center"/>
              <w:outlineLvl w:val="0"/>
              <w:rPr>
                <w:rFonts w:ascii="Segoe UI" w:eastAsia="Times New Roman" w:hAnsi="Segoe UI" w:cs="Segoe UI"/>
                <w:color w:val="FFFFFF"/>
                <w:sz w:val="18"/>
                <w:szCs w:val="18"/>
                <w:lang w:eastAsia="pt-BR"/>
              </w:rPr>
            </w:pPr>
            <w:r w:rsidRPr="0043697E">
              <w:rPr>
                <w:rFonts w:ascii="Segoe UI" w:eastAsia="Times New Roman" w:hAnsi="Segoe UI" w:cs="Segoe UI"/>
                <w:color w:val="FFFFFF"/>
                <w:sz w:val="18"/>
                <w:szCs w:val="18"/>
                <w:lang w:eastAsia="pt-BR"/>
              </w:rPr>
              <w:t> </w:t>
            </w:r>
          </w:p>
          <w:p w14:paraId="5F70ABA5" w14:textId="4C1B46EF" w:rsidR="009A4EEE" w:rsidRPr="0043697E" w:rsidRDefault="009A4EEE" w:rsidP="0043697E">
            <w:pPr>
              <w:spacing w:after="0" w:line="240" w:lineRule="auto"/>
              <w:jc w:val="center"/>
              <w:rPr>
                <w:rFonts w:ascii="Segoe UI" w:eastAsia="Times New Roman" w:hAnsi="Segoe UI" w:cs="Segoe UI"/>
                <w:color w:val="FFFFFF"/>
                <w:sz w:val="18"/>
                <w:szCs w:val="18"/>
                <w:lang w:eastAsia="pt-BR"/>
              </w:rPr>
            </w:pPr>
            <w:r w:rsidRPr="0043697E">
              <w:rPr>
                <w:rFonts w:ascii="Segoe UI" w:eastAsia="Times New Roman" w:hAnsi="Segoe UI" w:cs="Segoe UI"/>
                <w:color w:val="FFFFFF"/>
                <w:sz w:val="18"/>
                <w:szCs w:val="18"/>
                <w:lang w:eastAsia="pt-BR"/>
              </w:rPr>
              <w:t> </w:t>
            </w:r>
          </w:p>
        </w:tc>
        <w:tc>
          <w:tcPr>
            <w:tcW w:w="53" w:type="pct"/>
            <w:tcBorders>
              <w:top w:val="nil"/>
              <w:left w:val="nil"/>
              <w:bottom w:val="nil"/>
              <w:right w:val="nil"/>
            </w:tcBorders>
            <w:shd w:val="clear" w:color="auto" w:fill="auto"/>
            <w:noWrap/>
            <w:vAlign w:val="center"/>
            <w:hideMark/>
          </w:tcPr>
          <w:p w14:paraId="0075B39C" w14:textId="77777777" w:rsidR="009A4EEE" w:rsidRPr="0043697E" w:rsidRDefault="009A4EEE" w:rsidP="0043697E">
            <w:pPr>
              <w:spacing w:after="0" w:line="240" w:lineRule="auto"/>
              <w:jc w:val="center"/>
              <w:rPr>
                <w:rFonts w:ascii="Segoe UI" w:eastAsia="Times New Roman" w:hAnsi="Segoe UI" w:cs="Segoe UI"/>
                <w:color w:val="FFFFFF"/>
                <w:sz w:val="18"/>
                <w:szCs w:val="18"/>
                <w:lang w:eastAsia="pt-BR"/>
              </w:rPr>
            </w:pPr>
          </w:p>
        </w:tc>
        <w:tc>
          <w:tcPr>
            <w:tcW w:w="1740" w:type="pct"/>
            <w:gridSpan w:val="8"/>
            <w:tcBorders>
              <w:top w:val="nil"/>
              <w:left w:val="nil"/>
              <w:bottom w:val="single" w:sz="4" w:space="0" w:color="FFFFFF"/>
              <w:right w:val="nil"/>
            </w:tcBorders>
            <w:shd w:val="clear" w:color="000000" w:fill="1B80C4"/>
            <w:noWrap/>
            <w:vAlign w:val="bottom"/>
            <w:hideMark/>
          </w:tcPr>
          <w:p w14:paraId="3E7812E8"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 xml:space="preserve"> Controladora </w:t>
            </w:r>
          </w:p>
        </w:tc>
        <w:tc>
          <w:tcPr>
            <w:tcW w:w="54" w:type="pct"/>
            <w:gridSpan w:val="2"/>
            <w:tcBorders>
              <w:top w:val="nil"/>
              <w:left w:val="nil"/>
              <w:bottom w:val="nil"/>
              <w:right w:val="nil"/>
            </w:tcBorders>
            <w:shd w:val="clear" w:color="auto" w:fill="auto"/>
            <w:noWrap/>
            <w:vAlign w:val="center"/>
            <w:hideMark/>
          </w:tcPr>
          <w:p w14:paraId="1F7A20B5"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p>
        </w:tc>
        <w:tc>
          <w:tcPr>
            <w:tcW w:w="1751" w:type="pct"/>
            <w:gridSpan w:val="7"/>
            <w:tcBorders>
              <w:top w:val="nil"/>
              <w:left w:val="nil"/>
              <w:bottom w:val="single" w:sz="4" w:space="0" w:color="FFFFFF"/>
              <w:right w:val="nil"/>
            </w:tcBorders>
            <w:shd w:val="clear" w:color="000000" w:fill="1B80C4"/>
            <w:noWrap/>
            <w:vAlign w:val="bottom"/>
            <w:hideMark/>
          </w:tcPr>
          <w:p w14:paraId="2B457734"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 xml:space="preserve"> Consolidado </w:t>
            </w:r>
          </w:p>
        </w:tc>
      </w:tr>
      <w:tr w:rsidR="006D462F" w:rsidRPr="0043697E" w14:paraId="2B0558F6" w14:textId="77777777" w:rsidTr="00BB5620">
        <w:trPr>
          <w:trHeight w:val="23"/>
        </w:trPr>
        <w:tc>
          <w:tcPr>
            <w:tcW w:w="1215" w:type="pct"/>
            <w:vMerge/>
            <w:tcBorders>
              <w:top w:val="nil"/>
              <w:left w:val="nil"/>
              <w:bottom w:val="nil"/>
              <w:right w:val="nil"/>
            </w:tcBorders>
            <w:vAlign w:val="center"/>
            <w:hideMark/>
          </w:tcPr>
          <w:p w14:paraId="0A078168" w14:textId="77777777" w:rsidR="009A4EEE" w:rsidRPr="0043697E" w:rsidRDefault="009A4EEE" w:rsidP="0043697E">
            <w:pPr>
              <w:spacing w:after="0" w:line="240" w:lineRule="auto"/>
              <w:outlineLvl w:val="0"/>
              <w:rPr>
                <w:rFonts w:ascii="Segoe UI" w:eastAsia="Times New Roman" w:hAnsi="Segoe UI" w:cs="Segoe UI"/>
                <w:b/>
                <w:bCs/>
                <w:color w:val="FFFFFF"/>
                <w:sz w:val="18"/>
                <w:szCs w:val="18"/>
                <w:lang w:eastAsia="pt-BR"/>
              </w:rPr>
            </w:pPr>
          </w:p>
        </w:tc>
        <w:tc>
          <w:tcPr>
            <w:tcW w:w="187" w:type="pct"/>
            <w:vMerge/>
            <w:tcBorders>
              <w:left w:val="nil"/>
              <w:right w:val="nil"/>
            </w:tcBorders>
            <w:shd w:val="clear" w:color="000000" w:fill="1B80C4"/>
            <w:noWrap/>
            <w:vAlign w:val="center"/>
            <w:hideMark/>
          </w:tcPr>
          <w:p w14:paraId="5CFC2E7F" w14:textId="6D0C5CEB" w:rsidR="009A4EEE" w:rsidRPr="0043697E" w:rsidRDefault="009A4EEE" w:rsidP="0043697E">
            <w:pPr>
              <w:spacing w:after="0" w:line="240" w:lineRule="auto"/>
              <w:jc w:val="center"/>
              <w:rPr>
                <w:rFonts w:ascii="Segoe UI" w:eastAsia="Times New Roman" w:hAnsi="Segoe UI" w:cs="Segoe UI"/>
                <w:color w:val="FFFFFF"/>
                <w:sz w:val="18"/>
                <w:szCs w:val="18"/>
                <w:lang w:eastAsia="pt-BR"/>
              </w:rPr>
            </w:pPr>
          </w:p>
        </w:tc>
        <w:tc>
          <w:tcPr>
            <w:tcW w:w="53" w:type="pct"/>
            <w:tcBorders>
              <w:top w:val="nil"/>
              <w:left w:val="nil"/>
              <w:bottom w:val="nil"/>
              <w:right w:val="nil"/>
            </w:tcBorders>
            <w:shd w:val="clear" w:color="auto" w:fill="auto"/>
            <w:noWrap/>
            <w:vAlign w:val="center"/>
            <w:hideMark/>
          </w:tcPr>
          <w:p w14:paraId="5190B56C" w14:textId="77777777" w:rsidR="009A4EEE" w:rsidRPr="0043697E" w:rsidRDefault="009A4EEE" w:rsidP="0043697E">
            <w:pPr>
              <w:spacing w:after="0" w:line="240" w:lineRule="auto"/>
              <w:jc w:val="center"/>
              <w:outlineLvl w:val="0"/>
              <w:rPr>
                <w:rFonts w:ascii="Segoe UI" w:eastAsia="Times New Roman" w:hAnsi="Segoe UI" w:cs="Segoe UI"/>
                <w:color w:val="FFFFFF"/>
                <w:sz w:val="18"/>
                <w:szCs w:val="18"/>
                <w:lang w:eastAsia="pt-BR"/>
              </w:rPr>
            </w:pPr>
          </w:p>
        </w:tc>
        <w:tc>
          <w:tcPr>
            <w:tcW w:w="841" w:type="pct"/>
            <w:gridSpan w:val="3"/>
            <w:tcBorders>
              <w:top w:val="single" w:sz="4" w:space="0" w:color="FFFFFF"/>
              <w:left w:val="nil"/>
              <w:bottom w:val="single" w:sz="4" w:space="0" w:color="FFFFFF"/>
              <w:right w:val="nil"/>
            </w:tcBorders>
            <w:shd w:val="clear" w:color="000000" w:fill="1B80C4"/>
            <w:noWrap/>
            <w:vAlign w:val="bottom"/>
            <w:hideMark/>
          </w:tcPr>
          <w:p w14:paraId="378CD0AB" w14:textId="77777777" w:rsidR="009A4EEE" w:rsidRPr="0043697E" w:rsidRDefault="009A4EEE" w:rsidP="0043697E">
            <w:pPr>
              <w:spacing w:after="0" w:line="240" w:lineRule="auto"/>
              <w:jc w:val="center"/>
              <w:outlineLvl w:val="0"/>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 xml:space="preserve"> (6 meses) </w:t>
            </w:r>
          </w:p>
        </w:tc>
        <w:tc>
          <w:tcPr>
            <w:tcW w:w="63" w:type="pct"/>
            <w:tcBorders>
              <w:top w:val="nil"/>
              <w:left w:val="nil"/>
              <w:bottom w:val="nil"/>
              <w:right w:val="nil"/>
            </w:tcBorders>
            <w:shd w:val="clear" w:color="000000" w:fill="1B80C4"/>
            <w:noWrap/>
            <w:vAlign w:val="center"/>
            <w:hideMark/>
          </w:tcPr>
          <w:p w14:paraId="302E0132" w14:textId="77777777" w:rsidR="009A4EEE" w:rsidRPr="0043697E" w:rsidRDefault="009A4EEE" w:rsidP="0043697E">
            <w:pPr>
              <w:spacing w:after="0" w:line="240" w:lineRule="auto"/>
              <w:jc w:val="center"/>
              <w:outlineLvl w:val="0"/>
              <w:rPr>
                <w:rFonts w:ascii="Segoe UI" w:eastAsia="Times New Roman" w:hAnsi="Segoe UI" w:cs="Segoe UI"/>
                <w:color w:val="FFFFFF"/>
                <w:sz w:val="18"/>
                <w:szCs w:val="18"/>
                <w:lang w:eastAsia="pt-BR"/>
              </w:rPr>
            </w:pPr>
            <w:r w:rsidRPr="0043697E">
              <w:rPr>
                <w:rFonts w:ascii="Segoe UI" w:eastAsia="Times New Roman" w:hAnsi="Segoe UI" w:cs="Segoe UI"/>
                <w:color w:val="FFFFFF"/>
                <w:sz w:val="18"/>
                <w:szCs w:val="18"/>
                <w:lang w:eastAsia="pt-BR"/>
              </w:rPr>
              <w:t> </w:t>
            </w:r>
          </w:p>
        </w:tc>
        <w:tc>
          <w:tcPr>
            <w:tcW w:w="836" w:type="pct"/>
            <w:gridSpan w:val="4"/>
            <w:tcBorders>
              <w:top w:val="single" w:sz="4" w:space="0" w:color="FFFFFF"/>
              <w:left w:val="nil"/>
              <w:bottom w:val="single" w:sz="4" w:space="0" w:color="FFFFFF"/>
              <w:right w:val="nil"/>
            </w:tcBorders>
            <w:shd w:val="clear" w:color="000000" w:fill="1B80C4"/>
            <w:noWrap/>
            <w:vAlign w:val="bottom"/>
            <w:hideMark/>
          </w:tcPr>
          <w:p w14:paraId="6FF0A32B" w14:textId="77777777" w:rsidR="009A4EEE" w:rsidRPr="0043697E" w:rsidRDefault="009A4EEE" w:rsidP="0043697E">
            <w:pPr>
              <w:spacing w:after="0" w:line="240" w:lineRule="auto"/>
              <w:jc w:val="center"/>
              <w:outlineLvl w:val="0"/>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 xml:space="preserve"> (3 meses) </w:t>
            </w:r>
          </w:p>
        </w:tc>
        <w:tc>
          <w:tcPr>
            <w:tcW w:w="54" w:type="pct"/>
            <w:gridSpan w:val="2"/>
            <w:tcBorders>
              <w:top w:val="nil"/>
              <w:left w:val="nil"/>
              <w:bottom w:val="nil"/>
              <w:right w:val="nil"/>
            </w:tcBorders>
            <w:shd w:val="clear" w:color="auto" w:fill="auto"/>
            <w:noWrap/>
            <w:vAlign w:val="center"/>
            <w:hideMark/>
          </w:tcPr>
          <w:p w14:paraId="7DB097D0" w14:textId="77777777" w:rsidR="009A4EEE" w:rsidRPr="0043697E" w:rsidRDefault="009A4EEE" w:rsidP="0043697E">
            <w:pPr>
              <w:spacing w:after="0" w:line="240" w:lineRule="auto"/>
              <w:jc w:val="center"/>
              <w:outlineLvl w:val="0"/>
              <w:rPr>
                <w:rFonts w:ascii="Segoe UI" w:eastAsia="Times New Roman" w:hAnsi="Segoe UI" w:cs="Segoe UI"/>
                <w:b/>
                <w:bCs/>
                <w:color w:val="FFFFFF"/>
                <w:sz w:val="18"/>
                <w:szCs w:val="18"/>
                <w:lang w:eastAsia="pt-BR"/>
              </w:rPr>
            </w:pPr>
          </w:p>
        </w:tc>
        <w:tc>
          <w:tcPr>
            <w:tcW w:w="848" w:type="pct"/>
            <w:gridSpan w:val="3"/>
            <w:tcBorders>
              <w:top w:val="nil"/>
              <w:left w:val="nil"/>
              <w:bottom w:val="single" w:sz="4" w:space="0" w:color="FFFFFF"/>
              <w:right w:val="nil"/>
            </w:tcBorders>
            <w:shd w:val="clear" w:color="000000" w:fill="1B80C4"/>
            <w:noWrap/>
            <w:vAlign w:val="bottom"/>
            <w:hideMark/>
          </w:tcPr>
          <w:p w14:paraId="7ABCF5AE" w14:textId="77777777" w:rsidR="009A4EEE" w:rsidRPr="0043697E" w:rsidRDefault="009A4EEE" w:rsidP="0043697E">
            <w:pPr>
              <w:spacing w:after="0" w:line="240" w:lineRule="auto"/>
              <w:jc w:val="center"/>
              <w:outlineLvl w:val="0"/>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 xml:space="preserve"> (6 meses) </w:t>
            </w:r>
          </w:p>
        </w:tc>
        <w:tc>
          <w:tcPr>
            <w:tcW w:w="64" w:type="pct"/>
            <w:tcBorders>
              <w:top w:val="nil"/>
              <w:left w:val="nil"/>
              <w:bottom w:val="nil"/>
              <w:right w:val="nil"/>
            </w:tcBorders>
            <w:shd w:val="clear" w:color="000000" w:fill="1B80C4"/>
            <w:noWrap/>
            <w:vAlign w:val="center"/>
            <w:hideMark/>
          </w:tcPr>
          <w:p w14:paraId="3E29FC70" w14:textId="77777777" w:rsidR="009A4EEE" w:rsidRPr="0043697E" w:rsidRDefault="009A4EEE" w:rsidP="0043697E">
            <w:pPr>
              <w:spacing w:after="0" w:line="240" w:lineRule="auto"/>
              <w:jc w:val="center"/>
              <w:outlineLvl w:val="0"/>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 </w:t>
            </w:r>
          </w:p>
        </w:tc>
        <w:tc>
          <w:tcPr>
            <w:tcW w:w="839" w:type="pct"/>
            <w:gridSpan w:val="3"/>
            <w:tcBorders>
              <w:top w:val="nil"/>
              <w:left w:val="nil"/>
              <w:bottom w:val="single" w:sz="4" w:space="0" w:color="FFFFFF"/>
              <w:right w:val="nil"/>
            </w:tcBorders>
            <w:shd w:val="clear" w:color="000000" w:fill="1B80C4"/>
            <w:noWrap/>
            <w:vAlign w:val="bottom"/>
            <w:hideMark/>
          </w:tcPr>
          <w:p w14:paraId="6BC621A3" w14:textId="77777777" w:rsidR="009A4EEE" w:rsidRPr="0043697E" w:rsidRDefault="009A4EEE" w:rsidP="0043697E">
            <w:pPr>
              <w:spacing w:after="0" w:line="240" w:lineRule="auto"/>
              <w:jc w:val="center"/>
              <w:outlineLvl w:val="0"/>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 xml:space="preserve"> (3 meses) </w:t>
            </w:r>
          </w:p>
        </w:tc>
      </w:tr>
      <w:tr w:rsidR="006D462F" w:rsidRPr="0043697E" w14:paraId="4223F8DA" w14:textId="77777777" w:rsidTr="009416A7">
        <w:trPr>
          <w:trHeight w:val="270"/>
        </w:trPr>
        <w:tc>
          <w:tcPr>
            <w:tcW w:w="1215" w:type="pct"/>
            <w:vMerge/>
            <w:tcBorders>
              <w:top w:val="nil"/>
              <w:left w:val="nil"/>
              <w:bottom w:val="nil"/>
              <w:right w:val="nil"/>
            </w:tcBorders>
            <w:vAlign w:val="center"/>
            <w:hideMark/>
          </w:tcPr>
          <w:p w14:paraId="07329AD4" w14:textId="77777777" w:rsidR="009A4EEE" w:rsidRPr="0043697E" w:rsidRDefault="009A4EEE" w:rsidP="0043697E">
            <w:pPr>
              <w:spacing w:after="0" w:line="240" w:lineRule="auto"/>
              <w:rPr>
                <w:rFonts w:ascii="Segoe UI" w:eastAsia="Times New Roman" w:hAnsi="Segoe UI" w:cs="Segoe UI"/>
                <w:b/>
                <w:bCs/>
                <w:color w:val="FFFFFF"/>
                <w:sz w:val="18"/>
                <w:szCs w:val="18"/>
                <w:lang w:eastAsia="pt-BR"/>
              </w:rPr>
            </w:pPr>
          </w:p>
        </w:tc>
        <w:tc>
          <w:tcPr>
            <w:tcW w:w="187" w:type="pct"/>
            <w:vMerge/>
            <w:tcBorders>
              <w:left w:val="nil"/>
              <w:bottom w:val="nil"/>
              <w:right w:val="nil"/>
            </w:tcBorders>
            <w:shd w:val="clear" w:color="000000" w:fill="1B80C4"/>
            <w:noWrap/>
            <w:vAlign w:val="center"/>
            <w:hideMark/>
          </w:tcPr>
          <w:p w14:paraId="3B6A791A" w14:textId="59D18800" w:rsidR="009A4EEE" w:rsidRPr="0043697E" w:rsidRDefault="009A4EEE" w:rsidP="0043697E">
            <w:pPr>
              <w:spacing w:after="0" w:line="240" w:lineRule="auto"/>
              <w:jc w:val="center"/>
              <w:rPr>
                <w:rFonts w:ascii="Segoe UI" w:eastAsia="Times New Roman" w:hAnsi="Segoe UI" w:cs="Segoe UI"/>
                <w:color w:val="FFFFFF"/>
                <w:sz w:val="18"/>
                <w:szCs w:val="18"/>
                <w:lang w:eastAsia="pt-BR"/>
              </w:rPr>
            </w:pPr>
          </w:p>
        </w:tc>
        <w:tc>
          <w:tcPr>
            <w:tcW w:w="53" w:type="pct"/>
            <w:tcBorders>
              <w:top w:val="nil"/>
              <w:left w:val="nil"/>
              <w:bottom w:val="nil"/>
              <w:right w:val="nil"/>
            </w:tcBorders>
            <w:shd w:val="clear" w:color="auto" w:fill="auto"/>
            <w:noWrap/>
            <w:vAlign w:val="center"/>
            <w:hideMark/>
          </w:tcPr>
          <w:p w14:paraId="7EB4BC39" w14:textId="77777777" w:rsidR="009A4EEE" w:rsidRPr="0043697E" w:rsidRDefault="009A4EEE" w:rsidP="0043697E">
            <w:pPr>
              <w:spacing w:after="0" w:line="240" w:lineRule="auto"/>
              <w:jc w:val="center"/>
              <w:rPr>
                <w:rFonts w:ascii="Segoe UI" w:eastAsia="Times New Roman" w:hAnsi="Segoe UI" w:cs="Segoe UI"/>
                <w:color w:val="FFFFFF"/>
                <w:sz w:val="18"/>
                <w:szCs w:val="18"/>
                <w:lang w:eastAsia="pt-BR"/>
              </w:rPr>
            </w:pPr>
          </w:p>
        </w:tc>
        <w:tc>
          <w:tcPr>
            <w:tcW w:w="406" w:type="pct"/>
            <w:tcBorders>
              <w:top w:val="nil"/>
              <w:left w:val="nil"/>
              <w:bottom w:val="nil"/>
              <w:right w:val="nil"/>
            </w:tcBorders>
            <w:shd w:val="clear" w:color="000000" w:fill="1B80C4"/>
            <w:noWrap/>
            <w:vAlign w:val="center"/>
            <w:hideMark/>
          </w:tcPr>
          <w:p w14:paraId="76A5D87B"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30/06/2023</w:t>
            </w:r>
          </w:p>
        </w:tc>
        <w:tc>
          <w:tcPr>
            <w:tcW w:w="62" w:type="pct"/>
            <w:tcBorders>
              <w:top w:val="nil"/>
              <w:left w:val="nil"/>
              <w:bottom w:val="nil"/>
              <w:right w:val="nil"/>
            </w:tcBorders>
            <w:shd w:val="clear" w:color="000000" w:fill="1B80C4"/>
            <w:noWrap/>
            <w:vAlign w:val="center"/>
            <w:hideMark/>
          </w:tcPr>
          <w:p w14:paraId="536ED79A"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 </w:t>
            </w:r>
          </w:p>
        </w:tc>
        <w:tc>
          <w:tcPr>
            <w:tcW w:w="373" w:type="pct"/>
            <w:tcBorders>
              <w:top w:val="nil"/>
              <w:left w:val="nil"/>
              <w:bottom w:val="nil"/>
              <w:right w:val="nil"/>
            </w:tcBorders>
            <w:shd w:val="clear" w:color="000000" w:fill="1B80C4"/>
            <w:noWrap/>
            <w:vAlign w:val="center"/>
            <w:hideMark/>
          </w:tcPr>
          <w:p w14:paraId="5E51FE98"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30/06/2022</w:t>
            </w:r>
          </w:p>
        </w:tc>
        <w:tc>
          <w:tcPr>
            <w:tcW w:w="63" w:type="pct"/>
            <w:tcBorders>
              <w:top w:val="nil"/>
              <w:left w:val="nil"/>
              <w:bottom w:val="nil"/>
              <w:right w:val="nil"/>
            </w:tcBorders>
            <w:shd w:val="clear" w:color="000000" w:fill="1B80C4"/>
            <w:noWrap/>
            <w:vAlign w:val="center"/>
            <w:hideMark/>
          </w:tcPr>
          <w:p w14:paraId="0AA0EA49" w14:textId="77777777" w:rsidR="009A4EEE" w:rsidRPr="0043697E" w:rsidRDefault="009A4EEE" w:rsidP="0043697E">
            <w:pPr>
              <w:spacing w:after="0" w:line="240" w:lineRule="auto"/>
              <w:jc w:val="center"/>
              <w:rPr>
                <w:rFonts w:ascii="Segoe UI" w:eastAsia="Times New Roman" w:hAnsi="Segoe UI" w:cs="Segoe UI"/>
                <w:color w:val="FFFFFF"/>
                <w:sz w:val="18"/>
                <w:szCs w:val="18"/>
                <w:lang w:eastAsia="pt-BR"/>
              </w:rPr>
            </w:pPr>
            <w:r w:rsidRPr="0043697E">
              <w:rPr>
                <w:rFonts w:ascii="Segoe UI" w:eastAsia="Times New Roman" w:hAnsi="Segoe UI" w:cs="Segoe UI"/>
                <w:color w:val="FFFFFF"/>
                <w:sz w:val="18"/>
                <w:szCs w:val="18"/>
                <w:lang w:eastAsia="pt-BR"/>
              </w:rPr>
              <w:t> </w:t>
            </w:r>
          </w:p>
        </w:tc>
        <w:tc>
          <w:tcPr>
            <w:tcW w:w="398" w:type="pct"/>
            <w:tcBorders>
              <w:top w:val="nil"/>
              <w:left w:val="nil"/>
              <w:bottom w:val="nil"/>
              <w:right w:val="nil"/>
            </w:tcBorders>
            <w:shd w:val="clear" w:color="000000" w:fill="1B80C4"/>
            <w:noWrap/>
            <w:vAlign w:val="center"/>
            <w:hideMark/>
          </w:tcPr>
          <w:p w14:paraId="5A48968F"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30/06/2023</w:t>
            </w:r>
          </w:p>
        </w:tc>
        <w:tc>
          <w:tcPr>
            <w:tcW w:w="63" w:type="pct"/>
            <w:tcBorders>
              <w:top w:val="nil"/>
              <w:left w:val="nil"/>
              <w:bottom w:val="nil"/>
              <w:right w:val="nil"/>
            </w:tcBorders>
            <w:shd w:val="clear" w:color="000000" w:fill="1B80C4"/>
            <w:noWrap/>
            <w:vAlign w:val="center"/>
            <w:hideMark/>
          </w:tcPr>
          <w:p w14:paraId="2DC4D3F3"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 </w:t>
            </w:r>
          </w:p>
        </w:tc>
        <w:tc>
          <w:tcPr>
            <w:tcW w:w="373" w:type="pct"/>
            <w:tcBorders>
              <w:top w:val="nil"/>
              <w:left w:val="nil"/>
              <w:bottom w:val="nil"/>
              <w:right w:val="nil"/>
            </w:tcBorders>
            <w:shd w:val="clear" w:color="000000" w:fill="1B80C4"/>
            <w:noWrap/>
            <w:vAlign w:val="center"/>
            <w:hideMark/>
          </w:tcPr>
          <w:p w14:paraId="7303EF9C"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30/06/2022</w:t>
            </w:r>
          </w:p>
        </w:tc>
        <w:tc>
          <w:tcPr>
            <w:tcW w:w="54" w:type="pct"/>
            <w:gridSpan w:val="2"/>
            <w:tcBorders>
              <w:top w:val="nil"/>
              <w:left w:val="nil"/>
              <w:bottom w:val="nil"/>
              <w:right w:val="nil"/>
            </w:tcBorders>
            <w:shd w:val="clear" w:color="auto" w:fill="auto"/>
            <w:noWrap/>
            <w:vAlign w:val="center"/>
            <w:hideMark/>
          </w:tcPr>
          <w:p w14:paraId="790C27CF"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p>
        </w:tc>
        <w:tc>
          <w:tcPr>
            <w:tcW w:w="414" w:type="pct"/>
            <w:gridSpan w:val="2"/>
            <w:tcBorders>
              <w:top w:val="nil"/>
              <w:left w:val="nil"/>
              <w:bottom w:val="nil"/>
              <w:right w:val="nil"/>
            </w:tcBorders>
            <w:shd w:val="clear" w:color="000000" w:fill="1B80C4"/>
            <w:noWrap/>
            <w:vAlign w:val="center"/>
            <w:hideMark/>
          </w:tcPr>
          <w:p w14:paraId="62601F04"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30/06/2023</w:t>
            </w:r>
          </w:p>
        </w:tc>
        <w:tc>
          <w:tcPr>
            <w:tcW w:w="63" w:type="pct"/>
            <w:tcBorders>
              <w:top w:val="nil"/>
              <w:left w:val="nil"/>
              <w:bottom w:val="nil"/>
              <w:right w:val="nil"/>
            </w:tcBorders>
            <w:shd w:val="clear" w:color="000000" w:fill="1B80C4"/>
            <w:noWrap/>
            <w:vAlign w:val="center"/>
            <w:hideMark/>
          </w:tcPr>
          <w:p w14:paraId="1C92CF2C"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 </w:t>
            </w:r>
          </w:p>
        </w:tc>
        <w:tc>
          <w:tcPr>
            <w:tcW w:w="373" w:type="pct"/>
            <w:tcBorders>
              <w:top w:val="nil"/>
              <w:left w:val="nil"/>
              <w:bottom w:val="nil"/>
              <w:right w:val="nil"/>
            </w:tcBorders>
            <w:shd w:val="clear" w:color="000000" w:fill="1B80C4"/>
            <w:noWrap/>
            <w:vAlign w:val="center"/>
            <w:hideMark/>
          </w:tcPr>
          <w:p w14:paraId="472281FB"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30/06/2022</w:t>
            </w:r>
          </w:p>
        </w:tc>
        <w:tc>
          <w:tcPr>
            <w:tcW w:w="64" w:type="pct"/>
            <w:tcBorders>
              <w:top w:val="nil"/>
              <w:left w:val="nil"/>
              <w:bottom w:val="nil"/>
              <w:right w:val="nil"/>
            </w:tcBorders>
            <w:shd w:val="clear" w:color="000000" w:fill="1B80C4"/>
            <w:noWrap/>
            <w:vAlign w:val="center"/>
            <w:hideMark/>
          </w:tcPr>
          <w:p w14:paraId="11E16077"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 </w:t>
            </w:r>
          </w:p>
        </w:tc>
        <w:tc>
          <w:tcPr>
            <w:tcW w:w="373" w:type="pct"/>
            <w:tcBorders>
              <w:top w:val="nil"/>
              <w:left w:val="nil"/>
              <w:bottom w:val="nil"/>
              <w:right w:val="nil"/>
            </w:tcBorders>
            <w:shd w:val="clear" w:color="000000" w:fill="1B80C4"/>
            <w:noWrap/>
            <w:vAlign w:val="center"/>
            <w:hideMark/>
          </w:tcPr>
          <w:p w14:paraId="0E3E6663"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30/06/2023</w:t>
            </w:r>
          </w:p>
        </w:tc>
        <w:tc>
          <w:tcPr>
            <w:tcW w:w="63" w:type="pct"/>
            <w:tcBorders>
              <w:top w:val="nil"/>
              <w:left w:val="nil"/>
              <w:bottom w:val="nil"/>
              <w:right w:val="nil"/>
            </w:tcBorders>
            <w:shd w:val="clear" w:color="000000" w:fill="1B80C4"/>
            <w:noWrap/>
            <w:vAlign w:val="center"/>
            <w:hideMark/>
          </w:tcPr>
          <w:p w14:paraId="0AEA9D70"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 </w:t>
            </w:r>
          </w:p>
        </w:tc>
        <w:tc>
          <w:tcPr>
            <w:tcW w:w="403" w:type="pct"/>
            <w:tcBorders>
              <w:top w:val="nil"/>
              <w:left w:val="nil"/>
              <w:bottom w:val="nil"/>
              <w:right w:val="nil"/>
            </w:tcBorders>
            <w:shd w:val="clear" w:color="000000" w:fill="1B80C4"/>
            <w:noWrap/>
            <w:vAlign w:val="center"/>
            <w:hideMark/>
          </w:tcPr>
          <w:p w14:paraId="65A69160" w14:textId="77777777" w:rsidR="009A4EEE" w:rsidRPr="0043697E" w:rsidRDefault="009A4EEE" w:rsidP="0043697E">
            <w:pPr>
              <w:spacing w:after="0" w:line="240" w:lineRule="auto"/>
              <w:jc w:val="center"/>
              <w:rPr>
                <w:rFonts w:ascii="Segoe UI" w:eastAsia="Times New Roman" w:hAnsi="Segoe UI" w:cs="Segoe UI"/>
                <w:b/>
                <w:bCs/>
                <w:color w:val="FFFFFF"/>
                <w:sz w:val="18"/>
                <w:szCs w:val="18"/>
                <w:lang w:eastAsia="pt-BR"/>
              </w:rPr>
            </w:pPr>
            <w:r w:rsidRPr="0043697E">
              <w:rPr>
                <w:rFonts w:ascii="Segoe UI" w:eastAsia="Times New Roman" w:hAnsi="Segoe UI" w:cs="Segoe UI"/>
                <w:b/>
                <w:bCs/>
                <w:color w:val="FFFFFF"/>
                <w:sz w:val="18"/>
                <w:szCs w:val="18"/>
                <w:lang w:eastAsia="pt-BR"/>
              </w:rPr>
              <w:t>30/06/2022</w:t>
            </w:r>
          </w:p>
        </w:tc>
      </w:tr>
      <w:tr w:rsidR="009A4EEE" w:rsidRPr="0043697E" w14:paraId="3EAE8F47" w14:textId="77777777" w:rsidTr="00BB5620">
        <w:trPr>
          <w:trHeight w:val="23"/>
        </w:trPr>
        <w:tc>
          <w:tcPr>
            <w:tcW w:w="1215" w:type="pct"/>
            <w:tcBorders>
              <w:top w:val="nil"/>
              <w:left w:val="nil"/>
              <w:bottom w:val="nil"/>
              <w:right w:val="nil"/>
            </w:tcBorders>
            <w:shd w:val="clear" w:color="auto" w:fill="auto"/>
            <w:noWrap/>
            <w:vAlign w:val="center"/>
            <w:hideMark/>
          </w:tcPr>
          <w:p w14:paraId="790E8906" w14:textId="77777777" w:rsidR="0043697E" w:rsidRPr="0043697E" w:rsidRDefault="0043697E" w:rsidP="0043697E">
            <w:pPr>
              <w:spacing w:after="0" w:line="240" w:lineRule="auto"/>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 xml:space="preserve"> Receita operacional bruta </w:t>
            </w:r>
          </w:p>
        </w:tc>
        <w:tc>
          <w:tcPr>
            <w:tcW w:w="187" w:type="pct"/>
            <w:tcBorders>
              <w:top w:val="nil"/>
              <w:left w:val="nil"/>
              <w:bottom w:val="nil"/>
              <w:right w:val="nil"/>
            </w:tcBorders>
            <w:shd w:val="clear" w:color="auto" w:fill="auto"/>
            <w:noWrap/>
            <w:vAlign w:val="bottom"/>
            <w:hideMark/>
          </w:tcPr>
          <w:p w14:paraId="3DABB679" w14:textId="77777777" w:rsidR="0043697E" w:rsidRPr="0043697E" w:rsidRDefault="0043697E" w:rsidP="0043697E">
            <w:pPr>
              <w:spacing w:after="0" w:line="240" w:lineRule="auto"/>
              <w:rPr>
                <w:rFonts w:ascii="Segoe UI" w:eastAsia="Times New Roman" w:hAnsi="Segoe UI" w:cs="Segoe UI"/>
                <w:color w:val="000000"/>
                <w:sz w:val="18"/>
                <w:szCs w:val="18"/>
                <w:lang w:eastAsia="pt-BR"/>
              </w:rPr>
            </w:pPr>
          </w:p>
        </w:tc>
        <w:tc>
          <w:tcPr>
            <w:tcW w:w="53" w:type="pct"/>
            <w:tcBorders>
              <w:top w:val="nil"/>
              <w:left w:val="nil"/>
              <w:bottom w:val="nil"/>
              <w:right w:val="nil"/>
            </w:tcBorders>
            <w:shd w:val="clear" w:color="auto" w:fill="auto"/>
            <w:noWrap/>
            <w:vAlign w:val="center"/>
            <w:hideMark/>
          </w:tcPr>
          <w:p w14:paraId="7F840D34"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center"/>
            <w:hideMark/>
          </w:tcPr>
          <w:p w14:paraId="07FB8E83" w14:textId="7F203389"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60.595</w:t>
            </w:r>
          </w:p>
        </w:tc>
        <w:tc>
          <w:tcPr>
            <w:tcW w:w="62" w:type="pct"/>
            <w:tcBorders>
              <w:top w:val="nil"/>
              <w:left w:val="nil"/>
              <w:bottom w:val="nil"/>
              <w:right w:val="nil"/>
            </w:tcBorders>
            <w:shd w:val="clear" w:color="auto" w:fill="auto"/>
            <w:noWrap/>
            <w:vAlign w:val="center"/>
            <w:hideMark/>
          </w:tcPr>
          <w:p w14:paraId="5896EC90"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center"/>
            <w:hideMark/>
          </w:tcPr>
          <w:p w14:paraId="30FE3A43" w14:textId="5DD05041"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1.205</w:t>
            </w:r>
          </w:p>
        </w:tc>
        <w:tc>
          <w:tcPr>
            <w:tcW w:w="63" w:type="pct"/>
            <w:tcBorders>
              <w:top w:val="nil"/>
              <w:left w:val="nil"/>
              <w:bottom w:val="nil"/>
              <w:right w:val="nil"/>
            </w:tcBorders>
            <w:shd w:val="clear" w:color="auto" w:fill="auto"/>
            <w:noWrap/>
            <w:vAlign w:val="bottom"/>
            <w:hideMark/>
          </w:tcPr>
          <w:p w14:paraId="240DF009"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98" w:type="pct"/>
            <w:tcBorders>
              <w:top w:val="nil"/>
              <w:left w:val="nil"/>
              <w:bottom w:val="nil"/>
              <w:right w:val="nil"/>
            </w:tcBorders>
            <w:shd w:val="clear" w:color="auto" w:fill="auto"/>
            <w:noWrap/>
            <w:vAlign w:val="center"/>
            <w:hideMark/>
          </w:tcPr>
          <w:p w14:paraId="45BE5EFD" w14:textId="57A0DA52"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10.349</w:t>
            </w:r>
          </w:p>
        </w:tc>
        <w:tc>
          <w:tcPr>
            <w:tcW w:w="63" w:type="pct"/>
            <w:tcBorders>
              <w:top w:val="nil"/>
              <w:left w:val="nil"/>
              <w:bottom w:val="nil"/>
              <w:right w:val="nil"/>
            </w:tcBorders>
            <w:shd w:val="clear" w:color="auto" w:fill="auto"/>
            <w:noWrap/>
            <w:vAlign w:val="center"/>
            <w:hideMark/>
          </w:tcPr>
          <w:p w14:paraId="334EE1F5"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center"/>
            <w:hideMark/>
          </w:tcPr>
          <w:p w14:paraId="743F49DE" w14:textId="7C607C58"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1.205</w:t>
            </w:r>
          </w:p>
        </w:tc>
        <w:tc>
          <w:tcPr>
            <w:tcW w:w="54" w:type="pct"/>
            <w:gridSpan w:val="2"/>
            <w:tcBorders>
              <w:top w:val="nil"/>
              <w:left w:val="nil"/>
              <w:bottom w:val="nil"/>
              <w:right w:val="nil"/>
            </w:tcBorders>
            <w:shd w:val="clear" w:color="auto" w:fill="auto"/>
            <w:noWrap/>
            <w:vAlign w:val="center"/>
            <w:hideMark/>
          </w:tcPr>
          <w:p w14:paraId="3B01CFFF"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414" w:type="pct"/>
            <w:gridSpan w:val="2"/>
            <w:tcBorders>
              <w:top w:val="nil"/>
              <w:left w:val="nil"/>
              <w:bottom w:val="nil"/>
              <w:right w:val="nil"/>
            </w:tcBorders>
            <w:shd w:val="clear" w:color="auto" w:fill="auto"/>
            <w:noWrap/>
            <w:vAlign w:val="bottom"/>
            <w:hideMark/>
          </w:tcPr>
          <w:p w14:paraId="4F953756" w14:textId="61EA39F9"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2.651.473</w:t>
            </w:r>
          </w:p>
        </w:tc>
        <w:tc>
          <w:tcPr>
            <w:tcW w:w="63" w:type="pct"/>
            <w:tcBorders>
              <w:top w:val="nil"/>
              <w:left w:val="nil"/>
              <w:bottom w:val="nil"/>
              <w:right w:val="nil"/>
            </w:tcBorders>
            <w:shd w:val="clear" w:color="auto" w:fill="auto"/>
            <w:noWrap/>
            <w:vAlign w:val="bottom"/>
            <w:hideMark/>
          </w:tcPr>
          <w:p w14:paraId="2A78C5F2"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73" w:type="pct"/>
            <w:tcBorders>
              <w:top w:val="nil"/>
              <w:left w:val="nil"/>
              <w:bottom w:val="nil"/>
              <w:right w:val="nil"/>
            </w:tcBorders>
            <w:shd w:val="clear" w:color="auto" w:fill="auto"/>
            <w:noWrap/>
            <w:vAlign w:val="center"/>
            <w:hideMark/>
          </w:tcPr>
          <w:p w14:paraId="764E975F" w14:textId="61D614A4"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390.591</w:t>
            </w:r>
          </w:p>
        </w:tc>
        <w:tc>
          <w:tcPr>
            <w:tcW w:w="64" w:type="pct"/>
            <w:tcBorders>
              <w:top w:val="nil"/>
              <w:left w:val="nil"/>
              <w:bottom w:val="nil"/>
              <w:right w:val="nil"/>
            </w:tcBorders>
            <w:shd w:val="clear" w:color="auto" w:fill="auto"/>
            <w:noWrap/>
            <w:vAlign w:val="center"/>
            <w:hideMark/>
          </w:tcPr>
          <w:p w14:paraId="40121C23"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73" w:type="pct"/>
            <w:tcBorders>
              <w:top w:val="nil"/>
              <w:left w:val="nil"/>
              <w:bottom w:val="nil"/>
              <w:right w:val="nil"/>
            </w:tcBorders>
            <w:shd w:val="clear" w:color="auto" w:fill="auto"/>
            <w:noWrap/>
            <w:vAlign w:val="center"/>
            <w:hideMark/>
          </w:tcPr>
          <w:p w14:paraId="11CE31AD" w14:textId="4618438A"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1.349.082</w:t>
            </w:r>
          </w:p>
        </w:tc>
        <w:tc>
          <w:tcPr>
            <w:tcW w:w="63" w:type="pct"/>
            <w:tcBorders>
              <w:top w:val="nil"/>
              <w:left w:val="nil"/>
              <w:bottom w:val="nil"/>
              <w:right w:val="nil"/>
            </w:tcBorders>
            <w:shd w:val="clear" w:color="auto" w:fill="auto"/>
            <w:noWrap/>
            <w:vAlign w:val="bottom"/>
            <w:hideMark/>
          </w:tcPr>
          <w:p w14:paraId="2E546DD9"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403" w:type="pct"/>
            <w:tcBorders>
              <w:top w:val="nil"/>
              <w:left w:val="nil"/>
              <w:bottom w:val="nil"/>
              <w:right w:val="nil"/>
            </w:tcBorders>
            <w:shd w:val="clear" w:color="auto" w:fill="auto"/>
            <w:noWrap/>
            <w:vAlign w:val="center"/>
            <w:hideMark/>
          </w:tcPr>
          <w:p w14:paraId="7806F9EA" w14:textId="1029BE5B"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390.591</w:t>
            </w:r>
          </w:p>
        </w:tc>
      </w:tr>
      <w:tr w:rsidR="006D462F" w:rsidRPr="0043697E" w14:paraId="7D9F9CE5" w14:textId="77777777" w:rsidTr="00BB5620">
        <w:trPr>
          <w:trHeight w:val="23"/>
        </w:trPr>
        <w:tc>
          <w:tcPr>
            <w:tcW w:w="1215" w:type="pct"/>
            <w:tcBorders>
              <w:top w:val="nil"/>
              <w:left w:val="nil"/>
              <w:bottom w:val="nil"/>
              <w:right w:val="nil"/>
            </w:tcBorders>
            <w:shd w:val="clear" w:color="auto" w:fill="auto"/>
            <w:noWrap/>
            <w:vAlign w:val="center"/>
            <w:hideMark/>
          </w:tcPr>
          <w:p w14:paraId="49BB67A4" w14:textId="77777777" w:rsidR="0043697E" w:rsidRPr="0043697E" w:rsidRDefault="0043697E" w:rsidP="0043697E">
            <w:pPr>
              <w:spacing w:after="0" w:line="240" w:lineRule="auto"/>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 xml:space="preserve"> (-) Deduções sobre a receita </w:t>
            </w:r>
          </w:p>
        </w:tc>
        <w:tc>
          <w:tcPr>
            <w:tcW w:w="187" w:type="pct"/>
            <w:tcBorders>
              <w:top w:val="nil"/>
              <w:left w:val="nil"/>
              <w:bottom w:val="nil"/>
              <w:right w:val="nil"/>
            </w:tcBorders>
            <w:shd w:val="clear" w:color="auto" w:fill="auto"/>
            <w:noWrap/>
            <w:vAlign w:val="bottom"/>
            <w:hideMark/>
          </w:tcPr>
          <w:p w14:paraId="3583D80B" w14:textId="77777777" w:rsidR="0043697E" w:rsidRPr="0043697E" w:rsidRDefault="0043697E" w:rsidP="0043697E">
            <w:pPr>
              <w:spacing w:after="0" w:line="240" w:lineRule="auto"/>
              <w:rPr>
                <w:rFonts w:ascii="Segoe UI" w:eastAsia="Times New Roman" w:hAnsi="Segoe UI" w:cs="Segoe UI"/>
                <w:sz w:val="18"/>
                <w:szCs w:val="18"/>
                <w:lang w:eastAsia="pt-BR"/>
              </w:rPr>
            </w:pPr>
          </w:p>
        </w:tc>
        <w:tc>
          <w:tcPr>
            <w:tcW w:w="53" w:type="pct"/>
            <w:tcBorders>
              <w:top w:val="nil"/>
              <w:left w:val="nil"/>
              <w:bottom w:val="nil"/>
              <w:right w:val="nil"/>
            </w:tcBorders>
            <w:shd w:val="clear" w:color="auto" w:fill="auto"/>
            <w:noWrap/>
            <w:vAlign w:val="center"/>
            <w:hideMark/>
          </w:tcPr>
          <w:p w14:paraId="1E03F331"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single" w:sz="4" w:space="0" w:color="1B80C4"/>
              <w:right w:val="nil"/>
            </w:tcBorders>
            <w:shd w:val="clear" w:color="auto" w:fill="auto"/>
            <w:noWrap/>
            <w:vAlign w:val="center"/>
            <w:hideMark/>
          </w:tcPr>
          <w:p w14:paraId="1895666F" w14:textId="5AD9550A"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(5.605)</w:t>
            </w:r>
          </w:p>
        </w:tc>
        <w:tc>
          <w:tcPr>
            <w:tcW w:w="62" w:type="pct"/>
            <w:tcBorders>
              <w:top w:val="nil"/>
              <w:left w:val="nil"/>
              <w:bottom w:val="nil"/>
              <w:right w:val="nil"/>
            </w:tcBorders>
            <w:shd w:val="clear" w:color="auto" w:fill="auto"/>
            <w:noWrap/>
            <w:vAlign w:val="center"/>
            <w:hideMark/>
          </w:tcPr>
          <w:p w14:paraId="36877CAD"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center"/>
            <w:hideMark/>
          </w:tcPr>
          <w:p w14:paraId="06C6D636" w14:textId="3C5B383C"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(112)</w:t>
            </w:r>
          </w:p>
        </w:tc>
        <w:tc>
          <w:tcPr>
            <w:tcW w:w="63" w:type="pct"/>
            <w:tcBorders>
              <w:top w:val="nil"/>
              <w:left w:val="nil"/>
              <w:bottom w:val="nil"/>
              <w:right w:val="nil"/>
            </w:tcBorders>
            <w:shd w:val="clear" w:color="auto" w:fill="auto"/>
            <w:noWrap/>
            <w:vAlign w:val="bottom"/>
            <w:hideMark/>
          </w:tcPr>
          <w:p w14:paraId="15149589"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98" w:type="pct"/>
            <w:tcBorders>
              <w:top w:val="nil"/>
              <w:left w:val="nil"/>
              <w:bottom w:val="single" w:sz="4" w:space="0" w:color="1B80C4"/>
              <w:right w:val="nil"/>
            </w:tcBorders>
            <w:shd w:val="clear" w:color="auto" w:fill="auto"/>
            <w:noWrap/>
            <w:vAlign w:val="center"/>
            <w:hideMark/>
          </w:tcPr>
          <w:p w14:paraId="51B959EC" w14:textId="5FCC2742"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(957)</w:t>
            </w:r>
          </w:p>
        </w:tc>
        <w:tc>
          <w:tcPr>
            <w:tcW w:w="63" w:type="pct"/>
            <w:tcBorders>
              <w:top w:val="nil"/>
              <w:left w:val="nil"/>
              <w:bottom w:val="nil"/>
              <w:right w:val="nil"/>
            </w:tcBorders>
            <w:shd w:val="clear" w:color="auto" w:fill="auto"/>
            <w:noWrap/>
            <w:vAlign w:val="center"/>
            <w:hideMark/>
          </w:tcPr>
          <w:p w14:paraId="4EBB9291"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center"/>
            <w:hideMark/>
          </w:tcPr>
          <w:p w14:paraId="0CF2AABB" w14:textId="2D9A8275"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(112)</w:t>
            </w:r>
          </w:p>
        </w:tc>
        <w:tc>
          <w:tcPr>
            <w:tcW w:w="54" w:type="pct"/>
            <w:gridSpan w:val="2"/>
            <w:tcBorders>
              <w:top w:val="nil"/>
              <w:left w:val="nil"/>
              <w:bottom w:val="nil"/>
              <w:right w:val="nil"/>
            </w:tcBorders>
            <w:shd w:val="clear" w:color="auto" w:fill="auto"/>
            <w:noWrap/>
            <w:vAlign w:val="center"/>
            <w:hideMark/>
          </w:tcPr>
          <w:p w14:paraId="548C8A8B"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414" w:type="pct"/>
            <w:gridSpan w:val="2"/>
            <w:tcBorders>
              <w:top w:val="nil"/>
              <w:left w:val="nil"/>
              <w:bottom w:val="single" w:sz="4" w:space="0" w:color="1B80C4"/>
              <w:right w:val="nil"/>
            </w:tcBorders>
            <w:shd w:val="clear" w:color="auto" w:fill="auto"/>
            <w:noWrap/>
            <w:vAlign w:val="center"/>
            <w:hideMark/>
          </w:tcPr>
          <w:p w14:paraId="2EABE2B2" w14:textId="37EA2814"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(320.093)</w:t>
            </w:r>
          </w:p>
        </w:tc>
        <w:tc>
          <w:tcPr>
            <w:tcW w:w="63" w:type="pct"/>
            <w:tcBorders>
              <w:top w:val="nil"/>
              <w:left w:val="nil"/>
              <w:bottom w:val="nil"/>
              <w:right w:val="nil"/>
            </w:tcBorders>
            <w:shd w:val="clear" w:color="auto" w:fill="auto"/>
            <w:noWrap/>
            <w:vAlign w:val="bottom"/>
            <w:hideMark/>
          </w:tcPr>
          <w:p w14:paraId="1324853B"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center"/>
            <w:hideMark/>
          </w:tcPr>
          <w:p w14:paraId="7B17F59B" w14:textId="7FC4067F"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(47.808)</w:t>
            </w:r>
          </w:p>
        </w:tc>
        <w:tc>
          <w:tcPr>
            <w:tcW w:w="64" w:type="pct"/>
            <w:tcBorders>
              <w:top w:val="nil"/>
              <w:left w:val="nil"/>
              <w:bottom w:val="nil"/>
              <w:right w:val="nil"/>
            </w:tcBorders>
            <w:shd w:val="clear" w:color="auto" w:fill="auto"/>
            <w:noWrap/>
            <w:vAlign w:val="center"/>
            <w:hideMark/>
          </w:tcPr>
          <w:p w14:paraId="61363EF5"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center"/>
            <w:hideMark/>
          </w:tcPr>
          <w:p w14:paraId="791A1C62" w14:textId="1AF651C4"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(163.494)</w:t>
            </w:r>
          </w:p>
        </w:tc>
        <w:tc>
          <w:tcPr>
            <w:tcW w:w="63" w:type="pct"/>
            <w:tcBorders>
              <w:top w:val="nil"/>
              <w:left w:val="nil"/>
              <w:bottom w:val="nil"/>
              <w:right w:val="nil"/>
            </w:tcBorders>
            <w:shd w:val="clear" w:color="auto" w:fill="auto"/>
            <w:noWrap/>
            <w:vAlign w:val="bottom"/>
            <w:hideMark/>
          </w:tcPr>
          <w:p w14:paraId="79BFE491"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403" w:type="pct"/>
            <w:tcBorders>
              <w:top w:val="nil"/>
              <w:left w:val="nil"/>
              <w:bottom w:val="single" w:sz="4" w:space="0" w:color="1B80C4"/>
              <w:right w:val="nil"/>
            </w:tcBorders>
            <w:shd w:val="clear" w:color="auto" w:fill="auto"/>
            <w:noWrap/>
            <w:vAlign w:val="center"/>
            <w:hideMark/>
          </w:tcPr>
          <w:p w14:paraId="51B09060" w14:textId="0252B155"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(47.808)</w:t>
            </w:r>
          </w:p>
        </w:tc>
      </w:tr>
      <w:tr w:rsidR="009A4EEE" w:rsidRPr="0043697E" w14:paraId="6637E8E6" w14:textId="77777777" w:rsidTr="00AC438B">
        <w:trPr>
          <w:trHeight w:val="23"/>
        </w:trPr>
        <w:tc>
          <w:tcPr>
            <w:tcW w:w="1215" w:type="pct"/>
            <w:tcBorders>
              <w:top w:val="nil"/>
              <w:left w:val="nil"/>
              <w:bottom w:val="nil"/>
              <w:right w:val="nil"/>
            </w:tcBorders>
            <w:shd w:val="clear" w:color="auto" w:fill="auto"/>
            <w:noWrap/>
            <w:vAlign w:val="center"/>
            <w:hideMark/>
          </w:tcPr>
          <w:p w14:paraId="6F52FE37" w14:textId="77777777" w:rsidR="0043697E" w:rsidRPr="0043697E" w:rsidRDefault="0043697E" w:rsidP="0043697E">
            <w:pPr>
              <w:spacing w:after="0" w:line="240" w:lineRule="auto"/>
              <w:rPr>
                <w:rFonts w:ascii="Segoe UI" w:eastAsia="Times New Roman" w:hAnsi="Segoe UI" w:cs="Segoe UI"/>
                <w:b/>
                <w:bCs/>
                <w:color w:val="000000"/>
                <w:sz w:val="18"/>
                <w:szCs w:val="18"/>
                <w:lang w:eastAsia="pt-BR"/>
              </w:rPr>
            </w:pPr>
            <w:r w:rsidRPr="0043697E">
              <w:rPr>
                <w:rFonts w:ascii="Segoe UI" w:eastAsia="Times New Roman" w:hAnsi="Segoe UI" w:cs="Segoe UI"/>
                <w:b/>
                <w:bCs/>
                <w:color w:val="000000"/>
                <w:sz w:val="18"/>
                <w:szCs w:val="18"/>
                <w:lang w:eastAsia="pt-BR"/>
              </w:rPr>
              <w:t xml:space="preserve"> Receita operacional líquida </w:t>
            </w:r>
          </w:p>
        </w:tc>
        <w:tc>
          <w:tcPr>
            <w:tcW w:w="187" w:type="pct"/>
            <w:tcBorders>
              <w:top w:val="nil"/>
              <w:left w:val="nil"/>
              <w:bottom w:val="nil"/>
              <w:right w:val="nil"/>
            </w:tcBorders>
            <w:shd w:val="clear" w:color="auto" w:fill="auto"/>
            <w:noWrap/>
            <w:vAlign w:val="bottom"/>
            <w:hideMark/>
          </w:tcPr>
          <w:p w14:paraId="5DEF7C17" w14:textId="3C6093D3" w:rsidR="0043697E" w:rsidRPr="0043697E" w:rsidRDefault="0043697E" w:rsidP="00027B03">
            <w:pPr>
              <w:spacing w:after="0" w:line="240" w:lineRule="auto"/>
              <w:jc w:val="center"/>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24</w:t>
            </w:r>
          </w:p>
        </w:tc>
        <w:tc>
          <w:tcPr>
            <w:tcW w:w="53" w:type="pct"/>
            <w:tcBorders>
              <w:top w:val="nil"/>
              <w:left w:val="nil"/>
              <w:bottom w:val="nil"/>
              <w:right w:val="nil"/>
            </w:tcBorders>
            <w:shd w:val="clear" w:color="auto" w:fill="auto"/>
            <w:noWrap/>
            <w:vAlign w:val="center"/>
            <w:hideMark/>
          </w:tcPr>
          <w:p w14:paraId="47785ECA" w14:textId="77777777" w:rsidR="0043697E" w:rsidRPr="0043697E" w:rsidRDefault="0043697E" w:rsidP="0043697E">
            <w:pPr>
              <w:spacing w:after="0" w:line="240" w:lineRule="auto"/>
              <w:rPr>
                <w:rFonts w:ascii="Segoe UI" w:eastAsia="Times New Roman" w:hAnsi="Segoe UI" w:cs="Segoe UI"/>
                <w:sz w:val="18"/>
                <w:szCs w:val="18"/>
                <w:lang w:eastAsia="pt-BR"/>
              </w:rPr>
            </w:pPr>
          </w:p>
        </w:tc>
        <w:tc>
          <w:tcPr>
            <w:tcW w:w="406" w:type="pct"/>
            <w:tcBorders>
              <w:top w:val="nil"/>
              <w:left w:val="nil"/>
              <w:bottom w:val="nil"/>
              <w:right w:val="nil"/>
            </w:tcBorders>
            <w:shd w:val="clear" w:color="auto" w:fill="auto"/>
            <w:noWrap/>
            <w:hideMark/>
          </w:tcPr>
          <w:p w14:paraId="6FD93C74" w14:textId="4C529B53"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54.990</w:t>
            </w:r>
          </w:p>
        </w:tc>
        <w:tc>
          <w:tcPr>
            <w:tcW w:w="62" w:type="pct"/>
            <w:tcBorders>
              <w:top w:val="nil"/>
              <w:left w:val="nil"/>
              <w:bottom w:val="nil"/>
              <w:right w:val="nil"/>
            </w:tcBorders>
            <w:shd w:val="clear" w:color="auto" w:fill="auto"/>
            <w:noWrap/>
            <w:hideMark/>
          </w:tcPr>
          <w:p w14:paraId="7BF11C82"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nil"/>
              <w:right w:val="nil"/>
            </w:tcBorders>
            <w:shd w:val="clear" w:color="auto" w:fill="auto"/>
            <w:noWrap/>
            <w:hideMark/>
          </w:tcPr>
          <w:p w14:paraId="6BDF967E" w14:textId="0C19E501"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1.093</w:t>
            </w:r>
          </w:p>
        </w:tc>
        <w:tc>
          <w:tcPr>
            <w:tcW w:w="63" w:type="pct"/>
            <w:tcBorders>
              <w:top w:val="nil"/>
              <w:left w:val="nil"/>
              <w:bottom w:val="nil"/>
              <w:right w:val="nil"/>
            </w:tcBorders>
            <w:shd w:val="clear" w:color="auto" w:fill="auto"/>
            <w:noWrap/>
            <w:hideMark/>
          </w:tcPr>
          <w:p w14:paraId="7B9D55EF"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398" w:type="pct"/>
            <w:tcBorders>
              <w:top w:val="nil"/>
              <w:left w:val="nil"/>
              <w:bottom w:val="nil"/>
              <w:right w:val="nil"/>
            </w:tcBorders>
            <w:shd w:val="clear" w:color="auto" w:fill="auto"/>
            <w:noWrap/>
            <w:hideMark/>
          </w:tcPr>
          <w:p w14:paraId="5DF69CE5" w14:textId="39F824B8"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9.392</w:t>
            </w:r>
          </w:p>
        </w:tc>
        <w:tc>
          <w:tcPr>
            <w:tcW w:w="63" w:type="pct"/>
            <w:tcBorders>
              <w:top w:val="nil"/>
              <w:left w:val="nil"/>
              <w:bottom w:val="nil"/>
              <w:right w:val="nil"/>
            </w:tcBorders>
            <w:shd w:val="clear" w:color="auto" w:fill="auto"/>
            <w:noWrap/>
            <w:hideMark/>
          </w:tcPr>
          <w:p w14:paraId="58EDECC2"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nil"/>
              <w:right w:val="nil"/>
            </w:tcBorders>
            <w:shd w:val="clear" w:color="auto" w:fill="auto"/>
            <w:noWrap/>
            <w:hideMark/>
          </w:tcPr>
          <w:p w14:paraId="3AA0BA13" w14:textId="1562BFB8"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1.093</w:t>
            </w:r>
          </w:p>
        </w:tc>
        <w:tc>
          <w:tcPr>
            <w:tcW w:w="54" w:type="pct"/>
            <w:gridSpan w:val="2"/>
            <w:tcBorders>
              <w:top w:val="nil"/>
              <w:left w:val="nil"/>
              <w:bottom w:val="nil"/>
              <w:right w:val="nil"/>
            </w:tcBorders>
            <w:shd w:val="clear" w:color="auto" w:fill="auto"/>
            <w:noWrap/>
            <w:hideMark/>
          </w:tcPr>
          <w:p w14:paraId="430F3E73"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414" w:type="pct"/>
            <w:gridSpan w:val="2"/>
            <w:tcBorders>
              <w:top w:val="nil"/>
              <w:left w:val="nil"/>
              <w:bottom w:val="nil"/>
              <w:right w:val="nil"/>
            </w:tcBorders>
            <w:shd w:val="clear" w:color="auto" w:fill="auto"/>
            <w:noWrap/>
            <w:hideMark/>
          </w:tcPr>
          <w:p w14:paraId="3ADB898F" w14:textId="493E5B0D"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2.331.380</w:t>
            </w:r>
          </w:p>
        </w:tc>
        <w:tc>
          <w:tcPr>
            <w:tcW w:w="63" w:type="pct"/>
            <w:tcBorders>
              <w:top w:val="nil"/>
              <w:left w:val="nil"/>
              <w:bottom w:val="nil"/>
              <w:right w:val="nil"/>
            </w:tcBorders>
            <w:shd w:val="clear" w:color="auto" w:fill="auto"/>
            <w:noWrap/>
            <w:hideMark/>
          </w:tcPr>
          <w:p w14:paraId="13390D3E"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nil"/>
              <w:right w:val="nil"/>
            </w:tcBorders>
            <w:shd w:val="clear" w:color="auto" w:fill="auto"/>
            <w:noWrap/>
            <w:hideMark/>
          </w:tcPr>
          <w:p w14:paraId="0EBDB248" w14:textId="759BC655"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342.783</w:t>
            </w:r>
          </w:p>
        </w:tc>
        <w:tc>
          <w:tcPr>
            <w:tcW w:w="64" w:type="pct"/>
            <w:tcBorders>
              <w:top w:val="nil"/>
              <w:left w:val="nil"/>
              <w:bottom w:val="nil"/>
              <w:right w:val="nil"/>
            </w:tcBorders>
            <w:shd w:val="clear" w:color="auto" w:fill="auto"/>
            <w:noWrap/>
            <w:hideMark/>
          </w:tcPr>
          <w:p w14:paraId="1E6D34D2"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nil"/>
              <w:right w:val="nil"/>
            </w:tcBorders>
            <w:shd w:val="clear" w:color="auto" w:fill="auto"/>
            <w:noWrap/>
            <w:hideMark/>
          </w:tcPr>
          <w:p w14:paraId="5E902CC3" w14:textId="763376FE"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1.185.588</w:t>
            </w:r>
          </w:p>
        </w:tc>
        <w:tc>
          <w:tcPr>
            <w:tcW w:w="63" w:type="pct"/>
            <w:tcBorders>
              <w:top w:val="nil"/>
              <w:left w:val="nil"/>
              <w:bottom w:val="nil"/>
              <w:right w:val="nil"/>
            </w:tcBorders>
            <w:shd w:val="clear" w:color="auto" w:fill="auto"/>
            <w:noWrap/>
            <w:hideMark/>
          </w:tcPr>
          <w:p w14:paraId="5C1211D3"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403" w:type="pct"/>
            <w:tcBorders>
              <w:top w:val="nil"/>
              <w:left w:val="nil"/>
              <w:bottom w:val="nil"/>
              <w:right w:val="nil"/>
            </w:tcBorders>
            <w:shd w:val="clear" w:color="auto" w:fill="auto"/>
            <w:noWrap/>
            <w:hideMark/>
          </w:tcPr>
          <w:p w14:paraId="3C42B574" w14:textId="3A08E7F8"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342.783</w:t>
            </w:r>
          </w:p>
        </w:tc>
      </w:tr>
      <w:tr w:rsidR="00A645F9" w:rsidRPr="00027B03" w14:paraId="1838AFEB" w14:textId="77777777" w:rsidTr="00BB5620">
        <w:trPr>
          <w:trHeight w:val="23"/>
        </w:trPr>
        <w:tc>
          <w:tcPr>
            <w:tcW w:w="1215" w:type="pct"/>
            <w:tcBorders>
              <w:top w:val="nil"/>
              <w:left w:val="nil"/>
              <w:bottom w:val="nil"/>
              <w:right w:val="nil"/>
            </w:tcBorders>
            <w:shd w:val="clear" w:color="auto" w:fill="auto"/>
            <w:noWrap/>
            <w:vAlign w:val="center"/>
          </w:tcPr>
          <w:p w14:paraId="1A67B0BA" w14:textId="77777777" w:rsidR="00100A41" w:rsidRPr="00027B03" w:rsidRDefault="00100A41" w:rsidP="0043697E">
            <w:pPr>
              <w:spacing w:after="0" w:line="240" w:lineRule="auto"/>
              <w:rPr>
                <w:rFonts w:ascii="Segoe UI" w:eastAsia="Times New Roman" w:hAnsi="Segoe UI" w:cs="Segoe UI"/>
                <w:b/>
                <w:bCs/>
                <w:color w:val="000000"/>
                <w:sz w:val="10"/>
                <w:szCs w:val="10"/>
                <w:lang w:eastAsia="pt-BR"/>
              </w:rPr>
            </w:pPr>
          </w:p>
        </w:tc>
        <w:tc>
          <w:tcPr>
            <w:tcW w:w="187" w:type="pct"/>
            <w:tcBorders>
              <w:top w:val="nil"/>
              <w:left w:val="nil"/>
              <w:bottom w:val="nil"/>
              <w:right w:val="nil"/>
            </w:tcBorders>
            <w:shd w:val="clear" w:color="auto" w:fill="auto"/>
            <w:noWrap/>
            <w:vAlign w:val="bottom"/>
          </w:tcPr>
          <w:p w14:paraId="16F394F5" w14:textId="77777777" w:rsidR="00100A41" w:rsidRPr="00027B03" w:rsidRDefault="00100A41" w:rsidP="00027B03">
            <w:pPr>
              <w:spacing w:after="0" w:line="240" w:lineRule="auto"/>
              <w:jc w:val="center"/>
              <w:rPr>
                <w:rFonts w:ascii="Segoe UI" w:eastAsia="Times New Roman" w:hAnsi="Segoe UI" w:cs="Segoe UI"/>
                <w:sz w:val="10"/>
                <w:szCs w:val="10"/>
                <w:lang w:eastAsia="pt-BR"/>
              </w:rPr>
            </w:pPr>
          </w:p>
        </w:tc>
        <w:tc>
          <w:tcPr>
            <w:tcW w:w="53" w:type="pct"/>
            <w:tcBorders>
              <w:top w:val="nil"/>
              <w:left w:val="nil"/>
              <w:bottom w:val="nil"/>
              <w:right w:val="nil"/>
            </w:tcBorders>
            <w:shd w:val="clear" w:color="auto" w:fill="auto"/>
            <w:noWrap/>
            <w:vAlign w:val="center"/>
          </w:tcPr>
          <w:p w14:paraId="19A63620" w14:textId="77777777" w:rsidR="00100A41" w:rsidRPr="00027B03" w:rsidRDefault="00100A41" w:rsidP="0043697E">
            <w:pPr>
              <w:spacing w:after="0" w:line="240" w:lineRule="auto"/>
              <w:rPr>
                <w:rFonts w:ascii="Segoe UI" w:eastAsia="Times New Roman" w:hAnsi="Segoe UI" w:cs="Segoe UI"/>
                <w:sz w:val="10"/>
                <w:szCs w:val="10"/>
                <w:lang w:eastAsia="pt-BR"/>
              </w:rPr>
            </w:pPr>
          </w:p>
        </w:tc>
        <w:tc>
          <w:tcPr>
            <w:tcW w:w="406" w:type="pct"/>
            <w:tcBorders>
              <w:top w:val="nil"/>
              <w:left w:val="nil"/>
              <w:bottom w:val="nil"/>
              <w:right w:val="nil"/>
            </w:tcBorders>
            <w:shd w:val="clear" w:color="auto" w:fill="auto"/>
            <w:noWrap/>
            <w:vAlign w:val="center"/>
          </w:tcPr>
          <w:p w14:paraId="1877292B"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62" w:type="pct"/>
            <w:tcBorders>
              <w:top w:val="nil"/>
              <w:left w:val="nil"/>
              <w:bottom w:val="nil"/>
              <w:right w:val="nil"/>
            </w:tcBorders>
            <w:shd w:val="clear" w:color="auto" w:fill="auto"/>
            <w:noWrap/>
            <w:vAlign w:val="center"/>
          </w:tcPr>
          <w:p w14:paraId="2E730B4C"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373" w:type="pct"/>
            <w:tcBorders>
              <w:top w:val="nil"/>
              <w:left w:val="nil"/>
              <w:bottom w:val="nil"/>
              <w:right w:val="nil"/>
            </w:tcBorders>
            <w:shd w:val="clear" w:color="auto" w:fill="auto"/>
            <w:noWrap/>
            <w:vAlign w:val="center"/>
          </w:tcPr>
          <w:p w14:paraId="0E8530B0"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63" w:type="pct"/>
            <w:tcBorders>
              <w:top w:val="nil"/>
              <w:left w:val="nil"/>
              <w:bottom w:val="nil"/>
              <w:right w:val="nil"/>
            </w:tcBorders>
            <w:shd w:val="clear" w:color="auto" w:fill="auto"/>
            <w:noWrap/>
            <w:vAlign w:val="bottom"/>
          </w:tcPr>
          <w:p w14:paraId="26A98DC1"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398" w:type="pct"/>
            <w:tcBorders>
              <w:top w:val="nil"/>
              <w:left w:val="nil"/>
              <w:bottom w:val="nil"/>
              <w:right w:val="nil"/>
            </w:tcBorders>
            <w:shd w:val="clear" w:color="auto" w:fill="auto"/>
            <w:noWrap/>
            <w:vAlign w:val="center"/>
          </w:tcPr>
          <w:p w14:paraId="51AFF955"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63" w:type="pct"/>
            <w:tcBorders>
              <w:top w:val="nil"/>
              <w:left w:val="nil"/>
              <w:bottom w:val="nil"/>
              <w:right w:val="nil"/>
            </w:tcBorders>
            <w:shd w:val="clear" w:color="auto" w:fill="auto"/>
            <w:noWrap/>
            <w:vAlign w:val="center"/>
          </w:tcPr>
          <w:p w14:paraId="66FD1203"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373" w:type="pct"/>
            <w:tcBorders>
              <w:top w:val="nil"/>
              <w:left w:val="nil"/>
              <w:bottom w:val="nil"/>
              <w:right w:val="nil"/>
            </w:tcBorders>
            <w:shd w:val="clear" w:color="auto" w:fill="auto"/>
            <w:noWrap/>
            <w:vAlign w:val="center"/>
          </w:tcPr>
          <w:p w14:paraId="15A8D8A8"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54" w:type="pct"/>
            <w:gridSpan w:val="2"/>
            <w:tcBorders>
              <w:top w:val="nil"/>
              <w:left w:val="nil"/>
              <w:bottom w:val="nil"/>
              <w:right w:val="nil"/>
            </w:tcBorders>
            <w:shd w:val="clear" w:color="auto" w:fill="auto"/>
            <w:noWrap/>
            <w:vAlign w:val="center"/>
          </w:tcPr>
          <w:p w14:paraId="098C5729"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414" w:type="pct"/>
            <w:gridSpan w:val="2"/>
            <w:tcBorders>
              <w:top w:val="nil"/>
              <w:left w:val="nil"/>
              <w:bottom w:val="nil"/>
              <w:right w:val="nil"/>
            </w:tcBorders>
            <w:shd w:val="clear" w:color="auto" w:fill="auto"/>
            <w:noWrap/>
            <w:vAlign w:val="center"/>
          </w:tcPr>
          <w:p w14:paraId="67F88739"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63" w:type="pct"/>
            <w:tcBorders>
              <w:top w:val="nil"/>
              <w:left w:val="nil"/>
              <w:bottom w:val="nil"/>
              <w:right w:val="nil"/>
            </w:tcBorders>
            <w:shd w:val="clear" w:color="auto" w:fill="auto"/>
            <w:noWrap/>
            <w:vAlign w:val="bottom"/>
          </w:tcPr>
          <w:p w14:paraId="446892EA"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373" w:type="pct"/>
            <w:tcBorders>
              <w:top w:val="nil"/>
              <w:left w:val="nil"/>
              <w:bottom w:val="nil"/>
              <w:right w:val="nil"/>
            </w:tcBorders>
            <w:shd w:val="clear" w:color="auto" w:fill="auto"/>
            <w:noWrap/>
            <w:vAlign w:val="center"/>
          </w:tcPr>
          <w:p w14:paraId="7AD8E27C"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64" w:type="pct"/>
            <w:tcBorders>
              <w:top w:val="nil"/>
              <w:left w:val="nil"/>
              <w:bottom w:val="nil"/>
              <w:right w:val="nil"/>
            </w:tcBorders>
            <w:shd w:val="clear" w:color="auto" w:fill="auto"/>
            <w:noWrap/>
            <w:vAlign w:val="center"/>
          </w:tcPr>
          <w:p w14:paraId="6D75BA30"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373" w:type="pct"/>
            <w:tcBorders>
              <w:top w:val="nil"/>
              <w:left w:val="nil"/>
              <w:bottom w:val="nil"/>
              <w:right w:val="nil"/>
            </w:tcBorders>
            <w:shd w:val="clear" w:color="auto" w:fill="auto"/>
            <w:noWrap/>
            <w:vAlign w:val="center"/>
          </w:tcPr>
          <w:p w14:paraId="5874A91D"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63" w:type="pct"/>
            <w:tcBorders>
              <w:top w:val="nil"/>
              <w:left w:val="nil"/>
              <w:bottom w:val="nil"/>
              <w:right w:val="nil"/>
            </w:tcBorders>
            <w:shd w:val="clear" w:color="auto" w:fill="auto"/>
            <w:noWrap/>
            <w:vAlign w:val="bottom"/>
          </w:tcPr>
          <w:p w14:paraId="0E88AA1C"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c>
          <w:tcPr>
            <w:tcW w:w="403" w:type="pct"/>
            <w:tcBorders>
              <w:top w:val="nil"/>
              <w:left w:val="nil"/>
              <w:bottom w:val="nil"/>
              <w:right w:val="nil"/>
            </w:tcBorders>
            <w:shd w:val="clear" w:color="auto" w:fill="auto"/>
            <w:noWrap/>
            <w:vAlign w:val="center"/>
          </w:tcPr>
          <w:p w14:paraId="2BF2AF38" w14:textId="77777777" w:rsidR="00100A41" w:rsidRPr="00027B03" w:rsidRDefault="00100A41" w:rsidP="0043697E">
            <w:pPr>
              <w:spacing w:after="0" w:line="240" w:lineRule="auto"/>
              <w:jc w:val="right"/>
              <w:rPr>
                <w:rFonts w:ascii="Segoe UI" w:eastAsia="Times New Roman" w:hAnsi="Segoe UI" w:cs="Segoe UI"/>
                <w:b/>
                <w:bCs/>
                <w:sz w:val="10"/>
                <w:szCs w:val="10"/>
                <w:lang w:eastAsia="pt-BR"/>
              </w:rPr>
            </w:pPr>
          </w:p>
        </w:tc>
      </w:tr>
      <w:tr w:rsidR="009A4EEE" w:rsidRPr="0043697E" w14:paraId="348140D4" w14:textId="77777777" w:rsidTr="00BB5620">
        <w:trPr>
          <w:trHeight w:val="23"/>
        </w:trPr>
        <w:tc>
          <w:tcPr>
            <w:tcW w:w="1215" w:type="pct"/>
            <w:tcBorders>
              <w:top w:val="nil"/>
              <w:left w:val="nil"/>
              <w:bottom w:val="nil"/>
              <w:right w:val="nil"/>
            </w:tcBorders>
            <w:shd w:val="clear" w:color="auto" w:fill="auto"/>
            <w:noWrap/>
            <w:vAlign w:val="center"/>
            <w:hideMark/>
          </w:tcPr>
          <w:p w14:paraId="09EE9D85" w14:textId="77777777" w:rsidR="0043697E" w:rsidRPr="0043697E" w:rsidRDefault="0043697E" w:rsidP="0043697E">
            <w:pPr>
              <w:spacing w:after="0" w:line="240" w:lineRule="auto"/>
              <w:jc w:val="right"/>
              <w:rPr>
                <w:rFonts w:ascii="Segoe UI" w:eastAsia="Times New Roman" w:hAnsi="Segoe UI" w:cs="Segoe UI"/>
                <w:b/>
                <w:bCs/>
                <w:sz w:val="10"/>
                <w:szCs w:val="10"/>
                <w:lang w:eastAsia="pt-BR"/>
              </w:rPr>
            </w:pPr>
          </w:p>
        </w:tc>
        <w:tc>
          <w:tcPr>
            <w:tcW w:w="187" w:type="pct"/>
            <w:tcBorders>
              <w:top w:val="nil"/>
              <w:left w:val="nil"/>
              <w:bottom w:val="nil"/>
              <w:right w:val="nil"/>
            </w:tcBorders>
            <w:shd w:val="clear" w:color="auto" w:fill="auto"/>
            <w:noWrap/>
            <w:vAlign w:val="bottom"/>
            <w:hideMark/>
          </w:tcPr>
          <w:p w14:paraId="221DA241" w14:textId="77777777" w:rsidR="0043697E" w:rsidRPr="0043697E" w:rsidRDefault="0043697E" w:rsidP="00027B03">
            <w:pPr>
              <w:spacing w:after="0" w:line="240" w:lineRule="auto"/>
              <w:jc w:val="center"/>
              <w:rPr>
                <w:rFonts w:ascii="Times New Roman" w:eastAsia="Times New Roman" w:hAnsi="Times New Roman" w:cs="Times New Roman"/>
                <w:sz w:val="10"/>
                <w:szCs w:val="10"/>
                <w:lang w:eastAsia="pt-BR"/>
              </w:rPr>
            </w:pPr>
          </w:p>
        </w:tc>
        <w:tc>
          <w:tcPr>
            <w:tcW w:w="53" w:type="pct"/>
            <w:tcBorders>
              <w:top w:val="nil"/>
              <w:left w:val="nil"/>
              <w:bottom w:val="nil"/>
              <w:right w:val="nil"/>
            </w:tcBorders>
            <w:shd w:val="clear" w:color="auto" w:fill="auto"/>
            <w:noWrap/>
            <w:vAlign w:val="center"/>
            <w:hideMark/>
          </w:tcPr>
          <w:p w14:paraId="65E64E29" w14:textId="77777777" w:rsidR="0043697E" w:rsidRPr="0043697E" w:rsidRDefault="0043697E" w:rsidP="0043697E">
            <w:pPr>
              <w:spacing w:after="0" w:line="240" w:lineRule="auto"/>
              <w:rPr>
                <w:rFonts w:ascii="Times New Roman" w:eastAsia="Times New Roman" w:hAnsi="Times New Roman" w:cs="Times New Roman"/>
                <w:sz w:val="10"/>
                <w:szCs w:val="10"/>
                <w:lang w:eastAsia="pt-BR"/>
              </w:rPr>
            </w:pPr>
          </w:p>
        </w:tc>
        <w:tc>
          <w:tcPr>
            <w:tcW w:w="406" w:type="pct"/>
            <w:tcBorders>
              <w:top w:val="nil"/>
              <w:left w:val="nil"/>
              <w:bottom w:val="nil"/>
              <w:right w:val="nil"/>
            </w:tcBorders>
            <w:shd w:val="clear" w:color="auto" w:fill="auto"/>
            <w:noWrap/>
            <w:vAlign w:val="center"/>
            <w:hideMark/>
          </w:tcPr>
          <w:p w14:paraId="4F515DB9"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62" w:type="pct"/>
            <w:tcBorders>
              <w:top w:val="nil"/>
              <w:left w:val="nil"/>
              <w:bottom w:val="nil"/>
              <w:right w:val="nil"/>
            </w:tcBorders>
            <w:shd w:val="clear" w:color="auto" w:fill="auto"/>
            <w:noWrap/>
            <w:vAlign w:val="center"/>
            <w:hideMark/>
          </w:tcPr>
          <w:p w14:paraId="7F857272"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373" w:type="pct"/>
            <w:tcBorders>
              <w:top w:val="nil"/>
              <w:left w:val="nil"/>
              <w:bottom w:val="nil"/>
              <w:right w:val="nil"/>
            </w:tcBorders>
            <w:shd w:val="clear" w:color="auto" w:fill="auto"/>
            <w:noWrap/>
            <w:vAlign w:val="center"/>
            <w:hideMark/>
          </w:tcPr>
          <w:p w14:paraId="3D84835D"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63" w:type="pct"/>
            <w:tcBorders>
              <w:top w:val="nil"/>
              <w:left w:val="nil"/>
              <w:bottom w:val="nil"/>
              <w:right w:val="nil"/>
            </w:tcBorders>
            <w:shd w:val="clear" w:color="auto" w:fill="auto"/>
            <w:noWrap/>
            <w:vAlign w:val="bottom"/>
            <w:hideMark/>
          </w:tcPr>
          <w:p w14:paraId="1FB05BAE"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398" w:type="pct"/>
            <w:tcBorders>
              <w:top w:val="nil"/>
              <w:left w:val="nil"/>
              <w:bottom w:val="nil"/>
              <w:right w:val="nil"/>
            </w:tcBorders>
            <w:shd w:val="clear" w:color="auto" w:fill="auto"/>
            <w:noWrap/>
            <w:vAlign w:val="center"/>
            <w:hideMark/>
          </w:tcPr>
          <w:p w14:paraId="4BB9F455"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63" w:type="pct"/>
            <w:tcBorders>
              <w:top w:val="nil"/>
              <w:left w:val="nil"/>
              <w:bottom w:val="nil"/>
              <w:right w:val="nil"/>
            </w:tcBorders>
            <w:shd w:val="clear" w:color="auto" w:fill="auto"/>
            <w:noWrap/>
            <w:vAlign w:val="center"/>
            <w:hideMark/>
          </w:tcPr>
          <w:p w14:paraId="37DF3DB7"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373" w:type="pct"/>
            <w:tcBorders>
              <w:top w:val="nil"/>
              <w:left w:val="nil"/>
              <w:bottom w:val="nil"/>
              <w:right w:val="nil"/>
            </w:tcBorders>
            <w:shd w:val="clear" w:color="auto" w:fill="auto"/>
            <w:noWrap/>
            <w:vAlign w:val="center"/>
            <w:hideMark/>
          </w:tcPr>
          <w:p w14:paraId="0A4F7159"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54" w:type="pct"/>
            <w:gridSpan w:val="2"/>
            <w:tcBorders>
              <w:top w:val="nil"/>
              <w:left w:val="nil"/>
              <w:bottom w:val="nil"/>
              <w:right w:val="nil"/>
            </w:tcBorders>
            <w:shd w:val="clear" w:color="auto" w:fill="auto"/>
            <w:noWrap/>
            <w:vAlign w:val="center"/>
            <w:hideMark/>
          </w:tcPr>
          <w:p w14:paraId="24BC0AF9"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414" w:type="pct"/>
            <w:gridSpan w:val="2"/>
            <w:tcBorders>
              <w:top w:val="nil"/>
              <w:left w:val="nil"/>
              <w:bottom w:val="nil"/>
              <w:right w:val="nil"/>
            </w:tcBorders>
            <w:shd w:val="clear" w:color="auto" w:fill="auto"/>
            <w:noWrap/>
            <w:vAlign w:val="bottom"/>
            <w:hideMark/>
          </w:tcPr>
          <w:p w14:paraId="5CFDA94E"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63" w:type="pct"/>
            <w:tcBorders>
              <w:top w:val="nil"/>
              <w:left w:val="nil"/>
              <w:bottom w:val="nil"/>
              <w:right w:val="nil"/>
            </w:tcBorders>
            <w:shd w:val="clear" w:color="auto" w:fill="auto"/>
            <w:noWrap/>
            <w:vAlign w:val="bottom"/>
            <w:hideMark/>
          </w:tcPr>
          <w:p w14:paraId="0A54EDAE"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373" w:type="pct"/>
            <w:tcBorders>
              <w:top w:val="nil"/>
              <w:left w:val="nil"/>
              <w:bottom w:val="nil"/>
              <w:right w:val="nil"/>
            </w:tcBorders>
            <w:shd w:val="clear" w:color="auto" w:fill="auto"/>
            <w:noWrap/>
            <w:vAlign w:val="bottom"/>
            <w:hideMark/>
          </w:tcPr>
          <w:p w14:paraId="772EE59A"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64" w:type="pct"/>
            <w:tcBorders>
              <w:top w:val="nil"/>
              <w:left w:val="nil"/>
              <w:bottom w:val="nil"/>
              <w:right w:val="nil"/>
            </w:tcBorders>
            <w:shd w:val="clear" w:color="auto" w:fill="auto"/>
            <w:noWrap/>
            <w:vAlign w:val="center"/>
            <w:hideMark/>
          </w:tcPr>
          <w:p w14:paraId="5D2B4A64"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373" w:type="pct"/>
            <w:tcBorders>
              <w:top w:val="nil"/>
              <w:left w:val="nil"/>
              <w:bottom w:val="nil"/>
              <w:right w:val="nil"/>
            </w:tcBorders>
            <w:shd w:val="clear" w:color="auto" w:fill="auto"/>
            <w:noWrap/>
            <w:vAlign w:val="bottom"/>
            <w:hideMark/>
          </w:tcPr>
          <w:p w14:paraId="60D1CB7F"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63" w:type="pct"/>
            <w:tcBorders>
              <w:top w:val="nil"/>
              <w:left w:val="nil"/>
              <w:bottom w:val="nil"/>
              <w:right w:val="nil"/>
            </w:tcBorders>
            <w:shd w:val="clear" w:color="auto" w:fill="auto"/>
            <w:noWrap/>
            <w:vAlign w:val="bottom"/>
            <w:hideMark/>
          </w:tcPr>
          <w:p w14:paraId="6B78B9ED"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c>
          <w:tcPr>
            <w:tcW w:w="403" w:type="pct"/>
            <w:tcBorders>
              <w:top w:val="nil"/>
              <w:left w:val="nil"/>
              <w:bottom w:val="nil"/>
              <w:right w:val="nil"/>
            </w:tcBorders>
            <w:shd w:val="clear" w:color="auto" w:fill="auto"/>
            <w:noWrap/>
            <w:vAlign w:val="bottom"/>
            <w:hideMark/>
          </w:tcPr>
          <w:p w14:paraId="11819D6E" w14:textId="77777777" w:rsidR="0043697E" w:rsidRPr="0043697E" w:rsidRDefault="0043697E" w:rsidP="0043697E">
            <w:pPr>
              <w:spacing w:after="0" w:line="240" w:lineRule="auto"/>
              <w:jc w:val="right"/>
              <w:rPr>
                <w:rFonts w:ascii="Times New Roman" w:eastAsia="Times New Roman" w:hAnsi="Times New Roman" w:cs="Times New Roman"/>
                <w:sz w:val="10"/>
                <w:szCs w:val="10"/>
                <w:lang w:eastAsia="pt-BR"/>
              </w:rPr>
            </w:pPr>
          </w:p>
        </w:tc>
      </w:tr>
      <w:tr w:rsidR="009A4EEE" w:rsidRPr="0043697E" w14:paraId="0A479264" w14:textId="77777777" w:rsidTr="00BB5620">
        <w:trPr>
          <w:trHeight w:val="23"/>
        </w:trPr>
        <w:tc>
          <w:tcPr>
            <w:tcW w:w="1215" w:type="pct"/>
            <w:tcBorders>
              <w:top w:val="nil"/>
              <w:left w:val="nil"/>
              <w:bottom w:val="nil"/>
              <w:right w:val="nil"/>
            </w:tcBorders>
            <w:shd w:val="clear" w:color="auto" w:fill="auto"/>
            <w:noWrap/>
            <w:vAlign w:val="center"/>
            <w:hideMark/>
          </w:tcPr>
          <w:p w14:paraId="5DA0E3E0" w14:textId="77777777" w:rsidR="0043697E" w:rsidRPr="0043697E" w:rsidRDefault="0043697E" w:rsidP="0043697E">
            <w:pPr>
              <w:spacing w:after="0" w:line="240" w:lineRule="auto"/>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 xml:space="preserve"> Custos operacionais </w:t>
            </w:r>
          </w:p>
        </w:tc>
        <w:tc>
          <w:tcPr>
            <w:tcW w:w="187" w:type="pct"/>
            <w:tcBorders>
              <w:top w:val="nil"/>
              <w:left w:val="nil"/>
              <w:bottom w:val="nil"/>
              <w:right w:val="nil"/>
            </w:tcBorders>
            <w:shd w:val="clear" w:color="auto" w:fill="auto"/>
            <w:noWrap/>
            <w:vAlign w:val="bottom"/>
            <w:hideMark/>
          </w:tcPr>
          <w:p w14:paraId="0052E092" w14:textId="00A13280" w:rsidR="0043697E" w:rsidRPr="0043697E" w:rsidRDefault="0043697E" w:rsidP="00027B03">
            <w:pPr>
              <w:spacing w:after="0" w:line="240" w:lineRule="auto"/>
              <w:jc w:val="center"/>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25</w:t>
            </w:r>
          </w:p>
        </w:tc>
        <w:tc>
          <w:tcPr>
            <w:tcW w:w="53" w:type="pct"/>
            <w:tcBorders>
              <w:top w:val="nil"/>
              <w:left w:val="nil"/>
              <w:bottom w:val="nil"/>
              <w:right w:val="nil"/>
            </w:tcBorders>
            <w:shd w:val="clear" w:color="auto" w:fill="auto"/>
            <w:noWrap/>
            <w:vAlign w:val="center"/>
            <w:hideMark/>
          </w:tcPr>
          <w:p w14:paraId="067DEC80" w14:textId="77777777" w:rsidR="0043697E" w:rsidRPr="0043697E" w:rsidRDefault="0043697E" w:rsidP="0043697E">
            <w:pPr>
              <w:spacing w:after="0" w:line="240" w:lineRule="auto"/>
              <w:rPr>
                <w:rFonts w:ascii="Segoe UI" w:eastAsia="Times New Roman" w:hAnsi="Segoe UI" w:cs="Segoe UI"/>
                <w:sz w:val="18"/>
                <w:szCs w:val="18"/>
                <w:lang w:eastAsia="pt-BR"/>
              </w:rPr>
            </w:pPr>
          </w:p>
        </w:tc>
        <w:tc>
          <w:tcPr>
            <w:tcW w:w="406" w:type="pct"/>
            <w:tcBorders>
              <w:top w:val="nil"/>
              <w:left w:val="nil"/>
              <w:bottom w:val="nil"/>
              <w:right w:val="nil"/>
            </w:tcBorders>
            <w:shd w:val="clear" w:color="auto" w:fill="auto"/>
            <w:noWrap/>
            <w:vAlign w:val="center"/>
            <w:hideMark/>
          </w:tcPr>
          <w:p w14:paraId="27E6AB77" w14:textId="24F8C2ED"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w:t>
            </w:r>
          </w:p>
        </w:tc>
        <w:tc>
          <w:tcPr>
            <w:tcW w:w="62" w:type="pct"/>
            <w:tcBorders>
              <w:top w:val="nil"/>
              <w:left w:val="nil"/>
              <w:bottom w:val="nil"/>
              <w:right w:val="nil"/>
            </w:tcBorders>
            <w:shd w:val="clear" w:color="auto" w:fill="auto"/>
            <w:noWrap/>
            <w:vAlign w:val="center"/>
            <w:hideMark/>
          </w:tcPr>
          <w:p w14:paraId="574CC896"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center"/>
            <w:hideMark/>
          </w:tcPr>
          <w:p w14:paraId="37B7F9AC" w14:textId="5E09551A"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27F20F1B"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98" w:type="pct"/>
            <w:tcBorders>
              <w:top w:val="nil"/>
              <w:left w:val="nil"/>
              <w:bottom w:val="nil"/>
              <w:right w:val="nil"/>
            </w:tcBorders>
            <w:shd w:val="clear" w:color="auto" w:fill="auto"/>
            <w:noWrap/>
            <w:vAlign w:val="center"/>
            <w:hideMark/>
          </w:tcPr>
          <w:p w14:paraId="0C3A4D90" w14:textId="5A421F85"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w:t>
            </w:r>
          </w:p>
        </w:tc>
        <w:tc>
          <w:tcPr>
            <w:tcW w:w="63" w:type="pct"/>
            <w:tcBorders>
              <w:top w:val="nil"/>
              <w:left w:val="nil"/>
              <w:bottom w:val="nil"/>
              <w:right w:val="nil"/>
            </w:tcBorders>
            <w:shd w:val="clear" w:color="auto" w:fill="auto"/>
            <w:noWrap/>
            <w:vAlign w:val="center"/>
            <w:hideMark/>
          </w:tcPr>
          <w:p w14:paraId="33BE3D1E"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center"/>
            <w:hideMark/>
          </w:tcPr>
          <w:p w14:paraId="243B7D65" w14:textId="337B71E9"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w:t>
            </w:r>
          </w:p>
        </w:tc>
        <w:tc>
          <w:tcPr>
            <w:tcW w:w="54" w:type="pct"/>
            <w:gridSpan w:val="2"/>
            <w:tcBorders>
              <w:top w:val="nil"/>
              <w:left w:val="nil"/>
              <w:bottom w:val="nil"/>
              <w:right w:val="nil"/>
            </w:tcBorders>
            <w:shd w:val="clear" w:color="auto" w:fill="auto"/>
            <w:noWrap/>
            <w:vAlign w:val="center"/>
            <w:hideMark/>
          </w:tcPr>
          <w:p w14:paraId="194648D6"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414" w:type="pct"/>
            <w:gridSpan w:val="2"/>
            <w:tcBorders>
              <w:top w:val="nil"/>
              <w:left w:val="nil"/>
              <w:bottom w:val="nil"/>
              <w:right w:val="nil"/>
            </w:tcBorders>
            <w:shd w:val="clear" w:color="auto" w:fill="auto"/>
            <w:noWrap/>
            <w:vAlign w:val="bottom"/>
            <w:hideMark/>
          </w:tcPr>
          <w:p w14:paraId="3864F59C" w14:textId="3EA89A88"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(989.658)</w:t>
            </w:r>
          </w:p>
        </w:tc>
        <w:tc>
          <w:tcPr>
            <w:tcW w:w="63" w:type="pct"/>
            <w:tcBorders>
              <w:top w:val="nil"/>
              <w:left w:val="nil"/>
              <w:bottom w:val="nil"/>
              <w:right w:val="nil"/>
            </w:tcBorders>
            <w:shd w:val="clear" w:color="auto" w:fill="auto"/>
            <w:noWrap/>
            <w:vAlign w:val="bottom"/>
            <w:hideMark/>
          </w:tcPr>
          <w:p w14:paraId="142F4089"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73" w:type="pct"/>
            <w:tcBorders>
              <w:top w:val="nil"/>
              <w:left w:val="nil"/>
              <w:bottom w:val="nil"/>
              <w:right w:val="nil"/>
            </w:tcBorders>
            <w:shd w:val="clear" w:color="auto" w:fill="auto"/>
            <w:noWrap/>
            <w:vAlign w:val="bottom"/>
            <w:hideMark/>
          </w:tcPr>
          <w:p w14:paraId="73CB7998" w14:textId="5F8184AA"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(209.656)</w:t>
            </w:r>
          </w:p>
        </w:tc>
        <w:tc>
          <w:tcPr>
            <w:tcW w:w="64" w:type="pct"/>
            <w:tcBorders>
              <w:top w:val="nil"/>
              <w:left w:val="nil"/>
              <w:bottom w:val="nil"/>
              <w:right w:val="nil"/>
            </w:tcBorders>
            <w:shd w:val="clear" w:color="auto" w:fill="auto"/>
            <w:noWrap/>
            <w:vAlign w:val="center"/>
            <w:hideMark/>
          </w:tcPr>
          <w:p w14:paraId="6004B467"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73" w:type="pct"/>
            <w:tcBorders>
              <w:top w:val="nil"/>
              <w:left w:val="nil"/>
              <w:bottom w:val="nil"/>
              <w:right w:val="nil"/>
            </w:tcBorders>
            <w:shd w:val="clear" w:color="auto" w:fill="auto"/>
            <w:noWrap/>
            <w:vAlign w:val="bottom"/>
            <w:hideMark/>
          </w:tcPr>
          <w:p w14:paraId="2F89BABF" w14:textId="3183617A"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(486.332)</w:t>
            </w:r>
          </w:p>
        </w:tc>
        <w:tc>
          <w:tcPr>
            <w:tcW w:w="63" w:type="pct"/>
            <w:tcBorders>
              <w:top w:val="nil"/>
              <w:left w:val="nil"/>
              <w:bottom w:val="nil"/>
              <w:right w:val="nil"/>
            </w:tcBorders>
            <w:shd w:val="clear" w:color="auto" w:fill="auto"/>
            <w:noWrap/>
            <w:vAlign w:val="bottom"/>
            <w:hideMark/>
          </w:tcPr>
          <w:p w14:paraId="51CDF75E"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403" w:type="pct"/>
            <w:tcBorders>
              <w:top w:val="nil"/>
              <w:left w:val="nil"/>
              <w:bottom w:val="nil"/>
              <w:right w:val="nil"/>
            </w:tcBorders>
            <w:shd w:val="clear" w:color="auto" w:fill="auto"/>
            <w:noWrap/>
            <w:vAlign w:val="bottom"/>
            <w:hideMark/>
          </w:tcPr>
          <w:p w14:paraId="6597C403" w14:textId="5D27692C"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(209.656)</w:t>
            </w:r>
          </w:p>
        </w:tc>
      </w:tr>
      <w:tr w:rsidR="00A645F9" w:rsidRPr="00100A41" w14:paraId="7582BEED" w14:textId="77777777" w:rsidTr="00BB5620">
        <w:trPr>
          <w:trHeight w:val="23"/>
        </w:trPr>
        <w:tc>
          <w:tcPr>
            <w:tcW w:w="1215" w:type="pct"/>
            <w:tcBorders>
              <w:top w:val="nil"/>
              <w:left w:val="nil"/>
              <w:bottom w:val="nil"/>
              <w:right w:val="nil"/>
            </w:tcBorders>
            <w:shd w:val="clear" w:color="auto" w:fill="auto"/>
            <w:noWrap/>
            <w:vAlign w:val="center"/>
          </w:tcPr>
          <w:p w14:paraId="282DEFAB" w14:textId="77777777" w:rsidR="00100A41" w:rsidRPr="00100A41" w:rsidRDefault="00100A41" w:rsidP="0043697E">
            <w:pPr>
              <w:spacing w:after="0" w:line="240" w:lineRule="auto"/>
              <w:rPr>
                <w:rFonts w:ascii="Segoe UI" w:eastAsia="Times New Roman" w:hAnsi="Segoe UI" w:cs="Segoe UI"/>
                <w:color w:val="000000"/>
                <w:sz w:val="10"/>
                <w:szCs w:val="10"/>
                <w:lang w:eastAsia="pt-BR"/>
              </w:rPr>
            </w:pPr>
          </w:p>
        </w:tc>
        <w:tc>
          <w:tcPr>
            <w:tcW w:w="187" w:type="pct"/>
            <w:tcBorders>
              <w:top w:val="nil"/>
              <w:left w:val="nil"/>
              <w:bottom w:val="nil"/>
              <w:right w:val="nil"/>
            </w:tcBorders>
            <w:shd w:val="clear" w:color="auto" w:fill="auto"/>
            <w:noWrap/>
            <w:vAlign w:val="bottom"/>
          </w:tcPr>
          <w:p w14:paraId="05504300" w14:textId="77777777" w:rsidR="00100A41" w:rsidRPr="00100A41" w:rsidRDefault="00100A41" w:rsidP="00027B03">
            <w:pPr>
              <w:spacing w:after="0" w:line="240" w:lineRule="auto"/>
              <w:jc w:val="center"/>
              <w:rPr>
                <w:rFonts w:ascii="Segoe UI" w:eastAsia="Times New Roman" w:hAnsi="Segoe UI" w:cs="Segoe UI"/>
                <w:sz w:val="10"/>
                <w:szCs w:val="10"/>
                <w:lang w:eastAsia="pt-BR"/>
              </w:rPr>
            </w:pPr>
          </w:p>
        </w:tc>
        <w:tc>
          <w:tcPr>
            <w:tcW w:w="53" w:type="pct"/>
            <w:tcBorders>
              <w:top w:val="nil"/>
              <w:left w:val="nil"/>
              <w:bottom w:val="nil"/>
              <w:right w:val="nil"/>
            </w:tcBorders>
            <w:shd w:val="clear" w:color="auto" w:fill="auto"/>
            <w:noWrap/>
            <w:vAlign w:val="center"/>
          </w:tcPr>
          <w:p w14:paraId="7326FC3D" w14:textId="77777777" w:rsidR="00100A41" w:rsidRPr="00100A41" w:rsidRDefault="00100A41" w:rsidP="0043697E">
            <w:pPr>
              <w:spacing w:after="0" w:line="240" w:lineRule="auto"/>
              <w:rPr>
                <w:rFonts w:ascii="Segoe UI" w:eastAsia="Times New Roman" w:hAnsi="Segoe UI" w:cs="Segoe UI"/>
                <w:sz w:val="10"/>
                <w:szCs w:val="10"/>
                <w:lang w:eastAsia="pt-BR"/>
              </w:rPr>
            </w:pPr>
          </w:p>
        </w:tc>
        <w:tc>
          <w:tcPr>
            <w:tcW w:w="406" w:type="pct"/>
            <w:tcBorders>
              <w:top w:val="nil"/>
              <w:left w:val="nil"/>
              <w:bottom w:val="nil"/>
              <w:right w:val="nil"/>
            </w:tcBorders>
            <w:shd w:val="clear" w:color="auto" w:fill="auto"/>
            <w:noWrap/>
            <w:vAlign w:val="center"/>
          </w:tcPr>
          <w:p w14:paraId="39A79491" w14:textId="77777777" w:rsidR="00100A41" w:rsidRPr="00100A41" w:rsidRDefault="00100A41" w:rsidP="0043697E">
            <w:pPr>
              <w:spacing w:after="0" w:line="240" w:lineRule="auto"/>
              <w:jc w:val="right"/>
              <w:rPr>
                <w:rFonts w:ascii="Segoe UI" w:eastAsia="Times New Roman" w:hAnsi="Segoe UI" w:cs="Segoe UI"/>
                <w:sz w:val="10"/>
                <w:szCs w:val="10"/>
                <w:lang w:eastAsia="pt-BR"/>
              </w:rPr>
            </w:pPr>
          </w:p>
        </w:tc>
        <w:tc>
          <w:tcPr>
            <w:tcW w:w="62" w:type="pct"/>
            <w:tcBorders>
              <w:top w:val="nil"/>
              <w:left w:val="nil"/>
              <w:bottom w:val="nil"/>
              <w:right w:val="nil"/>
            </w:tcBorders>
            <w:shd w:val="clear" w:color="auto" w:fill="auto"/>
            <w:noWrap/>
            <w:vAlign w:val="center"/>
          </w:tcPr>
          <w:p w14:paraId="6CFB416F" w14:textId="77777777" w:rsidR="00100A41" w:rsidRPr="00100A41" w:rsidRDefault="00100A41"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center"/>
          </w:tcPr>
          <w:p w14:paraId="7E0A3974" w14:textId="77777777" w:rsidR="00100A41" w:rsidRPr="00100A41" w:rsidRDefault="00100A41"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tcPr>
          <w:p w14:paraId="694B1A56" w14:textId="77777777" w:rsidR="00100A41" w:rsidRPr="00100A41" w:rsidRDefault="00100A41" w:rsidP="0043697E">
            <w:pPr>
              <w:spacing w:after="0" w:line="240" w:lineRule="auto"/>
              <w:jc w:val="right"/>
              <w:rPr>
                <w:rFonts w:ascii="Segoe UI" w:eastAsia="Times New Roman" w:hAnsi="Segoe UI" w:cs="Segoe UI"/>
                <w:color w:val="000000"/>
                <w:sz w:val="10"/>
                <w:szCs w:val="10"/>
                <w:lang w:eastAsia="pt-BR"/>
              </w:rPr>
            </w:pPr>
          </w:p>
        </w:tc>
        <w:tc>
          <w:tcPr>
            <w:tcW w:w="398" w:type="pct"/>
            <w:tcBorders>
              <w:top w:val="nil"/>
              <w:left w:val="nil"/>
              <w:bottom w:val="nil"/>
              <w:right w:val="nil"/>
            </w:tcBorders>
            <w:shd w:val="clear" w:color="auto" w:fill="auto"/>
            <w:noWrap/>
            <w:vAlign w:val="center"/>
          </w:tcPr>
          <w:p w14:paraId="013E578C" w14:textId="77777777" w:rsidR="00100A41" w:rsidRPr="00100A41" w:rsidRDefault="00100A41" w:rsidP="0043697E">
            <w:pPr>
              <w:spacing w:after="0" w:line="240" w:lineRule="auto"/>
              <w:jc w:val="right"/>
              <w:rPr>
                <w:rFonts w:ascii="Segoe UI" w:eastAsia="Times New Roman" w:hAnsi="Segoe UI" w:cs="Segoe UI"/>
                <w:sz w:val="10"/>
                <w:szCs w:val="10"/>
                <w:lang w:eastAsia="pt-BR"/>
              </w:rPr>
            </w:pPr>
          </w:p>
        </w:tc>
        <w:tc>
          <w:tcPr>
            <w:tcW w:w="63" w:type="pct"/>
            <w:tcBorders>
              <w:top w:val="nil"/>
              <w:left w:val="nil"/>
              <w:bottom w:val="nil"/>
              <w:right w:val="nil"/>
            </w:tcBorders>
            <w:shd w:val="clear" w:color="auto" w:fill="auto"/>
            <w:noWrap/>
            <w:vAlign w:val="center"/>
          </w:tcPr>
          <w:p w14:paraId="4FB14477" w14:textId="77777777" w:rsidR="00100A41" w:rsidRPr="00100A41" w:rsidRDefault="00100A41"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center"/>
          </w:tcPr>
          <w:p w14:paraId="5E9C6252" w14:textId="77777777" w:rsidR="00100A41" w:rsidRPr="00100A41" w:rsidRDefault="00100A41" w:rsidP="0043697E">
            <w:pPr>
              <w:spacing w:after="0" w:line="240" w:lineRule="auto"/>
              <w:jc w:val="right"/>
              <w:rPr>
                <w:rFonts w:ascii="Segoe UI" w:eastAsia="Times New Roman" w:hAnsi="Segoe UI" w:cs="Segoe UI"/>
                <w:sz w:val="10"/>
                <w:szCs w:val="10"/>
                <w:lang w:eastAsia="pt-BR"/>
              </w:rPr>
            </w:pPr>
          </w:p>
        </w:tc>
        <w:tc>
          <w:tcPr>
            <w:tcW w:w="54" w:type="pct"/>
            <w:gridSpan w:val="2"/>
            <w:tcBorders>
              <w:top w:val="nil"/>
              <w:left w:val="nil"/>
              <w:bottom w:val="nil"/>
              <w:right w:val="nil"/>
            </w:tcBorders>
            <w:shd w:val="clear" w:color="auto" w:fill="auto"/>
            <w:noWrap/>
            <w:vAlign w:val="center"/>
          </w:tcPr>
          <w:p w14:paraId="3074C7F8" w14:textId="77777777" w:rsidR="00100A41" w:rsidRPr="00100A41" w:rsidRDefault="00100A41" w:rsidP="0043697E">
            <w:pPr>
              <w:spacing w:after="0" w:line="240" w:lineRule="auto"/>
              <w:jc w:val="right"/>
              <w:rPr>
                <w:rFonts w:ascii="Segoe UI" w:eastAsia="Times New Roman" w:hAnsi="Segoe UI" w:cs="Segoe UI"/>
                <w:sz w:val="10"/>
                <w:szCs w:val="10"/>
                <w:lang w:eastAsia="pt-BR"/>
              </w:rPr>
            </w:pPr>
          </w:p>
        </w:tc>
        <w:tc>
          <w:tcPr>
            <w:tcW w:w="414" w:type="pct"/>
            <w:gridSpan w:val="2"/>
            <w:tcBorders>
              <w:top w:val="nil"/>
              <w:left w:val="nil"/>
              <w:bottom w:val="nil"/>
              <w:right w:val="nil"/>
            </w:tcBorders>
            <w:shd w:val="clear" w:color="auto" w:fill="auto"/>
            <w:noWrap/>
            <w:vAlign w:val="bottom"/>
          </w:tcPr>
          <w:p w14:paraId="0B284951" w14:textId="77777777" w:rsidR="00100A41" w:rsidRPr="00100A41" w:rsidRDefault="00100A41"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tcPr>
          <w:p w14:paraId="23916233" w14:textId="77777777" w:rsidR="00100A41" w:rsidRPr="00100A41" w:rsidRDefault="00100A41" w:rsidP="0043697E">
            <w:pPr>
              <w:spacing w:after="0" w:line="240" w:lineRule="auto"/>
              <w:jc w:val="right"/>
              <w:rPr>
                <w:rFonts w:ascii="Segoe UI" w:eastAsia="Times New Roman" w:hAnsi="Segoe UI" w:cs="Segoe UI"/>
                <w:color w:val="000000"/>
                <w:sz w:val="10"/>
                <w:szCs w:val="10"/>
                <w:lang w:eastAsia="pt-BR"/>
              </w:rPr>
            </w:pPr>
          </w:p>
        </w:tc>
        <w:tc>
          <w:tcPr>
            <w:tcW w:w="373" w:type="pct"/>
            <w:tcBorders>
              <w:top w:val="nil"/>
              <w:left w:val="nil"/>
              <w:bottom w:val="nil"/>
              <w:right w:val="nil"/>
            </w:tcBorders>
            <w:shd w:val="clear" w:color="auto" w:fill="auto"/>
            <w:noWrap/>
            <w:vAlign w:val="bottom"/>
          </w:tcPr>
          <w:p w14:paraId="1B70F3BB" w14:textId="77777777" w:rsidR="00100A41" w:rsidRPr="00100A41" w:rsidRDefault="00100A41" w:rsidP="0043697E">
            <w:pPr>
              <w:spacing w:after="0" w:line="240" w:lineRule="auto"/>
              <w:jc w:val="right"/>
              <w:rPr>
                <w:rFonts w:ascii="Segoe UI" w:eastAsia="Times New Roman" w:hAnsi="Segoe UI" w:cs="Segoe UI"/>
                <w:color w:val="000000"/>
                <w:sz w:val="10"/>
                <w:szCs w:val="10"/>
                <w:lang w:eastAsia="pt-BR"/>
              </w:rPr>
            </w:pPr>
          </w:p>
        </w:tc>
        <w:tc>
          <w:tcPr>
            <w:tcW w:w="64" w:type="pct"/>
            <w:tcBorders>
              <w:top w:val="nil"/>
              <w:left w:val="nil"/>
              <w:bottom w:val="nil"/>
              <w:right w:val="nil"/>
            </w:tcBorders>
            <w:shd w:val="clear" w:color="auto" w:fill="auto"/>
            <w:noWrap/>
            <w:vAlign w:val="center"/>
          </w:tcPr>
          <w:p w14:paraId="5742FF0F" w14:textId="77777777" w:rsidR="00100A41" w:rsidRPr="00100A41" w:rsidRDefault="00100A41" w:rsidP="0043697E">
            <w:pPr>
              <w:spacing w:after="0" w:line="240" w:lineRule="auto"/>
              <w:jc w:val="right"/>
              <w:rPr>
                <w:rFonts w:ascii="Segoe UI" w:eastAsia="Times New Roman" w:hAnsi="Segoe UI" w:cs="Segoe UI"/>
                <w:color w:val="000000"/>
                <w:sz w:val="10"/>
                <w:szCs w:val="10"/>
                <w:lang w:eastAsia="pt-BR"/>
              </w:rPr>
            </w:pPr>
          </w:p>
        </w:tc>
        <w:tc>
          <w:tcPr>
            <w:tcW w:w="373" w:type="pct"/>
            <w:tcBorders>
              <w:top w:val="nil"/>
              <w:left w:val="nil"/>
              <w:bottom w:val="nil"/>
              <w:right w:val="nil"/>
            </w:tcBorders>
            <w:shd w:val="clear" w:color="auto" w:fill="auto"/>
            <w:noWrap/>
            <w:vAlign w:val="bottom"/>
          </w:tcPr>
          <w:p w14:paraId="403FD025" w14:textId="77777777" w:rsidR="00100A41" w:rsidRPr="00100A41" w:rsidRDefault="00100A41"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tcPr>
          <w:p w14:paraId="6B20F248" w14:textId="77777777" w:rsidR="00100A41" w:rsidRPr="00100A41" w:rsidRDefault="00100A41" w:rsidP="0043697E">
            <w:pPr>
              <w:spacing w:after="0" w:line="240" w:lineRule="auto"/>
              <w:jc w:val="right"/>
              <w:rPr>
                <w:rFonts w:ascii="Segoe UI" w:eastAsia="Times New Roman" w:hAnsi="Segoe UI" w:cs="Segoe UI"/>
                <w:color w:val="000000"/>
                <w:sz w:val="10"/>
                <w:szCs w:val="10"/>
                <w:lang w:eastAsia="pt-BR"/>
              </w:rPr>
            </w:pPr>
          </w:p>
        </w:tc>
        <w:tc>
          <w:tcPr>
            <w:tcW w:w="403" w:type="pct"/>
            <w:tcBorders>
              <w:top w:val="nil"/>
              <w:left w:val="nil"/>
              <w:bottom w:val="nil"/>
              <w:right w:val="nil"/>
            </w:tcBorders>
            <w:shd w:val="clear" w:color="auto" w:fill="auto"/>
            <w:noWrap/>
            <w:vAlign w:val="bottom"/>
          </w:tcPr>
          <w:p w14:paraId="69FBA200" w14:textId="77777777" w:rsidR="00100A41" w:rsidRPr="00100A41" w:rsidRDefault="00100A41" w:rsidP="0043697E">
            <w:pPr>
              <w:spacing w:after="0" w:line="240" w:lineRule="auto"/>
              <w:jc w:val="right"/>
              <w:rPr>
                <w:rFonts w:ascii="Segoe UI" w:eastAsia="Times New Roman" w:hAnsi="Segoe UI" w:cs="Segoe UI"/>
                <w:color w:val="000000"/>
                <w:sz w:val="10"/>
                <w:szCs w:val="10"/>
                <w:lang w:eastAsia="pt-BR"/>
              </w:rPr>
            </w:pPr>
          </w:p>
        </w:tc>
      </w:tr>
      <w:tr w:rsidR="006D462F" w:rsidRPr="0043697E" w14:paraId="08C08CF0" w14:textId="77777777" w:rsidTr="00BB5620">
        <w:trPr>
          <w:trHeight w:val="23"/>
        </w:trPr>
        <w:tc>
          <w:tcPr>
            <w:tcW w:w="1215" w:type="pct"/>
            <w:tcBorders>
              <w:top w:val="nil"/>
              <w:left w:val="nil"/>
              <w:bottom w:val="nil"/>
              <w:right w:val="nil"/>
            </w:tcBorders>
            <w:shd w:val="clear" w:color="auto" w:fill="auto"/>
            <w:noWrap/>
            <w:vAlign w:val="center"/>
            <w:hideMark/>
          </w:tcPr>
          <w:p w14:paraId="76C7BDFF" w14:textId="77777777" w:rsidR="0043697E" w:rsidRPr="0043697E" w:rsidRDefault="0043697E" w:rsidP="0043697E">
            <w:pPr>
              <w:spacing w:after="0" w:line="240" w:lineRule="auto"/>
              <w:rPr>
                <w:rFonts w:ascii="Segoe UI" w:eastAsia="Times New Roman" w:hAnsi="Segoe UI" w:cs="Segoe UI"/>
                <w:color w:val="000000"/>
                <w:sz w:val="10"/>
                <w:szCs w:val="10"/>
                <w:lang w:eastAsia="pt-BR"/>
              </w:rPr>
            </w:pPr>
          </w:p>
        </w:tc>
        <w:tc>
          <w:tcPr>
            <w:tcW w:w="187" w:type="pct"/>
            <w:tcBorders>
              <w:top w:val="nil"/>
              <w:left w:val="nil"/>
              <w:bottom w:val="nil"/>
              <w:right w:val="nil"/>
            </w:tcBorders>
            <w:shd w:val="clear" w:color="auto" w:fill="auto"/>
            <w:noWrap/>
            <w:vAlign w:val="bottom"/>
            <w:hideMark/>
          </w:tcPr>
          <w:p w14:paraId="67D0DE43" w14:textId="77777777" w:rsidR="0043697E" w:rsidRPr="0043697E" w:rsidRDefault="0043697E" w:rsidP="00027B03">
            <w:pPr>
              <w:spacing w:after="0" w:line="240" w:lineRule="auto"/>
              <w:jc w:val="center"/>
              <w:rPr>
                <w:rFonts w:ascii="Times New Roman" w:eastAsia="Times New Roman" w:hAnsi="Times New Roman" w:cs="Times New Roman"/>
                <w:sz w:val="10"/>
                <w:szCs w:val="10"/>
                <w:lang w:eastAsia="pt-BR"/>
              </w:rPr>
            </w:pPr>
          </w:p>
        </w:tc>
        <w:tc>
          <w:tcPr>
            <w:tcW w:w="53" w:type="pct"/>
            <w:tcBorders>
              <w:top w:val="nil"/>
              <w:left w:val="nil"/>
              <w:bottom w:val="nil"/>
              <w:right w:val="nil"/>
            </w:tcBorders>
            <w:shd w:val="clear" w:color="auto" w:fill="auto"/>
            <w:noWrap/>
            <w:vAlign w:val="center"/>
            <w:hideMark/>
          </w:tcPr>
          <w:p w14:paraId="52EBAFA4" w14:textId="77777777" w:rsidR="0043697E" w:rsidRPr="0043697E" w:rsidRDefault="0043697E" w:rsidP="0043697E">
            <w:pPr>
              <w:spacing w:after="0" w:line="240" w:lineRule="auto"/>
              <w:rPr>
                <w:rFonts w:ascii="Times New Roman" w:eastAsia="Times New Roman" w:hAnsi="Times New Roman" w:cs="Times New Roman"/>
                <w:sz w:val="10"/>
                <w:szCs w:val="10"/>
                <w:lang w:eastAsia="pt-BR"/>
              </w:rPr>
            </w:pPr>
          </w:p>
        </w:tc>
        <w:tc>
          <w:tcPr>
            <w:tcW w:w="406" w:type="pct"/>
            <w:tcBorders>
              <w:top w:val="nil"/>
              <w:left w:val="nil"/>
              <w:bottom w:val="single" w:sz="4" w:space="0" w:color="1B80C4"/>
              <w:right w:val="nil"/>
            </w:tcBorders>
            <w:shd w:val="clear" w:color="auto" w:fill="auto"/>
            <w:noWrap/>
            <w:vAlign w:val="center"/>
            <w:hideMark/>
          </w:tcPr>
          <w:p w14:paraId="36BE17B9" w14:textId="4BFAB32F" w:rsidR="0043697E" w:rsidRPr="0043697E" w:rsidRDefault="0043697E" w:rsidP="0043697E">
            <w:pPr>
              <w:spacing w:after="0" w:line="240" w:lineRule="auto"/>
              <w:jc w:val="right"/>
              <w:rPr>
                <w:rFonts w:ascii="Segoe UI" w:eastAsia="Times New Roman" w:hAnsi="Segoe UI" w:cs="Segoe UI"/>
                <w:sz w:val="10"/>
                <w:szCs w:val="10"/>
                <w:lang w:eastAsia="pt-BR"/>
              </w:rPr>
            </w:pPr>
          </w:p>
        </w:tc>
        <w:tc>
          <w:tcPr>
            <w:tcW w:w="62" w:type="pct"/>
            <w:tcBorders>
              <w:top w:val="nil"/>
              <w:left w:val="nil"/>
              <w:bottom w:val="nil"/>
              <w:right w:val="nil"/>
            </w:tcBorders>
            <w:shd w:val="clear" w:color="auto" w:fill="auto"/>
            <w:noWrap/>
            <w:vAlign w:val="center"/>
            <w:hideMark/>
          </w:tcPr>
          <w:p w14:paraId="35A0D253" w14:textId="77777777" w:rsidR="0043697E" w:rsidRPr="0043697E" w:rsidRDefault="0043697E"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single" w:sz="4" w:space="0" w:color="1B80C4"/>
              <w:right w:val="nil"/>
            </w:tcBorders>
            <w:shd w:val="clear" w:color="auto" w:fill="auto"/>
            <w:noWrap/>
            <w:vAlign w:val="center"/>
            <w:hideMark/>
          </w:tcPr>
          <w:p w14:paraId="75B183E1" w14:textId="6BB8ED56" w:rsidR="0043697E" w:rsidRPr="0043697E" w:rsidRDefault="0043697E"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hideMark/>
          </w:tcPr>
          <w:p w14:paraId="361D44C0" w14:textId="77777777" w:rsidR="0043697E" w:rsidRPr="0043697E" w:rsidRDefault="0043697E" w:rsidP="0043697E">
            <w:pPr>
              <w:spacing w:after="0" w:line="240" w:lineRule="auto"/>
              <w:jc w:val="right"/>
              <w:rPr>
                <w:rFonts w:ascii="Segoe UI" w:eastAsia="Times New Roman" w:hAnsi="Segoe UI" w:cs="Segoe UI"/>
                <w:color w:val="000000"/>
                <w:sz w:val="10"/>
                <w:szCs w:val="10"/>
                <w:lang w:eastAsia="pt-BR"/>
              </w:rPr>
            </w:pPr>
          </w:p>
        </w:tc>
        <w:tc>
          <w:tcPr>
            <w:tcW w:w="398" w:type="pct"/>
            <w:tcBorders>
              <w:top w:val="nil"/>
              <w:left w:val="nil"/>
              <w:bottom w:val="single" w:sz="4" w:space="0" w:color="1B80C4"/>
              <w:right w:val="nil"/>
            </w:tcBorders>
            <w:shd w:val="clear" w:color="auto" w:fill="auto"/>
            <w:noWrap/>
            <w:vAlign w:val="center"/>
            <w:hideMark/>
          </w:tcPr>
          <w:p w14:paraId="1BE356E3" w14:textId="3075DF39" w:rsidR="0043697E" w:rsidRPr="0043697E" w:rsidRDefault="0043697E" w:rsidP="0043697E">
            <w:pPr>
              <w:spacing w:after="0" w:line="240" w:lineRule="auto"/>
              <w:jc w:val="right"/>
              <w:rPr>
                <w:rFonts w:ascii="Segoe UI" w:eastAsia="Times New Roman" w:hAnsi="Segoe UI" w:cs="Segoe UI"/>
                <w:sz w:val="10"/>
                <w:szCs w:val="10"/>
                <w:lang w:eastAsia="pt-BR"/>
              </w:rPr>
            </w:pPr>
          </w:p>
        </w:tc>
        <w:tc>
          <w:tcPr>
            <w:tcW w:w="63" w:type="pct"/>
            <w:tcBorders>
              <w:top w:val="nil"/>
              <w:left w:val="nil"/>
              <w:bottom w:val="nil"/>
              <w:right w:val="nil"/>
            </w:tcBorders>
            <w:shd w:val="clear" w:color="auto" w:fill="auto"/>
            <w:noWrap/>
            <w:vAlign w:val="center"/>
            <w:hideMark/>
          </w:tcPr>
          <w:p w14:paraId="7B8913D5" w14:textId="77777777" w:rsidR="0043697E" w:rsidRPr="0043697E" w:rsidRDefault="0043697E"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single" w:sz="4" w:space="0" w:color="1B80C4"/>
              <w:right w:val="nil"/>
            </w:tcBorders>
            <w:shd w:val="clear" w:color="auto" w:fill="auto"/>
            <w:noWrap/>
            <w:vAlign w:val="center"/>
            <w:hideMark/>
          </w:tcPr>
          <w:p w14:paraId="54CADC9F" w14:textId="35016599" w:rsidR="0043697E" w:rsidRPr="0043697E" w:rsidRDefault="0043697E" w:rsidP="0043697E">
            <w:pPr>
              <w:spacing w:after="0" w:line="240" w:lineRule="auto"/>
              <w:jc w:val="right"/>
              <w:rPr>
                <w:rFonts w:ascii="Segoe UI" w:eastAsia="Times New Roman" w:hAnsi="Segoe UI" w:cs="Segoe UI"/>
                <w:sz w:val="10"/>
                <w:szCs w:val="10"/>
                <w:lang w:eastAsia="pt-BR"/>
              </w:rPr>
            </w:pPr>
          </w:p>
        </w:tc>
        <w:tc>
          <w:tcPr>
            <w:tcW w:w="54" w:type="pct"/>
            <w:gridSpan w:val="2"/>
            <w:tcBorders>
              <w:top w:val="nil"/>
              <w:left w:val="nil"/>
              <w:bottom w:val="nil"/>
              <w:right w:val="nil"/>
            </w:tcBorders>
            <w:shd w:val="clear" w:color="auto" w:fill="auto"/>
            <w:noWrap/>
            <w:vAlign w:val="center"/>
            <w:hideMark/>
          </w:tcPr>
          <w:p w14:paraId="057E9E8D" w14:textId="77777777" w:rsidR="0043697E" w:rsidRPr="0043697E" w:rsidRDefault="0043697E" w:rsidP="0043697E">
            <w:pPr>
              <w:spacing w:after="0" w:line="240" w:lineRule="auto"/>
              <w:jc w:val="right"/>
              <w:rPr>
                <w:rFonts w:ascii="Segoe UI" w:eastAsia="Times New Roman" w:hAnsi="Segoe UI" w:cs="Segoe UI"/>
                <w:sz w:val="10"/>
                <w:szCs w:val="10"/>
                <w:lang w:eastAsia="pt-BR"/>
              </w:rPr>
            </w:pPr>
          </w:p>
        </w:tc>
        <w:tc>
          <w:tcPr>
            <w:tcW w:w="414" w:type="pct"/>
            <w:gridSpan w:val="2"/>
            <w:tcBorders>
              <w:top w:val="nil"/>
              <w:left w:val="nil"/>
              <w:bottom w:val="single" w:sz="4" w:space="0" w:color="1B80C4"/>
              <w:right w:val="nil"/>
            </w:tcBorders>
            <w:shd w:val="clear" w:color="auto" w:fill="auto"/>
            <w:noWrap/>
            <w:vAlign w:val="bottom"/>
            <w:hideMark/>
          </w:tcPr>
          <w:p w14:paraId="65953214" w14:textId="11A37AE6" w:rsidR="0043697E" w:rsidRPr="0043697E" w:rsidRDefault="0043697E"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hideMark/>
          </w:tcPr>
          <w:p w14:paraId="27AF2593" w14:textId="77777777" w:rsidR="0043697E" w:rsidRPr="0043697E" w:rsidRDefault="0043697E" w:rsidP="0043697E">
            <w:pPr>
              <w:spacing w:after="0" w:line="240" w:lineRule="auto"/>
              <w:jc w:val="right"/>
              <w:rPr>
                <w:rFonts w:ascii="Segoe UI" w:eastAsia="Times New Roman" w:hAnsi="Segoe UI" w:cs="Segoe UI"/>
                <w:color w:val="000000"/>
                <w:sz w:val="10"/>
                <w:szCs w:val="10"/>
                <w:lang w:eastAsia="pt-BR"/>
              </w:rPr>
            </w:pPr>
          </w:p>
        </w:tc>
        <w:tc>
          <w:tcPr>
            <w:tcW w:w="373" w:type="pct"/>
            <w:tcBorders>
              <w:top w:val="nil"/>
              <w:left w:val="nil"/>
              <w:bottom w:val="single" w:sz="4" w:space="0" w:color="1B80C4"/>
              <w:right w:val="nil"/>
            </w:tcBorders>
            <w:shd w:val="clear" w:color="auto" w:fill="auto"/>
            <w:noWrap/>
            <w:vAlign w:val="bottom"/>
            <w:hideMark/>
          </w:tcPr>
          <w:p w14:paraId="054138FF" w14:textId="47AE74A3" w:rsidR="0043697E" w:rsidRPr="0043697E" w:rsidRDefault="0043697E" w:rsidP="0043697E">
            <w:pPr>
              <w:spacing w:after="0" w:line="240" w:lineRule="auto"/>
              <w:jc w:val="right"/>
              <w:rPr>
                <w:rFonts w:ascii="Segoe UI" w:eastAsia="Times New Roman" w:hAnsi="Segoe UI" w:cs="Segoe UI"/>
                <w:color w:val="000000"/>
                <w:sz w:val="10"/>
                <w:szCs w:val="10"/>
                <w:lang w:eastAsia="pt-BR"/>
              </w:rPr>
            </w:pPr>
          </w:p>
        </w:tc>
        <w:tc>
          <w:tcPr>
            <w:tcW w:w="64" w:type="pct"/>
            <w:tcBorders>
              <w:top w:val="nil"/>
              <w:left w:val="nil"/>
              <w:bottom w:val="nil"/>
              <w:right w:val="nil"/>
            </w:tcBorders>
            <w:shd w:val="clear" w:color="auto" w:fill="auto"/>
            <w:noWrap/>
            <w:vAlign w:val="center"/>
            <w:hideMark/>
          </w:tcPr>
          <w:p w14:paraId="323431C7" w14:textId="77777777" w:rsidR="0043697E" w:rsidRPr="0043697E" w:rsidRDefault="0043697E" w:rsidP="0043697E">
            <w:pPr>
              <w:spacing w:after="0" w:line="240" w:lineRule="auto"/>
              <w:jc w:val="right"/>
              <w:rPr>
                <w:rFonts w:ascii="Segoe UI" w:eastAsia="Times New Roman" w:hAnsi="Segoe UI" w:cs="Segoe UI"/>
                <w:color w:val="000000"/>
                <w:sz w:val="10"/>
                <w:szCs w:val="10"/>
                <w:lang w:eastAsia="pt-BR"/>
              </w:rPr>
            </w:pPr>
          </w:p>
        </w:tc>
        <w:tc>
          <w:tcPr>
            <w:tcW w:w="373" w:type="pct"/>
            <w:tcBorders>
              <w:top w:val="nil"/>
              <w:left w:val="nil"/>
              <w:bottom w:val="single" w:sz="4" w:space="0" w:color="1B80C4"/>
              <w:right w:val="nil"/>
            </w:tcBorders>
            <w:shd w:val="clear" w:color="auto" w:fill="auto"/>
            <w:noWrap/>
            <w:vAlign w:val="bottom"/>
            <w:hideMark/>
          </w:tcPr>
          <w:p w14:paraId="17668067" w14:textId="0ABD7C11" w:rsidR="0043697E" w:rsidRPr="0043697E" w:rsidRDefault="0043697E"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hideMark/>
          </w:tcPr>
          <w:p w14:paraId="5258B27A" w14:textId="77777777" w:rsidR="0043697E" w:rsidRPr="0043697E" w:rsidRDefault="0043697E" w:rsidP="0043697E">
            <w:pPr>
              <w:spacing w:after="0" w:line="240" w:lineRule="auto"/>
              <w:jc w:val="right"/>
              <w:rPr>
                <w:rFonts w:ascii="Segoe UI" w:eastAsia="Times New Roman" w:hAnsi="Segoe UI" w:cs="Segoe UI"/>
                <w:color w:val="000000"/>
                <w:sz w:val="10"/>
                <w:szCs w:val="10"/>
                <w:lang w:eastAsia="pt-BR"/>
              </w:rPr>
            </w:pPr>
          </w:p>
        </w:tc>
        <w:tc>
          <w:tcPr>
            <w:tcW w:w="403" w:type="pct"/>
            <w:tcBorders>
              <w:top w:val="nil"/>
              <w:left w:val="nil"/>
              <w:bottom w:val="single" w:sz="4" w:space="0" w:color="1B80C4"/>
              <w:right w:val="nil"/>
            </w:tcBorders>
            <w:shd w:val="clear" w:color="auto" w:fill="auto"/>
            <w:noWrap/>
            <w:vAlign w:val="bottom"/>
            <w:hideMark/>
          </w:tcPr>
          <w:p w14:paraId="2FC3E1F7" w14:textId="224D4C67" w:rsidR="0043697E" w:rsidRPr="0043697E" w:rsidRDefault="0043697E" w:rsidP="0043697E">
            <w:pPr>
              <w:spacing w:after="0" w:line="240" w:lineRule="auto"/>
              <w:jc w:val="right"/>
              <w:rPr>
                <w:rFonts w:ascii="Segoe UI" w:eastAsia="Times New Roman" w:hAnsi="Segoe UI" w:cs="Segoe UI"/>
                <w:color w:val="000000"/>
                <w:sz w:val="10"/>
                <w:szCs w:val="10"/>
                <w:lang w:eastAsia="pt-BR"/>
              </w:rPr>
            </w:pPr>
          </w:p>
        </w:tc>
      </w:tr>
      <w:tr w:rsidR="006D462F" w:rsidRPr="0043697E" w14:paraId="72718F54" w14:textId="77777777" w:rsidTr="00BB5620">
        <w:trPr>
          <w:trHeight w:val="23"/>
        </w:trPr>
        <w:tc>
          <w:tcPr>
            <w:tcW w:w="1215" w:type="pct"/>
            <w:tcBorders>
              <w:top w:val="nil"/>
              <w:left w:val="nil"/>
              <w:bottom w:val="nil"/>
              <w:right w:val="nil"/>
            </w:tcBorders>
            <w:shd w:val="clear" w:color="auto" w:fill="auto"/>
            <w:noWrap/>
            <w:vAlign w:val="center"/>
            <w:hideMark/>
          </w:tcPr>
          <w:p w14:paraId="5DEB7C3F" w14:textId="77777777" w:rsidR="0043697E" w:rsidRPr="0043697E" w:rsidRDefault="0043697E" w:rsidP="0043697E">
            <w:pPr>
              <w:spacing w:after="0" w:line="240" w:lineRule="auto"/>
              <w:rPr>
                <w:rFonts w:ascii="Segoe UI" w:eastAsia="Times New Roman" w:hAnsi="Segoe UI" w:cs="Segoe UI"/>
                <w:b/>
                <w:bCs/>
                <w:color w:val="000000"/>
                <w:sz w:val="18"/>
                <w:szCs w:val="18"/>
                <w:lang w:eastAsia="pt-BR"/>
              </w:rPr>
            </w:pPr>
            <w:r w:rsidRPr="0043697E">
              <w:rPr>
                <w:rFonts w:ascii="Segoe UI" w:eastAsia="Times New Roman" w:hAnsi="Segoe UI" w:cs="Segoe UI"/>
                <w:b/>
                <w:bCs/>
                <w:color w:val="000000"/>
                <w:sz w:val="18"/>
                <w:szCs w:val="18"/>
                <w:lang w:eastAsia="pt-BR"/>
              </w:rPr>
              <w:t xml:space="preserve"> RESULTADO BRUTO </w:t>
            </w:r>
          </w:p>
        </w:tc>
        <w:tc>
          <w:tcPr>
            <w:tcW w:w="187" w:type="pct"/>
            <w:tcBorders>
              <w:top w:val="nil"/>
              <w:left w:val="nil"/>
              <w:bottom w:val="nil"/>
              <w:right w:val="nil"/>
            </w:tcBorders>
            <w:shd w:val="clear" w:color="auto" w:fill="auto"/>
            <w:noWrap/>
            <w:vAlign w:val="bottom"/>
            <w:hideMark/>
          </w:tcPr>
          <w:p w14:paraId="2E0A6B68" w14:textId="77777777" w:rsidR="0043697E" w:rsidRPr="0043697E" w:rsidRDefault="0043697E" w:rsidP="00027B03">
            <w:pPr>
              <w:spacing w:after="0" w:line="240" w:lineRule="auto"/>
              <w:jc w:val="center"/>
              <w:rPr>
                <w:rFonts w:ascii="Segoe UI" w:eastAsia="Times New Roman" w:hAnsi="Segoe UI" w:cs="Segoe UI"/>
                <w:b/>
                <w:bCs/>
                <w:color w:val="000000"/>
                <w:sz w:val="18"/>
                <w:szCs w:val="18"/>
                <w:lang w:eastAsia="pt-BR"/>
              </w:rPr>
            </w:pPr>
          </w:p>
        </w:tc>
        <w:tc>
          <w:tcPr>
            <w:tcW w:w="53" w:type="pct"/>
            <w:tcBorders>
              <w:top w:val="nil"/>
              <w:left w:val="nil"/>
              <w:bottom w:val="nil"/>
              <w:right w:val="nil"/>
            </w:tcBorders>
            <w:shd w:val="clear" w:color="auto" w:fill="auto"/>
            <w:noWrap/>
            <w:vAlign w:val="center"/>
            <w:hideMark/>
          </w:tcPr>
          <w:p w14:paraId="60C74B8C"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single" w:sz="4" w:space="0" w:color="1B80C4"/>
              <w:right w:val="nil"/>
            </w:tcBorders>
            <w:shd w:val="clear" w:color="auto" w:fill="auto"/>
            <w:noWrap/>
            <w:vAlign w:val="center"/>
            <w:hideMark/>
          </w:tcPr>
          <w:p w14:paraId="58AA20BC" w14:textId="21505165"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54.990</w:t>
            </w:r>
          </w:p>
        </w:tc>
        <w:tc>
          <w:tcPr>
            <w:tcW w:w="62" w:type="pct"/>
            <w:tcBorders>
              <w:top w:val="nil"/>
              <w:left w:val="nil"/>
              <w:bottom w:val="nil"/>
              <w:right w:val="nil"/>
            </w:tcBorders>
            <w:shd w:val="clear" w:color="auto" w:fill="auto"/>
            <w:noWrap/>
            <w:vAlign w:val="center"/>
            <w:hideMark/>
          </w:tcPr>
          <w:p w14:paraId="11B6B533"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single" w:sz="4" w:space="0" w:color="1B80C4"/>
              <w:right w:val="nil"/>
            </w:tcBorders>
            <w:shd w:val="clear" w:color="auto" w:fill="auto"/>
            <w:noWrap/>
            <w:vAlign w:val="center"/>
            <w:hideMark/>
          </w:tcPr>
          <w:p w14:paraId="29522465" w14:textId="09D944B2"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1.093</w:t>
            </w:r>
          </w:p>
        </w:tc>
        <w:tc>
          <w:tcPr>
            <w:tcW w:w="63" w:type="pct"/>
            <w:tcBorders>
              <w:top w:val="nil"/>
              <w:left w:val="nil"/>
              <w:bottom w:val="nil"/>
              <w:right w:val="nil"/>
            </w:tcBorders>
            <w:shd w:val="clear" w:color="auto" w:fill="auto"/>
            <w:noWrap/>
            <w:vAlign w:val="bottom"/>
            <w:hideMark/>
          </w:tcPr>
          <w:p w14:paraId="4F4AF961"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98" w:type="pct"/>
            <w:tcBorders>
              <w:top w:val="nil"/>
              <w:left w:val="nil"/>
              <w:bottom w:val="single" w:sz="4" w:space="0" w:color="1B80C4"/>
              <w:right w:val="nil"/>
            </w:tcBorders>
            <w:shd w:val="clear" w:color="auto" w:fill="auto"/>
            <w:noWrap/>
            <w:vAlign w:val="center"/>
            <w:hideMark/>
          </w:tcPr>
          <w:p w14:paraId="0A4DCB0B" w14:textId="30CB814B"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9.392</w:t>
            </w:r>
          </w:p>
        </w:tc>
        <w:tc>
          <w:tcPr>
            <w:tcW w:w="63" w:type="pct"/>
            <w:tcBorders>
              <w:top w:val="nil"/>
              <w:left w:val="nil"/>
              <w:bottom w:val="nil"/>
              <w:right w:val="nil"/>
            </w:tcBorders>
            <w:shd w:val="clear" w:color="auto" w:fill="auto"/>
            <w:noWrap/>
            <w:vAlign w:val="center"/>
            <w:hideMark/>
          </w:tcPr>
          <w:p w14:paraId="65731F70"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single" w:sz="4" w:space="0" w:color="1B80C4"/>
              <w:right w:val="nil"/>
            </w:tcBorders>
            <w:shd w:val="clear" w:color="auto" w:fill="auto"/>
            <w:noWrap/>
            <w:vAlign w:val="center"/>
            <w:hideMark/>
          </w:tcPr>
          <w:p w14:paraId="0C89FF9B" w14:textId="4E871F4A"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1.093</w:t>
            </w:r>
          </w:p>
        </w:tc>
        <w:tc>
          <w:tcPr>
            <w:tcW w:w="54" w:type="pct"/>
            <w:gridSpan w:val="2"/>
            <w:tcBorders>
              <w:top w:val="nil"/>
              <w:left w:val="nil"/>
              <w:bottom w:val="nil"/>
              <w:right w:val="nil"/>
            </w:tcBorders>
            <w:shd w:val="clear" w:color="auto" w:fill="auto"/>
            <w:noWrap/>
            <w:vAlign w:val="center"/>
            <w:hideMark/>
          </w:tcPr>
          <w:p w14:paraId="251F90B6"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414" w:type="pct"/>
            <w:gridSpan w:val="2"/>
            <w:tcBorders>
              <w:top w:val="nil"/>
              <w:left w:val="nil"/>
              <w:bottom w:val="single" w:sz="4" w:space="0" w:color="1B80C4"/>
              <w:right w:val="nil"/>
            </w:tcBorders>
            <w:shd w:val="clear" w:color="auto" w:fill="auto"/>
            <w:noWrap/>
            <w:vAlign w:val="center"/>
            <w:hideMark/>
          </w:tcPr>
          <w:p w14:paraId="46FF60D2" w14:textId="1C68283A"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1.341.722</w:t>
            </w:r>
          </w:p>
        </w:tc>
        <w:tc>
          <w:tcPr>
            <w:tcW w:w="63" w:type="pct"/>
            <w:tcBorders>
              <w:top w:val="nil"/>
              <w:left w:val="nil"/>
              <w:bottom w:val="nil"/>
              <w:right w:val="nil"/>
            </w:tcBorders>
            <w:shd w:val="clear" w:color="auto" w:fill="auto"/>
            <w:noWrap/>
            <w:vAlign w:val="bottom"/>
            <w:hideMark/>
          </w:tcPr>
          <w:p w14:paraId="4E3235CD"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single" w:sz="4" w:space="0" w:color="1B80C4"/>
              <w:right w:val="nil"/>
            </w:tcBorders>
            <w:shd w:val="clear" w:color="auto" w:fill="auto"/>
            <w:noWrap/>
            <w:vAlign w:val="center"/>
            <w:hideMark/>
          </w:tcPr>
          <w:p w14:paraId="7746C752" w14:textId="46EEDF72"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133.127</w:t>
            </w:r>
          </w:p>
        </w:tc>
        <w:tc>
          <w:tcPr>
            <w:tcW w:w="64" w:type="pct"/>
            <w:tcBorders>
              <w:top w:val="nil"/>
              <w:left w:val="nil"/>
              <w:bottom w:val="nil"/>
              <w:right w:val="nil"/>
            </w:tcBorders>
            <w:shd w:val="clear" w:color="auto" w:fill="auto"/>
            <w:noWrap/>
            <w:vAlign w:val="center"/>
            <w:hideMark/>
          </w:tcPr>
          <w:p w14:paraId="71598A6C"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single" w:sz="4" w:space="0" w:color="1B80C4"/>
              <w:right w:val="nil"/>
            </w:tcBorders>
            <w:shd w:val="clear" w:color="auto" w:fill="auto"/>
            <w:noWrap/>
            <w:vAlign w:val="center"/>
            <w:hideMark/>
          </w:tcPr>
          <w:p w14:paraId="13205855" w14:textId="147B3814"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699.256</w:t>
            </w:r>
          </w:p>
        </w:tc>
        <w:tc>
          <w:tcPr>
            <w:tcW w:w="63" w:type="pct"/>
            <w:tcBorders>
              <w:top w:val="nil"/>
              <w:left w:val="nil"/>
              <w:bottom w:val="nil"/>
              <w:right w:val="nil"/>
            </w:tcBorders>
            <w:shd w:val="clear" w:color="auto" w:fill="auto"/>
            <w:noWrap/>
            <w:vAlign w:val="bottom"/>
            <w:hideMark/>
          </w:tcPr>
          <w:p w14:paraId="5AE97B89"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403" w:type="pct"/>
            <w:tcBorders>
              <w:top w:val="nil"/>
              <w:left w:val="nil"/>
              <w:bottom w:val="single" w:sz="4" w:space="0" w:color="1B80C4"/>
              <w:right w:val="nil"/>
            </w:tcBorders>
            <w:shd w:val="clear" w:color="auto" w:fill="auto"/>
            <w:noWrap/>
            <w:vAlign w:val="center"/>
            <w:hideMark/>
          </w:tcPr>
          <w:p w14:paraId="4A351B9F" w14:textId="150F8893"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133.127</w:t>
            </w:r>
          </w:p>
        </w:tc>
      </w:tr>
      <w:tr w:rsidR="009A4EEE" w:rsidRPr="0043697E" w14:paraId="6CDEE15B" w14:textId="77777777" w:rsidTr="00BB5620">
        <w:trPr>
          <w:trHeight w:val="23"/>
        </w:trPr>
        <w:tc>
          <w:tcPr>
            <w:tcW w:w="1215" w:type="pct"/>
            <w:tcBorders>
              <w:top w:val="nil"/>
              <w:left w:val="nil"/>
              <w:bottom w:val="nil"/>
              <w:right w:val="nil"/>
            </w:tcBorders>
            <w:shd w:val="clear" w:color="auto" w:fill="auto"/>
            <w:noWrap/>
            <w:vAlign w:val="center"/>
            <w:hideMark/>
          </w:tcPr>
          <w:p w14:paraId="0994914A"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187" w:type="pct"/>
            <w:tcBorders>
              <w:top w:val="nil"/>
              <w:left w:val="nil"/>
              <w:bottom w:val="nil"/>
              <w:right w:val="nil"/>
            </w:tcBorders>
            <w:shd w:val="clear" w:color="auto" w:fill="auto"/>
            <w:noWrap/>
            <w:vAlign w:val="bottom"/>
            <w:hideMark/>
          </w:tcPr>
          <w:p w14:paraId="23967C75" w14:textId="77777777" w:rsidR="0043697E" w:rsidRPr="0043697E" w:rsidRDefault="0043697E" w:rsidP="00027B03">
            <w:pPr>
              <w:spacing w:after="0" w:line="240" w:lineRule="auto"/>
              <w:jc w:val="center"/>
              <w:rPr>
                <w:rFonts w:ascii="Times New Roman" w:eastAsia="Times New Roman" w:hAnsi="Times New Roman" w:cs="Times New Roman"/>
                <w:sz w:val="20"/>
                <w:szCs w:val="20"/>
                <w:lang w:eastAsia="pt-BR"/>
              </w:rPr>
            </w:pPr>
          </w:p>
        </w:tc>
        <w:tc>
          <w:tcPr>
            <w:tcW w:w="53" w:type="pct"/>
            <w:tcBorders>
              <w:top w:val="nil"/>
              <w:left w:val="nil"/>
              <w:bottom w:val="nil"/>
              <w:right w:val="nil"/>
            </w:tcBorders>
            <w:shd w:val="clear" w:color="auto" w:fill="auto"/>
            <w:noWrap/>
            <w:vAlign w:val="center"/>
            <w:hideMark/>
          </w:tcPr>
          <w:p w14:paraId="5F314D4C"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center"/>
            <w:hideMark/>
          </w:tcPr>
          <w:p w14:paraId="016F50AD"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center"/>
            <w:hideMark/>
          </w:tcPr>
          <w:p w14:paraId="2676BE30"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center"/>
            <w:hideMark/>
          </w:tcPr>
          <w:p w14:paraId="346AF9E7"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0701D652"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98" w:type="pct"/>
            <w:tcBorders>
              <w:top w:val="nil"/>
              <w:left w:val="nil"/>
              <w:bottom w:val="nil"/>
              <w:right w:val="nil"/>
            </w:tcBorders>
            <w:shd w:val="clear" w:color="auto" w:fill="auto"/>
            <w:noWrap/>
            <w:vAlign w:val="center"/>
            <w:hideMark/>
          </w:tcPr>
          <w:p w14:paraId="6C87B6E1"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center"/>
            <w:hideMark/>
          </w:tcPr>
          <w:p w14:paraId="2D7FC8F1"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center"/>
            <w:hideMark/>
          </w:tcPr>
          <w:p w14:paraId="1A4C96B3"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54" w:type="pct"/>
            <w:gridSpan w:val="2"/>
            <w:tcBorders>
              <w:top w:val="nil"/>
              <w:left w:val="nil"/>
              <w:bottom w:val="nil"/>
              <w:right w:val="nil"/>
            </w:tcBorders>
            <w:shd w:val="clear" w:color="auto" w:fill="auto"/>
            <w:noWrap/>
            <w:vAlign w:val="center"/>
            <w:hideMark/>
          </w:tcPr>
          <w:p w14:paraId="073E2001"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414" w:type="pct"/>
            <w:gridSpan w:val="2"/>
            <w:tcBorders>
              <w:top w:val="nil"/>
              <w:left w:val="nil"/>
              <w:bottom w:val="nil"/>
              <w:right w:val="nil"/>
            </w:tcBorders>
            <w:shd w:val="clear" w:color="auto" w:fill="auto"/>
            <w:noWrap/>
            <w:vAlign w:val="bottom"/>
            <w:hideMark/>
          </w:tcPr>
          <w:p w14:paraId="755E8B12"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470A2108"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6AA21488"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center"/>
            <w:hideMark/>
          </w:tcPr>
          <w:p w14:paraId="66FAA36F"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385CC718"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5A4EC187"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bottom"/>
            <w:hideMark/>
          </w:tcPr>
          <w:p w14:paraId="1A6341C5"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r>
      <w:tr w:rsidR="00A645F9" w:rsidRPr="00027B03" w14:paraId="670BE189" w14:textId="77777777" w:rsidTr="00BB5620">
        <w:trPr>
          <w:trHeight w:val="23"/>
        </w:trPr>
        <w:tc>
          <w:tcPr>
            <w:tcW w:w="1215" w:type="pct"/>
            <w:tcBorders>
              <w:top w:val="nil"/>
              <w:left w:val="nil"/>
              <w:bottom w:val="nil"/>
              <w:right w:val="nil"/>
            </w:tcBorders>
            <w:shd w:val="clear" w:color="auto" w:fill="auto"/>
            <w:noWrap/>
            <w:vAlign w:val="center"/>
          </w:tcPr>
          <w:p w14:paraId="72FCF480" w14:textId="77777777" w:rsidR="007A372F" w:rsidRPr="00027B03" w:rsidRDefault="007A372F" w:rsidP="0043697E">
            <w:pPr>
              <w:spacing w:after="0" w:line="240" w:lineRule="auto"/>
              <w:rPr>
                <w:rFonts w:ascii="Segoe UI" w:eastAsia="Times New Roman" w:hAnsi="Segoe UI" w:cs="Segoe UI"/>
                <w:color w:val="000000"/>
                <w:sz w:val="10"/>
                <w:szCs w:val="10"/>
                <w:lang w:eastAsia="pt-BR"/>
              </w:rPr>
            </w:pPr>
          </w:p>
        </w:tc>
        <w:tc>
          <w:tcPr>
            <w:tcW w:w="187" w:type="pct"/>
            <w:tcBorders>
              <w:top w:val="nil"/>
              <w:left w:val="nil"/>
              <w:bottom w:val="nil"/>
              <w:right w:val="nil"/>
            </w:tcBorders>
            <w:shd w:val="clear" w:color="auto" w:fill="auto"/>
            <w:noWrap/>
            <w:vAlign w:val="bottom"/>
          </w:tcPr>
          <w:p w14:paraId="6D3CB63A" w14:textId="77777777" w:rsidR="007A372F" w:rsidRPr="00027B03" w:rsidRDefault="007A372F" w:rsidP="00027B03">
            <w:pPr>
              <w:spacing w:after="0" w:line="240" w:lineRule="auto"/>
              <w:jc w:val="center"/>
              <w:rPr>
                <w:rFonts w:ascii="Segoe UI" w:eastAsia="Times New Roman" w:hAnsi="Segoe UI" w:cs="Segoe UI"/>
                <w:sz w:val="10"/>
                <w:szCs w:val="10"/>
                <w:lang w:eastAsia="pt-BR"/>
              </w:rPr>
            </w:pPr>
          </w:p>
        </w:tc>
        <w:tc>
          <w:tcPr>
            <w:tcW w:w="53" w:type="pct"/>
            <w:tcBorders>
              <w:top w:val="nil"/>
              <w:left w:val="nil"/>
              <w:bottom w:val="nil"/>
              <w:right w:val="nil"/>
            </w:tcBorders>
            <w:shd w:val="clear" w:color="auto" w:fill="auto"/>
            <w:noWrap/>
            <w:vAlign w:val="center"/>
          </w:tcPr>
          <w:p w14:paraId="4D27C648" w14:textId="77777777" w:rsidR="007A372F" w:rsidRPr="00027B03" w:rsidRDefault="007A372F" w:rsidP="0043697E">
            <w:pPr>
              <w:spacing w:after="0" w:line="240" w:lineRule="auto"/>
              <w:rPr>
                <w:rFonts w:ascii="Segoe UI" w:eastAsia="Times New Roman" w:hAnsi="Segoe UI" w:cs="Segoe UI"/>
                <w:sz w:val="10"/>
                <w:szCs w:val="10"/>
                <w:lang w:eastAsia="pt-BR"/>
              </w:rPr>
            </w:pPr>
          </w:p>
        </w:tc>
        <w:tc>
          <w:tcPr>
            <w:tcW w:w="406" w:type="pct"/>
            <w:tcBorders>
              <w:top w:val="nil"/>
              <w:left w:val="nil"/>
              <w:bottom w:val="nil"/>
              <w:right w:val="nil"/>
            </w:tcBorders>
            <w:shd w:val="clear" w:color="auto" w:fill="auto"/>
            <w:noWrap/>
            <w:vAlign w:val="center"/>
          </w:tcPr>
          <w:p w14:paraId="09EE91B3" w14:textId="77777777" w:rsidR="007A372F" w:rsidRPr="00027B03" w:rsidRDefault="007A372F" w:rsidP="0043697E">
            <w:pPr>
              <w:spacing w:after="0" w:line="240" w:lineRule="auto"/>
              <w:jc w:val="right"/>
              <w:rPr>
                <w:rFonts w:ascii="Segoe UI" w:eastAsia="Times New Roman" w:hAnsi="Segoe UI" w:cs="Segoe UI"/>
                <w:sz w:val="10"/>
                <w:szCs w:val="10"/>
                <w:lang w:eastAsia="pt-BR"/>
              </w:rPr>
            </w:pPr>
          </w:p>
        </w:tc>
        <w:tc>
          <w:tcPr>
            <w:tcW w:w="62" w:type="pct"/>
            <w:tcBorders>
              <w:top w:val="nil"/>
              <w:left w:val="nil"/>
              <w:bottom w:val="nil"/>
              <w:right w:val="nil"/>
            </w:tcBorders>
            <w:shd w:val="clear" w:color="auto" w:fill="auto"/>
            <w:noWrap/>
            <w:vAlign w:val="center"/>
          </w:tcPr>
          <w:p w14:paraId="205835D4" w14:textId="77777777" w:rsidR="007A372F" w:rsidRPr="00027B03" w:rsidRDefault="007A372F"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center"/>
          </w:tcPr>
          <w:p w14:paraId="7315C986" w14:textId="77777777" w:rsidR="007A372F" w:rsidRPr="00027B03" w:rsidRDefault="007A372F"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tcPr>
          <w:p w14:paraId="25E10CC5" w14:textId="77777777" w:rsidR="007A372F" w:rsidRPr="00027B03" w:rsidRDefault="007A372F" w:rsidP="0043697E">
            <w:pPr>
              <w:spacing w:after="0" w:line="240" w:lineRule="auto"/>
              <w:jc w:val="right"/>
              <w:rPr>
                <w:rFonts w:ascii="Segoe UI" w:eastAsia="Times New Roman" w:hAnsi="Segoe UI" w:cs="Segoe UI"/>
                <w:color w:val="000000"/>
                <w:sz w:val="10"/>
                <w:szCs w:val="10"/>
                <w:lang w:eastAsia="pt-BR"/>
              </w:rPr>
            </w:pPr>
          </w:p>
        </w:tc>
        <w:tc>
          <w:tcPr>
            <w:tcW w:w="398" w:type="pct"/>
            <w:tcBorders>
              <w:top w:val="nil"/>
              <w:left w:val="nil"/>
              <w:bottom w:val="nil"/>
              <w:right w:val="nil"/>
            </w:tcBorders>
            <w:shd w:val="clear" w:color="auto" w:fill="auto"/>
            <w:noWrap/>
            <w:vAlign w:val="center"/>
          </w:tcPr>
          <w:p w14:paraId="45B3BB68" w14:textId="77777777" w:rsidR="007A372F" w:rsidRPr="00027B03" w:rsidRDefault="007A372F" w:rsidP="0043697E">
            <w:pPr>
              <w:spacing w:after="0" w:line="240" w:lineRule="auto"/>
              <w:jc w:val="right"/>
              <w:rPr>
                <w:rFonts w:ascii="Segoe UI" w:eastAsia="Times New Roman" w:hAnsi="Segoe UI" w:cs="Segoe UI"/>
                <w:sz w:val="10"/>
                <w:szCs w:val="10"/>
                <w:lang w:eastAsia="pt-BR"/>
              </w:rPr>
            </w:pPr>
          </w:p>
        </w:tc>
        <w:tc>
          <w:tcPr>
            <w:tcW w:w="63" w:type="pct"/>
            <w:tcBorders>
              <w:top w:val="nil"/>
              <w:left w:val="nil"/>
              <w:bottom w:val="nil"/>
              <w:right w:val="nil"/>
            </w:tcBorders>
            <w:shd w:val="clear" w:color="auto" w:fill="auto"/>
            <w:noWrap/>
            <w:vAlign w:val="center"/>
          </w:tcPr>
          <w:p w14:paraId="1B295675" w14:textId="77777777" w:rsidR="007A372F" w:rsidRPr="00027B03" w:rsidRDefault="007A372F"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center"/>
          </w:tcPr>
          <w:p w14:paraId="1BE67988" w14:textId="77777777" w:rsidR="007A372F" w:rsidRPr="00027B03" w:rsidRDefault="007A372F" w:rsidP="0043697E">
            <w:pPr>
              <w:spacing w:after="0" w:line="240" w:lineRule="auto"/>
              <w:jc w:val="right"/>
              <w:rPr>
                <w:rFonts w:ascii="Segoe UI" w:eastAsia="Times New Roman" w:hAnsi="Segoe UI" w:cs="Segoe UI"/>
                <w:sz w:val="10"/>
                <w:szCs w:val="10"/>
                <w:lang w:eastAsia="pt-BR"/>
              </w:rPr>
            </w:pPr>
          </w:p>
        </w:tc>
        <w:tc>
          <w:tcPr>
            <w:tcW w:w="54" w:type="pct"/>
            <w:gridSpan w:val="2"/>
            <w:tcBorders>
              <w:top w:val="nil"/>
              <w:left w:val="nil"/>
              <w:bottom w:val="nil"/>
              <w:right w:val="nil"/>
            </w:tcBorders>
            <w:shd w:val="clear" w:color="auto" w:fill="auto"/>
            <w:noWrap/>
            <w:vAlign w:val="center"/>
          </w:tcPr>
          <w:p w14:paraId="73D124A1" w14:textId="77777777" w:rsidR="007A372F" w:rsidRPr="00027B03" w:rsidRDefault="007A372F" w:rsidP="0043697E">
            <w:pPr>
              <w:spacing w:after="0" w:line="240" w:lineRule="auto"/>
              <w:jc w:val="right"/>
              <w:rPr>
                <w:rFonts w:ascii="Segoe UI" w:eastAsia="Times New Roman" w:hAnsi="Segoe UI" w:cs="Segoe UI"/>
                <w:sz w:val="10"/>
                <w:szCs w:val="10"/>
                <w:lang w:eastAsia="pt-BR"/>
              </w:rPr>
            </w:pPr>
          </w:p>
        </w:tc>
        <w:tc>
          <w:tcPr>
            <w:tcW w:w="414" w:type="pct"/>
            <w:gridSpan w:val="2"/>
            <w:tcBorders>
              <w:top w:val="nil"/>
              <w:left w:val="nil"/>
              <w:bottom w:val="nil"/>
              <w:right w:val="nil"/>
            </w:tcBorders>
            <w:shd w:val="clear" w:color="auto" w:fill="auto"/>
            <w:noWrap/>
            <w:vAlign w:val="bottom"/>
          </w:tcPr>
          <w:p w14:paraId="3977269B" w14:textId="77777777" w:rsidR="007A372F" w:rsidRPr="00027B03" w:rsidRDefault="007A372F" w:rsidP="0043697E">
            <w:pPr>
              <w:spacing w:after="0" w:line="240" w:lineRule="auto"/>
              <w:jc w:val="right"/>
              <w:rPr>
                <w:rFonts w:ascii="Segoe UI" w:eastAsia="Times New Roman" w:hAnsi="Segoe UI" w:cs="Segoe UI"/>
                <w:sz w:val="10"/>
                <w:szCs w:val="10"/>
                <w:lang w:eastAsia="pt-BR"/>
              </w:rPr>
            </w:pPr>
          </w:p>
        </w:tc>
        <w:tc>
          <w:tcPr>
            <w:tcW w:w="63" w:type="pct"/>
            <w:tcBorders>
              <w:top w:val="nil"/>
              <w:left w:val="nil"/>
              <w:bottom w:val="nil"/>
              <w:right w:val="nil"/>
            </w:tcBorders>
            <w:shd w:val="clear" w:color="auto" w:fill="auto"/>
            <w:noWrap/>
            <w:vAlign w:val="bottom"/>
          </w:tcPr>
          <w:p w14:paraId="2B10D45D" w14:textId="77777777" w:rsidR="007A372F" w:rsidRPr="00027B03" w:rsidRDefault="007A372F"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bottom"/>
          </w:tcPr>
          <w:p w14:paraId="3FAFB546" w14:textId="77777777" w:rsidR="007A372F" w:rsidRPr="00027B03" w:rsidRDefault="007A372F" w:rsidP="0043697E">
            <w:pPr>
              <w:spacing w:after="0" w:line="240" w:lineRule="auto"/>
              <w:jc w:val="right"/>
              <w:rPr>
                <w:rFonts w:ascii="Segoe UI" w:eastAsia="Times New Roman" w:hAnsi="Segoe UI" w:cs="Segoe UI"/>
                <w:color w:val="000000"/>
                <w:sz w:val="10"/>
                <w:szCs w:val="10"/>
                <w:lang w:eastAsia="pt-BR"/>
              </w:rPr>
            </w:pPr>
          </w:p>
        </w:tc>
        <w:tc>
          <w:tcPr>
            <w:tcW w:w="64" w:type="pct"/>
            <w:tcBorders>
              <w:top w:val="nil"/>
              <w:left w:val="nil"/>
              <w:bottom w:val="nil"/>
              <w:right w:val="nil"/>
            </w:tcBorders>
            <w:shd w:val="clear" w:color="auto" w:fill="auto"/>
            <w:noWrap/>
            <w:vAlign w:val="center"/>
          </w:tcPr>
          <w:p w14:paraId="52CA0ED4" w14:textId="77777777" w:rsidR="007A372F" w:rsidRPr="00027B03" w:rsidRDefault="007A372F" w:rsidP="0043697E">
            <w:pPr>
              <w:spacing w:after="0" w:line="240" w:lineRule="auto"/>
              <w:jc w:val="right"/>
              <w:rPr>
                <w:rFonts w:ascii="Segoe UI" w:eastAsia="Times New Roman" w:hAnsi="Segoe UI" w:cs="Segoe UI"/>
                <w:color w:val="000000"/>
                <w:sz w:val="10"/>
                <w:szCs w:val="10"/>
                <w:lang w:eastAsia="pt-BR"/>
              </w:rPr>
            </w:pPr>
          </w:p>
        </w:tc>
        <w:tc>
          <w:tcPr>
            <w:tcW w:w="373" w:type="pct"/>
            <w:tcBorders>
              <w:top w:val="nil"/>
              <w:left w:val="nil"/>
              <w:bottom w:val="nil"/>
              <w:right w:val="nil"/>
            </w:tcBorders>
            <w:shd w:val="clear" w:color="auto" w:fill="auto"/>
            <w:noWrap/>
            <w:vAlign w:val="bottom"/>
          </w:tcPr>
          <w:p w14:paraId="2CA7B109" w14:textId="77777777" w:rsidR="007A372F" w:rsidRPr="00027B03" w:rsidRDefault="007A372F"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tcPr>
          <w:p w14:paraId="383F6DD4" w14:textId="77777777" w:rsidR="007A372F" w:rsidRPr="00027B03" w:rsidRDefault="007A372F" w:rsidP="0043697E">
            <w:pPr>
              <w:spacing w:after="0" w:line="240" w:lineRule="auto"/>
              <w:jc w:val="right"/>
              <w:rPr>
                <w:rFonts w:ascii="Segoe UI" w:eastAsia="Times New Roman" w:hAnsi="Segoe UI" w:cs="Segoe UI"/>
                <w:color w:val="000000"/>
                <w:sz w:val="10"/>
                <w:szCs w:val="10"/>
                <w:lang w:eastAsia="pt-BR"/>
              </w:rPr>
            </w:pPr>
          </w:p>
        </w:tc>
        <w:tc>
          <w:tcPr>
            <w:tcW w:w="403" w:type="pct"/>
            <w:tcBorders>
              <w:top w:val="nil"/>
              <w:left w:val="nil"/>
              <w:bottom w:val="nil"/>
              <w:right w:val="nil"/>
            </w:tcBorders>
            <w:shd w:val="clear" w:color="auto" w:fill="auto"/>
            <w:noWrap/>
            <w:vAlign w:val="bottom"/>
          </w:tcPr>
          <w:p w14:paraId="74652365" w14:textId="77777777" w:rsidR="007A372F" w:rsidRPr="00027B03" w:rsidRDefault="007A372F" w:rsidP="0043697E">
            <w:pPr>
              <w:spacing w:after="0" w:line="240" w:lineRule="auto"/>
              <w:jc w:val="right"/>
              <w:rPr>
                <w:rFonts w:ascii="Segoe UI" w:eastAsia="Times New Roman" w:hAnsi="Segoe UI" w:cs="Segoe UI"/>
                <w:color w:val="000000"/>
                <w:sz w:val="10"/>
                <w:szCs w:val="10"/>
                <w:lang w:eastAsia="pt-BR"/>
              </w:rPr>
            </w:pPr>
          </w:p>
        </w:tc>
      </w:tr>
      <w:tr w:rsidR="009A4EEE" w:rsidRPr="0043697E" w14:paraId="0F8A637B" w14:textId="77777777" w:rsidTr="00BB5620">
        <w:trPr>
          <w:trHeight w:val="23"/>
        </w:trPr>
        <w:tc>
          <w:tcPr>
            <w:tcW w:w="1215" w:type="pct"/>
            <w:tcBorders>
              <w:top w:val="nil"/>
              <w:left w:val="nil"/>
              <w:bottom w:val="nil"/>
              <w:right w:val="nil"/>
            </w:tcBorders>
            <w:shd w:val="clear" w:color="auto" w:fill="auto"/>
            <w:noWrap/>
            <w:vAlign w:val="center"/>
            <w:hideMark/>
          </w:tcPr>
          <w:p w14:paraId="3D784224" w14:textId="77777777" w:rsidR="0043697E" w:rsidRPr="0043697E" w:rsidRDefault="0043697E" w:rsidP="0043697E">
            <w:pPr>
              <w:spacing w:after="0" w:line="240" w:lineRule="auto"/>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 xml:space="preserve"> Receitas / (Despesas) operacionais </w:t>
            </w:r>
          </w:p>
        </w:tc>
        <w:tc>
          <w:tcPr>
            <w:tcW w:w="187" w:type="pct"/>
            <w:tcBorders>
              <w:top w:val="nil"/>
              <w:left w:val="nil"/>
              <w:bottom w:val="nil"/>
              <w:right w:val="nil"/>
            </w:tcBorders>
            <w:shd w:val="clear" w:color="auto" w:fill="auto"/>
            <w:noWrap/>
            <w:vAlign w:val="bottom"/>
            <w:hideMark/>
          </w:tcPr>
          <w:p w14:paraId="498E3013" w14:textId="25D830BD" w:rsidR="0043697E" w:rsidRPr="0043697E" w:rsidRDefault="0043697E" w:rsidP="00027B03">
            <w:pPr>
              <w:spacing w:after="0" w:line="240" w:lineRule="auto"/>
              <w:jc w:val="center"/>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26</w:t>
            </w:r>
          </w:p>
        </w:tc>
        <w:tc>
          <w:tcPr>
            <w:tcW w:w="53" w:type="pct"/>
            <w:tcBorders>
              <w:top w:val="nil"/>
              <w:left w:val="nil"/>
              <w:bottom w:val="nil"/>
              <w:right w:val="nil"/>
            </w:tcBorders>
            <w:shd w:val="clear" w:color="auto" w:fill="auto"/>
            <w:noWrap/>
            <w:vAlign w:val="center"/>
            <w:hideMark/>
          </w:tcPr>
          <w:p w14:paraId="6ED7304D" w14:textId="77777777" w:rsidR="0043697E" w:rsidRPr="0043697E" w:rsidRDefault="0043697E" w:rsidP="0043697E">
            <w:pPr>
              <w:spacing w:after="0" w:line="240" w:lineRule="auto"/>
              <w:rPr>
                <w:rFonts w:ascii="Segoe UI" w:eastAsia="Times New Roman" w:hAnsi="Segoe UI" w:cs="Segoe UI"/>
                <w:sz w:val="18"/>
                <w:szCs w:val="18"/>
                <w:lang w:eastAsia="pt-BR"/>
              </w:rPr>
            </w:pPr>
          </w:p>
        </w:tc>
        <w:tc>
          <w:tcPr>
            <w:tcW w:w="406" w:type="pct"/>
            <w:tcBorders>
              <w:top w:val="nil"/>
              <w:left w:val="nil"/>
              <w:bottom w:val="nil"/>
              <w:right w:val="nil"/>
            </w:tcBorders>
            <w:shd w:val="clear" w:color="auto" w:fill="auto"/>
            <w:noWrap/>
            <w:vAlign w:val="center"/>
            <w:hideMark/>
          </w:tcPr>
          <w:p w14:paraId="5064ED49" w14:textId="3814204C"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(21.331)</w:t>
            </w:r>
          </w:p>
        </w:tc>
        <w:tc>
          <w:tcPr>
            <w:tcW w:w="62" w:type="pct"/>
            <w:tcBorders>
              <w:top w:val="nil"/>
              <w:left w:val="nil"/>
              <w:bottom w:val="nil"/>
              <w:right w:val="nil"/>
            </w:tcBorders>
            <w:shd w:val="clear" w:color="auto" w:fill="auto"/>
            <w:noWrap/>
            <w:vAlign w:val="center"/>
            <w:hideMark/>
          </w:tcPr>
          <w:p w14:paraId="4AEFF857"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center"/>
            <w:hideMark/>
          </w:tcPr>
          <w:p w14:paraId="7316EDE1" w14:textId="3D432D03"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(4.423)</w:t>
            </w:r>
          </w:p>
        </w:tc>
        <w:tc>
          <w:tcPr>
            <w:tcW w:w="63" w:type="pct"/>
            <w:tcBorders>
              <w:top w:val="nil"/>
              <w:left w:val="nil"/>
              <w:bottom w:val="nil"/>
              <w:right w:val="nil"/>
            </w:tcBorders>
            <w:shd w:val="clear" w:color="auto" w:fill="auto"/>
            <w:noWrap/>
            <w:vAlign w:val="bottom"/>
            <w:hideMark/>
          </w:tcPr>
          <w:p w14:paraId="51B0CD7E"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98" w:type="pct"/>
            <w:tcBorders>
              <w:top w:val="nil"/>
              <w:left w:val="nil"/>
              <w:bottom w:val="nil"/>
              <w:right w:val="nil"/>
            </w:tcBorders>
            <w:shd w:val="clear" w:color="auto" w:fill="auto"/>
            <w:noWrap/>
            <w:vAlign w:val="center"/>
            <w:hideMark/>
          </w:tcPr>
          <w:p w14:paraId="06C84540" w14:textId="332CD40A"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(11.591)</w:t>
            </w:r>
          </w:p>
        </w:tc>
        <w:tc>
          <w:tcPr>
            <w:tcW w:w="63" w:type="pct"/>
            <w:tcBorders>
              <w:top w:val="nil"/>
              <w:left w:val="nil"/>
              <w:bottom w:val="nil"/>
              <w:right w:val="nil"/>
            </w:tcBorders>
            <w:shd w:val="clear" w:color="auto" w:fill="auto"/>
            <w:noWrap/>
            <w:vAlign w:val="center"/>
            <w:hideMark/>
          </w:tcPr>
          <w:p w14:paraId="4C155FFF"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center"/>
            <w:hideMark/>
          </w:tcPr>
          <w:p w14:paraId="6B1098DE" w14:textId="0E5F77E4"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(2.820)</w:t>
            </w:r>
          </w:p>
        </w:tc>
        <w:tc>
          <w:tcPr>
            <w:tcW w:w="54" w:type="pct"/>
            <w:gridSpan w:val="2"/>
            <w:tcBorders>
              <w:top w:val="nil"/>
              <w:left w:val="nil"/>
              <w:bottom w:val="nil"/>
              <w:right w:val="nil"/>
            </w:tcBorders>
            <w:shd w:val="clear" w:color="auto" w:fill="auto"/>
            <w:noWrap/>
            <w:vAlign w:val="center"/>
            <w:hideMark/>
          </w:tcPr>
          <w:p w14:paraId="76C577AD"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414" w:type="pct"/>
            <w:gridSpan w:val="2"/>
            <w:tcBorders>
              <w:top w:val="nil"/>
              <w:left w:val="nil"/>
              <w:bottom w:val="nil"/>
              <w:right w:val="nil"/>
            </w:tcBorders>
            <w:shd w:val="clear" w:color="auto" w:fill="auto"/>
            <w:noWrap/>
            <w:vAlign w:val="bottom"/>
            <w:hideMark/>
          </w:tcPr>
          <w:p w14:paraId="108D31F2" w14:textId="24D7946D"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(591.994)</w:t>
            </w:r>
          </w:p>
        </w:tc>
        <w:tc>
          <w:tcPr>
            <w:tcW w:w="63" w:type="pct"/>
            <w:tcBorders>
              <w:top w:val="nil"/>
              <w:left w:val="nil"/>
              <w:bottom w:val="nil"/>
              <w:right w:val="nil"/>
            </w:tcBorders>
            <w:shd w:val="clear" w:color="auto" w:fill="auto"/>
            <w:noWrap/>
            <w:vAlign w:val="bottom"/>
            <w:hideMark/>
          </w:tcPr>
          <w:p w14:paraId="13C1BB67"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bottom"/>
            <w:hideMark/>
          </w:tcPr>
          <w:p w14:paraId="0A3F1186" w14:textId="7AAE22C9"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(93.254)</w:t>
            </w:r>
          </w:p>
        </w:tc>
        <w:tc>
          <w:tcPr>
            <w:tcW w:w="64" w:type="pct"/>
            <w:tcBorders>
              <w:top w:val="nil"/>
              <w:left w:val="nil"/>
              <w:bottom w:val="nil"/>
              <w:right w:val="nil"/>
            </w:tcBorders>
            <w:shd w:val="clear" w:color="auto" w:fill="auto"/>
            <w:noWrap/>
            <w:vAlign w:val="center"/>
            <w:hideMark/>
          </w:tcPr>
          <w:p w14:paraId="308FF083"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73" w:type="pct"/>
            <w:tcBorders>
              <w:top w:val="nil"/>
              <w:left w:val="nil"/>
              <w:bottom w:val="nil"/>
              <w:right w:val="nil"/>
            </w:tcBorders>
            <w:shd w:val="clear" w:color="auto" w:fill="auto"/>
            <w:noWrap/>
            <w:vAlign w:val="bottom"/>
            <w:hideMark/>
          </w:tcPr>
          <w:p w14:paraId="1D0A9939" w14:textId="316F66F6"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(343.658)</w:t>
            </w:r>
          </w:p>
        </w:tc>
        <w:tc>
          <w:tcPr>
            <w:tcW w:w="63" w:type="pct"/>
            <w:tcBorders>
              <w:top w:val="nil"/>
              <w:left w:val="nil"/>
              <w:bottom w:val="nil"/>
              <w:right w:val="nil"/>
            </w:tcBorders>
            <w:shd w:val="clear" w:color="auto" w:fill="auto"/>
            <w:noWrap/>
            <w:vAlign w:val="bottom"/>
            <w:hideMark/>
          </w:tcPr>
          <w:p w14:paraId="3AA4EC0F"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403" w:type="pct"/>
            <w:tcBorders>
              <w:top w:val="nil"/>
              <w:left w:val="nil"/>
              <w:bottom w:val="nil"/>
              <w:right w:val="nil"/>
            </w:tcBorders>
            <w:shd w:val="clear" w:color="auto" w:fill="auto"/>
            <w:noWrap/>
            <w:vAlign w:val="bottom"/>
            <w:hideMark/>
          </w:tcPr>
          <w:p w14:paraId="6400D8CF" w14:textId="1F31A2A9"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(91.651)</w:t>
            </w:r>
          </w:p>
        </w:tc>
      </w:tr>
      <w:tr w:rsidR="006D462F" w:rsidRPr="0043697E" w14:paraId="6DC9F4E7" w14:textId="77777777" w:rsidTr="00BB5620">
        <w:trPr>
          <w:trHeight w:val="23"/>
        </w:trPr>
        <w:tc>
          <w:tcPr>
            <w:tcW w:w="1215" w:type="pct"/>
            <w:tcBorders>
              <w:top w:val="nil"/>
              <w:left w:val="nil"/>
              <w:bottom w:val="nil"/>
              <w:right w:val="nil"/>
            </w:tcBorders>
            <w:shd w:val="clear" w:color="auto" w:fill="auto"/>
            <w:noWrap/>
            <w:vAlign w:val="center"/>
            <w:hideMark/>
          </w:tcPr>
          <w:p w14:paraId="4B1716D6" w14:textId="77777777" w:rsidR="0043697E" w:rsidRPr="0043697E" w:rsidRDefault="0043697E" w:rsidP="0043697E">
            <w:pPr>
              <w:spacing w:after="0" w:line="240" w:lineRule="auto"/>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 xml:space="preserve"> Resultado da equivalência patrimonial </w:t>
            </w:r>
          </w:p>
        </w:tc>
        <w:tc>
          <w:tcPr>
            <w:tcW w:w="187" w:type="pct"/>
            <w:tcBorders>
              <w:top w:val="nil"/>
              <w:left w:val="nil"/>
              <w:bottom w:val="nil"/>
              <w:right w:val="nil"/>
            </w:tcBorders>
            <w:shd w:val="clear" w:color="auto" w:fill="auto"/>
            <w:noWrap/>
            <w:vAlign w:val="bottom"/>
            <w:hideMark/>
          </w:tcPr>
          <w:p w14:paraId="4FD3EF93" w14:textId="4ABCDB28" w:rsidR="0043697E" w:rsidRPr="0043697E" w:rsidRDefault="0043697E" w:rsidP="00027B03">
            <w:pPr>
              <w:spacing w:after="0" w:line="240" w:lineRule="auto"/>
              <w:jc w:val="center"/>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12</w:t>
            </w:r>
          </w:p>
        </w:tc>
        <w:tc>
          <w:tcPr>
            <w:tcW w:w="53" w:type="pct"/>
            <w:tcBorders>
              <w:top w:val="nil"/>
              <w:left w:val="nil"/>
              <w:bottom w:val="nil"/>
              <w:right w:val="nil"/>
            </w:tcBorders>
            <w:shd w:val="clear" w:color="auto" w:fill="auto"/>
            <w:noWrap/>
            <w:vAlign w:val="center"/>
            <w:hideMark/>
          </w:tcPr>
          <w:p w14:paraId="109AC075" w14:textId="77777777" w:rsidR="0043697E" w:rsidRPr="0043697E" w:rsidRDefault="0043697E" w:rsidP="0043697E">
            <w:pPr>
              <w:spacing w:after="0" w:line="240" w:lineRule="auto"/>
              <w:rPr>
                <w:rFonts w:ascii="Segoe UI" w:eastAsia="Times New Roman" w:hAnsi="Segoe UI" w:cs="Segoe UI"/>
                <w:sz w:val="18"/>
                <w:szCs w:val="18"/>
                <w:lang w:eastAsia="pt-BR"/>
              </w:rPr>
            </w:pPr>
          </w:p>
        </w:tc>
        <w:tc>
          <w:tcPr>
            <w:tcW w:w="406" w:type="pct"/>
            <w:tcBorders>
              <w:top w:val="nil"/>
              <w:left w:val="nil"/>
              <w:bottom w:val="single" w:sz="4" w:space="0" w:color="1B80C4"/>
              <w:right w:val="nil"/>
            </w:tcBorders>
            <w:shd w:val="clear" w:color="auto" w:fill="auto"/>
            <w:noWrap/>
            <w:vAlign w:val="center"/>
            <w:hideMark/>
          </w:tcPr>
          <w:p w14:paraId="1BD60B1E" w14:textId="6E8D568D"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173.877</w:t>
            </w:r>
          </w:p>
        </w:tc>
        <w:tc>
          <w:tcPr>
            <w:tcW w:w="62" w:type="pct"/>
            <w:tcBorders>
              <w:top w:val="nil"/>
              <w:left w:val="nil"/>
              <w:bottom w:val="nil"/>
              <w:right w:val="nil"/>
            </w:tcBorders>
            <w:shd w:val="clear" w:color="auto" w:fill="auto"/>
            <w:noWrap/>
            <w:vAlign w:val="center"/>
            <w:hideMark/>
          </w:tcPr>
          <w:p w14:paraId="7D7543BA"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center"/>
            <w:hideMark/>
          </w:tcPr>
          <w:p w14:paraId="16B441DD" w14:textId="19A250C3"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(6.589)</w:t>
            </w:r>
          </w:p>
        </w:tc>
        <w:tc>
          <w:tcPr>
            <w:tcW w:w="63" w:type="pct"/>
            <w:tcBorders>
              <w:top w:val="nil"/>
              <w:left w:val="nil"/>
              <w:bottom w:val="nil"/>
              <w:right w:val="nil"/>
            </w:tcBorders>
            <w:shd w:val="clear" w:color="auto" w:fill="auto"/>
            <w:noWrap/>
            <w:vAlign w:val="bottom"/>
            <w:hideMark/>
          </w:tcPr>
          <w:p w14:paraId="1C4F888A"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98" w:type="pct"/>
            <w:tcBorders>
              <w:top w:val="nil"/>
              <w:left w:val="nil"/>
              <w:bottom w:val="single" w:sz="4" w:space="0" w:color="1B80C4"/>
              <w:right w:val="nil"/>
            </w:tcBorders>
            <w:shd w:val="clear" w:color="auto" w:fill="auto"/>
            <w:noWrap/>
            <w:vAlign w:val="center"/>
            <w:hideMark/>
          </w:tcPr>
          <w:p w14:paraId="3235D406" w14:textId="2EAA4BA1"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(2.715)</w:t>
            </w:r>
          </w:p>
        </w:tc>
        <w:tc>
          <w:tcPr>
            <w:tcW w:w="63" w:type="pct"/>
            <w:tcBorders>
              <w:top w:val="nil"/>
              <w:left w:val="nil"/>
              <w:bottom w:val="nil"/>
              <w:right w:val="nil"/>
            </w:tcBorders>
            <w:shd w:val="clear" w:color="auto" w:fill="auto"/>
            <w:noWrap/>
            <w:vAlign w:val="center"/>
            <w:hideMark/>
          </w:tcPr>
          <w:p w14:paraId="5613C55E"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center"/>
            <w:hideMark/>
          </w:tcPr>
          <w:p w14:paraId="4F878329" w14:textId="598B83B5"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(6.589)</w:t>
            </w:r>
          </w:p>
        </w:tc>
        <w:tc>
          <w:tcPr>
            <w:tcW w:w="54" w:type="pct"/>
            <w:gridSpan w:val="2"/>
            <w:tcBorders>
              <w:top w:val="nil"/>
              <w:left w:val="nil"/>
              <w:bottom w:val="nil"/>
              <w:right w:val="nil"/>
            </w:tcBorders>
            <w:shd w:val="clear" w:color="auto" w:fill="auto"/>
            <w:noWrap/>
            <w:vAlign w:val="center"/>
            <w:hideMark/>
          </w:tcPr>
          <w:p w14:paraId="1CBF97D6"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414" w:type="pct"/>
            <w:gridSpan w:val="2"/>
            <w:tcBorders>
              <w:top w:val="nil"/>
              <w:left w:val="nil"/>
              <w:bottom w:val="single" w:sz="4" w:space="0" w:color="1B80C4"/>
              <w:right w:val="nil"/>
            </w:tcBorders>
            <w:shd w:val="clear" w:color="auto" w:fill="auto"/>
            <w:noWrap/>
            <w:vAlign w:val="bottom"/>
            <w:hideMark/>
          </w:tcPr>
          <w:p w14:paraId="7D309B58" w14:textId="57BD9D24"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142.576</w:t>
            </w:r>
          </w:p>
        </w:tc>
        <w:tc>
          <w:tcPr>
            <w:tcW w:w="63" w:type="pct"/>
            <w:tcBorders>
              <w:top w:val="nil"/>
              <w:left w:val="nil"/>
              <w:bottom w:val="nil"/>
              <w:right w:val="nil"/>
            </w:tcBorders>
            <w:shd w:val="clear" w:color="auto" w:fill="auto"/>
            <w:noWrap/>
            <w:vAlign w:val="bottom"/>
            <w:hideMark/>
          </w:tcPr>
          <w:p w14:paraId="4CC47E6C"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bottom"/>
            <w:hideMark/>
          </w:tcPr>
          <w:p w14:paraId="2932CE07" w14:textId="62D4BA32"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center"/>
            <w:hideMark/>
          </w:tcPr>
          <w:p w14:paraId="1D169F63"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73" w:type="pct"/>
            <w:tcBorders>
              <w:top w:val="nil"/>
              <w:left w:val="nil"/>
              <w:bottom w:val="single" w:sz="4" w:space="0" w:color="1B80C4"/>
              <w:right w:val="nil"/>
            </w:tcBorders>
            <w:shd w:val="clear" w:color="auto" w:fill="auto"/>
            <w:noWrap/>
            <w:vAlign w:val="bottom"/>
            <w:hideMark/>
          </w:tcPr>
          <w:p w14:paraId="07ED5F54" w14:textId="42DEBBBF"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7.402</w:t>
            </w:r>
          </w:p>
        </w:tc>
        <w:tc>
          <w:tcPr>
            <w:tcW w:w="63" w:type="pct"/>
            <w:tcBorders>
              <w:top w:val="nil"/>
              <w:left w:val="nil"/>
              <w:bottom w:val="nil"/>
              <w:right w:val="nil"/>
            </w:tcBorders>
            <w:shd w:val="clear" w:color="auto" w:fill="auto"/>
            <w:noWrap/>
            <w:vAlign w:val="bottom"/>
            <w:hideMark/>
          </w:tcPr>
          <w:p w14:paraId="386EBC22"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403" w:type="pct"/>
            <w:tcBorders>
              <w:top w:val="nil"/>
              <w:left w:val="nil"/>
              <w:bottom w:val="single" w:sz="4" w:space="0" w:color="1B80C4"/>
              <w:right w:val="nil"/>
            </w:tcBorders>
            <w:shd w:val="clear" w:color="auto" w:fill="auto"/>
            <w:noWrap/>
            <w:vAlign w:val="bottom"/>
            <w:hideMark/>
          </w:tcPr>
          <w:p w14:paraId="0B343B0C" w14:textId="3A062089"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w:t>
            </w:r>
          </w:p>
        </w:tc>
      </w:tr>
      <w:tr w:rsidR="009A4EEE" w:rsidRPr="0043697E" w14:paraId="49F385B3" w14:textId="77777777" w:rsidTr="00616821">
        <w:trPr>
          <w:trHeight w:val="321"/>
        </w:trPr>
        <w:tc>
          <w:tcPr>
            <w:tcW w:w="1215" w:type="pct"/>
            <w:tcBorders>
              <w:top w:val="nil"/>
              <w:left w:val="nil"/>
              <w:bottom w:val="nil"/>
              <w:right w:val="nil"/>
            </w:tcBorders>
            <w:shd w:val="clear" w:color="auto" w:fill="auto"/>
            <w:noWrap/>
            <w:vAlign w:val="center"/>
            <w:hideMark/>
          </w:tcPr>
          <w:p w14:paraId="77C52EF0" w14:textId="77777777" w:rsidR="0043697E" w:rsidRPr="0043697E" w:rsidRDefault="0043697E" w:rsidP="0043697E">
            <w:pPr>
              <w:spacing w:after="0" w:line="240" w:lineRule="auto"/>
              <w:rPr>
                <w:rFonts w:ascii="Segoe UI" w:eastAsia="Times New Roman" w:hAnsi="Segoe UI" w:cs="Segoe UI"/>
                <w:color w:val="000000"/>
                <w:sz w:val="18"/>
                <w:szCs w:val="18"/>
                <w:lang w:eastAsia="pt-BR"/>
              </w:rPr>
            </w:pPr>
          </w:p>
        </w:tc>
        <w:tc>
          <w:tcPr>
            <w:tcW w:w="187" w:type="pct"/>
            <w:tcBorders>
              <w:top w:val="nil"/>
              <w:left w:val="nil"/>
              <w:bottom w:val="nil"/>
              <w:right w:val="nil"/>
            </w:tcBorders>
            <w:shd w:val="clear" w:color="auto" w:fill="auto"/>
            <w:noWrap/>
            <w:vAlign w:val="bottom"/>
            <w:hideMark/>
          </w:tcPr>
          <w:p w14:paraId="62A6921D" w14:textId="77777777" w:rsidR="0043697E" w:rsidRPr="0043697E" w:rsidRDefault="0043697E" w:rsidP="00027B03">
            <w:pPr>
              <w:spacing w:after="0" w:line="240" w:lineRule="auto"/>
              <w:jc w:val="center"/>
              <w:rPr>
                <w:rFonts w:ascii="Times New Roman" w:eastAsia="Times New Roman" w:hAnsi="Times New Roman" w:cs="Times New Roman"/>
                <w:sz w:val="20"/>
                <w:szCs w:val="20"/>
                <w:lang w:eastAsia="pt-BR"/>
              </w:rPr>
            </w:pPr>
          </w:p>
        </w:tc>
        <w:tc>
          <w:tcPr>
            <w:tcW w:w="53" w:type="pct"/>
            <w:tcBorders>
              <w:top w:val="nil"/>
              <w:left w:val="nil"/>
              <w:bottom w:val="nil"/>
              <w:right w:val="nil"/>
            </w:tcBorders>
            <w:shd w:val="clear" w:color="auto" w:fill="auto"/>
            <w:noWrap/>
            <w:vAlign w:val="center"/>
            <w:hideMark/>
          </w:tcPr>
          <w:p w14:paraId="2B405627"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hideMark/>
          </w:tcPr>
          <w:p w14:paraId="5E35D40F" w14:textId="3F9A974E"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152.546</w:t>
            </w:r>
          </w:p>
        </w:tc>
        <w:tc>
          <w:tcPr>
            <w:tcW w:w="62" w:type="pct"/>
            <w:tcBorders>
              <w:top w:val="nil"/>
              <w:left w:val="nil"/>
              <w:bottom w:val="nil"/>
              <w:right w:val="nil"/>
            </w:tcBorders>
            <w:shd w:val="clear" w:color="auto" w:fill="auto"/>
            <w:noWrap/>
            <w:hideMark/>
          </w:tcPr>
          <w:p w14:paraId="52151EA3"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nil"/>
              <w:right w:val="nil"/>
            </w:tcBorders>
            <w:shd w:val="clear" w:color="auto" w:fill="auto"/>
            <w:noWrap/>
            <w:hideMark/>
          </w:tcPr>
          <w:p w14:paraId="0F452F3B" w14:textId="03B0E001"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(11.012)</w:t>
            </w:r>
          </w:p>
        </w:tc>
        <w:tc>
          <w:tcPr>
            <w:tcW w:w="63" w:type="pct"/>
            <w:tcBorders>
              <w:top w:val="nil"/>
              <w:left w:val="nil"/>
              <w:bottom w:val="nil"/>
              <w:right w:val="nil"/>
            </w:tcBorders>
            <w:shd w:val="clear" w:color="auto" w:fill="auto"/>
            <w:noWrap/>
            <w:hideMark/>
          </w:tcPr>
          <w:p w14:paraId="6C31A001"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398" w:type="pct"/>
            <w:tcBorders>
              <w:top w:val="nil"/>
              <w:left w:val="nil"/>
              <w:bottom w:val="nil"/>
              <w:right w:val="nil"/>
            </w:tcBorders>
            <w:shd w:val="clear" w:color="auto" w:fill="auto"/>
            <w:noWrap/>
            <w:hideMark/>
          </w:tcPr>
          <w:p w14:paraId="46D441B2" w14:textId="1F98A27D"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(14.306)</w:t>
            </w:r>
          </w:p>
        </w:tc>
        <w:tc>
          <w:tcPr>
            <w:tcW w:w="63" w:type="pct"/>
            <w:tcBorders>
              <w:top w:val="nil"/>
              <w:left w:val="nil"/>
              <w:bottom w:val="nil"/>
              <w:right w:val="nil"/>
            </w:tcBorders>
            <w:shd w:val="clear" w:color="auto" w:fill="auto"/>
            <w:noWrap/>
            <w:hideMark/>
          </w:tcPr>
          <w:p w14:paraId="57E922E7"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nil"/>
              <w:right w:val="nil"/>
            </w:tcBorders>
            <w:shd w:val="clear" w:color="auto" w:fill="auto"/>
            <w:noWrap/>
            <w:hideMark/>
          </w:tcPr>
          <w:p w14:paraId="25ECDE92" w14:textId="3979ABB7"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(9.409)</w:t>
            </w:r>
          </w:p>
        </w:tc>
        <w:tc>
          <w:tcPr>
            <w:tcW w:w="54" w:type="pct"/>
            <w:gridSpan w:val="2"/>
            <w:tcBorders>
              <w:top w:val="nil"/>
              <w:left w:val="nil"/>
              <w:bottom w:val="nil"/>
              <w:right w:val="nil"/>
            </w:tcBorders>
            <w:shd w:val="clear" w:color="auto" w:fill="auto"/>
            <w:noWrap/>
            <w:hideMark/>
          </w:tcPr>
          <w:p w14:paraId="0B235B0A"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414" w:type="pct"/>
            <w:gridSpan w:val="2"/>
            <w:tcBorders>
              <w:top w:val="nil"/>
              <w:left w:val="nil"/>
              <w:bottom w:val="nil"/>
              <w:right w:val="nil"/>
            </w:tcBorders>
            <w:shd w:val="clear" w:color="auto" w:fill="auto"/>
            <w:noWrap/>
            <w:hideMark/>
          </w:tcPr>
          <w:p w14:paraId="6668337F" w14:textId="7F175D37"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(449.418)</w:t>
            </w:r>
          </w:p>
        </w:tc>
        <w:tc>
          <w:tcPr>
            <w:tcW w:w="63" w:type="pct"/>
            <w:tcBorders>
              <w:top w:val="nil"/>
              <w:left w:val="nil"/>
              <w:bottom w:val="nil"/>
              <w:right w:val="nil"/>
            </w:tcBorders>
            <w:shd w:val="clear" w:color="auto" w:fill="auto"/>
            <w:noWrap/>
            <w:hideMark/>
          </w:tcPr>
          <w:p w14:paraId="468C7710"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nil"/>
              <w:right w:val="nil"/>
            </w:tcBorders>
            <w:shd w:val="clear" w:color="auto" w:fill="auto"/>
            <w:noWrap/>
            <w:hideMark/>
          </w:tcPr>
          <w:p w14:paraId="15C0782F" w14:textId="05662089"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(93.254)</w:t>
            </w:r>
          </w:p>
        </w:tc>
        <w:tc>
          <w:tcPr>
            <w:tcW w:w="64" w:type="pct"/>
            <w:tcBorders>
              <w:top w:val="nil"/>
              <w:left w:val="nil"/>
              <w:bottom w:val="nil"/>
              <w:right w:val="nil"/>
            </w:tcBorders>
            <w:shd w:val="clear" w:color="auto" w:fill="auto"/>
            <w:noWrap/>
            <w:hideMark/>
          </w:tcPr>
          <w:p w14:paraId="13CF4E9C"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nil"/>
              <w:right w:val="nil"/>
            </w:tcBorders>
            <w:shd w:val="clear" w:color="auto" w:fill="auto"/>
            <w:noWrap/>
            <w:hideMark/>
          </w:tcPr>
          <w:p w14:paraId="13077E9B" w14:textId="6106AC84"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(336.256)</w:t>
            </w:r>
          </w:p>
        </w:tc>
        <w:tc>
          <w:tcPr>
            <w:tcW w:w="63" w:type="pct"/>
            <w:tcBorders>
              <w:top w:val="nil"/>
              <w:left w:val="nil"/>
              <w:bottom w:val="nil"/>
              <w:right w:val="nil"/>
            </w:tcBorders>
            <w:shd w:val="clear" w:color="auto" w:fill="auto"/>
            <w:noWrap/>
            <w:hideMark/>
          </w:tcPr>
          <w:p w14:paraId="2190C22C" w14:textId="77777777" w:rsidR="0043697E" w:rsidRPr="0043697E" w:rsidRDefault="0043697E" w:rsidP="00B508B2">
            <w:pPr>
              <w:spacing w:after="0" w:line="240" w:lineRule="auto"/>
              <w:jc w:val="right"/>
              <w:rPr>
                <w:rFonts w:ascii="Segoe UI" w:eastAsia="Times New Roman" w:hAnsi="Segoe UI" w:cs="Segoe UI"/>
                <w:b/>
                <w:bCs/>
                <w:sz w:val="18"/>
                <w:szCs w:val="18"/>
                <w:lang w:eastAsia="pt-BR"/>
              </w:rPr>
            </w:pPr>
          </w:p>
        </w:tc>
        <w:tc>
          <w:tcPr>
            <w:tcW w:w="403" w:type="pct"/>
            <w:tcBorders>
              <w:top w:val="nil"/>
              <w:left w:val="nil"/>
              <w:bottom w:val="nil"/>
              <w:right w:val="nil"/>
            </w:tcBorders>
            <w:shd w:val="clear" w:color="auto" w:fill="auto"/>
            <w:noWrap/>
            <w:hideMark/>
          </w:tcPr>
          <w:p w14:paraId="4975DEDC" w14:textId="295BE18E" w:rsidR="0043697E" w:rsidRPr="0043697E" w:rsidRDefault="0043697E" w:rsidP="00B508B2">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(91.651)</w:t>
            </w:r>
          </w:p>
        </w:tc>
      </w:tr>
      <w:tr w:rsidR="006D462F" w:rsidRPr="0043697E" w14:paraId="51D05F98" w14:textId="77777777" w:rsidTr="00BB5620">
        <w:trPr>
          <w:trHeight w:val="23"/>
        </w:trPr>
        <w:tc>
          <w:tcPr>
            <w:tcW w:w="1215" w:type="pct"/>
            <w:tcBorders>
              <w:top w:val="nil"/>
              <w:left w:val="nil"/>
              <w:bottom w:val="nil"/>
              <w:right w:val="nil"/>
            </w:tcBorders>
            <w:shd w:val="clear" w:color="auto" w:fill="auto"/>
            <w:noWrap/>
            <w:vAlign w:val="center"/>
            <w:hideMark/>
          </w:tcPr>
          <w:p w14:paraId="1E5CED76"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187" w:type="pct"/>
            <w:tcBorders>
              <w:top w:val="nil"/>
              <w:left w:val="nil"/>
              <w:bottom w:val="nil"/>
              <w:right w:val="nil"/>
            </w:tcBorders>
            <w:shd w:val="clear" w:color="auto" w:fill="auto"/>
            <w:noWrap/>
            <w:vAlign w:val="bottom"/>
            <w:hideMark/>
          </w:tcPr>
          <w:p w14:paraId="6E0E7BA4" w14:textId="77777777" w:rsidR="0043697E" w:rsidRPr="0043697E" w:rsidRDefault="0043697E" w:rsidP="00027B03">
            <w:pPr>
              <w:spacing w:after="0" w:line="240" w:lineRule="auto"/>
              <w:jc w:val="center"/>
              <w:rPr>
                <w:rFonts w:ascii="Times New Roman" w:eastAsia="Times New Roman" w:hAnsi="Times New Roman" w:cs="Times New Roman"/>
                <w:sz w:val="20"/>
                <w:szCs w:val="20"/>
                <w:lang w:eastAsia="pt-BR"/>
              </w:rPr>
            </w:pPr>
          </w:p>
        </w:tc>
        <w:tc>
          <w:tcPr>
            <w:tcW w:w="53" w:type="pct"/>
            <w:tcBorders>
              <w:top w:val="nil"/>
              <w:left w:val="nil"/>
              <w:bottom w:val="nil"/>
              <w:right w:val="nil"/>
            </w:tcBorders>
            <w:shd w:val="clear" w:color="auto" w:fill="auto"/>
            <w:noWrap/>
            <w:vAlign w:val="bottom"/>
            <w:hideMark/>
          </w:tcPr>
          <w:p w14:paraId="3CAA3020"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single" w:sz="4" w:space="0" w:color="1B80C4"/>
              <w:right w:val="nil"/>
            </w:tcBorders>
            <w:shd w:val="clear" w:color="auto" w:fill="auto"/>
            <w:noWrap/>
            <w:vAlign w:val="bottom"/>
            <w:hideMark/>
          </w:tcPr>
          <w:p w14:paraId="680504AE" w14:textId="44E8D0DD"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62" w:type="pct"/>
            <w:tcBorders>
              <w:top w:val="nil"/>
              <w:left w:val="nil"/>
              <w:bottom w:val="nil"/>
              <w:right w:val="nil"/>
            </w:tcBorders>
            <w:shd w:val="clear" w:color="auto" w:fill="auto"/>
            <w:noWrap/>
            <w:vAlign w:val="bottom"/>
            <w:hideMark/>
          </w:tcPr>
          <w:p w14:paraId="239164E0"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bottom"/>
            <w:hideMark/>
          </w:tcPr>
          <w:p w14:paraId="1BD79ACD" w14:textId="32A184AE"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63" w:type="pct"/>
            <w:tcBorders>
              <w:top w:val="nil"/>
              <w:left w:val="nil"/>
              <w:bottom w:val="nil"/>
              <w:right w:val="nil"/>
            </w:tcBorders>
            <w:shd w:val="clear" w:color="auto" w:fill="auto"/>
            <w:noWrap/>
            <w:vAlign w:val="bottom"/>
            <w:hideMark/>
          </w:tcPr>
          <w:p w14:paraId="395A7181"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98" w:type="pct"/>
            <w:tcBorders>
              <w:top w:val="nil"/>
              <w:left w:val="nil"/>
              <w:bottom w:val="single" w:sz="4" w:space="0" w:color="1B80C4"/>
              <w:right w:val="nil"/>
            </w:tcBorders>
            <w:shd w:val="clear" w:color="auto" w:fill="auto"/>
            <w:noWrap/>
            <w:vAlign w:val="bottom"/>
            <w:hideMark/>
          </w:tcPr>
          <w:p w14:paraId="5DC14332" w14:textId="796BCB3E"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63" w:type="pct"/>
            <w:tcBorders>
              <w:top w:val="nil"/>
              <w:left w:val="nil"/>
              <w:bottom w:val="nil"/>
              <w:right w:val="nil"/>
            </w:tcBorders>
            <w:shd w:val="clear" w:color="auto" w:fill="auto"/>
            <w:noWrap/>
            <w:vAlign w:val="bottom"/>
            <w:hideMark/>
          </w:tcPr>
          <w:p w14:paraId="5A3BAD21"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bottom"/>
            <w:hideMark/>
          </w:tcPr>
          <w:p w14:paraId="3E6DAE45" w14:textId="3761070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54" w:type="pct"/>
            <w:gridSpan w:val="2"/>
            <w:tcBorders>
              <w:top w:val="nil"/>
              <w:left w:val="nil"/>
              <w:bottom w:val="nil"/>
              <w:right w:val="nil"/>
            </w:tcBorders>
            <w:shd w:val="clear" w:color="auto" w:fill="auto"/>
            <w:noWrap/>
            <w:vAlign w:val="bottom"/>
            <w:hideMark/>
          </w:tcPr>
          <w:p w14:paraId="10C35A65"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414" w:type="pct"/>
            <w:gridSpan w:val="2"/>
            <w:tcBorders>
              <w:top w:val="nil"/>
              <w:left w:val="nil"/>
              <w:bottom w:val="single" w:sz="4" w:space="0" w:color="1B80C4"/>
              <w:right w:val="nil"/>
            </w:tcBorders>
            <w:shd w:val="clear" w:color="auto" w:fill="auto"/>
            <w:noWrap/>
            <w:vAlign w:val="bottom"/>
            <w:hideMark/>
          </w:tcPr>
          <w:p w14:paraId="316F998D" w14:textId="20577AFA"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63" w:type="pct"/>
            <w:tcBorders>
              <w:top w:val="nil"/>
              <w:left w:val="nil"/>
              <w:bottom w:val="nil"/>
              <w:right w:val="nil"/>
            </w:tcBorders>
            <w:shd w:val="clear" w:color="auto" w:fill="auto"/>
            <w:noWrap/>
            <w:vAlign w:val="bottom"/>
            <w:hideMark/>
          </w:tcPr>
          <w:p w14:paraId="21628D4B"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bottom"/>
            <w:hideMark/>
          </w:tcPr>
          <w:p w14:paraId="5CD32C45" w14:textId="57157DB8"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64" w:type="pct"/>
            <w:tcBorders>
              <w:top w:val="nil"/>
              <w:left w:val="nil"/>
              <w:bottom w:val="nil"/>
              <w:right w:val="nil"/>
            </w:tcBorders>
            <w:shd w:val="clear" w:color="auto" w:fill="auto"/>
            <w:noWrap/>
            <w:vAlign w:val="bottom"/>
            <w:hideMark/>
          </w:tcPr>
          <w:p w14:paraId="2C562B7C"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73" w:type="pct"/>
            <w:tcBorders>
              <w:top w:val="nil"/>
              <w:left w:val="nil"/>
              <w:bottom w:val="single" w:sz="4" w:space="0" w:color="1B80C4"/>
              <w:right w:val="nil"/>
            </w:tcBorders>
            <w:shd w:val="clear" w:color="auto" w:fill="auto"/>
            <w:noWrap/>
            <w:vAlign w:val="bottom"/>
            <w:hideMark/>
          </w:tcPr>
          <w:p w14:paraId="00CEF46A" w14:textId="6E84DED2"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63" w:type="pct"/>
            <w:tcBorders>
              <w:top w:val="nil"/>
              <w:left w:val="nil"/>
              <w:bottom w:val="nil"/>
              <w:right w:val="nil"/>
            </w:tcBorders>
            <w:shd w:val="clear" w:color="auto" w:fill="auto"/>
            <w:noWrap/>
            <w:vAlign w:val="bottom"/>
            <w:hideMark/>
          </w:tcPr>
          <w:p w14:paraId="1E833B1C"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403" w:type="pct"/>
            <w:tcBorders>
              <w:top w:val="nil"/>
              <w:left w:val="nil"/>
              <w:bottom w:val="single" w:sz="4" w:space="0" w:color="1B80C4"/>
              <w:right w:val="nil"/>
            </w:tcBorders>
            <w:shd w:val="clear" w:color="auto" w:fill="auto"/>
            <w:noWrap/>
            <w:vAlign w:val="bottom"/>
            <w:hideMark/>
          </w:tcPr>
          <w:p w14:paraId="2B7F6848" w14:textId="7A651C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r>
      <w:tr w:rsidR="006D462F" w:rsidRPr="0043697E" w14:paraId="5A8B128D" w14:textId="77777777" w:rsidTr="00BB5620">
        <w:trPr>
          <w:trHeight w:val="23"/>
        </w:trPr>
        <w:tc>
          <w:tcPr>
            <w:tcW w:w="1215" w:type="pct"/>
            <w:tcBorders>
              <w:top w:val="nil"/>
              <w:left w:val="nil"/>
              <w:bottom w:val="nil"/>
              <w:right w:val="nil"/>
            </w:tcBorders>
            <w:shd w:val="clear" w:color="auto" w:fill="auto"/>
            <w:vAlign w:val="center"/>
            <w:hideMark/>
          </w:tcPr>
          <w:p w14:paraId="41F02CB6" w14:textId="77777777" w:rsidR="0043697E" w:rsidRPr="0043697E" w:rsidRDefault="0043697E" w:rsidP="0043697E">
            <w:pPr>
              <w:spacing w:after="0" w:line="240" w:lineRule="auto"/>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 xml:space="preserve"> RESULTADO OPERACIONAL ANTES DO RESULTADO FINANCEIRO </w:t>
            </w:r>
          </w:p>
        </w:tc>
        <w:tc>
          <w:tcPr>
            <w:tcW w:w="187" w:type="pct"/>
            <w:tcBorders>
              <w:top w:val="nil"/>
              <w:left w:val="nil"/>
              <w:bottom w:val="nil"/>
              <w:right w:val="nil"/>
            </w:tcBorders>
            <w:shd w:val="clear" w:color="auto" w:fill="auto"/>
            <w:noWrap/>
            <w:vAlign w:val="bottom"/>
            <w:hideMark/>
          </w:tcPr>
          <w:p w14:paraId="35F02639" w14:textId="77777777" w:rsidR="0043697E" w:rsidRPr="0043697E" w:rsidRDefault="0043697E" w:rsidP="00027B03">
            <w:pPr>
              <w:spacing w:after="0" w:line="240" w:lineRule="auto"/>
              <w:jc w:val="center"/>
              <w:rPr>
                <w:rFonts w:ascii="Segoe UI" w:eastAsia="Times New Roman" w:hAnsi="Segoe UI" w:cs="Segoe UI"/>
                <w:b/>
                <w:bCs/>
                <w:sz w:val="18"/>
                <w:szCs w:val="18"/>
                <w:lang w:eastAsia="pt-BR"/>
              </w:rPr>
            </w:pPr>
          </w:p>
        </w:tc>
        <w:tc>
          <w:tcPr>
            <w:tcW w:w="53" w:type="pct"/>
            <w:tcBorders>
              <w:top w:val="nil"/>
              <w:left w:val="nil"/>
              <w:bottom w:val="nil"/>
              <w:right w:val="nil"/>
            </w:tcBorders>
            <w:shd w:val="clear" w:color="auto" w:fill="auto"/>
            <w:noWrap/>
            <w:vAlign w:val="center"/>
            <w:hideMark/>
          </w:tcPr>
          <w:p w14:paraId="58F725F5"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double" w:sz="6" w:space="0" w:color="1B80C4"/>
              <w:right w:val="nil"/>
            </w:tcBorders>
            <w:shd w:val="clear" w:color="auto" w:fill="auto"/>
            <w:noWrap/>
            <w:vAlign w:val="center"/>
            <w:hideMark/>
          </w:tcPr>
          <w:p w14:paraId="1C780C43" w14:textId="51A9FF9D"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207.536</w:t>
            </w:r>
          </w:p>
        </w:tc>
        <w:tc>
          <w:tcPr>
            <w:tcW w:w="62" w:type="pct"/>
            <w:tcBorders>
              <w:top w:val="nil"/>
              <w:left w:val="nil"/>
              <w:bottom w:val="nil"/>
              <w:right w:val="nil"/>
            </w:tcBorders>
            <w:shd w:val="clear" w:color="auto" w:fill="auto"/>
            <w:noWrap/>
            <w:vAlign w:val="center"/>
            <w:hideMark/>
          </w:tcPr>
          <w:p w14:paraId="447B1B2A"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double" w:sz="6" w:space="0" w:color="1B80C4"/>
              <w:right w:val="nil"/>
            </w:tcBorders>
            <w:shd w:val="clear" w:color="auto" w:fill="auto"/>
            <w:noWrap/>
            <w:vAlign w:val="center"/>
            <w:hideMark/>
          </w:tcPr>
          <w:p w14:paraId="41CDF645" w14:textId="411D11CE"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(9.919)</w:t>
            </w:r>
          </w:p>
        </w:tc>
        <w:tc>
          <w:tcPr>
            <w:tcW w:w="63" w:type="pct"/>
            <w:tcBorders>
              <w:top w:val="nil"/>
              <w:left w:val="nil"/>
              <w:bottom w:val="nil"/>
              <w:right w:val="nil"/>
            </w:tcBorders>
            <w:shd w:val="clear" w:color="auto" w:fill="auto"/>
            <w:noWrap/>
            <w:vAlign w:val="bottom"/>
            <w:hideMark/>
          </w:tcPr>
          <w:p w14:paraId="156D9102"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98" w:type="pct"/>
            <w:tcBorders>
              <w:top w:val="nil"/>
              <w:left w:val="nil"/>
              <w:bottom w:val="double" w:sz="6" w:space="0" w:color="1B80C4"/>
              <w:right w:val="nil"/>
            </w:tcBorders>
            <w:shd w:val="clear" w:color="auto" w:fill="auto"/>
            <w:noWrap/>
            <w:vAlign w:val="center"/>
            <w:hideMark/>
          </w:tcPr>
          <w:p w14:paraId="2760A855" w14:textId="62EBEBB5"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(4.914)</w:t>
            </w:r>
          </w:p>
        </w:tc>
        <w:tc>
          <w:tcPr>
            <w:tcW w:w="63" w:type="pct"/>
            <w:tcBorders>
              <w:top w:val="nil"/>
              <w:left w:val="nil"/>
              <w:bottom w:val="nil"/>
              <w:right w:val="nil"/>
            </w:tcBorders>
            <w:shd w:val="clear" w:color="auto" w:fill="auto"/>
            <w:noWrap/>
            <w:vAlign w:val="center"/>
            <w:hideMark/>
          </w:tcPr>
          <w:p w14:paraId="42269DF8"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double" w:sz="6" w:space="0" w:color="1B80C4"/>
              <w:right w:val="nil"/>
            </w:tcBorders>
            <w:shd w:val="clear" w:color="auto" w:fill="auto"/>
            <w:noWrap/>
            <w:vAlign w:val="center"/>
            <w:hideMark/>
          </w:tcPr>
          <w:p w14:paraId="5E870BCF" w14:textId="5EE980F1"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(8.316)</w:t>
            </w:r>
          </w:p>
        </w:tc>
        <w:tc>
          <w:tcPr>
            <w:tcW w:w="54" w:type="pct"/>
            <w:gridSpan w:val="2"/>
            <w:tcBorders>
              <w:top w:val="nil"/>
              <w:left w:val="nil"/>
              <w:bottom w:val="nil"/>
              <w:right w:val="nil"/>
            </w:tcBorders>
            <w:shd w:val="clear" w:color="auto" w:fill="auto"/>
            <w:noWrap/>
            <w:vAlign w:val="center"/>
            <w:hideMark/>
          </w:tcPr>
          <w:p w14:paraId="7DDCE06F"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414" w:type="pct"/>
            <w:gridSpan w:val="2"/>
            <w:tcBorders>
              <w:top w:val="nil"/>
              <w:left w:val="nil"/>
              <w:bottom w:val="double" w:sz="6" w:space="0" w:color="1B80C4"/>
              <w:right w:val="nil"/>
            </w:tcBorders>
            <w:shd w:val="clear" w:color="auto" w:fill="auto"/>
            <w:noWrap/>
            <w:vAlign w:val="center"/>
            <w:hideMark/>
          </w:tcPr>
          <w:p w14:paraId="1D9AF32B" w14:textId="624B5374"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892.304</w:t>
            </w:r>
          </w:p>
        </w:tc>
        <w:tc>
          <w:tcPr>
            <w:tcW w:w="63" w:type="pct"/>
            <w:tcBorders>
              <w:top w:val="nil"/>
              <w:left w:val="nil"/>
              <w:bottom w:val="nil"/>
              <w:right w:val="nil"/>
            </w:tcBorders>
            <w:shd w:val="clear" w:color="auto" w:fill="auto"/>
            <w:noWrap/>
            <w:vAlign w:val="bottom"/>
            <w:hideMark/>
          </w:tcPr>
          <w:p w14:paraId="5C6F8160"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double" w:sz="6" w:space="0" w:color="1B80C4"/>
              <w:right w:val="nil"/>
            </w:tcBorders>
            <w:shd w:val="clear" w:color="auto" w:fill="auto"/>
            <w:noWrap/>
            <w:vAlign w:val="center"/>
            <w:hideMark/>
          </w:tcPr>
          <w:p w14:paraId="3CC32807" w14:textId="73346DED"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39.873</w:t>
            </w:r>
          </w:p>
        </w:tc>
        <w:tc>
          <w:tcPr>
            <w:tcW w:w="64" w:type="pct"/>
            <w:tcBorders>
              <w:top w:val="nil"/>
              <w:left w:val="nil"/>
              <w:bottom w:val="nil"/>
              <w:right w:val="nil"/>
            </w:tcBorders>
            <w:shd w:val="clear" w:color="auto" w:fill="auto"/>
            <w:noWrap/>
            <w:vAlign w:val="center"/>
            <w:hideMark/>
          </w:tcPr>
          <w:p w14:paraId="25E35A74"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double" w:sz="6" w:space="0" w:color="1B80C4"/>
              <w:right w:val="nil"/>
            </w:tcBorders>
            <w:shd w:val="clear" w:color="auto" w:fill="auto"/>
            <w:noWrap/>
            <w:vAlign w:val="center"/>
            <w:hideMark/>
          </w:tcPr>
          <w:p w14:paraId="1E11D9AD" w14:textId="6498DDF0"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363.000</w:t>
            </w:r>
          </w:p>
        </w:tc>
        <w:tc>
          <w:tcPr>
            <w:tcW w:w="63" w:type="pct"/>
            <w:tcBorders>
              <w:top w:val="nil"/>
              <w:left w:val="nil"/>
              <w:bottom w:val="nil"/>
              <w:right w:val="nil"/>
            </w:tcBorders>
            <w:shd w:val="clear" w:color="auto" w:fill="auto"/>
            <w:noWrap/>
            <w:vAlign w:val="bottom"/>
            <w:hideMark/>
          </w:tcPr>
          <w:p w14:paraId="2DD88AE7"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403" w:type="pct"/>
            <w:tcBorders>
              <w:top w:val="nil"/>
              <w:left w:val="nil"/>
              <w:bottom w:val="double" w:sz="6" w:space="0" w:color="1B80C4"/>
              <w:right w:val="nil"/>
            </w:tcBorders>
            <w:shd w:val="clear" w:color="auto" w:fill="auto"/>
            <w:noWrap/>
            <w:vAlign w:val="center"/>
            <w:hideMark/>
          </w:tcPr>
          <w:p w14:paraId="67559D94" w14:textId="40BCC059"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41.476</w:t>
            </w:r>
          </w:p>
        </w:tc>
      </w:tr>
      <w:tr w:rsidR="009A4EEE" w:rsidRPr="0043697E" w14:paraId="49FABBE8" w14:textId="77777777" w:rsidTr="00BB5620">
        <w:trPr>
          <w:trHeight w:val="23"/>
        </w:trPr>
        <w:tc>
          <w:tcPr>
            <w:tcW w:w="1215" w:type="pct"/>
            <w:tcBorders>
              <w:top w:val="nil"/>
              <w:left w:val="nil"/>
              <w:bottom w:val="nil"/>
              <w:right w:val="nil"/>
            </w:tcBorders>
            <w:shd w:val="clear" w:color="auto" w:fill="auto"/>
            <w:noWrap/>
            <w:vAlign w:val="center"/>
            <w:hideMark/>
          </w:tcPr>
          <w:p w14:paraId="2453989F"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187" w:type="pct"/>
            <w:tcBorders>
              <w:top w:val="nil"/>
              <w:left w:val="nil"/>
              <w:bottom w:val="nil"/>
              <w:right w:val="nil"/>
            </w:tcBorders>
            <w:shd w:val="clear" w:color="auto" w:fill="auto"/>
            <w:noWrap/>
            <w:vAlign w:val="bottom"/>
            <w:hideMark/>
          </w:tcPr>
          <w:p w14:paraId="3612C6BB" w14:textId="77777777" w:rsidR="0043697E" w:rsidRPr="0043697E" w:rsidRDefault="0043697E" w:rsidP="00027B03">
            <w:pPr>
              <w:spacing w:after="0" w:line="240" w:lineRule="auto"/>
              <w:jc w:val="center"/>
              <w:rPr>
                <w:rFonts w:ascii="Times New Roman" w:eastAsia="Times New Roman" w:hAnsi="Times New Roman" w:cs="Times New Roman"/>
                <w:sz w:val="20"/>
                <w:szCs w:val="20"/>
                <w:lang w:eastAsia="pt-BR"/>
              </w:rPr>
            </w:pPr>
          </w:p>
        </w:tc>
        <w:tc>
          <w:tcPr>
            <w:tcW w:w="53" w:type="pct"/>
            <w:tcBorders>
              <w:top w:val="nil"/>
              <w:left w:val="nil"/>
              <w:bottom w:val="nil"/>
              <w:right w:val="nil"/>
            </w:tcBorders>
            <w:shd w:val="clear" w:color="auto" w:fill="auto"/>
            <w:noWrap/>
            <w:vAlign w:val="bottom"/>
            <w:hideMark/>
          </w:tcPr>
          <w:p w14:paraId="095ECBE7"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bottom"/>
            <w:hideMark/>
          </w:tcPr>
          <w:p w14:paraId="14C119D6"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4F08F411"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25881B66"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718FEF1E"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98" w:type="pct"/>
            <w:tcBorders>
              <w:top w:val="nil"/>
              <w:left w:val="nil"/>
              <w:bottom w:val="nil"/>
              <w:right w:val="nil"/>
            </w:tcBorders>
            <w:shd w:val="clear" w:color="auto" w:fill="auto"/>
            <w:noWrap/>
            <w:vAlign w:val="bottom"/>
            <w:hideMark/>
          </w:tcPr>
          <w:p w14:paraId="39D554A6"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481D3CCB"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24B22571"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54" w:type="pct"/>
            <w:gridSpan w:val="2"/>
            <w:tcBorders>
              <w:top w:val="nil"/>
              <w:left w:val="nil"/>
              <w:bottom w:val="nil"/>
              <w:right w:val="nil"/>
            </w:tcBorders>
            <w:shd w:val="clear" w:color="auto" w:fill="auto"/>
            <w:noWrap/>
            <w:vAlign w:val="bottom"/>
            <w:hideMark/>
          </w:tcPr>
          <w:p w14:paraId="615336E4"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414" w:type="pct"/>
            <w:gridSpan w:val="2"/>
            <w:tcBorders>
              <w:top w:val="nil"/>
              <w:left w:val="nil"/>
              <w:bottom w:val="nil"/>
              <w:right w:val="nil"/>
            </w:tcBorders>
            <w:shd w:val="clear" w:color="auto" w:fill="auto"/>
            <w:noWrap/>
            <w:vAlign w:val="bottom"/>
            <w:hideMark/>
          </w:tcPr>
          <w:p w14:paraId="506DB6AC"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1C05C944"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2506F4F2"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16EFA715"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02E988D4"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5432E955"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bottom"/>
            <w:hideMark/>
          </w:tcPr>
          <w:p w14:paraId="402E4430"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r>
      <w:tr w:rsidR="00A645F9" w:rsidRPr="00027B03" w14:paraId="5335D78E" w14:textId="77777777" w:rsidTr="00BB5620">
        <w:trPr>
          <w:trHeight w:val="23"/>
        </w:trPr>
        <w:tc>
          <w:tcPr>
            <w:tcW w:w="1215" w:type="pct"/>
            <w:tcBorders>
              <w:top w:val="nil"/>
              <w:left w:val="nil"/>
              <w:bottom w:val="nil"/>
              <w:right w:val="nil"/>
            </w:tcBorders>
            <w:shd w:val="clear" w:color="auto" w:fill="auto"/>
            <w:noWrap/>
            <w:vAlign w:val="center"/>
          </w:tcPr>
          <w:p w14:paraId="3D8CFFE1" w14:textId="77777777" w:rsidR="00027B03" w:rsidRPr="00027B03" w:rsidRDefault="00027B03" w:rsidP="0043697E">
            <w:pPr>
              <w:spacing w:after="0" w:line="240" w:lineRule="auto"/>
              <w:rPr>
                <w:rFonts w:ascii="Segoe UI" w:eastAsia="Times New Roman" w:hAnsi="Segoe UI" w:cs="Segoe UI"/>
                <w:sz w:val="10"/>
                <w:szCs w:val="10"/>
                <w:lang w:eastAsia="pt-BR"/>
              </w:rPr>
            </w:pPr>
          </w:p>
        </w:tc>
        <w:tc>
          <w:tcPr>
            <w:tcW w:w="187" w:type="pct"/>
            <w:tcBorders>
              <w:top w:val="nil"/>
              <w:left w:val="nil"/>
              <w:bottom w:val="nil"/>
              <w:right w:val="nil"/>
            </w:tcBorders>
            <w:shd w:val="clear" w:color="auto" w:fill="auto"/>
            <w:noWrap/>
            <w:vAlign w:val="bottom"/>
          </w:tcPr>
          <w:p w14:paraId="65413F5D" w14:textId="77777777" w:rsidR="00027B03" w:rsidRPr="00027B03" w:rsidRDefault="00027B03" w:rsidP="00027B03">
            <w:pPr>
              <w:spacing w:after="0" w:line="240" w:lineRule="auto"/>
              <w:jc w:val="center"/>
              <w:rPr>
                <w:rFonts w:ascii="Segoe UI" w:eastAsia="Times New Roman" w:hAnsi="Segoe UI" w:cs="Segoe UI"/>
                <w:sz w:val="10"/>
                <w:szCs w:val="10"/>
                <w:lang w:eastAsia="pt-BR"/>
              </w:rPr>
            </w:pPr>
          </w:p>
        </w:tc>
        <w:tc>
          <w:tcPr>
            <w:tcW w:w="53" w:type="pct"/>
            <w:tcBorders>
              <w:top w:val="nil"/>
              <w:left w:val="nil"/>
              <w:bottom w:val="nil"/>
              <w:right w:val="nil"/>
            </w:tcBorders>
            <w:shd w:val="clear" w:color="auto" w:fill="auto"/>
            <w:noWrap/>
            <w:vAlign w:val="center"/>
          </w:tcPr>
          <w:p w14:paraId="1328D0D1" w14:textId="77777777" w:rsidR="00027B03" w:rsidRPr="00027B03" w:rsidRDefault="00027B03" w:rsidP="0043697E">
            <w:pPr>
              <w:spacing w:after="0" w:line="240" w:lineRule="auto"/>
              <w:rPr>
                <w:rFonts w:ascii="Times New Roman" w:eastAsia="Times New Roman" w:hAnsi="Times New Roman" w:cs="Times New Roman"/>
                <w:sz w:val="10"/>
                <w:szCs w:val="10"/>
                <w:lang w:eastAsia="pt-BR"/>
              </w:rPr>
            </w:pPr>
          </w:p>
        </w:tc>
        <w:tc>
          <w:tcPr>
            <w:tcW w:w="406" w:type="pct"/>
            <w:tcBorders>
              <w:top w:val="nil"/>
              <w:left w:val="nil"/>
              <w:bottom w:val="nil"/>
              <w:right w:val="nil"/>
            </w:tcBorders>
            <w:shd w:val="clear" w:color="auto" w:fill="auto"/>
            <w:noWrap/>
            <w:vAlign w:val="center"/>
          </w:tcPr>
          <w:p w14:paraId="1FDFA956"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62" w:type="pct"/>
            <w:tcBorders>
              <w:top w:val="nil"/>
              <w:left w:val="nil"/>
              <w:bottom w:val="nil"/>
              <w:right w:val="nil"/>
            </w:tcBorders>
            <w:shd w:val="clear" w:color="auto" w:fill="auto"/>
            <w:noWrap/>
            <w:vAlign w:val="center"/>
          </w:tcPr>
          <w:p w14:paraId="626FFFB0"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center"/>
          </w:tcPr>
          <w:p w14:paraId="7DB0ECA8"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tcPr>
          <w:p w14:paraId="0773F48D"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398" w:type="pct"/>
            <w:tcBorders>
              <w:top w:val="nil"/>
              <w:left w:val="nil"/>
              <w:bottom w:val="nil"/>
              <w:right w:val="nil"/>
            </w:tcBorders>
            <w:shd w:val="clear" w:color="auto" w:fill="auto"/>
            <w:noWrap/>
            <w:vAlign w:val="center"/>
          </w:tcPr>
          <w:p w14:paraId="06798118"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63" w:type="pct"/>
            <w:tcBorders>
              <w:top w:val="nil"/>
              <w:left w:val="nil"/>
              <w:bottom w:val="nil"/>
              <w:right w:val="nil"/>
            </w:tcBorders>
            <w:shd w:val="clear" w:color="auto" w:fill="auto"/>
            <w:noWrap/>
            <w:vAlign w:val="center"/>
          </w:tcPr>
          <w:p w14:paraId="7E5A2E36"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center"/>
          </w:tcPr>
          <w:p w14:paraId="64ABCC2B"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54" w:type="pct"/>
            <w:gridSpan w:val="2"/>
            <w:tcBorders>
              <w:top w:val="nil"/>
              <w:left w:val="nil"/>
              <w:bottom w:val="nil"/>
              <w:right w:val="nil"/>
            </w:tcBorders>
            <w:shd w:val="clear" w:color="auto" w:fill="auto"/>
            <w:noWrap/>
            <w:vAlign w:val="center"/>
          </w:tcPr>
          <w:p w14:paraId="2DC485E2"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414" w:type="pct"/>
            <w:gridSpan w:val="2"/>
            <w:tcBorders>
              <w:top w:val="nil"/>
              <w:left w:val="nil"/>
              <w:bottom w:val="nil"/>
              <w:right w:val="nil"/>
            </w:tcBorders>
            <w:shd w:val="clear" w:color="auto" w:fill="auto"/>
            <w:noWrap/>
            <w:vAlign w:val="bottom"/>
          </w:tcPr>
          <w:p w14:paraId="6750F708"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63" w:type="pct"/>
            <w:tcBorders>
              <w:top w:val="nil"/>
              <w:left w:val="nil"/>
              <w:bottom w:val="nil"/>
              <w:right w:val="nil"/>
            </w:tcBorders>
            <w:shd w:val="clear" w:color="auto" w:fill="auto"/>
            <w:noWrap/>
            <w:vAlign w:val="bottom"/>
          </w:tcPr>
          <w:p w14:paraId="2821D622"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bottom"/>
          </w:tcPr>
          <w:p w14:paraId="3520A33B"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64" w:type="pct"/>
            <w:tcBorders>
              <w:top w:val="nil"/>
              <w:left w:val="nil"/>
              <w:bottom w:val="nil"/>
              <w:right w:val="nil"/>
            </w:tcBorders>
            <w:shd w:val="clear" w:color="auto" w:fill="auto"/>
            <w:noWrap/>
            <w:vAlign w:val="center"/>
          </w:tcPr>
          <w:p w14:paraId="4022CFD9"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373" w:type="pct"/>
            <w:tcBorders>
              <w:top w:val="nil"/>
              <w:left w:val="nil"/>
              <w:bottom w:val="nil"/>
              <w:right w:val="nil"/>
            </w:tcBorders>
            <w:shd w:val="clear" w:color="auto" w:fill="auto"/>
            <w:noWrap/>
            <w:vAlign w:val="bottom"/>
          </w:tcPr>
          <w:p w14:paraId="128C8144"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tcPr>
          <w:p w14:paraId="3347C17B"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403" w:type="pct"/>
            <w:tcBorders>
              <w:top w:val="nil"/>
              <w:left w:val="nil"/>
              <w:bottom w:val="nil"/>
              <w:right w:val="nil"/>
            </w:tcBorders>
            <w:shd w:val="clear" w:color="auto" w:fill="auto"/>
            <w:noWrap/>
            <w:vAlign w:val="bottom"/>
          </w:tcPr>
          <w:p w14:paraId="62D652DD"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r>
      <w:tr w:rsidR="009A4EEE" w:rsidRPr="0043697E" w14:paraId="4E0F2D57" w14:textId="77777777" w:rsidTr="00BB5620">
        <w:trPr>
          <w:trHeight w:val="23"/>
        </w:trPr>
        <w:tc>
          <w:tcPr>
            <w:tcW w:w="1215" w:type="pct"/>
            <w:tcBorders>
              <w:top w:val="nil"/>
              <w:left w:val="nil"/>
              <w:bottom w:val="nil"/>
              <w:right w:val="nil"/>
            </w:tcBorders>
            <w:shd w:val="clear" w:color="auto" w:fill="auto"/>
            <w:noWrap/>
            <w:vAlign w:val="center"/>
            <w:hideMark/>
          </w:tcPr>
          <w:p w14:paraId="33077E49" w14:textId="77777777" w:rsidR="0043697E" w:rsidRPr="0043697E" w:rsidRDefault="0043697E" w:rsidP="0043697E">
            <w:pPr>
              <w:spacing w:after="0" w:line="240" w:lineRule="auto"/>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 xml:space="preserve"> Receitas financeiras </w:t>
            </w:r>
          </w:p>
        </w:tc>
        <w:tc>
          <w:tcPr>
            <w:tcW w:w="187" w:type="pct"/>
            <w:tcBorders>
              <w:top w:val="nil"/>
              <w:left w:val="nil"/>
              <w:bottom w:val="nil"/>
              <w:right w:val="nil"/>
            </w:tcBorders>
            <w:shd w:val="clear" w:color="auto" w:fill="auto"/>
            <w:noWrap/>
            <w:vAlign w:val="bottom"/>
            <w:hideMark/>
          </w:tcPr>
          <w:p w14:paraId="4184898A" w14:textId="77777777" w:rsidR="0043697E" w:rsidRPr="0043697E" w:rsidRDefault="0043697E" w:rsidP="00027B03">
            <w:pPr>
              <w:spacing w:after="0" w:line="240" w:lineRule="auto"/>
              <w:jc w:val="center"/>
              <w:rPr>
                <w:rFonts w:ascii="Segoe UI" w:eastAsia="Times New Roman" w:hAnsi="Segoe UI" w:cs="Segoe UI"/>
                <w:sz w:val="18"/>
                <w:szCs w:val="18"/>
                <w:lang w:eastAsia="pt-BR"/>
              </w:rPr>
            </w:pPr>
          </w:p>
        </w:tc>
        <w:tc>
          <w:tcPr>
            <w:tcW w:w="53" w:type="pct"/>
            <w:tcBorders>
              <w:top w:val="nil"/>
              <w:left w:val="nil"/>
              <w:bottom w:val="nil"/>
              <w:right w:val="nil"/>
            </w:tcBorders>
            <w:shd w:val="clear" w:color="auto" w:fill="auto"/>
            <w:noWrap/>
            <w:vAlign w:val="center"/>
            <w:hideMark/>
          </w:tcPr>
          <w:p w14:paraId="149D56DE"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center"/>
            <w:hideMark/>
          </w:tcPr>
          <w:p w14:paraId="731A2D0E" w14:textId="2F1435F9"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372.483</w:t>
            </w:r>
          </w:p>
        </w:tc>
        <w:tc>
          <w:tcPr>
            <w:tcW w:w="62" w:type="pct"/>
            <w:tcBorders>
              <w:top w:val="nil"/>
              <w:left w:val="nil"/>
              <w:bottom w:val="nil"/>
              <w:right w:val="nil"/>
            </w:tcBorders>
            <w:shd w:val="clear" w:color="auto" w:fill="auto"/>
            <w:noWrap/>
            <w:vAlign w:val="center"/>
            <w:hideMark/>
          </w:tcPr>
          <w:p w14:paraId="4E3F6AF2"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center"/>
            <w:hideMark/>
          </w:tcPr>
          <w:p w14:paraId="71F69F4D" w14:textId="5E17C6C4"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157.219</w:t>
            </w:r>
          </w:p>
        </w:tc>
        <w:tc>
          <w:tcPr>
            <w:tcW w:w="63" w:type="pct"/>
            <w:tcBorders>
              <w:top w:val="nil"/>
              <w:left w:val="nil"/>
              <w:bottom w:val="nil"/>
              <w:right w:val="nil"/>
            </w:tcBorders>
            <w:shd w:val="clear" w:color="auto" w:fill="auto"/>
            <w:noWrap/>
            <w:vAlign w:val="bottom"/>
            <w:hideMark/>
          </w:tcPr>
          <w:p w14:paraId="1D4A4190"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98" w:type="pct"/>
            <w:tcBorders>
              <w:top w:val="nil"/>
              <w:left w:val="nil"/>
              <w:bottom w:val="nil"/>
              <w:right w:val="nil"/>
            </w:tcBorders>
            <w:shd w:val="clear" w:color="auto" w:fill="auto"/>
            <w:noWrap/>
            <w:vAlign w:val="center"/>
            <w:hideMark/>
          </w:tcPr>
          <w:p w14:paraId="44C1FD11" w14:textId="3754A2CE"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315.230</w:t>
            </w:r>
          </w:p>
        </w:tc>
        <w:tc>
          <w:tcPr>
            <w:tcW w:w="63" w:type="pct"/>
            <w:tcBorders>
              <w:top w:val="nil"/>
              <w:left w:val="nil"/>
              <w:bottom w:val="nil"/>
              <w:right w:val="nil"/>
            </w:tcBorders>
            <w:shd w:val="clear" w:color="auto" w:fill="auto"/>
            <w:noWrap/>
            <w:vAlign w:val="center"/>
            <w:hideMark/>
          </w:tcPr>
          <w:p w14:paraId="61164127"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center"/>
            <w:hideMark/>
          </w:tcPr>
          <w:p w14:paraId="2DCE560D" w14:textId="021C3903"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88.486</w:t>
            </w:r>
          </w:p>
        </w:tc>
        <w:tc>
          <w:tcPr>
            <w:tcW w:w="54" w:type="pct"/>
            <w:gridSpan w:val="2"/>
            <w:tcBorders>
              <w:top w:val="nil"/>
              <w:left w:val="nil"/>
              <w:bottom w:val="nil"/>
              <w:right w:val="nil"/>
            </w:tcBorders>
            <w:shd w:val="clear" w:color="auto" w:fill="auto"/>
            <w:noWrap/>
            <w:vAlign w:val="center"/>
            <w:hideMark/>
          </w:tcPr>
          <w:p w14:paraId="5FC8053D"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414" w:type="pct"/>
            <w:gridSpan w:val="2"/>
            <w:tcBorders>
              <w:top w:val="nil"/>
              <w:left w:val="nil"/>
              <w:bottom w:val="nil"/>
              <w:right w:val="nil"/>
            </w:tcBorders>
            <w:shd w:val="clear" w:color="auto" w:fill="auto"/>
            <w:noWrap/>
            <w:vAlign w:val="bottom"/>
            <w:hideMark/>
          </w:tcPr>
          <w:p w14:paraId="177DF12B" w14:textId="412C77E2"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763.006</w:t>
            </w:r>
          </w:p>
        </w:tc>
        <w:tc>
          <w:tcPr>
            <w:tcW w:w="63" w:type="pct"/>
            <w:tcBorders>
              <w:top w:val="nil"/>
              <w:left w:val="nil"/>
              <w:bottom w:val="nil"/>
              <w:right w:val="nil"/>
            </w:tcBorders>
            <w:shd w:val="clear" w:color="auto" w:fill="auto"/>
            <w:noWrap/>
            <w:vAlign w:val="bottom"/>
            <w:hideMark/>
          </w:tcPr>
          <w:p w14:paraId="5599C9B3"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bottom"/>
            <w:hideMark/>
          </w:tcPr>
          <w:p w14:paraId="07DBB205" w14:textId="440C6AF6"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212.720</w:t>
            </w:r>
          </w:p>
        </w:tc>
        <w:tc>
          <w:tcPr>
            <w:tcW w:w="64" w:type="pct"/>
            <w:tcBorders>
              <w:top w:val="nil"/>
              <w:left w:val="nil"/>
              <w:bottom w:val="nil"/>
              <w:right w:val="nil"/>
            </w:tcBorders>
            <w:shd w:val="clear" w:color="auto" w:fill="auto"/>
            <w:noWrap/>
            <w:vAlign w:val="center"/>
            <w:hideMark/>
          </w:tcPr>
          <w:p w14:paraId="12492311"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73" w:type="pct"/>
            <w:tcBorders>
              <w:top w:val="nil"/>
              <w:left w:val="nil"/>
              <w:bottom w:val="nil"/>
              <w:right w:val="nil"/>
            </w:tcBorders>
            <w:shd w:val="clear" w:color="auto" w:fill="auto"/>
            <w:noWrap/>
            <w:vAlign w:val="bottom"/>
            <w:hideMark/>
          </w:tcPr>
          <w:p w14:paraId="1AD2EDF6" w14:textId="725AB5CB"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509.779</w:t>
            </w:r>
          </w:p>
        </w:tc>
        <w:tc>
          <w:tcPr>
            <w:tcW w:w="63" w:type="pct"/>
            <w:tcBorders>
              <w:top w:val="nil"/>
              <w:left w:val="nil"/>
              <w:bottom w:val="nil"/>
              <w:right w:val="nil"/>
            </w:tcBorders>
            <w:shd w:val="clear" w:color="auto" w:fill="auto"/>
            <w:noWrap/>
            <w:vAlign w:val="bottom"/>
            <w:hideMark/>
          </w:tcPr>
          <w:p w14:paraId="28FFC558"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403" w:type="pct"/>
            <w:tcBorders>
              <w:top w:val="nil"/>
              <w:left w:val="nil"/>
              <w:bottom w:val="nil"/>
              <w:right w:val="nil"/>
            </w:tcBorders>
            <w:shd w:val="clear" w:color="auto" w:fill="auto"/>
            <w:noWrap/>
            <w:vAlign w:val="bottom"/>
            <w:hideMark/>
          </w:tcPr>
          <w:p w14:paraId="774285AD" w14:textId="25D804E2"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143.987</w:t>
            </w:r>
          </w:p>
        </w:tc>
      </w:tr>
      <w:tr w:rsidR="009A4EEE" w:rsidRPr="0043697E" w14:paraId="43DB507D" w14:textId="77777777" w:rsidTr="00BB5620">
        <w:trPr>
          <w:trHeight w:val="23"/>
        </w:trPr>
        <w:tc>
          <w:tcPr>
            <w:tcW w:w="1215" w:type="pct"/>
            <w:tcBorders>
              <w:top w:val="nil"/>
              <w:left w:val="nil"/>
              <w:bottom w:val="nil"/>
              <w:right w:val="nil"/>
            </w:tcBorders>
            <w:shd w:val="clear" w:color="auto" w:fill="auto"/>
            <w:noWrap/>
            <w:vAlign w:val="center"/>
            <w:hideMark/>
          </w:tcPr>
          <w:p w14:paraId="374B473C" w14:textId="77777777" w:rsidR="0043697E" w:rsidRPr="0043697E" w:rsidRDefault="0043697E" w:rsidP="0043697E">
            <w:pPr>
              <w:spacing w:after="0" w:line="240" w:lineRule="auto"/>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 xml:space="preserve"> Despesas financeiras </w:t>
            </w:r>
          </w:p>
        </w:tc>
        <w:tc>
          <w:tcPr>
            <w:tcW w:w="187" w:type="pct"/>
            <w:tcBorders>
              <w:top w:val="nil"/>
              <w:left w:val="nil"/>
              <w:bottom w:val="nil"/>
              <w:right w:val="nil"/>
            </w:tcBorders>
            <w:shd w:val="clear" w:color="auto" w:fill="auto"/>
            <w:noWrap/>
            <w:vAlign w:val="bottom"/>
            <w:hideMark/>
          </w:tcPr>
          <w:p w14:paraId="5DF8A076" w14:textId="77777777" w:rsidR="0043697E" w:rsidRPr="0043697E" w:rsidRDefault="0043697E" w:rsidP="00027B03">
            <w:pPr>
              <w:spacing w:after="0" w:line="240" w:lineRule="auto"/>
              <w:jc w:val="center"/>
              <w:rPr>
                <w:rFonts w:ascii="Segoe UI" w:eastAsia="Times New Roman" w:hAnsi="Segoe UI" w:cs="Segoe UI"/>
                <w:sz w:val="18"/>
                <w:szCs w:val="18"/>
                <w:lang w:eastAsia="pt-BR"/>
              </w:rPr>
            </w:pPr>
          </w:p>
        </w:tc>
        <w:tc>
          <w:tcPr>
            <w:tcW w:w="53" w:type="pct"/>
            <w:tcBorders>
              <w:top w:val="nil"/>
              <w:left w:val="nil"/>
              <w:bottom w:val="nil"/>
              <w:right w:val="nil"/>
            </w:tcBorders>
            <w:shd w:val="clear" w:color="auto" w:fill="auto"/>
            <w:noWrap/>
            <w:vAlign w:val="center"/>
            <w:hideMark/>
          </w:tcPr>
          <w:p w14:paraId="2630BCA4"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center"/>
            <w:hideMark/>
          </w:tcPr>
          <w:p w14:paraId="36C19707" w14:textId="3412DBDD"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(18.842)</w:t>
            </w:r>
          </w:p>
        </w:tc>
        <w:tc>
          <w:tcPr>
            <w:tcW w:w="62" w:type="pct"/>
            <w:tcBorders>
              <w:top w:val="nil"/>
              <w:left w:val="nil"/>
              <w:bottom w:val="nil"/>
              <w:right w:val="nil"/>
            </w:tcBorders>
            <w:shd w:val="clear" w:color="auto" w:fill="auto"/>
            <w:noWrap/>
            <w:vAlign w:val="center"/>
            <w:hideMark/>
          </w:tcPr>
          <w:p w14:paraId="3BCBAAE7"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center"/>
            <w:hideMark/>
          </w:tcPr>
          <w:p w14:paraId="0F684513" w14:textId="44DBD039"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(2.169)</w:t>
            </w:r>
          </w:p>
        </w:tc>
        <w:tc>
          <w:tcPr>
            <w:tcW w:w="63" w:type="pct"/>
            <w:tcBorders>
              <w:top w:val="nil"/>
              <w:left w:val="nil"/>
              <w:bottom w:val="nil"/>
              <w:right w:val="nil"/>
            </w:tcBorders>
            <w:shd w:val="clear" w:color="auto" w:fill="auto"/>
            <w:noWrap/>
            <w:vAlign w:val="bottom"/>
            <w:hideMark/>
          </w:tcPr>
          <w:p w14:paraId="2E2EA59F"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98" w:type="pct"/>
            <w:tcBorders>
              <w:top w:val="nil"/>
              <w:left w:val="nil"/>
              <w:bottom w:val="nil"/>
              <w:right w:val="nil"/>
            </w:tcBorders>
            <w:shd w:val="clear" w:color="auto" w:fill="auto"/>
            <w:noWrap/>
            <w:vAlign w:val="center"/>
            <w:hideMark/>
          </w:tcPr>
          <w:p w14:paraId="4E9495AF" w14:textId="157E2D4C"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(3.282)</w:t>
            </w:r>
          </w:p>
        </w:tc>
        <w:tc>
          <w:tcPr>
            <w:tcW w:w="63" w:type="pct"/>
            <w:tcBorders>
              <w:top w:val="nil"/>
              <w:left w:val="nil"/>
              <w:bottom w:val="nil"/>
              <w:right w:val="nil"/>
            </w:tcBorders>
            <w:shd w:val="clear" w:color="auto" w:fill="auto"/>
            <w:noWrap/>
            <w:vAlign w:val="center"/>
            <w:hideMark/>
          </w:tcPr>
          <w:p w14:paraId="353F3B02"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center"/>
            <w:hideMark/>
          </w:tcPr>
          <w:p w14:paraId="55C78CCC" w14:textId="69FDB968"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(2.162)</w:t>
            </w:r>
          </w:p>
        </w:tc>
        <w:tc>
          <w:tcPr>
            <w:tcW w:w="54" w:type="pct"/>
            <w:gridSpan w:val="2"/>
            <w:tcBorders>
              <w:top w:val="nil"/>
              <w:left w:val="nil"/>
              <w:bottom w:val="nil"/>
              <w:right w:val="nil"/>
            </w:tcBorders>
            <w:shd w:val="clear" w:color="auto" w:fill="auto"/>
            <w:noWrap/>
            <w:vAlign w:val="center"/>
            <w:hideMark/>
          </w:tcPr>
          <w:p w14:paraId="63715C7A"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414" w:type="pct"/>
            <w:gridSpan w:val="2"/>
            <w:tcBorders>
              <w:top w:val="nil"/>
              <w:left w:val="nil"/>
              <w:bottom w:val="nil"/>
              <w:right w:val="nil"/>
            </w:tcBorders>
            <w:shd w:val="clear" w:color="auto" w:fill="auto"/>
            <w:noWrap/>
            <w:vAlign w:val="bottom"/>
            <w:hideMark/>
          </w:tcPr>
          <w:p w14:paraId="0EF5A384" w14:textId="1DBC9410"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(470.349)</w:t>
            </w:r>
          </w:p>
        </w:tc>
        <w:tc>
          <w:tcPr>
            <w:tcW w:w="63" w:type="pct"/>
            <w:tcBorders>
              <w:top w:val="nil"/>
              <w:left w:val="nil"/>
              <w:bottom w:val="nil"/>
              <w:right w:val="nil"/>
            </w:tcBorders>
            <w:shd w:val="clear" w:color="auto" w:fill="auto"/>
            <w:noWrap/>
            <w:vAlign w:val="bottom"/>
            <w:hideMark/>
          </w:tcPr>
          <w:p w14:paraId="008EC7B6"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bottom"/>
            <w:hideMark/>
          </w:tcPr>
          <w:p w14:paraId="009052E9" w14:textId="16018FAD"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(80.152)</w:t>
            </w:r>
          </w:p>
        </w:tc>
        <w:tc>
          <w:tcPr>
            <w:tcW w:w="64" w:type="pct"/>
            <w:tcBorders>
              <w:top w:val="nil"/>
              <w:left w:val="nil"/>
              <w:bottom w:val="nil"/>
              <w:right w:val="nil"/>
            </w:tcBorders>
            <w:shd w:val="clear" w:color="auto" w:fill="auto"/>
            <w:noWrap/>
            <w:vAlign w:val="center"/>
            <w:hideMark/>
          </w:tcPr>
          <w:p w14:paraId="3BC95431"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73" w:type="pct"/>
            <w:tcBorders>
              <w:top w:val="nil"/>
              <w:left w:val="nil"/>
              <w:bottom w:val="nil"/>
              <w:right w:val="nil"/>
            </w:tcBorders>
            <w:shd w:val="clear" w:color="auto" w:fill="auto"/>
            <w:noWrap/>
            <w:vAlign w:val="bottom"/>
            <w:hideMark/>
          </w:tcPr>
          <w:p w14:paraId="35AFACD6" w14:textId="0CE92AAC"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(228.735)</w:t>
            </w:r>
          </w:p>
        </w:tc>
        <w:tc>
          <w:tcPr>
            <w:tcW w:w="63" w:type="pct"/>
            <w:tcBorders>
              <w:top w:val="nil"/>
              <w:left w:val="nil"/>
              <w:bottom w:val="nil"/>
              <w:right w:val="nil"/>
            </w:tcBorders>
            <w:shd w:val="clear" w:color="auto" w:fill="auto"/>
            <w:noWrap/>
            <w:vAlign w:val="bottom"/>
            <w:hideMark/>
          </w:tcPr>
          <w:p w14:paraId="2F864E7B"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403" w:type="pct"/>
            <w:tcBorders>
              <w:top w:val="nil"/>
              <w:left w:val="nil"/>
              <w:bottom w:val="nil"/>
              <w:right w:val="nil"/>
            </w:tcBorders>
            <w:shd w:val="clear" w:color="auto" w:fill="auto"/>
            <w:noWrap/>
            <w:vAlign w:val="bottom"/>
            <w:hideMark/>
          </w:tcPr>
          <w:p w14:paraId="4E7D9C20" w14:textId="4A05F18D"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(80.145)</w:t>
            </w:r>
          </w:p>
        </w:tc>
      </w:tr>
      <w:tr w:rsidR="009A4EEE" w:rsidRPr="0043697E" w14:paraId="27B4F0C2" w14:textId="77777777" w:rsidTr="00F10A8D">
        <w:trPr>
          <w:trHeight w:val="23"/>
        </w:trPr>
        <w:tc>
          <w:tcPr>
            <w:tcW w:w="1215" w:type="pct"/>
            <w:tcBorders>
              <w:top w:val="nil"/>
              <w:left w:val="nil"/>
              <w:bottom w:val="nil"/>
              <w:right w:val="nil"/>
            </w:tcBorders>
            <w:shd w:val="clear" w:color="auto" w:fill="auto"/>
            <w:noWrap/>
            <w:vAlign w:val="center"/>
            <w:hideMark/>
          </w:tcPr>
          <w:p w14:paraId="4FABB595" w14:textId="77777777" w:rsidR="0043697E" w:rsidRPr="0043697E" w:rsidRDefault="0043697E" w:rsidP="0043697E">
            <w:pPr>
              <w:spacing w:after="0" w:line="240" w:lineRule="auto"/>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 xml:space="preserve"> Variações cambiais </w:t>
            </w:r>
          </w:p>
        </w:tc>
        <w:tc>
          <w:tcPr>
            <w:tcW w:w="187" w:type="pct"/>
            <w:tcBorders>
              <w:top w:val="nil"/>
              <w:left w:val="nil"/>
              <w:bottom w:val="nil"/>
              <w:right w:val="nil"/>
            </w:tcBorders>
            <w:shd w:val="clear" w:color="auto" w:fill="auto"/>
            <w:noWrap/>
            <w:vAlign w:val="bottom"/>
            <w:hideMark/>
          </w:tcPr>
          <w:p w14:paraId="0961FDBC" w14:textId="77777777" w:rsidR="0043697E" w:rsidRPr="0043697E" w:rsidRDefault="0043697E" w:rsidP="00027B03">
            <w:pPr>
              <w:spacing w:after="0" w:line="240" w:lineRule="auto"/>
              <w:jc w:val="center"/>
              <w:rPr>
                <w:rFonts w:ascii="Segoe UI" w:eastAsia="Times New Roman" w:hAnsi="Segoe UI" w:cs="Segoe UI"/>
                <w:sz w:val="18"/>
                <w:szCs w:val="18"/>
                <w:lang w:eastAsia="pt-BR"/>
              </w:rPr>
            </w:pPr>
          </w:p>
        </w:tc>
        <w:tc>
          <w:tcPr>
            <w:tcW w:w="53" w:type="pct"/>
            <w:tcBorders>
              <w:top w:val="nil"/>
              <w:left w:val="nil"/>
              <w:bottom w:val="nil"/>
              <w:right w:val="nil"/>
            </w:tcBorders>
            <w:shd w:val="clear" w:color="auto" w:fill="auto"/>
            <w:noWrap/>
            <w:vAlign w:val="center"/>
            <w:hideMark/>
          </w:tcPr>
          <w:p w14:paraId="0F4FB84B"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single" w:sz="4" w:space="0" w:color="0070C0"/>
              <w:right w:val="nil"/>
            </w:tcBorders>
            <w:shd w:val="clear" w:color="auto" w:fill="auto"/>
            <w:noWrap/>
            <w:vAlign w:val="center"/>
            <w:hideMark/>
          </w:tcPr>
          <w:p w14:paraId="005DC20F" w14:textId="5E3CFB44"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70.521</w:t>
            </w:r>
          </w:p>
        </w:tc>
        <w:tc>
          <w:tcPr>
            <w:tcW w:w="62" w:type="pct"/>
            <w:tcBorders>
              <w:top w:val="nil"/>
              <w:left w:val="nil"/>
              <w:bottom w:val="nil"/>
              <w:right w:val="nil"/>
            </w:tcBorders>
            <w:shd w:val="clear" w:color="auto" w:fill="auto"/>
            <w:noWrap/>
            <w:vAlign w:val="center"/>
            <w:hideMark/>
          </w:tcPr>
          <w:p w14:paraId="27EA5E64"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0070C0"/>
              <w:right w:val="nil"/>
            </w:tcBorders>
            <w:shd w:val="clear" w:color="auto" w:fill="auto"/>
            <w:noWrap/>
            <w:vAlign w:val="center"/>
            <w:hideMark/>
          </w:tcPr>
          <w:p w14:paraId="6533EADC" w14:textId="7D805B46" w:rsidR="0043697E" w:rsidRPr="00F10A8D" w:rsidRDefault="0043697E" w:rsidP="0043697E">
            <w:pPr>
              <w:spacing w:after="0" w:line="240" w:lineRule="auto"/>
              <w:jc w:val="right"/>
              <w:rPr>
                <w:rFonts w:ascii="Segoe UI" w:eastAsia="Times New Roman" w:hAnsi="Segoe UI" w:cs="Segoe UI"/>
                <w:sz w:val="18"/>
                <w:szCs w:val="18"/>
                <w:lang w:eastAsia="pt-BR"/>
              </w:rPr>
            </w:pPr>
            <w:r w:rsidRPr="00F10A8D">
              <w:rPr>
                <w:rFonts w:ascii="Segoe UI" w:eastAsia="Times New Roman" w:hAnsi="Segoe UI" w:cs="Segoe UI"/>
                <w:sz w:val="18"/>
                <w:szCs w:val="18"/>
                <w:lang w:eastAsia="pt-BR"/>
              </w:rPr>
              <w:t>(31.667)</w:t>
            </w:r>
          </w:p>
        </w:tc>
        <w:tc>
          <w:tcPr>
            <w:tcW w:w="63" w:type="pct"/>
            <w:tcBorders>
              <w:top w:val="nil"/>
              <w:left w:val="nil"/>
              <w:bottom w:val="nil"/>
              <w:right w:val="nil"/>
            </w:tcBorders>
            <w:shd w:val="clear" w:color="auto" w:fill="auto"/>
            <w:noWrap/>
            <w:vAlign w:val="bottom"/>
            <w:hideMark/>
          </w:tcPr>
          <w:p w14:paraId="13C5DB8E" w14:textId="77777777" w:rsidR="0043697E" w:rsidRPr="00F10A8D" w:rsidRDefault="0043697E" w:rsidP="0043697E">
            <w:pPr>
              <w:spacing w:after="0" w:line="240" w:lineRule="auto"/>
              <w:jc w:val="right"/>
              <w:rPr>
                <w:rFonts w:ascii="Segoe UI" w:eastAsia="Times New Roman" w:hAnsi="Segoe UI" w:cs="Segoe UI"/>
                <w:sz w:val="18"/>
                <w:szCs w:val="18"/>
                <w:lang w:eastAsia="pt-BR"/>
              </w:rPr>
            </w:pPr>
          </w:p>
        </w:tc>
        <w:tc>
          <w:tcPr>
            <w:tcW w:w="398" w:type="pct"/>
            <w:tcBorders>
              <w:top w:val="nil"/>
              <w:left w:val="nil"/>
              <w:bottom w:val="single" w:sz="4" w:space="0" w:color="0070C0"/>
              <w:right w:val="nil"/>
            </w:tcBorders>
            <w:shd w:val="clear" w:color="auto" w:fill="auto"/>
            <w:noWrap/>
            <w:vAlign w:val="center"/>
            <w:hideMark/>
          </w:tcPr>
          <w:p w14:paraId="2884A410" w14:textId="50A7F527"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40.452</w:t>
            </w:r>
          </w:p>
        </w:tc>
        <w:tc>
          <w:tcPr>
            <w:tcW w:w="63" w:type="pct"/>
            <w:tcBorders>
              <w:top w:val="nil"/>
              <w:left w:val="nil"/>
              <w:bottom w:val="nil"/>
              <w:right w:val="nil"/>
            </w:tcBorders>
            <w:shd w:val="clear" w:color="auto" w:fill="auto"/>
            <w:noWrap/>
            <w:vAlign w:val="center"/>
            <w:hideMark/>
          </w:tcPr>
          <w:p w14:paraId="0396CC9D"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0070C0"/>
              <w:right w:val="nil"/>
            </w:tcBorders>
            <w:shd w:val="clear" w:color="auto" w:fill="auto"/>
            <w:noWrap/>
            <w:vAlign w:val="center"/>
            <w:hideMark/>
          </w:tcPr>
          <w:p w14:paraId="4B344B7F" w14:textId="20DF31B2"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(31.667)</w:t>
            </w:r>
          </w:p>
        </w:tc>
        <w:tc>
          <w:tcPr>
            <w:tcW w:w="54" w:type="pct"/>
            <w:gridSpan w:val="2"/>
            <w:tcBorders>
              <w:top w:val="nil"/>
              <w:left w:val="nil"/>
              <w:bottom w:val="nil"/>
              <w:right w:val="nil"/>
            </w:tcBorders>
            <w:shd w:val="clear" w:color="auto" w:fill="auto"/>
            <w:noWrap/>
            <w:vAlign w:val="center"/>
            <w:hideMark/>
          </w:tcPr>
          <w:p w14:paraId="30412446"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414" w:type="pct"/>
            <w:gridSpan w:val="2"/>
            <w:tcBorders>
              <w:top w:val="nil"/>
              <w:left w:val="nil"/>
              <w:bottom w:val="single" w:sz="4" w:space="0" w:color="0070C0"/>
              <w:right w:val="nil"/>
            </w:tcBorders>
            <w:shd w:val="clear" w:color="auto" w:fill="auto"/>
            <w:noWrap/>
            <w:vAlign w:val="bottom"/>
            <w:hideMark/>
          </w:tcPr>
          <w:p w14:paraId="4E1962CD" w14:textId="6142537C"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85.541</w:t>
            </w:r>
          </w:p>
        </w:tc>
        <w:tc>
          <w:tcPr>
            <w:tcW w:w="63" w:type="pct"/>
            <w:tcBorders>
              <w:top w:val="nil"/>
              <w:left w:val="nil"/>
              <w:bottom w:val="nil"/>
              <w:right w:val="nil"/>
            </w:tcBorders>
            <w:shd w:val="clear" w:color="auto" w:fill="auto"/>
            <w:noWrap/>
            <w:vAlign w:val="bottom"/>
            <w:hideMark/>
          </w:tcPr>
          <w:p w14:paraId="3EF0365A"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0070C0"/>
              <w:right w:val="nil"/>
            </w:tcBorders>
            <w:shd w:val="clear" w:color="auto" w:fill="auto"/>
            <w:noWrap/>
            <w:vAlign w:val="bottom"/>
            <w:hideMark/>
          </w:tcPr>
          <w:p w14:paraId="2061F968" w14:textId="2E72176E" w:rsidR="0043697E" w:rsidRPr="00F10A8D" w:rsidRDefault="0043697E" w:rsidP="0043697E">
            <w:pPr>
              <w:spacing w:after="0" w:line="240" w:lineRule="auto"/>
              <w:jc w:val="right"/>
              <w:rPr>
                <w:rFonts w:ascii="Segoe UI" w:eastAsia="Times New Roman" w:hAnsi="Segoe UI" w:cs="Segoe UI"/>
                <w:sz w:val="18"/>
                <w:szCs w:val="18"/>
                <w:lang w:eastAsia="pt-BR"/>
              </w:rPr>
            </w:pPr>
            <w:r w:rsidRPr="00F10A8D">
              <w:rPr>
                <w:rFonts w:ascii="Segoe UI" w:eastAsia="Times New Roman" w:hAnsi="Segoe UI" w:cs="Segoe UI"/>
                <w:sz w:val="18"/>
                <w:szCs w:val="18"/>
                <w:lang w:eastAsia="pt-BR"/>
              </w:rPr>
              <w:t>(57.842)</w:t>
            </w:r>
          </w:p>
        </w:tc>
        <w:tc>
          <w:tcPr>
            <w:tcW w:w="64" w:type="pct"/>
            <w:tcBorders>
              <w:top w:val="nil"/>
              <w:left w:val="nil"/>
              <w:bottom w:val="nil"/>
              <w:right w:val="nil"/>
            </w:tcBorders>
            <w:shd w:val="clear" w:color="auto" w:fill="auto"/>
            <w:noWrap/>
            <w:vAlign w:val="center"/>
            <w:hideMark/>
          </w:tcPr>
          <w:p w14:paraId="69A9D508" w14:textId="77777777" w:rsidR="0043697E" w:rsidRPr="00F10A8D"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0070C0"/>
              <w:right w:val="nil"/>
            </w:tcBorders>
            <w:shd w:val="clear" w:color="auto" w:fill="auto"/>
            <w:noWrap/>
            <w:vAlign w:val="bottom"/>
            <w:hideMark/>
          </w:tcPr>
          <w:p w14:paraId="335E9456" w14:textId="1789B83E" w:rsidR="0043697E" w:rsidRPr="00F10A8D" w:rsidRDefault="0043697E" w:rsidP="0043697E">
            <w:pPr>
              <w:spacing w:after="0" w:line="240" w:lineRule="auto"/>
              <w:jc w:val="right"/>
              <w:rPr>
                <w:rFonts w:ascii="Segoe UI" w:eastAsia="Times New Roman" w:hAnsi="Segoe UI" w:cs="Segoe UI"/>
                <w:sz w:val="18"/>
                <w:szCs w:val="18"/>
                <w:lang w:eastAsia="pt-BR"/>
              </w:rPr>
            </w:pPr>
            <w:r w:rsidRPr="00F10A8D">
              <w:rPr>
                <w:rFonts w:ascii="Segoe UI" w:eastAsia="Times New Roman" w:hAnsi="Segoe UI" w:cs="Segoe UI"/>
                <w:sz w:val="18"/>
                <w:szCs w:val="18"/>
                <w:lang w:eastAsia="pt-BR"/>
              </w:rPr>
              <w:t>73.660</w:t>
            </w:r>
          </w:p>
        </w:tc>
        <w:tc>
          <w:tcPr>
            <w:tcW w:w="63" w:type="pct"/>
            <w:tcBorders>
              <w:top w:val="nil"/>
              <w:left w:val="nil"/>
              <w:bottom w:val="nil"/>
              <w:right w:val="nil"/>
            </w:tcBorders>
            <w:shd w:val="clear" w:color="auto" w:fill="auto"/>
            <w:noWrap/>
            <w:vAlign w:val="bottom"/>
            <w:hideMark/>
          </w:tcPr>
          <w:p w14:paraId="4E6D6775" w14:textId="77777777" w:rsidR="0043697E" w:rsidRPr="00F10A8D" w:rsidRDefault="0043697E" w:rsidP="0043697E">
            <w:pPr>
              <w:spacing w:after="0" w:line="240" w:lineRule="auto"/>
              <w:jc w:val="right"/>
              <w:rPr>
                <w:rFonts w:ascii="Segoe UI" w:eastAsia="Times New Roman" w:hAnsi="Segoe UI" w:cs="Segoe UI"/>
                <w:sz w:val="18"/>
                <w:szCs w:val="18"/>
                <w:lang w:eastAsia="pt-BR"/>
              </w:rPr>
            </w:pPr>
          </w:p>
        </w:tc>
        <w:tc>
          <w:tcPr>
            <w:tcW w:w="403" w:type="pct"/>
            <w:tcBorders>
              <w:top w:val="nil"/>
              <w:left w:val="nil"/>
              <w:bottom w:val="single" w:sz="4" w:space="0" w:color="0070C0"/>
              <w:right w:val="nil"/>
            </w:tcBorders>
            <w:shd w:val="clear" w:color="auto" w:fill="auto"/>
            <w:noWrap/>
            <w:vAlign w:val="bottom"/>
            <w:hideMark/>
          </w:tcPr>
          <w:p w14:paraId="5626C087" w14:textId="31CC2A93" w:rsidR="0043697E" w:rsidRPr="00F10A8D" w:rsidRDefault="0043697E" w:rsidP="0043697E">
            <w:pPr>
              <w:spacing w:after="0" w:line="240" w:lineRule="auto"/>
              <w:jc w:val="right"/>
              <w:rPr>
                <w:rFonts w:ascii="Segoe UI" w:eastAsia="Times New Roman" w:hAnsi="Segoe UI" w:cs="Segoe UI"/>
                <w:sz w:val="18"/>
                <w:szCs w:val="18"/>
                <w:lang w:eastAsia="pt-BR"/>
              </w:rPr>
            </w:pPr>
            <w:r w:rsidRPr="00F10A8D">
              <w:rPr>
                <w:rFonts w:ascii="Segoe UI" w:eastAsia="Times New Roman" w:hAnsi="Segoe UI" w:cs="Segoe UI"/>
                <w:sz w:val="18"/>
                <w:szCs w:val="18"/>
                <w:lang w:eastAsia="pt-BR"/>
              </w:rPr>
              <w:t>(57.842)</w:t>
            </w:r>
          </w:p>
        </w:tc>
      </w:tr>
      <w:tr w:rsidR="009A4EEE" w:rsidRPr="0043697E" w14:paraId="57BC8219" w14:textId="77777777" w:rsidTr="00F10A8D">
        <w:trPr>
          <w:trHeight w:val="23"/>
        </w:trPr>
        <w:tc>
          <w:tcPr>
            <w:tcW w:w="1215" w:type="pct"/>
            <w:tcBorders>
              <w:top w:val="nil"/>
              <w:left w:val="nil"/>
              <w:bottom w:val="nil"/>
              <w:right w:val="nil"/>
            </w:tcBorders>
            <w:shd w:val="clear" w:color="auto" w:fill="auto"/>
            <w:noWrap/>
            <w:vAlign w:val="center"/>
            <w:hideMark/>
          </w:tcPr>
          <w:p w14:paraId="28B008B0" w14:textId="77777777" w:rsidR="0043697E" w:rsidRPr="0043697E" w:rsidRDefault="0043697E" w:rsidP="0043697E">
            <w:pPr>
              <w:spacing w:after="0" w:line="240" w:lineRule="auto"/>
              <w:rPr>
                <w:rFonts w:ascii="Segoe UI" w:eastAsia="Times New Roman" w:hAnsi="Segoe UI" w:cs="Segoe UI"/>
                <w:b/>
                <w:bCs/>
                <w:color w:val="000000"/>
                <w:sz w:val="18"/>
                <w:szCs w:val="18"/>
                <w:lang w:eastAsia="pt-BR"/>
              </w:rPr>
            </w:pPr>
            <w:r w:rsidRPr="0043697E">
              <w:rPr>
                <w:rFonts w:ascii="Segoe UI" w:eastAsia="Times New Roman" w:hAnsi="Segoe UI" w:cs="Segoe UI"/>
                <w:b/>
                <w:bCs/>
                <w:color w:val="000000"/>
                <w:sz w:val="18"/>
                <w:szCs w:val="18"/>
                <w:lang w:eastAsia="pt-BR"/>
              </w:rPr>
              <w:t xml:space="preserve"> Resultado Financeiro </w:t>
            </w:r>
          </w:p>
        </w:tc>
        <w:tc>
          <w:tcPr>
            <w:tcW w:w="187" w:type="pct"/>
            <w:tcBorders>
              <w:top w:val="nil"/>
              <w:left w:val="nil"/>
              <w:bottom w:val="nil"/>
              <w:right w:val="nil"/>
            </w:tcBorders>
            <w:shd w:val="clear" w:color="auto" w:fill="auto"/>
            <w:noWrap/>
            <w:vAlign w:val="bottom"/>
            <w:hideMark/>
          </w:tcPr>
          <w:p w14:paraId="044A224E" w14:textId="0EF75661" w:rsidR="0043697E" w:rsidRPr="0043697E" w:rsidRDefault="0043697E" w:rsidP="00027B03">
            <w:pPr>
              <w:spacing w:after="0" w:line="240" w:lineRule="auto"/>
              <w:jc w:val="center"/>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27</w:t>
            </w:r>
          </w:p>
        </w:tc>
        <w:tc>
          <w:tcPr>
            <w:tcW w:w="53" w:type="pct"/>
            <w:tcBorders>
              <w:top w:val="nil"/>
              <w:left w:val="nil"/>
              <w:bottom w:val="nil"/>
              <w:right w:val="nil"/>
            </w:tcBorders>
            <w:shd w:val="clear" w:color="auto" w:fill="auto"/>
            <w:noWrap/>
            <w:vAlign w:val="center"/>
            <w:hideMark/>
          </w:tcPr>
          <w:p w14:paraId="2B12C010" w14:textId="77777777" w:rsidR="0043697E" w:rsidRPr="0043697E" w:rsidRDefault="0043697E" w:rsidP="0043697E">
            <w:pPr>
              <w:spacing w:after="0" w:line="240" w:lineRule="auto"/>
              <w:rPr>
                <w:rFonts w:ascii="Segoe UI" w:eastAsia="Times New Roman" w:hAnsi="Segoe UI" w:cs="Segoe UI"/>
                <w:sz w:val="18"/>
                <w:szCs w:val="18"/>
                <w:lang w:eastAsia="pt-BR"/>
              </w:rPr>
            </w:pPr>
          </w:p>
        </w:tc>
        <w:tc>
          <w:tcPr>
            <w:tcW w:w="406" w:type="pct"/>
            <w:tcBorders>
              <w:top w:val="single" w:sz="4" w:space="0" w:color="0070C0"/>
              <w:left w:val="nil"/>
              <w:bottom w:val="nil"/>
              <w:right w:val="nil"/>
            </w:tcBorders>
            <w:shd w:val="clear" w:color="auto" w:fill="auto"/>
            <w:noWrap/>
            <w:vAlign w:val="center"/>
            <w:hideMark/>
          </w:tcPr>
          <w:p w14:paraId="095EE25C" w14:textId="04F4107E"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424.162</w:t>
            </w:r>
          </w:p>
        </w:tc>
        <w:tc>
          <w:tcPr>
            <w:tcW w:w="62" w:type="pct"/>
            <w:tcBorders>
              <w:top w:val="nil"/>
              <w:left w:val="nil"/>
              <w:bottom w:val="nil"/>
              <w:right w:val="nil"/>
            </w:tcBorders>
            <w:shd w:val="clear" w:color="auto" w:fill="auto"/>
            <w:noWrap/>
            <w:vAlign w:val="center"/>
            <w:hideMark/>
          </w:tcPr>
          <w:p w14:paraId="181E8DE9"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single" w:sz="4" w:space="0" w:color="0070C0"/>
              <w:left w:val="nil"/>
              <w:bottom w:val="nil"/>
              <w:right w:val="nil"/>
            </w:tcBorders>
            <w:shd w:val="clear" w:color="auto" w:fill="auto"/>
            <w:noWrap/>
            <w:vAlign w:val="center"/>
            <w:hideMark/>
          </w:tcPr>
          <w:p w14:paraId="6736D6BE" w14:textId="3517DFC1"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123.383</w:t>
            </w:r>
          </w:p>
        </w:tc>
        <w:tc>
          <w:tcPr>
            <w:tcW w:w="63" w:type="pct"/>
            <w:tcBorders>
              <w:top w:val="nil"/>
              <w:left w:val="nil"/>
              <w:bottom w:val="nil"/>
              <w:right w:val="nil"/>
            </w:tcBorders>
            <w:shd w:val="clear" w:color="auto" w:fill="auto"/>
            <w:noWrap/>
            <w:vAlign w:val="bottom"/>
            <w:hideMark/>
          </w:tcPr>
          <w:p w14:paraId="3DD93295"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98" w:type="pct"/>
            <w:tcBorders>
              <w:top w:val="single" w:sz="4" w:space="0" w:color="0070C0"/>
              <w:left w:val="nil"/>
              <w:bottom w:val="nil"/>
              <w:right w:val="nil"/>
            </w:tcBorders>
            <w:shd w:val="clear" w:color="auto" w:fill="auto"/>
            <w:noWrap/>
            <w:vAlign w:val="center"/>
            <w:hideMark/>
          </w:tcPr>
          <w:p w14:paraId="507645C2" w14:textId="79CD4923"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352.400</w:t>
            </w:r>
          </w:p>
        </w:tc>
        <w:tc>
          <w:tcPr>
            <w:tcW w:w="63" w:type="pct"/>
            <w:tcBorders>
              <w:top w:val="nil"/>
              <w:left w:val="nil"/>
              <w:bottom w:val="nil"/>
              <w:right w:val="nil"/>
            </w:tcBorders>
            <w:shd w:val="clear" w:color="auto" w:fill="auto"/>
            <w:noWrap/>
            <w:vAlign w:val="center"/>
            <w:hideMark/>
          </w:tcPr>
          <w:p w14:paraId="645F1631"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single" w:sz="4" w:space="0" w:color="0070C0"/>
              <w:left w:val="nil"/>
              <w:bottom w:val="nil"/>
              <w:right w:val="nil"/>
            </w:tcBorders>
            <w:shd w:val="clear" w:color="auto" w:fill="auto"/>
            <w:noWrap/>
            <w:vAlign w:val="center"/>
            <w:hideMark/>
          </w:tcPr>
          <w:p w14:paraId="2EE3332A" w14:textId="1DFAC164"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54.657</w:t>
            </w:r>
          </w:p>
        </w:tc>
        <w:tc>
          <w:tcPr>
            <w:tcW w:w="54" w:type="pct"/>
            <w:gridSpan w:val="2"/>
            <w:tcBorders>
              <w:top w:val="nil"/>
              <w:left w:val="nil"/>
              <w:bottom w:val="nil"/>
              <w:right w:val="nil"/>
            </w:tcBorders>
            <w:shd w:val="clear" w:color="auto" w:fill="auto"/>
            <w:noWrap/>
            <w:vAlign w:val="center"/>
            <w:hideMark/>
          </w:tcPr>
          <w:p w14:paraId="5D2E922C"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414" w:type="pct"/>
            <w:gridSpan w:val="2"/>
            <w:tcBorders>
              <w:top w:val="single" w:sz="4" w:space="0" w:color="0070C0"/>
              <w:left w:val="nil"/>
              <w:bottom w:val="nil"/>
              <w:right w:val="nil"/>
            </w:tcBorders>
            <w:shd w:val="clear" w:color="auto" w:fill="auto"/>
            <w:noWrap/>
            <w:vAlign w:val="center"/>
            <w:hideMark/>
          </w:tcPr>
          <w:p w14:paraId="5EAA7980" w14:textId="11B78804"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378.198</w:t>
            </w:r>
          </w:p>
        </w:tc>
        <w:tc>
          <w:tcPr>
            <w:tcW w:w="63" w:type="pct"/>
            <w:tcBorders>
              <w:top w:val="nil"/>
              <w:left w:val="nil"/>
              <w:bottom w:val="nil"/>
              <w:right w:val="nil"/>
            </w:tcBorders>
            <w:shd w:val="clear" w:color="auto" w:fill="auto"/>
            <w:noWrap/>
            <w:vAlign w:val="bottom"/>
            <w:hideMark/>
          </w:tcPr>
          <w:p w14:paraId="4D040355"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single" w:sz="4" w:space="0" w:color="0070C0"/>
              <w:left w:val="nil"/>
              <w:bottom w:val="nil"/>
              <w:right w:val="nil"/>
            </w:tcBorders>
            <w:shd w:val="clear" w:color="auto" w:fill="auto"/>
            <w:noWrap/>
            <w:vAlign w:val="center"/>
            <w:hideMark/>
          </w:tcPr>
          <w:p w14:paraId="2E00B9EF" w14:textId="28E95A9C"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74.726</w:t>
            </w:r>
          </w:p>
        </w:tc>
        <w:tc>
          <w:tcPr>
            <w:tcW w:w="64" w:type="pct"/>
            <w:tcBorders>
              <w:top w:val="nil"/>
              <w:left w:val="nil"/>
              <w:bottom w:val="nil"/>
              <w:right w:val="nil"/>
            </w:tcBorders>
            <w:shd w:val="clear" w:color="auto" w:fill="auto"/>
            <w:noWrap/>
            <w:vAlign w:val="center"/>
            <w:hideMark/>
          </w:tcPr>
          <w:p w14:paraId="6CE9C86F"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single" w:sz="4" w:space="0" w:color="0070C0"/>
              <w:left w:val="nil"/>
              <w:bottom w:val="nil"/>
              <w:right w:val="nil"/>
            </w:tcBorders>
            <w:shd w:val="clear" w:color="auto" w:fill="auto"/>
            <w:noWrap/>
            <w:vAlign w:val="center"/>
            <w:hideMark/>
          </w:tcPr>
          <w:p w14:paraId="5FBB3685" w14:textId="0FFBFA4A"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354.704</w:t>
            </w:r>
          </w:p>
        </w:tc>
        <w:tc>
          <w:tcPr>
            <w:tcW w:w="63" w:type="pct"/>
            <w:tcBorders>
              <w:top w:val="nil"/>
              <w:left w:val="nil"/>
              <w:bottom w:val="nil"/>
              <w:right w:val="nil"/>
            </w:tcBorders>
            <w:shd w:val="clear" w:color="auto" w:fill="auto"/>
            <w:noWrap/>
            <w:vAlign w:val="bottom"/>
            <w:hideMark/>
          </w:tcPr>
          <w:p w14:paraId="2C27713F"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403" w:type="pct"/>
            <w:tcBorders>
              <w:top w:val="single" w:sz="4" w:space="0" w:color="0070C0"/>
              <w:left w:val="nil"/>
              <w:bottom w:val="nil"/>
              <w:right w:val="nil"/>
            </w:tcBorders>
            <w:shd w:val="clear" w:color="auto" w:fill="auto"/>
            <w:noWrap/>
            <w:vAlign w:val="center"/>
            <w:hideMark/>
          </w:tcPr>
          <w:p w14:paraId="00304B11" w14:textId="728FEA11"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6.000</w:t>
            </w:r>
          </w:p>
        </w:tc>
      </w:tr>
      <w:tr w:rsidR="009A4EEE" w:rsidRPr="0043697E" w14:paraId="5C045938" w14:textId="77777777" w:rsidTr="00BB5620">
        <w:trPr>
          <w:trHeight w:val="23"/>
        </w:trPr>
        <w:tc>
          <w:tcPr>
            <w:tcW w:w="1215" w:type="pct"/>
            <w:tcBorders>
              <w:top w:val="nil"/>
              <w:left w:val="nil"/>
              <w:bottom w:val="nil"/>
              <w:right w:val="nil"/>
            </w:tcBorders>
            <w:shd w:val="clear" w:color="auto" w:fill="auto"/>
            <w:noWrap/>
            <w:vAlign w:val="center"/>
            <w:hideMark/>
          </w:tcPr>
          <w:p w14:paraId="75D7D864"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187" w:type="pct"/>
            <w:tcBorders>
              <w:top w:val="nil"/>
              <w:left w:val="nil"/>
              <w:bottom w:val="nil"/>
              <w:right w:val="nil"/>
            </w:tcBorders>
            <w:shd w:val="clear" w:color="auto" w:fill="auto"/>
            <w:noWrap/>
            <w:vAlign w:val="center"/>
            <w:hideMark/>
          </w:tcPr>
          <w:p w14:paraId="74955E59" w14:textId="77777777" w:rsidR="0043697E" w:rsidRPr="0043697E" w:rsidRDefault="0043697E" w:rsidP="00027B03">
            <w:pPr>
              <w:spacing w:after="0" w:line="240" w:lineRule="auto"/>
              <w:jc w:val="center"/>
              <w:rPr>
                <w:rFonts w:ascii="Times New Roman" w:eastAsia="Times New Roman" w:hAnsi="Times New Roman" w:cs="Times New Roman"/>
                <w:sz w:val="20"/>
                <w:szCs w:val="20"/>
                <w:lang w:eastAsia="pt-BR"/>
              </w:rPr>
            </w:pPr>
          </w:p>
        </w:tc>
        <w:tc>
          <w:tcPr>
            <w:tcW w:w="53" w:type="pct"/>
            <w:tcBorders>
              <w:top w:val="nil"/>
              <w:left w:val="nil"/>
              <w:bottom w:val="nil"/>
              <w:right w:val="nil"/>
            </w:tcBorders>
            <w:shd w:val="clear" w:color="auto" w:fill="auto"/>
            <w:noWrap/>
            <w:vAlign w:val="bottom"/>
            <w:hideMark/>
          </w:tcPr>
          <w:p w14:paraId="21517D70"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bottom"/>
            <w:hideMark/>
          </w:tcPr>
          <w:p w14:paraId="4E45E3F7"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6A474FFF"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4CD4DE99"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center"/>
            <w:hideMark/>
          </w:tcPr>
          <w:p w14:paraId="1D6C822E"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98" w:type="pct"/>
            <w:tcBorders>
              <w:top w:val="nil"/>
              <w:left w:val="nil"/>
              <w:bottom w:val="nil"/>
              <w:right w:val="nil"/>
            </w:tcBorders>
            <w:shd w:val="clear" w:color="auto" w:fill="auto"/>
            <w:noWrap/>
            <w:vAlign w:val="bottom"/>
            <w:hideMark/>
          </w:tcPr>
          <w:p w14:paraId="66CAD615"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0E83C663"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705E86E0"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54" w:type="pct"/>
            <w:gridSpan w:val="2"/>
            <w:tcBorders>
              <w:top w:val="nil"/>
              <w:left w:val="nil"/>
              <w:bottom w:val="nil"/>
              <w:right w:val="nil"/>
            </w:tcBorders>
            <w:shd w:val="clear" w:color="auto" w:fill="auto"/>
            <w:noWrap/>
            <w:vAlign w:val="bottom"/>
            <w:hideMark/>
          </w:tcPr>
          <w:p w14:paraId="75692114"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414" w:type="pct"/>
            <w:gridSpan w:val="2"/>
            <w:tcBorders>
              <w:top w:val="nil"/>
              <w:left w:val="nil"/>
              <w:bottom w:val="nil"/>
              <w:right w:val="nil"/>
            </w:tcBorders>
            <w:shd w:val="clear" w:color="auto" w:fill="auto"/>
            <w:noWrap/>
            <w:vAlign w:val="bottom"/>
            <w:hideMark/>
          </w:tcPr>
          <w:p w14:paraId="5D26F712"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3AE162A7"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739276D5"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54E5C53C"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0DCC7261"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774CB612"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bottom"/>
            <w:hideMark/>
          </w:tcPr>
          <w:p w14:paraId="54F1D1A4"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r>
      <w:tr w:rsidR="006F5E1B" w:rsidRPr="0043697E" w14:paraId="5638BDCE" w14:textId="77777777" w:rsidTr="00BB5620">
        <w:trPr>
          <w:trHeight w:val="23"/>
        </w:trPr>
        <w:tc>
          <w:tcPr>
            <w:tcW w:w="1215" w:type="pct"/>
            <w:tcBorders>
              <w:top w:val="nil"/>
              <w:left w:val="nil"/>
              <w:bottom w:val="nil"/>
              <w:right w:val="nil"/>
            </w:tcBorders>
            <w:shd w:val="clear" w:color="auto" w:fill="auto"/>
            <w:noWrap/>
            <w:vAlign w:val="center"/>
          </w:tcPr>
          <w:p w14:paraId="0C7E2546" w14:textId="77777777" w:rsidR="006F5E1B" w:rsidRPr="0043697E" w:rsidRDefault="006F5E1B" w:rsidP="0043697E">
            <w:pPr>
              <w:spacing w:after="0" w:line="240" w:lineRule="auto"/>
              <w:jc w:val="right"/>
              <w:rPr>
                <w:rFonts w:ascii="Segoe UI" w:eastAsia="Times New Roman" w:hAnsi="Segoe UI" w:cs="Segoe UI"/>
                <w:b/>
                <w:bCs/>
                <w:sz w:val="18"/>
                <w:szCs w:val="18"/>
                <w:lang w:eastAsia="pt-BR"/>
              </w:rPr>
            </w:pPr>
          </w:p>
        </w:tc>
        <w:tc>
          <w:tcPr>
            <w:tcW w:w="187" w:type="pct"/>
            <w:tcBorders>
              <w:top w:val="nil"/>
              <w:left w:val="nil"/>
              <w:bottom w:val="nil"/>
              <w:right w:val="nil"/>
            </w:tcBorders>
            <w:shd w:val="clear" w:color="auto" w:fill="auto"/>
            <w:noWrap/>
            <w:vAlign w:val="center"/>
          </w:tcPr>
          <w:p w14:paraId="5E68B2B0" w14:textId="77777777" w:rsidR="006F5E1B" w:rsidRPr="0043697E" w:rsidRDefault="006F5E1B" w:rsidP="00027B03">
            <w:pPr>
              <w:spacing w:after="0" w:line="240" w:lineRule="auto"/>
              <w:jc w:val="center"/>
              <w:rPr>
                <w:rFonts w:ascii="Times New Roman" w:eastAsia="Times New Roman" w:hAnsi="Times New Roman" w:cs="Times New Roman"/>
                <w:sz w:val="20"/>
                <w:szCs w:val="20"/>
                <w:lang w:eastAsia="pt-BR"/>
              </w:rPr>
            </w:pPr>
          </w:p>
        </w:tc>
        <w:tc>
          <w:tcPr>
            <w:tcW w:w="53" w:type="pct"/>
            <w:tcBorders>
              <w:top w:val="nil"/>
              <w:left w:val="nil"/>
              <w:bottom w:val="nil"/>
              <w:right w:val="nil"/>
            </w:tcBorders>
            <w:shd w:val="clear" w:color="auto" w:fill="auto"/>
            <w:noWrap/>
            <w:vAlign w:val="bottom"/>
          </w:tcPr>
          <w:p w14:paraId="719BF5FB" w14:textId="77777777" w:rsidR="006F5E1B" w:rsidRPr="0043697E" w:rsidRDefault="006F5E1B"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bottom"/>
          </w:tcPr>
          <w:p w14:paraId="07389B8B"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tcPr>
          <w:p w14:paraId="21B3D2A1"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tcPr>
          <w:p w14:paraId="0AA427A2"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center"/>
          </w:tcPr>
          <w:p w14:paraId="56912DB8"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398" w:type="pct"/>
            <w:tcBorders>
              <w:top w:val="nil"/>
              <w:left w:val="nil"/>
              <w:bottom w:val="nil"/>
              <w:right w:val="nil"/>
            </w:tcBorders>
            <w:shd w:val="clear" w:color="auto" w:fill="auto"/>
            <w:noWrap/>
            <w:vAlign w:val="bottom"/>
          </w:tcPr>
          <w:p w14:paraId="1A93CAB5"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tcPr>
          <w:p w14:paraId="32D43395"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tcPr>
          <w:p w14:paraId="11CBACF4"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54" w:type="pct"/>
            <w:gridSpan w:val="2"/>
            <w:tcBorders>
              <w:top w:val="nil"/>
              <w:left w:val="nil"/>
              <w:bottom w:val="nil"/>
              <w:right w:val="nil"/>
            </w:tcBorders>
            <w:shd w:val="clear" w:color="auto" w:fill="auto"/>
            <w:noWrap/>
            <w:vAlign w:val="bottom"/>
          </w:tcPr>
          <w:p w14:paraId="4DB6CD9A"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414" w:type="pct"/>
            <w:gridSpan w:val="2"/>
            <w:tcBorders>
              <w:top w:val="nil"/>
              <w:left w:val="nil"/>
              <w:bottom w:val="nil"/>
              <w:right w:val="nil"/>
            </w:tcBorders>
            <w:shd w:val="clear" w:color="auto" w:fill="auto"/>
            <w:noWrap/>
            <w:vAlign w:val="bottom"/>
          </w:tcPr>
          <w:p w14:paraId="78FA794A"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tcPr>
          <w:p w14:paraId="3C0BFEC0"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tcPr>
          <w:p w14:paraId="3338D0C3"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tcPr>
          <w:p w14:paraId="25AD877B"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tcPr>
          <w:p w14:paraId="0D334DD5"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tcPr>
          <w:p w14:paraId="043D972F"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bottom"/>
          </w:tcPr>
          <w:p w14:paraId="49DD9F65" w14:textId="77777777" w:rsidR="006F5E1B" w:rsidRPr="0043697E" w:rsidRDefault="006F5E1B" w:rsidP="0043697E">
            <w:pPr>
              <w:spacing w:after="0" w:line="240" w:lineRule="auto"/>
              <w:jc w:val="right"/>
              <w:rPr>
                <w:rFonts w:ascii="Times New Roman" w:eastAsia="Times New Roman" w:hAnsi="Times New Roman" w:cs="Times New Roman"/>
                <w:sz w:val="20"/>
                <w:szCs w:val="20"/>
                <w:lang w:eastAsia="pt-BR"/>
              </w:rPr>
            </w:pPr>
          </w:p>
        </w:tc>
      </w:tr>
      <w:tr w:rsidR="006D462F" w:rsidRPr="0043697E" w14:paraId="729922FB" w14:textId="77777777" w:rsidTr="00F10A8D">
        <w:trPr>
          <w:trHeight w:val="23"/>
        </w:trPr>
        <w:tc>
          <w:tcPr>
            <w:tcW w:w="1215" w:type="pct"/>
            <w:tcBorders>
              <w:top w:val="nil"/>
              <w:left w:val="nil"/>
              <w:bottom w:val="nil"/>
              <w:right w:val="nil"/>
            </w:tcBorders>
            <w:shd w:val="clear" w:color="auto" w:fill="auto"/>
            <w:noWrap/>
            <w:vAlign w:val="center"/>
            <w:hideMark/>
          </w:tcPr>
          <w:p w14:paraId="2DDF8E9D" w14:textId="77777777" w:rsidR="0043697E" w:rsidRPr="0043697E" w:rsidRDefault="0043697E" w:rsidP="0043697E">
            <w:pPr>
              <w:spacing w:after="0" w:line="240" w:lineRule="auto"/>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 xml:space="preserve"> RESULTADO OPERACIONAL ANTES DOS TRIBUTOS </w:t>
            </w:r>
          </w:p>
        </w:tc>
        <w:tc>
          <w:tcPr>
            <w:tcW w:w="187" w:type="pct"/>
            <w:tcBorders>
              <w:top w:val="nil"/>
              <w:left w:val="nil"/>
              <w:bottom w:val="nil"/>
              <w:right w:val="nil"/>
            </w:tcBorders>
            <w:shd w:val="clear" w:color="auto" w:fill="auto"/>
            <w:noWrap/>
            <w:vAlign w:val="center"/>
            <w:hideMark/>
          </w:tcPr>
          <w:p w14:paraId="746EEBA2" w14:textId="77777777" w:rsidR="0043697E" w:rsidRPr="0043697E" w:rsidRDefault="0043697E" w:rsidP="00027B03">
            <w:pPr>
              <w:spacing w:after="0" w:line="240" w:lineRule="auto"/>
              <w:jc w:val="center"/>
              <w:rPr>
                <w:rFonts w:ascii="Segoe UI" w:eastAsia="Times New Roman" w:hAnsi="Segoe UI" w:cs="Segoe UI"/>
                <w:b/>
                <w:bCs/>
                <w:sz w:val="18"/>
                <w:szCs w:val="18"/>
                <w:lang w:eastAsia="pt-BR"/>
              </w:rPr>
            </w:pPr>
          </w:p>
        </w:tc>
        <w:tc>
          <w:tcPr>
            <w:tcW w:w="53" w:type="pct"/>
            <w:tcBorders>
              <w:top w:val="nil"/>
              <w:left w:val="nil"/>
              <w:bottom w:val="nil"/>
              <w:right w:val="nil"/>
            </w:tcBorders>
            <w:shd w:val="clear" w:color="auto" w:fill="auto"/>
            <w:noWrap/>
            <w:vAlign w:val="bottom"/>
            <w:hideMark/>
          </w:tcPr>
          <w:p w14:paraId="5E529472"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single" w:sz="4" w:space="0" w:color="1B80C4"/>
              <w:left w:val="nil"/>
              <w:bottom w:val="single" w:sz="4" w:space="0" w:color="1B80C4"/>
              <w:right w:val="nil"/>
            </w:tcBorders>
            <w:shd w:val="clear" w:color="auto" w:fill="auto"/>
            <w:noWrap/>
            <w:vAlign w:val="center"/>
            <w:hideMark/>
          </w:tcPr>
          <w:p w14:paraId="2115B727" w14:textId="2628EF79" w:rsidR="0043697E" w:rsidRPr="0043697E" w:rsidRDefault="0043697E" w:rsidP="00F10A8D">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631.698</w:t>
            </w:r>
          </w:p>
        </w:tc>
        <w:tc>
          <w:tcPr>
            <w:tcW w:w="62" w:type="pct"/>
            <w:tcBorders>
              <w:top w:val="nil"/>
              <w:left w:val="nil"/>
              <w:bottom w:val="nil"/>
              <w:right w:val="nil"/>
            </w:tcBorders>
            <w:shd w:val="clear" w:color="auto" w:fill="auto"/>
            <w:noWrap/>
            <w:vAlign w:val="center"/>
            <w:hideMark/>
          </w:tcPr>
          <w:p w14:paraId="59200F8F" w14:textId="77777777" w:rsidR="0043697E" w:rsidRPr="0043697E" w:rsidRDefault="0043697E" w:rsidP="00F10A8D">
            <w:pPr>
              <w:spacing w:after="0" w:line="240" w:lineRule="auto"/>
              <w:jc w:val="right"/>
              <w:rPr>
                <w:rFonts w:ascii="Segoe UI" w:eastAsia="Times New Roman" w:hAnsi="Segoe UI" w:cs="Segoe UI"/>
                <w:b/>
                <w:bCs/>
                <w:sz w:val="18"/>
                <w:szCs w:val="18"/>
                <w:lang w:eastAsia="pt-BR"/>
              </w:rPr>
            </w:pPr>
          </w:p>
        </w:tc>
        <w:tc>
          <w:tcPr>
            <w:tcW w:w="373" w:type="pct"/>
            <w:tcBorders>
              <w:top w:val="single" w:sz="4" w:space="0" w:color="1B80C4"/>
              <w:left w:val="nil"/>
              <w:bottom w:val="single" w:sz="4" w:space="0" w:color="1B80C4"/>
              <w:right w:val="nil"/>
            </w:tcBorders>
            <w:shd w:val="clear" w:color="auto" w:fill="auto"/>
            <w:noWrap/>
            <w:vAlign w:val="center"/>
            <w:hideMark/>
          </w:tcPr>
          <w:p w14:paraId="3E01CA39" w14:textId="5D3C8345" w:rsidR="0043697E" w:rsidRPr="0043697E" w:rsidRDefault="0043697E" w:rsidP="00F10A8D">
            <w:pPr>
              <w:spacing w:after="0" w:line="240" w:lineRule="auto"/>
              <w:jc w:val="right"/>
              <w:rPr>
                <w:rFonts w:ascii="Segoe UI" w:eastAsia="Times New Roman" w:hAnsi="Segoe UI" w:cs="Segoe UI"/>
                <w:b/>
                <w:bCs/>
                <w:color w:val="000000"/>
                <w:sz w:val="18"/>
                <w:szCs w:val="18"/>
                <w:lang w:eastAsia="pt-BR"/>
              </w:rPr>
            </w:pPr>
            <w:r w:rsidRPr="0043697E">
              <w:rPr>
                <w:rFonts w:ascii="Segoe UI" w:eastAsia="Times New Roman" w:hAnsi="Segoe UI" w:cs="Segoe UI"/>
                <w:b/>
                <w:bCs/>
                <w:color w:val="000000"/>
                <w:sz w:val="18"/>
                <w:szCs w:val="18"/>
                <w:lang w:eastAsia="pt-BR"/>
              </w:rPr>
              <w:t>113.464</w:t>
            </w:r>
          </w:p>
        </w:tc>
        <w:tc>
          <w:tcPr>
            <w:tcW w:w="63" w:type="pct"/>
            <w:tcBorders>
              <w:top w:val="nil"/>
              <w:left w:val="nil"/>
              <w:bottom w:val="nil"/>
              <w:right w:val="nil"/>
            </w:tcBorders>
            <w:shd w:val="clear" w:color="auto" w:fill="auto"/>
            <w:noWrap/>
            <w:vAlign w:val="center"/>
            <w:hideMark/>
          </w:tcPr>
          <w:p w14:paraId="65B7CE69" w14:textId="77777777" w:rsidR="0043697E" w:rsidRPr="0043697E" w:rsidRDefault="0043697E" w:rsidP="00F10A8D">
            <w:pPr>
              <w:spacing w:after="0" w:line="240" w:lineRule="auto"/>
              <w:jc w:val="right"/>
              <w:rPr>
                <w:rFonts w:ascii="Segoe UI" w:eastAsia="Times New Roman" w:hAnsi="Segoe UI" w:cs="Segoe UI"/>
                <w:b/>
                <w:bCs/>
                <w:color w:val="000000"/>
                <w:sz w:val="18"/>
                <w:szCs w:val="18"/>
                <w:lang w:eastAsia="pt-BR"/>
              </w:rPr>
            </w:pPr>
          </w:p>
        </w:tc>
        <w:tc>
          <w:tcPr>
            <w:tcW w:w="398" w:type="pct"/>
            <w:tcBorders>
              <w:top w:val="single" w:sz="4" w:space="0" w:color="1B80C4"/>
              <w:left w:val="nil"/>
              <w:bottom w:val="single" w:sz="4" w:space="0" w:color="1B80C4"/>
              <w:right w:val="nil"/>
            </w:tcBorders>
            <w:shd w:val="clear" w:color="auto" w:fill="auto"/>
            <w:noWrap/>
            <w:vAlign w:val="center"/>
            <w:hideMark/>
          </w:tcPr>
          <w:p w14:paraId="57768CF3" w14:textId="0A3606D5" w:rsidR="0043697E" w:rsidRPr="0043697E" w:rsidRDefault="0043697E" w:rsidP="00F10A8D">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347.486</w:t>
            </w:r>
          </w:p>
        </w:tc>
        <w:tc>
          <w:tcPr>
            <w:tcW w:w="63" w:type="pct"/>
            <w:tcBorders>
              <w:top w:val="nil"/>
              <w:left w:val="nil"/>
              <w:bottom w:val="nil"/>
              <w:right w:val="nil"/>
            </w:tcBorders>
            <w:shd w:val="clear" w:color="auto" w:fill="auto"/>
            <w:noWrap/>
            <w:vAlign w:val="center"/>
            <w:hideMark/>
          </w:tcPr>
          <w:p w14:paraId="7A0A3B50" w14:textId="77777777" w:rsidR="0043697E" w:rsidRPr="0043697E" w:rsidRDefault="0043697E" w:rsidP="00F10A8D">
            <w:pPr>
              <w:spacing w:after="0" w:line="240" w:lineRule="auto"/>
              <w:jc w:val="right"/>
              <w:rPr>
                <w:rFonts w:ascii="Segoe UI" w:eastAsia="Times New Roman" w:hAnsi="Segoe UI" w:cs="Segoe UI"/>
                <w:b/>
                <w:bCs/>
                <w:sz w:val="18"/>
                <w:szCs w:val="18"/>
                <w:lang w:eastAsia="pt-BR"/>
              </w:rPr>
            </w:pPr>
          </w:p>
        </w:tc>
        <w:tc>
          <w:tcPr>
            <w:tcW w:w="373" w:type="pct"/>
            <w:tcBorders>
              <w:top w:val="single" w:sz="4" w:space="0" w:color="1B80C4"/>
              <w:left w:val="nil"/>
              <w:bottom w:val="single" w:sz="4" w:space="0" w:color="1B80C4"/>
              <w:right w:val="nil"/>
            </w:tcBorders>
            <w:shd w:val="clear" w:color="auto" w:fill="auto"/>
            <w:noWrap/>
            <w:vAlign w:val="center"/>
            <w:hideMark/>
          </w:tcPr>
          <w:p w14:paraId="7592619F" w14:textId="5C11C1F3" w:rsidR="0043697E" w:rsidRPr="0043697E" w:rsidRDefault="0043697E" w:rsidP="00F10A8D">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46.341</w:t>
            </w:r>
          </w:p>
        </w:tc>
        <w:tc>
          <w:tcPr>
            <w:tcW w:w="54" w:type="pct"/>
            <w:gridSpan w:val="2"/>
            <w:tcBorders>
              <w:top w:val="nil"/>
              <w:left w:val="nil"/>
              <w:bottom w:val="nil"/>
              <w:right w:val="nil"/>
            </w:tcBorders>
            <w:shd w:val="clear" w:color="auto" w:fill="auto"/>
            <w:noWrap/>
            <w:vAlign w:val="center"/>
            <w:hideMark/>
          </w:tcPr>
          <w:p w14:paraId="0BB810D1" w14:textId="77777777" w:rsidR="0043697E" w:rsidRPr="0043697E" w:rsidRDefault="0043697E" w:rsidP="00F10A8D">
            <w:pPr>
              <w:spacing w:after="0" w:line="240" w:lineRule="auto"/>
              <w:jc w:val="right"/>
              <w:rPr>
                <w:rFonts w:ascii="Segoe UI" w:eastAsia="Times New Roman" w:hAnsi="Segoe UI" w:cs="Segoe UI"/>
                <w:b/>
                <w:bCs/>
                <w:sz w:val="18"/>
                <w:szCs w:val="18"/>
                <w:lang w:eastAsia="pt-BR"/>
              </w:rPr>
            </w:pPr>
          </w:p>
        </w:tc>
        <w:tc>
          <w:tcPr>
            <w:tcW w:w="414" w:type="pct"/>
            <w:gridSpan w:val="2"/>
            <w:tcBorders>
              <w:top w:val="single" w:sz="4" w:space="0" w:color="1B80C4"/>
              <w:left w:val="nil"/>
              <w:bottom w:val="single" w:sz="4" w:space="0" w:color="1B80C4"/>
              <w:right w:val="nil"/>
            </w:tcBorders>
            <w:shd w:val="clear" w:color="auto" w:fill="auto"/>
            <w:noWrap/>
            <w:vAlign w:val="center"/>
            <w:hideMark/>
          </w:tcPr>
          <w:p w14:paraId="2F69E5BD" w14:textId="22758DF2" w:rsidR="0043697E" w:rsidRPr="0043697E" w:rsidRDefault="0043697E" w:rsidP="00F10A8D">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1.270.502</w:t>
            </w:r>
          </w:p>
        </w:tc>
        <w:tc>
          <w:tcPr>
            <w:tcW w:w="63" w:type="pct"/>
            <w:tcBorders>
              <w:top w:val="nil"/>
              <w:left w:val="nil"/>
              <w:bottom w:val="nil"/>
              <w:right w:val="nil"/>
            </w:tcBorders>
            <w:shd w:val="clear" w:color="auto" w:fill="auto"/>
            <w:noWrap/>
            <w:vAlign w:val="center"/>
            <w:hideMark/>
          </w:tcPr>
          <w:p w14:paraId="0C9F45E6" w14:textId="77777777" w:rsidR="0043697E" w:rsidRPr="0043697E" w:rsidRDefault="0043697E" w:rsidP="00F10A8D">
            <w:pPr>
              <w:spacing w:after="0" w:line="240" w:lineRule="auto"/>
              <w:jc w:val="right"/>
              <w:rPr>
                <w:rFonts w:ascii="Segoe UI" w:eastAsia="Times New Roman" w:hAnsi="Segoe UI" w:cs="Segoe UI"/>
                <w:b/>
                <w:bCs/>
                <w:sz w:val="18"/>
                <w:szCs w:val="18"/>
                <w:lang w:eastAsia="pt-BR"/>
              </w:rPr>
            </w:pPr>
          </w:p>
        </w:tc>
        <w:tc>
          <w:tcPr>
            <w:tcW w:w="373" w:type="pct"/>
            <w:tcBorders>
              <w:top w:val="single" w:sz="4" w:space="0" w:color="1B80C4"/>
              <w:left w:val="nil"/>
              <w:bottom w:val="single" w:sz="4" w:space="0" w:color="1B80C4"/>
              <w:right w:val="nil"/>
            </w:tcBorders>
            <w:shd w:val="clear" w:color="auto" w:fill="auto"/>
            <w:noWrap/>
            <w:vAlign w:val="center"/>
            <w:hideMark/>
          </w:tcPr>
          <w:p w14:paraId="554951E9" w14:textId="6DF1E9FC" w:rsidR="0043697E" w:rsidRPr="0043697E" w:rsidRDefault="0043697E" w:rsidP="00F10A8D">
            <w:pPr>
              <w:spacing w:after="0" w:line="240" w:lineRule="auto"/>
              <w:jc w:val="right"/>
              <w:rPr>
                <w:rFonts w:ascii="Segoe UI" w:eastAsia="Times New Roman" w:hAnsi="Segoe UI" w:cs="Segoe UI"/>
                <w:b/>
                <w:bCs/>
                <w:color w:val="000000"/>
                <w:sz w:val="18"/>
                <w:szCs w:val="18"/>
                <w:lang w:eastAsia="pt-BR"/>
              </w:rPr>
            </w:pPr>
            <w:r w:rsidRPr="0043697E">
              <w:rPr>
                <w:rFonts w:ascii="Segoe UI" w:eastAsia="Times New Roman" w:hAnsi="Segoe UI" w:cs="Segoe UI"/>
                <w:b/>
                <w:bCs/>
                <w:color w:val="000000"/>
                <w:sz w:val="18"/>
                <w:szCs w:val="18"/>
                <w:lang w:eastAsia="pt-BR"/>
              </w:rPr>
              <w:t>114.599</w:t>
            </w:r>
          </w:p>
        </w:tc>
        <w:tc>
          <w:tcPr>
            <w:tcW w:w="64" w:type="pct"/>
            <w:tcBorders>
              <w:top w:val="nil"/>
              <w:left w:val="nil"/>
              <w:bottom w:val="nil"/>
              <w:right w:val="nil"/>
            </w:tcBorders>
            <w:shd w:val="clear" w:color="auto" w:fill="auto"/>
            <w:noWrap/>
            <w:vAlign w:val="center"/>
            <w:hideMark/>
          </w:tcPr>
          <w:p w14:paraId="78D82AD0" w14:textId="77777777" w:rsidR="0043697E" w:rsidRPr="0043697E" w:rsidRDefault="0043697E" w:rsidP="00F10A8D">
            <w:pPr>
              <w:spacing w:after="0" w:line="240" w:lineRule="auto"/>
              <w:jc w:val="right"/>
              <w:rPr>
                <w:rFonts w:ascii="Segoe UI" w:eastAsia="Times New Roman" w:hAnsi="Segoe UI" w:cs="Segoe UI"/>
                <w:b/>
                <w:bCs/>
                <w:color w:val="000000"/>
                <w:sz w:val="18"/>
                <w:szCs w:val="18"/>
                <w:lang w:eastAsia="pt-BR"/>
              </w:rPr>
            </w:pPr>
          </w:p>
        </w:tc>
        <w:tc>
          <w:tcPr>
            <w:tcW w:w="373" w:type="pct"/>
            <w:tcBorders>
              <w:top w:val="single" w:sz="4" w:space="0" w:color="1B80C4"/>
              <w:left w:val="nil"/>
              <w:bottom w:val="single" w:sz="4" w:space="0" w:color="1B80C4"/>
              <w:right w:val="nil"/>
            </w:tcBorders>
            <w:shd w:val="clear" w:color="auto" w:fill="auto"/>
            <w:noWrap/>
            <w:vAlign w:val="center"/>
            <w:hideMark/>
          </w:tcPr>
          <w:p w14:paraId="17EF5F3B" w14:textId="264309F9" w:rsidR="0043697E" w:rsidRPr="0043697E" w:rsidRDefault="0043697E" w:rsidP="00F10A8D">
            <w:pPr>
              <w:spacing w:after="0" w:line="240" w:lineRule="auto"/>
              <w:jc w:val="right"/>
              <w:rPr>
                <w:rFonts w:ascii="Segoe UI" w:eastAsia="Times New Roman" w:hAnsi="Segoe UI" w:cs="Segoe UI"/>
                <w:b/>
                <w:bCs/>
                <w:color w:val="000000"/>
                <w:sz w:val="18"/>
                <w:szCs w:val="18"/>
                <w:lang w:eastAsia="pt-BR"/>
              </w:rPr>
            </w:pPr>
            <w:r w:rsidRPr="0043697E">
              <w:rPr>
                <w:rFonts w:ascii="Segoe UI" w:eastAsia="Times New Roman" w:hAnsi="Segoe UI" w:cs="Segoe UI"/>
                <w:b/>
                <w:bCs/>
                <w:color w:val="000000"/>
                <w:sz w:val="18"/>
                <w:szCs w:val="18"/>
                <w:lang w:eastAsia="pt-BR"/>
              </w:rPr>
              <w:t>717.704</w:t>
            </w:r>
          </w:p>
        </w:tc>
        <w:tc>
          <w:tcPr>
            <w:tcW w:w="63" w:type="pct"/>
            <w:tcBorders>
              <w:top w:val="nil"/>
              <w:left w:val="nil"/>
              <w:bottom w:val="nil"/>
              <w:right w:val="nil"/>
            </w:tcBorders>
            <w:shd w:val="clear" w:color="auto" w:fill="auto"/>
            <w:noWrap/>
            <w:vAlign w:val="center"/>
            <w:hideMark/>
          </w:tcPr>
          <w:p w14:paraId="5525230A" w14:textId="77777777" w:rsidR="0043697E" w:rsidRPr="0043697E" w:rsidRDefault="0043697E" w:rsidP="00F10A8D">
            <w:pPr>
              <w:spacing w:after="0" w:line="240" w:lineRule="auto"/>
              <w:jc w:val="right"/>
              <w:rPr>
                <w:rFonts w:ascii="Segoe UI" w:eastAsia="Times New Roman" w:hAnsi="Segoe UI" w:cs="Segoe UI"/>
                <w:b/>
                <w:bCs/>
                <w:color w:val="000000"/>
                <w:sz w:val="18"/>
                <w:szCs w:val="18"/>
                <w:lang w:eastAsia="pt-BR"/>
              </w:rPr>
            </w:pPr>
          </w:p>
        </w:tc>
        <w:tc>
          <w:tcPr>
            <w:tcW w:w="403" w:type="pct"/>
            <w:tcBorders>
              <w:top w:val="single" w:sz="4" w:space="0" w:color="1B80C4"/>
              <w:left w:val="nil"/>
              <w:bottom w:val="single" w:sz="4" w:space="0" w:color="1B80C4"/>
              <w:right w:val="nil"/>
            </w:tcBorders>
            <w:shd w:val="clear" w:color="auto" w:fill="auto"/>
            <w:noWrap/>
            <w:vAlign w:val="center"/>
            <w:hideMark/>
          </w:tcPr>
          <w:p w14:paraId="0CBE10DA" w14:textId="204FE7A6" w:rsidR="0043697E" w:rsidRPr="0043697E" w:rsidRDefault="0043697E" w:rsidP="00F10A8D">
            <w:pPr>
              <w:spacing w:after="0" w:line="240" w:lineRule="auto"/>
              <w:jc w:val="right"/>
              <w:rPr>
                <w:rFonts w:ascii="Segoe UI" w:eastAsia="Times New Roman" w:hAnsi="Segoe UI" w:cs="Segoe UI"/>
                <w:b/>
                <w:bCs/>
                <w:color w:val="000000"/>
                <w:sz w:val="18"/>
                <w:szCs w:val="18"/>
                <w:lang w:eastAsia="pt-BR"/>
              </w:rPr>
            </w:pPr>
            <w:r w:rsidRPr="0043697E">
              <w:rPr>
                <w:rFonts w:ascii="Segoe UI" w:eastAsia="Times New Roman" w:hAnsi="Segoe UI" w:cs="Segoe UI"/>
                <w:b/>
                <w:bCs/>
                <w:color w:val="000000"/>
                <w:sz w:val="18"/>
                <w:szCs w:val="18"/>
                <w:lang w:eastAsia="pt-BR"/>
              </w:rPr>
              <w:t>47.476</w:t>
            </w:r>
          </w:p>
        </w:tc>
      </w:tr>
      <w:tr w:rsidR="009A4EEE" w:rsidRPr="0043697E" w14:paraId="464EE050" w14:textId="77777777" w:rsidTr="00BB5620">
        <w:trPr>
          <w:trHeight w:val="23"/>
        </w:trPr>
        <w:tc>
          <w:tcPr>
            <w:tcW w:w="1215" w:type="pct"/>
            <w:tcBorders>
              <w:top w:val="nil"/>
              <w:left w:val="nil"/>
              <w:bottom w:val="nil"/>
              <w:right w:val="nil"/>
            </w:tcBorders>
            <w:shd w:val="clear" w:color="auto" w:fill="auto"/>
            <w:noWrap/>
            <w:vAlign w:val="center"/>
            <w:hideMark/>
          </w:tcPr>
          <w:p w14:paraId="77DFE254" w14:textId="77777777" w:rsidR="0043697E" w:rsidRPr="0043697E" w:rsidRDefault="0043697E" w:rsidP="0043697E">
            <w:pPr>
              <w:spacing w:after="0" w:line="240" w:lineRule="auto"/>
              <w:rPr>
                <w:rFonts w:ascii="Segoe UI" w:eastAsia="Times New Roman" w:hAnsi="Segoe UI" w:cs="Segoe UI"/>
                <w:b/>
                <w:bCs/>
                <w:color w:val="000000"/>
                <w:sz w:val="18"/>
                <w:szCs w:val="18"/>
                <w:lang w:eastAsia="pt-BR"/>
              </w:rPr>
            </w:pPr>
          </w:p>
        </w:tc>
        <w:tc>
          <w:tcPr>
            <w:tcW w:w="187" w:type="pct"/>
            <w:tcBorders>
              <w:top w:val="nil"/>
              <w:left w:val="nil"/>
              <w:bottom w:val="nil"/>
              <w:right w:val="nil"/>
            </w:tcBorders>
            <w:shd w:val="clear" w:color="auto" w:fill="auto"/>
            <w:noWrap/>
            <w:vAlign w:val="bottom"/>
            <w:hideMark/>
          </w:tcPr>
          <w:p w14:paraId="62FAA720" w14:textId="77777777" w:rsidR="0043697E" w:rsidRPr="0043697E" w:rsidRDefault="0043697E" w:rsidP="00027B03">
            <w:pPr>
              <w:spacing w:after="0" w:line="240" w:lineRule="auto"/>
              <w:jc w:val="center"/>
              <w:rPr>
                <w:rFonts w:ascii="Times New Roman" w:eastAsia="Times New Roman" w:hAnsi="Times New Roman" w:cs="Times New Roman"/>
                <w:sz w:val="20"/>
                <w:szCs w:val="20"/>
                <w:lang w:eastAsia="pt-BR"/>
              </w:rPr>
            </w:pPr>
          </w:p>
        </w:tc>
        <w:tc>
          <w:tcPr>
            <w:tcW w:w="53" w:type="pct"/>
            <w:tcBorders>
              <w:top w:val="nil"/>
              <w:left w:val="nil"/>
              <w:bottom w:val="nil"/>
              <w:right w:val="nil"/>
            </w:tcBorders>
            <w:shd w:val="clear" w:color="auto" w:fill="auto"/>
            <w:noWrap/>
            <w:vAlign w:val="bottom"/>
            <w:hideMark/>
          </w:tcPr>
          <w:p w14:paraId="44EA6525"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bottom"/>
            <w:hideMark/>
          </w:tcPr>
          <w:p w14:paraId="6F371335"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2EE8BF22"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31F93DF7"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41CAF290"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98" w:type="pct"/>
            <w:tcBorders>
              <w:top w:val="nil"/>
              <w:left w:val="nil"/>
              <w:bottom w:val="nil"/>
              <w:right w:val="nil"/>
            </w:tcBorders>
            <w:shd w:val="clear" w:color="auto" w:fill="auto"/>
            <w:noWrap/>
            <w:vAlign w:val="bottom"/>
            <w:hideMark/>
          </w:tcPr>
          <w:p w14:paraId="21C8633E"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1F940EB4"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0E04C651"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54" w:type="pct"/>
            <w:gridSpan w:val="2"/>
            <w:tcBorders>
              <w:top w:val="nil"/>
              <w:left w:val="nil"/>
              <w:bottom w:val="nil"/>
              <w:right w:val="nil"/>
            </w:tcBorders>
            <w:shd w:val="clear" w:color="auto" w:fill="auto"/>
            <w:noWrap/>
            <w:vAlign w:val="bottom"/>
            <w:hideMark/>
          </w:tcPr>
          <w:p w14:paraId="6838CA5F"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414" w:type="pct"/>
            <w:gridSpan w:val="2"/>
            <w:tcBorders>
              <w:top w:val="nil"/>
              <w:left w:val="nil"/>
              <w:bottom w:val="nil"/>
              <w:right w:val="nil"/>
            </w:tcBorders>
            <w:shd w:val="clear" w:color="auto" w:fill="auto"/>
            <w:noWrap/>
            <w:vAlign w:val="bottom"/>
            <w:hideMark/>
          </w:tcPr>
          <w:p w14:paraId="65B87A26"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7132E343"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48456AEA"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2A236A4D"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2BB1D6E7"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608E27F8"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bottom"/>
            <w:hideMark/>
          </w:tcPr>
          <w:p w14:paraId="48A03CF2" w14:textId="77777777" w:rsidR="0043697E" w:rsidRPr="0043697E" w:rsidRDefault="0043697E" w:rsidP="0043697E">
            <w:pPr>
              <w:spacing w:after="0" w:line="240" w:lineRule="auto"/>
              <w:jc w:val="right"/>
              <w:rPr>
                <w:rFonts w:ascii="Times New Roman" w:eastAsia="Times New Roman" w:hAnsi="Times New Roman" w:cs="Times New Roman"/>
                <w:sz w:val="20"/>
                <w:szCs w:val="20"/>
                <w:lang w:eastAsia="pt-BR"/>
              </w:rPr>
            </w:pPr>
          </w:p>
        </w:tc>
      </w:tr>
      <w:tr w:rsidR="00A645F9" w:rsidRPr="00027B03" w14:paraId="6C341028" w14:textId="77777777" w:rsidTr="00BB5620">
        <w:trPr>
          <w:trHeight w:val="23"/>
        </w:trPr>
        <w:tc>
          <w:tcPr>
            <w:tcW w:w="1215" w:type="pct"/>
            <w:tcBorders>
              <w:top w:val="nil"/>
              <w:left w:val="nil"/>
              <w:bottom w:val="nil"/>
              <w:right w:val="nil"/>
            </w:tcBorders>
            <w:shd w:val="clear" w:color="auto" w:fill="auto"/>
            <w:noWrap/>
            <w:vAlign w:val="center"/>
          </w:tcPr>
          <w:p w14:paraId="070B24EC" w14:textId="77777777" w:rsidR="00027B03" w:rsidRPr="00027B03" w:rsidRDefault="00027B03" w:rsidP="0043697E">
            <w:pPr>
              <w:spacing w:after="0" w:line="240" w:lineRule="auto"/>
              <w:rPr>
                <w:rFonts w:ascii="Segoe UI" w:eastAsia="Times New Roman" w:hAnsi="Segoe UI" w:cs="Segoe UI"/>
                <w:sz w:val="10"/>
                <w:szCs w:val="10"/>
                <w:lang w:eastAsia="pt-BR"/>
              </w:rPr>
            </w:pPr>
          </w:p>
        </w:tc>
        <w:tc>
          <w:tcPr>
            <w:tcW w:w="187" w:type="pct"/>
            <w:tcBorders>
              <w:top w:val="nil"/>
              <w:left w:val="nil"/>
              <w:bottom w:val="nil"/>
              <w:right w:val="nil"/>
            </w:tcBorders>
            <w:shd w:val="clear" w:color="auto" w:fill="auto"/>
            <w:noWrap/>
            <w:vAlign w:val="bottom"/>
          </w:tcPr>
          <w:p w14:paraId="51942C8D" w14:textId="77777777" w:rsidR="00027B03" w:rsidRPr="00027B03" w:rsidRDefault="00027B03" w:rsidP="00027B03">
            <w:pPr>
              <w:spacing w:after="0" w:line="240" w:lineRule="auto"/>
              <w:jc w:val="center"/>
              <w:rPr>
                <w:rFonts w:ascii="Segoe UI" w:eastAsia="Times New Roman" w:hAnsi="Segoe UI" w:cs="Segoe UI"/>
                <w:sz w:val="10"/>
                <w:szCs w:val="10"/>
                <w:lang w:eastAsia="pt-BR"/>
              </w:rPr>
            </w:pPr>
          </w:p>
        </w:tc>
        <w:tc>
          <w:tcPr>
            <w:tcW w:w="53" w:type="pct"/>
            <w:tcBorders>
              <w:top w:val="nil"/>
              <w:left w:val="nil"/>
              <w:bottom w:val="nil"/>
              <w:right w:val="nil"/>
            </w:tcBorders>
            <w:shd w:val="clear" w:color="auto" w:fill="auto"/>
            <w:noWrap/>
            <w:vAlign w:val="center"/>
          </w:tcPr>
          <w:p w14:paraId="3C7E0D9E" w14:textId="77777777" w:rsidR="00027B03" w:rsidRPr="00027B03" w:rsidRDefault="00027B03" w:rsidP="0043697E">
            <w:pPr>
              <w:spacing w:after="0" w:line="240" w:lineRule="auto"/>
              <w:rPr>
                <w:rFonts w:ascii="Segoe UI" w:eastAsia="Times New Roman" w:hAnsi="Segoe UI" w:cs="Segoe UI"/>
                <w:sz w:val="10"/>
                <w:szCs w:val="10"/>
                <w:lang w:eastAsia="pt-BR"/>
              </w:rPr>
            </w:pPr>
          </w:p>
        </w:tc>
        <w:tc>
          <w:tcPr>
            <w:tcW w:w="406" w:type="pct"/>
            <w:tcBorders>
              <w:top w:val="nil"/>
              <w:left w:val="nil"/>
              <w:bottom w:val="nil"/>
              <w:right w:val="nil"/>
            </w:tcBorders>
            <w:shd w:val="clear" w:color="auto" w:fill="auto"/>
            <w:noWrap/>
            <w:vAlign w:val="center"/>
          </w:tcPr>
          <w:p w14:paraId="4ADD2B8F"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62" w:type="pct"/>
            <w:tcBorders>
              <w:top w:val="nil"/>
              <w:left w:val="nil"/>
              <w:bottom w:val="nil"/>
              <w:right w:val="nil"/>
            </w:tcBorders>
            <w:shd w:val="clear" w:color="auto" w:fill="auto"/>
            <w:noWrap/>
            <w:vAlign w:val="center"/>
          </w:tcPr>
          <w:p w14:paraId="21DCD987"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center"/>
          </w:tcPr>
          <w:p w14:paraId="3091DBF2"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tcPr>
          <w:p w14:paraId="66AFACD3"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398" w:type="pct"/>
            <w:tcBorders>
              <w:top w:val="nil"/>
              <w:left w:val="nil"/>
              <w:bottom w:val="nil"/>
              <w:right w:val="nil"/>
            </w:tcBorders>
            <w:shd w:val="clear" w:color="auto" w:fill="auto"/>
            <w:noWrap/>
            <w:vAlign w:val="center"/>
          </w:tcPr>
          <w:p w14:paraId="7C8619A7"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63" w:type="pct"/>
            <w:tcBorders>
              <w:top w:val="nil"/>
              <w:left w:val="nil"/>
              <w:bottom w:val="nil"/>
              <w:right w:val="nil"/>
            </w:tcBorders>
            <w:shd w:val="clear" w:color="auto" w:fill="auto"/>
            <w:noWrap/>
            <w:vAlign w:val="center"/>
          </w:tcPr>
          <w:p w14:paraId="3F93174D"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center"/>
          </w:tcPr>
          <w:p w14:paraId="08F1B3BA"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54" w:type="pct"/>
            <w:gridSpan w:val="2"/>
            <w:tcBorders>
              <w:top w:val="nil"/>
              <w:left w:val="nil"/>
              <w:bottom w:val="nil"/>
              <w:right w:val="nil"/>
            </w:tcBorders>
            <w:shd w:val="clear" w:color="auto" w:fill="auto"/>
            <w:noWrap/>
            <w:vAlign w:val="center"/>
          </w:tcPr>
          <w:p w14:paraId="3B889660"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414" w:type="pct"/>
            <w:gridSpan w:val="2"/>
            <w:tcBorders>
              <w:top w:val="nil"/>
              <w:left w:val="nil"/>
              <w:bottom w:val="nil"/>
              <w:right w:val="nil"/>
            </w:tcBorders>
            <w:shd w:val="clear" w:color="auto" w:fill="auto"/>
            <w:noWrap/>
            <w:vAlign w:val="bottom"/>
          </w:tcPr>
          <w:p w14:paraId="01FDB65F"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63" w:type="pct"/>
            <w:tcBorders>
              <w:top w:val="nil"/>
              <w:left w:val="nil"/>
              <w:bottom w:val="nil"/>
              <w:right w:val="nil"/>
            </w:tcBorders>
            <w:shd w:val="clear" w:color="auto" w:fill="auto"/>
            <w:noWrap/>
            <w:vAlign w:val="bottom"/>
          </w:tcPr>
          <w:p w14:paraId="7D4A17A6"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bottom"/>
          </w:tcPr>
          <w:p w14:paraId="1E7A43E7"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64" w:type="pct"/>
            <w:tcBorders>
              <w:top w:val="nil"/>
              <w:left w:val="nil"/>
              <w:bottom w:val="nil"/>
              <w:right w:val="nil"/>
            </w:tcBorders>
            <w:shd w:val="clear" w:color="auto" w:fill="auto"/>
            <w:noWrap/>
            <w:vAlign w:val="center"/>
          </w:tcPr>
          <w:p w14:paraId="538BC46B"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373" w:type="pct"/>
            <w:tcBorders>
              <w:top w:val="nil"/>
              <w:left w:val="nil"/>
              <w:bottom w:val="nil"/>
              <w:right w:val="nil"/>
            </w:tcBorders>
            <w:shd w:val="clear" w:color="auto" w:fill="auto"/>
            <w:noWrap/>
            <w:vAlign w:val="bottom"/>
          </w:tcPr>
          <w:p w14:paraId="33FB0BFF"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tcPr>
          <w:p w14:paraId="41080848"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403" w:type="pct"/>
            <w:tcBorders>
              <w:top w:val="nil"/>
              <w:left w:val="nil"/>
              <w:bottom w:val="nil"/>
              <w:right w:val="nil"/>
            </w:tcBorders>
            <w:shd w:val="clear" w:color="auto" w:fill="auto"/>
            <w:noWrap/>
            <w:vAlign w:val="bottom"/>
          </w:tcPr>
          <w:p w14:paraId="6C329968"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r>
      <w:tr w:rsidR="009A4EEE" w:rsidRPr="0043697E" w14:paraId="6167C540" w14:textId="77777777" w:rsidTr="00BB5620">
        <w:trPr>
          <w:trHeight w:val="23"/>
        </w:trPr>
        <w:tc>
          <w:tcPr>
            <w:tcW w:w="1215" w:type="pct"/>
            <w:tcBorders>
              <w:top w:val="nil"/>
              <w:left w:val="nil"/>
              <w:bottom w:val="nil"/>
              <w:right w:val="nil"/>
            </w:tcBorders>
            <w:shd w:val="clear" w:color="auto" w:fill="auto"/>
            <w:noWrap/>
            <w:vAlign w:val="center"/>
            <w:hideMark/>
          </w:tcPr>
          <w:p w14:paraId="5B003314" w14:textId="77777777" w:rsidR="0043697E" w:rsidRPr="0043697E" w:rsidRDefault="0043697E" w:rsidP="0043697E">
            <w:pPr>
              <w:spacing w:after="0" w:line="240" w:lineRule="auto"/>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 xml:space="preserve"> Imposto de renda e contribuição social </w:t>
            </w:r>
          </w:p>
        </w:tc>
        <w:tc>
          <w:tcPr>
            <w:tcW w:w="187" w:type="pct"/>
            <w:tcBorders>
              <w:top w:val="nil"/>
              <w:left w:val="nil"/>
              <w:bottom w:val="nil"/>
              <w:right w:val="nil"/>
            </w:tcBorders>
            <w:shd w:val="clear" w:color="auto" w:fill="auto"/>
            <w:noWrap/>
            <w:vAlign w:val="bottom"/>
            <w:hideMark/>
          </w:tcPr>
          <w:p w14:paraId="31B47430" w14:textId="61E368E4" w:rsidR="0043697E" w:rsidRPr="0043697E" w:rsidRDefault="0043697E" w:rsidP="00027B03">
            <w:pPr>
              <w:spacing w:after="0" w:line="240" w:lineRule="auto"/>
              <w:jc w:val="center"/>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8</w:t>
            </w:r>
            <w:r w:rsidR="002D7F13">
              <w:rPr>
                <w:rFonts w:ascii="Segoe UI" w:eastAsia="Times New Roman" w:hAnsi="Segoe UI" w:cs="Segoe UI"/>
                <w:sz w:val="18"/>
                <w:szCs w:val="18"/>
                <w:lang w:eastAsia="pt-BR"/>
              </w:rPr>
              <w:t>.3</w:t>
            </w:r>
          </w:p>
        </w:tc>
        <w:tc>
          <w:tcPr>
            <w:tcW w:w="53" w:type="pct"/>
            <w:tcBorders>
              <w:top w:val="nil"/>
              <w:left w:val="nil"/>
              <w:bottom w:val="nil"/>
              <w:right w:val="nil"/>
            </w:tcBorders>
            <w:shd w:val="clear" w:color="auto" w:fill="auto"/>
            <w:noWrap/>
            <w:vAlign w:val="center"/>
            <w:hideMark/>
          </w:tcPr>
          <w:p w14:paraId="72DA1AD1" w14:textId="77777777" w:rsidR="0043697E" w:rsidRPr="0043697E" w:rsidRDefault="0043697E" w:rsidP="0043697E">
            <w:pPr>
              <w:spacing w:after="0" w:line="240" w:lineRule="auto"/>
              <w:rPr>
                <w:rFonts w:ascii="Segoe UI" w:eastAsia="Times New Roman" w:hAnsi="Segoe UI" w:cs="Segoe UI"/>
                <w:sz w:val="18"/>
                <w:szCs w:val="18"/>
                <w:lang w:eastAsia="pt-BR"/>
              </w:rPr>
            </w:pPr>
          </w:p>
        </w:tc>
        <w:tc>
          <w:tcPr>
            <w:tcW w:w="406" w:type="pct"/>
            <w:tcBorders>
              <w:top w:val="nil"/>
              <w:left w:val="nil"/>
              <w:bottom w:val="nil"/>
              <w:right w:val="nil"/>
            </w:tcBorders>
            <w:shd w:val="clear" w:color="auto" w:fill="auto"/>
            <w:noWrap/>
            <w:vAlign w:val="center"/>
            <w:hideMark/>
          </w:tcPr>
          <w:p w14:paraId="3443CBC6" w14:textId="3103404F"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(155.654)</w:t>
            </w:r>
          </w:p>
        </w:tc>
        <w:tc>
          <w:tcPr>
            <w:tcW w:w="62" w:type="pct"/>
            <w:tcBorders>
              <w:top w:val="nil"/>
              <w:left w:val="nil"/>
              <w:bottom w:val="nil"/>
              <w:right w:val="nil"/>
            </w:tcBorders>
            <w:shd w:val="clear" w:color="auto" w:fill="auto"/>
            <w:noWrap/>
            <w:vAlign w:val="center"/>
            <w:hideMark/>
          </w:tcPr>
          <w:p w14:paraId="27ED2A8C"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center"/>
            <w:hideMark/>
          </w:tcPr>
          <w:p w14:paraId="5085F880" w14:textId="1B33C8A1"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(40.886)</w:t>
            </w:r>
          </w:p>
        </w:tc>
        <w:tc>
          <w:tcPr>
            <w:tcW w:w="63" w:type="pct"/>
            <w:tcBorders>
              <w:top w:val="nil"/>
              <w:left w:val="nil"/>
              <w:bottom w:val="nil"/>
              <w:right w:val="nil"/>
            </w:tcBorders>
            <w:shd w:val="clear" w:color="auto" w:fill="auto"/>
            <w:noWrap/>
            <w:vAlign w:val="bottom"/>
            <w:hideMark/>
          </w:tcPr>
          <w:p w14:paraId="3E9B36D1"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98" w:type="pct"/>
            <w:tcBorders>
              <w:top w:val="nil"/>
              <w:left w:val="nil"/>
              <w:bottom w:val="nil"/>
              <w:right w:val="nil"/>
            </w:tcBorders>
            <w:shd w:val="clear" w:color="auto" w:fill="auto"/>
            <w:noWrap/>
            <w:vAlign w:val="center"/>
            <w:hideMark/>
          </w:tcPr>
          <w:p w14:paraId="6392D47A" w14:textId="2D3A6145"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(119.074)</w:t>
            </w:r>
          </w:p>
        </w:tc>
        <w:tc>
          <w:tcPr>
            <w:tcW w:w="63" w:type="pct"/>
            <w:tcBorders>
              <w:top w:val="nil"/>
              <w:left w:val="nil"/>
              <w:bottom w:val="nil"/>
              <w:right w:val="nil"/>
            </w:tcBorders>
            <w:shd w:val="clear" w:color="auto" w:fill="auto"/>
            <w:noWrap/>
            <w:vAlign w:val="center"/>
            <w:hideMark/>
          </w:tcPr>
          <w:p w14:paraId="12EE4362"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center"/>
            <w:hideMark/>
          </w:tcPr>
          <w:p w14:paraId="599BD221" w14:textId="008C13A2"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(18.070)</w:t>
            </w:r>
          </w:p>
        </w:tc>
        <w:tc>
          <w:tcPr>
            <w:tcW w:w="54" w:type="pct"/>
            <w:gridSpan w:val="2"/>
            <w:tcBorders>
              <w:top w:val="nil"/>
              <w:left w:val="nil"/>
              <w:bottom w:val="nil"/>
              <w:right w:val="nil"/>
            </w:tcBorders>
            <w:shd w:val="clear" w:color="auto" w:fill="auto"/>
            <w:noWrap/>
            <w:vAlign w:val="center"/>
            <w:hideMark/>
          </w:tcPr>
          <w:p w14:paraId="49D9196C"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414" w:type="pct"/>
            <w:gridSpan w:val="2"/>
            <w:tcBorders>
              <w:top w:val="nil"/>
              <w:left w:val="nil"/>
              <w:bottom w:val="nil"/>
              <w:right w:val="nil"/>
            </w:tcBorders>
            <w:shd w:val="clear" w:color="auto" w:fill="auto"/>
            <w:noWrap/>
            <w:vAlign w:val="bottom"/>
            <w:hideMark/>
          </w:tcPr>
          <w:p w14:paraId="28B1317B" w14:textId="410D4DBA" w:rsidR="0043697E" w:rsidRPr="0043697E" w:rsidRDefault="0043697E" w:rsidP="0043697E">
            <w:pPr>
              <w:spacing w:after="0" w:line="240" w:lineRule="auto"/>
              <w:jc w:val="right"/>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(406.229)</w:t>
            </w:r>
          </w:p>
        </w:tc>
        <w:tc>
          <w:tcPr>
            <w:tcW w:w="63" w:type="pct"/>
            <w:tcBorders>
              <w:top w:val="nil"/>
              <w:left w:val="nil"/>
              <w:bottom w:val="nil"/>
              <w:right w:val="nil"/>
            </w:tcBorders>
            <w:shd w:val="clear" w:color="auto" w:fill="auto"/>
            <w:noWrap/>
            <w:vAlign w:val="bottom"/>
            <w:hideMark/>
          </w:tcPr>
          <w:p w14:paraId="30C40F14"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bottom"/>
            <w:hideMark/>
          </w:tcPr>
          <w:p w14:paraId="6C835279" w14:textId="7E261725"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(58.468)</w:t>
            </w:r>
          </w:p>
        </w:tc>
        <w:tc>
          <w:tcPr>
            <w:tcW w:w="64" w:type="pct"/>
            <w:tcBorders>
              <w:top w:val="nil"/>
              <w:left w:val="nil"/>
              <w:bottom w:val="nil"/>
              <w:right w:val="nil"/>
            </w:tcBorders>
            <w:shd w:val="clear" w:color="auto" w:fill="auto"/>
            <w:noWrap/>
            <w:vAlign w:val="center"/>
            <w:hideMark/>
          </w:tcPr>
          <w:p w14:paraId="04FFCE7E"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73" w:type="pct"/>
            <w:tcBorders>
              <w:top w:val="nil"/>
              <w:left w:val="nil"/>
              <w:bottom w:val="nil"/>
              <w:right w:val="nil"/>
            </w:tcBorders>
            <w:shd w:val="clear" w:color="auto" w:fill="auto"/>
            <w:noWrap/>
            <w:vAlign w:val="bottom"/>
            <w:hideMark/>
          </w:tcPr>
          <w:p w14:paraId="64A165DA" w14:textId="4B6EEF0F"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(257.593)</w:t>
            </w:r>
          </w:p>
        </w:tc>
        <w:tc>
          <w:tcPr>
            <w:tcW w:w="63" w:type="pct"/>
            <w:tcBorders>
              <w:top w:val="nil"/>
              <w:left w:val="nil"/>
              <w:bottom w:val="nil"/>
              <w:right w:val="nil"/>
            </w:tcBorders>
            <w:shd w:val="clear" w:color="auto" w:fill="auto"/>
            <w:noWrap/>
            <w:vAlign w:val="bottom"/>
            <w:hideMark/>
          </w:tcPr>
          <w:p w14:paraId="1ECD513C"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403" w:type="pct"/>
            <w:tcBorders>
              <w:top w:val="nil"/>
              <w:left w:val="nil"/>
              <w:bottom w:val="nil"/>
              <w:right w:val="nil"/>
            </w:tcBorders>
            <w:shd w:val="clear" w:color="auto" w:fill="auto"/>
            <w:noWrap/>
            <w:vAlign w:val="bottom"/>
            <w:hideMark/>
          </w:tcPr>
          <w:p w14:paraId="45B239FF" w14:textId="221C3136"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r w:rsidRPr="0043697E">
              <w:rPr>
                <w:rFonts w:ascii="Segoe UI" w:eastAsia="Times New Roman" w:hAnsi="Segoe UI" w:cs="Segoe UI"/>
                <w:color w:val="000000"/>
                <w:sz w:val="18"/>
                <w:szCs w:val="18"/>
                <w:lang w:eastAsia="pt-BR"/>
              </w:rPr>
              <w:t>(35.652)</w:t>
            </w:r>
          </w:p>
        </w:tc>
      </w:tr>
      <w:tr w:rsidR="00A645F9" w:rsidRPr="00027B03" w14:paraId="5026116F" w14:textId="77777777" w:rsidTr="00BB5620">
        <w:trPr>
          <w:trHeight w:val="23"/>
        </w:trPr>
        <w:tc>
          <w:tcPr>
            <w:tcW w:w="1215" w:type="pct"/>
            <w:tcBorders>
              <w:top w:val="nil"/>
              <w:left w:val="nil"/>
              <w:bottom w:val="nil"/>
              <w:right w:val="nil"/>
            </w:tcBorders>
            <w:shd w:val="clear" w:color="auto" w:fill="auto"/>
            <w:noWrap/>
            <w:vAlign w:val="center"/>
          </w:tcPr>
          <w:p w14:paraId="6CEF35CE" w14:textId="77777777" w:rsidR="00027B03" w:rsidRPr="00027B03" w:rsidRDefault="00027B03" w:rsidP="0043697E">
            <w:pPr>
              <w:spacing w:after="0" w:line="240" w:lineRule="auto"/>
              <w:rPr>
                <w:rFonts w:ascii="Segoe UI" w:eastAsia="Times New Roman" w:hAnsi="Segoe UI" w:cs="Segoe UI"/>
                <w:sz w:val="10"/>
                <w:szCs w:val="10"/>
                <w:lang w:eastAsia="pt-BR"/>
              </w:rPr>
            </w:pPr>
          </w:p>
        </w:tc>
        <w:tc>
          <w:tcPr>
            <w:tcW w:w="187" w:type="pct"/>
            <w:tcBorders>
              <w:top w:val="nil"/>
              <w:left w:val="nil"/>
              <w:bottom w:val="nil"/>
              <w:right w:val="nil"/>
            </w:tcBorders>
            <w:shd w:val="clear" w:color="auto" w:fill="auto"/>
            <w:noWrap/>
            <w:vAlign w:val="bottom"/>
          </w:tcPr>
          <w:p w14:paraId="2FF01EC4" w14:textId="77777777" w:rsidR="00027B03" w:rsidRPr="00027B03" w:rsidRDefault="00027B03" w:rsidP="00027B03">
            <w:pPr>
              <w:spacing w:after="0" w:line="240" w:lineRule="auto"/>
              <w:jc w:val="center"/>
              <w:rPr>
                <w:rFonts w:ascii="Segoe UI" w:eastAsia="Times New Roman" w:hAnsi="Segoe UI" w:cs="Segoe UI"/>
                <w:sz w:val="10"/>
                <w:szCs w:val="10"/>
                <w:lang w:eastAsia="pt-BR"/>
              </w:rPr>
            </w:pPr>
          </w:p>
        </w:tc>
        <w:tc>
          <w:tcPr>
            <w:tcW w:w="53" w:type="pct"/>
            <w:tcBorders>
              <w:top w:val="nil"/>
              <w:left w:val="nil"/>
              <w:bottom w:val="nil"/>
              <w:right w:val="nil"/>
            </w:tcBorders>
            <w:shd w:val="clear" w:color="auto" w:fill="auto"/>
            <w:noWrap/>
            <w:vAlign w:val="center"/>
          </w:tcPr>
          <w:p w14:paraId="29D913A8" w14:textId="77777777" w:rsidR="00027B03" w:rsidRPr="00027B03" w:rsidRDefault="00027B03" w:rsidP="0043697E">
            <w:pPr>
              <w:spacing w:after="0" w:line="240" w:lineRule="auto"/>
              <w:rPr>
                <w:rFonts w:ascii="Segoe UI" w:eastAsia="Times New Roman" w:hAnsi="Segoe UI" w:cs="Segoe UI"/>
                <w:sz w:val="10"/>
                <w:szCs w:val="10"/>
                <w:lang w:eastAsia="pt-BR"/>
              </w:rPr>
            </w:pPr>
          </w:p>
        </w:tc>
        <w:tc>
          <w:tcPr>
            <w:tcW w:w="406" w:type="pct"/>
            <w:tcBorders>
              <w:top w:val="nil"/>
              <w:left w:val="nil"/>
              <w:bottom w:val="nil"/>
              <w:right w:val="nil"/>
            </w:tcBorders>
            <w:shd w:val="clear" w:color="auto" w:fill="auto"/>
            <w:noWrap/>
            <w:vAlign w:val="center"/>
          </w:tcPr>
          <w:p w14:paraId="07D3CE54"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62" w:type="pct"/>
            <w:tcBorders>
              <w:top w:val="nil"/>
              <w:left w:val="nil"/>
              <w:bottom w:val="nil"/>
              <w:right w:val="nil"/>
            </w:tcBorders>
            <w:shd w:val="clear" w:color="auto" w:fill="auto"/>
            <w:noWrap/>
            <w:vAlign w:val="center"/>
          </w:tcPr>
          <w:p w14:paraId="639F2C21"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center"/>
          </w:tcPr>
          <w:p w14:paraId="6C6CCFFE"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tcPr>
          <w:p w14:paraId="25743398"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398" w:type="pct"/>
            <w:tcBorders>
              <w:top w:val="nil"/>
              <w:left w:val="nil"/>
              <w:bottom w:val="nil"/>
              <w:right w:val="nil"/>
            </w:tcBorders>
            <w:shd w:val="clear" w:color="auto" w:fill="auto"/>
            <w:noWrap/>
            <w:vAlign w:val="center"/>
          </w:tcPr>
          <w:p w14:paraId="75EC0C7B"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63" w:type="pct"/>
            <w:tcBorders>
              <w:top w:val="nil"/>
              <w:left w:val="nil"/>
              <w:bottom w:val="nil"/>
              <w:right w:val="nil"/>
            </w:tcBorders>
            <w:shd w:val="clear" w:color="auto" w:fill="auto"/>
            <w:noWrap/>
            <w:vAlign w:val="center"/>
          </w:tcPr>
          <w:p w14:paraId="7BA7C8B6"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center"/>
          </w:tcPr>
          <w:p w14:paraId="6ECBDC09"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54" w:type="pct"/>
            <w:gridSpan w:val="2"/>
            <w:tcBorders>
              <w:top w:val="nil"/>
              <w:left w:val="nil"/>
              <w:bottom w:val="nil"/>
              <w:right w:val="nil"/>
            </w:tcBorders>
            <w:shd w:val="clear" w:color="auto" w:fill="auto"/>
            <w:noWrap/>
            <w:vAlign w:val="center"/>
          </w:tcPr>
          <w:p w14:paraId="1DC53118"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414" w:type="pct"/>
            <w:gridSpan w:val="2"/>
            <w:tcBorders>
              <w:top w:val="nil"/>
              <w:left w:val="nil"/>
              <w:bottom w:val="nil"/>
              <w:right w:val="nil"/>
            </w:tcBorders>
            <w:shd w:val="clear" w:color="auto" w:fill="auto"/>
            <w:noWrap/>
            <w:vAlign w:val="bottom"/>
          </w:tcPr>
          <w:p w14:paraId="30F927E2"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63" w:type="pct"/>
            <w:tcBorders>
              <w:top w:val="nil"/>
              <w:left w:val="nil"/>
              <w:bottom w:val="nil"/>
              <w:right w:val="nil"/>
            </w:tcBorders>
            <w:shd w:val="clear" w:color="auto" w:fill="auto"/>
            <w:noWrap/>
            <w:vAlign w:val="bottom"/>
          </w:tcPr>
          <w:p w14:paraId="617BCB7C" w14:textId="77777777" w:rsidR="00027B03" w:rsidRPr="00027B03" w:rsidRDefault="00027B03" w:rsidP="0043697E">
            <w:pPr>
              <w:spacing w:after="0" w:line="240" w:lineRule="auto"/>
              <w:jc w:val="right"/>
              <w:rPr>
                <w:rFonts w:ascii="Segoe UI" w:eastAsia="Times New Roman" w:hAnsi="Segoe UI" w:cs="Segoe UI"/>
                <w:sz w:val="10"/>
                <w:szCs w:val="10"/>
                <w:lang w:eastAsia="pt-BR"/>
              </w:rPr>
            </w:pPr>
          </w:p>
        </w:tc>
        <w:tc>
          <w:tcPr>
            <w:tcW w:w="373" w:type="pct"/>
            <w:tcBorders>
              <w:top w:val="nil"/>
              <w:left w:val="nil"/>
              <w:bottom w:val="nil"/>
              <w:right w:val="nil"/>
            </w:tcBorders>
            <w:shd w:val="clear" w:color="auto" w:fill="auto"/>
            <w:noWrap/>
            <w:vAlign w:val="bottom"/>
          </w:tcPr>
          <w:p w14:paraId="653A51B3"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64" w:type="pct"/>
            <w:tcBorders>
              <w:top w:val="nil"/>
              <w:left w:val="nil"/>
              <w:bottom w:val="nil"/>
              <w:right w:val="nil"/>
            </w:tcBorders>
            <w:shd w:val="clear" w:color="auto" w:fill="auto"/>
            <w:noWrap/>
            <w:vAlign w:val="center"/>
          </w:tcPr>
          <w:p w14:paraId="095D3153"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373" w:type="pct"/>
            <w:tcBorders>
              <w:top w:val="nil"/>
              <w:left w:val="nil"/>
              <w:bottom w:val="nil"/>
              <w:right w:val="nil"/>
            </w:tcBorders>
            <w:shd w:val="clear" w:color="auto" w:fill="auto"/>
            <w:noWrap/>
            <w:vAlign w:val="bottom"/>
          </w:tcPr>
          <w:p w14:paraId="5739E2D7"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63" w:type="pct"/>
            <w:tcBorders>
              <w:top w:val="nil"/>
              <w:left w:val="nil"/>
              <w:bottom w:val="nil"/>
              <w:right w:val="nil"/>
            </w:tcBorders>
            <w:shd w:val="clear" w:color="auto" w:fill="auto"/>
            <w:noWrap/>
            <w:vAlign w:val="bottom"/>
          </w:tcPr>
          <w:p w14:paraId="62C039F4"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c>
          <w:tcPr>
            <w:tcW w:w="403" w:type="pct"/>
            <w:tcBorders>
              <w:top w:val="nil"/>
              <w:left w:val="nil"/>
              <w:bottom w:val="nil"/>
              <w:right w:val="nil"/>
            </w:tcBorders>
            <w:shd w:val="clear" w:color="auto" w:fill="auto"/>
            <w:noWrap/>
            <w:vAlign w:val="bottom"/>
          </w:tcPr>
          <w:p w14:paraId="037C3C68" w14:textId="77777777" w:rsidR="00027B03" w:rsidRPr="00027B03" w:rsidRDefault="00027B03" w:rsidP="0043697E">
            <w:pPr>
              <w:spacing w:after="0" w:line="240" w:lineRule="auto"/>
              <w:jc w:val="right"/>
              <w:rPr>
                <w:rFonts w:ascii="Segoe UI" w:eastAsia="Times New Roman" w:hAnsi="Segoe UI" w:cs="Segoe UI"/>
                <w:color w:val="000000"/>
                <w:sz w:val="10"/>
                <w:szCs w:val="10"/>
                <w:lang w:eastAsia="pt-BR"/>
              </w:rPr>
            </w:pPr>
          </w:p>
        </w:tc>
      </w:tr>
      <w:tr w:rsidR="006D462F" w:rsidRPr="0043697E" w14:paraId="1418C2D8" w14:textId="77777777" w:rsidTr="00BB5620">
        <w:trPr>
          <w:trHeight w:val="23"/>
        </w:trPr>
        <w:tc>
          <w:tcPr>
            <w:tcW w:w="1215" w:type="pct"/>
            <w:tcBorders>
              <w:top w:val="nil"/>
              <w:left w:val="nil"/>
              <w:bottom w:val="nil"/>
              <w:right w:val="nil"/>
            </w:tcBorders>
            <w:shd w:val="clear" w:color="auto" w:fill="auto"/>
            <w:noWrap/>
            <w:vAlign w:val="center"/>
            <w:hideMark/>
          </w:tcPr>
          <w:p w14:paraId="65070B61" w14:textId="77777777" w:rsidR="0043697E" w:rsidRPr="0043697E" w:rsidRDefault="0043697E" w:rsidP="0043697E">
            <w:pPr>
              <w:spacing w:after="0" w:line="240" w:lineRule="auto"/>
              <w:rPr>
                <w:rFonts w:ascii="Segoe UI" w:eastAsia="Times New Roman" w:hAnsi="Segoe UI" w:cs="Segoe UI"/>
                <w:color w:val="000000"/>
                <w:sz w:val="18"/>
                <w:szCs w:val="18"/>
                <w:lang w:eastAsia="pt-BR"/>
              </w:rPr>
            </w:pPr>
          </w:p>
        </w:tc>
        <w:tc>
          <w:tcPr>
            <w:tcW w:w="187" w:type="pct"/>
            <w:tcBorders>
              <w:top w:val="nil"/>
              <w:left w:val="nil"/>
              <w:bottom w:val="nil"/>
              <w:right w:val="nil"/>
            </w:tcBorders>
            <w:shd w:val="clear" w:color="auto" w:fill="auto"/>
            <w:noWrap/>
            <w:vAlign w:val="bottom"/>
            <w:hideMark/>
          </w:tcPr>
          <w:p w14:paraId="5A4C6DFD" w14:textId="77777777" w:rsidR="0043697E" w:rsidRPr="0043697E" w:rsidRDefault="0043697E" w:rsidP="00027B03">
            <w:pPr>
              <w:spacing w:after="0" w:line="240" w:lineRule="auto"/>
              <w:jc w:val="center"/>
              <w:rPr>
                <w:rFonts w:ascii="Times New Roman" w:eastAsia="Times New Roman" w:hAnsi="Times New Roman" w:cs="Times New Roman"/>
                <w:sz w:val="20"/>
                <w:szCs w:val="20"/>
                <w:lang w:eastAsia="pt-BR"/>
              </w:rPr>
            </w:pPr>
          </w:p>
        </w:tc>
        <w:tc>
          <w:tcPr>
            <w:tcW w:w="53" w:type="pct"/>
            <w:tcBorders>
              <w:top w:val="nil"/>
              <w:left w:val="nil"/>
              <w:bottom w:val="nil"/>
              <w:right w:val="nil"/>
            </w:tcBorders>
            <w:shd w:val="clear" w:color="auto" w:fill="auto"/>
            <w:noWrap/>
            <w:vAlign w:val="bottom"/>
            <w:hideMark/>
          </w:tcPr>
          <w:p w14:paraId="41247660"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single" w:sz="4" w:space="0" w:color="1B80C4"/>
              <w:right w:val="nil"/>
            </w:tcBorders>
            <w:shd w:val="clear" w:color="auto" w:fill="auto"/>
            <w:noWrap/>
            <w:vAlign w:val="bottom"/>
            <w:hideMark/>
          </w:tcPr>
          <w:p w14:paraId="2EDE1732" w14:textId="2E98A56E"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62" w:type="pct"/>
            <w:tcBorders>
              <w:top w:val="nil"/>
              <w:left w:val="nil"/>
              <w:bottom w:val="nil"/>
              <w:right w:val="nil"/>
            </w:tcBorders>
            <w:shd w:val="clear" w:color="auto" w:fill="auto"/>
            <w:noWrap/>
            <w:vAlign w:val="bottom"/>
            <w:hideMark/>
          </w:tcPr>
          <w:p w14:paraId="192C963C"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bottom"/>
            <w:hideMark/>
          </w:tcPr>
          <w:p w14:paraId="5E8C30B2" w14:textId="310F4B5F"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63" w:type="pct"/>
            <w:tcBorders>
              <w:top w:val="nil"/>
              <w:left w:val="nil"/>
              <w:bottom w:val="nil"/>
              <w:right w:val="nil"/>
            </w:tcBorders>
            <w:shd w:val="clear" w:color="auto" w:fill="auto"/>
            <w:noWrap/>
            <w:vAlign w:val="bottom"/>
            <w:hideMark/>
          </w:tcPr>
          <w:p w14:paraId="4334FFA5"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98" w:type="pct"/>
            <w:tcBorders>
              <w:top w:val="nil"/>
              <w:left w:val="nil"/>
              <w:bottom w:val="single" w:sz="4" w:space="0" w:color="1B80C4"/>
              <w:right w:val="nil"/>
            </w:tcBorders>
            <w:shd w:val="clear" w:color="auto" w:fill="auto"/>
            <w:noWrap/>
            <w:vAlign w:val="bottom"/>
            <w:hideMark/>
          </w:tcPr>
          <w:p w14:paraId="634034C1" w14:textId="32CB5042"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63" w:type="pct"/>
            <w:tcBorders>
              <w:top w:val="nil"/>
              <w:left w:val="nil"/>
              <w:bottom w:val="nil"/>
              <w:right w:val="nil"/>
            </w:tcBorders>
            <w:shd w:val="clear" w:color="auto" w:fill="auto"/>
            <w:noWrap/>
            <w:vAlign w:val="bottom"/>
            <w:hideMark/>
          </w:tcPr>
          <w:p w14:paraId="3134CBD2"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bottom"/>
            <w:hideMark/>
          </w:tcPr>
          <w:p w14:paraId="517C0CDB" w14:textId="3CD2B829"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54" w:type="pct"/>
            <w:gridSpan w:val="2"/>
            <w:tcBorders>
              <w:top w:val="nil"/>
              <w:left w:val="nil"/>
              <w:bottom w:val="nil"/>
              <w:right w:val="nil"/>
            </w:tcBorders>
            <w:shd w:val="clear" w:color="auto" w:fill="auto"/>
            <w:noWrap/>
            <w:vAlign w:val="bottom"/>
            <w:hideMark/>
          </w:tcPr>
          <w:p w14:paraId="1F061809"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414" w:type="pct"/>
            <w:gridSpan w:val="2"/>
            <w:tcBorders>
              <w:top w:val="nil"/>
              <w:left w:val="nil"/>
              <w:bottom w:val="single" w:sz="4" w:space="0" w:color="1B80C4"/>
              <w:right w:val="nil"/>
            </w:tcBorders>
            <w:shd w:val="clear" w:color="auto" w:fill="auto"/>
            <w:noWrap/>
            <w:vAlign w:val="bottom"/>
            <w:hideMark/>
          </w:tcPr>
          <w:p w14:paraId="47D4C904" w14:textId="7AEFE1F8"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63" w:type="pct"/>
            <w:tcBorders>
              <w:top w:val="nil"/>
              <w:left w:val="nil"/>
              <w:bottom w:val="nil"/>
              <w:right w:val="nil"/>
            </w:tcBorders>
            <w:shd w:val="clear" w:color="auto" w:fill="auto"/>
            <w:noWrap/>
            <w:vAlign w:val="bottom"/>
            <w:hideMark/>
          </w:tcPr>
          <w:p w14:paraId="49307DB0" w14:textId="77777777" w:rsidR="0043697E" w:rsidRPr="0043697E" w:rsidRDefault="0043697E" w:rsidP="0043697E">
            <w:pPr>
              <w:spacing w:after="0" w:line="240" w:lineRule="auto"/>
              <w:jc w:val="right"/>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bottom"/>
            <w:hideMark/>
          </w:tcPr>
          <w:p w14:paraId="64529D9B" w14:textId="5FBCE891"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64" w:type="pct"/>
            <w:tcBorders>
              <w:top w:val="nil"/>
              <w:left w:val="nil"/>
              <w:bottom w:val="nil"/>
              <w:right w:val="nil"/>
            </w:tcBorders>
            <w:shd w:val="clear" w:color="auto" w:fill="auto"/>
            <w:noWrap/>
            <w:vAlign w:val="bottom"/>
            <w:hideMark/>
          </w:tcPr>
          <w:p w14:paraId="507526E3"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373" w:type="pct"/>
            <w:tcBorders>
              <w:top w:val="nil"/>
              <w:left w:val="nil"/>
              <w:bottom w:val="single" w:sz="4" w:space="0" w:color="1B80C4"/>
              <w:right w:val="nil"/>
            </w:tcBorders>
            <w:shd w:val="clear" w:color="auto" w:fill="auto"/>
            <w:noWrap/>
            <w:vAlign w:val="bottom"/>
            <w:hideMark/>
          </w:tcPr>
          <w:p w14:paraId="3961BBAA" w14:textId="6D32FE15"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63" w:type="pct"/>
            <w:tcBorders>
              <w:top w:val="nil"/>
              <w:left w:val="nil"/>
              <w:bottom w:val="nil"/>
              <w:right w:val="nil"/>
            </w:tcBorders>
            <w:shd w:val="clear" w:color="auto" w:fill="auto"/>
            <w:noWrap/>
            <w:vAlign w:val="bottom"/>
            <w:hideMark/>
          </w:tcPr>
          <w:p w14:paraId="7569437E" w14:textId="77777777"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c>
          <w:tcPr>
            <w:tcW w:w="403" w:type="pct"/>
            <w:tcBorders>
              <w:top w:val="nil"/>
              <w:left w:val="nil"/>
              <w:bottom w:val="single" w:sz="4" w:space="0" w:color="1B80C4"/>
              <w:right w:val="nil"/>
            </w:tcBorders>
            <w:shd w:val="clear" w:color="auto" w:fill="auto"/>
            <w:noWrap/>
            <w:vAlign w:val="bottom"/>
            <w:hideMark/>
          </w:tcPr>
          <w:p w14:paraId="624F37B3" w14:textId="584A4BB0" w:rsidR="0043697E" w:rsidRPr="0043697E" w:rsidRDefault="0043697E" w:rsidP="0043697E">
            <w:pPr>
              <w:spacing w:after="0" w:line="240" w:lineRule="auto"/>
              <w:jc w:val="right"/>
              <w:rPr>
                <w:rFonts w:ascii="Segoe UI" w:eastAsia="Times New Roman" w:hAnsi="Segoe UI" w:cs="Segoe UI"/>
                <w:color w:val="000000"/>
                <w:sz w:val="18"/>
                <w:szCs w:val="18"/>
                <w:lang w:eastAsia="pt-BR"/>
              </w:rPr>
            </w:pPr>
          </w:p>
        </w:tc>
      </w:tr>
      <w:tr w:rsidR="006D462F" w:rsidRPr="0043697E" w14:paraId="62775E2E" w14:textId="77777777" w:rsidTr="00BB5620">
        <w:trPr>
          <w:trHeight w:val="23"/>
        </w:trPr>
        <w:tc>
          <w:tcPr>
            <w:tcW w:w="1215" w:type="pct"/>
            <w:tcBorders>
              <w:top w:val="nil"/>
              <w:left w:val="nil"/>
              <w:bottom w:val="nil"/>
              <w:right w:val="nil"/>
            </w:tcBorders>
            <w:shd w:val="clear" w:color="auto" w:fill="auto"/>
            <w:noWrap/>
            <w:vAlign w:val="center"/>
            <w:hideMark/>
          </w:tcPr>
          <w:p w14:paraId="14F792C4" w14:textId="77777777" w:rsidR="0043697E" w:rsidRPr="0043697E" w:rsidRDefault="0043697E" w:rsidP="0043697E">
            <w:pPr>
              <w:spacing w:after="0" w:line="240" w:lineRule="auto"/>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 xml:space="preserve"> LUCRO DO PERÍODO </w:t>
            </w:r>
          </w:p>
        </w:tc>
        <w:tc>
          <w:tcPr>
            <w:tcW w:w="187" w:type="pct"/>
            <w:tcBorders>
              <w:top w:val="nil"/>
              <w:left w:val="nil"/>
              <w:bottom w:val="nil"/>
              <w:right w:val="nil"/>
            </w:tcBorders>
            <w:shd w:val="clear" w:color="auto" w:fill="auto"/>
            <w:noWrap/>
            <w:vAlign w:val="bottom"/>
            <w:hideMark/>
          </w:tcPr>
          <w:p w14:paraId="78C628D0" w14:textId="77777777" w:rsidR="0043697E" w:rsidRPr="0043697E" w:rsidRDefault="0043697E" w:rsidP="00027B03">
            <w:pPr>
              <w:spacing w:after="0" w:line="240" w:lineRule="auto"/>
              <w:jc w:val="center"/>
              <w:rPr>
                <w:rFonts w:ascii="Segoe UI" w:eastAsia="Times New Roman" w:hAnsi="Segoe UI" w:cs="Segoe UI"/>
                <w:b/>
                <w:bCs/>
                <w:sz w:val="18"/>
                <w:szCs w:val="18"/>
                <w:lang w:eastAsia="pt-BR"/>
              </w:rPr>
            </w:pPr>
          </w:p>
        </w:tc>
        <w:tc>
          <w:tcPr>
            <w:tcW w:w="53" w:type="pct"/>
            <w:tcBorders>
              <w:top w:val="nil"/>
              <w:left w:val="nil"/>
              <w:bottom w:val="nil"/>
              <w:right w:val="nil"/>
            </w:tcBorders>
            <w:shd w:val="clear" w:color="auto" w:fill="auto"/>
            <w:noWrap/>
            <w:vAlign w:val="center"/>
            <w:hideMark/>
          </w:tcPr>
          <w:p w14:paraId="6518BBEE" w14:textId="77777777" w:rsidR="0043697E" w:rsidRPr="0043697E" w:rsidRDefault="0043697E" w:rsidP="0043697E">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double" w:sz="6" w:space="0" w:color="1B80C4"/>
              <w:right w:val="nil"/>
            </w:tcBorders>
            <w:shd w:val="clear" w:color="auto" w:fill="auto"/>
            <w:noWrap/>
            <w:vAlign w:val="center"/>
            <w:hideMark/>
          </w:tcPr>
          <w:p w14:paraId="00EE89C8" w14:textId="4702C961"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476.044</w:t>
            </w:r>
          </w:p>
        </w:tc>
        <w:tc>
          <w:tcPr>
            <w:tcW w:w="62" w:type="pct"/>
            <w:tcBorders>
              <w:top w:val="nil"/>
              <w:left w:val="nil"/>
              <w:bottom w:val="nil"/>
              <w:right w:val="nil"/>
            </w:tcBorders>
            <w:shd w:val="clear" w:color="auto" w:fill="auto"/>
            <w:noWrap/>
            <w:vAlign w:val="center"/>
            <w:hideMark/>
          </w:tcPr>
          <w:p w14:paraId="5A287BD8"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double" w:sz="6" w:space="0" w:color="1B80C4"/>
              <w:right w:val="nil"/>
            </w:tcBorders>
            <w:shd w:val="clear" w:color="auto" w:fill="auto"/>
            <w:noWrap/>
            <w:vAlign w:val="center"/>
            <w:hideMark/>
          </w:tcPr>
          <w:p w14:paraId="5E240488" w14:textId="6F27E10E"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72.578</w:t>
            </w:r>
          </w:p>
        </w:tc>
        <w:tc>
          <w:tcPr>
            <w:tcW w:w="63" w:type="pct"/>
            <w:tcBorders>
              <w:top w:val="nil"/>
              <w:left w:val="nil"/>
              <w:bottom w:val="nil"/>
              <w:right w:val="nil"/>
            </w:tcBorders>
            <w:shd w:val="clear" w:color="auto" w:fill="auto"/>
            <w:noWrap/>
            <w:vAlign w:val="bottom"/>
            <w:hideMark/>
          </w:tcPr>
          <w:p w14:paraId="26CEAC66"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98" w:type="pct"/>
            <w:tcBorders>
              <w:top w:val="nil"/>
              <w:left w:val="nil"/>
              <w:bottom w:val="double" w:sz="6" w:space="0" w:color="1B80C4"/>
              <w:right w:val="nil"/>
            </w:tcBorders>
            <w:shd w:val="clear" w:color="auto" w:fill="auto"/>
            <w:noWrap/>
            <w:vAlign w:val="center"/>
            <w:hideMark/>
          </w:tcPr>
          <w:p w14:paraId="61B89A79" w14:textId="5BC2A74A"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228.412</w:t>
            </w:r>
          </w:p>
        </w:tc>
        <w:tc>
          <w:tcPr>
            <w:tcW w:w="63" w:type="pct"/>
            <w:tcBorders>
              <w:top w:val="nil"/>
              <w:left w:val="nil"/>
              <w:bottom w:val="nil"/>
              <w:right w:val="nil"/>
            </w:tcBorders>
            <w:shd w:val="clear" w:color="auto" w:fill="auto"/>
            <w:noWrap/>
            <w:vAlign w:val="center"/>
            <w:hideMark/>
          </w:tcPr>
          <w:p w14:paraId="020AF07F"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double" w:sz="6" w:space="0" w:color="1B80C4"/>
              <w:right w:val="nil"/>
            </w:tcBorders>
            <w:shd w:val="clear" w:color="auto" w:fill="auto"/>
            <w:noWrap/>
            <w:vAlign w:val="center"/>
            <w:hideMark/>
          </w:tcPr>
          <w:p w14:paraId="78B8F81F" w14:textId="43B925C7"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28.271</w:t>
            </w:r>
          </w:p>
        </w:tc>
        <w:tc>
          <w:tcPr>
            <w:tcW w:w="54" w:type="pct"/>
            <w:gridSpan w:val="2"/>
            <w:tcBorders>
              <w:top w:val="nil"/>
              <w:left w:val="nil"/>
              <w:bottom w:val="nil"/>
              <w:right w:val="nil"/>
            </w:tcBorders>
            <w:shd w:val="clear" w:color="auto" w:fill="auto"/>
            <w:noWrap/>
            <w:vAlign w:val="center"/>
            <w:hideMark/>
          </w:tcPr>
          <w:p w14:paraId="6B13C21C"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414" w:type="pct"/>
            <w:gridSpan w:val="2"/>
            <w:tcBorders>
              <w:top w:val="nil"/>
              <w:left w:val="nil"/>
              <w:bottom w:val="double" w:sz="6" w:space="0" w:color="1B80C4"/>
              <w:right w:val="nil"/>
            </w:tcBorders>
            <w:shd w:val="clear" w:color="auto" w:fill="auto"/>
            <w:noWrap/>
            <w:vAlign w:val="center"/>
            <w:hideMark/>
          </w:tcPr>
          <w:p w14:paraId="700A9EE2" w14:textId="2BD1951B"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864.273</w:t>
            </w:r>
          </w:p>
        </w:tc>
        <w:tc>
          <w:tcPr>
            <w:tcW w:w="63" w:type="pct"/>
            <w:tcBorders>
              <w:top w:val="nil"/>
              <w:left w:val="nil"/>
              <w:bottom w:val="nil"/>
              <w:right w:val="nil"/>
            </w:tcBorders>
            <w:shd w:val="clear" w:color="auto" w:fill="auto"/>
            <w:noWrap/>
            <w:vAlign w:val="bottom"/>
            <w:hideMark/>
          </w:tcPr>
          <w:p w14:paraId="627E47E6"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double" w:sz="6" w:space="0" w:color="1B80C4"/>
              <w:right w:val="nil"/>
            </w:tcBorders>
            <w:shd w:val="clear" w:color="auto" w:fill="auto"/>
            <w:noWrap/>
            <w:vAlign w:val="center"/>
            <w:hideMark/>
          </w:tcPr>
          <w:p w14:paraId="21992FE1" w14:textId="032DEE65"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56.131</w:t>
            </w:r>
          </w:p>
        </w:tc>
        <w:tc>
          <w:tcPr>
            <w:tcW w:w="64" w:type="pct"/>
            <w:tcBorders>
              <w:top w:val="nil"/>
              <w:left w:val="nil"/>
              <w:bottom w:val="nil"/>
              <w:right w:val="nil"/>
            </w:tcBorders>
            <w:shd w:val="clear" w:color="auto" w:fill="auto"/>
            <w:noWrap/>
            <w:vAlign w:val="center"/>
            <w:hideMark/>
          </w:tcPr>
          <w:p w14:paraId="0CCE7EBE"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373" w:type="pct"/>
            <w:tcBorders>
              <w:top w:val="nil"/>
              <w:left w:val="nil"/>
              <w:bottom w:val="double" w:sz="6" w:space="0" w:color="1B80C4"/>
              <w:right w:val="nil"/>
            </w:tcBorders>
            <w:shd w:val="clear" w:color="auto" w:fill="auto"/>
            <w:noWrap/>
            <w:vAlign w:val="center"/>
            <w:hideMark/>
          </w:tcPr>
          <w:p w14:paraId="68E0F4BF" w14:textId="6C8F4EB4"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460.111</w:t>
            </w:r>
          </w:p>
        </w:tc>
        <w:tc>
          <w:tcPr>
            <w:tcW w:w="63" w:type="pct"/>
            <w:tcBorders>
              <w:top w:val="nil"/>
              <w:left w:val="nil"/>
              <w:bottom w:val="nil"/>
              <w:right w:val="nil"/>
            </w:tcBorders>
            <w:shd w:val="clear" w:color="auto" w:fill="auto"/>
            <w:noWrap/>
            <w:vAlign w:val="bottom"/>
            <w:hideMark/>
          </w:tcPr>
          <w:p w14:paraId="191A264B"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403" w:type="pct"/>
            <w:tcBorders>
              <w:top w:val="nil"/>
              <w:left w:val="nil"/>
              <w:bottom w:val="double" w:sz="6" w:space="0" w:color="1B80C4"/>
              <w:right w:val="nil"/>
            </w:tcBorders>
            <w:shd w:val="clear" w:color="auto" w:fill="auto"/>
            <w:noWrap/>
            <w:vAlign w:val="center"/>
            <w:hideMark/>
          </w:tcPr>
          <w:p w14:paraId="1B3BDC19" w14:textId="25ACF692" w:rsidR="0043697E" w:rsidRPr="0043697E" w:rsidRDefault="0043697E" w:rsidP="0043697E">
            <w:pPr>
              <w:spacing w:after="0" w:line="240" w:lineRule="auto"/>
              <w:jc w:val="right"/>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11.824</w:t>
            </w:r>
          </w:p>
        </w:tc>
      </w:tr>
      <w:tr w:rsidR="009A4EEE" w:rsidRPr="0043697E" w14:paraId="7EBE66DC" w14:textId="77777777" w:rsidTr="00BB5620">
        <w:trPr>
          <w:trHeight w:val="23"/>
        </w:trPr>
        <w:tc>
          <w:tcPr>
            <w:tcW w:w="1215" w:type="pct"/>
            <w:tcBorders>
              <w:top w:val="nil"/>
              <w:left w:val="nil"/>
              <w:bottom w:val="nil"/>
              <w:right w:val="nil"/>
            </w:tcBorders>
            <w:shd w:val="clear" w:color="auto" w:fill="auto"/>
            <w:noWrap/>
            <w:vAlign w:val="center"/>
            <w:hideMark/>
          </w:tcPr>
          <w:p w14:paraId="18650645" w14:textId="77777777" w:rsidR="0043697E" w:rsidRPr="0043697E" w:rsidRDefault="0043697E" w:rsidP="0043697E">
            <w:pPr>
              <w:spacing w:after="0" w:line="240" w:lineRule="auto"/>
              <w:jc w:val="right"/>
              <w:rPr>
                <w:rFonts w:ascii="Segoe UI" w:eastAsia="Times New Roman" w:hAnsi="Segoe UI" w:cs="Segoe UI"/>
                <w:b/>
                <w:bCs/>
                <w:sz w:val="18"/>
                <w:szCs w:val="18"/>
                <w:lang w:eastAsia="pt-BR"/>
              </w:rPr>
            </w:pPr>
          </w:p>
        </w:tc>
        <w:tc>
          <w:tcPr>
            <w:tcW w:w="187" w:type="pct"/>
            <w:tcBorders>
              <w:top w:val="nil"/>
              <w:left w:val="nil"/>
              <w:bottom w:val="nil"/>
              <w:right w:val="nil"/>
            </w:tcBorders>
            <w:shd w:val="clear" w:color="auto" w:fill="auto"/>
            <w:noWrap/>
            <w:vAlign w:val="bottom"/>
            <w:hideMark/>
          </w:tcPr>
          <w:p w14:paraId="76AE4CB2" w14:textId="77777777" w:rsidR="0043697E" w:rsidRPr="0043697E" w:rsidRDefault="0043697E" w:rsidP="00027B03">
            <w:pPr>
              <w:spacing w:after="0" w:line="240" w:lineRule="auto"/>
              <w:jc w:val="center"/>
              <w:outlineLvl w:val="0"/>
              <w:rPr>
                <w:rFonts w:ascii="Times New Roman" w:eastAsia="Times New Roman" w:hAnsi="Times New Roman" w:cs="Times New Roman"/>
                <w:sz w:val="20"/>
                <w:szCs w:val="20"/>
                <w:lang w:eastAsia="pt-BR"/>
              </w:rPr>
            </w:pPr>
          </w:p>
        </w:tc>
        <w:tc>
          <w:tcPr>
            <w:tcW w:w="53" w:type="pct"/>
            <w:tcBorders>
              <w:top w:val="nil"/>
              <w:left w:val="nil"/>
              <w:bottom w:val="nil"/>
              <w:right w:val="nil"/>
            </w:tcBorders>
            <w:shd w:val="clear" w:color="auto" w:fill="auto"/>
            <w:noWrap/>
            <w:vAlign w:val="bottom"/>
            <w:hideMark/>
          </w:tcPr>
          <w:p w14:paraId="17C13B62" w14:textId="77777777" w:rsidR="0043697E" w:rsidRPr="0043697E" w:rsidRDefault="0043697E" w:rsidP="0043697E">
            <w:pPr>
              <w:spacing w:after="0" w:line="240" w:lineRule="auto"/>
              <w:outlineLvl w:val="0"/>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bottom"/>
            <w:hideMark/>
          </w:tcPr>
          <w:p w14:paraId="6B0FD5AC"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598514BB"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61791D7A"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7E6CBF76"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98" w:type="pct"/>
            <w:tcBorders>
              <w:top w:val="nil"/>
              <w:left w:val="nil"/>
              <w:bottom w:val="nil"/>
              <w:right w:val="nil"/>
            </w:tcBorders>
            <w:shd w:val="clear" w:color="auto" w:fill="auto"/>
            <w:noWrap/>
            <w:vAlign w:val="bottom"/>
            <w:hideMark/>
          </w:tcPr>
          <w:p w14:paraId="2CFA1285"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10A54D83"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309B6239"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54" w:type="pct"/>
            <w:gridSpan w:val="2"/>
            <w:tcBorders>
              <w:top w:val="nil"/>
              <w:left w:val="nil"/>
              <w:bottom w:val="nil"/>
              <w:right w:val="nil"/>
            </w:tcBorders>
            <w:shd w:val="clear" w:color="auto" w:fill="auto"/>
            <w:noWrap/>
            <w:vAlign w:val="bottom"/>
            <w:hideMark/>
          </w:tcPr>
          <w:p w14:paraId="5413F10F"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414" w:type="pct"/>
            <w:gridSpan w:val="2"/>
            <w:tcBorders>
              <w:top w:val="nil"/>
              <w:left w:val="nil"/>
              <w:bottom w:val="nil"/>
              <w:right w:val="nil"/>
            </w:tcBorders>
            <w:shd w:val="clear" w:color="auto" w:fill="auto"/>
            <w:noWrap/>
            <w:vAlign w:val="bottom"/>
            <w:hideMark/>
          </w:tcPr>
          <w:p w14:paraId="1C13A9D0"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3966507A"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252A2FD7"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5E7A0493"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0A0E6175"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64BD881D"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bottom"/>
            <w:hideMark/>
          </w:tcPr>
          <w:p w14:paraId="561BACBB"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r>
      <w:tr w:rsidR="009A4EEE" w:rsidRPr="0043697E" w14:paraId="6DF30812" w14:textId="77777777" w:rsidTr="00BB5620">
        <w:trPr>
          <w:trHeight w:val="23"/>
        </w:trPr>
        <w:tc>
          <w:tcPr>
            <w:tcW w:w="1215" w:type="pct"/>
            <w:tcBorders>
              <w:top w:val="nil"/>
              <w:left w:val="nil"/>
              <w:bottom w:val="nil"/>
              <w:right w:val="nil"/>
            </w:tcBorders>
            <w:shd w:val="clear" w:color="auto" w:fill="auto"/>
            <w:noWrap/>
            <w:vAlign w:val="center"/>
            <w:hideMark/>
          </w:tcPr>
          <w:p w14:paraId="697CF976" w14:textId="77777777" w:rsidR="0043697E" w:rsidRPr="0043697E" w:rsidRDefault="0043697E" w:rsidP="0043697E">
            <w:pPr>
              <w:spacing w:after="0" w:line="240" w:lineRule="auto"/>
              <w:outlineLvl w:val="0"/>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 xml:space="preserve"> Atribuível a: </w:t>
            </w:r>
          </w:p>
        </w:tc>
        <w:tc>
          <w:tcPr>
            <w:tcW w:w="187" w:type="pct"/>
            <w:tcBorders>
              <w:top w:val="nil"/>
              <w:left w:val="nil"/>
              <w:bottom w:val="nil"/>
              <w:right w:val="nil"/>
            </w:tcBorders>
            <w:shd w:val="clear" w:color="auto" w:fill="auto"/>
            <w:noWrap/>
            <w:vAlign w:val="bottom"/>
            <w:hideMark/>
          </w:tcPr>
          <w:p w14:paraId="7A7B014D" w14:textId="77777777" w:rsidR="0043697E" w:rsidRPr="0043697E" w:rsidRDefault="0043697E" w:rsidP="00027B03">
            <w:pPr>
              <w:spacing w:after="0" w:line="240" w:lineRule="auto"/>
              <w:jc w:val="center"/>
              <w:outlineLvl w:val="0"/>
              <w:rPr>
                <w:rFonts w:ascii="Segoe UI" w:eastAsia="Times New Roman" w:hAnsi="Segoe UI" w:cs="Segoe UI"/>
                <w:sz w:val="18"/>
                <w:szCs w:val="18"/>
                <w:lang w:eastAsia="pt-BR"/>
              </w:rPr>
            </w:pPr>
          </w:p>
        </w:tc>
        <w:tc>
          <w:tcPr>
            <w:tcW w:w="53" w:type="pct"/>
            <w:tcBorders>
              <w:top w:val="nil"/>
              <w:left w:val="nil"/>
              <w:bottom w:val="nil"/>
              <w:right w:val="nil"/>
            </w:tcBorders>
            <w:shd w:val="clear" w:color="auto" w:fill="auto"/>
            <w:noWrap/>
            <w:vAlign w:val="bottom"/>
            <w:hideMark/>
          </w:tcPr>
          <w:p w14:paraId="5BEDD437" w14:textId="77777777" w:rsidR="0043697E" w:rsidRPr="0043697E" w:rsidRDefault="0043697E" w:rsidP="0043697E">
            <w:pPr>
              <w:spacing w:after="0" w:line="240" w:lineRule="auto"/>
              <w:outlineLvl w:val="0"/>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bottom"/>
            <w:hideMark/>
          </w:tcPr>
          <w:p w14:paraId="4DF33BE3"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074D619D"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3EA677F6"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1354ED7D"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98" w:type="pct"/>
            <w:tcBorders>
              <w:top w:val="nil"/>
              <w:left w:val="nil"/>
              <w:bottom w:val="nil"/>
              <w:right w:val="nil"/>
            </w:tcBorders>
            <w:shd w:val="clear" w:color="auto" w:fill="auto"/>
            <w:noWrap/>
            <w:vAlign w:val="bottom"/>
            <w:hideMark/>
          </w:tcPr>
          <w:p w14:paraId="3C279513"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558ECA60"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61F6A1DC"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54" w:type="pct"/>
            <w:gridSpan w:val="2"/>
            <w:tcBorders>
              <w:top w:val="nil"/>
              <w:left w:val="nil"/>
              <w:bottom w:val="nil"/>
              <w:right w:val="nil"/>
            </w:tcBorders>
            <w:shd w:val="clear" w:color="auto" w:fill="auto"/>
            <w:noWrap/>
            <w:vAlign w:val="bottom"/>
            <w:hideMark/>
          </w:tcPr>
          <w:p w14:paraId="4DAC5EB8"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414" w:type="pct"/>
            <w:gridSpan w:val="2"/>
            <w:tcBorders>
              <w:top w:val="nil"/>
              <w:left w:val="nil"/>
              <w:bottom w:val="nil"/>
              <w:right w:val="nil"/>
            </w:tcBorders>
            <w:shd w:val="clear" w:color="auto" w:fill="auto"/>
            <w:noWrap/>
            <w:vAlign w:val="bottom"/>
            <w:hideMark/>
          </w:tcPr>
          <w:p w14:paraId="68BAA4F7"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5B5775B0"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454AD899"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6364427E"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1857BE9B"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79380A2F"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bottom"/>
            <w:hideMark/>
          </w:tcPr>
          <w:p w14:paraId="75EBB105"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r>
      <w:tr w:rsidR="009A4EEE" w:rsidRPr="0043697E" w14:paraId="752476B5" w14:textId="77777777" w:rsidTr="00BB5620">
        <w:trPr>
          <w:trHeight w:val="23"/>
        </w:trPr>
        <w:tc>
          <w:tcPr>
            <w:tcW w:w="1215" w:type="pct"/>
            <w:tcBorders>
              <w:top w:val="nil"/>
              <w:left w:val="nil"/>
              <w:bottom w:val="nil"/>
              <w:right w:val="nil"/>
            </w:tcBorders>
            <w:shd w:val="clear" w:color="auto" w:fill="auto"/>
            <w:noWrap/>
            <w:vAlign w:val="center"/>
            <w:hideMark/>
          </w:tcPr>
          <w:p w14:paraId="1F89931A" w14:textId="77777777" w:rsidR="0043697E" w:rsidRPr="0043697E" w:rsidRDefault="0043697E" w:rsidP="0043697E">
            <w:pPr>
              <w:spacing w:after="0" w:line="240" w:lineRule="auto"/>
              <w:ind w:firstLineChars="100" w:firstLine="180"/>
              <w:outlineLvl w:val="0"/>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 xml:space="preserve"> Acionistas controladores </w:t>
            </w:r>
          </w:p>
        </w:tc>
        <w:tc>
          <w:tcPr>
            <w:tcW w:w="187" w:type="pct"/>
            <w:tcBorders>
              <w:top w:val="nil"/>
              <w:left w:val="nil"/>
              <w:bottom w:val="nil"/>
              <w:right w:val="nil"/>
            </w:tcBorders>
            <w:shd w:val="clear" w:color="auto" w:fill="auto"/>
            <w:noWrap/>
            <w:vAlign w:val="bottom"/>
            <w:hideMark/>
          </w:tcPr>
          <w:p w14:paraId="7BDD09F5" w14:textId="77777777" w:rsidR="0043697E" w:rsidRPr="0043697E" w:rsidRDefault="0043697E" w:rsidP="00027B03">
            <w:pPr>
              <w:spacing w:after="0" w:line="240" w:lineRule="auto"/>
              <w:ind w:firstLineChars="100" w:firstLine="180"/>
              <w:jc w:val="center"/>
              <w:outlineLvl w:val="0"/>
              <w:rPr>
                <w:rFonts w:ascii="Segoe UI" w:eastAsia="Times New Roman" w:hAnsi="Segoe UI" w:cs="Segoe UI"/>
                <w:sz w:val="18"/>
                <w:szCs w:val="18"/>
                <w:lang w:eastAsia="pt-BR"/>
              </w:rPr>
            </w:pPr>
          </w:p>
        </w:tc>
        <w:tc>
          <w:tcPr>
            <w:tcW w:w="53" w:type="pct"/>
            <w:tcBorders>
              <w:top w:val="nil"/>
              <w:left w:val="nil"/>
              <w:bottom w:val="nil"/>
              <w:right w:val="nil"/>
            </w:tcBorders>
            <w:shd w:val="clear" w:color="auto" w:fill="auto"/>
            <w:noWrap/>
            <w:vAlign w:val="bottom"/>
            <w:hideMark/>
          </w:tcPr>
          <w:p w14:paraId="69D40113" w14:textId="77777777" w:rsidR="0043697E" w:rsidRPr="0043697E" w:rsidRDefault="0043697E" w:rsidP="0043697E">
            <w:pPr>
              <w:spacing w:after="0" w:line="240" w:lineRule="auto"/>
              <w:outlineLvl w:val="0"/>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bottom"/>
            <w:hideMark/>
          </w:tcPr>
          <w:p w14:paraId="053A2686"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22E49662"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3669EDD1"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18D537F4"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98" w:type="pct"/>
            <w:tcBorders>
              <w:top w:val="nil"/>
              <w:left w:val="nil"/>
              <w:bottom w:val="nil"/>
              <w:right w:val="nil"/>
            </w:tcBorders>
            <w:shd w:val="clear" w:color="auto" w:fill="auto"/>
            <w:noWrap/>
            <w:vAlign w:val="bottom"/>
            <w:hideMark/>
          </w:tcPr>
          <w:p w14:paraId="46D05AFD"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423F8376"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19A320C2"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54" w:type="pct"/>
            <w:gridSpan w:val="2"/>
            <w:tcBorders>
              <w:top w:val="nil"/>
              <w:left w:val="nil"/>
              <w:bottom w:val="nil"/>
              <w:right w:val="nil"/>
            </w:tcBorders>
            <w:shd w:val="clear" w:color="auto" w:fill="auto"/>
            <w:noWrap/>
            <w:vAlign w:val="bottom"/>
            <w:hideMark/>
          </w:tcPr>
          <w:p w14:paraId="222C729E"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414" w:type="pct"/>
            <w:gridSpan w:val="2"/>
            <w:tcBorders>
              <w:top w:val="nil"/>
              <w:left w:val="nil"/>
              <w:bottom w:val="nil"/>
              <w:right w:val="nil"/>
            </w:tcBorders>
            <w:shd w:val="clear" w:color="auto" w:fill="auto"/>
            <w:noWrap/>
            <w:vAlign w:val="bottom"/>
            <w:hideMark/>
          </w:tcPr>
          <w:p w14:paraId="1E35DD75" w14:textId="6F7986A9"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476.044</w:t>
            </w:r>
          </w:p>
        </w:tc>
        <w:tc>
          <w:tcPr>
            <w:tcW w:w="63" w:type="pct"/>
            <w:tcBorders>
              <w:top w:val="nil"/>
              <w:left w:val="nil"/>
              <w:bottom w:val="nil"/>
              <w:right w:val="nil"/>
            </w:tcBorders>
            <w:shd w:val="clear" w:color="auto" w:fill="auto"/>
            <w:noWrap/>
            <w:vAlign w:val="bottom"/>
            <w:hideMark/>
          </w:tcPr>
          <w:p w14:paraId="137DA4FA" w14:textId="77777777"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bottom"/>
            <w:hideMark/>
          </w:tcPr>
          <w:p w14:paraId="562ECBA2" w14:textId="44FEDD70"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72.578</w:t>
            </w:r>
          </w:p>
        </w:tc>
        <w:tc>
          <w:tcPr>
            <w:tcW w:w="64" w:type="pct"/>
            <w:tcBorders>
              <w:top w:val="nil"/>
              <w:left w:val="nil"/>
              <w:bottom w:val="nil"/>
              <w:right w:val="nil"/>
            </w:tcBorders>
            <w:shd w:val="clear" w:color="auto" w:fill="auto"/>
            <w:noWrap/>
            <w:vAlign w:val="bottom"/>
            <w:hideMark/>
          </w:tcPr>
          <w:p w14:paraId="5C46E443" w14:textId="77777777"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p>
        </w:tc>
        <w:tc>
          <w:tcPr>
            <w:tcW w:w="373" w:type="pct"/>
            <w:tcBorders>
              <w:top w:val="nil"/>
              <w:left w:val="nil"/>
              <w:bottom w:val="nil"/>
              <w:right w:val="nil"/>
            </w:tcBorders>
            <w:shd w:val="clear" w:color="auto" w:fill="auto"/>
            <w:noWrap/>
            <w:vAlign w:val="bottom"/>
            <w:hideMark/>
          </w:tcPr>
          <w:p w14:paraId="26AFB316" w14:textId="6110E48A"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228.412</w:t>
            </w:r>
          </w:p>
        </w:tc>
        <w:tc>
          <w:tcPr>
            <w:tcW w:w="63" w:type="pct"/>
            <w:tcBorders>
              <w:top w:val="nil"/>
              <w:left w:val="nil"/>
              <w:bottom w:val="nil"/>
              <w:right w:val="nil"/>
            </w:tcBorders>
            <w:shd w:val="clear" w:color="auto" w:fill="auto"/>
            <w:noWrap/>
            <w:vAlign w:val="bottom"/>
            <w:hideMark/>
          </w:tcPr>
          <w:p w14:paraId="3D76172D" w14:textId="77777777"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p>
        </w:tc>
        <w:tc>
          <w:tcPr>
            <w:tcW w:w="403" w:type="pct"/>
            <w:tcBorders>
              <w:top w:val="nil"/>
              <w:left w:val="nil"/>
              <w:bottom w:val="nil"/>
              <w:right w:val="nil"/>
            </w:tcBorders>
            <w:shd w:val="clear" w:color="auto" w:fill="auto"/>
            <w:noWrap/>
            <w:vAlign w:val="bottom"/>
            <w:hideMark/>
          </w:tcPr>
          <w:p w14:paraId="7663FE6C" w14:textId="05A0C31A"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28.271</w:t>
            </w:r>
          </w:p>
        </w:tc>
      </w:tr>
      <w:tr w:rsidR="009A1E82" w:rsidRPr="0043697E" w14:paraId="0F21B299" w14:textId="77777777" w:rsidTr="00BB5620">
        <w:trPr>
          <w:trHeight w:val="23"/>
        </w:trPr>
        <w:tc>
          <w:tcPr>
            <w:tcW w:w="1215" w:type="pct"/>
            <w:tcBorders>
              <w:top w:val="nil"/>
              <w:left w:val="nil"/>
              <w:bottom w:val="nil"/>
              <w:right w:val="nil"/>
            </w:tcBorders>
            <w:shd w:val="clear" w:color="auto" w:fill="auto"/>
            <w:noWrap/>
            <w:vAlign w:val="center"/>
            <w:hideMark/>
          </w:tcPr>
          <w:p w14:paraId="12EAF92A" w14:textId="77777777" w:rsidR="0043697E" w:rsidRPr="0043697E" w:rsidRDefault="0043697E" w:rsidP="0043697E">
            <w:pPr>
              <w:spacing w:after="0" w:line="240" w:lineRule="auto"/>
              <w:ind w:firstLineChars="100" w:firstLine="180"/>
              <w:outlineLvl w:val="0"/>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 xml:space="preserve"> Participação dos não controladores </w:t>
            </w:r>
          </w:p>
        </w:tc>
        <w:tc>
          <w:tcPr>
            <w:tcW w:w="187" w:type="pct"/>
            <w:tcBorders>
              <w:top w:val="nil"/>
              <w:left w:val="nil"/>
              <w:bottom w:val="nil"/>
              <w:right w:val="nil"/>
            </w:tcBorders>
            <w:shd w:val="clear" w:color="auto" w:fill="auto"/>
            <w:noWrap/>
            <w:vAlign w:val="bottom"/>
            <w:hideMark/>
          </w:tcPr>
          <w:p w14:paraId="5B657A07" w14:textId="77777777" w:rsidR="0043697E" w:rsidRPr="0043697E" w:rsidRDefault="0043697E" w:rsidP="00027B03">
            <w:pPr>
              <w:spacing w:after="0" w:line="240" w:lineRule="auto"/>
              <w:ind w:firstLineChars="100" w:firstLine="180"/>
              <w:jc w:val="center"/>
              <w:outlineLvl w:val="0"/>
              <w:rPr>
                <w:rFonts w:ascii="Segoe UI" w:eastAsia="Times New Roman" w:hAnsi="Segoe UI" w:cs="Segoe UI"/>
                <w:sz w:val="18"/>
                <w:szCs w:val="18"/>
                <w:lang w:eastAsia="pt-BR"/>
              </w:rPr>
            </w:pPr>
          </w:p>
        </w:tc>
        <w:tc>
          <w:tcPr>
            <w:tcW w:w="53" w:type="pct"/>
            <w:tcBorders>
              <w:top w:val="nil"/>
              <w:left w:val="nil"/>
              <w:bottom w:val="nil"/>
              <w:right w:val="nil"/>
            </w:tcBorders>
            <w:shd w:val="clear" w:color="auto" w:fill="auto"/>
            <w:noWrap/>
            <w:vAlign w:val="bottom"/>
            <w:hideMark/>
          </w:tcPr>
          <w:p w14:paraId="5F073A1B" w14:textId="77777777" w:rsidR="0043697E" w:rsidRPr="0043697E" w:rsidRDefault="0043697E" w:rsidP="0043697E">
            <w:pPr>
              <w:spacing w:after="0" w:line="240" w:lineRule="auto"/>
              <w:outlineLvl w:val="0"/>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bottom"/>
            <w:hideMark/>
          </w:tcPr>
          <w:p w14:paraId="334CF64D"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2A91AF4E"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31FF1A2E"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229C1E32"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98" w:type="pct"/>
            <w:tcBorders>
              <w:top w:val="nil"/>
              <w:left w:val="nil"/>
              <w:bottom w:val="nil"/>
              <w:right w:val="nil"/>
            </w:tcBorders>
            <w:shd w:val="clear" w:color="auto" w:fill="auto"/>
            <w:noWrap/>
            <w:vAlign w:val="bottom"/>
            <w:hideMark/>
          </w:tcPr>
          <w:p w14:paraId="5A3F2294"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431E6D5E"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015694AE"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54" w:type="pct"/>
            <w:gridSpan w:val="2"/>
            <w:tcBorders>
              <w:top w:val="nil"/>
              <w:left w:val="nil"/>
              <w:bottom w:val="nil"/>
              <w:right w:val="nil"/>
            </w:tcBorders>
            <w:shd w:val="clear" w:color="auto" w:fill="auto"/>
            <w:noWrap/>
            <w:vAlign w:val="bottom"/>
            <w:hideMark/>
          </w:tcPr>
          <w:p w14:paraId="71928F68"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414" w:type="pct"/>
            <w:gridSpan w:val="2"/>
            <w:tcBorders>
              <w:top w:val="nil"/>
              <w:left w:val="nil"/>
              <w:bottom w:val="single" w:sz="4" w:space="0" w:color="1B80C4"/>
              <w:right w:val="nil"/>
            </w:tcBorders>
            <w:shd w:val="clear" w:color="auto" w:fill="auto"/>
            <w:noWrap/>
            <w:vAlign w:val="bottom"/>
            <w:hideMark/>
          </w:tcPr>
          <w:p w14:paraId="1E946B77" w14:textId="44A62EF3"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388.229</w:t>
            </w:r>
          </w:p>
        </w:tc>
        <w:tc>
          <w:tcPr>
            <w:tcW w:w="63" w:type="pct"/>
            <w:tcBorders>
              <w:top w:val="nil"/>
              <w:left w:val="nil"/>
              <w:bottom w:val="nil"/>
              <w:right w:val="nil"/>
            </w:tcBorders>
            <w:shd w:val="clear" w:color="auto" w:fill="auto"/>
            <w:noWrap/>
            <w:vAlign w:val="bottom"/>
            <w:hideMark/>
          </w:tcPr>
          <w:p w14:paraId="3EEB7BCA" w14:textId="77777777"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bottom"/>
            <w:hideMark/>
          </w:tcPr>
          <w:p w14:paraId="6AF8B9C4" w14:textId="0AAB7DFF"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(16.447)</w:t>
            </w:r>
          </w:p>
        </w:tc>
        <w:tc>
          <w:tcPr>
            <w:tcW w:w="64" w:type="pct"/>
            <w:tcBorders>
              <w:top w:val="nil"/>
              <w:left w:val="nil"/>
              <w:bottom w:val="nil"/>
              <w:right w:val="nil"/>
            </w:tcBorders>
            <w:shd w:val="clear" w:color="auto" w:fill="auto"/>
            <w:noWrap/>
            <w:vAlign w:val="bottom"/>
            <w:hideMark/>
          </w:tcPr>
          <w:p w14:paraId="62FB75AF" w14:textId="77777777"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p>
        </w:tc>
        <w:tc>
          <w:tcPr>
            <w:tcW w:w="373" w:type="pct"/>
            <w:tcBorders>
              <w:top w:val="nil"/>
              <w:left w:val="nil"/>
              <w:bottom w:val="single" w:sz="4" w:space="0" w:color="1B80C4"/>
              <w:right w:val="nil"/>
            </w:tcBorders>
            <w:shd w:val="clear" w:color="auto" w:fill="auto"/>
            <w:noWrap/>
            <w:vAlign w:val="bottom"/>
            <w:hideMark/>
          </w:tcPr>
          <w:p w14:paraId="63DEA08D" w14:textId="251B7719"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231.699</w:t>
            </w:r>
          </w:p>
        </w:tc>
        <w:tc>
          <w:tcPr>
            <w:tcW w:w="63" w:type="pct"/>
            <w:tcBorders>
              <w:top w:val="nil"/>
              <w:left w:val="nil"/>
              <w:bottom w:val="nil"/>
              <w:right w:val="nil"/>
            </w:tcBorders>
            <w:shd w:val="clear" w:color="auto" w:fill="auto"/>
            <w:noWrap/>
            <w:vAlign w:val="bottom"/>
            <w:hideMark/>
          </w:tcPr>
          <w:p w14:paraId="6EC2233A" w14:textId="77777777"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p>
        </w:tc>
        <w:tc>
          <w:tcPr>
            <w:tcW w:w="403" w:type="pct"/>
            <w:tcBorders>
              <w:top w:val="nil"/>
              <w:left w:val="nil"/>
              <w:bottom w:val="single" w:sz="4" w:space="0" w:color="1B80C4"/>
              <w:right w:val="nil"/>
            </w:tcBorders>
            <w:shd w:val="clear" w:color="auto" w:fill="auto"/>
            <w:noWrap/>
            <w:vAlign w:val="bottom"/>
            <w:hideMark/>
          </w:tcPr>
          <w:p w14:paraId="28CE5864" w14:textId="02506989" w:rsidR="0043697E" w:rsidRPr="0043697E" w:rsidRDefault="0043697E" w:rsidP="0043697E">
            <w:pPr>
              <w:spacing w:after="0" w:line="240" w:lineRule="auto"/>
              <w:jc w:val="right"/>
              <w:outlineLvl w:val="0"/>
              <w:rPr>
                <w:rFonts w:ascii="Segoe UI" w:eastAsia="Times New Roman" w:hAnsi="Segoe UI" w:cs="Segoe UI"/>
                <w:sz w:val="18"/>
                <w:szCs w:val="18"/>
                <w:lang w:eastAsia="pt-BR"/>
              </w:rPr>
            </w:pPr>
            <w:r w:rsidRPr="0043697E">
              <w:rPr>
                <w:rFonts w:ascii="Segoe UI" w:eastAsia="Times New Roman" w:hAnsi="Segoe UI" w:cs="Segoe UI"/>
                <w:sz w:val="18"/>
                <w:szCs w:val="18"/>
                <w:lang w:eastAsia="pt-BR"/>
              </w:rPr>
              <w:t>(16.447)</w:t>
            </w:r>
          </w:p>
        </w:tc>
      </w:tr>
      <w:tr w:rsidR="009A4EEE" w:rsidRPr="0043697E" w14:paraId="37C55DC6" w14:textId="77777777" w:rsidTr="00BB5620">
        <w:trPr>
          <w:trHeight w:val="23"/>
        </w:trPr>
        <w:tc>
          <w:tcPr>
            <w:tcW w:w="1215" w:type="pct"/>
            <w:tcBorders>
              <w:top w:val="nil"/>
              <w:left w:val="nil"/>
              <w:bottom w:val="nil"/>
              <w:right w:val="nil"/>
            </w:tcBorders>
            <w:shd w:val="clear" w:color="auto" w:fill="auto"/>
            <w:noWrap/>
            <w:vAlign w:val="center"/>
            <w:hideMark/>
          </w:tcPr>
          <w:p w14:paraId="1ACD48E3" w14:textId="77777777" w:rsidR="0043697E" w:rsidRPr="0043697E" w:rsidRDefault="0043697E" w:rsidP="0043697E">
            <w:pPr>
              <w:spacing w:after="0" w:line="240" w:lineRule="auto"/>
              <w:outlineLvl w:val="0"/>
              <w:rPr>
                <w:rFonts w:ascii="Segoe UI" w:eastAsia="Times New Roman" w:hAnsi="Segoe UI" w:cs="Segoe UI"/>
                <w:sz w:val="18"/>
                <w:szCs w:val="18"/>
                <w:lang w:eastAsia="pt-BR"/>
              </w:rPr>
            </w:pPr>
          </w:p>
        </w:tc>
        <w:tc>
          <w:tcPr>
            <w:tcW w:w="187" w:type="pct"/>
            <w:tcBorders>
              <w:top w:val="nil"/>
              <w:left w:val="nil"/>
              <w:bottom w:val="nil"/>
              <w:right w:val="nil"/>
            </w:tcBorders>
            <w:shd w:val="clear" w:color="auto" w:fill="auto"/>
            <w:noWrap/>
            <w:vAlign w:val="bottom"/>
            <w:hideMark/>
          </w:tcPr>
          <w:p w14:paraId="5071F3DF" w14:textId="77777777" w:rsidR="0043697E" w:rsidRPr="0043697E" w:rsidRDefault="0043697E" w:rsidP="00027B03">
            <w:pPr>
              <w:spacing w:after="0" w:line="240" w:lineRule="auto"/>
              <w:jc w:val="center"/>
              <w:outlineLvl w:val="0"/>
              <w:rPr>
                <w:rFonts w:ascii="Times New Roman" w:eastAsia="Times New Roman" w:hAnsi="Times New Roman" w:cs="Times New Roman"/>
                <w:sz w:val="20"/>
                <w:szCs w:val="20"/>
                <w:lang w:eastAsia="pt-BR"/>
              </w:rPr>
            </w:pPr>
          </w:p>
        </w:tc>
        <w:tc>
          <w:tcPr>
            <w:tcW w:w="53" w:type="pct"/>
            <w:tcBorders>
              <w:top w:val="nil"/>
              <w:left w:val="nil"/>
              <w:bottom w:val="nil"/>
              <w:right w:val="nil"/>
            </w:tcBorders>
            <w:shd w:val="clear" w:color="auto" w:fill="auto"/>
            <w:noWrap/>
            <w:vAlign w:val="bottom"/>
            <w:hideMark/>
          </w:tcPr>
          <w:p w14:paraId="3EA58FD3" w14:textId="77777777" w:rsidR="0043697E" w:rsidRPr="0043697E" w:rsidRDefault="0043697E" w:rsidP="0043697E">
            <w:pPr>
              <w:spacing w:after="0" w:line="240" w:lineRule="auto"/>
              <w:outlineLvl w:val="0"/>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bottom"/>
            <w:hideMark/>
          </w:tcPr>
          <w:p w14:paraId="708B5503"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2C49393F"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1025E1C2"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185287FA"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98" w:type="pct"/>
            <w:tcBorders>
              <w:top w:val="nil"/>
              <w:left w:val="nil"/>
              <w:bottom w:val="nil"/>
              <w:right w:val="nil"/>
            </w:tcBorders>
            <w:shd w:val="clear" w:color="auto" w:fill="auto"/>
            <w:noWrap/>
            <w:vAlign w:val="bottom"/>
            <w:hideMark/>
          </w:tcPr>
          <w:p w14:paraId="313733A6"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2DC53921"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022D67F5"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54" w:type="pct"/>
            <w:gridSpan w:val="2"/>
            <w:tcBorders>
              <w:top w:val="nil"/>
              <w:left w:val="nil"/>
              <w:bottom w:val="nil"/>
              <w:right w:val="nil"/>
            </w:tcBorders>
            <w:shd w:val="clear" w:color="auto" w:fill="auto"/>
            <w:noWrap/>
            <w:vAlign w:val="bottom"/>
            <w:hideMark/>
          </w:tcPr>
          <w:p w14:paraId="22F9C1A0"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414" w:type="pct"/>
            <w:gridSpan w:val="2"/>
            <w:tcBorders>
              <w:top w:val="nil"/>
              <w:left w:val="nil"/>
              <w:bottom w:val="nil"/>
              <w:right w:val="nil"/>
            </w:tcBorders>
            <w:shd w:val="clear" w:color="auto" w:fill="auto"/>
            <w:noWrap/>
            <w:vAlign w:val="bottom"/>
            <w:hideMark/>
          </w:tcPr>
          <w:p w14:paraId="6285E3A1" w14:textId="19D2CDD3" w:rsidR="0043697E" w:rsidRPr="0043697E" w:rsidRDefault="0043697E" w:rsidP="0043697E">
            <w:pPr>
              <w:spacing w:after="0" w:line="240" w:lineRule="auto"/>
              <w:jc w:val="right"/>
              <w:outlineLvl w:val="0"/>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864.273</w:t>
            </w:r>
          </w:p>
        </w:tc>
        <w:tc>
          <w:tcPr>
            <w:tcW w:w="63" w:type="pct"/>
            <w:tcBorders>
              <w:top w:val="nil"/>
              <w:left w:val="nil"/>
              <w:bottom w:val="nil"/>
              <w:right w:val="nil"/>
            </w:tcBorders>
            <w:shd w:val="clear" w:color="auto" w:fill="auto"/>
            <w:noWrap/>
            <w:vAlign w:val="bottom"/>
            <w:hideMark/>
          </w:tcPr>
          <w:p w14:paraId="457A736D" w14:textId="77777777" w:rsidR="0043697E" w:rsidRPr="0043697E" w:rsidRDefault="0043697E" w:rsidP="0043697E">
            <w:pPr>
              <w:spacing w:after="0" w:line="240" w:lineRule="auto"/>
              <w:jc w:val="right"/>
              <w:outlineLvl w:val="0"/>
              <w:rPr>
                <w:rFonts w:ascii="Segoe UI" w:eastAsia="Times New Roman" w:hAnsi="Segoe UI" w:cs="Segoe UI"/>
                <w:b/>
                <w:bCs/>
                <w:sz w:val="18"/>
                <w:szCs w:val="18"/>
                <w:lang w:eastAsia="pt-BR"/>
              </w:rPr>
            </w:pPr>
          </w:p>
        </w:tc>
        <w:tc>
          <w:tcPr>
            <w:tcW w:w="373" w:type="pct"/>
            <w:tcBorders>
              <w:top w:val="nil"/>
              <w:left w:val="nil"/>
              <w:bottom w:val="nil"/>
              <w:right w:val="nil"/>
            </w:tcBorders>
            <w:shd w:val="clear" w:color="auto" w:fill="auto"/>
            <w:noWrap/>
            <w:vAlign w:val="bottom"/>
            <w:hideMark/>
          </w:tcPr>
          <w:p w14:paraId="05AAF192" w14:textId="5C189311" w:rsidR="0043697E" w:rsidRPr="0043697E" w:rsidRDefault="0043697E" w:rsidP="0043697E">
            <w:pPr>
              <w:spacing w:after="0" w:line="240" w:lineRule="auto"/>
              <w:jc w:val="right"/>
              <w:outlineLvl w:val="0"/>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56.131</w:t>
            </w:r>
          </w:p>
        </w:tc>
        <w:tc>
          <w:tcPr>
            <w:tcW w:w="64" w:type="pct"/>
            <w:tcBorders>
              <w:top w:val="nil"/>
              <w:left w:val="nil"/>
              <w:bottom w:val="nil"/>
              <w:right w:val="nil"/>
            </w:tcBorders>
            <w:shd w:val="clear" w:color="auto" w:fill="auto"/>
            <w:noWrap/>
            <w:vAlign w:val="bottom"/>
            <w:hideMark/>
          </w:tcPr>
          <w:p w14:paraId="0A0220C5" w14:textId="77777777" w:rsidR="0043697E" w:rsidRPr="0043697E" w:rsidRDefault="0043697E" w:rsidP="0043697E">
            <w:pPr>
              <w:spacing w:after="0" w:line="240" w:lineRule="auto"/>
              <w:jc w:val="right"/>
              <w:outlineLvl w:val="0"/>
              <w:rPr>
                <w:rFonts w:ascii="Segoe UI" w:eastAsia="Times New Roman" w:hAnsi="Segoe UI" w:cs="Segoe UI"/>
                <w:b/>
                <w:bCs/>
                <w:sz w:val="18"/>
                <w:szCs w:val="18"/>
                <w:lang w:eastAsia="pt-BR"/>
              </w:rPr>
            </w:pPr>
          </w:p>
        </w:tc>
        <w:tc>
          <w:tcPr>
            <w:tcW w:w="373" w:type="pct"/>
            <w:tcBorders>
              <w:top w:val="nil"/>
              <w:left w:val="nil"/>
              <w:bottom w:val="nil"/>
              <w:right w:val="nil"/>
            </w:tcBorders>
            <w:shd w:val="clear" w:color="auto" w:fill="auto"/>
            <w:noWrap/>
            <w:vAlign w:val="bottom"/>
            <w:hideMark/>
          </w:tcPr>
          <w:p w14:paraId="0EAFD7EC" w14:textId="139D44C4" w:rsidR="0043697E" w:rsidRPr="0043697E" w:rsidRDefault="0043697E" w:rsidP="0043697E">
            <w:pPr>
              <w:spacing w:after="0" w:line="240" w:lineRule="auto"/>
              <w:jc w:val="right"/>
              <w:outlineLvl w:val="0"/>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460.111</w:t>
            </w:r>
          </w:p>
        </w:tc>
        <w:tc>
          <w:tcPr>
            <w:tcW w:w="63" w:type="pct"/>
            <w:tcBorders>
              <w:top w:val="nil"/>
              <w:left w:val="nil"/>
              <w:bottom w:val="nil"/>
              <w:right w:val="nil"/>
            </w:tcBorders>
            <w:shd w:val="clear" w:color="auto" w:fill="auto"/>
            <w:noWrap/>
            <w:vAlign w:val="bottom"/>
            <w:hideMark/>
          </w:tcPr>
          <w:p w14:paraId="0AFB2E9D" w14:textId="77777777" w:rsidR="0043697E" w:rsidRPr="0043697E" w:rsidRDefault="0043697E" w:rsidP="0043697E">
            <w:pPr>
              <w:spacing w:after="0" w:line="240" w:lineRule="auto"/>
              <w:jc w:val="right"/>
              <w:outlineLvl w:val="0"/>
              <w:rPr>
                <w:rFonts w:ascii="Segoe UI" w:eastAsia="Times New Roman" w:hAnsi="Segoe UI" w:cs="Segoe UI"/>
                <w:b/>
                <w:bCs/>
                <w:sz w:val="18"/>
                <w:szCs w:val="18"/>
                <w:lang w:eastAsia="pt-BR"/>
              </w:rPr>
            </w:pPr>
          </w:p>
        </w:tc>
        <w:tc>
          <w:tcPr>
            <w:tcW w:w="403" w:type="pct"/>
            <w:tcBorders>
              <w:top w:val="nil"/>
              <w:left w:val="nil"/>
              <w:bottom w:val="nil"/>
              <w:right w:val="nil"/>
            </w:tcBorders>
            <w:shd w:val="clear" w:color="auto" w:fill="auto"/>
            <w:noWrap/>
            <w:vAlign w:val="bottom"/>
            <w:hideMark/>
          </w:tcPr>
          <w:p w14:paraId="6137E126" w14:textId="49698E26" w:rsidR="0043697E" w:rsidRPr="0043697E" w:rsidRDefault="0043697E" w:rsidP="0043697E">
            <w:pPr>
              <w:spacing w:after="0" w:line="240" w:lineRule="auto"/>
              <w:jc w:val="right"/>
              <w:outlineLvl w:val="0"/>
              <w:rPr>
                <w:rFonts w:ascii="Segoe UI" w:eastAsia="Times New Roman" w:hAnsi="Segoe UI" w:cs="Segoe UI"/>
                <w:b/>
                <w:bCs/>
                <w:sz w:val="18"/>
                <w:szCs w:val="18"/>
                <w:lang w:eastAsia="pt-BR"/>
              </w:rPr>
            </w:pPr>
            <w:r w:rsidRPr="0043697E">
              <w:rPr>
                <w:rFonts w:ascii="Segoe UI" w:eastAsia="Times New Roman" w:hAnsi="Segoe UI" w:cs="Segoe UI"/>
                <w:b/>
                <w:bCs/>
                <w:sz w:val="18"/>
                <w:szCs w:val="18"/>
                <w:lang w:eastAsia="pt-BR"/>
              </w:rPr>
              <w:t>11.824</w:t>
            </w:r>
          </w:p>
        </w:tc>
      </w:tr>
      <w:tr w:rsidR="009A4EEE" w:rsidRPr="0043697E" w14:paraId="7C8BAB7A" w14:textId="77777777" w:rsidTr="00BB5620">
        <w:trPr>
          <w:trHeight w:val="23"/>
        </w:trPr>
        <w:tc>
          <w:tcPr>
            <w:tcW w:w="1215" w:type="pct"/>
            <w:tcBorders>
              <w:top w:val="nil"/>
              <w:left w:val="nil"/>
              <w:bottom w:val="nil"/>
              <w:right w:val="nil"/>
            </w:tcBorders>
            <w:shd w:val="clear" w:color="auto" w:fill="auto"/>
            <w:noWrap/>
            <w:vAlign w:val="center"/>
            <w:hideMark/>
          </w:tcPr>
          <w:p w14:paraId="29AB4F25" w14:textId="77777777" w:rsidR="0043697E" w:rsidRPr="0043697E" w:rsidRDefault="0043697E" w:rsidP="0043697E">
            <w:pPr>
              <w:spacing w:after="0" w:line="240" w:lineRule="auto"/>
              <w:outlineLvl w:val="0"/>
              <w:rPr>
                <w:rFonts w:ascii="Segoe UI" w:eastAsia="Times New Roman" w:hAnsi="Segoe UI" w:cs="Segoe UI"/>
                <w:b/>
                <w:bCs/>
                <w:sz w:val="18"/>
                <w:szCs w:val="18"/>
                <w:lang w:eastAsia="pt-BR"/>
              </w:rPr>
            </w:pPr>
          </w:p>
        </w:tc>
        <w:tc>
          <w:tcPr>
            <w:tcW w:w="187" w:type="pct"/>
            <w:tcBorders>
              <w:top w:val="nil"/>
              <w:left w:val="nil"/>
              <w:bottom w:val="nil"/>
              <w:right w:val="nil"/>
            </w:tcBorders>
            <w:shd w:val="clear" w:color="auto" w:fill="auto"/>
            <w:noWrap/>
            <w:vAlign w:val="bottom"/>
            <w:hideMark/>
          </w:tcPr>
          <w:p w14:paraId="2C080C98" w14:textId="77777777" w:rsidR="0043697E" w:rsidRPr="0043697E" w:rsidRDefault="0043697E" w:rsidP="00027B03">
            <w:pPr>
              <w:spacing w:after="0" w:line="240" w:lineRule="auto"/>
              <w:jc w:val="center"/>
              <w:outlineLvl w:val="0"/>
              <w:rPr>
                <w:rFonts w:ascii="Times New Roman" w:eastAsia="Times New Roman" w:hAnsi="Times New Roman" w:cs="Times New Roman"/>
                <w:sz w:val="20"/>
                <w:szCs w:val="20"/>
                <w:lang w:eastAsia="pt-BR"/>
              </w:rPr>
            </w:pPr>
          </w:p>
        </w:tc>
        <w:tc>
          <w:tcPr>
            <w:tcW w:w="53" w:type="pct"/>
            <w:tcBorders>
              <w:top w:val="nil"/>
              <w:left w:val="nil"/>
              <w:bottom w:val="nil"/>
              <w:right w:val="nil"/>
            </w:tcBorders>
            <w:shd w:val="clear" w:color="auto" w:fill="auto"/>
            <w:noWrap/>
            <w:vAlign w:val="bottom"/>
            <w:hideMark/>
          </w:tcPr>
          <w:p w14:paraId="4BD7E801" w14:textId="77777777" w:rsidR="0043697E" w:rsidRPr="0043697E" w:rsidRDefault="0043697E" w:rsidP="0043697E">
            <w:pPr>
              <w:spacing w:after="0" w:line="240" w:lineRule="auto"/>
              <w:outlineLvl w:val="0"/>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bottom"/>
            <w:hideMark/>
          </w:tcPr>
          <w:p w14:paraId="34EC3E76"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6625155F"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37B1DBEB"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3D4E8A42"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98" w:type="pct"/>
            <w:tcBorders>
              <w:top w:val="nil"/>
              <w:left w:val="nil"/>
              <w:bottom w:val="nil"/>
              <w:right w:val="nil"/>
            </w:tcBorders>
            <w:shd w:val="clear" w:color="auto" w:fill="auto"/>
            <w:noWrap/>
            <w:vAlign w:val="bottom"/>
            <w:hideMark/>
          </w:tcPr>
          <w:p w14:paraId="091ACF2F"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648B034E"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440AC13F"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54" w:type="pct"/>
            <w:gridSpan w:val="2"/>
            <w:tcBorders>
              <w:top w:val="nil"/>
              <w:left w:val="nil"/>
              <w:bottom w:val="nil"/>
              <w:right w:val="nil"/>
            </w:tcBorders>
            <w:shd w:val="clear" w:color="auto" w:fill="auto"/>
            <w:noWrap/>
            <w:vAlign w:val="bottom"/>
            <w:hideMark/>
          </w:tcPr>
          <w:p w14:paraId="6BA455AA"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414" w:type="pct"/>
            <w:gridSpan w:val="2"/>
            <w:tcBorders>
              <w:top w:val="nil"/>
              <w:left w:val="nil"/>
              <w:bottom w:val="nil"/>
              <w:right w:val="nil"/>
            </w:tcBorders>
            <w:shd w:val="clear" w:color="auto" w:fill="auto"/>
            <w:noWrap/>
            <w:vAlign w:val="bottom"/>
            <w:hideMark/>
          </w:tcPr>
          <w:p w14:paraId="1A775B6A"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6FFAA056"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7CE5F13C"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1C647D84"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562FE806"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06E51B6E"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bottom"/>
            <w:hideMark/>
          </w:tcPr>
          <w:p w14:paraId="1E59F7FF"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r>
      <w:tr w:rsidR="009A4EEE" w:rsidRPr="0043697E" w14:paraId="62AD13FD" w14:textId="77777777" w:rsidTr="00BB5620">
        <w:trPr>
          <w:trHeight w:val="23"/>
        </w:trPr>
        <w:tc>
          <w:tcPr>
            <w:tcW w:w="1215" w:type="pct"/>
            <w:tcBorders>
              <w:top w:val="nil"/>
              <w:left w:val="nil"/>
              <w:bottom w:val="nil"/>
              <w:right w:val="nil"/>
            </w:tcBorders>
            <w:shd w:val="clear" w:color="auto" w:fill="auto"/>
            <w:noWrap/>
            <w:vAlign w:val="bottom"/>
            <w:hideMark/>
          </w:tcPr>
          <w:p w14:paraId="153E7038" w14:textId="77777777" w:rsidR="0043697E" w:rsidRPr="0043697E" w:rsidRDefault="0043697E" w:rsidP="0043697E">
            <w:pPr>
              <w:spacing w:after="0" w:line="240" w:lineRule="auto"/>
              <w:outlineLvl w:val="0"/>
              <w:rPr>
                <w:rFonts w:ascii="Segoe UI" w:eastAsia="Times New Roman" w:hAnsi="Segoe UI" w:cs="Segoe UI"/>
                <w:b/>
                <w:bCs/>
                <w:color w:val="000000"/>
                <w:sz w:val="16"/>
                <w:szCs w:val="16"/>
                <w:lang w:eastAsia="pt-BR"/>
              </w:rPr>
            </w:pPr>
            <w:r w:rsidRPr="0043697E">
              <w:rPr>
                <w:rFonts w:ascii="Segoe UI" w:eastAsia="Times New Roman" w:hAnsi="Segoe UI" w:cs="Segoe UI"/>
                <w:b/>
                <w:bCs/>
                <w:color w:val="000000"/>
                <w:sz w:val="16"/>
                <w:szCs w:val="16"/>
                <w:lang w:eastAsia="pt-BR"/>
              </w:rPr>
              <w:t>Lucro básico e diluído por ação em (R$)</w:t>
            </w:r>
          </w:p>
        </w:tc>
        <w:tc>
          <w:tcPr>
            <w:tcW w:w="187" w:type="pct"/>
            <w:tcBorders>
              <w:top w:val="nil"/>
              <w:left w:val="nil"/>
              <w:bottom w:val="nil"/>
              <w:right w:val="nil"/>
            </w:tcBorders>
            <w:shd w:val="clear" w:color="auto" w:fill="auto"/>
            <w:noWrap/>
            <w:vAlign w:val="bottom"/>
            <w:hideMark/>
          </w:tcPr>
          <w:p w14:paraId="1763C26D" w14:textId="77777777" w:rsidR="0043697E" w:rsidRPr="0043697E" w:rsidRDefault="0043697E" w:rsidP="00027B03">
            <w:pPr>
              <w:spacing w:after="0" w:line="240" w:lineRule="auto"/>
              <w:jc w:val="center"/>
              <w:outlineLvl w:val="0"/>
              <w:rPr>
                <w:rFonts w:ascii="Segoe UI" w:eastAsia="Times New Roman" w:hAnsi="Segoe UI" w:cs="Segoe UI"/>
                <w:b/>
                <w:bCs/>
                <w:color w:val="000000"/>
                <w:sz w:val="16"/>
                <w:szCs w:val="16"/>
                <w:lang w:eastAsia="pt-BR"/>
              </w:rPr>
            </w:pPr>
            <w:r w:rsidRPr="0043697E">
              <w:rPr>
                <w:rFonts w:ascii="Segoe UI" w:eastAsia="Times New Roman" w:hAnsi="Segoe UI" w:cs="Segoe UI"/>
                <w:b/>
                <w:bCs/>
                <w:color w:val="000000"/>
                <w:sz w:val="16"/>
                <w:szCs w:val="16"/>
                <w:lang w:eastAsia="pt-BR"/>
              </w:rPr>
              <w:t>29</w:t>
            </w:r>
          </w:p>
        </w:tc>
        <w:tc>
          <w:tcPr>
            <w:tcW w:w="53" w:type="pct"/>
            <w:tcBorders>
              <w:top w:val="nil"/>
              <w:left w:val="nil"/>
              <w:bottom w:val="nil"/>
              <w:right w:val="nil"/>
            </w:tcBorders>
            <w:shd w:val="clear" w:color="auto" w:fill="auto"/>
            <w:noWrap/>
            <w:vAlign w:val="bottom"/>
            <w:hideMark/>
          </w:tcPr>
          <w:p w14:paraId="69269E45" w14:textId="77777777" w:rsidR="0043697E" w:rsidRPr="0043697E" w:rsidRDefault="0043697E" w:rsidP="0043697E">
            <w:pPr>
              <w:spacing w:after="0" w:line="240" w:lineRule="auto"/>
              <w:jc w:val="right"/>
              <w:outlineLvl w:val="0"/>
              <w:rPr>
                <w:rFonts w:ascii="Segoe UI" w:eastAsia="Times New Roman" w:hAnsi="Segoe UI" w:cs="Segoe UI"/>
                <w:b/>
                <w:bCs/>
                <w:color w:val="000000"/>
                <w:sz w:val="16"/>
                <w:szCs w:val="16"/>
                <w:lang w:eastAsia="pt-BR"/>
              </w:rPr>
            </w:pPr>
          </w:p>
        </w:tc>
        <w:tc>
          <w:tcPr>
            <w:tcW w:w="406" w:type="pct"/>
            <w:tcBorders>
              <w:top w:val="nil"/>
              <w:left w:val="nil"/>
              <w:bottom w:val="nil"/>
              <w:right w:val="nil"/>
            </w:tcBorders>
            <w:shd w:val="clear" w:color="auto" w:fill="auto"/>
            <w:noWrap/>
            <w:vAlign w:val="bottom"/>
            <w:hideMark/>
          </w:tcPr>
          <w:p w14:paraId="0992B2A2" w14:textId="77777777" w:rsidR="0043697E" w:rsidRPr="0043697E" w:rsidRDefault="0043697E" w:rsidP="0043697E">
            <w:pPr>
              <w:spacing w:after="0" w:line="240" w:lineRule="auto"/>
              <w:jc w:val="right"/>
              <w:outlineLvl w:val="0"/>
              <w:rPr>
                <w:rFonts w:ascii="Segoe UI" w:eastAsia="Times New Roman" w:hAnsi="Segoe UI" w:cs="Segoe UI"/>
                <w:b/>
                <w:bCs/>
                <w:color w:val="000000"/>
                <w:sz w:val="16"/>
                <w:szCs w:val="16"/>
                <w:lang w:eastAsia="pt-BR"/>
              </w:rPr>
            </w:pPr>
            <w:r w:rsidRPr="0043697E">
              <w:rPr>
                <w:rFonts w:ascii="Segoe UI" w:eastAsia="Times New Roman" w:hAnsi="Segoe UI" w:cs="Segoe UI"/>
                <w:b/>
                <w:bCs/>
                <w:color w:val="000000"/>
                <w:sz w:val="16"/>
                <w:szCs w:val="16"/>
                <w:lang w:eastAsia="pt-BR"/>
              </w:rPr>
              <w:t>0,119011</w:t>
            </w:r>
          </w:p>
        </w:tc>
        <w:tc>
          <w:tcPr>
            <w:tcW w:w="62" w:type="pct"/>
            <w:tcBorders>
              <w:top w:val="nil"/>
              <w:left w:val="nil"/>
              <w:bottom w:val="nil"/>
              <w:right w:val="nil"/>
            </w:tcBorders>
            <w:shd w:val="clear" w:color="auto" w:fill="auto"/>
            <w:noWrap/>
            <w:vAlign w:val="bottom"/>
            <w:hideMark/>
          </w:tcPr>
          <w:p w14:paraId="5BDBA41A" w14:textId="77777777" w:rsidR="0043697E" w:rsidRPr="0043697E" w:rsidRDefault="0043697E" w:rsidP="0043697E">
            <w:pPr>
              <w:spacing w:after="0" w:line="240" w:lineRule="auto"/>
              <w:jc w:val="right"/>
              <w:outlineLvl w:val="0"/>
              <w:rPr>
                <w:rFonts w:ascii="Segoe UI" w:eastAsia="Times New Roman" w:hAnsi="Segoe UI" w:cs="Segoe UI"/>
                <w:b/>
                <w:bCs/>
                <w:color w:val="000000"/>
                <w:sz w:val="16"/>
                <w:szCs w:val="16"/>
                <w:lang w:eastAsia="pt-BR"/>
              </w:rPr>
            </w:pPr>
          </w:p>
        </w:tc>
        <w:tc>
          <w:tcPr>
            <w:tcW w:w="373" w:type="pct"/>
            <w:tcBorders>
              <w:top w:val="nil"/>
              <w:left w:val="nil"/>
              <w:bottom w:val="nil"/>
              <w:right w:val="nil"/>
            </w:tcBorders>
            <w:shd w:val="clear" w:color="auto" w:fill="auto"/>
            <w:noWrap/>
            <w:vAlign w:val="bottom"/>
            <w:hideMark/>
          </w:tcPr>
          <w:p w14:paraId="14335C94" w14:textId="77777777" w:rsidR="0043697E" w:rsidRPr="0043697E" w:rsidRDefault="0043697E" w:rsidP="0043697E">
            <w:pPr>
              <w:spacing w:after="0" w:line="240" w:lineRule="auto"/>
              <w:jc w:val="right"/>
              <w:outlineLvl w:val="0"/>
              <w:rPr>
                <w:rFonts w:ascii="Segoe UI" w:eastAsia="Times New Roman" w:hAnsi="Segoe UI" w:cs="Segoe UI"/>
                <w:b/>
                <w:bCs/>
                <w:color w:val="000000"/>
                <w:sz w:val="16"/>
                <w:szCs w:val="16"/>
                <w:lang w:eastAsia="pt-BR"/>
              </w:rPr>
            </w:pPr>
            <w:r w:rsidRPr="0043697E">
              <w:rPr>
                <w:rFonts w:ascii="Segoe UI" w:eastAsia="Times New Roman" w:hAnsi="Segoe UI" w:cs="Segoe UI"/>
                <w:b/>
                <w:bCs/>
                <w:color w:val="000000"/>
                <w:sz w:val="16"/>
                <w:szCs w:val="16"/>
                <w:lang w:eastAsia="pt-BR"/>
              </w:rPr>
              <w:t>0,0181445</w:t>
            </w:r>
          </w:p>
        </w:tc>
        <w:tc>
          <w:tcPr>
            <w:tcW w:w="63" w:type="pct"/>
            <w:tcBorders>
              <w:top w:val="nil"/>
              <w:left w:val="nil"/>
              <w:bottom w:val="nil"/>
              <w:right w:val="nil"/>
            </w:tcBorders>
            <w:shd w:val="clear" w:color="auto" w:fill="auto"/>
            <w:noWrap/>
            <w:vAlign w:val="bottom"/>
            <w:hideMark/>
          </w:tcPr>
          <w:p w14:paraId="11735928" w14:textId="77777777" w:rsidR="0043697E" w:rsidRPr="0043697E" w:rsidRDefault="0043697E" w:rsidP="0043697E">
            <w:pPr>
              <w:spacing w:after="0" w:line="240" w:lineRule="auto"/>
              <w:jc w:val="right"/>
              <w:outlineLvl w:val="0"/>
              <w:rPr>
                <w:rFonts w:ascii="Segoe UI" w:eastAsia="Times New Roman" w:hAnsi="Segoe UI" w:cs="Segoe UI"/>
                <w:b/>
                <w:bCs/>
                <w:color w:val="000000"/>
                <w:sz w:val="16"/>
                <w:szCs w:val="16"/>
                <w:lang w:eastAsia="pt-BR"/>
              </w:rPr>
            </w:pPr>
          </w:p>
        </w:tc>
        <w:tc>
          <w:tcPr>
            <w:tcW w:w="398" w:type="pct"/>
            <w:tcBorders>
              <w:top w:val="nil"/>
              <w:left w:val="nil"/>
              <w:bottom w:val="nil"/>
              <w:right w:val="nil"/>
            </w:tcBorders>
            <w:shd w:val="clear" w:color="auto" w:fill="auto"/>
            <w:noWrap/>
            <w:vAlign w:val="bottom"/>
            <w:hideMark/>
          </w:tcPr>
          <w:p w14:paraId="113020A3" w14:textId="77777777" w:rsidR="0043697E" w:rsidRPr="0043697E" w:rsidRDefault="0043697E" w:rsidP="0043697E">
            <w:pPr>
              <w:spacing w:after="0" w:line="240" w:lineRule="auto"/>
              <w:jc w:val="right"/>
              <w:outlineLvl w:val="0"/>
              <w:rPr>
                <w:rFonts w:ascii="Segoe UI" w:eastAsia="Times New Roman" w:hAnsi="Segoe UI" w:cs="Segoe UI"/>
                <w:b/>
                <w:bCs/>
                <w:color w:val="000000"/>
                <w:sz w:val="16"/>
                <w:szCs w:val="16"/>
                <w:lang w:eastAsia="pt-BR"/>
              </w:rPr>
            </w:pPr>
            <w:r w:rsidRPr="0043697E">
              <w:rPr>
                <w:rFonts w:ascii="Segoe UI" w:eastAsia="Times New Roman" w:hAnsi="Segoe UI" w:cs="Segoe UI"/>
                <w:b/>
                <w:bCs/>
                <w:color w:val="000000"/>
                <w:sz w:val="16"/>
                <w:szCs w:val="16"/>
                <w:lang w:eastAsia="pt-BR"/>
              </w:rPr>
              <w:t>0,057103</w:t>
            </w:r>
          </w:p>
        </w:tc>
        <w:tc>
          <w:tcPr>
            <w:tcW w:w="63" w:type="pct"/>
            <w:tcBorders>
              <w:top w:val="nil"/>
              <w:left w:val="nil"/>
              <w:bottom w:val="nil"/>
              <w:right w:val="nil"/>
            </w:tcBorders>
            <w:shd w:val="clear" w:color="auto" w:fill="auto"/>
            <w:noWrap/>
            <w:vAlign w:val="bottom"/>
            <w:hideMark/>
          </w:tcPr>
          <w:p w14:paraId="7E60BD2A" w14:textId="77777777" w:rsidR="0043697E" w:rsidRPr="0043697E" w:rsidRDefault="0043697E" w:rsidP="0043697E">
            <w:pPr>
              <w:spacing w:after="0" w:line="240" w:lineRule="auto"/>
              <w:jc w:val="right"/>
              <w:outlineLvl w:val="0"/>
              <w:rPr>
                <w:rFonts w:ascii="Segoe UI" w:eastAsia="Times New Roman" w:hAnsi="Segoe UI" w:cs="Segoe UI"/>
                <w:b/>
                <w:bCs/>
                <w:color w:val="000000"/>
                <w:sz w:val="16"/>
                <w:szCs w:val="16"/>
                <w:lang w:eastAsia="pt-BR"/>
              </w:rPr>
            </w:pPr>
          </w:p>
        </w:tc>
        <w:tc>
          <w:tcPr>
            <w:tcW w:w="373" w:type="pct"/>
            <w:tcBorders>
              <w:top w:val="nil"/>
              <w:left w:val="nil"/>
              <w:bottom w:val="nil"/>
              <w:right w:val="nil"/>
            </w:tcBorders>
            <w:shd w:val="clear" w:color="auto" w:fill="auto"/>
            <w:noWrap/>
            <w:vAlign w:val="bottom"/>
            <w:hideMark/>
          </w:tcPr>
          <w:p w14:paraId="6045FE0D" w14:textId="77777777" w:rsidR="0043697E" w:rsidRPr="0043697E" w:rsidRDefault="0043697E" w:rsidP="0043697E">
            <w:pPr>
              <w:spacing w:after="0" w:line="240" w:lineRule="auto"/>
              <w:jc w:val="right"/>
              <w:outlineLvl w:val="0"/>
              <w:rPr>
                <w:rFonts w:ascii="Segoe UI" w:eastAsia="Times New Roman" w:hAnsi="Segoe UI" w:cs="Segoe UI"/>
                <w:b/>
                <w:bCs/>
                <w:color w:val="000000"/>
                <w:sz w:val="16"/>
                <w:szCs w:val="16"/>
                <w:lang w:eastAsia="pt-BR"/>
              </w:rPr>
            </w:pPr>
            <w:r w:rsidRPr="0043697E">
              <w:rPr>
                <w:rFonts w:ascii="Segoe UI" w:eastAsia="Times New Roman" w:hAnsi="Segoe UI" w:cs="Segoe UI"/>
                <w:b/>
                <w:bCs/>
                <w:color w:val="000000"/>
                <w:sz w:val="16"/>
                <w:szCs w:val="16"/>
                <w:lang w:eastAsia="pt-BR"/>
              </w:rPr>
              <w:t>0,00706775</w:t>
            </w:r>
          </w:p>
        </w:tc>
        <w:tc>
          <w:tcPr>
            <w:tcW w:w="54" w:type="pct"/>
            <w:gridSpan w:val="2"/>
            <w:tcBorders>
              <w:top w:val="nil"/>
              <w:left w:val="nil"/>
              <w:bottom w:val="nil"/>
              <w:right w:val="nil"/>
            </w:tcBorders>
            <w:shd w:val="clear" w:color="auto" w:fill="auto"/>
            <w:noWrap/>
            <w:vAlign w:val="bottom"/>
            <w:hideMark/>
          </w:tcPr>
          <w:p w14:paraId="7830140F" w14:textId="77777777" w:rsidR="0043697E" w:rsidRPr="0043697E" w:rsidRDefault="0043697E" w:rsidP="0043697E">
            <w:pPr>
              <w:spacing w:after="0" w:line="240" w:lineRule="auto"/>
              <w:jc w:val="right"/>
              <w:outlineLvl w:val="0"/>
              <w:rPr>
                <w:rFonts w:ascii="Segoe UI" w:eastAsia="Times New Roman" w:hAnsi="Segoe UI" w:cs="Segoe UI"/>
                <w:b/>
                <w:bCs/>
                <w:color w:val="000000"/>
                <w:sz w:val="16"/>
                <w:szCs w:val="16"/>
                <w:lang w:eastAsia="pt-BR"/>
              </w:rPr>
            </w:pPr>
          </w:p>
        </w:tc>
        <w:tc>
          <w:tcPr>
            <w:tcW w:w="414" w:type="pct"/>
            <w:gridSpan w:val="2"/>
            <w:tcBorders>
              <w:top w:val="nil"/>
              <w:left w:val="nil"/>
              <w:bottom w:val="nil"/>
              <w:right w:val="nil"/>
            </w:tcBorders>
            <w:shd w:val="clear" w:color="auto" w:fill="auto"/>
            <w:noWrap/>
            <w:vAlign w:val="bottom"/>
            <w:hideMark/>
          </w:tcPr>
          <w:p w14:paraId="677E6D65"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7837B5E5"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0C4A1C36"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12290D93"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373" w:type="pct"/>
            <w:tcBorders>
              <w:top w:val="nil"/>
              <w:left w:val="nil"/>
              <w:bottom w:val="nil"/>
              <w:right w:val="nil"/>
            </w:tcBorders>
            <w:shd w:val="clear" w:color="auto" w:fill="auto"/>
            <w:noWrap/>
            <w:vAlign w:val="bottom"/>
            <w:hideMark/>
          </w:tcPr>
          <w:p w14:paraId="4BFA7E98"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63D75DEA"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c>
          <w:tcPr>
            <w:tcW w:w="403" w:type="pct"/>
            <w:tcBorders>
              <w:top w:val="nil"/>
              <w:left w:val="nil"/>
              <w:bottom w:val="nil"/>
              <w:right w:val="nil"/>
            </w:tcBorders>
            <w:shd w:val="clear" w:color="auto" w:fill="auto"/>
            <w:noWrap/>
            <w:vAlign w:val="bottom"/>
            <w:hideMark/>
          </w:tcPr>
          <w:p w14:paraId="583ACBE6" w14:textId="77777777" w:rsidR="0043697E" w:rsidRPr="0043697E" w:rsidRDefault="0043697E" w:rsidP="0043697E">
            <w:pPr>
              <w:spacing w:after="0" w:line="240" w:lineRule="auto"/>
              <w:jc w:val="right"/>
              <w:outlineLvl w:val="0"/>
              <w:rPr>
                <w:rFonts w:ascii="Times New Roman" w:eastAsia="Times New Roman" w:hAnsi="Times New Roman" w:cs="Times New Roman"/>
                <w:sz w:val="20"/>
                <w:szCs w:val="20"/>
                <w:lang w:eastAsia="pt-BR"/>
              </w:rPr>
            </w:pPr>
          </w:p>
        </w:tc>
      </w:tr>
    </w:tbl>
    <w:p w14:paraId="3E54CBFE" w14:textId="77777777" w:rsidR="00CE5D18" w:rsidRPr="000A114A" w:rsidRDefault="00CE5D18" w:rsidP="004C2078">
      <w:pPr>
        <w:widowControl w:val="0"/>
        <w:rPr>
          <w:rFonts w:ascii="Segoe UI" w:hAnsi="Segoe UI" w:cs="Segoe UI"/>
          <w:bCs/>
          <w:vanish/>
          <w:sz w:val="20"/>
          <w:szCs w:val="20"/>
          <w:specVanish/>
        </w:rPr>
      </w:pPr>
    </w:p>
    <w:p w14:paraId="21BF0E9D" w14:textId="77777777" w:rsidR="00640B0C" w:rsidRDefault="00F469C2" w:rsidP="004C2078">
      <w:pPr>
        <w:widowControl w:val="0"/>
        <w:rPr>
          <w:rFonts w:ascii="Segoe UI" w:hAnsi="Segoe UI" w:cs="Segoe UI"/>
          <w:bCs/>
          <w:sz w:val="20"/>
          <w:szCs w:val="20"/>
        </w:rPr>
      </w:pPr>
      <w:r w:rsidRPr="000A114A">
        <w:rPr>
          <w:rFonts w:ascii="Segoe UI" w:hAnsi="Segoe UI" w:cs="Segoe UI"/>
          <w:bCs/>
          <w:sz w:val="20"/>
          <w:szCs w:val="20"/>
        </w:rPr>
        <w:t xml:space="preserve"> </w:t>
      </w:r>
    </w:p>
    <w:p w14:paraId="2D45503F" w14:textId="7C2CF47C" w:rsidR="00071B5B" w:rsidRPr="00C95C06" w:rsidRDefault="00071B5B" w:rsidP="00071B5B">
      <w:pPr>
        <w:widowControl w:val="0"/>
        <w:rPr>
          <w:rFonts w:ascii="Segoe UI" w:hAnsi="Segoe UI" w:cs="Segoe UI"/>
          <w:bCs/>
          <w:sz w:val="19"/>
          <w:szCs w:val="19"/>
        </w:rPr>
      </w:pPr>
      <w:r w:rsidRPr="00C95C06">
        <w:rPr>
          <w:rFonts w:ascii="Segoe UI" w:hAnsi="Segoe UI" w:cs="Segoe UI"/>
          <w:bCs/>
          <w:sz w:val="19"/>
          <w:szCs w:val="19"/>
        </w:rPr>
        <w:t>As notas explicativas são parte integrante das demonstrações</w:t>
      </w:r>
      <w:r>
        <w:rPr>
          <w:rFonts w:ascii="Segoe UI" w:hAnsi="Segoe UI" w:cs="Segoe UI"/>
          <w:bCs/>
          <w:sz w:val="19"/>
          <w:szCs w:val="19"/>
        </w:rPr>
        <w:t xml:space="preserve"> financeiras intermediárias</w:t>
      </w:r>
      <w:r w:rsidRPr="00C95C06">
        <w:rPr>
          <w:rFonts w:ascii="Segoe UI" w:hAnsi="Segoe UI" w:cs="Segoe UI"/>
          <w:bCs/>
          <w:sz w:val="19"/>
          <w:szCs w:val="19"/>
        </w:rPr>
        <w:t>.</w:t>
      </w:r>
    </w:p>
    <w:p w14:paraId="0A528E10" w14:textId="77777777" w:rsidR="00C75A9E" w:rsidRDefault="00C75A9E" w:rsidP="007835BD">
      <w:pPr>
        <w:spacing w:after="0" w:line="240" w:lineRule="auto"/>
        <w:jc w:val="both"/>
        <w:rPr>
          <w:rFonts w:ascii="Segoe UI" w:hAnsi="Segoe UI" w:cs="Segoe UI"/>
          <w:b/>
          <w:color w:val="767171" w:themeColor="background2" w:themeShade="80"/>
        </w:rPr>
        <w:sectPr w:rsidR="00C75A9E" w:rsidSect="00027D73">
          <w:headerReference w:type="even" r:id="rId23"/>
          <w:headerReference w:type="default" r:id="rId24"/>
          <w:headerReference w:type="first" r:id="rId25"/>
          <w:pgSz w:w="16838" w:h="11906" w:orient="landscape"/>
          <w:pgMar w:top="1418" w:right="1417" w:bottom="991" w:left="1417" w:header="708" w:footer="708" w:gutter="0"/>
          <w:pgBorders w:offsetFrom="page">
            <w:bottom w:val="single" w:sz="4" w:space="24" w:color="FFFFFF" w:themeColor="background1"/>
          </w:pgBorders>
          <w:cols w:space="708"/>
          <w:docGrid w:linePitch="360"/>
        </w:sectPr>
      </w:pPr>
    </w:p>
    <w:tbl>
      <w:tblPr>
        <w:tblW w:w="5517" w:type="pct"/>
        <w:tblInd w:w="-284" w:type="dxa"/>
        <w:tblLayout w:type="fixed"/>
        <w:tblCellMar>
          <w:left w:w="70" w:type="dxa"/>
          <w:right w:w="70" w:type="dxa"/>
        </w:tblCellMar>
        <w:tblLook w:val="04A0" w:firstRow="1" w:lastRow="0" w:firstColumn="1" w:lastColumn="0" w:noHBand="0" w:noVBand="1"/>
      </w:tblPr>
      <w:tblGrid>
        <w:gridCol w:w="4678"/>
        <w:gridCol w:w="160"/>
        <w:gridCol w:w="1254"/>
        <w:gridCol w:w="188"/>
        <w:gridCol w:w="1131"/>
        <w:gridCol w:w="189"/>
        <w:gridCol w:w="1187"/>
        <w:gridCol w:w="189"/>
        <w:gridCol w:w="1134"/>
        <w:gridCol w:w="161"/>
        <w:gridCol w:w="1128"/>
        <w:gridCol w:w="189"/>
        <w:gridCol w:w="1131"/>
        <w:gridCol w:w="189"/>
        <w:gridCol w:w="1128"/>
        <w:gridCol w:w="192"/>
        <w:gridCol w:w="1224"/>
      </w:tblGrid>
      <w:tr w:rsidR="00B25331" w:rsidRPr="00140A43" w14:paraId="624D8A40" w14:textId="77777777" w:rsidTr="00B25331">
        <w:trPr>
          <w:trHeight w:val="23"/>
        </w:trPr>
        <w:tc>
          <w:tcPr>
            <w:tcW w:w="1514" w:type="pct"/>
            <w:tcBorders>
              <w:top w:val="nil"/>
              <w:left w:val="nil"/>
              <w:bottom w:val="nil"/>
              <w:right w:val="nil"/>
            </w:tcBorders>
            <w:shd w:val="clear" w:color="000000" w:fill="1B80C4"/>
            <w:noWrap/>
            <w:vAlign w:val="center"/>
            <w:hideMark/>
          </w:tcPr>
          <w:p w14:paraId="5B953535" w14:textId="77777777" w:rsidR="00140A43" w:rsidRPr="00140A43" w:rsidRDefault="00140A43" w:rsidP="00140A43">
            <w:pPr>
              <w:spacing w:after="0" w:line="240" w:lineRule="auto"/>
              <w:jc w:val="center"/>
              <w:rPr>
                <w:rFonts w:ascii="Segoe UI" w:eastAsia="Times New Roman" w:hAnsi="Segoe UI" w:cs="Segoe UI"/>
                <w:color w:val="FFFFFF"/>
                <w:sz w:val="18"/>
                <w:szCs w:val="18"/>
                <w:lang w:eastAsia="pt-BR"/>
              </w:rPr>
            </w:pPr>
            <w:r w:rsidRPr="00140A43">
              <w:rPr>
                <w:rFonts w:ascii="Segoe UI" w:eastAsia="Times New Roman" w:hAnsi="Segoe UI" w:cs="Segoe UI"/>
                <w:color w:val="FFFFFF"/>
                <w:sz w:val="18"/>
                <w:szCs w:val="18"/>
                <w:lang w:eastAsia="pt-BR"/>
              </w:rPr>
              <w:lastRenderedPageBreak/>
              <w:t> </w:t>
            </w:r>
          </w:p>
        </w:tc>
        <w:tc>
          <w:tcPr>
            <w:tcW w:w="52" w:type="pct"/>
            <w:tcBorders>
              <w:top w:val="nil"/>
              <w:left w:val="nil"/>
              <w:bottom w:val="nil"/>
              <w:right w:val="nil"/>
            </w:tcBorders>
            <w:shd w:val="clear" w:color="auto" w:fill="auto"/>
            <w:noWrap/>
            <w:vAlign w:val="center"/>
            <w:hideMark/>
          </w:tcPr>
          <w:p w14:paraId="0627226D" w14:textId="77777777" w:rsidR="00140A43" w:rsidRPr="00140A43" w:rsidRDefault="00140A43" w:rsidP="00140A43">
            <w:pPr>
              <w:spacing w:after="0" w:line="240" w:lineRule="auto"/>
              <w:jc w:val="center"/>
              <w:rPr>
                <w:rFonts w:ascii="Segoe UI" w:eastAsia="Times New Roman" w:hAnsi="Segoe UI" w:cs="Segoe UI"/>
                <w:color w:val="FFFFFF"/>
                <w:sz w:val="18"/>
                <w:szCs w:val="18"/>
                <w:lang w:eastAsia="pt-BR"/>
              </w:rPr>
            </w:pPr>
          </w:p>
        </w:tc>
        <w:tc>
          <w:tcPr>
            <w:tcW w:w="1706" w:type="pct"/>
            <w:gridSpan w:val="7"/>
            <w:tcBorders>
              <w:top w:val="nil"/>
              <w:left w:val="nil"/>
              <w:bottom w:val="single" w:sz="4" w:space="0" w:color="FFFFFF"/>
              <w:right w:val="nil"/>
            </w:tcBorders>
            <w:shd w:val="clear" w:color="000000" w:fill="1B80C4"/>
            <w:noWrap/>
            <w:vAlign w:val="bottom"/>
            <w:hideMark/>
          </w:tcPr>
          <w:p w14:paraId="26605FDA"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xml:space="preserve"> Controladora </w:t>
            </w:r>
          </w:p>
        </w:tc>
        <w:tc>
          <w:tcPr>
            <w:tcW w:w="52" w:type="pct"/>
            <w:tcBorders>
              <w:top w:val="nil"/>
              <w:left w:val="nil"/>
              <w:bottom w:val="nil"/>
              <w:right w:val="nil"/>
            </w:tcBorders>
            <w:shd w:val="clear" w:color="auto" w:fill="auto"/>
            <w:noWrap/>
            <w:vAlign w:val="bottom"/>
            <w:hideMark/>
          </w:tcPr>
          <w:p w14:paraId="5A4A0722"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p>
        </w:tc>
        <w:tc>
          <w:tcPr>
            <w:tcW w:w="1676" w:type="pct"/>
            <w:gridSpan w:val="7"/>
            <w:tcBorders>
              <w:top w:val="nil"/>
              <w:left w:val="nil"/>
              <w:bottom w:val="single" w:sz="4" w:space="0" w:color="FFFFFF"/>
              <w:right w:val="nil"/>
            </w:tcBorders>
            <w:shd w:val="clear" w:color="000000" w:fill="1B80C4"/>
            <w:noWrap/>
            <w:vAlign w:val="bottom"/>
            <w:hideMark/>
          </w:tcPr>
          <w:p w14:paraId="6500947E"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xml:space="preserve"> Consolidado </w:t>
            </w:r>
          </w:p>
        </w:tc>
      </w:tr>
      <w:tr w:rsidR="00B25331" w:rsidRPr="00140A43" w14:paraId="59D1BBC1" w14:textId="77777777" w:rsidTr="00B25331">
        <w:trPr>
          <w:trHeight w:val="23"/>
        </w:trPr>
        <w:tc>
          <w:tcPr>
            <w:tcW w:w="1514" w:type="pct"/>
            <w:tcBorders>
              <w:top w:val="nil"/>
              <w:left w:val="nil"/>
              <w:bottom w:val="nil"/>
              <w:right w:val="nil"/>
            </w:tcBorders>
            <w:shd w:val="clear" w:color="000000" w:fill="1B80C4"/>
            <w:noWrap/>
            <w:vAlign w:val="center"/>
            <w:hideMark/>
          </w:tcPr>
          <w:p w14:paraId="53BDA958" w14:textId="77777777" w:rsidR="00140A43" w:rsidRPr="00140A43" w:rsidRDefault="00140A43" w:rsidP="00140A43">
            <w:pPr>
              <w:spacing w:after="0" w:line="240" w:lineRule="auto"/>
              <w:jc w:val="center"/>
              <w:rPr>
                <w:rFonts w:ascii="Segoe UI" w:eastAsia="Times New Roman" w:hAnsi="Segoe UI" w:cs="Segoe UI"/>
                <w:color w:val="FFFFFF"/>
                <w:sz w:val="18"/>
                <w:szCs w:val="18"/>
                <w:lang w:eastAsia="pt-BR"/>
              </w:rPr>
            </w:pPr>
            <w:r w:rsidRPr="00140A43">
              <w:rPr>
                <w:rFonts w:ascii="Segoe UI" w:eastAsia="Times New Roman" w:hAnsi="Segoe UI" w:cs="Segoe UI"/>
                <w:color w:val="FFFFFF"/>
                <w:sz w:val="18"/>
                <w:szCs w:val="18"/>
                <w:lang w:eastAsia="pt-BR"/>
              </w:rPr>
              <w:t> </w:t>
            </w:r>
          </w:p>
        </w:tc>
        <w:tc>
          <w:tcPr>
            <w:tcW w:w="52" w:type="pct"/>
            <w:tcBorders>
              <w:top w:val="nil"/>
              <w:left w:val="nil"/>
              <w:bottom w:val="nil"/>
              <w:right w:val="nil"/>
            </w:tcBorders>
            <w:shd w:val="clear" w:color="auto" w:fill="auto"/>
            <w:noWrap/>
            <w:vAlign w:val="center"/>
            <w:hideMark/>
          </w:tcPr>
          <w:p w14:paraId="2E16649E" w14:textId="77777777" w:rsidR="00140A43" w:rsidRPr="00140A43" w:rsidRDefault="00140A43" w:rsidP="00140A43">
            <w:pPr>
              <w:spacing w:after="0" w:line="240" w:lineRule="auto"/>
              <w:jc w:val="center"/>
              <w:rPr>
                <w:rFonts w:ascii="Segoe UI" w:eastAsia="Times New Roman" w:hAnsi="Segoe UI" w:cs="Segoe UI"/>
                <w:color w:val="FFFFFF"/>
                <w:sz w:val="18"/>
                <w:szCs w:val="18"/>
                <w:lang w:eastAsia="pt-BR"/>
              </w:rPr>
            </w:pPr>
          </w:p>
        </w:tc>
        <w:tc>
          <w:tcPr>
            <w:tcW w:w="833" w:type="pct"/>
            <w:gridSpan w:val="3"/>
            <w:tcBorders>
              <w:top w:val="single" w:sz="4" w:space="0" w:color="FFFFFF"/>
              <w:left w:val="nil"/>
              <w:bottom w:val="single" w:sz="4" w:space="0" w:color="FFFFFF"/>
              <w:right w:val="nil"/>
            </w:tcBorders>
            <w:shd w:val="clear" w:color="000000" w:fill="1B80C4"/>
            <w:noWrap/>
            <w:vAlign w:val="bottom"/>
            <w:hideMark/>
          </w:tcPr>
          <w:p w14:paraId="2C1EDE76"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xml:space="preserve"> (6 meses) </w:t>
            </w:r>
          </w:p>
        </w:tc>
        <w:tc>
          <w:tcPr>
            <w:tcW w:w="61" w:type="pct"/>
            <w:tcBorders>
              <w:top w:val="nil"/>
              <w:left w:val="nil"/>
              <w:bottom w:val="nil"/>
              <w:right w:val="nil"/>
            </w:tcBorders>
            <w:shd w:val="clear" w:color="000000" w:fill="1B80C4"/>
            <w:noWrap/>
            <w:vAlign w:val="bottom"/>
            <w:hideMark/>
          </w:tcPr>
          <w:p w14:paraId="37491F46"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w:t>
            </w:r>
          </w:p>
        </w:tc>
        <w:tc>
          <w:tcPr>
            <w:tcW w:w="811" w:type="pct"/>
            <w:gridSpan w:val="3"/>
            <w:tcBorders>
              <w:top w:val="single" w:sz="4" w:space="0" w:color="FFFFFF"/>
              <w:left w:val="nil"/>
              <w:bottom w:val="single" w:sz="4" w:space="0" w:color="FFFFFF"/>
              <w:right w:val="nil"/>
            </w:tcBorders>
            <w:shd w:val="clear" w:color="000000" w:fill="1B80C4"/>
            <w:noWrap/>
            <w:vAlign w:val="bottom"/>
            <w:hideMark/>
          </w:tcPr>
          <w:p w14:paraId="0B418212"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xml:space="preserve"> (3 meses) </w:t>
            </w:r>
          </w:p>
        </w:tc>
        <w:tc>
          <w:tcPr>
            <w:tcW w:w="52" w:type="pct"/>
            <w:tcBorders>
              <w:top w:val="nil"/>
              <w:left w:val="nil"/>
              <w:bottom w:val="nil"/>
              <w:right w:val="nil"/>
            </w:tcBorders>
            <w:shd w:val="clear" w:color="auto" w:fill="auto"/>
            <w:noWrap/>
            <w:vAlign w:val="bottom"/>
            <w:hideMark/>
          </w:tcPr>
          <w:p w14:paraId="6B27A482"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p>
        </w:tc>
        <w:tc>
          <w:tcPr>
            <w:tcW w:w="792" w:type="pct"/>
            <w:gridSpan w:val="3"/>
            <w:tcBorders>
              <w:top w:val="single" w:sz="4" w:space="0" w:color="FFFFFF"/>
              <w:left w:val="nil"/>
              <w:bottom w:val="single" w:sz="4" w:space="0" w:color="FFFFFF"/>
              <w:right w:val="nil"/>
            </w:tcBorders>
            <w:shd w:val="clear" w:color="000000" w:fill="1B80C4"/>
            <w:noWrap/>
            <w:vAlign w:val="bottom"/>
            <w:hideMark/>
          </w:tcPr>
          <w:p w14:paraId="6ADF035D"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xml:space="preserve"> (6 meses) </w:t>
            </w:r>
          </w:p>
        </w:tc>
        <w:tc>
          <w:tcPr>
            <w:tcW w:w="61" w:type="pct"/>
            <w:tcBorders>
              <w:top w:val="nil"/>
              <w:left w:val="nil"/>
              <w:bottom w:val="nil"/>
              <w:right w:val="nil"/>
            </w:tcBorders>
            <w:shd w:val="clear" w:color="000000" w:fill="1B80C4"/>
            <w:vAlign w:val="center"/>
            <w:hideMark/>
          </w:tcPr>
          <w:p w14:paraId="0890F59C"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w:t>
            </w:r>
          </w:p>
        </w:tc>
        <w:tc>
          <w:tcPr>
            <w:tcW w:w="822" w:type="pct"/>
            <w:gridSpan w:val="3"/>
            <w:tcBorders>
              <w:top w:val="single" w:sz="4" w:space="0" w:color="FFFFFF"/>
              <w:left w:val="nil"/>
              <w:bottom w:val="single" w:sz="4" w:space="0" w:color="FFFFFF"/>
              <w:right w:val="nil"/>
            </w:tcBorders>
            <w:shd w:val="clear" w:color="000000" w:fill="1B80C4"/>
            <w:noWrap/>
            <w:vAlign w:val="bottom"/>
            <w:hideMark/>
          </w:tcPr>
          <w:p w14:paraId="3C2B07A9"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xml:space="preserve"> (3 meses) </w:t>
            </w:r>
          </w:p>
        </w:tc>
      </w:tr>
      <w:tr w:rsidR="00B25331" w:rsidRPr="00140A43" w14:paraId="21B7BCEA" w14:textId="77777777" w:rsidTr="00B25331">
        <w:trPr>
          <w:trHeight w:val="23"/>
        </w:trPr>
        <w:tc>
          <w:tcPr>
            <w:tcW w:w="1514" w:type="pct"/>
            <w:tcBorders>
              <w:top w:val="nil"/>
              <w:left w:val="nil"/>
              <w:bottom w:val="nil"/>
              <w:right w:val="nil"/>
            </w:tcBorders>
            <w:shd w:val="clear" w:color="000000" w:fill="1B80C4"/>
            <w:noWrap/>
            <w:vAlign w:val="center"/>
            <w:hideMark/>
          </w:tcPr>
          <w:p w14:paraId="5E1CC164" w14:textId="77777777" w:rsidR="00140A43" w:rsidRPr="00140A43" w:rsidRDefault="00140A43" w:rsidP="00140A43">
            <w:pPr>
              <w:spacing w:after="0" w:line="240" w:lineRule="auto"/>
              <w:rPr>
                <w:rFonts w:ascii="Segoe UI" w:eastAsia="Times New Roman" w:hAnsi="Segoe UI" w:cs="Segoe UI"/>
                <w:color w:val="FFFFFF"/>
                <w:sz w:val="18"/>
                <w:szCs w:val="18"/>
                <w:lang w:eastAsia="pt-BR"/>
              </w:rPr>
            </w:pPr>
            <w:r w:rsidRPr="00140A43">
              <w:rPr>
                <w:rFonts w:ascii="Segoe UI" w:eastAsia="Times New Roman" w:hAnsi="Segoe UI" w:cs="Segoe UI"/>
                <w:color w:val="FFFFFF"/>
                <w:sz w:val="18"/>
                <w:szCs w:val="18"/>
                <w:lang w:eastAsia="pt-BR"/>
              </w:rPr>
              <w:t> </w:t>
            </w:r>
          </w:p>
        </w:tc>
        <w:tc>
          <w:tcPr>
            <w:tcW w:w="52" w:type="pct"/>
            <w:tcBorders>
              <w:top w:val="nil"/>
              <w:left w:val="nil"/>
              <w:bottom w:val="nil"/>
              <w:right w:val="nil"/>
            </w:tcBorders>
            <w:shd w:val="clear" w:color="auto" w:fill="auto"/>
            <w:noWrap/>
            <w:vAlign w:val="center"/>
            <w:hideMark/>
          </w:tcPr>
          <w:p w14:paraId="1033F0D9" w14:textId="77777777" w:rsidR="00140A43" w:rsidRPr="00140A43" w:rsidRDefault="00140A43" w:rsidP="00140A43">
            <w:pPr>
              <w:spacing w:after="0" w:line="240" w:lineRule="auto"/>
              <w:rPr>
                <w:rFonts w:ascii="Segoe UI" w:eastAsia="Times New Roman" w:hAnsi="Segoe UI" w:cs="Segoe UI"/>
                <w:color w:val="FFFFFF"/>
                <w:sz w:val="18"/>
                <w:szCs w:val="18"/>
                <w:lang w:eastAsia="pt-BR"/>
              </w:rPr>
            </w:pPr>
          </w:p>
        </w:tc>
        <w:tc>
          <w:tcPr>
            <w:tcW w:w="406" w:type="pct"/>
            <w:tcBorders>
              <w:top w:val="nil"/>
              <w:left w:val="nil"/>
              <w:bottom w:val="nil"/>
              <w:right w:val="nil"/>
            </w:tcBorders>
            <w:shd w:val="clear" w:color="000000" w:fill="1B80C4"/>
            <w:vAlign w:val="center"/>
            <w:hideMark/>
          </w:tcPr>
          <w:p w14:paraId="33AB6E4E"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30/06/2023</w:t>
            </w:r>
          </w:p>
        </w:tc>
        <w:tc>
          <w:tcPr>
            <w:tcW w:w="61" w:type="pct"/>
            <w:tcBorders>
              <w:top w:val="nil"/>
              <w:left w:val="nil"/>
              <w:bottom w:val="nil"/>
              <w:right w:val="nil"/>
            </w:tcBorders>
            <w:shd w:val="clear" w:color="000000" w:fill="1B80C4"/>
            <w:vAlign w:val="center"/>
            <w:hideMark/>
          </w:tcPr>
          <w:p w14:paraId="52B36606"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w:t>
            </w:r>
          </w:p>
        </w:tc>
        <w:tc>
          <w:tcPr>
            <w:tcW w:w="366" w:type="pct"/>
            <w:tcBorders>
              <w:top w:val="nil"/>
              <w:left w:val="nil"/>
              <w:bottom w:val="nil"/>
              <w:right w:val="nil"/>
            </w:tcBorders>
            <w:shd w:val="clear" w:color="000000" w:fill="1B80C4"/>
            <w:vAlign w:val="center"/>
            <w:hideMark/>
          </w:tcPr>
          <w:p w14:paraId="475DDD27"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30/06/2022</w:t>
            </w:r>
          </w:p>
        </w:tc>
        <w:tc>
          <w:tcPr>
            <w:tcW w:w="61" w:type="pct"/>
            <w:tcBorders>
              <w:top w:val="nil"/>
              <w:left w:val="nil"/>
              <w:bottom w:val="nil"/>
              <w:right w:val="nil"/>
            </w:tcBorders>
            <w:shd w:val="clear" w:color="000000" w:fill="1B80C4"/>
            <w:vAlign w:val="center"/>
            <w:hideMark/>
          </w:tcPr>
          <w:p w14:paraId="76FA0D5D"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w:t>
            </w:r>
          </w:p>
        </w:tc>
        <w:tc>
          <w:tcPr>
            <w:tcW w:w="384" w:type="pct"/>
            <w:tcBorders>
              <w:top w:val="nil"/>
              <w:left w:val="nil"/>
              <w:bottom w:val="nil"/>
              <w:right w:val="nil"/>
            </w:tcBorders>
            <w:shd w:val="clear" w:color="000000" w:fill="1B80C4"/>
            <w:vAlign w:val="center"/>
            <w:hideMark/>
          </w:tcPr>
          <w:p w14:paraId="71DF8DB6"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30/06/2023</w:t>
            </w:r>
          </w:p>
        </w:tc>
        <w:tc>
          <w:tcPr>
            <w:tcW w:w="61" w:type="pct"/>
            <w:tcBorders>
              <w:top w:val="nil"/>
              <w:left w:val="nil"/>
              <w:bottom w:val="nil"/>
              <w:right w:val="nil"/>
            </w:tcBorders>
            <w:shd w:val="clear" w:color="000000" w:fill="1B80C4"/>
            <w:vAlign w:val="center"/>
            <w:hideMark/>
          </w:tcPr>
          <w:p w14:paraId="284C72BC"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w:t>
            </w:r>
          </w:p>
        </w:tc>
        <w:tc>
          <w:tcPr>
            <w:tcW w:w="366" w:type="pct"/>
            <w:tcBorders>
              <w:top w:val="nil"/>
              <w:left w:val="nil"/>
              <w:bottom w:val="nil"/>
              <w:right w:val="nil"/>
            </w:tcBorders>
            <w:shd w:val="clear" w:color="000000" w:fill="1B80C4"/>
            <w:vAlign w:val="center"/>
            <w:hideMark/>
          </w:tcPr>
          <w:p w14:paraId="17DA5444"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30/06/2022</w:t>
            </w:r>
          </w:p>
        </w:tc>
        <w:tc>
          <w:tcPr>
            <w:tcW w:w="52" w:type="pct"/>
            <w:tcBorders>
              <w:top w:val="nil"/>
              <w:left w:val="nil"/>
              <w:bottom w:val="nil"/>
              <w:right w:val="nil"/>
            </w:tcBorders>
            <w:shd w:val="clear" w:color="auto" w:fill="auto"/>
            <w:vAlign w:val="center"/>
            <w:hideMark/>
          </w:tcPr>
          <w:p w14:paraId="2DDF707F"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p>
        </w:tc>
        <w:tc>
          <w:tcPr>
            <w:tcW w:w="365" w:type="pct"/>
            <w:tcBorders>
              <w:top w:val="nil"/>
              <w:left w:val="nil"/>
              <w:bottom w:val="nil"/>
              <w:right w:val="nil"/>
            </w:tcBorders>
            <w:shd w:val="clear" w:color="000000" w:fill="1B80C4"/>
            <w:vAlign w:val="center"/>
            <w:hideMark/>
          </w:tcPr>
          <w:p w14:paraId="6FEB9006"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30/06/2023</w:t>
            </w:r>
          </w:p>
        </w:tc>
        <w:tc>
          <w:tcPr>
            <w:tcW w:w="61" w:type="pct"/>
            <w:tcBorders>
              <w:top w:val="nil"/>
              <w:left w:val="nil"/>
              <w:bottom w:val="nil"/>
              <w:right w:val="nil"/>
            </w:tcBorders>
            <w:shd w:val="clear" w:color="000000" w:fill="1B80C4"/>
            <w:vAlign w:val="center"/>
            <w:hideMark/>
          </w:tcPr>
          <w:p w14:paraId="3B0138DB"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w:t>
            </w:r>
          </w:p>
        </w:tc>
        <w:tc>
          <w:tcPr>
            <w:tcW w:w="366" w:type="pct"/>
            <w:tcBorders>
              <w:top w:val="nil"/>
              <w:left w:val="nil"/>
              <w:bottom w:val="nil"/>
              <w:right w:val="nil"/>
            </w:tcBorders>
            <w:shd w:val="clear" w:color="000000" w:fill="1B80C4"/>
            <w:vAlign w:val="center"/>
            <w:hideMark/>
          </w:tcPr>
          <w:p w14:paraId="38EEFB02"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30/06/2022</w:t>
            </w:r>
          </w:p>
        </w:tc>
        <w:tc>
          <w:tcPr>
            <w:tcW w:w="61" w:type="pct"/>
            <w:tcBorders>
              <w:top w:val="nil"/>
              <w:left w:val="nil"/>
              <w:bottom w:val="nil"/>
              <w:right w:val="nil"/>
            </w:tcBorders>
            <w:shd w:val="clear" w:color="000000" w:fill="1B80C4"/>
            <w:vAlign w:val="center"/>
            <w:hideMark/>
          </w:tcPr>
          <w:p w14:paraId="43204036"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w:t>
            </w:r>
          </w:p>
        </w:tc>
        <w:tc>
          <w:tcPr>
            <w:tcW w:w="365" w:type="pct"/>
            <w:tcBorders>
              <w:top w:val="nil"/>
              <w:left w:val="nil"/>
              <w:bottom w:val="nil"/>
              <w:right w:val="nil"/>
            </w:tcBorders>
            <w:shd w:val="clear" w:color="000000" w:fill="1B80C4"/>
            <w:vAlign w:val="center"/>
            <w:hideMark/>
          </w:tcPr>
          <w:p w14:paraId="474C3235"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30/06/2023</w:t>
            </w:r>
          </w:p>
        </w:tc>
        <w:tc>
          <w:tcPr>
            <w:tcW w:w="62" w:type="pct"/>
            <w:tcBorders>
              <w:top w:val="nil"/>
              <w:left w:val="nil"/>
              <w:bottom w:val="nil"/>
              <w:right w:val="nil"/>
            </w:tcBorders>
            <w:shd w:val="clear" w:color="000000" w:fill="1B80C4"/>
            <w:vAlign w:val="center"/>
            <w:hideMark/>
          </w:tcPr>
          <w:p w14:paraId="512EE5E2"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 </w:t>
            </w:r>
          </w:p>
        </w:tc>
        <w:tc>
          <w:tcPr>
            <w:tcW w:w="395" w:type="pct"/>
            <w:tcBorders>
              <w:top w:val="nil"/>
              <w:left w:val="nil"/>
              <w:bottom w:val="nil"/>
              <w:right w:val="nil"/>
            </w:tcBorders>
            <w:shd w:val="clear" w:color="000000" w:fill="1B80C4"/>
            <w:vAlign w:val="center"/>
            <w:hideMark/>
          </w:tcPr>
          <w:p w14:paraId="0F35E5A6" w14:textId="77777777" w:rsidR="00140A43" w:rsidRPr="00140A43" w:rsidRDefault="00140A43" w:rsidP="00140A43">
            <w:pPr>
              <w:spacing w:after="0" w:line="240" w:lineRule="auto"/>
              <w:jc w:val="center"/>
              <w:rPr>
                <w:rFonts w:ascii="Segoe UI" w:eastAsia="Times New Roman" w:hAnsi="Segoe UI" w:cs="Segoe UI"/>
                <w:b/>
                <w:bCs/>
                <w:color w:val="FFFFFF"/>
                <w:sz w:val="18"/>
                <w:szCs w:val="18"/>
                <w:lang w:eastAsia="pt-BR"/>
              </w:rPr>
            </w:pPr>
            <w:r w:rsidRPr="00140A43">
              <w:rPr>
                <w:rFonts w:ascii="Segoe UI" w:eastAsia="Times New Roman" w:hAnsi="Segoe UI" w:cs="Segoe UI"/>
                <w:b/>
                <w:bCs/>
                <w:color w:val="FFFFFF"/>
                <w:sz w:val="18"/>
                <w:szCs w:val="18"/>
                <w:lang w:eastAsia="pt-BR"/>
              </w:rPr>
              <w:t>30/06/2022</w:t>
            </w:r>
          </w:p>
        </w:tc>
      </w:tr>
      <w:tr w:rsidR="00B25331" w:rsidRPr="00140A43" w14:paraId="0F1AD384" w14:textId="77777777" w:rsidTr="00B25331">
        <w:trPr>
          <w:trHeight w:val="23"/>
        </w:trPr>
        <w:tc>
          <w:tcPr>
            <w:tcW w:w="1514" w:type="pct"/>
            <w:tcBorders>
              <w:top w:val="nil"/>
              <w:left w:val="nil"/>
              <w:bottom w:val="nil"/>
              <w:right w:val="nil"/>
            </w:tcBorders>
            <w:shd w:val="clear" w:color="auto" w:fill="auto"/>
            <w:noWrap/>
            <w:vAlign w:val="bottom"/>
            <w:hideMark/>
          </w:tcPr>
          <w:p w14:paraId="20D72BE9" w14:textId="77777777" w:rsidR="00140A43" w:rsidRPr="00140A43" w:rsidRDefault="00140A43" w:rsidP="00140A43">
            <w:pPr>
              <w:spacing w:after="0" w:line="240" w:lineRule="auto"/>
              <w:rPr>
                <w:rFonts w:ascii="Segoe UI" w:eastAsia="Times New Roman" w:hAnsi="Segoe UI" w:cs="Segoe UI"/>
                <w:b/>
                <w:bCs/>
                <w:color w:val="000000"/>
                <w:sz w:val="18"/>
                <w:szCs w:val="18"/>
                <w:lang w:eastAsia="pt-BR"/>
              </w:rPr>
            </w:pPr>
            <w:r w:rsidRPr="00140A43">
              <w:rPr>
                <w:rFonts w:ascii="Segoe UI" w:eastAsia="Times New Roman" w:hAnsi="Segoe UI" w:cs="Segoe UI"/>
                <w:b/>
                <w:bCs/>
                <w:color w:val="000000"/>
                <w:sz w:val="18"/>
                <w:szCs w:val="18"/>
                <w:lang w:eastAsia="pt-BR"/>
              </w:rPr>
              <w:t>LUCRO DO PERÍODO</w:t>
            </w:r>
          </w:p>
        </w:tc>
        <w:tc>
          <w:tcPr>
            <w:tcW w:w="52" w:type="pct"/>
            <w:tcBorders>
              <w:top w:val="nil"/>
              <w:left w:val="nil"/>
              <w:bottom w:val="nil"/>
              <w:right w:val="nil"/>
            </w:tcBorders>
            <w:shd w:val="clear" w:color="auto" w:fill="auto"/>
            <w:noWrap/>
            <w:vAlign w:val="center"/>
            <w:hideMark/>
          </w:tcPr>
          <w:p w14:paraId="79BC4762" w14:textId="77777777" w:rsidR="00140A43" w:rsidRPr="00140A43" w:rsidRDefault="00140A43" w:rsidP="00140A43">
            <w:pPr>
              <w:spacing w:after="0" w:line="240" w:lineRule="auto"/>
              <w:rPr>
                <w:rFonts w:ascii="Segoe UI" w:eastAsia="Times New Roman" w:hAnsi="Segoe UI" w:cs="Segoe UI"/>
                <w:b/>
                <w:bCs/>
                <w:color w:val="000000"/>
                <w:sz w:val="18"/>
                <w:szCs w:val="18"/>
                <w:lang w:eastAsia="pt-BR"/>
              </w:rPr>
            </w:pPr>
          </w:p>
        </w:tc>
        <w:tc>
          <w:tcPr>
            <w:tcW w:w="406" w:type="pct"/>
            <w:tcBorders>
              <w:top w:val="nil"/>
              <w:left w:val="nil"/>
              <w:bottom w:val="single" w:sz="4" w:space="0" w:color="1B80C4"/>
              <w:right w:val="nil"/>
            </w:tcBorders>
            <w:shd w:val="clear" w:color="auto" w:fill="auto"/>
            <w:vAlign w:val="center"/>
            <w:hideMark/>
          </w:tcPr>
          <w:p w14:paraId="470B6E37" w14:textId="6B526167"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476.044</w:t>
            </w:r>
          </w:p>
        </w:tc>
        <w:tc>
          <w:tcPr>
            <w:tcW w:w="61" w:type="pct"/>
            <w:tcBorders>
              <w:top w:val="nil"/>
              <w:left w:val="nil"/>
              <w:bottom w:val="nil"/>
              <w:right w:val="nil"/>
            </w:tcBorders>
            <w:shd w:val="clear" w:color="auto" w:fill="auto"/>
            <w:vAlign w:val="center"/>
            <w:hideMark/>
          </w:tcPr>
          <w:p w14:paraId="1C901850"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single" w:sz="4" w:space="0" w:color="1B80C4"/>
              <w:right w:val="nil"/>
            </w:tcBorders>
            <w:shd w:val="clear" w:color="auto" w:fill="auto"/>
            <w:vAlign w:val="center"/>
            <w:hideMark/>
          </w:tcPr>
          <w:p w14:paraId="5F0170DB" w14:textId="7CAE732D"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72.578</w:t>
            </w:r>
          </w:p>
        </w:tc>
        <w:tc>
          <w:tcPr>
            <w:tcW w:w="61" w:type="pct"/>
            <w:tcBorders>
              <w:top w:val="nil"/>
              <w:left w:val="nil"/>
              <w:bottom w:val="nil"/>
              <w:right w:val="nil"/>
            </w:tcBorders>
            <w:shd w:val="clear" w:color="auto" w:fill="auto"/>
            <w:noWrap/>
            <w:vAlign w:val="center"/>
            <w:hideMark/>
          </w:tcPr>
          <w:p w14:paraId="55535973"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84" w:type="pct"/>
            <w:tcBorders>
              <w:top w:val="nil"/>
              <w:left w:val="nil"/>
              <w:bottom w:val="single" w:sz="4" w:space="0" w:color="1B80C4"/>
              <w:right w:val="nil"/>
            </w:tcBorders>
            <w:shd w:val="clear" w:color="auto" w:fill="auto"/>
            <w:vAlign w:val="center"/>
            <w:hideMark/>
          </w:tcPr>
          <w:p w14:paraId="799B6D16" w14:textId="38DDE20A"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247.632</w:t>
            </w:r>
          </w:p>
        </w:tc>
        <w:tc>
          <w:tcPr>
            <w:tcW w:w="61" w:type="pct"/>
            <w:tcBorders>
              <w:top w:val="nil"/>
              <w:left w:val="nil"/>
              <w:bottom w:val="nil"/>
              <w:right w:val="nil"/>
            </w:tcBorders>
            <w:shd w:val="clear" w:color="auto" w:fill="auto"/>
            <w:noWrap/>
            <w:vAlign w:val="center"/>
            <w:hideMark/>
          </w:tcPr>
          <w:p w14:paraId="5AB4DCCD"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single" w:sz="4" w:space="0" w:color="1B80C4"/>
              <w:right w:val="nil"/>
            </w:tcBorders>
            <w:shd w:val="clear" w:color="auto" w:fill="auto"/>
            <w:vAlign w:val="center"/>
            <w:hideMark/>
          </w:tcPr>
          <w:p w14:paraId="67878F65" w14:textId="0FAC2411"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28.271</w:t>
            </w:r>
          </w:p>
        </w:tc>
        <w:tc>
          <w:tcPr>
            <w:tcW w:w="52" w:type="pct"/>
            <w:tcBorders>
              <w:top w:val="nil"/>
              <w:left w:val="nil"/>
              <w:bottom w:val="nil"/>
              <w:right w:val="nil"/>
            </w:tcBorders>
            <w:shd w:val="clear" w:color="auto" w:fill="auto"/>
            <w:vAlign w:val="center"/>
            <w:hideMark/>
          </w:tcPr>
          <w:p w14:paraId="5694F73F"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5" w:type="pct"/>
            <w:tcBorders>
              <w:top w:val="nil"/>
              <w:left w:val="nil"/>
              <w:bottom w:val="single" w:sz="4" w:space="0" w:color="1B80C4"/>
              <w:right w:val="nil"/>
            </w:tcBorders>
            <w:shd w:val="clear" w:color="auto" w:fill="auto"/>
            <w:vAlign w:val="center"/>
            <w:hideMark/>
          </w:tcPr>
          <w:p w14:paraId="2BDE18C2" w14:textId="464BC57B"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864.273</w:t>
            </w:r>
          </w:p>
        </w:tc>
        <w:tc>
          <w:tcPr>
            <w:tcW w:w="61" w:type="pct"/>
            <w:tcBorders>
              <w:top w:val="nil"/>
              <w:left w:val="nil"/>
              <w:bottom w:val="nil"/>
              <w:right w:val="nil"/>
            </w:tcBorders>
            <w:shd w:val="clear" w:color="auto" w:fill="auto"/>
            <w:vAlign w:val="center"/>
            <w:hideMark/>
          </w:tcPr>
          <w:p w14:paraId="0268A166"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single" w:sz="4" w:space="0" w:color="1B80C4"/>
              <w:right w:val="nil"/>
            </w:tcBorders>
            <w:shd w:val="clear" w:color="auto" w:fill="auto"/>
            <w:vAlign w:val="center"/>
            <w:hideMark/>
          </w:tcPr>
          <w:p w14:paraId="03046E25" w14:textId="01459C1F"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56.131</w:t>
            </w:r>
          </w:p>
        </w:tc>
        <w:tc>
          <w:tcPr>
            <w:tcW w:w="61" w:type="pct"/>
            <w:tcBorders>
              <w:top w:val="nil"/>
              <w:left w:val="nil"/>
              <w:bottom w:val="nil"/>
              <w:right w:val="nil"/>
            </w:tcBorders>
            <w:shd w:val="clear" w:color="auto" w:fill="auto"/>
            <w:noWrap/>
            <w:vAlign w:val="bottom"/>
            <w:hideMark/>
          </w:tcPr>
          <w:p w14:paraId="5C023BBD"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5" w:type="pct"/>
            <w:tcBorders>
              <w:top w:val="nil"/>
              <w:left w:val="nil"/>
              <w:bottom w:val="single" w:sz="4" w:space="0" w:color="1B80C4"/>
              <w:right w:val="nil"/>
            </w:tcBorders>
            <w:shd w:val="clear" w:color="auto" w:fill="auto"/>
            <w:vAlign w:val="center"/>
            <w:hideMark/>
          </w:tcPr>
          <w:p w14:paraId="5CBA9845" w14:textId="6599BC59"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404.162</w:t>
            </w:r>
          </w:p>
        </w:tc>
        <w:tc>
          <w:tcPr>
            <w:tcW w:w="62" w:type="pct"/>
            <w:tcBorders>
              <w:top w:val="nil"/>
              <w:left w:val="nil"/>
              <w:bottom w:val="nil"/>
              <w:right w:val="nil"/>
            </w:tcBorders>
            <w:shd w:val="clear" w:color="auto" w:fill="auto"/>
            <w:noWrap/>
            <w:vAlign w:val="bottom"/>
            <w:hideMark/>
          </w:tcPr>
          <w:p w14:paraId="7D7086B9"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95" w:type="pct"/>
            <w:tcBorders>
              <w:top w:val="nil"/>
              <w:left w:val="nil"/>
              <w:bottom w:val="single" w:sz="4" w:space="0" w:color="1B80C4"/>
              <w:right w:val="nil"/>
            </w:tcBorders>
            <w:shd w:val="clear" w:color="auto" w:fill="auto"/>
            <w:vAlign w:val="center"/>
            <w:hideMark/>
          </w:tcPr>
          <w:p w14:paraId="60ED6A7B" w14:textId="7A115393"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11.824</w:t>
            </w:r>
          </w:p>
        </w:tc>
      </w:tr>
      <w:tr w:rsidR="00B25331" w:rsidRPr="00140A43" w14:paraId="619E134B" w14:textId="77777777" w:rsidTr="00B25331">
        <w:trPr>
          <w:trHeight w:val="23"/>
        </w:trPr>
        <w:tc>
          <w:tcPr>
            <w:tcW w:w="1514" w:type="pct"/>
            <w:tcBorders>
              <w:top w:val="nil"/>
              <w:left w:val="nil"/>
              <w:bottom w:val="nil"/>
              <w:right w:val="nil"/>
            </w:tcBorders>
            <w:shd w:val="clear" w:color="auto" w:fill="auto"/>
            <w:noWrap/>
            <w:vAlign w:val="center"/>
            <w:hideMark/>
          </w:tcPr>
          <w:p w14:paraId="133138D6"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52" w:type="pct"/>
            <w:tcBorders>
              <w:top w:val="nil"/>
              <w:left w:val="nil"/>
              <w:bottom w:val="nil"/>
              <w:right w:val="nil"/>
            </w:tcBorders>
            <w:shd w:val="clear" w:color="auto" w:fill="auto"/>
            <w:noWrap/>
            <w:vAlign w:val="center"/>
            <w:hideMark/>
          </w:tcPr>
          <w:p w14:paraId="625E20F6" w14:textId="77777777" w:rsidR="00140A43" w:rsidRPr="00140A43" w:rsidRDefault="00140A43" w:rsidP="00140A43">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vAlign w:val="center"/>
            <w:hideMark/>
          </w:tcPr>
          <w:p w14:paraId="5023788C"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7BD4845F"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22E737D6"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1B55C205"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vAlign w:val="center"/>
            <w:hideMark/>
          </w:tcPr>
          <w:p w14:paraId="4400F2E9"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7373BE37"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3A554190"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52" w:type="pct"/>
            <w:tcBorders>
              <w:top w:val="nil"/>
              <w:left w:val="nil"/>
              <w:bottom w:val="nil"/>
              <w:right w:val="nil"/>
            </w:tcBorders>
            <w:shd w:val="clear" w:color="auto" w:fill="auto"/>
            <w:vAlign w:val="center"/>
            <w:hideMark/>
          </w:tcPr>
          <w:p w14:paraId="73C0F545"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vAlign w:val="center"/>
            <w:hideMark/>
          </w:tcPr>
          <w:p w14:paraId="4C8E4E9A"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0A6A5193"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2BC82FE6"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bottom"/>
            <w:hideMark/>
          </w:tcPr>
          <w:p w14:paraId="39E24693"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vAlign w:val="center"/>
            <w:hideMark/>
          </w:tcPr>
          <w:p w14:paraId="38BA3BD6"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5B9650B0"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95" w:type="pct"/>
            <w:tcBorders>
              <w:top w:val="nil"/>
              <w:left w:val="nil"/>
              <w:bottom w:val="nil"/>
              <w:right w:val="nil"/>
            </w:tcBorders>
            <w:shd w:val="clear" w:color="auto" w:fill="auto"/>
            <w:vAlign w:val="center"/>
            <w:hideMark/>
          </w:tcPr>
          <w:p w14:paraId="30A268DF"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r>
      <w:tr w:rsidR="00B25331" w:rsidRPr="00140A43" w14:paraId="511708EB" w14:textId="77777777" w:rsidTr="00B25331">
        <w:trPr>
          <w:trHeight w:val="23"/>
        </w:trPr>
        <w:tc>
          <w:tcPr>
            <w:tcW w:w="1514" w:type="pct"/>
            <w:tcBorders>
              <w:top w:val="nil"/>
              <w:left w:val="nil"/>
              <w:bottom w:val="nil"/>
              <w:right w:val="nil"/>
            </w:tcBorders>
            <w:shd w:val="clear" w:color="auto" w:fill="auto"/>
            <w:noWrap/>
            <w:vAlign w:val="bottom"/>
            <w:hideMark/>
          </w:tcPr>
          <w:p w14:paraId="08570DC0" w14:textId="77777777" w:rsidR="00140A43" w:rsidRPr="00140A43" w:rsidRDefault="00140A43" w:rsidP="00140A43">
            <w:pPr>
              <w:spacing w:after="0" w:line="240" w:lineRule="auto"/>
              <w:rPr>
                <w:rFonts w:ascii="Segoe UI" w:eastAsia="Times New Roman" w:hAnsi="Segoe UI" w:cs="Segoe UI"/>
                <w:b/>
                <w:bCs/>
                <w:color w:val="000000"/>
                <w:sz w:val="18"/>
                <w:szCs w:val="18"/>
                <w:lang w:eastAsia="pt-BR"/>
              </w:rPr>
            </w:pPr>
            <w:r w:rsidRPr="00140A43">
              <w:rPr>
                <w:rFonts w:ascii="Segoe UI" w:eastAsia="Times New Roman" w:hAnsi="Segoe UI" w:cs="Segoe UI"/>
                <w:b/>
                <w:bCs/>
                <w:color w:val="000000"/>
                <w:sz w:val="18"/>
                <w:szCs w:val="18"/>
                <w:lang w:eastAsia="pt-BR"/>
              </w:rPr>
              <w:t>Outros componentes do resultado abrangente</w:t>
            </w:r>
          </w:p>
        </w:tc>
        <w:tc>
          <w:tcPr>
            <w:tcW w:w="52" w:type="pct"/>
            <w:tcBorders>
              <w:top w:val="nil"/>
              <w:left w:val="nil"/>
              <w:bottom w:val="nil"/>
              <w:right w:val="nil"/>
            </w:tcBorders>
            <w:shd w:val="clear" w:color="auto" w:fill="auto"/>
            <w:noWrap/>
            <w:vAlign w:val="center"/>
            <w:hideMark/>
          </w:tcPr>
          <w:p w14:paraId="0EB728A3" w14:textId="77777777" w:rsidR="00140A43" w:rsidRPr="00140A43" w:rsidRDefault="00140A43" w:rsidP="00140A43">
            <w:pPr>
              <w:spacing w:after="0" w:line="240" w:lineRule="auto"/>
              <w:rPr>
                <w:rFonts w:ascii="Segoe UI" w:eastAsia="Times New Roman" w:hAnsi="Segoe UI" w:cs="Segoe UI"/>
                <w:b/>
                <w:bCs/>
                <w:color w:val="000000"/>
                <w:sz w:val="18"/>
                <w:szCs w:val="18"/>
                <w:lang w:eastAsia="pt-BR"/>
              </w:rPr>
            </w:pPr>
          </w:p>
        </w:tc>
        <w:tc>
          <w:tcPr>
            <w:tcW w:w="406" w:type="pct"/>
            <w:tcBorders>
              <w:top w:val="nil"/>
              <w:left w:val="nil"/>
              <w:bottom w:val="nil"/>
              <w:right w:val="nil"/>
            </w:tcBorders>
            <w:shd w:val="clear" w:color="auto" w:fill="auto"/>
            <w:vAlign w:val="center"/>
            <w:hideMark/>
          </w:tcPr>
          <w:p w14:paraId="239EBD4C"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1BD0DC69"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36A46CC8"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5CEDF6D1"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vAlign w:val="center"/>
            <w:hideMark/>
          </w:tcPr>
          <w:p w14:paraId="302298AD"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3A47FC24"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76A0BC01"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52" w:type="pct"/>
            <w:tcBorders>
              <w:top w:val="nil"/>
              <w:left w:val="nil"/>
              <w:bottom w:val="nil"/>
              <w:right w:val="nil"/>
            </w:tcBorders>
            <w:shd w:val="clear" w:color="auto" w:fill="auto"/>
            <w:vAlign w:val="center"/>
            <w:hideMark/>
          </w:tcPr>
          <w:p w14:paraId="0F5964C8"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vAlign w:val="center"/>
            <w:hideMark/>
          </w:tcPr>
          <w:p w14:paraId="737C0E37"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793A51B5"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4D5D852A"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bottom"/>
            <w:hideMark/>
          </w:tcPr>
          <w:p w14:paraId="17CA7234"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vAlign w:val="center"/>
            <w:hideMark/>
          </w:tcPr>
          <w:p w14:paraId="4C8BF57A"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30553931"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95" w:type="pct"/>
            <w:tcBorders>
              <w:top w:val="nil"/>
              <w:left w:val="nil"/>
              <w:bottom w:val="nil"/>
              <w:right w:val="nil"/>
            </w:tcBorders>
            <w:shd w:val="clear" w:color="auto" w:fill="auto"/>
            <w:vAlign w:val="center"/>
            <w:hideMark/>
          </w:tcPr>
          <w:p w14:paraId="507FC78B"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r>
      <w:tr w:rsidR="00B25331" w:rsidRPr="00140A43" w14:paraId="553545FE" w14:textId="77777777" w:rsidTr="00B25331">
        <w:trPr>
          <w:trHeight w:val="23"/>
        </w:trPr>
        <w:tc>
          <w:tcPr>
            <w:tcW w:w="1514" w:type="pct"/>
            <w:tcBorders>
              <w:top w:val="nil"/>
              <w:left w:val="nil"/>
              <w:bottom w:val="nil"/>
              <w:right w:val="nil"/>
            </w:tcBorders>
            <w:shd w:val="clear" w:color="auto" w:fill="auto"/>
            <w:noWrap/>
            <w:vAlign w:val="bottom"/>
            <w:hideMark/>
          </w:tcPr>
          <w:p w14:paraId="7BBE0F03"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52" w:type="pct"/>
            <w:tcBorders>
              <w:top w:val="nil"/>
              <w:left w:val="nil"/>
              <w:bottom w:val="nil"/>
              <w:right w:val="nil"/>
            </w:tcBorders>
            <w:shd w:val="clear" w:color="auto" w:fill="auto"/>
            <w:noWrap/>
            <w:vAlign w:val="center"/>
            <w:hideMark/>
          </w:tcPr>
          <w:p w14:paraId="4552D8A8" w14:textId="77777777" w:rsidR="00140A43" w:rsidRPr="00140A43" w:rsidRDefault="00140A43" w:rsidP="00140A43">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vAlign w:val="center"/>
            <w:hideMark/>
          </w:tcPr>
          <w:p w14:paraId="164E7488"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5AD95487"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5E8CB80D"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577DB1F9"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vAlign w:val="center"/>
            <w:hideMark/>
          </w:tcPr>
          <w:p w14:paraId="0C2182D7"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7CA51C5D"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653E06B5"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52" w:type="pct"/>
            <w:tcBorders>
              <w:top w:val="nil"/>
              <w:left w:val="nil"/>
              <w:bottom w:val="nil"/>
              <w:right w:val="nil"/>
            </w:tcBorders>
            <w:shd w:val="clear" w:color="auto" w:fill="auto"/>
            <w:vAlign w:val="center"/>
            <w:hideMark/>
          </w:tcPr>
          <w:p w14:paraId="17942F63"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vAlign w:val="center"/>
            <w:hideMark/>
          </w:tcPr>
          <w:p w14:paraId="2AEAB671"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0965DFDA"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244956A9"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bottom"/>
            <w:hideMark/>
          </w:tcPr>
          <w:p w14:paraId="2C8E482B"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vAlign w:val="center"/>
            <w:hideMark/>
          </w:tcPr>
          <w:p w14:paraId="69736AFE"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0BDC7628"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95" w:type="pct"/>
            <w:tcBorders>
              <w:top w:val="nil"/>
              <w:left w:val="nil"/>
              <w:bottom w:val="nil"/>
              <w:right w:val="nil"/>
            </w:tcBorders>
            <w:shd w:val="clear" w:color="auto" w:fill="auto"/>
            <w:vAlign w:val="center"/>
            <w:hideMark/>
          </w:tcPr>
          <w:p w14:paraId="23AD94E1"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r>
      <w:tr w:rsidR="00B25331" w:rsidRPr="00140A43" w14:paraId="49EB6F77" w14:textId="77777777" w:rsidTr="00B25331">
        <w:trPr>
          <w:trHeight w:val="23"/>
        </w:trPr>
        <w:tc>
          <w:tcPr>
            <w:tcW w:w="1514" w:type="pct"/>
            <w:tcBorders>
              <w:top w:val="nil"/>
              <w:left w:val="nil"/>
              <w:bottom w:val="nil"/>
              <w:right w:val="nil"/>
            </w:tcBorders>
            <w:shd w:val="clear" w:color="auto" w:fill="auto"/>
            <w:noWrap/>
            <w:vAlign w:val="center"/>
            <w:hideMark/>
          </w:tcPr>
          <w:p w14:paraId="77CAFB56" w14:textId="77777777" w:rsidR="00140A43" w:rsidRPr="00140A43" w:rsidRDefault="00140A43" w:rsidP="00140A43">
            <w:pPr>
              <w:spacing w:after="0" w:line="240" w:lineRule="auto"/>
              <w:ind w:firstLineChars="100" w:firstLine="181"/>
              <w:rPr>
                <w:rFonts w:ascii="Segoe UI" w:eastAsia="Times New Roman" w:hAnsi="Segoe UI" w:cs="Segoe UI"/>
                <w:b/>
                <w:bCs/>
                <w:color w:val="000000"/>
                <w:sz w:val="18"/>
                <w:szCs w:val="18"/>
                <w:lang w:eastAsia="pt-BR"/>
              </w:rPr>
            </w:pPr>
            <w:r w:rsidRPr="00140A43">
              <w:rPr>
                <w:rFonts w:ascii="Segoe UI" w:eastAsia="Times New Roman" w:hAnsi="Segoe UI" w:cs="Segoe UI"/>
                <w:b/>
                <w:bCs/>
                <w:color w:val="000000"/>
                <w:sz w:val="18"/>
                <w:szCs w:val="18"/>
                <w:lang w:eastAsia="pt-BR"/>
              </w:rPr>
              <w:t xml:space="preserve"> Itens que não serão reclassificados para o resultado </w:t>
            </w:r>
          </w:p>
        </w:tc>
        <w:tc>
          <w:tcPr>
            <w:tcW w:w="52" w:type="pct"/>
            <w:tcBorders>
              <w:top w:val="nil"/>
              <w:left w:val="nil"/>
              <w:bottom w:val="nil"/>
              <w:right w:val="nil"/>
            </w:tcBorders>
            <w:shd w:val="clear" w:color="auto" w:fill="auto"/>
            <w:noWrap/>
            <w:vAlign w:val="center"/>
            <w:hideMark/>
          </w:tcPr>
          <w:p w14:paraId="4118F8D2" w14:textId="77777777" w:rsidR="00140A43" w:rsidRPr="00140A43" w:rsidRDefault="00140A43" w:rsidP="00140A43">
            <w:pPr>
              <w:spacing w:after="0" w:line="240" w:lineRule="auto"/>
              <w:ind w:firstLineChars="100" w:firstLine="181"/>
              <w:rPr>
                <w:rFonts w:ascii="Segoe UI" w:eastAsia="Times New Roman" w:hAnsi="Segoe UI" w:cs="Segoe UI"/>
                <w:b/>
                <w:bCs/>
                <w:color w:val="000000"/>
                <w:sz w:val="18"/>
                <w:szCs w:val="18"/>
                <w:lang w:eastAsia="pt-BR"/>
              </w:rPr>
            </w:pPr>
          </w:p>
        </w:tc>
        <w:tc>
          <w:tcPr>
            <w:tcW w:w="406" w:type="pct"/>
            <w:tcBorders>
              <w:top w:val="nil"/>
              <w:left w:val="nil"/>
              <w:bottom w:val="nil"/>
              <w:right w:val="nil"/>
            </w:tcBorders>
            <w:shd w:val="clear" w:color="auto" w:fill="auto"/>
            <w:vAlign w:val="center"/>
            <w:hideMark/>
          </w:tcPr>
          <w:p w14:paraId="760E5D63"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20219BA6"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445CEC5F"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3BE4D3C6"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noWrap/>
            <w:vAlign w:val="center"/>
            <w:hideMark/>
          </w:tcPr>
          <w:p w14:paraId="549D35E9"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2E2A0376"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noWrap/>
            <w:vAlign w:val="center"/>
            <w:hideMark/>
          </w:tcPr>
          <w:p w14:paraId="1CD39B37"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52" w:type="pct"/>
            <w:tcBorders>
              <w:top w:val="nil"/>
              <w:left w:val="nil"/>
              <w:bottom w:val="nil"/>
              <w:right w:val="nil"/>
            </w:tcBorders>
            <w:shd w:val="clear" w:color="auto" w:fill="auto"/>
            <w:vAlign w:val="center"/>
            <w:hideMark/>
          </w:tcPr>
          <w:p w14:paraId="7CF63C2F"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vAlign w:val="center"/>
            <w:hideMark/>
          </w:tcPr>
          <w:p w14:paraId="0D6FC18D"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1360F60C"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09CBEA34"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bottom"/>
            <w:hideMark/>
          </w:tcPr>
          <w:p w14:paraId="6EE47713"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noWrap/>
            <w:vAlign w:val="bottom"/>
            <w:hideMark/>
          </w:tcPr>
          <w:p w14:paraId="4DB8F7DB"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4C097263"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95" w:type="pct"/>
            <w:tcBorders>
              <w:top w:val="nil"/>
              <w:left w:val="nil"/>
              <w:bottom w:val="nil"/>
              <w:right w:val="nil"/>
            </w:tcBorders>
            <w:shd w:val="clear" w:color="auto" w:fill="auto"/>
            <w:noWrap/>
            <w:vAlign w:val="bottom"/>
            <w:hideMark/>
          </w:tcPr>
          <w:p w14:paraId="21761409"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r>
      <w:tr w:rsidR="00B25331" w:rsidRPr="00140A43" w14:paraId="5971EA36" w14:textId="77777777" w:rsidTr="00B25331">
        <w:trPr>
          <w:trHeight w:val="23"/>
        </w:trPr>
        <w:tc>
          <w:tcPr>
            <w:tcW w:w="1514" w:type="pct"/>
            <w:tcBorders>
              <w:top w:val="nil"/>
              <w:left w:val="nil"/>
              <w:bottom w:val="nil"/>
              <w:right w:val="nil"/>
            </w:tcBorders>
            <w:shd w:val="clear" w:color="auto" w:fill="auto"/>
            <w:noWrap/>
            <w:vAlign w:val="center"/>
            <w:hideMark/>
          </w:tcPr>
          <w:p w14:paraId="68200C08" w14:textId="77777777" w:rsidR="00140A43" w:rsidRPr="00140A43" w:rsidRDefault="00140A43" w:rsidP="00140A43">
            <w:pPr>
              <w:spacing w:after="0" w:line="240" w:lineRule="auto"/>
              <w:ind w:firstLineChars="200" w:firstLine="360"/>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 xml:space="preserve"> Reserva de reavaliação, líquida dos impostos </w:t>
            </w:r>
          </w:p>
        </w:tc>
        <w:tc>
          <w:tcPr>
            <w:tcW w:w="52" w:type="pct"/>
            <w:tcBorders>
              <w:top w:val="nil"/>
              <w:left w:val="nil"/>
              <w:bottom w:val="nil"/>
              <w:right w:val="nil"/>
            </w:tcBorders>
            <w:shd w:val="clear" w:color="auto" w:fill="auto"/>
            <w:noWrap/>
            <w:vAlign w:val="center"/>
            <w:hideMark/>
          </w:tcPr>
          <w:p w14:paraId="307A8D03" w14:textId="77777777" w:rsidR="00140A43" w:rsidRPr="00140A43" w:rsidRDefault="00140A43" w:rsidP="00140A43">
            <w:pPr>
              <w:spacing w:after="0" w:line="240" w:lineRule="auto"/>
              <w:ind w:firstLineChars="200" w:firstLine="360"/>
              <w:rPr>
                <w:rFonts w:ascii="Segoe UI" w:eastAsia="Times New Roman" w:hAnsi="Segoe UI" w:cs="Segoe UI"/>
                <w:sz w:val="18"/>
                <w:szCs w:val="18"/>
                <w:lang w:eastAsia="pt-BR"/>
              </w:rPr>
            </w:pPr>
          </w:p>
        </w:tc>
        <w:tc>
          <w:tcPr>
            <w:tcW w:w="406" w:type="pct"/>
            <w:tcBorders>
              <w:top w:val="nil"/>
              <w:left w:val="nil"/>
              <w:bottom w:val="nil"/>
              <w:right w:val="nil"/>
            </w:tcBorders>
            <w:shd w:val="clear" w:color="auto" w:fill="auto"/>
            <w:vAlign w:val="center"/>
            <w:hideMark/>
          </w:tcPr>
          <w:p w14:paraId="68807A76" w14:textId="32D004FA"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110</w:t>
            </w:r>
          </w:p>
        </w:tc>
        <w:tc>
          <w:tcPr>
            <w:tcW w:w="61" w:type="pct"/>
            <w:tcBorders>
              <w:top w:val="nil"/>
              <w:left w:val="nil"/>
              <w:bottom w:val="nil"/>
              <w:right w:val="nil"/>
            </w:tcBorders>
            <w:shd w:val="clear" w:color="auto" w:fill="auto"/>
            <w:vAlign w:val="center"/>
            <w:hideMark/>
          </w:tcPr>
          <w:p w14:paraId="23E700EC"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6" w:type="pct"/>
            <w:tcBorders>
              <w:top w:val="nil"/>
              <w:left w:val="nil"/>
              <w:bottom w:val="nil"/>
              <w:right w:val="nil"/>
            </w:tcBorders>
            <w:shd w:val="clear" w:color="auto" w:fill="auto"/>
            <w:vAlign w:val="center"/>
            <w:hideMark/>
          </w:tcPr>
          <w:p w14:paraId="701B2178" w14:textId="6C8E250E"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w:t>
            </w:r>
          </w:p>
        </w:tc>
        <w:tc>
          <w:tcPr>
            <w:tcW w:w="61" w:type="pct"/>
            <w:tcBorders>
              <w:top w:val="nil"/>
              <w:left w:val="nil"/>
              <w:bottom w:val="nil"/>
              <w:right w:val="nil"/>
            </w:tcBorders>
            <w:shd w:val="clear" w:color="auto" w:fill="auto"/>
            <w:noWrap/>
            <w:vAlign w:val="center"/>
            <w:hideMark/>
          </w:tcPr>
          <w:p w14:paraId="5BDFDA39"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84" w:type="pct"/>
            <w:tcBorders>
              <w:top w:val="nil"/>
              <w:left w:val="nil"/>
              <w:bottom w:val="nil"/>
              <w:right w:val="nil"/>
            </w:tcBorders>
            <w:shd w:val="clear" w:color="auto" w:fill="auto"/>
            <w:noWrap/>
            <w:vAlign w:val="center"/>
            <w:hideMark/>
          </w:tcPr>
          <w:p w14:paraId="35C3B09F" w14:textId="0A0222A8" w:rsidR="00140A43" w:rsidRPr="00140A43" w:rsidRDefault="00140A43" w:rsidP="00140A43">
            <w:pPr>
              <w:spacing w:after="0" w:line="240" w:lineRule="auto"/>
              <w:ind w:firstLineChars="100" w:firstLine="180"/>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64</w:t>
            </w:r>
          </w:p>
        </w:tc>
        <w:tc>
          <w:tcPr>
            <w:tcW w:w="61" w:type="pct"/>
            <w:tcBorders>
              <w:top w:val="nil"/>
              <w:left w:val="nil"/>
              <w:bottom w:val="nil"/>
              <w:right w:val="nil"/>
            </w:tcBorders>
            <w:shd w:val="clear" w:color="auto" w:fill="auto"/>
            <w:noWrap/>
            <w:vAlign w:val="center"/>
            <w:hideMark/>
          </w:tcPr>
          <w:p w14:paraId="2F5B9D87" w14:textId="77777777" w:rsidR="00140A43" w:rsidRPr="00140A43" w:rsidRDefault="00140A43" w:rsidP="00140A43">
            <w:pPr>
              <w:spacing w:after="0" w:line="240" w:lineRule="auto"/>
              <w:ind w:firstLineChars="100" w:firstLine="180"/>
              <w:jc w:val="right"/>
              <w:rPr>
                <w:rFonts w:ascii="Segoe UI" w:eastAsia="Times New Roman" w:hAnsi="Segoe UI" w:cs="Segoe UI"/>
                <w:sz w:val="18"/>
                <w:szCs w:val="18"/>
                <w:lang w:eastAsia="pt-BR"/>
              </w:rPr>
            </w:pPr>
          </w:p>
        </w:tc>
        <w:tc>
          <w:tcPr>
            <w:tcW w:w="366" w:type="pct"/>
            <w:tcBorders>
              <w:top w:val="nil"/>
              <w:left w:val="nil"/>
              <w:bottom w:val="nil"/>
              <w:right w:val="nil"/>
            </w:tcBorders>
            <w:shd w:val="clear" w:color="auto" w:fill="auto"/>
            <w:vAlign w:val="center"/>
            <w:hideMark/>
          </w:tcPr>
          <w:p w14:paraId="68B70EBF" w14:textId="59FED295"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w:t>
            </w:r>
          </w:p>
        </w:tc>
        <w:tc>
          <w:tcPr>
            <w:tcW w:w="52" w:type="pct"/>
            <w:tcBorders>
              <w:top w:val="nil"/>
              <w:left w:val="nil"/>
              <w:bottom w:val="nil"/>
              <w:right w:val="nil"/>
            </w:tcBorders>
            <w:shd w:val="clear" w:color="auto" w:fill="auto"/>
            <w:vAlign w:val="center"/>
            <w:hideMark/>
          </w:tcPr>
          <w:p w14:paraId="51BD92E5"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5" w:type="pct"/>
            <w:tcBorders>
              <w:top w:val="nil"/>
              <w:left w:val="nil"/>
              <w:bottom w:val="nil"/>
              <w:right w:val="nil"/>
            </w:tcBorders>
            <w:shd w:val="clear" w:color="auto" w:fill="auto"/>
            <w:vAlign w:val="center"/>
            <w:hideMark/>
          </w:tcPr>
          <w:p w14:paraId="70B94F67" w14:textId="0F6917A8"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110</w:t>
            </w:r>
          </w:p>
        </w:tc>
        <w:tc>
          <w:tcPr>
            <w:tcW w:w="61" w:type="pct"/>
            <w:tcBorders>
              <w:top w:val="nil"/>
              <w:left w:val="nil"/>
              <w:bottom w:val="nil"/>
              <w:right w:val="nil"/>
            </w:tcBorders>
            <w:shd w:val="clear" w:color="auto" w:fill="auto"/>
            <w:vAlign w:val="center"/>
            <w:hideMark/>
          </w:tcPr>
          <w:p w14:paraId="1028180F"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6" w:type="pct"/>
            <w:tcBorders>
              <w:top w:val="nil"/>
              <w:left w:val="nil"/>
              <w:bottom w:val="nil"/>
              <w:right w:val="nil"/>
            </w:tcBorders>
            <w:shd w:val="clear" w:color="auto" w:fill="auto"/>
            <w:vAlign w:val="center"/>
            <w:hideMark/>
          </w:tcPr>
          <w:p w14:paraId="6D2FB1D1" w14:textId="2AF35989"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w:t>
            </w:r>
          </w:p>
        </w:tc>
        <w:tc>
          <w:tcPr>
            <w:tcW w:w="61" w:type="pct"/>
            <w:tcBorders>
              <w:top w:val="nil"/>
              <w:left w:val="nil"/>
              <w:bottom w:val="nil"/>
              <w:right w:val="nil"/>
            </w:tcBorders>
            <w:shd w:val="clear" w:color="auto" w:fill="auto"/>
            <w:noWrap/>
            <w:vAlign w:val="bottom"/>
            <w:hideMark/>
          </w:tcPr>
          <w:p w14:paraId="59C58BDF"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5" w:type="pct"/>
            <w:tcBorders>
              <w:top w:val="nil"/>
              <w:left w:val="nil"/>
              <w:bottom w:val="nil"/>
              <w:right w:val="nil"/>
            </w:tcBorders>
            <w:shd w:val="clear" w:color="auto" w:fill="auto"/>
            <w:noWrap/>
            <w:vAlign w:val="bottom"/>
            <w:hideMark/>
          </w:tcPr>
          <w:p w14:paraId="0A93C80D" w14:textId="77777777" w:rsidR="00140A43" w:rsidRPr="00140A43" w:rsidRDefault="00140A43" w:rsidP="00140A43">
            <w:pPr>
              <w:spacing w:after="0" w:line="240" w:lineRule="auto"/>
              <w:jc w:val="right"/>
              <w:rPr>
                <w:rFonts w:ascii="Calibri" w:eastAsia="Times New Roman" w:hAnsi="Calibri" w:cs="Calibri"/>
                <w:lang w:eastAsia="pt-BR"/>
              </w:rPr>
            </w:pPr>
            <w:r w:rsidRPr="00140A43">
              <w:rPr>
                <w:rFonts w:ascii="Calibri" w:eastAsia="Times New Roman" w:hAnsi="Calibri" w:cs="Calibri"/>
                <w:lang w:eastAsia="pt-BR"/>
              </w:rPr>
              <w:t>64</w:t>
            </w:r>
          </w:p>
        </w:tc>
        <w:tc>
          <w:tcPr>
            <w:tcW w:w="62" w:type="pct"/>
            <w:tcBorders>
              <w:top w:val="nil"/>
              <w:left w:val="nil"/>
              <w:bottom w:val="nil"/>
              <w:right w:val="nil"/>
            </w:tcBorders>
            <w:shd w:val="clear" w:color="auto" w:fill="auto"/>
            <w:noWrap/>
            <w:vAlign w:val="bottom"/>
            <w:hideMark/>
          </w:tcPr>
          <w:p w14:paraId="626E4CA0" w14:textId="77777777" w:rsidR="00140A43" w:rsidRPr="00140A43" w:rsidRDefault="00140A43" w:rsidP="00140A43">
            <w:pPr>
              <w:spacing w:after="0" w:line="240" w:lineRule="auto"/>
              <w:jc w:val="right"/>
              <w:rPr>
                <w:rFonts w:ascii="Calibri" w:eastAsia="Times New Roman" w:hAnsi="Calibri" w:cs="Calibri"/>
                <w:lang w:eastAsia="pt-BR"/>
              </w:rPr>
            </w:pPr>
          </w:p>
        </w:tc>
        <w:tc>
          <w:tcPr>
            <w:tcW w:w="395" w:type="pct"/>
            <w:tcBorders>
              <w:top w:val="nil"/>
              <w:left w:val="nil"/>
              <w:bottom w:val="nil"/>
              <w:right w:val="nil"/>
            </w:tcBorders>
            <w:shd w:val="clear" w:color="auto" w:fill="auto"/>
            <w:vAlign w:val="center"/>
            <w:hideMark/>
          </w:tcPr>
          <w:p w14:paraId="3C7E6EEA" w14:textId="2230DD2C"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w:t>
            </w:r>
          </w:p>
        </w:tc>
      </w:tr>
      <w:tr w:rsidR="00B25331" w:rsidRPr="00140A43" w14:paraId="35102721" w14:textId="77777777" w:rsidTr="00B25331">
        <w:trPr>
          <w:trHeight w:val="23"/>
        </w:trPr>
        <w:tc>
          <w:tcPr>
            <w:tcW w:w="1514" w:type="pct"/>
            <w:tcBorders>
              <w:top w:val="nil"/>
              <w:left w:val="nil"/>
              <w:bottom w:val="nil"/>
              <w:right w:val="nil"/>
            </w:tcBorders>
            <w:shd w:val="clear" w:color="auto" w:fill="auto"/>
            <w:noWrap/>
            <w:vAlign w:val="center"/>
            <w:hideMark/>
          </w:tcPr>
          <w:p w14:paraId="02330658" w14:textId="77777777" w:rsidR="00140A43" w:rsidRPr="00140A43" w:rsidRDefault="00140A43" w:rsidP="00140A43">
            <w:pPr>
              <w:spacing w:after="0" w:line="240" w:lineRule="auto"/>
              <w:ind w:firstLineChars="200" w:firstLine="360"/>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 xml:space="preserve"> Ganhos atuariais com planos de </w:t>
            </w:r>
            <w:proofErr w:type="spellStart"/>
            <w:r w:rsidRPr="00140A43">
              <w:rPr>
                <w:rFonts w:ascii="Segoe UI" w:eastAsia="Times New Roman" w:hAnsi="Segoe UI" w:cs="Segoe UI"/>
                <w:sz w:val="18"/>
                <w:szCs w:val="18"/>
                <w:lang w:eastAsia="pt-BR"/>
              </w:rPr>
              <w:t>benef</w:t>
            </w:r>
            <w:proofErr w:type="spellEnd"/>
            <w:r w:rsidRPr="00140A43">
              <w:rPr>
                <w:rFonts w:ascii="Segoe UI" w:eastAsia="Times New Roman" w:hAnsi="Segoe UI" w:cs="Segoe UI"/>
                <w:sz w:val="18"/>
                <w:szCs w:val="18"/>
                <w:lang w:eastAsia="pt-BR"/>
              </w:rPr>
              <w:t xml:space="preserve">. definidos  </w:t>
            </w:r>
          </w:p>
        </w:tc>
        <w:tc>
          <w:tcPr>
            <w:tcW w:w="52" w:type="pct"/>
            <w:tcBorders>
              <w:top w:val="nil"/>
              <w:left w:val="nil"/>
              <w:bottom w:val="nil"/>
              <w:right w:val="nil"/>
            </w:tcBorders>
            <w:shd w:val="clear" w:color="auto" w:fill="auto"/>
            <w:noWrap/>
            <w:vAlign w:val="center"/>
            <w:hideMark/>
          </w:tcPr>
          <w:p w14:paraId="7A870095" w14:textId="77777777" w:rsidR="00140A43" w:rsidRPr="00140A43" w:rsidRDefault="00140A43" w:rsidP="00140A43">
            <w:pPr>
              <w:spacing w:after="0" w:line="240" w:lineRule="auto"/>
              <w:ind w:firstLineChars="200" w:firstLine="360"/>
              <w:rPr>
                <w:rFonts w:ascii="Segoe UI" w:eastAsia="Times New Roman" w:hAnsi="Segoe UI" w:cs="Segoe UI"/>
                <w:sz w:val="18"/>
                <w:szCs w:val="18"/>
                <w:lang w:eastAsia="pt-BR"/>
              </w:rPr>
            </w:pPr>
          </w:p>
        </w:tc>
        <w:tc>
          <w:tcPr>
            <w:tcW w:w="406" w:type="pct"/>
            <w:tcBorders>
              <w:top w:val="nil"/>
              <w:left w:val="nil"/>
              <w:bottom w:val="single" w:sz="4" w:space="0" w:color="1B80C4"/>
              <w:right w:val="nil"/>
            </w:tcBorders>
            <w:shd w:val="clear" w:color="auto" w:fill="auto"/>
            <w:vAlign w:val="center"/>
            <w:hideMark/>
          </w:tcPr>
          <w:p w14:paraId="282E5130" w14:textId="0C810D76"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12.526</w:t>
            </w:r>
          </w:p>
        </w:tc>
        <w:tc>
          <w:tcPr>
            <w:tcW w:w="61" w:type="pct"/>
            <w:tcBorders>
              <w:top w:val="nil"/>
              <w:left w:val="nil"/>
              <w:bottom w:val="nil"/>
              <w:right w:val="nil"/>
            </w:tcBorders>
            <w:shd w:val="clear" w:color="auto" w:fill="auto"/>
            <w:vAlign w:val="center"/>
            <w:hideMark/>
          </w:tcPr>
          <w:p w14:paraId="13ED6EFD"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6" w:type="pct"/>
            <w:tcBorders>
              <w:top w:val="nil"/>
              <w:left w:val="nil"/>
              <w:bottom w:val="single" w:sz="4" w:space="0" w:color="1B80C4"/>
              <w:right w:val="nil"/>
            </w:tcBorders>
            <w:shd w:val="clear" w:color="auto" w:fill="auto"/>
            <w:vAlign w:val="center"/>
            <w:hideMark/>
          </w:tcPr>
          <w:p w14:paraId="16C79D81" w14:textId="50D47650"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w:t>
            </w:r>
          </w:p>
        </w:tc>
        <w:tc>
          <w:tcPr>
            <w:tcW w:w="61" w:type="pct"/>
            <w:tcBorders>
              <w:top w:val="nil"/>
              <w:left w:val="nil"/>
              <w:bottom w:val="nil"/>
              <w:right w:val="nil"/>
            </w:tcBorders>
            <w:shd w:val="clear" w:color="auto" w:fill="auto"/>
            <w:noWrap/>
            <w:vAlign w:val="center"/>
            <w:hideMark/>
          </w:tcPr>
          <w:p w14:paraId="02F21D2F"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84" w:type="pct"/>
            <w:tcBorders>
              <w:top w:val="nil"/>
              <w:left w:val="nil"/>
              <w:bottom w:val="single" w:sz="4" w:space="0" w:color="1B80C4"/>
              <w:right w:val="nil"/>
            </w:tcBorders>
            <w:shd w:val="clear" w:color="auto" w:fill="auto"/>
            <w:vAlign w:val="center"/>
            <w:hideMark/>
          </w:tcPr>
          <w:p w14:paraId="1D5633D9" w14:textId="00202916"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12.525</w:t>
            </w:r>
          </w:p>
        </w:tc>
        <w:tc>
          <w:tcPr>
            <w:tcW w:w="61" w:type="pct"/>
            <w:tcBorders>
              <w:top w:val="nil"/>
              <w:left w:val="nil"/>
              <w:bottom w:val="nil"/>
              <w:right w:val="nil"/>
            </w:tcBorders>
            <w:shd w:val="clear" w:color="auto" w:fill="auto"/>
            <w:noWrap/>
            <w:vAlign w:val="center"/>
            <w:hideMark/>
          </w:tcPr>
          <w:p w14:paraId="0F0FBFEA"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6" w:type="pct"/>
            <w:tcBorders>
              <w:top w:val="nil"/>
              <w:left w:val="nil"/>
              <w:bottom w:val="single" w:sz="4" w:space="0" w:color="1B80C4"/>
              <w:right w:val="nil"/>
            </w:tcBorders>
            <w:shd w:val="clear" w:color="auto" w:fill="auto"/>
            <w:vAlign w:val="center"/>
            <w:hideMark/>
          </w:tcPr>
          <w:p w14:paraId="6A422156" w14:textId="1CF2251D"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w:t>
            </w:r>
          </w:p>
        </w:tc>
        <w:tc>
          <w:tcPr>
            <w:tcW w:w="52" w:type="pct"/>
            <w:tcBorders>
              <w:top w:val="nil"/>
              <w:left w:val="nil"/>
              <w:bottom w:val="nil"/>
              <w:right w:val="nil"/>
            </w:tcBorders>
            <w:shd w:val="clear" w:color="auto" w:fill="auto"/>
            <w:vAlign w:val="center"/>
            <w:hideMark/>
          </w:tcPr>
          <w:p w14:paraId="0605DC54"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5" w:type="pct"/>
            <w:tcBorders>
              <w:top w:val="nil"/>
              <w:left w:val="nil"/>
              <w:bottom w:val="single" w:sz="4" w:space="0" w:color="1B80C4"/>
              <w:right w:val="nil"/>
            </w:tcBorders>
            <w:shd w:val="clear" w:color="auto" w:fill="auto"/>
            <w:vAlign w:val="center"/>
            <w:hideMark/>
          </w:tcPr>
          <w:p w14:paraId="29E22E33" w14:textId="0251238F"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41.712</w:t>
            </w:r>
          </w:p>
        </w:tc>
        <w:tc>
          <w:tcPr>
            <w:tcW w:w="61" w:type="pct"/>
            <w:tcBorders>
              <w:top w:val="nil"/>
              <w:left w:val="nil"/>
              <w:bottom w:val="nil"/>
              <w:right w:val="nil"/>
            </w:tcBorders>
            <w:shd w:val="clear" w:color="auto" w:fill="auto"/>
            <w:vAlign w:val="center"/>
            <w:hideMark/>
          </w:tcPr>
          <w:p w14:paraId="65133065"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6" w:type="pct"/>
            <w:tcBorders>
              <w:top w:val="nil"/>
              <w:left w:val="nil"/>
              <w:bottom w:val="single" w:sz="4" w:space="0" w:color="1B80C4"/>
              <w:right w:val="nil"/>
            </w:tcBorders>
            <w:shd w:val="clear" w:color="auto" w:fill="auto"/>
            <w:vAlign w:val="center"/>
            <w:hideMark/>
          </w:tcPr>
          <w:p w14:paraId="2C3472AD" w14:textId="5804EE20"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w:t>
            </w:r>
          </w:p>
        </w:tc>
        <w:tc>
          <w:tcPr>
            <w:tcW w:w="61" w:type="pct"/>
            <w:tcBorders>
              <w:top w:val="nil"/>
              <w:left w:val="nil"/>
              <w:bottom w:val="nil"/>
              <w:right w:val="nil"/>
            </w:tcBorders>
            <w:shd w:val="clear" w:color="auto" w:fill="auto"/>
            <w:noWrap/>
            <w:vAlign w:val="bottom"/>
            <w:hideMark/>
          </w:tcPr>
          <w:p w14:paraId="73202478"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5" w:type="pct"/>
            <w:tcBorders>
              <w:top w:val="nil"/>
              <w:left w:val="nil"/>
              <w:bottom w:val="single" w:sz="4" w:space="0" w:color="1B80C4"/>
              <w:right w:val="nil"/>
            </w:tcBorders>
            <w:shd w:val="clear" w:color="auto" w:fill="auto"/>
            <w:vAlign w:val="center"/>
            <w:hideMark/>
          </w:tcPr>
          <w:p w14:paraId="332416B1" w14:textId="2154B906"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41.712</w:t>
            </w:r>
          </w:p>
        </w:tc>
        <w:tc>
          <w:tcPr>
            <w:tcW w:w="62" w:type="pct"/>
            <w:tcBorders>
              <w:top w:val="nil"/>
              <w:left w:val="nil"/>
              <w:bottom w:val="nil"/>
              <w:right w:val="nil"/>
            </w:tcBorders>
            <w:shd w:val="clear" w:color="auto" w:fill="auto"/>
            <w:noWrap/>
            <w:vAlign w:val="bottom"/>
            <w:hideMark/>
          </w:tcPr>
          <w:p w14:paraId="0A874AF6"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95" w:type="pct"/>
            <w:tcBorders>
              <w:top w:val="nil"/>
              <w:left w:val="nil"/>
              <w:bottom w:val="single" w:sz="4" w:space="0" w:color="1B80C4"/>
              <w:right w:val="nil"/>
            </w:tcBorders>
            <w:shd w:val="clear" w:color="auto" w:fill="auto"/>
            <w:vAlign w:val="center"/>
            <w:hideMark/>
          </w:tcPr>
          <w:p w14:paraId="03537DDD" w14:textId="37A98F5B"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w:t>
            </w:r>
          </w:p>
        </w:tc>
      </w:tr>
      <w:tr w:rsidR="00B25331" w:rsidRPr="00140A43" w14:paraId="2229FD96" w14:textId="77777777" w:rsidTr="00B25331">
        <w:trPr>
          <w:trHeight w:val="23"/>
        </w:trPr>
        <w:tc>
          <w:tcPr>
            <w:tcW w:w="1514" w:type="pct"/>
            <w:tcBorders>
              <w:top w:val="nil"/>
              <w:left w:val="nil"/>
              <w:bottom w:val="nil"/>
              <w:right w:val="nil"/>
            </w:tcBorders>
            <w:shd w:val="clear" w:color="auto" w:fill="auto"/>
            <w:noWrap/>
            <w:vAlign w:val="center"/>
            <w:hideMark/>
          </w:tcPr>
          <w:p w14:paraId="47B9FE66"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52" w:type="pct"/>
            <w:tcBorders>
              <w:top w:val="nil"/>
              <w:left w:val="nil"/>
              <w:bottom w:val="nil"/>
              <w:right w:val="nil"/>
            </w:tcBorders>
            <w:shd w:val="clear" w:color="auto" w:fill="auto"/>
            <w:noWrap/>
            <w:vAlign w:val="center"/>
            <w:hideMark/>
          </w:tcPr>
          <w:p w14:paraId="45615EA1" w14:textId="77777777" w:rsidR="00140A43" w:rsidRPr="00140A43" w:rsidRDefault="00140A43" w:rsidP="00140A43">
            <w:pPr>
              <w:spacing w:after="0" w:line="240" w:lineRule="auto"/>
              <w:ind w:firstLineChars="200" w:firstLine="400"/>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vAlign w:val="center"/>
            <w:hideMark/>
          </w:tcPr>
          <w:p w14:paraId="43781C95" w14:textId="72F8006A"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12.636</w:t>
            </w:r>
          </w:p>
        </w:tc>
        <w:tc>
          <w:tcPr>
            <w:tcW w:w="61" w:type="pct"/>
            <w:tcBorders>
              <w:top w:val="nil"/>
              <w:left w:val="nil"/>
              <w:bottom w:val="nil"/>
              <w:right w:val="nil"/>
            </w:tcBorders>
            <w:shd w:val="clear" w:color="auto" w:fill="auto"/>
            <w:vAlign w:val="center"/>
            <w:hideMark/>
          </w:tcPr>
          <w:p w14:paraId="71ED4EA7"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nil"/>
              <w:right w:val="nil"/>
            </w:tcBorders>
            <w:shd w:val="clear" w:color="auto" w:fill="auto"/>
            <w:vAlign w:val="center"/>
            <w:hideMark/>
          </w:tcPr>
          <w:p w14:paraId="37EF444B" w14:textId="3ED2BC6C"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w:t>
            </w:r>
          </w:p>
        </w:tc>
        <w:tc>
          <w:tcPr>
            <w:tcW w:w="61" w:type="pct"/>
            <w:tcBorders>
              <w:top w:val="nil"/>
              <w:left w:val="nil"/>
              <w:bottom w:val="nil"/>
              <w:right w:val="nil"/>
            </w:tcBorders>
            <w:shd w:val="clear" w:color="auto" w:fill="auto"/>
            <w:noWrap/>
            <w:vAlign w:val="center"/>
            <w:hideMark/>
          </w:tcPr>
          <w:p w14:paraId="711BD32D"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84" w:type="pct"/>
            <w:tcBorders>
              <w:top w:val="nil"/>
              <w:left w:val="nil"/>
              <w:bottom w:val="nil"/>
              <w:right w:val="nil"/>
            </w:tcBorders>
            <w:shd w:val="clear" w:color="auto" w:fill="auto"/>
            <w:vAlign w:val="center"/>
            <w:hideMark/>
          </w:tcPr>
          <w:p w14:paraId="53814EB2" w14:textId="37AAC6CE"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12.589</w:t>
            </w:r>
          </w:p>
        </w:tc>
        <w:tc>
          <w:tcPr>
            <w:tcW w:w="61" w:type="pct"/>
            <w:tcBorders>
              <w:top w:val="nil"/>
              <w:left w:val="nil"/>
              <w:bottom w:val="nil"/>
              <w:right w:val="nil"/>
            </w:tcBorders>
            <w:shd w:val="clear" w:color="auto" w:fill="auto"/>
            <w:noWrap/>
            <w:vAlign w:val="center"/>
            <w:hideMark/>
          </w:tcPr>
          <w:p w14:paraId="22B4EB7E"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nil"/>
              <w:right w:val="nil"/>
            </w:tcBorders>
            <w:shd w:val="clear" w:color="auto" w:fill="auto"/>
            <w:vAlign w:val="center"/>
            <w:hideMark/>
          </w:tcPr>
          <w:p w14:paraId="11BAF8AC" w14:textId="7BE8FAAF"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w:t>
            </w:r>
          </w:p>
        </w:tc>
        <w:tc>
          <w:tcPr>
            <w:tcW w:w="52" w:type="pct"/>
            <w:tcBorders>
              <w:top w:val="nil"/>
              <w:left w:val="nil"/>
              <w:bottom w:val="nil"/>
              <w:right w:val="nil"/>
            </w:tcBorders>
            <w:shd w:val="clear" w:color="auto" w:fill="auto"/>
            <w:vAlign w:val="center"/>
            <w:hideMark/>
          </w:tcPr>
          <w:p w14:paraId="4CE2A54B"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5" w:type="pct"/>
            <w:tcBorders>
              <w:top w:val="nil"/>
              <w:left w:val="nil"/>
              <w:bottom w:val="nil"/>
              <w:right w:val="nil"/>
            </w:tcBorders>
            <w:shd w:val="clear" w:color="auto" w:fill="auto"/>
            <w:vAlign w:val="center"/>
            <w:hideMark/>
          </w:tcPr>
          <w:p w14:paraId="2DEBFAAD" w14:textId="408088ED"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41.822</w:t>
            </w:r>
          </w:p>
        </w:tc>
        <w:tc>
          <w:tcPr>
            <w:tcW w:w="61" w:type="pct"/>
            <w:tcBorders>
              <w:top w:val="nil"/>
              <w:left w:val="nil"/>
              <w:bottom w:val="nil"/>
              <w:right w:val="nil"/>
            </w:tcBorders>
            <w:shd w:val="clear" w:color="auto" w:fill="auto"/>
            <w:vAlign w:val="center"/>
            <w:hideMark/>
          </w:tcPr>
          <w:p w14:paraId="50FC7CD0"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nil"/>
              <w:right w:val="nil"/>
            </w:tcBorders>
            <w:shd w:val="clear" w:color="auto" w:fill="auto"/>
            <w:vAlign w:val="center"/>
            <w:hideMark/>
          </w:tcPr>
          <w:p w14:paraId="014D19B9" w14:textId="6863827A"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w:t>
            </w:r>
          </w:p>
        </w:tc>
        <w:tc>
          <w:tcPr>
            <w:tcW w:w="61" w:type="pct"/>
            <w:tcBorders>
              <w:top w:val="nil"/>
              <w:left w:val="nil"/>
              <w:bottom w:val="nil"/>
              <w:right w:val="nil"/>
            </w:tcBorders>
            <w:shd w:val="clear" w:color="auto" w:fill="auto"/>
            <w:noWrap/>
            <w:vAlign w:val="bottom"/>
            <w:hideMark/>
          </w:tcPr>
          <w:p w14:paraId="05E07FBD"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5" w:type="pct"/>
            <w:tcBorders>
              <w:top w:val="nil"/>
              <w:left w:val="nil"/>
              <w:bottom w:val="nil"/>
              <w:right w:val="nil"/>
            </w:tcBorders>
            <w:shd w:val="clear" w:color="auto" w:fill="auto"/>
            <w:vAlign w:val="center"/>
            <w:hideMark/>
          </w:tcPr>
          <w:p w14:paraId="10912B9D" w14:textId="41262594"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41.776</w:t>
            </w:r>
          </w:p>
        </w:tc>
        <w:tc>
          <w:tcPr>
            <w:tcW w:w="62" w:type="pct"/>
            <w:tcBorders>
              <w:top w:val="nil"/>
              <w:left w:val="nil"/>
              <w:bottom w:val="nil"/>
              <w:right w:val="nil"/>
            </w:tcBorders>
            <w:shd w:val="clear" w:color="auto" w:fill="auto"/>
            <w:noWrap/>
            <w:vAlign w:val="bottom"/>
            <w:hideMark/>
          </w:tcPr>
          <w:p w14:paraId="2C42DC9E"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95" w:type="pct"/>
            <w:tcBorders>
              <w:top w:val="nil"/>
              <w:left w:val="nil"/>
              <w:bottom w:val="nil"/>
              <w:right w:val="nil"/>
            </w:tcBorders>
            <w:shd w:val="clear" w:color="auto" w:fill="auto"/>
            <w:vAlign w:val="center"/>
            <w:hideMark/>
          </w:tcPr>
          <w:p w14:paraId="1C1664E9" w14:textId="18DB11DF"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w:t>
            </w:r>
          </w:p>
        </w:tc>
      </w:tr>
      <w:tr w:rsidR="00B25331" w:rsidRPr="00140A43" w14:paraId="039F85DF" w14:textId="77777777" w:rsidTr="00B25331">
        <w:trPr>
          <w:trHeight w:val="23"/>
        </w:trPr>
        <w:tc>
          <w:tcPr>
            <w:tcW w:w="1514" w:type="pct"/>
            <w:tcBorders>
              <w:top w:val="nil"/>
              <w:left w:val="nil"/>
              <w:bottom w:val="nil"/>
              <w:right w:val="nil"/>
            </w:tcBorders>
            <w:shd w:val="clear" w:color="auto" w:fill="auto"/>
            <w:noWrap/>
            <w:vAlign w:val="center"/>
            <w:hideMark/>
          </w:tcPr>
          <w:p w14:paraId="3FF22D26" w14:textId="77777777" w:rsidR="00140A43" w:rsidRPr="00140A43" w:rsidRDefault="00140A43" w:rsidP="00140A43">
            <w:pPr>
              <w:spacing w:after="0" w:line="240" w:lineRule="auto"/>
              <w:ind w:firstLineChars="100" w:firstLine="181"/>
              <w:rPr>
                <w:rFonts w:ascii="Segoe UI" w:eastAsia="Times New Roman" w:hAnsi="Segoe UI" w:cs="Segoe UI"/>
                <w:b/>
                <w:bCs/>
                <w:color w:val="000000"/>
                <w:sz w:val="18"/>
                <w:szCs w:val="18"/>
                <w:lang w:eastAsia="pt-BR"/>
              </w:rPr>
            </w:pPr>
            <w:r w:rsidRPr="00140A43">
              <w:rPr>
                <w:rFonts w:ascii="Segoe UI" w:eastAsia="Times New Roman" w:hAnsi="Segoe UI" w:cs="Segoe UI"/>
                <w:b/>
                <w:bCs/>
                <w:color w:val="000000"/>
                <w:sz w:val="18"/>
                <w:szCs w:val="18"/>
                <w:lang w:eastAsia="pt-BR"/>
              </w:rPr>
              <w:t xml:space="preserve"> Itens a serem posteriormente </w:t>
            </w:r>
            <w:proofErr w:type="spellStart"/>
            <w:r w:rsidRPr="00140A43">
              <w:rPr>
                <w:rFonts w:ascii="Segoe UI" w:eastAsia="Times New Roman" w:hAnsi="Segoe UI" w:cs="Segoe UI"/>
                <w:b/>
                <w:bCs/>
                <w:color w:val="000000"/>
                <w:sz w:val="18"/>
                <w:szCs w:val="18"/>
                <w:lang w:eastAsia="pt-BR"/>
              </w:rPr>
              <w:t>reclas</w:t>
            </w:r>
            <w:proofErr w:type="spellEnd"/>
            <w:r w:rsidRPr="00140A43">
              <w:rPr>
                <w:rFonts w:ascii="Segoe UI" w:eastAsia="Times New Roman" w:hAnsi="Segoe UI" w:cs="Segoe UI"/>
                <w:b/>
                <w:bCs/>
                <w:color w:val="000000"/>
                <w:sz w:val="18"/>
                <w:szCs w:val="18"/>
                <w:lang w:eastAsia="pt-BR"/>
              </w:rPr>
              <w:t xml:space="preserve">. p/ resultado </w:t>
            </w:r>
          </w:p>
        </w:tc>
        <w:tc>
          <w:tcPr>
            <w:tcW w:w="52" w:type="pct"/>
            <w:tcBorders>
              <w:top w:val="nil"/>
              <w:left w:val="nil"/>
              <w:bottom w:val="nil"/>
              <w:right w:val="nil"/>
            </w:tcBorders>
            <w:shd w:val="clear" w:color="auto" w:fill="auto"/>
            <w:noWrap/>
            <w:vAlign w:val="center"/>
            <w:hideMark/>
          </w:tcPr>
          <w:p w14:paraId="48BAD37C" w14:textId="77777777" w:rsidR="00140A43" w:rsidRPr="00140A43" w:rsidRDefault="00140A43" w:rsidP="00140A43">
            <w:pPr>
              <w:spacing w:after="0" w:line="240" w:lineRule="auto"/>
              <w:ind w:firstLineChars="100" w:firstLine="181"/>
              <w:rPr>
                <w:rFonts w:ascii="Segoe UI" w:eastAsia="Times New Roman" w:hAnsi="Segoe UI" w:cs="Segoe UI"/>
                <w:b/>
                <w:bCs/>
                <w:color w:val="000000"/>
                <w:sz w:val="18"/>
                <w:szCs w:val="18"/>
                <w:lang w:eastAsia="pt-BR"/>
              </w:rPr>
            </w:pPr>
          </w:p>
        </w:tc>
        <w:tc>
          <w:tcPr>
            <w:tcW w:w="406" w:type="pct"/>
            <w:tcBorders>
              <w:top w:val="nil"/>
              <w:left w:val="nil"/>
              <w:bottom w:val="nil"/>
              <w:right w:val="nil"/>
            </w:tcBorders>
            <w:shd w:val="clear" w:color="auto" w:fill="auto"/>
            <w:vAlign w:val="center"/>
            <w:hideMark/>
          </w:tcPr>
          <w:p w14:paraId="42501D3B"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167E2A77"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012FDC65"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2426B4E8"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noWrap/>
            <w:vAlign w:val="center"/>
            <w:hideMark/>
          </w:tcPr>
          <w:p w14:paraId="7BF6F42E"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4C02947D"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1A0766BD" w14:textId="0BD8FF63"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w:t>
            </w:r>
          </w:p>
        </w:tc>
        <w:tc>
          <w:tcPr>
            <w:tcW w:w="52" w:type="pct"/>
            <w:tcBorders>
              <w:top w:val="nil"/>
              <w:left w:val="nil"/>
              <w:bottom w:val="nil"/>
              <w:right w:val="nil"/>
            </w:tcBorders>
            <w:shd w:val="clear" w:color="auto" w:fill="auto"/>
            <w:vAlign w:val="center"/>
            <w:hideMark/>
          </w:tcPr>
          <w:p w14:paraId="28FD26A5"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5" w:type="pct"/>
            <w:tcBorders>
              <w:top w:val="nil"/>
              <w:left w:val="nil"/>
              <w:bottom w:val="nil"/>
              <w:right w:val="nil"/>
            </w:tcBorders>
            <w:shd w:val="clear" w:color="auto" w:fill="auto"/>
            <w:vAlign w:val="center"/>
            <w:hideMark/>
          </w:tcPr>
          <w:p w14:paraId="12C05472"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77745E58"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46545A5E"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bottom"/>
            <w:hideMark/>
          </w:tcPr>
          <w:p w14:paraId="2D1BA07E"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noWrap/>
            <w:vAlign w:val="bottom"/>
            <w:hideMark/>
          </w:tcPr>
          <w:p w14:paraId="17E8BB2C"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56613FB4"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95" w:type="pct"/>
            <w:tcBorders>
              <w:top w:val="nil"/>
              <w:left w:val="nil"/>
              <w:bottom w:val="nil"/>
              <w:right w:val="nil"/>
            </w:tcBorders>
            <w:shd w:val="clear" w:color="auto" w:fill="auto"/>
            <w:noWrap/>
            <w:vAlign w:val="bottom"/>
            <w:hideMark/>
          </w:tcPr>
          <w:p w14:paraId="6BD5C97C"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r>
      <w:tr w:rsidR="00B25331" w:rsidRPr="00140A43" w14:paraId="69865718" w14:textId="77777777" w:rsidTr="00B25331">
        <w:trPr>
          <w:trHeight w:val="23"/>
        </w:trPr>
        <w:tc>
          <w:tcPr>
            <w:tcW w:w="1514" w:type="pct"/>
            <w:tcBorders>
              <w:top w:val="nil"/>
              <w:left w:val="nil"/>
              <w:bottom w:val="nil"/>
              <w:right w:val="nil"/>
            </w:tcBorders>
            <w:shd w:val="clear" w:color="auto" w:fill="auto"/>
            <w:noWrap/>
            <w:vAlign w:val="center"/>
            <w:hideMark/>
          </w:tcPr>
          <w:p w14:paraId="19DF7E2D" w14:textId="77777777" w:rsidR="00140A43" w:rsidRPr="00140A43" w:rsidRDefault="00140A43" w:rsidP="00140A43">
            <w:pPr>
              <w:spacing w:after="0" w:line="240" w:lineRule="auto"/>
              <w:ind w:firstLineChars="200" w:firstLine="360"/>
              <w:rPr>
                <w:rFonts w:ascii="Segoe UI" w:eastAsia="Times New Roman" w:hAnsi="Segoe UI" w:cs="Segoe UI"/>
                <w:color w:val="000000"/>
                <w:sz w:val="18"/>
                <w:szCs w:val="18"/>
                <w:lang w:eastAsia="pt-BR"/>
              </w:rPr>
            </w:pPr>
            <w:r w:rsidRPr="00140A43">
              <w:rPr>
                <w:rFonts w:ascii="Segoe UI" w:eastAsia="Times New Roman" w:hAnsi="Segoe UI" w:cs="Segoe UI"/>
                <w:color w:val="000000"/>
                <w:sz w:val="18"/>
                <w:szCs w:val="18"/>
                <w:lang w:eastAsia="pt-BR"/>
              </w:rPr>
              <w:t xml:space="preserve"> Var. cambial de investidas localizadas no exterior </w:t>
            </w:r>
          </w:p>
        </w:tc>
        <w:tc>
          <w:tcPr>
            <w:tcW w:w="52" w:type="pct"/>
            <w:tcBorders>
              <w:top w:val="nil"/>
              <w:left w:val="nil"/>
              <w:bottom w:val="nil"/>
              <w:right w:val="nil"/>
            </w:tcBorders>
            <w:shd w:val="clear" w:color="auto" w:fill="auto"/>
            <w:noWrap/>
            <w:vAlign w:val="center"/>
            <w:hideMark/>
          </w:tcPr>
          <w:p w14:paraId="2DF846BC" w14:textId="77777777" w:rsidR="00140A43" w:rsidRPr="00140A43" w:rsidRDefault="00140A43" w:rsidP="00140A43">
            <w:pPr>
              <w:spacing w:after="0" w:line="240" w:lineRule="auto"/>
              <w:ind w:firstLineChars="200" w:firstLine="360"/>
              <w:rPr>
                <w:rFonts w:ascii="Segoe UI" w:eastAsia="Times New Roman" w:hAnsi="Segoe UI" w:cs="Segoe UI"/>
                <w:color w:val="000000"/>
                <w:sz w:val="18"/>
                <w:szCs w:val="18"/>
                <w:lang w:eastAsia="pt-BR"/>
              </w:rPr>
            </w:pPr>
          </w:p>
        </w:tc>
        <w:tc>
          <w:tcPr>
            <w:tcW w:w="406" w:type="pct"/>
            <w:tcBorders>
              <w:top w:val="nil"/>
              <w:left w:val="nil"/>
              <w:bottom w:val="single" w:sz="4" w:space="0" w:color="1B80C4"/>
              <w:right w:val="nil"/>
            </w:tcBorders>
            <w:shd w:val="clear" w:color="auto" w:fill="auto"/>
            <w:vAlign w:val="center"/>
            <w:hideMark/>
          </w:tcPr>
          <w:p w14:paraId="28BE7197" w14:textId="47A7F518"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(19.925)</w:t>
            </w:r>
          </w:p>
        </w:tc>
        <w:tc>
          <w:tcPr>
            <w:tcW w:w="61" w:type="pct"/>
            <w:tcBorders>
              <w:top w:val="nil"/>
              <w:left w:val="nil"/>
              <w:bottom w:val="nil"/>
              <w:right w:val="nil"/>
            </w:tcBorders>
            <w:shd w:val="clear" w:color="auto" w:fill="auto"/>
            <w:vAlign w:val="center"/>
            <w:hideMark/>
          </w:tcPr>
          <w:p w14:paraId="2D1878C9"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6" w:type="pct"/>
            <w:tcBorders>
              <w:top w:val="nil"/>
              <w:left w:val="nil"/>
              <w:bottom w:val="single" w:sz="4" w:space="0" w:color="1B80C4"/>
              <w:right w:val="nil"/>
            </w:tcBorders>
            <w:shd w:val="clear" w:color="auto" w:fill="auto"/>
            <w:vAlign w:val="center"/>
            <w:hideMark/>
          </w:tcPr>
          <w:p w14:paraId="1EDE8313" w14:textId="2654C410"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6.305</w:t>
            </w:r>
          </w:p>
        </w:tc>
        <w:tc>
          <w:tcPr>
            <w:tcW w:w="61" w:type="pct"/>
            <w:tcBorders>
              <w:top w:val="nil"/>
              <w:left w:val="nil"/>
              <w:bottom w:val="nil"/>
              <w:right w:val="nil"/>
            </w:tcBorders>
            <w:shd w:val="clear" w:color="auto" w:fill="auto"/>
            <w:noWrap/>
            <w:vAlign w:val="center"/>
            <w:hideMark/>
          </w:tcPr>
          <w:p w14:paraId="59573163"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84" w:type="pct"/>
            <w:tcBorders>
              <w:top w:val="nil"/>
              <w:left w:val="nil"/>
              <w:bottom w:val="single" w:sz="4" w:space="0" w:color="1B80C4"/>
              <w:right w:val="nil"/>
            </w:tcBorders>
            <w:shd w:val="clear" w:color="auto" w:fill="auto"/>
            <w:vAlign w:val="center"/>
            <w:hideMark/>
          </w:tcPr>
          <w:p w14:paraId="010E99BB" w14:textId="070E1AC7"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(6.865)</w:t>
            </w:r>
          </w:p>
        </w:tc>
        <w:tc>
          <w:tcPr>
            <w:tcW w:w="61" w:type="pct"/>
            <w:tcBorders>
              <w:top w:val="nil"/>
              <w:left w:val="nil"/>
              <w:bottom w:val="nil"/>
              <w:right w:val="nil"/>
            </w:tcBorders>
            <w:shd w:val="clear" w:color="auto" w:fill="auto"/>
            <w:noWrap/>
            <w:vAlign w:val="center"/>
            <w:hideMark/>
          </w:tcPr>
          <w:p w14:paraId="282C4A97"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6" w:type="pct"/>
            <w:tcBorders>
              <w:top w:val="nil"/>
              <w:left w:val="nil"/>
              <w:bottom w:val="single" w:sz="4" w:space="0" w:color="1B80C4"/>
              <w:right w:val="nil"/>
            </w:tcBorders>
            <w:shd w:val="clear" w:color="auto" w:fill="auto"/>
            <w:vAlign w:val="center"/>
            <w:hideMark/>
          </w:tcPr>
          <w:p w14:paraId="46364A6A" w14:textId="074F8A71"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6.305</w:t>
            </w:r>
          </w:p>
        </w:tc>
        <w:tc>
          <w:tcPr>
            <w:tcW w:w="52" w:type="pct"/>
            <w:tcBorders>
              <w:top w:val="nil"/>
              <w:left w:val="nil"/>
              <w:bottom w:val="nil"/>
              <w:right w:val="nil"/>
            </w:tcBorders>
            <w:shd w:val="clear" w:color="auto" w:fill="auto"/>
            <w:vAlign w:val="center"/>
            <w:hideMark/>
          </w:tcPr>
          <w:p w14:paraId="2BD19565"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5" w:type="pct"/>
            <w:tcBorders>
              <w:top w:val="nil"/>
              <w:left w:val="nil"/>
              <w:bottom w:val="single" w:sz="4" w:space="0" w:color="1B80C4"/>
              <w:right w:val="nil"/>
            </w:tcBorders>
            <w:shd w:val="clear" w:color="auto" w:fill="auto"/>
            <w:vAlign w:val="center"/>
            <w:hideMark/>
          </w:tcPr>
          <w:p w14:paraId="225D0D6C" w14:textId="24987E59"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(19.925)</w:t>
            </w:r>
          </w:p>
        </w:tc>
        <w:tc>
          <w:tcPr>
            <w:tcW w:w="61" w:type="pct"/>
            <w:tcBorders>
              <w:top w:val="nil"/>
              <w:left w:val="nil"/>
              <w:bottom w:val="nil"/>
              <w:right w:val="nil"/>
            </w:tcBorders>
            <w:shd w:val="clear" w:color="auto" w:fill="auto"/>
            <w:vAlign w:val="center"/>
            <w:hideMark/>
          </w:tcPr>
          <w:p w14:paraId="66D8B7E2"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6" w:type="pct"/>
            <w:tcBorders>
              <w:top w:val="nil"/>
              <w:left w:val="nil"/>
              <w:bottom w:val="single" w:sz="4" w:space="0" w:color="1B80C4"/>
              <w:right w:val="nil"/>
            </w:tcBorders>
            <w:shd w:val="clear" w:color="auto" w:fill="auto"/>
            <w:vAlign w:val="center"/>
            <w:hideMark/>
          </w:tcPr>
          <w:p w14:paraId="2313362A" w14:textId="1BEC54F5"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6.305</w:t>
            </w:r>
          </w:p>
        </w:tc>
        <w:tc>
          <w:tcPr>
            <w:tcW w:w="61" w:type="pct"/>
            <w:tcBorders>
              <w:top w:val="nil"/>
              <w:left w:val="nil"/>
              <w:bottom w:val="nil"/>
              <w:right w:val="nil"/>
            </w:tcBorders>
            <w:shd w:val="clear" w:color="auto" w:fill="auto"/>
            <w:noWrap/>
            <w:vAlign w:val="bottom"/>
            <w:hideMark/>
          </w:tcPr>
          <w:p w14:paraId="3311B3AA"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5" w:type="pct"/>
            <w:tcBorders>
              <w:top w:val="nil"/>
              <w:left w:val="nil"/>
              <w:bottom w:val="single" w:sz="4" w:space="0" w:color="1B80C4"/>
              <w:right w:val="nil"/>
            </w:tcBorders>
            <w:shd w:val="clear" w:color="auto" w:fill="auto"/>
            <w:vAlign w:val="center"/>
            <w:hideMark/>
          </w:tcPr>
          <w:p w14:paraId="49264265" w14:textId="747E6705"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(6.865)</w:t>
            </w:r>
          </w:p>
        </w:tc>
        <w:tc>
          <w:tcPr>
            <w:tcW w:w="62" w:type="pct"/>
            <w:tcBorders>
              <w:top w:val="nil"/>
              <w:left w:val="nil"/>
              <w:bottom w:val="nil"/>
              <w:right w:val="nil"/>
            </w:tcBorders>
            <w:shd w:val="clear" w:color="auto" w:fill="auto"/>
            <w:noWrap/>
            <w:vAlign w:val="bottom"/>
            <w:hideMark/>
          </w:tcPr>
          <w:p w14:paraId="5BCDFB06"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95" w:type="pct"/>
            <w:tcBorders>
              <w:top w:val="nil"/>
              <w:left w:val="nil"/>
              <w:bottom w:val="single" w:sz="4" w:space="0" w:color="1B80C4"/>
              <w:right w:val="nil"/>
            </w:tcBorders>
            <w:shd w:val="clear" w:color="auto" w:fill="auto"/>
            <w:vAlign w:val="center"/>
            <w:hideMark/>
          </w:tcPr>
          <w:p w14:paraId="08240953" w14:textId="2CA0646F"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6.305</w:t>
            </w:r>
          </w:p>
        </w:tc>
      </w:tr>
      <w:tr w:rsidR="00B25331" w:rsidRPr="00140A43" w14:paraId="7E1A383C" w14:textId="77777777" w:rsidTr="00B25331">
        <w:trPr>
          <w:trHeight w:val="23"/>
        </w:trPr>
        <w:tc>
          <w:tcPr>
            <w:tcW w:w="1514" w:type="pct"/>
            <w:tcBorders>
              <w:top w:val="nil"/>
              <w:left w:val="nil"/>
              <w:bottom w:val="nil"/>
              <w:right w:val="nil"/>
            </w:tcBorders>
            <w:shd w:val="clear" w:color="auto" w:fill="auto"/>
            <w:noWrap/>
            <w:vAlign w:val="center"/>
            <w:hideMark/>
          </w:tcPr>
          <w:p w14:paraId="61C8186C"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52" w:type="pct"/>
            <w:tcBorders>
              <w:top w:val="nil"/>
              <w:left w:val="nil"/>
              <w:bottom w:val="nil"/>
              <w:right w:val="nil"/>
            </w:tcBorders>
            <w:shd w:val="clear" w:color="auto" w:fill="auto"/>
            <w:noWrap/>
            <w:vAlign w:val="center"/>
            <w:hideMark/>
          </w:tcPr>
          <w:p w14:paraId="545DC5DE" w14:textId="77777777" w:rsidR="00140A43" w:rsidRPr="00140A43" w:rsidRDefault="00140A43" w:rsidP="00140A43">
            <w:pPr>
              <w:spacing w:after="0" w:line="240" w:lineRule="auto"/>
              <w:ind w:firstLineChars="100" w:firstLine="200"/>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vAlign w:val="center"/>
            <w:hideMark/>
          </w:tcPr>
          <w:p w14:paraId="2C7CBF4D" w14:textId="40BFF189"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(19.925)</w:t>
            </w:r>
          </w:p>
        </w:tc>
        <w:tc>
          <w:tcPr>
            <w:tcW w:w="61" w:type="pct"/>
            <w:tcBorders>
              <w:top w:val="nil"/>
              <w:left w:val="nil"/>
              <w:bottom w:val="nil"/>
              <w:right w:val="nil"/>
            </w:tcBorders>
            <w:shd w:val="clear" w:color="auto" w:fill="auto"/>
            <w:vAlign w:val="center"/>
            <w:hideMark/>
          </w:tcPr>
          <w:p w14:paraId="48C3A4CB"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nil"/>
              <w:right w:val="nil"/>
            </w:tcBorders>
            <w:shd w:val="clear" w:color="auto" w:fill="auto"/>
            <w:vAlign w:val="center"/>
            <w:hideMark/>
          </w:tcPr>
          <w:p w14:paraId="1495E5F4" w14:textId="1F5331C5"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6.305</w:t>
            </w:r>
          </w:p>
        </w:tc>
        <w:tc>
          <w:tcPr>
            <w:tcW w:w="61" w:type="pct"/>
            <w:tcBorders>
              <w:top w:val="nil"/>
              <w:left w:val="nil"/>
              <w:bottom w:val="nil"/>
              <w:right w:val="nil"/>
            </w:tcBorders>
            <w:shd w:val="clear" w:color="auto" w:fill="auto"/>
            <w:noWrap/>
            <w:vAlign w:val="center"/>
            <w:hideMark/>
          </w:tcPr>
          <w:p w14:paraId="55A36BD3"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84" w:type="pct"/>
            <w:tcBorders>
              <w:top w:val="nil"/>
              <w:left w:val="nil"/>
              <w:bottom w:val="nil"/>
              <w:right w:val="nil"/>
            </w:tcBorders>
            <w:shd w:val="clear" w:color="auto" w:fill="auto"/>
            <w:vAlign w:val="center"/>
            <w:hideMark/>
          </w:tcPr>
          <w:p w14:paraId="796C619A" w14:textId="4B363629"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(6.865)</w:t>
            </w:r>
          </w:p>
        </w:tc>
        <w:tc>
          <w:tcPr>
            <w:tcW w:w="61" w:type="pct"/>
            <w:tcBorders>
              <w:top w:val="nil"/>
              <w:left w:val="nil"/>
              <w:bottom w:val="nil"/>
              <w:right w:val="nil"/>
            </w:tcBorders>
            <w:shd w:val="clear" w:color="auto" w:fill="auto"/>
            <w:noWrap/>
            <w:vAlign w:val="center"/>
            <w:hideMark/>
          </w:tcPr>
          <w:p w14:paraId="4DE95CFC"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nil"/>
              <w:right w:val="nil"/>
            </w:tcBorders>
            <w:shd w:val="clear" w:color="auto" w:fill="auto"/>
            <w:vAlign w:val="center"/>
            <w:hideMark/>
          </w:tcPr>
          <w:p w14:paraId="0CA11C1F" w14:textId="2EF69EDD"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6.305</w:t>
            </w:r>
          </w:p>
        </w:tc>
        <w:tc>
          <w:tcPr>
            <w:tcW w:w="52" w:type="pct"/>
            <w:tcBorders>
              <w:top w:val="nil"/>
              <w:left w:val="nil"/>
              <w:bottom w:val="nil"/>
              <w:right w:val="nil"/>
            </w:tcBorders>
            <w:shd w:val="clear" w:color="auto" w:fill="auto"/>
            <w:vAlign w:val="center"/>
            <w:hideMark/>
          </w:tcPr>
          <w:p w14:paraId="1BC08C4F"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5" w:type="pct"/>
            <w:tcBorders>
              <w:top w:val="nil"/>
              <w:left w:val="nil"/>
              <w:bottom w:val="nil"/>
              <w:right w:val="nil"/>
            </w:tcBorders>
            <w:shd w:val="clear" w:color="auto" w:fill="auto"/>
            <w:vAlign w:val="center"/>
            <w:hideMark/>
          </w:tcPr>
          <w:p w14:paraId="44D36B45" w14:textId="31C5B41F"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(19.925)</w:t>
            </w:r>
          </w:p>
        </w:tc>
        <w:tc>
          <w:tcPr>
            <w:tcW w:w="61" w:type="pct"/>
            <w:tcBorders>
              <w:top w:val="nil"/>
              <w:left w:val="nil"/>
              <w:bottom w:val="nil"/>
              <w:right w:val="nil"/>
            </w:tcBorders>
            <w:shd w:val="clear" w:color="auto" w:fill="auto"/>
            <w:vAlign w:val="center"/>
            <w:hideMark/>
          </w:tcPr>
          <w:p w14:paraId="7DC71539"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nil"/>
              <w:right w:val="nil"/>
            </w:tcBorders>
            <w:shd w:val="clear" w:color="auto" w:fill="auto"/>
            <w:vAlign w:val="center"/>
            <w:hideMark/>
          </w:tcPr>
          <w:p w14:paraId="59861FC5" w14:textId="2A558DD0"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6.305</w:t>
            </w:r>
          </w:p>
        </w:tc>
        <w:tc>
          <w:tcPr>
            <w:tcW w:w="61" w:type="pct"/>
            <w:tcBorders>
              <w:top w:val="nil"/>
              <w:left w:val="nil"/>
              <w:bottom w:val="nil"/>
              <w:right w:val="nil"/>
            </w:tcBorders>
            <w:shd w:val="clear" w:color="auto" w:fill="auto"/>
            <w:noWrap/>
            <w:vAlign w:val="bottom"/>
            <w:hideMark/>
          </w:tcPr>
          <w:p w14:paraId="097DB059"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5" w:type="pct"/>
            <w:tcBorders>
              <w:top w:val="nil"/>
              <w:left w:val="nil"/>
              <w:bottom w:val="nil"/>
              <w:right w:val="nil"/>
            </w:tcBorders>
            <w:shd w:val="clear" w:color="auto" w:fill="auto"/>
            <w:vAlign w:val="center"/>
            <w:hideMark/>
          </w:tcPr>
          <w:p w14:paraId="35E2E966" w14:textId="2B4227FC"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(6.865)</w:t>
            </w:r>
          </w:p>
        </w:tc>
        <w:tc>
          <w:tcPr>
            <w:tcW w:w="62" w:type="pct"/>
            <w:tcBorders>
              <w:top w:val="nil"/>
              <w:left w:val="nil"/>
              <w:bottom w:val="nil"/>
              <w:right w:val="nil"/>
            </w:tcBorders>
            <w:shd w:val="clear" w:color="auto" w:fill="auto"/>
            <w:noWrap/>
            <w:vAlign w:val="bottom"/>
            <w:hideMark/>
          </w:tcPr>
          <w:p w14:paraId="5D20C831"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95" w:type="pct"/>
            <w:tcBorders>
              <w:top w:val="nil"/>
              <w:left w:val="nil"/>
              <w:bottom w:val="nil"/>
              <w:right w:val="nil"/>
            </w:tcBorders>
            <w:shd w:val="clear" w:color="auto" w:fill="auto"/>
            <w:vAlign w:val="center"/>
            <w:hideMark/>
          </w:tcPr>
          <w:p w14:paraId="4DACED58" w14:textId="07386BB8"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6.305</w:t>
            </w:r>
          </w:p>
        </w:tc>
      </w:tr>
      <w:tr w:rsidR="00B25331" w:rsidRPr="00140A43" w14:paraId="1AC96358" w14:textId="77777777" w:rsidTr="00B25331">
        <w:trPr>
          <w:trHeight w:val="23"/>
        </w:trPr>
        <w:tc>
          <w:tcPr>
            <w:tcW w:w="1514" w:type="pct"/>
            <w:tcBorders>
              <w:top w:val="nil"/>
              <w:left w:val="nil"/>
              <w:bottom w:val="nil"/>
              <w:right w:val="nil"/>
            </w:tcBorders>
            <w:shd w:val="clear" w:color="auto" w:fill="auto"/>
            <w:noWrap/>
            <w:vAlign w:val="center"/>
            <w:hideMark/>
          </w:tcPr>
          <w:p w14:paraId="4EEC4BE2"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52" w:type="pct"/>
            <w:tcBorders>
              <w:top w:val="nil"/>
              <w:left w:val="nil"/>
              <w:bottom w:val="nil"/>
              <w:right w:val="nil"/>
            </w:tcBorders>
            <w:shd w:val="clear" w:color="auto" w:fill="auto"/>
            <w:noWrap/>
            <w:vAlign w:val="center"/>
            <w:hideMark/>
          </w:tcPr>
          <w:p w14:paraId="5A280121" w14:textId="77777777" w:rsidR="00140A43" w:rsidRPr="00140A43" w:rsidRDefault="00140A43" w:rsidP="00140A43">
            <w:pPr>
              <w:spacing w:after="0" w:line="240" w:lineRule="auto"/>
              <w:ind w:firstLineChars="100" w:firstLine="200"/>
              <w:rPr>
                <w:rFonts w:ascii="Times New Roman" w:eastAsia="Times New Roman" w:hAnsi="Times New Roman" w:cs="Times New Roman"/>
                <w:sz w:val="20"/>
                <w:szCs w:val="20"/>
                <w:lang w:eastAsia="pt-BR"/>
              </w:rPr>
            </w:pPr>
          </w:p>
        </w:tc>
        <w:tc>
          <w:tcPr>
            <w:tcW w:w="406" w:type="pct"/>
            <w:tcBorders>
              <w:top w:val="nil"/>
              <w:left w:val="nil"/>
              <w:bottom w:val="single" w:sz="8" w:space="0" w:color="4472C4"/>
              <w:right w:val="nil"/>
            </w:tcBorders>
            <w:shd w:val="clear" w:color="auto" w:fill="auto"/>
            <w:vAlign w:val="center"/>
            <w:hideMark/>
          </w:tcPr>
          <w:p w14:paraId="4BC03BA2" w14:textId="1A89214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61" w:type="pct"/>
            <w:tcBorders>
              <w:top w:val="nil"/>
              <w:left w:val="nil"/>
              <w:bottom w:val="nil"/>
              <w:right w:val="nil"/>
            </w:tcBorders>
            <w:shd w:val="clear" w:color="auto" w:fill="auto"/>
            <w:vAlign w:val="center"/>
            <w:hideMark/>
          </w:tcPr>
          <w:p w14:paraId="28BC9E3A"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single" w:sz="8" w:space="0" w:color="4472C4"/>
              <w:right w:val="nil"/>
            </w:tcBorders>
            <w:shd w:val="clear" w:color="auto" w:fill="auto"/>
            <w:vAlign w:val="center"/>
            <w:hideMark/>
          </w:tcPr>
          <w:p w14:paraId="670EF1E2" w14:textId="19CE5372"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61" w:type="pct"/>
            <w:tcBorders>
              <w:top w:val="nil"/>
              <w:left w:val="nil"/>
              <w:bottom w:val="nil"/>
              <w:right w:val="nil"/>
            </w:tcBorders>
            <w:shd w:val="clear" w:color="auto" w:fill="auto"/>
            <w:noWrap/>
            <w:vAlign w:val="center"/>
            <w:hideMark/>
          </w:tcPr>
          <w:p w14:paraId="43624AA3"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84" w:type="pct"/>
            <w:tcBorders>
              <w:top w:val="nil"/>
              <w:left w:val="nil"/>
              <w:bottom w:val="single" w:sz="8" w:space="0" w:color="4472C4"/>
              <w:right w:val="nil"/>
            </w:tcBorders>
            <w:shd w:val="clear" w:color="auto" w:fill="auto"/>
            <w:vAlign w:val="center"/>
            <w:hideMark/>
          </w:tcPr>
          <w:p w14:paraId="2CD61965" w14:textId="1B640E2A"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61" w:type="pct"/>
            <w:tcBorders>
              <w:top w:val="nil"/>
              <w:left w:val="nil"/>
              <w:bottom w:val="nil"/>
              <w:right w:val="nil"/>
            </w:tcBorders>
            <w:shd w:val="clear" w:color="auto" w:fill="auto"/>
            <w:noWrap/>
            <w:vAlign w:val="center"/>
            <w:hideMark/>
          </w:tcPr>
          <w:p w14:paraId="2C990ACA"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single" w:sz="8" w:space="0" w:color="4472C4"/>
              <w:right w:val="nil"/>
            </w:tcBorders>
            <w:shd w:val="clear" w:color="auto" w:fill="auto"/>
            <w:vAlign w:val="center"/>
            <w:hideMark/>
          </w:tcPr>
          <w:p w14:paraId="063FABB9" w14:textId="68801B40"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52" w:type="pct"/>
            <w:tcBorders>
              <w:top w:val="nil"/>
              <w:left w:val="nil"/>
              <w:bottom w:val="nil"/>
              <w:right w:val="nil"/>
            </w:tcBorders>
            <w:shd w:val="clear" w:color="auto" w:fill="auto"/>
            <w:vAlign w:val="center"/>
            <w:hideMark/>
          </w:tcPr>
          <w:p w14:paraId="53AB7E7F"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5" w:type="pct"/>
            <w:tcBorders>
              <w:top w:val="nil"/>
              <w:left w:val="nil"/>
              <w:bottom w:val="single" w:sz="8" w:space="0" w:color="4472C4"/>
              <w:right w:val="nil"/>
            </w:tcBorders>
            <w:shd w:val="clear" w:color="auto" w:fill="auto"/>
            <w:vAlign w:val="center"/>
            <w:hideMark/>
          </w:tcPr>
          <w:p w14:paraId="7520A101" w14:textId="15A256B8"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61" w:type="pct"/>
            <w:tcBorders>
              <w:top w:val="nil"/>
              <w:left w:val="nil"/>
              <w:bottom w:val="nil"/>
              <w:right w:val="nil"/>
            </w:tcBorders>
            <w:shd w:val="clear" w:color="auto" w:fill="auto"/>
            <w:vAlign w:val="center"/>
            <w:hideMark/>
          </w:tcPr>
          <w:p w14:paraId="7FCD9F84"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single" w:sz="8" w:space="0" w:color="4472C4"/>
              <w:right w:val="nil"/>
            </w:tcBorders>
            <w:shd w:val="clear" w:color="auto" w:fill="auto"/>
            <w:vAlign w:val="center"/>
            <w:hideMark/>
          </w:tcPr>
          <w:p w14:paraId="0E6D8A69" w14:textId="0FE59CF9"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61" w:type="pct"/>
            <w:tcBorders>
              <w:top w:val="nil"/>
              <w:left w:val="nil"/>
              <w:bottom w:val="nil"/>
              <w:right w:val="nil"/>
            </w:tcBorders>
            <w:shd w:val="clear" w:color="auto" w:fill="auto"/>
            <w:noWrap/>
            <w:vAlign w:val="bottom"/>
            <w:hideMark/>
          </w:tcPr>
          <w:p w14:paraId="1B639093"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5" w:type="pct"/>
            <w:tcBorders>
              <w:top w:val="nil"/>
              <w:left w:val="nil"/>
              <w:bottom w:val="single" w:sz="8" w:space="0" w:color="4472C4"/>
              <w:right w:val="nil"/>
            </w:tcBorders>
            <w:shd w:val="clear" w:color="auto" w:fill="auto"/>
            <w:vAlign w:val="center"/>
            <w:hideMark/>
          </w:tcPr>
          <w:p w14:paraId="55AE143E" w14:textId="76C3C4E9"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62" w:type="pct"/>
            <w:tcBorders>
              <w:top w:val="nil"/>
              <w:left w:val="nil"/>
              <w:bottom w:val="nil"/>
              <w:right w:val="nil"/>
            </w:tcBorders>
            <w:shd w:val="clear" w:color="auto" w:fill="auto"/>
            <w:noWrap/>
            <w:vAlign w:val="bottom"/>
            <w:hideMark/>
          </w:tcPr>
          <w:p w14:paraId="124B7B3F"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95" w:type="pct"/>
            <w:tcBorders>
              <w:top w:val="nil"/>
              <w:left w:val="nil"/>
              <w:bottom w:val="single" w:sz="8" w:space="0" w:color="4472C4"/>
              <w:right w:val="nil"/>
            </w:tcBorders>
            <w:shd w:val="clear" w:color="auto" w:fill="auto"/>
            <w:vAlign w:val="center"/>
            <w:hideMark/>
          </w:tcPr>
          <w:p w14:paraId="74C3E8DD" w14:textId="4F661149"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r>
      <w:tr w:rsidR="00B25331" w:rsidRPr="00140A43" w14:paraId="63CB2D52" w14:textId="77777777" w:rsidTr="00B25331">
        <w:trPr>
          <w:trHeight w:val="23"/>
        </w:trPr>
        <w:tc>
          <w:tcPr>
            <w:tcW w:w="1514" w:type="pct"/>
            <w:tcBorders>
              <w:top w:val="nil"/>
              <w:left w:val="nil"/>
              <w:bottom w:val="nil"/>
              <w:right w:val="nil"/>
            </w:tcBorders>
            <w:shd w:val="clear" w:color="auto" w:fill="auto"/>
            <w:noWrap/>
            <w:vAlign w:val="center"/>
            <w:hideMark/>
          </w:tcPr>
          <w:p w14:paraId="3AF4E097"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52" w:type="pct"/>
            <w:tcBorders>
              <w:top w:val="nil"/>
              <w:left w:val="nil"/>
              <w:bottom w:val="nil"/>
              <w:right w:val="nil"/>
            </w:tcBorders>
            <w:shd w:val="clear" w:color="auto" w:fill="auto"/>
            <w:noWrap/>
            <w:vAlign w:val="center"/>
            <w:hideMark/>
          </w:tcPr>
          <w:p w14:paraId="5F58CE7B" w14:textId="77777777" w:rsidR="00140A43" w:rsidRPr="00140A43" w:rsidRDefault="00140A43" w:rsidP="00140A43">
            <w:pPr>
              <w:spacing w:after="0" w:line="240" w:lineRule="auto"/>
              <w:ind w:firstLineChars="100" w:firstLine="200"/>
              <w:rPr>
                <w:rFonts w:ascii="Times New Roman" w:eastAsia="Times New Roman" w:hAnsi="Times New Roman" w:cs="Times New Roman"/>
                <w:sz w:val="20"/>
                <w:szCs w:val="20"/>
                <w:lang w:eastAsia="pt-BR"/>
              </w:rPr>
            </w:pPr>
          </w:p>
        </w:tc>
        <w:tc>
          <w:tcPr>
            <w:tcW w:w="406" w:type="pct"/>
            <w:tcBorders>
              <w:top w:val="nil"/>
              <w:left w:val="nil"/>
              <w:bottom w:val="single" w:sz="8" w:space="0" w:color="4472C4"/>
              <w:right w:val="nil"/>
            </w:tcBorders>
            <w:shd w:val="clear" w:color="auto" w:fill="auto"/>
            <w:vAlign w:val="center"/>
            <w:hideMark/>
          </w:tcPr>
          <w:p w14:paraId="6CF6256A" w14:textId="35FDC675"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(7.289)</w:t>
            </w:r>
          </w:p>
        </w:tc>
        <w:tc>
          <w:tcPr>
            <w:tcW w:w="61" w:type="pct"/>
            <w:tcBorders>
              <w:top w:val="nil"/>
              <w:left w:val="nil"/>
              <w:bottom w:val="nil"/>
              <w:right w:val="nil"/>
            </w:tcBorders>
            <w:shd w:val="clear" w:color="auto" w:fill="auto"/>
            <w:vAlign w:val="center"/>
            <w:hideMark/>
          </w:tcPr>
          <w:p w14:paraId="3A064074"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single" w:sz="8" w:space="0" w:color="4472C4"/>
              <w:right w:val="nil"/>
            </w:tcBorders>
            <w:shd w:val="clear" w:color="auto" w:fill="auto"/>
            <w:vAlign w:val="center"/>
            <w:hideMark/>
          </w:tcPr>
          <w:p w14:paraId="1CE3802E" w14:textId="01F2E7B8"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6.305</w:t>
            </w:r>
          </w:p>
        </w:tc>
        <w:tc>
          <w:tcPr>
            <w:tcW w:w="61" w:type="pct"/>
            <w:tcBorders>
              <w:top w:val="nil"/>
              <w:left w:val="nil"/>
              <w:bottom w:val="nil"/>
              <w:right w:val="nil"/>
            </w:tcBorders>
            <w:shd w:val="clear" w:color="auto" w:fill="auto"/>
            <w:noWrap/>
            <w:vAlign w:val="center"/>
            <w:hideMark/>
          </w:tcPr>
          <w:p w14:paraId="5EB9169D"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84" w:type="pct"/>
            <w:tcBorders>
              <w:top w:val="nil"/>
              <w:left w:val="nil"/>
              <w:bottom w:val="single" w:sz="8" w:space="0" w:color="4472C4"/>
              <w:right w:val="nil"/>
            </w:tcBorders>
            <w:shd w:val="clear" w:color="auto" w:fill="auto"/>
            <w:vAlign w:val="center"/>
            <w:hideMark/>
          </w:tcPr>
          <w:p w14:paraId="7DA55DD2" w14:textId="115EFCDC"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5.724</w:t>
            </w:r>
          </w:p>
        </w:tc>
        <w:tc>
          <w:tcPr>
            <w:tcW w:w="61" w:type="pct"/>
            <w:tcBorders>
              <w:top w:val="nil"/>
              <w:left w:val="nil"/>
              <w:bottom w:val="nil"/>
              <w:right w:val="nil"/>
            </w:tcBorders>
            <w:shd w:val="clear" w:color="auto" w:fill="auto"/>
            <w:noWrap/>
            <w:vAlign w:val="center"/>
            <w:hideMark/>
          </w:tcPr>
          <w:p w14:paraId="4C0D4ADB"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single" w:sz="8" w:space="0" w:color="4472C4"/>
              <w:right w:val="nil"/>
            </w:tcBorders>
            <w:shd w:val="clear" w:color="auto" w:fill="auto"/>
            <w:vAlign w:val="center"/>
            <w:hideMark/>
          </w:tcPr>
          <w:p w14:paraId="34FDA048" w14:textId="641F1796"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6.305</w:t>
            </w:r>
          </w:p>
        </w:tc>
        <w:tc>
          <w:tcPr>
            <w:tcW w:w="52" w:type="pct"/>
            <w:tcBorders>
              <w:top w:val="nil"/>
              <w:left w:val="nil"/>
              <w:bottom w:val="nil"/>
              <w:right w:val="nil"/>
            </w:tcBorders>
            <w:shd w:val="clear" w:color="auto" w:fill="auto"/>
            <w:vAlign w:val="center"/>
            <w:hideMark/>
          </w:tcPr>
          <w:p w14:paraId="00FAB324"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5" w:type="pct"/>
            <w:tcBorders>
              <w:top w:val="nil"/>
              <w:left w:val="nil"/>
              <w:bottom w:val="single" w:sz="8" w:space="0" w:color="4472C4"/>
              <w:right w:val="nil"/>
            </w:tcBorders>
            <w:shd w:val="clear" w:color="auto" w:fill="auto"/>
            <w:vAlign w:val="center"/>
            <w:hideMark/>
          </w:tcPr>
          <w:p w14:paraId="2CB71C69" w14:textId="3A579CD4"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21.897</w:t>
            </w:r>
          </w:p>
        </w:tc>
        <w:tc>
          <w:tcPr>
            <w:tcW w:w="61" w:type="pct"/>
            <w:tcBorders>
              <w:top w:val="nil"/>
              <w:left w:val="nil"/>
              <w:bottom w:val="nil"/>
              <w:right w:val="nil"/>
            </w:tcBorders>
            <w:shd w:val="clear" w:color="auto" w:fill="auto"/>
            <w:vAlign w:val="center"/>
            <w:hideMark/>
          </w:tcPr>
          <w:p w14:paraId="07C9A1B2"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single" w:sz="8" w:space="0" w:color="4472C4"/>
              <w:right w:val="nil"/>
            </w:tcBorders>
            <w:shd w:val="clear" w:color="auto" w:fill="auto"/>
            <w:vAlign w:val="center"/>
            <w:hideMark/>
          </w:tcPr>
          <w:p w14:paraId="5D4CD575" w14:textId="3506D7F7"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6.305</w:t>
            </w:r>
          </w:p>
        </w:tc>
        <w:tc>
          <w:tcPr>
            <w:tcW w:w="61" w:type="pct"/>
            <w:tcBorders>
              <w:top w:val="nil"/>
              <w:left w:val="nil"/>
              <w:bottom w:val="nil"/>
              <w:right w:val="nil"/>
            </w:tcBorders>
            <w:shd w:val="clear" w:color="auto" w:fill="auto"/>
            <w:noWrap/>
            <w:vAlign w:val="bottom"/>
            <w:hideMark/>
          </w:tcPr>
          <w:p w14:paraId="67A5DD01"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5" w:type="pct"/>
            <w:tcBorders>
              <w:top w:val="nil"/>
              <w:left w:val="nil"/>
              <w:bottom w:val="single" w:sz="8" w:space="0" w:color="4472C4"/>
              <w:right w:val="nil"/>
            </w:tcBorders>
            <w:shd w:val="clear" w:color="auto" w:fill="auto"/>
            <w:vAlign w:val="center"/>
            <w:hideMark/>
          </w:tcPr>
          <w:p w14:paraId="611C5C4F" w14:textId="322A284C"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34.911</w:t>
            </w:r>
          </w:p>
        </w:tc>
        <w:tc>
          <w:tcPr>
            <w:tcW w:w="62" w:type="pct"/>
            <w:tcBorders>
              <w:top w:val="nil"/>
              <w:left w:val="nil"/>
              <w:bottom w:val="nil"/>
              <w:right w:val="nil"/>
            </w:tcBorders>
            <w:shd w:val="clear" w:color="auto" w:fill="auto"/>
            <w:noWrap/>
            <w:vAlign w:val="bottom"/>
            <w:hideMark/>
          </w:tcPr>
          <w:p w14:paraId="180E2096"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95" w:type="pct"/>
            <w:tcBorders>
              <w:top w:val="nil"/>
              <w:left w:val="nil"/>
              <w:bottom w:val="single" w:sz="8" w:space="0" w:color="4472C4"/>
              <w:right w:val="nil"/>
            </w:tcBorders>
            <w:shd w:val="clear" w:color="auto" w:fill="auto"/>
            <w:vAlign w:val="center"/>
            <w:hideMark/>
          </w:tcPr>
          <w:p w14:paraId="7104E4D2" w14:textId="584DCD51"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6.305</w:t>
            </w:r>
          </w:p>
        </w:tc>
      </w:tr>
      <w:tr w:rsidR="00B25331" w:rsidRPr="00140A43" w14:paraId="1CF9BFA2" w14:textId="77777777" w:rsidTr="00B25331">
        <w:trPr>
          <w:trHeight w:val="23"/>
        </w:trPr>
        <w:tc>
          <w:tcPr>
            <w:tcW w:w="1514" w:type="pct"/>
            <w:tcBorders>
              <w:top w:val="nil"/>
              <w:left w:val="nil"/>
              <w:bottom w:val="nil"/>
              <w:right w:val="nil"/>
            </w:tcBorders>
            <w:shd w:val="clear" w:color="auto" w:fill="auto"/>
            <w:noWrap/>
            <w:vAlign w:val="center"/>
            <w:hideMark/>
          </w:tcPr>
          <w:p w14:paraId="04968553"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52" w:type="pct"/>
            <w:tcBorders>
              <w:top w:val="nil"/>
              <w:left w:val="nil"/>
              <w:bottom w:val="nil"/>
              <w:right w:val="nil"/>
            </w:tcBorders>
            <w:shd w:val="clear" w:color="auto" w:fill="auto"/>
            <w:noWrap/>
            <w:vAlign w:val="center"/>
            <w:hideMark/>
          </w:tcPr>
          <w:p w14:paraId="1D856F29" w14:textId="77777777" w:rsidR="00140A43" w:rsidRPr="00140A43" w:rsidRDefault="00140A43" w:rsidP="00140A43">
            <w:pPr>
              <w:spacing w:after="0" w:line="240" w:lineRule="auto"/>
              <w:ind w:firstLineChars="100" w:firstLine="200"/>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vAlign w:val="center"/>
            <w:hideMark/>
          </w:tcPr>
          <w:p w14:paraId="23063F9A"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41C2CA44"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68D66BF1"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04F7E335"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noWrap/>
            <w:vAlign w:val="center"/>
            <w:hideMark/>
          </w:tcPr>
          <w:p w14:paraId="34D415E3"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475870B1"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noWrap/>
            <w:vAlign w:val="center"/>
            <w:hideMark/>
          </w:tcPr>
          <w:p w14:paraId="26E81E3A"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52" w:type="pct"/>
            <w:tcBorders>
              <w:top w:val="nil"/>
              <w:left w:val="nil"/>
              <w:bottom w:val="nil"/>
              <w:right w:val="nil"/>
            </w:tcBorders>
            <w:shd w:val="clear" w:color="auto" w:fill="auto"/>
            <w:vAlign w:val="center"/>
            <w:hideMark/>
          </w:tcPr>
          <w:p w14:paraId="31DC6E70"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vAlign w:val="center"/>
            <w:hideMark/>
          </w:tcPr>
          <w:p w14:paraId="70859095"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4F08926C"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16E62176"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bottom"/>
            <w:hideMark/>
          </w:tcPr>
          <w:p w14:paraId="159E78BF"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noWrap/>
            <w:vAlign w:val="bottom"/>
            <w:hideMark/>
          </w:tcPr>
          <w:p w14:paraId="7B8AF8CC"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1D7799E8"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95" w:type="pct"/>
            <w:tcBorders>
              <w:top w:val="nil"/>
              <w:left w:val="nil"/>
              <w:bottom w:val="nil"/>
              <w:right w:val="nil"/>
            </w:tcBorders>
            <w:shd w:val="clear" w:color="auto" w:fill="auto"/>
            <w:noWrap/>
            <w:vAlign w:val="bottom"/>
            <w:hideMark/>
          </w:tcPr>
          <w:p w14:paraId="10580D0F"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r>
      <w:tr w:rsidR="00B25331" w:rsidRPr="00140A43" w14:paraId="0F938A4A" w14:textId="77777777" w:rsidTr="00B25331">
        <w:trPr>
          <w:trHeight w:val="23"/>
        </w:trPr>
        <w:tc>
          <w:tcPr>
            <w:tcW w:w="1514" w:type="pct"/>
            <w:tcBorders>
              <w:top w:val="nil"/>
              <w:left w:val="nil"/>
              <w:bottom w:val="nil"/>
              <w:right w:val="nil"/>
            </w:tcBorders>
            <w:shd w:val="clear" w:color="auto" w:fill="auto"/>
            <w:noWrap/>
            <w:vAlign w:val="center"/>
            <w:hideMark/>
          </w:tcPr>
          <w:p w14:paraId="343972C2" w14:textId="77777777" w:rsidR="00140A43" w:rsidRPr="00140A43" w:rsidRDefault="00140A43" w:rsidP="00140A43">
            <w:pPr>
              <w:spacing w:after="0" w:line="240" w:lineRule="auto"/>
              <w:rPr>
                <w:rFonts w:ascii="Segoe UI" w:eastAsia="Times New Roman" w:hAnsi="Segoe UI" w:cs="Segoe UI"/>
                <w:b/>
                <w:bCs/>
                <w:color w:val="000000"/>
                <w:sz w:val="18"/>
                <w:szCs w:val="18"/>
                <w:lang w:eastAsia="pt-BR"/>
              </w:rPr>
            </w:pPr>
            <w:r w:rsidRPr="00140A43">
              <w:rPr>
                <w:rFonts w:ascii="Segoe UI" w:eastAsia="Times New Roman" w:hAnsi="Segoe UI" w:cs="Segoe UI"/>
                <w:b/>
                <w:bCs/>
                <w:color w:val="000000"/>
                <w:sz w:val="18"/>
                <w:szCs w:val="18"/>
                <w:lang w:eastAsia="pt-BR"/>
              </w:rPr>
              <w:t xml:space="preserve"> Total do resultado abrangente do período </w:t>
            </w:r>
          </w:p>
        </w:tc>
        <w:tc>
          <w:tcPr>
            <w:tcW w:w="52" w:type="pct"/>
            <w:tcBorders>
              <w:top w:val="nil"/>
              <w:left w:val="nil"/>
              <w:bottom w:val="nil"/>
              <w:right w:val="nil"/>
            </w:tcBorders>
            <w:shd w:val="clear" w:color="auto" w:fill="auto"/>
            <w:noWrap/>
            <w:vAlign w:val="center"/>
            <w:hideMark/>
          </w:tcPr>
          <w:p w14:paraId="1AF44C34" w14:textId="77777777" w:rsidR="00140A43" w:rsidRPr="00140A43" w:rsidRDefault="00140A43" w:rsidP="00140A43">
            <w:pPr>
              <w:spacing w:after="0" w:line="240" w:lineRule="auto"/>
              <w:rPr>
                <w:rFonts w:ascii="Segoe UI" w:eastAsia="Times New Roman" w:hAnsi="Segoe UI" w:cs="Segoe UI"/>
                <w:b/>
                <w:bCs/>
                <w:color w:val="000000"/>
                <w:sz w:val="18"/>
                <w:szCs w:val="18"/>
                <w:lang w:eastAsia="pt-BR"/>
              </w:rPr>
            </w:pPr>
          </w:p>
        </w:tc>
        <w:tc>
          <w:tcPr>
            <w:tcW w:w="406" w:type="pct"/>
            <w:tcBorders>
              <w:top w:val="single" w:sz="4" w:space="0" w:color="1B80C4"/>
              <w:left w:val="nil"/>
              <w:bottom w:val="double" w:sz="6" w:space="0" w:color="1B80C4"/>
              <w:right w:val="nil"/>
            </w:tcBorders>
            <w:shd w:val="clear" w:color="auto" w:fill="auto"/>
            <w:vAlign w:val="center"/>
            <w:hideMark/>
          </w:tcPr>
          <w:p w14:paraId="291C248F" w14:textId="1A7FE13F"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468.755</w:t>
            </w:r>
          </w:p>
        </w:tc>
        <w:tc>
          <w:tcPr>
            <w:tcW w:w="61" w:type="pct"/>
            <w:tcBorders>
              <w:top w:val="nil"/>
              <w:left w:val="nil"/>
              <w:bottom w:val="nil"/>
              <w:right w:val="nil"/>
            </w:tcBorders>
            <w:shd w:val="clear" w:color="auto" w:fill="auto"/>
            <w:vAlign w:val="center"/>
            <w:hideMark/>
          </w:tcPr>
          <w:p w14:paraId="37B3483C"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single" w:sz="4" w:space="0" w:color="1B80C4"/>
              <w:left w:val="nil"/>
              <w:bottom w:val="double" w:sz="6" w:space="0" w:color="1B80C4"/>
              <w:right w:val="nil"/>
            </w:tcBorders>
            <w:shd w:val="clear" w:color="auto" w:fill="auto"/>
            <w:vAlign w:val="center"/>
            <w:hideMark/>
          </w:tcPr>
          <w:p w14:paraId="73E6E7CE" w14:textId="2AF7E5CB"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78.883</w:t>
            </w:r>
          </w:p>
        </w:tc>
        <w:tc>
          <w:tcPr>
            <w:tcW w:w="61" w:type="pct"/>
            <w:tcBorders>
              <w:top w:val="nil"/>
              <w:left w:val="nil"/>
              <w:bottom w:val="nil"/>
              <w:right w:val="nil"/>
            </w:tcBorders>
            <w:shd w:val="clear" w:color="auto" w:fill="auto"/>
            <w:noWrap/>
            <w:vAlign w:val="center"/>
            <w:hideMark/>
          </w:tcPr>
          <w:p w14:paraId="7C57CB02"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84" w:type="pct"/>
            <w:tcBorders>
              <w:top w:val="single" w:sz="4" w:space="0" w:color="1B80C4"/>
              <w:left w:val="nil"/>
              <w:bottom w:val="double" w:sz="6" w:space="0" w:color="1B80C4"/>
              <w:right w:val="nil"/>
            </w:tcBorders>
            <w:shd w:val="clear" w:color="auto" w:fill="auto"/>
            <w:vAlign w:val="center"/>
            <w:hideMark/>
          </w:tcPr>
          <w:p w14:paraId="4F14119F" w14:textId="538811CC"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253.356</w:t>
            </w:r>
          </w:p>
        </w:tc>
        <w:tc>
          <w:tcPr>
            <w:tcW w:w="61" w:type="pct"/>
            <w:tcBorders>
              <w:top w:val="nil"/>
              <w:left w:val="nil"/>
              <w:bottom w:val="nil"/>
              <w:right w:val="nil"/>
            </w:tcBorders>
            <w:shd w:val="clear" w:color="auto" w:fill="auto"/>
            <w:noWrap/>
            <w:vAlign w:val="center"/>
            <w:hideMark/>
          </w:tcPr>
          <w:p w14:paraId="4FF4F161"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single" w:sz="4" w:space="0" w:color="1B80C4"/>
              <w:left w:val="nil"/>
              <w:bottom w:val="double" w:sz="6" w:space="0" w:color="1B80C4"/>
              <w:right w:val="nil"/>
            </w:tcBorders>
            <w:shd w:val="clear" w:color="auto" w:fill="auto"/>
            <w:vAlign w:val="center"/>
            <w:hideMark/>
          </w:tcPr>
          <w:p w14:paraId="02DCF04E" w14:textId="4C5E1288"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34.576</w:t>
            </w:r>
          </w:p>
        </w:tc>
        <w:tc>
          <w:tcPr>
            <w:tcW w:w="52" w:type="pct"/>
            <w:tcBorders>
              <w:top w:val="nil"/>
              <w:left w:val="nil"/>
              <w:bottom w:val="nil"/>
              <w:right w:val="nil"/>
            </w:tcBorders>
            <w:shd w:val="clear" w:color="auto" w:fill="auto"/>
            <w:vAlign w:val="center"/>
            <w:hideMark/>
          </w:tcPr>
          <w:p w14:paraId="70FBA08C"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5" w:type="pct"/>
            <w:tcBorders>
              <w:top w:val="single" w:sz="4" w:space="0" w:color="1B80C4"/>
              <w:left w:val="nil"/>
              <w:bottom w:val="double" w:sz="6" w:space="0" w:color="1B80C4"/>
              <w:right w:val="nil"/>
            </w:tcBorders>
            <w:shd w:val="clear" w:color="auto" w:fill="auto"/>
            <w:vAlign w:val="center"/>
            <w:hideMark/>
          </w:tcPr>
          <w:p w14:paraId="004B0E41" w14:textId="001967D6"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886.170</w:t>
            </w:r>
          </w:p>
        </w:tc>
        <w:tc>
          <w:tcPr>
            <w:tcW w:w="61" w:type="pct"/>
            <w:tcBorders>
              <w:top w:val="nil"/>
              <w:left w:val="nil"/>
              <w:bottom w:val="nil"/>
              <w:right w:val="nil"/>
            </w:tcBorders>
            <w:shd w:val="clear" w:color="auto" w:fill="auto"/>
            <w:vAlign w:val="center"/>
            <w:hideMark/>
          </w:tcPr>
          <w:p w14:paraId="5A6E93AD"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single" w:sz="4" w:space="0" w:color="1B80C4"/>
              <w:left w:val="nil"/>
              <w:bottom w:val="double" w:sz="6" w:space="0" w:color="1B80C4"/>
              <w:right w:val="nil"/>
            </w:tcBorders>
            <w:shd w:val="clear" w:color="auto" w:fill="auto"/>
            <w:vAlign w:val="center"/>
            <w:hideMark/>
          </w:tcPr>
          <w:p w14:paraId="5F24394D" w14:textId="6B713A61"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62.436</w:t>
            </w:r>
          </w:p>
        </w:tc>
        <w:tc>
          <w:tcPr>
            <w:tcW w:w="61" w:type="pct"/>
            <w:tcBorders>
              <w:top w:val="nil"/>
              <w:left w:val="nil"/>
              <w:bottom w:val="nil"/>
              <w:right w:val="nil"/>
            </w:tcBorders>
            <w:shd w:val="clear" w:color="auto" w:fill="auto"/>
            <w:noWrap/>
            <w:vAlign w:val="bottom"/>
            <w:hideMark/>
          </w:tcPr>
          <w:p w14:paraId="0BB724F4"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5" w:type="pct"/>
            <w:tcBorders>
              <w:top w:val="single" w:sz="4" w:space="0" w:color="1B80C4"/>
              <w:left w:val="nil"/>
              <w:bottom w:val="double" w:sz="6" w:space="0" w:color="1B80C4"/>
              <w:right w:val="nil"/>
            </w:tcBorders>
            <w:shd w:val="clear" w:color="auto" w:fill="auto"/>
            <w:vAlign w:val="center"/>
            <w:hideMark/>
          </w:tcPr>
          <w:p w14:paraId="0C116049" w14:textId="0A6F5EBC"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439.073</w:t>
            </w:r>
          </w:p>
        </w:tc>
        <w:tc>
          <w:tcPr>
            <w:tcW w:w="62" w:type="pct"/>
            <w:tcBorders>
              <w:top w:val="nil"/>
              <w:left w:val="nil"/>
              <w:bottom w:val="nil"/>
              <w:right w:val="nil"/>
            </w:tcBorders>
            <w:shd w:val="clear" w:color="auto" w:fill="auto"/>
            <w:noWrap/>
            <w:vAlign w:val="bottom"/>
            <w:hideMark/>
          </w:tcPr>
          <w:p w14:paraId="11A79A7A"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95" w:type="pct"/>
            <w:tcBorders>
              <w:top w:val="single" w:sz="4" w:space="0" w:color="1B80C4"/>
              <w:left w:val="nil"/>
              <w:bottom w:val="double" w:sz="6" w:space="0" w:color="1B80C4"/>
              <w:right w:val="nil"/>
            </w:tcBorders>
            <w:shd w:val="clear" w:color="auto" w:fill="auto"/>
            <w:vAlign w:val="center"/>
            <w:hideMark/>
          </w:tcPr>
          <w:p w14:paraId="65DDF882" w14:textId="0DFE1217"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18.129</w:t>
            </w:r>
          </w:p>
        </w:tc>
      </w:tr>
      <w:tr w:rsidR="00B25331" w:rsidRPr="00140A43" w14:paraId="7EFFA3B0" w14:textId="77777777" w:rsidTr="00B25331">
        <w:trPr>
          <w:trHeight w:val="23"/>
        </w:trPr>
        <w:tc>
          <w:tcPr>
            <w:tcW w:w="1514" w:type="pct"/>
            <w:tcBorders>
              <w:top w:val="nil"/>
              <w:left w:val="nil"/>
              <w:bottom w:val="nil"/>
              <w:right w:val="nil"/>
            </w:tcBorders>
            <w:shd w:val="clear" w:color="auto" w:fill="auto"/>
            <w:noWrap/>
            <w:vAlign w:val="center"/>
            <w:hideMark/>
          </w:tcPr>
          <w:p w14:paraId="2A2D046A"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52" w:type="pct"/>
            <w:tcBorders>
              <w:top w:val="nil"/>
              <w:left w:val="nil"/>
              <w:bottom w:val="nil"/>
              <w:right w:val="nil"/>
            </w:tcBorders>
            <w:shd w:val="clear" w:color="auto" w:fill="auto"/>
            <w:noWrap/>
            <w:vAlign w:val="center"/>
            <w:hideMark/>
          </w:tcPr>
          <w:p w14:paraId="1C0F0D95" w14:textId="77777777" w:rsidR="00140A43" w:rsidRPr="00140A43" w:rsidRDefault="00140A43" w:rsidP="00140A43">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vAlign w:val="center"/>
            <w:hideMark/>
          </w:tcPr>
          <w:p w14:paraId="0888D404"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043A4A7D"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4B485741"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31483B25"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noWrap/>
            <w:vAlign w:val="center"/>
            <w:hideMark/>
          </w:tcPr>
          <w:p w14:paraId="3B11CED0"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3537C945"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noWrap/>
            <w:vAlign w:val="center"/>
            <w:hideMark/>
          </w:tcPr>
          <w:p w14:paraId="38312F63"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52" w:type="pct"/>
            <w:tcBorders>
              <w:top w:val="nil"/>
              <w:left w:val="nil"/>
              <w:bottom w:val="nil"/>
              <w:right w:val="nil"/>
            </w:tcBorders>
            <w:shd w:val="clear" w:color="auto" w:fill="auto"/>
            <w:vAlign w:val="center"/>
            <w:hideMark/>
          </w:tcPr>
          <w:p w14:paraId="51F3C234"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vAlign w:val="center"/>
            <w:hideMark/>
          </w:tcPr>
          <w:p w14:paraId="0F6E2B8C"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1089477E"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7D8877FF"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bottom"/>
            <w:hideMark/>
          </w:tcPr>
          <w:p w14:paraId="77707FEC"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noWrap/>
            <w:vAlign w:val="bottom"/>
            <w:hideMark/>
          </w:tcPr>
          <w:p w14:paraId="31E87E8A"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3F4B4D13"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95" w:type="pct"/>
            <w:tcBorders>
              <w:top w:val="nil"/>
              <w:left w:val="nil"/>
              <w:bottom w:val="nil"/>
              <w:right w:val="nil"/>
            </w:tcBorders>
            <w:shd w:val="clear" w:color="auto" w:fill="auto"/>
            <w:noWrap/>
            <w:vAlign w:val="bottom"/>
            <w:hideMark/>
          </w:tcPr>
          <w:p w14:paraId="46D89CAE"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r>
      <w:tr w:rsidR="00B25331" w:rsidRPr="00140A43" w14:paraId="6BED4C52" w14:textId="77777777" w:rsidTr="00B25331">
        <w:trPr>
          <w:trHeight w:val="23"/>
        </w:trPr>
        <w:tc>
          <w:tcPr>
            <w:tcW w:w="1514" w:type="pct"/>
            <w:tcBorders>
              <w:top w:val="nil"/>
              <w:left w:val="nil"/>
              <w:bottom w:val="nil"/>
              <w:right w:val="nil"/>
            </w:tcBorders>
            <w:shd w:val="clear" w:color="auto" w:fill="auto"/>
            <w:noWrap/>
            <w:vAlign w:val="center"/>
            <w:hideMark/>
          </w:tcPr>
          <w:p w14:paraId="30378708" w14:textId="77777777" w:rsidR="00140A43" w:rsidRPr="00140A43" w:rsidRDefault="00140A43" w:rsidP="00140A43">
            <w:pPr>
              <w:spacing w:after="0" w:line="240" w:lineRule="auto"/>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 xml:space="preserve"> Atribuível a: </w:t>
            </w:r>
          </w:p>
        </w:tc>
        <w:tc>
          <w:tcPr>
            <w:tcW w:w="52" w:type="pct"/>
            <w:tcBorders>
              <w:top w:val="nil"/>
              <w:left w:val="nil"/>
              <w:bottom w:val="nil"/>
              <w:right w:val="nil"/>
            </w:tcBorders>
            <w:shd w:val="clear" w:color="auto" w:fill="auto"/>
            <w:noWrap/>
            <w:vAlign w:val="center"/>
            <w:hideMark/>
          </w:tcPr>
          <w:p w14:paraId="5D440D8E" w14:textId="77777777" w:rsidR="00140A43" w:rsidRPr="00140A43" w:rsidRDefault="00140A43" w:rsidP="00140A43">
            <w:pPr>
              <w:spacing w:after="0" w:line="240" w:lineRule="auto"/>
              <w:rPr>
                <w:rFonts w:ascii="Segoe UI" w:eastAsia="Times New Roman" w:hAnsi="Segoe UI" w:cs="Segoe UI"/>
                <w:sz w:val="18"/>
                <w:szCs w:val="18"/>
                <w:lang w:eastAsia="pt-BR"/>
              </w:rPr>
            </w:pPr>
          </w:p>
        </w:tc>
        <w:tc>
          <w:tcPr>
            <w:tcW w:w="406" w:type="pct"/>
            <w:tcBorders>
              <w:top w:val="nil"/>
              <w:left w:val="nil"/>
              <w:bottom w:val="nil"/>
              <w:right w:val="nil"/>
            </w:tcBorders>
            <w:shd w:val="clear" w:color="auto" w:fill="auto"/>
            <w:vAlign w:val="center"/>
            <w:hideMark/>
          </w:tcPr>
          <w:p w14:paraId="16C8DDA6"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32EBF3B6"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20F14EC2"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64672072"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noWrap/>
            <w:vAlign w:val="center"/>
            <w:hideMark/>
          </w:tcPr>
          <w:p w14:paraId="6354A98D"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41F974E4"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noWrap/>
            <w:vAlign w:val="center"/>
            <w:hideMark/>
          </w:tcPr>
          <w:p w14:paraId="1A063389"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52" w:type="pct"/>
            <w:tcBorders>
              <w:top w:val="nil"/>
              <w:left w:val="nil"/>
              <w:bottom w:val="nil"/>
              <w:right w:val="nil"/>
            </w:tcBorders>
            <w:shd w:val="clear" w:color="auto" w:fill="auto"/>
            <w:vAlign w:val="center"/>
            <w:hideMark/>
          </w:tcPr>
          <w:p w14:paraId="7AF3C70A"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vAlign w:val="center"/>
            <w:hideMark/>
          </w:tcPr>
          <w:p w14:paraId="7527B447"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0F3C0C7F"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vAlign w:val="center"/>
            <w:hideMark/>
          </w:tcPr>
          <w:p w14:paraId="0DB80BA1"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bottom"/>
            <w:hideMark/>
          </w:tcPr>
          <w:p w14:paraId="68A2C866"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noWrap/>
            <w:vAlign w:val="bottom"/>
            <w:hideMark/>
          </w:tcPr>
          <w:p w14:paraId="47EED1A3"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2" w:type="pct"/>
            <w:tcBorders>
              <w:top w:val="nil"/>
              <w:left w:val="nil"/>
              <w:bottom w:val="nil"/>
              <w:right w:val="nil"/>
            </w:tcBorders>
            <w:shd w:val="clear" w:color="auto" w:fill="auto"/>
            <w:noWrap/>
            <w:vAlign w:val="bottom"/>
            <w:hideMark/>
          </w:tcPr>
          <w:p w14:paraId="2FED393A"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95" w:type="pct"/>
            <w:tcBorders>
              <w:top w:val="nil"/>
              <w:left w:val="nil"/>
              <w:bottom w:val="nil"/>
              <w:right w:val="nil"/>
            </w:tcBorders>
            <w:shd w:val="clear" w:color="auto" w:fill="auto"/>
            <w:noWrap/>
            <w:vAlign w:val="bottom"/>
            <w:hideMark/>
          </w:tcPr>
          <w:p w14:paraId="3AB925D6"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r>
      <w:tr w:rsidR="00B25331" w:rsidRPr="00140A43" w14:paraId="4BD19988" w14:textId="77777777" w:rsidTr="00B25331">
        <w:trPr>
          <w:trHeight w:val="23"/>
        </w:trPr>
        <w:tc>
          <w:tcPr>
            <w:tcW w:w="1514" w:type="pct"/>
            <w:tcBorders>
              <w:top w:val="nil"/>
              <w:left w:val="nil"/>
              <w:bottom w:val="nil"/>
              <w:right w:val="nil"/>
            </w:tcBorders>
            <w:shd w:val="clear" w:color="auto" w:fill="auto"/>
            <w:noWrap/>
            <w:vAlign w:val="center"/>
            <w:hideMark/>
          </w:tcPr>
          <w:p w14:paraId="0995CDDE" w14:textId="77777777" w:rsidR="00140A43" w:rsidRPr="00140A43" w:rsidRDefault="00140A43" w:rsidP="00140A43">
            <w:pPr>
              <w:spacing w:after="0" w:line="240" w:lineRule="auto"/>
              <w:ind w:firstLineChars="100" w:firstLine="180"/>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 xml:space="preserve"> Participação dos não controladores </w:t>
            </w:r>
          </w:p>
        </w:tc>
        <w:tc>
          <w:tcPr>
            <w:tcW w:w="52" w:type="pct"/>
            <w:tcBorders>
              <w:top w:val="nil"/>
              <w:left w:val="nil"/>
              <w:bottom w:val="nil"/>
              <w:right w:val="nil"/>
            </w:tcBorders>
            <w:shd w:val="clear" w:color="auto" w:fill="auto"/>
            <w:noWrap/>
            <w:vAlign w:val="center"/>
            <w:hideMark/>
          </w:tcPr>
          <w:p w14:paraId="53077CAA" w14:textId="77777777" w:rsidR="00140A43" w:rsidRPr="00140A43" w:rsidRDefault="00140A43" w:rsidP="00140A43">
            <w:pPr>
              <w:spacing w:after="0" w:line="240" w:lineRule="auto"/>
              <w:ind w:firstLineChars="100" w:firstLine="180"/>
              <w:rPr>
                <w:rFonts w:ascii="Segoe UI" w:eastAsia="Times New Roman" w:hAnsi="Segoe UI" w:cs="Segoe UI"/>
                <w:sz w:val="18"/>
                <w:szCs w:val="18"/>
                <w:lang w:eastAsia="pt-BR"/>
              </w:rPr>
            </w:pPr>
          </w:p>
        </w:tc>
        <w:tc>
          <w:tcPr>
            <w:tcW w:w="406" w:type="pct"/>
            <w:tcBorders>
              <w:top w:val="nil"/>
              <w:left w:val="nil"/>
              <w:bottom w:val="nil"/>
              <w:right w:val="nil"/>
            </w:tcBorders>
            <w:shd w:val="clear" w:color="auto" w:fill="auto"/>
            <w:noWrap/>
            <w:vAlign w:val="bottom"/>
            <w:hideMark/>
          </w:tcPr>
          <w:p w14:paraId="61465661"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626CB229"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noWrap/>
            <w:vAlign w:val="bottom"/>
            <w:hideMark/>
          </w:tcPr>
          <w:p w14:paraId="7EFBB073"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18AD18A7"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noWrap/>
            <w:vAlign w:val="center"/>
            <w:hideMark/>
          </w:tcPr>
          <w:p w14:paraId="43976F4C"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23958C08"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noWrap/>
            <w:vAlign w:val="center"/>
            <w:hideMark/>
          </w:tcPr>
          <w:p w14:paraId="3B29C514"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52" w:type="pct"/>
            <w:tcBorders>
              <w:top w:val="nil"/>
              <w:left w:val="nil"/>
              <w:bottom w:val="nil"/>
              <w:right w:val="nil"/>
            </w:tcBorders>
            <w:shd w:val="clear" w:color="auto" w:fill="auto"/>
            <w:vAlign w:val="center"/>
            <w:hideMark/>
          </w:tcPr>
          <w:p w14:paraId="4C7A769E"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vAlign w:val="center"/>
            <w:hideMark/>
          </w:tcPr>
          <w:p w14:paraId="112569E3" w14:textId="28DEB22E"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417.415</w:t>
            </w:r>
          </w:p>
        </w:tc>
        <w:tc>
          <w:tcPr>
            <w:tcW w:w="61" w:type="pct"/>
            <w:tcBorders>
              <w:top w:val="nil"/>
              <w:left w:val="nil"/>
              <w:bottom w:val="nil"/>
              <w:right w:val="nil"/>
            </w:tcBorders>
            <w:shd w:val="clear" w:color="auto" w:fill="auto"/>
            <w:vAlign w:val="center"/>
            <w:hideMark/>
          </w:tcPr>
          <w:p w14:paraId="635BDED0"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6" w:type="pct"/>
            <w:tcBorders>
              <w:top w:val="nil"/>
              <w:left w:val="nil"/>
              <w:bottom w:val="nil"/>
              <w:right w:val="nil"/>
            </w:tcBorders>
            <w:shd w:val="clear" w:color="auto" w:fill="auto"/>
            <w:vAlign w:val="center"/>
            <w:hideMark/>
          </w:tcPr>
          <w:p w14:paraId="567FB7FD" w14:textId="475BB57D"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45.989</w:t>
            </w:r>
          </w:p>
        </w:tc>
        <w:tc>
          <w:tcPr>
            <w:tcW w:w="61" w:type="pct"/>
            <w:tcBorders>
              <w:top w:val="nil"/>
              <w:left w:val="nil"/>
              <w:bottom w:val="nil"/>
              <w:right w:val="nil"/>
            </w:tcBorders>
            <w:shd w:val="clear" w:color="auto" w:fill="auto"/>
            <w:noWrap/>
            <w:vAlign w:val="bottom"/>
            <w:hideMark/>
          </w:tcPr>
          <w:p w14:paraId="7CC24A5C"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5" w:type="pct"/>
            <w:tcBorders>
              <w:top w:val="nil"/>
              <w:left w:val="nil"/>
              <w:bottom w:val="nil"/>
              <w:right w:val="nil"/>
            </w:tcBorders>
            <w:shd w:val="clear" w:color="auto" w:fill="auto"/>
            <w:vAlign w:val="center"/>
            <w:hideMark/>
          </w:tcPr>
          <w:p w14:paraId="44ABA960" w14:textId="1E5CA1C1"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185.717</w:t>
            </w:r>
          </w:p>
        </w:tc>
        <w:tc>
          <w:tcPr>
            <w:tcW w:w="62" w:type="pct"/>
            <w:tcBorders>
              <w:top w:val="nil"/>
              <w:left w:val="nil"/>
              <w:bottom w:val="nil"/>
              <w:right w:val="nil"/>
            </w:tcBorders>
            <w:shd w:val="clear" w:color="auto" w:fill="auto"/>
            <w:vAlign w:val="center"/>
            <w:hideMark/>
          </w:tcPr>
          <w:p w14:paraId="088DAEC1"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95" w:type="pct"/>
            <w:tcBorders>
              <w:top w:val="nil"/>
              <w:left w:val="nil"/>
              <w:bottom w:val="nil"/>
              <w:right w:val="nil"/>
            </w:tcBorders>
            <w:shd w:val="clear" w:color="auto" w:fill="auto"/>
            <w:vAlign w:val="center"/>
            <w:hideMark/>
          </w:tcPr>
          <w:p w14:paraId="3E75E4A6" w14:textId="06612CBC"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1.682</w:t>
            </w:r>
          </w:p>
        </w:tc>
      </w:tr>
      <w:tr w:rsidR="00B25331" w:rsidRPr="00140A43" w14:paraId="489B3444" w14:textId="77777777" w:rsidTr="00B25331">
        <w:trPr>
          <w:trHeight w:val="23"/>
        </w:trPr>
        <w:tc>
          <w:tcPr>
            <w:tcW w:w="1514" w:type="pct"/>
            <w:tcBorders>
              <w:top w:val="nil"/>
              <w:left w:val="nil"/>
              <w:bottom w:val="nil"/>
              <w:right w:val="nil"/>
            </w:tcBorders>
            <w:shd w:val="clear" w:color="auto" w:fill="auto"/>
            <w:noWrap/>
            <w:vAlign w:val="center"/>
            <w:hideMark/>
          </w:tcPr>
          <w:p w14:paraId="42FBDF75" w14:textId="77777777" w:rsidR="00140A43" w:rsidRPr="00140A43" w:rsidRDefault="00140A43" w:rsidP="00140A43">
            <w:pPr>
              <w:spacing w:after="0" w:line="240" w:lineRule="auto"/>
              <w:ind w:firstLineChars="100" w:firstLine="180"/>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 xml:space="preserve"> Acionistas controladores </w:t>
            </w:r>
          </w:p>
        </w:tc>
        <w:tc>
          <w:tcPr>
            <w:tcW w:w="52" w:type="pct"/>
            <w:tcBorders>
              <w:top w:val="nil"/>
              <w:left w:val="nil"/>
              <w:bottom w:val="nil"/>
              <w:right w:val="nil"/>
            </w:tcBorders>
            <w:shd w:val="clear" w:color="auto" w:fill="auto"/>
            <w:noWrap/>
            <w:vAlign w:val="center"/>
            <w:hideMark/>
          </w:tcPr>
          <w:p w14:paraId="53B8584E" w14:textId="77777777" w:rsidR="00140A43" w:rsidRPr="00140A43" w:rsidRDefault="00140A43" w:rsidP="00140A43">
            <w:pPr>
              <w:spacing w:after="0" w:line="240" w:lineRule="auto"/>
              <w:ind w:firstLineChars="100" w:firstLine="180"/>
              <w:rPr>
                <w:rFonts w:ascii="Segoe UI" w:eastAsia="Times New Roman" w:hAnsi="Segoe UI" w:cs="Segoe UI"/>
                <w:sz w:val="18"/>
                <w:szCs w:val="18"/>
                <w:lang w:eastAsia="pt-BR"/>
              </w:rPr>
            </w:pPr>
          </w:p>
        </w:tc>
        <w:tc>
          <w:tcPr>
            <w:tcW w:w="406" w:type="pct"/>
            <w:tcBorders>
              <w:top w:val="nil"/>
              <w:left w:val="nil"/>
              <w:bottom w:val="nil"/>
              <w:right w:val="nil"/>
            </w:tcBorders>
            <w:shd w:val="clear" w:color="auto" w:fill="auto"/>
            <w:noWrap/>
            <w:vAlign w:val="bottom"/>
            <w:hideMark/>
          </w:tcPr>
          <w:p w14:paraId="62208924"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vAlign w:val="center"/>
            <w:hideMark/>
          </w:tcPr>
          <w:p w14:paraId="153A1DFF"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noWrap/>
            <w:vAlign w:val="bottom"/>
            <w:hideMark/>
          </w:tcPr>
          <w:p w14:paraId="719D7309"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40531156"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noWrap/>
            <w:vAlign w:val="center"/>
            <w:hideMark/>
          </w:tcPr>
          <w:p w14:paraId="4DCCEDD4"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center"/>
            <w:hideMark/>
          </w:tcPr>
          <w:p w14:paraId="49CCB2D6"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noWrap/>
            <w:vAlign w:val="center"/>
            <w:hideMark/>
          </w:tcPr>
          <w:p w14:paraId="4CF586E5"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52" w:type="pct"/>
            <w:tcBorders>
              <w:top w:val="nil"/>
              <w:left w:val="nil"/>
              <w:bottom w:val="nil"/>
              <w:right w:val="nil"/>
            </w:tcBorders>
            <w:shd w:val="clear" w:color="auto" w:fill="auto"/>
            <w:vAlign w:val="center"/>
            <w:hideMark/>
          </w:tcPr>
          <w:p w14:paraId="0244E027" w14:textId="77777777" w:rsidR="00140A43" w:rsidRPr="00140A43" w:rsidRDefault="00140A43" w:rsidP="00140A43">
            <w:pPr>
              <w:spacing w:after="0" w:line="240" w:lineRule="auto"/>
              <w:ind w:firstLineChars="100" w:firstLine="200"/>
              <w:jc w:val="right"/>
              <w:rPr>
                <w:rFonts w:ascii="Times New Roman" w:eastAsia="Times New Roman" w:hAnsi="Times New Roman" w:cs="Times New Roman"/>
                <w:sz w:val="20"/>
                <w:szCs w:val="20"/>
                <w:lang w:eastAsia="pt-BR"/>
              </w:rPr>
            </w:pPr>
          </w:p>
        </w:tc>
        <w:tc>
          <w:tcPr>
            <w:tcW w:w="365" w:type="pct"/>
            <w:tcBorders>
              <w:top w:val="nil"/>
              <w:left w:val="nil"/>
              <w:bottom w:val="single" w:sz="4" w:space="0" w:color="1B80C4"/>
              <w:right w:val="nil"/>
            </w:tcBorders>
            <w:shd w:val="clear" w:color="auto" w:fill="auto"/>
            <w:vAlign w:val="center"/>
            <w:hideMark/>
          </w:tcPr>
          <w:p w14:paraId="2757ED4B" w14:textId="4A401EA9"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468.755</w:t>
            </w:r>
          </w:p>
        </w:tc>
        <w:tc>
          <w:tcPr>
            <w:tcW w:w="61" w:type="pct"/>
            <w:tcBorders>
              <w:top w:val="nil"/>
              <w:left w:val="nil"/>
              <w:bottom w:val="nil"/>
              <w:right w:val="nil"/>
            </w:tcBorders>
            <w:shd w:val="clear" w:color="auto" w:fill="auto"/>
            <w:vAlign w:val="center"/>
            <w:hideMark/>
          </w:tcPr>
          <w:p w14:paraId="733727C5"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6" w:type="pct"/>
            <w:tcBorders>
              <w:top w:val="nil"/>
              <w:left w:val="nil"/>
              <w:bottom w:val="single" w:sz="4" w:space="0" w:color="1B80C4"/>
              <w:right w:val="nil"/>
            </w:tcBorders>
            <w:shd w:val="clear" w:color="auto" w:fill="auto"/>
            <w:vAlign w:val="center"/>
            <w:hideMark/>
          </w:tcPr>
          <w:p w14:paraId="25FD9306" w14:textId="205D8C37"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16.447</w:t>
            </w:r>
          </w:p>
        </w:tc>
        <w:tc>
          <w:tcPr>
            <w:tcW w:w="61" w:type="pct"/>
            <w:tcBorders>
              <w:top w:val="nil"/>
              <w:left w:val="nil"/>
              <w:bottom w:val="nil"/>
              <w:right w:val="nil"/>
            </w:tcBorders>
            <w:shd w:val="clear" w:color="auto" w:fill="auto"/>
            <w:noWrap/>
            <w:vAlign w:val="bottom"/>
            <w:hideMark/>
          </w:tcPr>
          <w:p w14:paraId="0BFE1ABC"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65" w:type="pct"/>
            <w:tcBorders>
              <w:top w:val="nil"/>
              <w:left w:val="nil"/>
              <w:bottom w:val="single" w:sz="4" w:space="0" w:color="1B80C4"/>
              <w:right w:val="nil"/>
            </w:tcBorders>
            <w:shd w:val="clear" w:color="auto" w:fill="auto"/>
            <w:vAlign w:val="center"/>
            <w:hideMark/>
          </w:tcPr>
          <w:p w14:paraId="2E5451B3" w14:textId="70FB3F92"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253.356</w:t>
            </w:r>
          </w:p>
        </w:tc>
        <w:tc>
          <w:tcPr>
            <w:tcW w:w="62" w:type="pct"/>
            <w:tcBorders>
              <w:top w:val="nil"/>
              <w:left w:val="nil"/>
              <w:bottom w:val="nil"/>
              <w:right w:val="nil"/>
            </w:tcBorders>
            <w:shd w:val="clear" w:color="auto" w:fill="auto"/>
            <w:vAlign w:val="center"/>
            <w:hideMark/>
          </w:tcPr>
          <w:p w14:paraId="73CF0ABA"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395" w:type="pct"/>
            <w:tcBorders>
              <w:top w:val="nil"/>
              <w:left w:val="nil"/>
              <w:bottom w:val="single" w:sz="4" w:space="0" w:color="1B80C4"/>
              <w:right w:val="nil"/>
            </w:tcBorders>
            <w:shd w:val="clear" w:color="auto" w:fill="auto"/>
            <w:vAlign w:val="center"/>
            <w:hideMark/>
          </w:tcPr>
          <w:p w14:paraId="68DB8571" w14:textId="6278F8F5" w:rsidR="00140A43" w:rsidRPr="00140A43" w:rsidRDefault="00140A43" w:rsidP="00140A43">
            <w:pPr>
              <w:spacing w:after="0" w:line="240" w:lineRule="auto"/>
              <w:jc w:val="right"/>
              <w:rPr>
                <w:rFonts w:ascii="Segoe UI" w:eastAsia="Times New Roman" w:hAnsi="Segoe UI" w:cs="Segoe UI"/>
                <w:sz w:val="18"/>
                <w:szCs w:val="18"/>
                <w:lang w:eastAsia="pt-BR"/>
              </w:rPr>
            </w:pPr>
            <w:r w:rsidRPr="00140A43">
              <w:rPr>
                <w:rFonts w:ascii="Segoe UI" w:eastAsia="Times New Roman" w:hAnsi="Segoe UI" w:cs="Segoe UI"/>
                <w:sz w:val="18"/>
                <w:szCs w:val="18"/>
                <w:lang w:eastAsia="pt-BR"/>
              </w:rPr>
              <w:t>16.447</w:t>
            </w:r>
          </w:p>
        </w:tc>
      </w:tr>
      <w:tr w:rsidR="00B25331" w:rsidRPr="00140A43" w14:paraId="59703794" w14:textId="77777777" w:rsidTr="00B25331">
        <w:trPr>
          <w:trHeight w:val="23"/>
        </w:trPr>
        <w:tc>
          <w:tcPr>
            <w:tcW w:w="1514" w:type="pct"/>
            <w:tcBorders>
              <w:top w:val="nil"/>
              <w:left w:val="nil"/>
              <w:bottom w:val="nil"/>
              <w:right w:val="nil"/>
            </w:tcBorders>
            <w:shd w:val="clear" w:color="auto" w:fill="auto"/>
            <w:noWrap/>
            <w:vAlign w:val="bottom"/>
            <w:hideMark/>
          </w:tcPr>
          <w:p w14:paraId="0530E3FB" w14:textId="77777777" w:rsidR="00140A43" w:rsidRPr="00140A43" w:rsidRDefault="00140A43" w:rsidP="00140A43">
            <w:pPr>
              <w:spacing w:after="0" w:line="240" w:lineRule="auto"/>
              <w:jc w:val="right"/>
              <w:rPr>
                <w:rFonts w:ascii="Segoe UI" w:eastAsia="Times New Roman" w:hAnsi="Segoe UI" w:cs="Segoe UI"/>
                <w:sz w:val="18"/>
                <w:szCs w:val="18"/>
                <w:lang w:eastAsia="pt-BR"/>
              </w:rPr>
            </w:pPr>
          </w:p>
        </w:tc>
        <w:tc>
          <w:tcPr>
            <w:tcW w:w="52" w:type="pct"/>
            <w:tcBorders>
              <w:top w:val="nil"/>
              <w:left w:val="nil"/>
              <w:bottom w:val="nil"/>
              <w:right w:val="nil"/>
            </w:tcBorders>
            <w:shd w:val="clear" w:color="auto" w:fill="auto"/>
            <w:noWrap/>
            <w:vAlign w:val="bottom"/>
            <w:hideMark/>
          </w:tcPr>
          <w:p w14:paraId="3FA6CE67" w14:textId="77777777" w:rsidR="00140A43" w:rsidRPr="00140A43" w:rsidRDefault="00140A43" w:rsidP="00140A43">
            <w:pPr>
              <w:spacing w:after="0" w:line="240" w:lineRule="auto"/>
              <w:rPr>
                <w:rFonts w:ascii="Times New Roman" w:eastAsia="Times New Roman" w:hAnsi="Times New Roman" w:cs="Times New Roman"/>
                <w:sz w:val="20"/>
                <w:szCs w:val="20"/>
                <w:lang w:eastAsia="pt-BR"/>
              </w:rPr>
            </w:pPr>
          </w:p>
        </w:tc>
        <w:tc>
          <w:tcPr>
            <w:tcW w:w="406" w:type="pct"/>
            <w:tcBorders>
              <w:top w:val="nil"/>
              <w:left w:val="nil"/>
              <w:bottom w:val="nil"/>
              <w:right w:val="nil"/>
            </w:tcBorders>
            <w:shd w:val="clear" w:color="auto" w:fill="auto"/>
            <w:noWrap/>
            <w:vAlign w:val="bottom"/>
            <w:hideMark/>
          </w:tcPr>
          <w:p w14:paraId="7D49246C"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bottom"/>
            <w:hideMark/>
          </w:tcPr>
          <w:p w14:paraId="7A074FB9"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noWrap/>
            <w:vAlign w:val="bottom"/>
            <w:hideMark/>
          </w:tcPr>
          <w:p w14:paraId="058A5C3B"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bottom"/>
            <w:hideMark/>
          </w:tcPr>
          <w:p w14:paraId="2800E5D4"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noWrap/>
            <w:vAlign w:val="bottom"/>
            <w:hideMark/>
          </w:tcPr>
          <w:p w14:paraId="457DB7CD"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61" w:type="pct"/>
            <w:tcBorders>
              <w:top w:val="nil"/>
              <w:left w:val="nil"/>
              <w:bottom w:val="nil"/>
              <w:right w:val="nil"/>
            </w:tcBorders>
            <w:shd w:val="clear" w:color="auto" w:fill="auto"/>
            <w:noWrap/>
            <w:vAlign w:val="bottom"/>
            <w:hideMark/>
          </w:tcPr>
          <w:p w14:paraId="03011FC0"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6" w:type="pct"/>
            <w:tcBorders>
              <w:top w:val="nil"/>
              <w:left w:val="nil"/>
              <w:bottom w:val="nil"/>
              <w:right w:val="nil"/>
            </w:tcBorders>
            <w:shd w:val="clear" w:color="auto" w:fill="auto"/>
            <w:noWrap/>
            <w:vAlign w:val="bottom"/>
            <w:hideMark/>
          </w:tcPr>
          <w:p w14:paraId="5D2BA7EB"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52" w:type="pct"/>
            <w:tcBorders>
              <w:top w:val="nil"/>
              <w:left w:val="nil"/>
              <w:bottom w:val="nil"/>
              <w:right w:val="nil"/>
            </w:tcBorders>
            <w:shd w:val="clear" w:color="auto" w:fill="auto"/>
            <w:noWrap/>
            <w:vAlign w:val="bottom"/>
            <w:hideMark/>
          </w:tcPr>
          <w:p w14:paraId="6ED5D1CA" w14:textId="77777777" w:rsidR="00140A43" w:rsidRPr="00140A43" w:rsidRDefault="00140A43" w:rsidP="00140A43">
            <w:pPr>
              <w:spacing w:after="0" w:line="240" w:lineRule="auto"/>
              <w:jc w:val="right"/>
              <w:rPr>
                <w:rFonts w:ascii="Times New Roman" w:eastAsia="Times New Roman" w:hAnsi="Times New Roman" w:cs="Times New Roman"/>
                <w:sz w:val="20"/>
                <w:szCs w:val="20"/>
                <w:lang w:eastAsia="pt-BR"/>
              </w:rPr>
            </w:pPr>
          </w:p>
        </w:tc>
        <w:tc>
          <w:tcPr>
            <w:tcW w:w="365" w:type="pct"/>
            <w:tcBorders>
              <w:top w:val="nil"/>
              <w:left w:val="nil"/>
              <w:bottom w:val="nil"/>
              <w:right w:val="nil"/>
            </w:tcBorders>
            <w:shd w:val="clear" w:color="auto" w:fill="auto"/>
            <w:vAlign w:val="center"/>
            <w:hideMark/>
          </w:tcPr>
          <w:p w14:paraId="1BDE270C" w14:textId="2DDDB050"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886.170</w:t>
            </w:r>
          </w:p>
        </w:tc>
        <w:tc>
          <w:tcPr>
            <w:tcW w:w="61" w:type="pct"/>
            <w:tcBorders>
              <w:top w:val="nil"/>
              <w:left w:val="nil"/>
              <w:bottom w:val="nil"/>
              <w:right w:val="nil"/>
            </w:tcBorders>
            <w:shd w:val="clear" w:color="auto" w:fill="auto"/>
            <w:vAlign w:val="center"/>
            <w:hideMark/>
          </w:tcPr>
          <w:p w14:paraId="348CCA28"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6" w:type="pct"/>
            <w:tcBorders>
              <w:top w:val="nil"/>
              <w:left w:val="nil"/>
              <w:bottom w:val="nil"/>
              <w:right w:val="nil"/>
            </w:tcBorders>
            <w:shd w:val="clear" w:color="auto" w:fill="auto"/>
            <w:vAlign w:val="center"/>
            <w:hideMark/>
          </w:tcPr>
          <w:p w14:paraId="18342F5C" w14:textId="706A268F"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62.436</w:t>
            </w:r>
          </w:p>
        </w:tc>
        <w:tc>
          <w:tcPr>
            <w:tcW w:w="61" w:type="pct"/>
            <w:tcBorders>
              <w:top w:val="nil"/>
              <w:left w:val="nil"/>
              <w:bottom w:val="nil"/>
              <w:right w:val="nil"/>
            </w:tcBorders>
            <w:shd w:val="clear" w:color="auto" w:fill="auto"/>
            <w:noWrap/>
            <w:vAlign w:val="bottom"/>
            <w:hideMark/>
          </w:tcPr>
          <w:p w14:paraId="25099332"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65" w:type="pct"/>
            <w:tcBorders>
              <w:top w:val="nil"/>
              <w:left w:val="nil"/>
              <w:bottom w:val="nil"/>
              <w:right w:val="nil"/>
            </w:tcBorders>
            <w:shd w:val="clear" w:color="auto" w:fill="auto"/>
            <w:vAlign w:val="center"/>
            <w:hideMark/>
          </w:tcPr>
          <w:p w14:paraId="7B60B688" w14:textId="16A02CEF"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439.073</w:t>
            </w:r>
          </w:p>
        </w:tc>
        <w:tc>
          <w:tcPr>
            <w:tcW w:w="62" w:type="pct"/>
            <w:tcBorders>
              <w:top w:val="nil"/>
              <w:left w:val="nil"/>
              <w:bottom w:val="nil"/>
              <w:right w:val="nil"/>
            </w:tcBorders>
            <w:shd w:val="clear" w:color="auto" w:fill="auto"/>
            <w:vAlign w:val="center"/>
            <w:hideMark/>
          </w:tcPr>
          <w:p w14:paraId="484789A6" w14:textId="77777777" w:rsidR="00140A43" w:rsidRPr="00140A43" w:rsidRDefault="00140A43" w:rsidP="00140A43">
            <w:pPr>
              <w:spacing w:after="0" w:line="240" w:lineRule="auto"/>
              <w:jc w:val="right"/>
              <w:rPr>
                <w:rFonts w:ascii="Segoe UI" w:eastAsia="Times New Roman" w:hAnsi="Segoe UI" w:cs="Segoe UI"/>
                <w:b/>
                <w:bCs/>
                <w:sz w:val="18"/>
                <w:szCs w:val="18"/>
                <w:lang w:eastAsia="pt-BR"/>
              </w:rPr>
            </w:pPr>
          </w:p>
        </w:tc>
        <w:tc>
          <w:tcPr>
            <w:tcW w:w="395" w:type="pct"/>
            <w:tcBorders>
              <w:top w:val="nil"/>
              <w:left w:val="nil"/>
              <w:bottom w:val="nil"/>
              <w:right w:val="nil"/>
            </w:tcBorders>
            <w:shd w:val="clear" w:color="auto" w:fill="auto"/>
            <w:vAlign w:val="center"/>
            <w:hideMark/>
          </w:tcPr>
          <w:p w14:paraId="7B788416" w14:textId="111AD99F" w:rsidR="00140A43" w:rsidRPr="00140A43" w:rsidRDefault="00140A43" w:rsidP="00140A43">
            <w:pPr>
              <w:spacing w:after="0" w:line="240" w:lineRule="auto"/>
              <w:jc w:val="right"/>
              <w:rPr>
                <w:rFonts w:ascii="Segoe UI" w:eastAsia="Times New Roman" w:hAnsi="Segoe UI" w:cs="Segoe UI"/>
                <w:b/>
                <w:bCs/>
                <w:sz w:val="18"/>
                <w:szCs w:val="18"/>
                <w:lang w:eastAsia="pt-BR"/>
              </w:rPr>
            </w:pPr>
            <w:r w:rsidRPr="00140A43">
              <w:rPr>
                <w:rFonts w:ascii="Segoe UI" w:eastAsia="Times New Roman" w:hAnsi="Segoe UI" w:cs="Segoe UI"/>
                <w:b/>
                <w:bCs/>
                <w:sz w:val="18"/>
                <w:szCs w:val="18"/>
                <w:lang w:eastAsia="pt-BR"/>
              </w:rPr>
              <w:t>18.129</w:t>
            </w:r>
          </w:p>
        </w:tc>
      </w:tr>
    </w:tbl>
    <w:p w14:paraId="6F7FFD26" w14:textId="77777777" w:rsidR="00FE7BC2" w:rsidRPr="00515246" w:rsidRDefault="00FE7BC2" w:rsidP="007835BD">
      <w:pPr>
        <w:spacing w:after="0" w:line="240" w:lineRule="auto"/>
        <w:jc w:val="both"/>
        <w:rPr>
          <w:rFonts w:ascii="Segoe UI" w:hAnsi="Segoe UI" w:cs="Segoe UI"/>
          <w:b/>
          <w:color w:val="767171" w:themeColor="background2" w:themeShade="80"/>
          <w:sz w:val="18"/>
          <w:szCs w:val="18"/>
        </w:rPr>
      </w:pPr>
    </w:p>
    <w:p w14:paraId="1C1F8428" w14:textId="77777777" w:rsidR="007835BD" w:rsidRPr="00515246" w:rsidRDefault="007835BD" w:rsidP="007835BD">
      <w:pPr>
        <w:spacing w:after="0" w:line="240" w:lineRule="auto"/>
        <w:jc w:val="both"/>
        <w:rPr>
          <w:rFonts w:ascii="Segoe UI" w:hAnsi="Segoe UI" w:cs="Segoe UI"/>
          <w:b/>
          <w:color w:val="767171" w:themeColor="background2" w:themeShade="80"/>
          <w:sz w:val="18"/>
          <w:szCs w:val="18"/>
        </w:rPr>
      </w:pPr>
    </w:p>
    <w:p w14:paraId="001DB4FF" w14:textId="77777777" w:rsidR="007835BD" w:rsidRPr="00515246" w:rsidRDefault="007835BD" w:rsidP="007835BD">
      <w:pPr>
        <w:spacing w:after="0" w:line="240" w:lineRule="auto"/>
        <w:jc w:val="both"/>
        <w:rPr>
          <w:rFonts w:ascii="Segoe UI" w:hAnsi="Segoe UI" w:cs="Segoe UI"/>
          <w:b/>
          <w:color w:val="767171" w:themeColor="background2" w:themeShade="80"/>
          <w:sz w:val="18"/>
          <w:szCs w:val="18"/>
        </w:rPr>
      </w:pPr>
    </w:p>
    <w:p w14:paraId="4763155A" w14:textId="42B22CFC" w:rsidR="007835BD" w:rsidRDefault="007835BD" w:rsidP="007835BD">
      <w:pPr>
        <w:spacing w:after="0" w:line="240" w:lineRule="auto"/>
        <w:jc w:val="both"/>
        <w:rPr>
          <w:rFonts w:ascii="Segoe UI" w:hAnsi="Segoe UI" w:cs="Segoe UI"/>
          <w:b/>
          <w:color w:val="767171" w:themeColor="background2" w:themeShade="80"/>
        </w:rPr>
      </w:pPr>
    </w:p>
    <w:p w14:paraId="18B34C4A" w14:textId="77777777" w:rsidR="0074059E" w:rsidRDefault="0074059E" w:rsidP="00071B5B">
      <w:pPr>
        <w:widowControl w:val="0"/>
        <w:rPr>
          <w:rFonts w:ascii="Segoe UI" w:hAnsi="Segoe UI" w:cs="Segoe UI"/>
          <w:bCs/>
          <w:sz w:val="19"/>
          <w:szCs w:val="19"/>
        </w:rPr>
      </w:pPr>
    </w:p>
    <w:p w14:paraId="6596C3F8" w14:textId="77777777" w:rsidR="00A161FE" w:rsidRDefault="00A161FE" w:rsidP="00071B5B">
      <w:pPr>
        <w:widowControl w:val="0"/>
        <w:rPr>
          <w:rFonts w:ascii="Segoe UI" w:hAnsi="Segoe UI" w:cs="Segoe UI"/>
          <w:bCs/>
          <w:sz w:val="19"/>
          <w:szCs w:val="19"/>
        </w:rPr>
      </w:pPr>
    </w:p>
    <w:p w14:paraId="77D04CBC" w14:textId="77777777" w:rsidR="00A161FE" w:rsidRDefault="00A161FE" w:rsidP="00071B5B">
      <w:pPr>
        <w:widowControl w:val="0"/>
        <w:rPr>
          <w:rFonts w:ascii="Segoe UI" w:hAnsi="Segoe UI" w:cs="Segoe UI"/>
          <w:bCs/>
          <w:sz w:val="19"/>
          <w:szCs w:val="19"/>
        </w:rPr>
      </w:pPr>
    </w:p>
    <w:p w14:paraId="3E41D1C7" w14:textId="77777777" w:rsidR="00C76887" w:rsidRDefault="00C76887" w:rsidP="00071B5B">
      <w:pPr>
        <w:widowControl w:val="0"/>
        <w:rPr>
          <w:rFonts w:ascii="Segoe UI" w:hAnsi="Segoe UI" w:cs="Segoe UI"/>
          <w:bCs/>
          <w:sz w:val="19"/>
          <w:szCs w:val="19"/>
        </w:rPr>
      </w:pPr>
    </w:p>
    <w:p w14:paraId="21A40683" w14:textId="77777777" w:rsidR="00A161FE" w:rsidRDefault="00A161FE" w:rsidP="00071B5B">
      <w:pPr>
        <w:widowControl w:val="0"/>
        <w:rPr>
          <w:rFonts w:ascii="Segoe UI" w:hAnsi="Segoe UI" w:cs="Segoe UI"/>
          <w:bCs/>
          <w:sz w:val="19"/>
          <w:szCs w:val="19"/>
        </w:rPr>
      </w:pPr>
    </w:p>
    <w:p w14:paraId="13F9118C" w14:textId="4536A68C" w:rsidR="002C5CBF" w:rsidRPr="002C5CBF" w:rsidRDefault="00071B5B" w:rsidP="00A161FE">
      <w:pPr>
        <w:widowControl w:val="0"/>
        <w:rPr>
          <w:rFonts w:ascii="Segoe UI" w:hAnsi="Segoe UI" w:cs="Segoe UI"/>
        </w:rPr>
      </w:pPr>
      <w:r w:rsidRPr="00C95C06">
        <w:rPr>
          <w:rFonts w:ascii="Segoe UI" w:hAnsi="Segoe UI" w:cs="Segoe UI"/>
          <w:bCs/>
          <w:sz w:val="19"/>
          <w:szCs w:val="19"/>
        </w:rPr>
        <w:t>As notas explicativas são parte integrante das demonstrações</w:t>
      </w:r>
      <w:r>
        <w:rPr>
          <w:rFonts w:ascii="Segoe UI" w:hAnsi="Segoe UI" w:cs="Segoe UI"/>
          <w:bCs/>
          <w:sz w:val="19"/>
          <w:szCs w:val="19"/>
        </w:rPr>
        <w:t xml:space="preserve"> financeiras intermediárias</w:t>
      </w:r>
      <w:r w:rsidRPr="00C95C06">
        <w:rPr>
          <w:rFonts w:ascii="Segoe UI" w:hAnsi="Segoe UI" w:cs="Segoe UI"/>
          <w:bCs/>
          <w:sz w:val="19"/>
          <w:szCs w:val="19"/>
        </w:rPr>
        <w:t>.</w:t>
      </w:r>
    </w:p>
    <w:p w14:paraId="0F61FF96" w14:textId="77777777" w:rsidR="002C5CBF" w:rsidRPr="002C5CBF" w:rsidRDefault="002C5CBF" w:rsidP="002C5CBF">
      <w:pPr>
        <w:rPr>
          <w:rFonts w:ascii="Segoe UI" w:hAnsi="Segoe UI" w:cs="Segoe UI"/>
        </w:rPr>
        <w:sectPr w:rsidR="002C5CBF" w:rsidRPr="002C5CBF" w:rsidSect="00B961DC">
          <w:headerReference w:type="even" r:id="rId26"/>
          <w:headerReference w:type="default" r:id="rId27"/>
          <w:footerReference w:type="default" r:id="rId28"/>
          <w:headerReference w:type="first" r:id="rId29"/>
          <w:pgSz w:w="16838" w:h="11906" w:orient="landscape"/>
          <w:pgMar w:top="1418" w:right="1417" w:bottom="991" w:left="1417" w:header="708" w:footer="708" w:gutter="0"/>
          <w:pgBorders w:offsetFrom="page">
            <w:bottom w:val="single" w:sz="4" w:space="24" w:color="FFFFFF" w:themeColor="background1"/>
          </w:pgBorders>
          <w:cols w:space="708"/>
          <w:docGrid w:linePitch="360"/>
        </w:sectPr>
      </w:pPr>
    </w:p>
    <w:tbl>
      <w:tblPr>
        <w:tblW w:w="5276" w:type="pct"/>
        <w:tblInd w:w="-142" w:type="dxa"/>
        <w:tblLayout w:type="fixed"/>
        <w:tblCellMar>
          <w:left w:w="70" w:type="dxa"/>
          <w:right w:w="70" w:type="dxa"/>
        </w:tblCellMar>
        <w:tblLook w:val="04A0" w:firstRow="1" w:lastRow="0" w:firstColumn="1" w:lastColumn="0" w:noHBand="0" w:noVBand="1"/>
      </w:tblPr>
      <w:tblGrid>
        <w:gridCol w:w="4678"/>
        <w:gridCol w:w="990"/>
        <w:gridCol w:w="1300"/>
        <w:gridCol w:w="1159"/>
        <w:gridCol w:w="703"/>
        <w:gridCol w:w="777"/>
        <w:gridCol w:w="1274"/>
        <w:gridCol w:w="1274"/>
        <w:gridCol w:w="1413"/>
        <w:gridCol w:w="1209"/>
      </w:tblGrid>
      <w:tr w:rsidR="009A1E82" w:rsidRPr="00B81562" w14:paraId="617B8ED2" w14:textId="77777777" w:rsidTr="009E14EC">
        <w:trPr>
          <w:trHeight w:val="240"/>
        </w:trPr>
        <w:tc>
          <w:tcPr>
            <w:tcW w:w="1583" w:type="pct"/>
            <w:tcBorders>
              <w:top w:val="nil"/>
              <w:left w:val="nil"/>
              <w:bottom w:val="nil"/>
              <w:right w:val="nil"/>
            </w:tcBorders>
            <w:shd w:val="clear" w:color="000000" w:fill="1B80C4"/>
            <w:noWrap/>
            <w:vAlign w:val="bottom"/>
            <w:hideMark/>
          </w:tcPr>
          <w:p w14:paraId="1CF6AB98" w14:textId="77777777" w:rsidR="00B81562" w:rsidRPr="00B81562" w:rsidRDefault="00B81562" w:rsidP="00B81562">
            <w:pPr>
              <w:spacing w:after="0" w:line="240" w:lineRule="auto"/>
              <w:rPr>
                <w:rFonts w:ascii="Segoe UI" w:eastAsia="Times New Roman" w:hAnsi="Segoe UI" w:cs="Segoe UI"/>
                <w:color w:val="FFFFFF"/>
                <w:sz w:val="18"/>
                <w:szCs w:val="18"/>
                <w:lang w:eastAsia="pt-BR"/>
              </w:rPr>
            </w:pPr>
            <w:r w:rsidRPr="00B81562">
              <w:rPr>
                <w:rFonts w:ascii="Segoe UI" w:eastAsia="Times New Roman" w:hAnsi="Segoe UI" w:cs="Segoe UI"/>
                <w:color w:val="FFFFFF"/>
                <w:sz w:val="18"/>
                <w:szCs w:val="18"/>
                <w:lang w:eastAsia="pt-BR"/>
              </w:rPr>
              <w:lastRenderedPageBreak/>
              <w:t> </w:t>
            </w:r>
          </w:p>
        </w:tc>
        <w:tc>
          <w:tcPr>
            <w:tcW w:w="335" w:type="pct"/>
            <w:vMerge w:val="restart"/>
            <w:tcBorders>
              <w:top w:val="nil"/>
              <w:left w:val="nil"/>
              <w:bottom w:val="nil"/>
              <w:right w:val="nil"/>
            </w:tcBorders>
            <w:shd w:val="clear" w:color="000000" w:fill="1B80C4"/>
            <w:vAlign w:val="center"/>
            <w:hideMark/>
          </w:tcPr>
          <w:p w14:paraId="3E21A5E9" w14:textId="77777777" w:rsidR="00B81562" w:rsidRPr="00B81562" w:rsidRDefault="00B81562" w:rsidP="00B81562">
            <w:pPr>
              <w:spacing w:after="0" w:line="240" w:lineRule="auto"/>
              <w:jc w:val="center"/>
              <w:rPr>
                <w:rFonts w:ascii="Segoe UI" w:eastAsia="Times New Roman" w:hAnsi="Segoe UI" w:cs="Segoe UI"/>
                <w:b/>
                <w:bCs/>
                <w:color w:val="FFFFFF"/>
                <w:sz w:val="18"/>
                <w:szCs w:val="18"/>
                <w:lang w:eastAsia="pt-BR"/>
              </w:rPr>
            </w:pPr>
            <w:r w:rsidRPr="00B81562">
              <w:rPr>
                <w:rFonts w:ascii="Segoe UI" w:eastAsia="Times New Roman" w:hAnsi="Segoe UI" w:cs="Segoe UI"/>
                <w:b/>
                <w:bCs/>
                <w:color w:val="FFFFFF"/>
                <w:sz w:val="18"/>
                <w:szCs w:val="18"/>
                <w:lang w:eastAsia="pt-BR"/>
              </w:rPr>
              <w:t xml:space="preserve"> Capital social </w:t>
            </w:r>
          </w:p>
        </w:tc>
        <w:tc>
          <w:tcPr>
            <w:tcW w:w="440" w:type="pct"/>
            <w:vMerge w:val="restart"/>
            <w:tcBorders>
              <w:top w:val="nil"/>
              <w:left w:val="nil"/>
              <w:bottom w:val="nil"/>
              <w:right w:val="nil"/>
            </w:tcBorders>
            <w:shd w:val="clear" w:color="000000" w:fill="1B80C4"/>
            <w:vAlign w:val="center"/>
            <w:hideMark/>
          </w:tcPr>
          <w:p w14:paraId="2BE69E42" w14:textId="77777777" w:rsidR="00B81562" w:rsidRPr="00B81562" w:rsidRDefault="00B81562" w:rsidP="00B81562">
            <w:pPr>
              <w:spacing w:after="0" w:line="240" w:lineRule="auto"/>
              <w:jc w:val="center"/>
              <w:rPr>
                <w:rFonts w:ascii="Segoe UI" w:eastAsia="Times New Roman" w:hAnsi="Segoe UI" w:cs="Segoe UI"/>
                <w:b/>
                <w:bCs/>
                <w:color w:val="FFFFFF"/>
                <w:sz w:val="18"/>
                <w:szCs w:val="18"/>
                <w:lang w:eastAsia="pt-BR"/>
              </w:rPr>
            </w:pPr>
            <w:r w:rsidRPr="00B81562">
              <w:rPr>
                <w:rFonts w:ascii="Segoe UI" w:eastAsia="Times New Roman" w:hAnsi="Segoe UI" w:cs="Segoe UI"/>
                <w:b/>
                <w:bCs/>
                <w:color w:val="FFFFFF"/>
                <w:sz w:val="18"/>
                <w:szCs w:val="18"/>
                <w:lang w:eastAsia="pt-BR"/>
              </w:rPr>
              <w:t xml:space="preserve"> Adiantamento para futuro aumento de capital </w:t>
            </w:r>
          </w:p>
        </w:tc>
        <w:tc>
          <w:tcPr>
            <w:tcW w:w="392" w:type="pct"/>
            <w:vMerge w:val="restart"/>
            <w:tcBorders>
              <w:top w:val="nil"/>
              <w:left w:val="nil"/>
              <w:bottom w:val="nil"/>
              <w:right w:val="nil"/>
            </w:tcBorders>
            <w:shd w:val="clear" w:color="000000" w:fill="1B80C4"/>
            <w:vAlign w:val="center"/>
            <w:hideMark/>
          </w:tcPr>
          <w:p w14:paraId="49520FCF" w14:textId="77777777" w:rsidR="00B81562" w:rsidRPr="00B81562" w:rsidRDefault="00B81562" w:rsidP="00B81562">
            <w:pPr>
              <w:spacing w:after="0" w:line="240" w:lineRule="auto"/>
              <w:jc w:val="center"/>
              <w:rPr>
                <w:rFonts w:ascii="Segoe UI" w:eastAsia="Times New Roman" w:hAnsi="Segoe UI" w:cs="Segoe UI"/>
                <w:b/>
                <w:bCs/>
                <w:color w:val="FFFFFF"/>
                <w:sz w:val="18"/>
                <w:szCs w:val="18"/>
                <w:lang w:eastAsia="pt-BR"/>
              </w:rPr>
            </w:pPr>
            <w:r w:rsidRPr="00B81562">
              <w:rPr>
                <w:rFonts w:ascii="Segoe UI" w:eastAsia="Times New Roman" w:hAnsi="Segoe UI" w:cs="Segoe UI"/>
                <w:b/>
                <w:bCs/>
                <w:color w:val="FFFFFF"/>
                <w:sz w:val="18"/>
                <w:szCs w:val="18"/>
                <w:lang w:eastAsia="pt-BR"/>
              </w:rPr>
              <w:t xml:space="preserve"> Ajustes de avaliação patrimonial </w:t>
            </w:r>
          </w:p>
        </w:tc>
        <w:tc>
          <w:tcPr>
            <w:tcW w:w="501" w:type="pct"/>
            <w:gridSpan w:val="2"/>
            <w:tcBorders>
              <w:top w:val="nil"/>
              <w:left w:val="nil"/>
              <w:bottom w:val="single" w:sz="4" w:space="0" w:color="FFFFFF"/>
              <w:right w:val="nil"/>
            </w:tcBorders>
            <w:shd w:val="clear" w:color="000000" w:fill="1B80C4"/>
            <w:noWrap/>
            <w:vAlign w:val="bottom"/>
            <w:hideMark/>
          </w:tcPr>
          <w:p w14:paraId="6C355D20" w14:textId="77777777" w:rsidR="00B81562" w:rsidRPr="00B81562" w:rsidRDefault="00B81562" w:rsidP="00B81562">
            <w:pPr>
              <w:spacing w:after="0" w:line="240" w:lineRule="auto"/>
              <w:jc w:val="center"/>
              <w:rPr>
                <w:rFonts w:ascii="Segoe UI" w:eastAsia="Times New Roman" w:hAnsi="Segoe UI" w:cs="Segoe UI"/>
                <w:b/>
                <w:bCs/>
                <w:color w:val="FFFFFF"/>
                <w:sz w:val="18"/>
                <w:szCs w:val="18"/>
                <w:lang w:eastAsia="pt-BR"/>
              </w:rPr>
            </w:pPr>
            <w:r w:rsidRPr="00B81562">
              <w:rPr>
                <w:rFonts w:ascii="Segoe UI" w:eastAsia="Times New Roman" w:hAnsi="Segoe UI" w:cs="Segoe UI"/>
                <w:b/>
                <w:bCs/>
                <w:color w:val="FFFFFF"/>
                <w:sz w:val="18"/>
                <w:szCs w:val="18"/>
                <w:lang w:eastAsia="pt-BR"/>
              </w:rPr>
              <w:t xml:space="preserve"> Reservas </w:t>
            </w:r>
          </w:p>
        </w:tc>
        <w:tc>
          <w:tcPr>
            <w:tcW w:w="431" w:type="pct"/>
            <w:vMerge w:val="restart"/>
            <w:tcBorders>
              <w:top w:val="nil"/>
              <w:left w:val="nil"/>
              <w:bottom w:val="nil"/>
              <w:right w:val="nil"/>
            </w:tcBorders>
            <w:shd w:val="clear" w:color="000000" w:fill="1B80C4"/>
            <w:vAlign w:val="center"/>
            <w:hideMark/>
          </w:tcPr>
          <w:p w14:paraId="5642882A" w14:textId="77777777" w:rsidR="00B81562" w:rsidRPr="00B81562" w:rsidRDefault="00B81562" w:rsidP="00B81562">
            <w:pPr>
              <w:spacing w:after="0" w:line="240" w:lineRule="auto"/>
              <w:jc w:val="center"/>
              <w:rPr>
                <w:rFonts w:ascii="Segoe UI" w:eastAsia="Times New Roman" w:hAnsi="Segoe UI" w:cs="Segoe UI"/>
                <w:b/>
                <w:bCs/>
                <w:color w:val="FFFFFF"/>
                <w:sz w:val="18"/>
                <w:szCs w:val="18"/>
                <w:lang w:eastAsia="pt-BR"/>
              </w:rPr>
            </w:pPr>
            <w:r w:rsidRPr="00B81562">
              <w:rPr>
                <w:rFonts w:ascii="Segoe UI" w:eastAsia="Times New Roman" w:hAnsi="Segoe UI" w:cs="Segoe UI"/>
                <w:b/>
                <w:bCs/>
                <w:color w:val="FFFFFF"/>
                <w:sz w:val="18"/>
                <w:szCs w:val="18"/>
                <w:lang w:eastAsia="pt-BR"/>
              </w:rPr>
              <w:t xml:space="preserve"> Lucros acumulados </w:t>
            </w:r>
          </w:p>
        </w:tc>
        <w:tc>
          <w:tcPr>
            <w:tcW w:w="431" w:type="pct"/>
            <w:vMerge w:val="restart"/>
            <w:tcBorders>
              <w:top w:val="nil"/>
              <w:left w:val="nil"/>
              <w:bottom w:val="nil"/>
              <w:right w:val="nil"/>
            </w:tcBorders>
            <w:shd w:val="clear" w:color="000000" w:fill="1B80C4"/>
            <w:vAlign w:val="center"/>
            <w:hideMark/>
          </w:tcPr>
          <w:p w14:paraId="516E90B1" w14:textId="77777777" w:rsidR="00B81562" w:rsidRPr="00B81562" w:rsidRDefault="00B81562" w:rsidP="00B81562">
            <w:pPr>
              <w:spacing w:after="0" w:line="240" w:lineRule="auto"/>
              <w:jc w:val="center"/>
              <w:rPr>
                <w:rFonts w:ascii="Segoe UI" w:eastAsia="Times New Roman" w:hAnsi="Segoe UI" w:cs="Segoe UI"/>
                <w:b/>
                <w:bCs/>
                <w:color w:val="FFFFFF"/>
                <w:sz w:val="18"/>
                <w:szCs w:val="18"/>
                <w:lang w:eastAsia="pt-BR"/>
              </w:rPr>
            </w:pPr>
            <w:r w:rsidRPr="00B81562">
              <w:rPr>
                <w:rFonts w:ascii="Segoe UI" w:eastAsia="Times New Roman" w:hAnsi="Segoe UI" w:cs="Segoe UI"/>
                <w:b/>
                <w:bCs/>
                <w:color w:val="FFFFFF"/>
                <w:sz w:val="18"/>
                <w:szCs w:val="18"/>
                <w:lang w:eastAsia="pt-BR"/>
              </w:rPr>
              <w:t xml:space="preserve"> Total controladora </w:t>
            </w:r>
          </w:p>
        </w:tc>
        <w:tc>
          <w:tcPr>
            <w:tcW w:w="478" w:type="pct"/>
            <w:vMerge w:val="restart"/>
            <w:tcBorders>
              <w:top w:val="nil"/>
              <w:left w:val="nil"/>
              <w:bottom w:val="nil"/>
              <w:right w:val="nil"/>
            </w:tcBorders>
            <w:shd w:val="clear" w:color="000000" w:fill="1B80C4"/>
            <w:vAlign w:val="center"/>
            <w:hideMark/>
          </w:tcPr>
          <w:p w14:paraId="19B1C38D" w14:textId="77777777" w:rsidR="00B81562" w:rsidRPr="00B81562" w:rsidRDefault="00B81562" w:rsidP="00B81562">
            <w:pPr>
              <w:spacing w:after="0" w:line="240" w:lineRule="auto"/>
              <w:jc w:val="center"/>
              <w:rPr>
                <w:rFonts w:ascii="Segoe UI" w:eastAsia="Times New Roman" w:hAnsi="Segoe UI" w:cs="Segoe UI"/>
                <w:b/>
                <w:bCs/>
                <w:color w:val="FFFFFF"/>
                <w:sz w:val="18"/>
                <w:szCs w:val="18"/>
                <w:lang w:eastAsia="pt-BR"/>
              </w:rPr>
            </w:pPr>
            <w:r w:rsidRPr="00B81562">
              <w:rPr>
                <w:rFonts w:ascii="Segoe UI" w:eastAsia="Times New Roman" w:hAnsi="Segoe UI" w:cs="Segoe UI"/>
                <w:b/>
                <w:bCs/>
                <w:color w:val="FFFFFF"/>
                <w:sz w:val="18"/>
                <w:szCs w:val="18"/>
                <w:lang w:eastAsia="pt-BR"/>
              </w:rPr>
              <w:t xml:space="preserve"> Participação não controladores </w:t>
            </w:r>
          </w:p>
        </w:tc>
        <w:tc>
          <w:tcPr>
            <w:tcW w:w="410" w:type="pct"/>
            <w:vMerge w:val="restart"/>
            <w:tcBorders>
              <w:top w:val="nil"/>
              <w:left w:val="nil"/>
              <w:bottom w:val="nil"/>
              <w:right w:val="nil"/>
            </w:tcBorders>
            <w:shd w:val="clear" w:color="000000" w:fill="1B80C4"/>
            <w:vAlign w:val="center"/>
            <w:hideMark/>
          </w:tcPr>
          <w:p w14:paraId="53A7A541" w14:textId="77777777" w:rsidR="00B81562" w:rsidRPr="00B81562" w:rsidRDefault="00B81562" w:rsidP="00B81562">
            <w:pPr>
              <w:spacing w:after="0" w:line="240" w:lineRule="auto"/>
              <w:jc w:val="center"/>
              <w:rPr>
                <w:rFonts w:ascii="Segoe UI" w:eastAsia="Times New Roman" w:hAnsi="Segoe UI" w:cs="Segoe UI"/>
                <w:b/>
                <w:bCs/>
                <w:color w:val="FFFFFF"/>
                <w:sz w:val="18"/>
                <w:szCs w:val="18"/>
                <w:lang w:eastAsia="pt-BR"/>
              </w:rPr>
            </w:pPr>
            <w:r w:rsidRPr="00B81562">
              <w:rPr>
                <w:rFonts w:ascii="Segoe UI" w:eastAsia="Times New Roman" w:hAnsi="Segoe UI" w:cs="Segoe UI"/>
                <w:b/>
                <w:bCs/>
                <w:color w:val="FFFFFF"/>
                <w:sz w:val="18"/>
                <w:szCs w:val="18"/>
                <w:lang w:eastAsia="pt-BR"/>
              </w:rPr>
              <w:t xml:space="preserve"> Total consolidado </w:t>
            </w:r>
          </w:p>
        </w:tc>
      </w:tr>
      <w:tr w:rsidR="00B81562" w:rsidRPr="00B81562" w14:paraId="77282815" w14:textId="77777777" w:rsidTr="009E14EC">
        <w:trPr>
          <w:trHeight w:val="1230"/>
        </w:trPr>
        <w:tc>
          <w:tcPr>
            <w:tcW w:w="1583" w:type="pct"/>
            <w:tcBorders>
              <w:top w:val="nil"/>
              <w:left w:val="nil"/>
              <w:bottom w:val="nil"/>
              <w:right w:val="nil"/>
            </w:tcBorders>
            <w:shd w:val="clear" w:color="000000" w:fill="1B80C4"/>
            <w:noWrap/>
            <w:vAlign w:val="center"/>
            <w:hideMark/>
          </w:tcPr>
          <w:p w14:paraId="5C22F0D2" w14:textId="77777777" w:rsidR="00B81562" w:rsidRPr="00B81562" w:rsidRDefault="00B81562" w:rsidP="00B81562">
            <w:pPr>
              <w:spacing w:after="0" w:line="240" w:lineRule="auto"/>
              <w:rPr>
                <w:rFonts w:ascii="Segoe UI" w:eastAsia="Times New Roman" w:hAnsi="Segoe UI" w:cs="Segoe UI"/>
                <w:color w:val="FFFFFF"/>
                <w:sz w:val="18"/>
                <w:szCs w:val="18"/>
                <w:lang w:eastAsia="pt-BR"/>
              </w:rPr>
            </w:pPr>
            <w:r w:rsidRPr="00B81562">
              <w:rPr>
                <w:rFonts w:ascii="Segoe UI" w:eastAsia="Times New Roman" w:hAnsi="Segoe UI" w:cs="Segoe UI"/>
                <w:color w:val="FFFFFF"/>
                <w:sz w:val="18"/>
                <w:szCs w:val="18"/>
                <w:lang w:eastAsia="pt-BR"/>
              </w:rPr>
              <w:t> </w:t>
            </w:r>
          </w:p>
        </w:tc>
        <w:tc>
          <w:tcPr>
            <w:tcW w:w="335" w:type="pct"/>
            <w:vMerge/>
            <w:tcBorders>
              <w:top w:val="nil"/>
              <w:left w:val="nil"/>
              <w:bottom w:val="nil"/>
              <w:right w:val="nil"/>
            </w:tcBorders>
            <w:vAlign w:val="center"/>
            <w:hideMark/>
          </w:tcPr>
          <w:p w14:paraId="437D7CA9" w14:textId="77777777" w:rsidR="00B81562" w:rsidRPr="00B81562" w:rsidRDefault="00B81562" w:rsidP="00B81562">
            <w:pPr>
              <w:spacing w:after="0" w:line="240" w:lineRule="auto"/>
              <w:rPr>
                <w:rFonts w:ascii="Segoe UI" w:eastAsia="Times New Roman" w:hAnsi="Segoe UI" w:cs="Segoe UI"/>
                <w:b/>
                <w:bCs/>
                <w:color w:val="FFFFFF"/>
                <w:sz w:val="18"/>
                <w:szCs w:val="18"/>
                <w:lang w:eastAsia="pt-BR"/>
              </w:rPr>
            </w:pPr>
          </w:p>
        </w:tc>
        <w:tc>
          <w:tcPr>
            <w:tcW w:w="440" w:type="pct"/>
            <w:vMerge/>
            <w:tcBorders>
              <w:top w:val="nil"/>
              <w:left w:val="nil"/>
              <w:bottom w:val="nil"/>
              <w:right w:val="nil"/>
            </w:tcBorders>
            <w:vAlign w:val="center"/>
            <w:hideMark/>
          </w:tcPr>
          <w:p w14:paraId="4024271A" w14:textId="77777777" w:rsidR="00B81562" w:rsidRPr="00B81562" w:rsidRDefault="00B81562" w:rsidP="00B81562">
            <w:pPr>
              <w:spacing w:after="0" w:line="240" w:lineRule="auto"/>
              <w:rPr>
                <w:rFonts w:ascii="Segoe UI" w:eastAsia="Times New Roman" w:hAnsi="Segoe UI" w:cs="Segoe UI"/>
                <w:b/>
                <w:bCs/>
                <w:color w:val="FFFFFF"/>
                <w:sz w:val="18"/>
                <w:szCs w:val="18"/>
                <w:lang w:eastAsia="pt-BR"/>
              </w:rPr>
            </w:pPr>
          </w:p>
        </w:tc>
        <w:tc>
          <w:tcPr>
            <w:tcW w:w="392" w:type="pct"/>
            <w:vMerge/>
            <w:tcBorders>
              <w:top w:val="nil"/>
              <w:left w:val="nil"/>
              <w:bottom w:val="nil"/>
              <w:right w:val="nil"/>
            </w:tcBorders>
            <w:vAlign w:val="center"/>
            <w:hideMark/>
          </w:tcPr>
          <w:p w14:paraId="45FCE3C4" w14:textId="77777777" w:rsidR="00B81562" w:rsidRPr="00B81562" w:rsidRDefault="00B81562" w:rsidP="00B81562">
            <w:pPr>
              <w:spacing w:after="0" w:line="240" w:lineRule="auto"/>
              <w:rPr>
                <w:rFonts w:ascii="Segoe UI" w:eastAsia="Times New Roman" w:hAnsi="Segoe UI" w:cs="Segoe UI"/>
                <w:b/>
                <w:bCs/>
                <w:color w:val="FFFFFF"/>
                <w:sz w:val="18"/>
                <w:szCs w:val="18"/>
                <w:lang w:eastAsia="pt-BR"/>
              </w:rPr>
            </w:pPr>
          </w:p>
        </w:tc>
        <w:tc>
          <w:tcPr>
            <w:tcW w:w="238" w:type="pct"/>
            <w:tcBorders>
              <w:top w:val="nil"/>
              <w:left w:val="nil"/>
              <w:bottom w:val="nil"/>
              <w:right w:val="nil"/>
            </w:tcBorders>
            <w:shd w:val="clear" w:color="000000" w:fill="1B80C4"/>
            <w:vAlign w:val="center"/>
            <w:hideMark/>
          </w:tcPr>
          <w:p w14:paraId="11BAAF72" w14:textId="77777777" w:rsidR="00B81562" w:rsidRPr="00B81562" w:rsidRDefault="00B81562" w:rsidP="00B81562">
            <w:pPr>
              <w:spacing w:after="0" w:line="240" w:lineRule="auto"/>
              <w:jc w:val="center"/>
              <w:rPr>
                <w:rFonts w:ascii="Segoe UI" w:eastAsia="Times New Roman" w:hAnsi="Segoe UI" w:cs="Segoe UI"/>
                <w:b/>
                <w:bCs/>
                <w:color w:val="FFFFFF"/>
                <w:sz w:val="18"/>
                <w:szCs w:val="18"/>
                <w:lang w:eastAsia="pt-BR"/>
              </w:rPr>
            </w:pPr>
            <w:r w:rsidRPr="00B81562">
              <w:rPr>
                <w:rFonts w:ascii="Segoe UI" w:eastAsia="Times New Roman" w:hAnsi="Segoe UI" w:cs="Segoe UI"/>
                <w:b/>
                <w:bCs/>
                <w:color w:val="FFFFFF"/>
                <w:sz w:val="18"/>
                <w:szCs w:val="18"/>
                <w:lang w:eastAsia="pt-BR"/>
              </w:rPr>
              <w:t xml:space="preserve"> Legal </w:t>
            </w:r>
          </w:p>
        </w:tc>
        <w:tc>
          <w:tcPr>
            <w:tcW w:w="263" w:type="pct"/>
            <w:tcBorders>
              <w:top w:val="nil"/>
              <w:left w:val="nil"/>
              <w:bottom w:val="nil"/>
              <w:right w:val="nil"/>
            </w:tcBorders>
            <w:shd w:val="clear" w:color="000000" w:fill="1B80C4"/>
            <w:vAlign w:val="center"/>
            <w:hideMark/>
          </w:tcPr>
          <w:p w14:paraId="41E968B4" w14:textId="77777777" w:rsidR="00B81562" w:rsidRPr="00B81562" w:rsidRDefault="00B81562" w:rsidP="00B81562">
            <w:pPr>
              <w:spacing w:after="0" w:line="240" w:lineRule="auto"/>
              <w:jc w:val="center"/>
              <w:rPr>
                <w:rFonts w:ascii="Segoe UI" w:eastAsia="Times New Roman" w:hAnsi="Segoe UI" w:cs="Segoe UI"/>
                <w:b/>
                <w:bCs/>
                <w:color w:val="FFFFFF"/>
                <w:sz w:val="18"/>
                <w:szCs w:val="18"/>
                <w:lang w:eastAsia="pt-BR"/>
              </w:rPr>
            </w:pPr>
            <w:r w:rsidRPr="00B81562">
              <w:rPr>
                <w:rFonts w:ascii="Segoe UI" w:eastAsia="Times New Roman" w:hAnsi="Segoe UI" w:cs="Segoe UI"/>
                <w:b/>
                <w:bCs/>
                <w:color w:val="FFFFFF"/>
                <w:sz w:val="18"/>
                <w:szCs w:val="18"/>
                <w:lang w:eastAsia="pt-BR"/>
              </w:rPr>
              <w:t xml:space="preserve"> Capital </w:t>
            </w:r>
          </w:p>
        </w:tc>
        <w:tc>
          <w:tcPr>
            <w:tcW w:w="431" w:type="pct"/>
            <w:vMerge/>
            <w:tcBorders>
              <w:top w:val="nil"/>
              <w:left w:val="nil"/>
              <w:bottom w:val="nil"/>
              <w:right w:val="nil"/>
            </w:tcBorders>
            <w:vAlign w:val="center"/>
            <w:hideMark/>
          </w:tcPr>
          <w:p w14:paraId="32629563" w14:textId="77777777" w:rsidR="00B81562" w:rsidRPr="00B81562" w:rsidRDefault="00B81562" w:rsidP="00B81562">
            <w:pPr>
              <w:spacing w:after="0" w:line="240" w:lineRule="auto"/>
              <w:rPr>
                <w:rFonts w:ascii="Segoe UI" w:eastAsia="Times New Roman" w:hAnsi="Segoe UI" w:cs="Segoe UI"/>
                <w:b/>
                <w:bCs/>
                <w:color w:val="FFFFFF"/>
                <w:sz w:val="18"/>
                <w:szCs w:val="18"/>
                <w:lang w:eastAsia="pt-BR"/>
              </w:rPr>
            </w:pPr>
          </w:p>
        </w:tc>
        <w:tc>
          <w:tcPr>
            <w:tcW w:w="431" w:type="pct"/>
            <w:vMerge/>
            <w:tcBorders>
              <w:top w:val="nil"/>
              <w:left w:val="nil"/>
              <w:bottom w:val="nil"/>
              <w:right w:val="nil"/>
            </w:tcBorders>
            <w:vAlign w:val="center"/>
            <w:hideMark/>
          </w:tcPr>
          <w:p w14:paraId="0B09C232" w14:textId="77777777" w:rsidR="00B81562" w:rsidRPr="00B81562" w:rsidRDefault="00B81562" w:rsidP="00B81562">
            <w:pPr>
              <w:spacing w:after="0" w:line="240" w:lineRule="auto"/>
              <w:rPr>
                <w:rFonts w:ascii="Segoe UI" w:eastAsia="Times New Roman" w:hAnsi="Segoe UI" w:cs="Segoe UI"/>
                <w:b/>
                <w:bCs/>
                <w:color w:val="FFFFFF"/>
                <w:sz w:val="18"/>
                <w:szCs w:val="18"/>
                <w:lang w:eastAsia="pt-BR"/>
              </w:rPr>
            </w:pPr>
          </w:p>
        </w:tc>
        <w:tc>
          <w:tcPr>
            <w:tcW w:w="478" w:type="pct"/>
            <w:vMerge/>
            <w:tcBorders>
              <w:top w:val="nil"/>
              <w:left w:val="nil"/>
              <w:bottom w:val="nil"/>
              <w:right w:val="nil"/>
            </w:tcBorders>
            <w:vAlign w:val="center"/>
            <w:hideMark/>
          </w:tcPr>
          <w:p w14:paraId="106BB9BB" w14:textId="77777777" w:rsidR="00B81562" w:rsidRPr="00B81562" w:rsidRDefault="00B81562" w:rsidP="00B81562">
            <w:pPr>
              <w:spacing w:after="0" w:line="240" w:lineRule="auto"/>
              <w:rPr>
                <w:rFonts w:ascii="Segoe UI" w:eastAsia="Times New Roman" w:hAnsi="Segoe UI" w:cs="Segoe UI"/>
                <w:b/>
                <w:bCs/>
                <w:color w:val="FFFFFF"/>
                <w:sz w:val="18"/>
                <w:szCs w:val="18"/>
                <w:lang w:eastAsia="pt-BR"/>
              </w:rPr>
            </w:pPr>
          </w:p>
        </w:tc>
        <w:tc>
          <w:tcPr>
            <w:tcW w:w="410" w:type="pct"/>
            <w:vMerge/>
            <w:tcBorders>
              <w:top w:val="nil"/>
              <w:left w:val="nil"/>
              <w:bottom w:val="nil"/>
              <w:right w:val="nil"/>
            </w:tcBorders>
            <w:vAlign w:val="center"/>
            <w:hideMark/>
          </w:tcPr>
          <w:p w14:paraId="0FC0EBF1" w14:textId="77777777" w:rsidR="00B81562" w:rsidRPr="00B81562" w:rsidRDefault="00B81562" w:rsidP="00B81562">
            <w:pPr>
              <w:spacing w:after="0" w:line="240" w:lineRule="auto"/>
              <w:rPr>
                <w:rFonts w:ascii="Segoe UI" w:eastAsia="Times New Roman" w:hAnsi="Segoe UI" w:cs="Segoe UI"/>
                <w:b/>
                <w:bCs/>
                <w:color w:val="FFFFFF"/>
                <w:sz w:val="18"/>
                <w:szCs w:val="18"/>
                <w:lang w:eastAsia="pt-BR"/>
              </w:rPr>
            </w:pPr>
          </w:p>
        </w:tc>
      </w:tr>
      <w:tr w:rsidR="00B81562" w:rsidRPr="00B81562" w14:paraId="656960EF" w14:textId="77777777" w:rsidTr="009E14EC">
        <w:trPr>
          <w:trHeight w:val="240"/>
        </w:trPr>
        <w:tc>
          <w:tcPr>
            <w:tcW w:w="1583" w:type="pct"/>
            <w:tcBorders>
              <w:top w:val="nil"/>
              <w:left w:val="nil"/>
              <w:bottom w:val="nil"/>
              <w:right w:val="nil"/>
            </w:tcBorders>
            <w:shd w:val="clear" w:color="auto" w:fill="auto"/>
            <w:noWrap/>
            <w:vAlign w:val="center"/>
            <w:hideMark/>
          </w:tcPr>
          <w:p w14:paraId="5A969BEC" w14:textId="77777777" w:rsidR="00B81562" w:rsidRPr="00B81562" w:rsidRDefault="00B81562" w:rsidP="00B81562">
            <w:pPr>
              <w:spacing w:after="0" w:line="240" w:lineRule="auto"/>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 xml:space="preserve"> Em 04 de janeiro de 2022 </w:t>
            </w:r>
          </w:p>
        </w:tc>
        <w:tc>
          <w:tcPr>
            <w:tcW w:w="335" w:type="pct"/>
            <w:tcBorders>
              <w:top w:val="nil"/>
              <w:left w:val="nil"/>
              <w:bottom w:val="nil"/>
              <w:right w:val="nil"/>
            </w:tcBorders>
            <w:shd w:val="clear" w:color="auto" w:fill="auto"/>
            <w:noWrap/>
            <w:vAlign w:val="center"/>
            <w:hideMark/>
          </w:tcPr>
          <w:p w14:paraId="5EE894F5" w14:textId="1B9F575C"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440" w:type="pct"/>
            <w:tcBorders>
              <w:top w:val="nil"/>
              <w:left w:val="nil"/>
              <w:bottom w:val="nil"/>
              <w:right w:val="nil"/>
            </w:tcBorders>
            <w:shd w:val="clear" w:color="auto" w:fill="auto"/>
            <w:noWrap/>
            <w:vAlign w:val="center"/>
            <w:hideMark/>
          </w:tcPr>
          <w:p w14:paraId="1BA76E3F" w14:textId="17F69D4E"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392" w:type="pct"/>
            <w:tcBorders>
              <w:top w:val="nil"/>
              <w:left w:val="nil"/>
              <w:bottom w:val="nil"/>
              <w:right w:val="nil"/>
            </w:tcBorders>
            <w:shd w:val="clear" w:color="auto" w:fill="auto"/>
            <w:noWrap/>
            <w:vAlign w:val="center"/>
            <w:hideMark/>
          </w:tcPr>
          <w:p w14:paraId="013D284E" w14:textId="75CD408D"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238" w:type="pct"/>
            <w:tcBorders>
              <w:top w:val="nil"/>
              <w:left w:val="nil"/>
              <w:bottom w:val="nil"/>
              <w:right w:val="nil"/>
            </w:tcBorders>
            <w:shd w:val="clear" w:color="auto" w:fill="auto"/>
            <w:noWrap/>
            <w:vAlign w:val="center"/>
            <w:hideMark/>
          </w:tcPr>
          <w:p w14:paraId="223FDB68" w14:textId="62210B44"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263" w:type="pct"/>
            <w:tcBorders>
              <w:top w:val="nil"/>
              <w:left w:val="nil"/>
              <w:bottom w:val="nil"/>
              <w:right w:val="nil"/>
            </w:tcBorders>
            <w:shd w:val="clear" w:color="auto" w:fill="auto"/>
            <w:noWrap/>
            <w:vAlign w:val="center"/>
            <w:hideMark/>
          </w:tcPr>
          <w:p w14:paraId="06D0D890" w14:textId="682BFA00"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431" w:type="pct"/>
            <w:tcBorders>
              <w:top w:val="nil"/>
              <w:left w:val="nil"/>
              <w:bottom w:val="nil"/>
              <w:right w:val="nil"/>
            </w:tcBorders>
            <w:shd w:val="clear" w:color="auto" w:fill="auto"/>
            <w:noWrap/>
            <w:vAlign w:val="center"/>
            <w:hideMark/>
          </w:tcPr>
          <w:p w14:paraId="1510B8A3" w14:textId="6E1CD8F9"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431" w:type="pct"/>
            <w:tcBorders>
              <w:top w:val="nil"/>
              <w:left w:val="nil"/>
              <w:bottom w:val="nil"/>
              <w:right w:val="nil"/>
            </w:tcBorders>
            <w:shd w:val="clear" w:color="auto" w:fill="auto"/>
            <w:noWrap/>
            <w:vAlign w:val="center"/>
            <w:hideMark/>
          </w:tcPr>
          <w:p w14:paraId="3D87F668" w14:textId="580B4743"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478" w:type="pct"/>
            <w:tcBorders>
              <w:top w:val="nil"/>
              <w:left w:val="nil"/>
              <w:bottom w:val="nil"/>
              <w:right w:val="nil"/>
            </w:tcBorders>
            <w:shd w:val="clear" w:color="auto" w:fill="auto"/>
            <w:noWrap/>
            <w:vAlign w:val="center"/>
            <w:hideMark/>
          </w:tcPr>
          <w:p w14:paraId="2404C3EB" w14:textId="52FD8B14"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410" w:type="pct"/>
            <w:tcBorders>
              <w:top w:val="nil"/>
              <w:left w:val="nil"/>
              <w:bottom w:val="nil"/>
              <w:right w:val="nil"/>
            </w:tcBorders>
            <w:shd w:val="clear" w:color="auto" w:fill="auto"/>
            <w:noWrap/>
            <w:vAlign w:val="center"/>
            <w:hideMark/>
          </w:tcPr>
          <w:p w14:paraId="65DCDF24" w14:textId="106044E6"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r>
      <w:tr w:rsidR="00B81562" w:rsidRPr="00B81562" w14:paraId="092E1CAB" w14:textId="77777777" w:rsidTr="009E14EC">
        <w:trPr>
          <w:trHeight w:val="240"/>
        </w:trPr>
        <w:tc>
          <w:tcPr>
            <w:tcW w:w="1583" w:type="pct"/>
            <w:tcBorders>
              <w:top w:val="nil"/>
              <w:left w:val="nil"/>
              <w:bottom w:val="nil"/>
              <w:right w:val="nil"/>
            </w:tcBorders>
            <w:shd w:val="clear" w:color="auto" w:fill="auto"/>
            <w:noWrap/>
            <w:vAlign w:val="center"/>
            <w:hideMark/>
          </w:tcPr>
          <w:p w14:paraId="16B8B081" w14:textId="77777777" w:rsidR="00B81562" w:rsidRPr="00B81562" w:rsidRDefault="00B81562" w:rsidP="00B81562">
            <w:pPr>
              <w:spacing w:after="0" w:line="240" w:lineRule="auto"/>
              <w:ind w:firstLineChars="100" w:firstLine="180"/>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 xml:space="preserve"> Lucro do período </w:t>
            </w:r>
          </w:p>
        </w:tc>
        <w:tc>
          <w:tcPr>
            <w:tcW w:w="335" w:type="pct"/>
            <w:tcBorders>
              <w:top w:val="nil"/>
              <w:left w:val="nil"/>
              <w:bottom w:val="nil"/>
              <w:right w:val="nil"/>
            </w:tcBorders>
            <w:shd w:val="clear" w:color="auto" w:fill="auto"/>
            <w:noWrap/>
            <w:vAlign w:val="center"/>
            <w:hideMark/>
          </w:tcPr>
          <w:p w14:paraId="46580C1F" w14:textId="10F7F294"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440" w:type="pct"/>
            <w:tcBorders>
              <w:top w:val="nil"/>
              <w:left w:val="nil"/>
              <w:bottom w:val="nil"/>
              <w:right w:val="nil"/>
            </w:tcBorders>
            <w:shd w:val="clear" w:color="auto" w:fill="auto"/>
            <w:noWrap/>
            <w:vAlign w:val="center"/>
            <w:hideMark/>
          </w:tcPr>
          <w:p w14:paraId="3AD5D123" w14:textId="5C96AA3F"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392" w:type="pct"/>
            <w:tcBorders>
              <w:top w:val="nil"/>
              <w:left w:val="nil"/>
              <w:bottom w:val="nil"/>
              <w:right w:val="nil"/>
            </w:tcBorders>
            <w:shd w:val="clear" w:color="auto" w:fill="auto"/>
            <w:noWrap/>
            <w:vAlign w:val="center"/>
            <w:hideMark/>
          </w:tcPr>
          <w:p w14:paraId="37C4F751" w14:textId="264F07FA"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238" w:type="pct"/>
            <w:tcBorders>
              <w:top w:val="nil"/>
              <w:left w:val="nil"/>
              <w:bottom w:val="nil"/>
              <w:right w:val="nil"/>
            </w:tcBorders>
            <w:shd w:val="clear" w:color="auto" w:fill="auto"/>
            <w:noWrap/>
            <w:vAlign w:val="center"/>
            <w:hideMark/>
          </w:tcPr>
          <w:p w14:paraId="1A50C2D5" w14:textId="6FA80399"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263" w:type="pct"/>
            <w:tcBorders>
              <w:top w:val="nil"/>
              <w:left w:val="nil"/>
              <w:bottom w:val="nil"/>
              <w:right w:val="nil"/>
            </w:tcBorders>
            <w:shd w:val="clear" w:color="auto" w:fill="auto"/>
            <w:noWrap/>
            <w:vAlign w:val="center"/>
            <w:hideMark/>
          </w:tcPr>
          <w:p w14:paraId="274F2824" w14:textId="7F50C848"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431" w:type="pct"/>
            <w:tcBorders>
              <w:top w:val="nil"/>
              <w:left w:val="nil"/>
              <w:bottom w:val="nil"/>
              <w:right w:val="nil"/>
            </w:tcBorders>
            <w:shd w:val="clear" w:color="auto" w:fill="auto"/>
            <w:noWrap/>
            <w:vAlign w:val="center"/>
            <w:hideMark/>
          </w:tcPr>
          <w:p w14:paraId="22C3C0DA" w14:textId="5E345561"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72.578</w:t>
            </w:r>
          </w:p>
        </w:tc>
        <w:tc>
          <w:tcPr>
            <w:tcW w:w="431" w:type="pct"/>
            <w:tcBorders>
              <w:top w:val="nil"/>
              <w:left w:val="nil"/>
              <w:bottom w:val="nil"/>
              <w:right w:val="nil"/>
            </w:tcBorders>
            <w:shd w:val="clear" w:color="auto" w:fill="auto"/>
            <w:noWrap/>
            <w:vAlign w:val="center"/>
            <w:hideMark/>
          </w:tcPr>
          <w:p w14:paraId="4ACA2185" w14:textId="2ADEC5B0"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72.578</w:t>
            </w:r>
          </w:p>
        </w:tc>
        <w:tc>
          <w:tcPr>
            <w:tcW w:w="478" w:type="pct"/>
            <w:tcBorders>
              <w:top w:val="nil"/>
              <w:left w:val="nil"/>
              <w:bottom w:val="nil"/>
              <w:right w:val="nil"/>
            </w:tcBorders>
            <w:shd w:val="clear" w:color="auto" w:fill="auto"/>
            <w:noWrap/>
            <w:vAlign w:val="center"/>
            <w:hideMark/>
          </w:tcPr>
          <w:p w14:paraId="4774B93E" w14:textId="6B1EFB8B"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(16.447)</w:t>
            </w:r>
          </w:p>
        </w:tc>
        <w:tc>
          <w:tcPr>
            <w:tcW w:w="410" w:type="pct"/>
            <w:tcBorders>
              <w:top w:val="nil"/>
              <w:left w:val="nil"/>
              <w:bottom w:val="nil"/>
              <w:right w:val="nil"/>
            </w:tcBorders>
            <w:shd w:val="clear" w:color="auto" w:fill="auto"/>
            <w:noWrap/>
            <w:vAlign w:val="center"/>
            <w:hideMark/>
          </w:tcPr>
          <w:p w14:paraId="63F355C4" w14:textId="561A1A9C"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56.131</w:t>
            </w:r>
          </w:p>
        </w:tc>
      </w:tr>
      <w:tr w:rsidR="00B81562" w:rsidRPr="00B81562" w14:paraId="038D165C" w14:textId="77777777" w:rsidTr="009E14EC">
        <w:trPr>
          <w:trHeight w:val="240"/>
        </w:trPr>
        <w:tc>
          <w:tcPr>
            <w:tcW w:w="1583" w:type="pct"/>
            <w:tcBorders>
              <w:top w:val="nil"/>
              <w:left w:val="nil"/>
              <w:bottom w:val="nil"/>
              <w:right w:val="nil"/>
            </w:tcBorders>
            <w:shd w:val="clear" w:color="auto" w:fill="auto"/>
            <w:noWrap/>
            <w:vAlign w:val="center"/>
            <w:hideMark/>
          </w:tcPr>
          <w:p w14:paraId="490E8524" w14:textId="77777777" w:rsidR="00B81562" w:rsidRPr="00B81562" w:rsidRDefault="00B81562" w:rsidP="00B81562">
            <w:pPr>
              <w:spacing w:after="0" w:line="240" w:lineRule="auto"/>
              <w:ind w:firstLineChars="100" w:firstLine="180"/>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 xml:space="preserve"> Outros resultados abrangentes </w:t>
            </w:r>
          </w:p>
        </w:tc>
        <w:tc>
          <w:tcPr>
            <w:tcW w:w="335" w:type="pct"/>
            <w:tcBorders>
              <w:top w:val="nil"/>
              <w:left w:val="nil"/>
              <w:bottom w:val="nil"/>
              <w:right w:val="nil"/>
            </w:tcBorders>
            <w:shd w:val="clear" w:color="auto" w:fill="auto"/>
            <w:noWrap/>
            <w:vAlign w:val="center"/>
            <w:hideMark/>
          </w:tcPr>
          <w:p w14:paraId="4D1698AF" w14:textId="6B78DE23"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40" w:type="pct"/>
            <w:tcBorders>
              <w:top w:val="nil"/>
              <w:left w:val="nil"/>
              <w:bottom w:val="nil"/>
              <w:right w:val="nil"/>
            </w:tcBorders>
            <w:shd w:val="clear" w:color="auto" w:fill="auto"/>
            <w:noWrap/>
            <w:vAlign w:val="center"/>
            <w:hideMark/>
          </w:tcPr>
          <w:p w14:paraId="76EC4CE9" w14:textId="404CDFC2"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392" w:type="pct"/>
            <w:tcBorders>
              <w:top w:val="nil"/>
              <w:left w:val="nil"/>
              <w:bottom w:val="nil"/>
              <w:right w:val="nil"/>
            </w:tcBorders>
            <w:shd w:val="clear" w:color="auto" w:fill="auto"/>
            <w:noWrap/>
            <w:vAlign w:val="center"/>
            <w:hideMark/>
          </w:tcPr>
          <w:p w14:paraId="624F7097" w14:textId="5C04317A"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6.305</w:t>
            </w:r>
          </w:p>
        </w:tc>
        <w:tc>
          <w:tcPr>
            <w:tcW w:w="238" w:type="pct"/>
            <w:tcBorders>
              <w:top w:val="nil"/>
              <w:left w:val="nil"/>
              <w:bottom w:val="nil"/>
              <w:right w:val="nil"/>
            </w:tcBorders>
            <w:shd w:val="clear" w:color="auto" w:fill="auto"/>
            <w:noWrap/>
            <w:vAlign w:val="center"/>
            <w:hideMark/>
          </w:tcPr>
          <w:p w14:paraId="1C9F4B11" w14:textId="688144EF"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263" w:type="pct"/>
            <w:tcBorders>
              <w:top w:val="nil"/>
              <w:left w:val="nil"/>
              <w:bottom w:val="nil"/>
              <w:right w:val="nil"/>
            </w:tcBorders>
            <w:shd w:val="clear" w:color="auto" w:fill="auto"/>
            <w:noWrap/>
            <w:vAlign w:val="center"/>
            <w:hideMark/>
          </w:tcPr>
          <w:p w14:paraId="260F8878" w14:textId="5140D79C"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31" w:type="pct"/>
            <w:tcBorders>
              <w:top w:val="nil"/>
              <w:left w:val="nil"/>
              <w:bottom w:val="nil"/>
              <w:right w:val="nil"/>
            </w:tcBorders>
            <w:shd w:val="clear" w:color="auto" w:fill="auto"/>
            <w:noWrap/>
            <w:vAlign w:val="center"/>
            <w:hideMark/>
          </w:tcPr>
          <w:p w14:paraId="3CF32D66" w14:textId="77777777" w:rsidR="00B81562" w:rsidRPr="00B81562" w:rsidRDefault="00B81562" w:rsidP="00B81562">
            <w:pPr>
              <w:spacing w:after="0" w:line="240" w:lineRule="auto"/>
              <w:jc w:val="right"/>
              <w:rPr>
                <w:rFonts w:ascii="Segoe UI" w:eastAsia="Times New Roman" w:hAnsi="Segoe UI" w:cs="Segoe UI"/>
                <w:sz w:val="18"/>
                <w:szCs w:val="18"/>
                <w:lang w:eastAsia="pt-BR"/>
              </w:rPr>
            </w:pPr>
          </w:p>
        </w:tc>
        <w:tc>
          <w:tcPr>
            <w:tcW w:w="431" w:type="pct"/>
            <w:tcBorders>
              <w:top w:val="nil"/>
              <w:left w:val="nil"/>
              <w:bottom w:val="nil"/>
              <w:right w:val="nil"/>
            </w:tcBorders>
            <w:shd w:val="clear" w:color="auto" w:fill="auto"/>
            <w:noWrap/>
            <w:vAlign w:val="center"/>
            <w:hideMark/>
          </w:tcPr>
          <w:p w14:paraId="582178AC" w14:textId="070EFAF4"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6.305</w:t>
            </w:r>
          </w:p>
        </w:tc>
        <w:tc>
          <w:tcPr>
            <w:tcW w:w="478" w:type="pct"/>
            <w:tcBorders>
              <w:top w:val="nil"/>
              <w:left w:val="nil"/>
              <w:bottom w:val="nil"/>
              <w:right w:val="nil"/>
            </w:tcBorders>
            <w:shd w:val="clear" w:color="auto" w:fill="auto"/>
            <w:noWrap/>
            <w:vAlign w:val="center"/>
            <w:hideMark/>
          </w:tcPr>
          <w:p w14:paraId="171F376D" w14:textId="2F958613"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10" w:type="pct"/>
            <w:tcBorders>
              <w:top w:val="nil"/>
              <w:left w:val="nil"/>
              <w:bottom w:val="nil"/>
              <w:right w:val="nil"/>
            </w:tcBorders>
            <w:shd w:val="clear" w:color="auto" w:fill="auto"/>
            <w:noWrap/>
            <w:vAlign w:val="center"/>
            <w:hideMark/>
          </w:tcPr>
          <w:p w14:paraId="239E1B61" w14:textId="5103C32D"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6.305</w:t>
            </w:r>
          </w:p>
        </w:tc>
      </w:tr>
      <w:tr w:rsidR="00B81562" w:rsidRPr="00B81562" w14:paraId="2A6E8E9D" w14:textId="77777777" w:rsidTr="009E14EC">
        <w:trPr>
          <w:trHeight w:val="240"/>
        </w:trPr>
        <w:tc>
          <w:tcPr>
            <w:tcW w:w="1583" w:type="pct"/>
            <w:tcBorders>
              <w:top w:val="nil"/>
              <w:left w:val="nil"/>
              <w:bottom w:val="nil"/>
              <w:right w:val="nil"/>
            </w:tcBorders>
            <w:shd w:val="clear" w:color="auto" w:fill="auto"/>
            <w:noWrap/>
            <w:vAlign w:val="center"/>
            <w:hideMark/>
          </w:tcPr>
          <w:p w14:paraId="569F6AC9" w14:textId="77777777" w:rsidR="00B81562" w:rsidRPr="00B81562" w:rsidRDefault="00B81562" w:rsidP="00B81562">
            <w:pPr>
              <w:spacing w:after="0" w:line="240" w:lineRule="auto"/>
              <w:ind w:firstLineChars="100" w:firstLine="180"/>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 xml:space="preserve"> Capital subscrito </w:t>
            </w:r>
          </w:p>
        </w:tc>
        <w:tc>
          <w:tcPr>
            <w:tcW w:w="335" w:type="pct"/>
            <w:tcBorders>
              <w:top w:val="nil"/>
              <w:left w:val="nil"/>
              <w:bottom w:val="nil"/>
              <w:right w:val="nil"/>
            </w:tcBorders>
            <w:shd w:val="clear" w:color="auto" w:fill="auto"/>
            <w:noWrap/>
            <w:vAlign w:val="center"/>
            <w:hideMark/>
          </w:tcPr>
          <w:p w14:paraId="3CD09708" w14:textId="04B332C5"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4.000.000</w:t>
            </w:r>
          </w:p>
        </w:tc>
        <w:tc>
          <w:tcPr>
            <w:tcW w:w="440" w:type="pct"/>
            <w:tcBorders>
              <w:top w:val="nil"/>
              <w:left w:val="nil"/>
              <w:bottom w:val="nil"/>
              <w:right w:val="nil"/>
            </w:tcBorders>
            <w:shd w:val="clear" w:color="auto" w:fill="auto"/>
            <w:noWrap/>
            <w:vAlign w:val="center"/>
            <w:hideMark/>
          </w:tcPr>
          <w:p w14:paraId="293EEAF8" w14:textId="6821C51A"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392" w:type="pct"/>
            <w:tcBorders>
              <w:top w:val="nil"/>
              <w:left w:val="nil"/>
              <w:bottom w:val="nil"/>
              <w:right w:val="nil"/>
            </w:tcBorders>
            <w:shd w:val="clear" w:color="auto" w:fill="auto"/>
            <w:noWrap/>
            <w:vAlign w:val="center"/>
            <w:hideMark/>
          </w:tcPr>
          <w:p w14:paraId="6DC8F67F" w14:textId="26F9F564"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238" w:type="pct"/>
            <w:tcBorders>
              <w:top w:val="nil"/>
              <w:left w:val="nil"/>
              <w:bottom w:val="nil"/>
              <w:right w:val="nil"/>
            </w:tcBorders>
            <w:shd w:val="clear" w:color="auto" w:fill="auto"/>
            <w:noWrap/>
            <w:vAlign w:val="center"/>
            <w:hideMark/>
          </w:tcPr>
          <w:p w14:paraId="51A54E23" w14:textId="69113DE3"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263" w:type="pct"/>
            <w:tcBorders>
              <w:top w:val="nil"/>
              <w:left w:val="nil"/>
              <w:bottom w:val="nil"/>
              <w:right w:val="nil"/>
            </w:tcBorders>
            <w:shd w:val="clear" w:color="auto" w:fill="auto"/>
            <w:noWrap/>
            <w:vAlign w:val="center"/>
            <w:hideMark/>
          </w:tcPr>
          <w:p w14:paraId="4DB3730D" w14:textId="05398F23"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31" w:type="pct"/>
            <w:tcBorders>
              <w:top w:val="nil"/>
              <w:left w:val="nil"/>
              <w:bottom w:val="nil"/>
              <w:right w:val="nil"/>
            </w:tcBorders>
            <w:shd w:val="clear" w:color="auto" w:fill="auto"/>
            <w:noWrap/>
            <w:vAlign w:val="center"/>
            <w:hideMark/>
          </w:tcPr>
          <w:p w14:paraId="7851877F" w14:textId="3B9FEA19"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31" w:type="pct"/>
            <w:tcBorders>
              <w:top w:val="nil"/>
              <w:left w:val="nil"/>
              <w:bottom w:val="nil"/>
              <w:right w:val="nil"/>
            </w:tcBorders>
            <w:shd w:val="clear" w:color="auto" w:fill="auto"/>
            <w:noWrap/>
            <w:vAlign w:val="center"/>
            <w:hideMark/>
          </w:tcPr>
          <w:p w14:paraId="6AC801CE" w14:textId="7B69CC69"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4.000.000</w:t>
            </w:r>
          </w:p>
        </w:tc>
        <w:tc>
          <w:tcPr>
            <w:tcW w:w="478" w:type="pct"/>
            <w:tcBorders>
              <w:top w:val="nil"/>
              <w:left w:val="nil"/>
              <w:bottom w:val="nil"/>
              <w:right w:val="nil"/>
            </w:tcBorders>
            <w:shd w:val="clear" w:color="auto" w:fill="auto"/>
            <w:noWrap/>
            <w:vAlign w:val="center"/>
            <w:hideMark/>
          </w:tcPr>
          <w:p w14:paraId="15FA209E" w14:textId="7487D02B"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10" w:type="pct"/>
            <w:tcBorders>
              <w:top w:val="nil"/>
              <w:left w:val="nil"/>
              <w:bottom w:val="nil"/>
              <w:right w:val="nil"/>
            </w:tcBorders>
            <w:shd w:val="clear" w:color="auto" w:fill="auto"/>
            <w:noWrap/>
            <w:vAlign w:val="center"/>
            <w:hideMark/>
          </w:tcPr>
          <w:p w14:paraId="37C20CB7" w14:textId="33A7000B"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4.000.000</w:t>
            </w:r>
          </w:p>
        </w:tc>
      </w:tr>
      <w:tr w:rsidR="00B81562" w:rsidRPr="00B81562" w14:paraId="42C9108F" w14:textId="77777777" w:rsidTr="009E14EC">
        <w:trPr>
          <w:trHeight w:val="240"/>
        </w:trPr>
        <w:tc>
          <w:tcPr>
            <w:tcW w:w="1583" w:type="pct"/>
            <w:tcBorders>
              <w:top w:val="nil"/>
              <w:left w:val="nil"/>
              <w:bottom w:val="nil"/>
              <w:right w:val="nil"/>
            </w:tcBorders>
            <w:shd w:val="clear" w:color="auto" w:fill="auto"/>
            <w:noWrap/>
            <w:vAlign w:val="center"/>
            <w:hideMark/>
          </w:tcPr>
          <w:p w14:paraId="6E61F779" w14:textId="77777777" w:rsidR="00B81562" w:rsidRPr="00B81562" w:rsidRDefault="00B81562" w:rsidP="00B81562">
            <w:pPr>
              <w:spacing w:after="0" w:line="240" w:lineRule="auto"/>
              <w:ind w:firstLineChars="100" w:firstLine="180"/>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 xml:space="preserve"> Parte do patrimônio líquido não atribuível a controladora </w:t>
            </w:r>
          </w:p>
        </w:tc>
        <w:tc>
          <w:tcPr>
            <w:tcW w:w="335" w:type="pct"/>
            <w:tcBorders>
              <w:top w:val="nil"/>
              <w:left w:val="nil"/>
              <w:bottom w:val="single" w:sz="4" w:space="0" w:color="1B80C4"/>
              <w:right w:val="nil"/>
            </w:tcBorders>
            <w:shd w:val="clear" w:color="auto" w:fill="auto"/>
            <w:noWrap/>
            <w:vAlign w:val="center"/>
            <w:hideMark/>
          </w:tcPr>
          <w:p w14:paraId="3F5FC003" w14:textId="2DC99D3C"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40" w:type="pct"/>
            <w:tcBorders>
              <w:top w:val="nil"/>
              <w:left w:val="nil"/>
              <w:bottom w:val="single" w:sz="4" w:space="0" w:color="1B80C4"/>
              <w:right w:val="nil"/>
            </w:tcBorders>
            <w:shd w:val="clear" w:color="auto" w:fill="auto"/>
            <w:noWrap/>
            <w:vAlign w:val="center"/>
            <w:hideMark/>
          </w:tcPr>
          <w:p w14:paraId="57561206" w14:textId="1134B0AD"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392" w:type="pct"/>
            <w:tcBorders>
              <w:top w:val="nil"/>
              <w:left w:val="nil"/>
              <w:bottom w:val="single" w:sz="4" w:space="0" w:color="1B80C4"/>
              <w:right w:val="nil"/>
            </w:tcBorders>
            <w:shd w:val="clear" w:color="auto" w:fill="auto"/>
            <w:noWrap/>
            <w:vAlign w:val="center"/>
            <w:hideMark/>
          </w:tcPr>
          <w:p w14:paraId="1BFE4F57" w14:textId="6FFB17C9"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238" w:type="pct"/>
            <w:tcBorders>
              <w:top w:val="nil"/>
              <w:left w:val="nil"/>
              <w:bottom w:val="single" w:sz="4" w:space="0" w:color="1B80C4"/>
              <w:right w:val="nil"/>
            </w:tcBorders>
            <w:shd w:val="clear" w:color="auto" w:fill="auto"/>
            <w:noWrap/>
            <w:vAlign w:val="center"/>
            <w:hideMark/>
          </w:tcPr>
          <w:p w14:paraId="06368A4F" w14:textId="08EE3886"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263" w:type="pct"/>
            <w:tcBorders>
              <w:top w:val="nil"/>
              <w:left w:val="nil"/>
              <w:bottom w:val="single" w:sz="4" w:space="0" w:color="1B80C4"/>
              <w:right w:val="nil"/>
            </w:tcBorders>
            <w:shd w:val="clear" w:color="auto" w:fill="auto"/>
            <w:noWrap/>
            <w:vAlign w:val="center"/>
            <w:hideMark/>
          </w:tcPr>
          <w:p w14:paraId="7564BA09" w14:textId="3AA606C4"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31" w:type="pct"/>
            <w:tcBorders>
              <w:top w:val="nil"/>
              <w:left w:val="nil"/>
              <w:bottom w:val="single" w:sz="4" w:space="0" w:color="1B80C4"/>
              <w:right w:val="nil"/>
            </w:tcBorders>
            <w:shd w:val="clear" w:color="auto" w:fill="auto"/>
            <w:noWrap/>
            <w:vAlign w:val="center"/>
            <w:hideMark/>
          </w:tcPr>
          <w:p w14:paraId="3441D418" w14:textId="5F780CAE"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31" w:type="pct"/>
            <w:tcBorders>
              <w:top w:val="nil"/>
              <w:left w:val="nil"/>
              <w:bottom w:val="single" w:sz="4" w:space="0" w:color="1B80C4"/>
              <w:right w:val="nil"/>
            </w:tcBorders>
            <w:shd w:val="clear" w:color="auto" w:fill="auto"/>
            <w:noWrap/>
            <w:vAlign w:val="center"/>
            <w:hideMark/>
          </w:tcPr>
          <w:p w14:paraId="5C727B0D" w14:textId="22B811B2"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78" w:type="pct"/>
            <w:tcBorders>
              <w:top w:val="nil"/>
              <w:left w:val="nil"/>
              <w:bottom w:val="single" w:sz="4" w:space="0" w:color="1B80C4"/>
              <w:right w:val="nil"/>
            </w:tcBorders>
            <w:shd w:val="clear" w:color="auto" w:fill="auto"/>
            <w:noWrap/>
            <w:vAlign w:val="center"/>
            <w:hideMark/>
          </w:tcPr>
          <w:p w14:paraId="2EE795DD" w14:textId="122B3234"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6.588.627</w:t>
            </w:r>
          </w:p>
        </w:tc>
        <w:tc>
          <w:tcPr>
            <w:tcW w:w="410" w:type="pct"/>
            <w:tcBorders>
              <w:top w:val="nil"/>
              <w:left w:val="nil"/>
              <w:bottom w:val="nil"/>
              <w:right w:val="nil"/>
            </w:tcBorders>
            <w:shd w:val="clear" w:color="auto" w:fill="auto"/>
            <w:noWrap/>
            <w:vAlign w:val="center"/>
            <w:hideMark/>
          </w:tcPr>
          <w:p w14:paraId="056D0798" w14:textId="02F72230"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6.588.627</w:t>
            </w:r>
          </w:p>
        </w:tc>
      </w:tr>
      <w:tr w:rsidR="00B81562" w:rsidRPr="00B81562" w14:paraId="7CDD0B14" w14:textId="77777777" w:rsidTr="009E14EC">
        <w:trPr>
          <w:trHeight w:val="255"/>
        </w:trPr>
        <w:tc>
          <w:tcPr>
            <w:tcW w:w="1583" w:type="pct"/>
            <w:tcBorders>
              <w:top w:val="nil"/>
              <w:left w:val="nil"/>
              <w:bottom w:val="nil"/>
              <w:right w:val="nil"/>
            </w:tcBorders>
            <w:shd w:val="clear" w:color="auto" w:fill="auto"/>
            <w:noWrap/>
            <w:vAlign w:val="center"/>
            <w:hideMark/>
          </w:tcPr>
          <w:p w14:paraId="368D1C96" w14:textId="77777777" w:rsidR="00B81562" w:rsidRPr="00B81562" w:rsidRDefault="00B81562" w:rsidP="00B81562">
            <w:pPr>
              <w:spacing w:after="0" w:line="240" w:lineRule="auto"/>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 xml:space="preserve"> Em 30 de Junho de 2022 </w:t>
            </w:r>
          </w:p>
        </w:tc>
        <w:tc>
          <w:tcPr>
            <w:tcW w:w="335" w:type="pct"/>
            <w:tcBorders>
              <w:top w:val="nil"/>
              <w:left w:val="nil"/>
              <w:bottom w:val="double" w:sz="6" w:space="0" w:color="1B80C4"/>
              <w:right w:val="nil"/>
            </w:tcBorders>
            <w:shd w:val="clear" w:color="auto" w:fill="auto"/>
            <w:noWrap/>
            <w:vAlign w:val="center"/>
            <w:hideMark/>
          </w:tcPr>
          <w:p w14:paraId="5E8E69C7" w14:textId="31AFB456"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4.000.000</w:t>
            </w:r>
          </w:p>
        </w:tc>
        <w:tc>
          <w:tcPr>
            <w:tcW w:w="440" w:type="pct"/>
            <w:tcBorders>
              <w:top w:val="nil"/>
              <w:left w:val="nil"/>
              <w:bottom w:val="double" w:sz="6" w:space="0" w:color="1B80C4"/>
              <w:right w:val="nil"/>
            </w:tcBorders>
            <w:shd w:val="clear" w:color="auto" w:fill="auto"/>
            <w:noWrap/>
            <w:vAlign w:val="center"/>
            <w:hideMark/>
          </w:tcPr>
          <w:p w14:paraId="187CD57B" w14:textId="49C9DBF3"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392" w:type="pct"/>
            <w:tcBorders>
              <w:top w:val="nil"/>
              <w:left w:val="nil"/>
              <w:bottom w:val="double" w:sz="6" w:space="0" w:color="1B80C4"/>
              <w:right w:val="nil"/>
            </w:tcBorders>
            <w:shd w:val="clear" w:color="auto" w:fill="auto"/>
            <w:noWrap/>
            <w:vAlign w:val="center"/>
            <w:hideMark/>
          </w:tcPr>
          <w:p w14:paraId="08168F87" w14:textId="7BBF9AFF"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6.305</w:t>
            </w:r>
          </w:p>
        </w:tc>
        <w:tc>
          <w:tcPr>
            <w:tcW w:w="238" w:type="pct"/>
            <w:tcBorders>
              <w:top w:val="nil"/>
              <w:left w:val="nil"/>
              <w:bottom w:val="double" w:sz="6" w:space="0" w:color="1B80C4"/>
              <w:right w:val="nil"/>
            </w:tcBorders>
            <w:shd w:val="clear" w:color="auto" w:fill="auto"/>
            <w:noWrap/>
            <w:vAlign w:val="center"/>
            <w:hideMark/>
          </w:tcPr>
          <w:p w14:paraId="648CD83A" w14:textId="5587DA3D"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263" w:type="pct"/>
            <w:tcBorders>
              <w:top w:val="nil"/>
              <w:left w:val="nil"/>
              <w:bottom w:val="double" w:sz="6" w:space="0" w:color="1B80C4"/>
              <w:right w:val="nil"/>
            </w:tcBorders>
            <w:shd w:val="clear" w:color="auto" w:fill="auto"/>
            <w:noWrap/>
            <w:vAlign w:val="center"/>
            <w:hideMark/>
          </w:tcPr>
          <w:p w14:paraId="0A500D07" w14:textId="0031B464"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431" w:type="pct"/>
            <w:tcBorders>
              <w:top w:val="nil"/>
              <w:left w:val="nil"/>
              <w:bottom w:val="double" w:sz="6" w:space="0" w:color="1B80C4"/>
              <w:right w:val="nil"/>
            </w:tcBorders>
            <w:shd w:val="clear" w:color="auto" w:fill="auto"/>
            <w:noWrap/>
            <w:vAlign w:val="center"/>
            <w:hideMark/>
          </w:tcPr>
          <w:p w14:paraId="3C1084DC" w14:textId="2DACCA15"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72.578</w:t>
            </w:r>
          </w:p>
        </w:tc>
        <w:tc>
          <w:tcPr>
            <w:tcW w:w="431" w:type="pct"/>
            <w:tcBorders>
              <w:top w:val="nil"/>
              <w:left w:val="nil"/>
              <w:bottom w:val="double" w:sz="6" w:space="0" w:color="1B80C4"/>
              <w:right w:val="nil"/>
            </w:tcBorders>
            <w:shd w:val="clear" w:color="auto" w:fill="auto"/>
            <w:noWrap/>
            <w:vAlign w:val="center"/>
            <w:hideMark/>
          </w:tcPr>
          <w:p w14:paraId="60C5B20E" w14:textId="10000CBB"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4.078.883</w:t>
            </w:r>
          </w:p>
        </w:tc>
        <w:tc>
          <w:tcPr>
            <w:tcW w:w="478" w:type="pct"/>
            <w:tcBorders>
              <w:top w:val="nil"/>
              <w:left w:val="nil"/>
              <w:bottom w:val="double" w:sz="6" w:space="0" w:color="1B80C4"/>
              <w:right w:val="nil"/>
            </w:tcBorders>
            <w:shd w:val="clear" w:color="auto" w:fill="auto"/>
            <w:noWrap/>
            <w:vAlign w:val="center"/>
            <w:hideMark/>
          </w:tcPr>
          <w:p w14:paraId="1B4C9D87" w14:textId="567EC4E2"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6.572.180</w:t>
            </w:r>
          </w:p>
        </w:tc>
        <w:tc>
          <w:tcPr>
            <w:tcW w:w="410" w:type="pct"/>
            <w:tcBorders>
              <w:top w:val="single" w:sz="4" w:space="0" w:color="1B80C4"/>
              <w:left w:val="nil"/>
              <w:bottom w:val="double" w:sz="6" w:space="0" w:color="1B80C4"/>
              <w:right w:val="nil"/>
            </w:tcBorders>
            <w:shd w:val="clear" w:color="auto" w:fill="auto"/>
            <w:noWrap/>
            <w:vAlign w:val="center"/>
            <w:hideMark/>
          </w:tcPr>
          <w:p w14:paraId="654400BC" w14:textId="05F76850"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10.651.063</w:t>
            </w:r>
          </w:p>
        </w:tc>
      </w:tr>
      <w:tr w:rsidR="00B81562" w:rsidRPr="00B81562" w14:paraId="45095681" w14:textId="77777777" w:rsidTr="009E14EC">
        <w:trPr>
          <w:trHeight w:val="255"/>
        </w:trPr>
        <w:tc>
          <w:tcPr>
            <w:tcW w:w="1583" w:type="pct"/>
            <w:tcBorders>
              <w:top w:val="nil"/>
              <w:left w:val="nil"/>
              <w:bottom w:val="nil"/>
              <w:right w:val="nil"/>
            </w:tcBorders>
            <w:shd w:val="clear" w:color="auto" w:fill="auto"/>
            <w:noWrap/>
            <w:vAlign w:val="center"/>
            <w:hideMark/>
          </w:tcPr>
          <w:p w14:paraId="46FEF5DA" w14:textId="77777777" w:rsidR="00B81562" w:rsidRPr="00B81562" w:rsidRDefault="00B81562" w:rsidP="00B81562">
            <w:pPr>
              <w:spacing w:after="0" w:line="240" w:lineRule="auto"/>
              <w:rPr>
                <w:rFonts w:ascii="Segoe UI" w:eastAsia="Times New Roman" w:hAnsi="Segoe UI" w:cs="Segoe UI"/>
                <w:b/>
                <w:bCs/>
                <w:sz w:val="18"/>
                <w:szCs w:val="18"/>
                <w:lang w:eastAsia="pt-BR"/>
              </w:rPr>
            </w:pPr>
          </w:p>
        </w:tc>
        <w:tc>
          <w:tcPr>
            <w:tcW w:w="335" w:type="pct"/>
            <w:tcBorders>
              <w:top w:val="nil"/>
              <w:left w:val="nil"/>
              <w:bottom w:val="nil"/>
              <w:right w:val="nil"/>
            </w:tcBorders>
            <w:shd w:val="clear" w:color="auto" w:fill="auto"/>
            <w:noWrap/>
            <w:vAlign w:val="center"/>
            <w:hideMark/>
          </w:tcPr>
          <w:p w14:paraId="3E2A8223" w14:textId="77777777" w:rsidR="00B81562" w:rsidRPr="00B81562" w:rsidRDefault="00B81562" w:rsidP="00B81562">
            <w:pPr>
              <w:spacing w:after="0" w:line="240" w:lineRule="auto"/>
              <w:jc w:val="right"/>
              <w:rPr>
                <w:rFonts w:ascii="Times New Roman" w:eastAsia="Times New Roman" w:hAnsi="Times New Roman" w:cs="Times New Roman"/>
                <w:sz w:val="20"/>
                <w:szCs w:val="20"/>
                <w:lang w:eastAsia="pt-BR"/>
              </w:rPr>
            </w:pPr>
          </w:p>
        </w:tc>
        <w:tc>
          <w:tcPr>
            <w:tcW w:w="440" w:type="pct"/>
            <w:tcBorders>
              <w:top w:val="nil"/>
              <w:left w:val="nil"/>
              <w:bottom w:val="nil"/>
              <w:right w:val="nil"/>
            </w:tcBorders>
            <w:shd w:val="clear" w:color="auto" w:fill="auto"/>
            <w:noWrap/>
            <w:vAlign w:val="center"/>
            <w:hideMark/>
          </w:tcPr>
          <w:p w14:paraId="7FCF5FAA" w14:textId="77777777" w:rsidR="00B81562" w:rsidRPr="00B81562" w:rsidRDefault="00B81562" w:rsidP="00B81562">
            <w:pPr>
              <w:spacing w:after="0" w:line="240" w:lineRule="auto"/>
              <w:jc w:val="right"/>
              <w:rPr>
                <w:rFonts w:ascii="Times New Roman" w:eastAsia="Times New Roman" w:hAnsi="Times New Roman" w:cs="Times New Roman"/>
                <w:sz w:val="20"/>
                <w:szCs w:val="20"/>
                <w:lang w:eastAsia="pt-BR"/>
              </w:rPr>
            </w:pPr>
          </w:p>
        </w:tc>
        <w:tc>
          <w:tcPr>
            <w:tcW w:w="392" w:type="pct"/>
            <w:tcBorders>
              <w:top w:val="nil"/>
              <w:left w:val="nil"/>
              <w:bottom w:val="nil"/>
              <w:right w:val="nil"/>
            </w:tcBorders>
            <w:shd w:val="clear" w:color="auto" w:fill="auto"/>
            <w:noWrap/>
            <w:vAlign w:val="center"/>
            <w:hideMark/>
          </w:tcPr>
          <w:p w14:paraId="5195ECA0" w14:textId="77777777" w:rsidR="00B81562" w:rsidRPr="00B81562" w:rsidRDefault="00B81562" w:rsidP="00B81562">
            <w:pPr>
              <w:spacing w:after="0" w:line="240" w:lineRule="auto"/>
              <w:jc w:val="right"/>
              <w:rPr>
                <w:rFonts w:ascii="Times New Roman" w:eastAsia="Times New Roman" w:hAnsi="Times New Roman" w:cs="Times New Roman"/>
                <w:sz w:val="20"/>
                <w:szCs w:val="20"/>
                <w:lang w:eastAsia="pt-BR"/>
              </w:rPr>
            </w:pPr>
          </w:p>
        </w:tc>
        <w:tc>
          <w:tcPr>
            <w:tcW w:w="238" w:type="pct"/>
            <w:tcBorders>
              <w:top w:val="nil"/>
              <w:left w:val="nil"/>
              <w:bottom w:val="nil"/>
              <w:right w:val="nil"/>
            </w:tcBorders>
            <w:shd w:val="clear" w:color="auto" w:fill="auto"/>
            <w:noWrap/>
            <w:vAlign w:val="center"/>
            <w:hideMark/>
          </w:tcPr>
          <w:p w14:paraId="7FA3974E" w14:textId="77777777" w:rsidR="00B81562" w:rsidRPr="00B81562" w:rsidRDefault="00B81562" w:rsidP="00B81562">
            <w:pPr>
              <w:spacing w:after="0" w:line="240" w:lineRule="auto"/>
              <w:jc w:val="right"/>
              <w:rPr>
                <w:rFonts w:ascii="Times New Roman" w:eastAsia="Times New Roman" w:hAnsi="Times New Roman" w:cs="Times New Roman"/>
                <w:sz w:val="20"/>
                <w:szCs w:val="20"/>
                <w:lang w:eastAsia="pt-BR"/>
              </w:rPr>
            </w:pPr>
          </w:p>
        </w:tc>
        <w:tc>
          <w:tcPr>
            <w:tcW w:w="263" w:type="pct"/>
            <w:tcBorders>
              <w:top w:val="nil"/>
              <w:left w:val="nil"/>
              <w:bottom w:val="nil"/>
              <w:right w:val="nil"/>
            </w:tcBorders>
            <w:shd w:val="clear" w:color="auto" w:fill="auto"/>
            <w:noWrap/>
            <w:vAlign w:val="center"/>
            <w:hideMark/>
          </w:tcPr>
          <w:p w14:paraId="41F07BBB" w14:textId="77777777" w:rsidR="00B81562" w:rsidRPr="00B81562" w:rsidRDefault="00B81562" w:rsidP="00B81562">
            <w:pPr>
              <w:spacing w:after="0" w:line="240" w:lineRule="auto"/>
              <w:jc w:val="right"/>
              <w:rPr>
                <w:rFonts w:ascii="Times New Roman" w:eastAsia="Times New Roman" w:hAnsi="Times New Roman" w:cs="Times New Roman"/>
                <w:sz w:val="20"/>
                <w:szCs w:val="20"/>
                <w:lang w:eastAsia="pt-BR"/>
              </w:rPr>
            </w:pPr>
          </w:p>
        </w:tc>
        <w:tc>
          <w:tcPr>
            <w:tcW w:w="431" w:type="pct"/>
            <w:tcBorders>
              <w:top w:val="nil"/>
              <w:left w:val="nil"/>
              <w:bottom w:val="nil"/>
              <w:right w:val="nil"/>
            </w:tcBorders>
            <w:shd w:val="clear" w:color="auto" w:fill="auto"/>
            <w:noWrap/>
            <w:vAlign w:val="center"/>
            <w:hideMark/>
          </w:tcPr>
          <w:p w14:paraId="41C77A18" w14:textId="77777777" w:rsidR="00B81562" w:rsidRPr="00B81562" w:rsidRDefault="00B81562" w:rsidP="00B81562">
            <w:pPr>
              <w:spacing w:after="0" w:line="240" w:lineRule="auto"/>
              <w:jc w:val="right"/>
              <w:rPr>
                <w:rFonts w:ascii="Times New Roman" w:eastAsia="Times New Roman" w:hAnsi="Times New Roman" w:cs="Times New Roman"/>
                <w:sz w:val="20"/>
                <w:szCs w:val="20"/>
                <w:lang w:eastAsia="pt-BR"/>
              </w:rPr>
            </w:pPr>
          </w:p>
        </w:tc>
        <w:tc>
          <w:tcPr>
            <w:tcW w:w="431" w:type="pct"/>
            <w:tcBorders>
              <w:top w:val="nil"/>
              <w:left w:val="nil"/>
              <w:bottom w:val="nil"/>
              <w:right w:val="nil"/>
            </w:tcBorders>
            <w:shd w:val="clear" w:color="auto" w:fill="auto"/>
            <w:noWrap/>
            <w:vAlign w:val="center"/>
            <w:hideMark/>
          </w:tcPr>
          <w:p w14:paraId="1CA3B74C" w14:textId="77777777" w:rsidR="00B81562" w:rsidRPr="00B81562" w:rsidRDefault="00B81562" w:rsidP="00B81562">
            <w:pPr>
              <w:spacing w:after="0" w:line="240" w:lineRule="auto"/>
              <w:jc w:val="right"/>
              <w:rPr>
                <w:rFonts w:ascii="Times New Roman" w:eastAsia="Times New Roman" w:hAnsi="Times New Roman" w:cs="Times New Roman"/>
                <w:sz w:val="20"/>
                <w:szCs w:val="20"/>
                <w:lang w:eastAsia="pt-BR"/>
              </w:rPr>
            </w:pPr>
          </w:p>
        </w:tc>
        <w:tc>
          <w:tcPr>
            <w:tcW w:w="478" w:type="pct"/>
            <w:tcBorders>
              <w:top w:val="nil"/>
              <w:left w:val="nil"/>
              <w:bottom w:val="nil"/>
              <w:right w:val="nil"/>
            </w:tcBorders>
            <w:shd w:val="clear" w:color="auto" w:fill="auto"/>
            <w:noWrap/>
            <w:vAlign w:val="center"/>
            <w:hideMark/>
          </w:tcPr>
          <w:p w14:paraId="4FBBAA83" w14:textId="77777777" w:rsidR="00B81562" w:rsidRPr="00B81562" w:rsidRDefault="00B81562" w:rsidP="00B81562">
            <w:pPr>
              <w:spacing w:after="0" w:line="240" w:lineRule="auto"/>
              <w:jc w:val="right"/>
              <w:rPr>
                <w:rFonts w:ascii="Times New Roman" w:eastAsia="Times New Roman" w:hAnsi="Times New Roman" w:cs="Times New Roman"/>
                <w:sz w:val="20"/>
                <w:szCs w:val="20"/>
                <w:lang w:eastAsia="pt-BR"/>
              </w:rPr>
            </w:pPr>
          </w:p>
        </w:tc>
        <w:tc>
          <w:tcPr>
            <w:tcW w:w="410" w:type="pct"/>
            <w:tcBorders>
              <w:top w:val="nil"/>
              <w:left w:val="nil"/>
              <w:bottom w:val="nil"/>
              <w:right w:val="nil"/>
            </w:tcBorders>
            <w:shd w:val="clear" w:color="auto" w:fill="auto"/>
            <w:noWrap/>
            <w:vAlign w:val="center"/>
            <w:hideMark/>
          </w:tcPr>
          <w:p w14:paraId="6D893D80" w14:textId="77777777" w:rsidR="00B81562" w:rsidRPr="00B81562" w:rsidRDefault="00B81562" w:rsidP="00B81562">
            <w:pPr>
              <w:spacing w:after="0" w:line="240" w:lineRule="auto"/>
              <w:jc w:val="right"/>
              <w:rPr>
                <w:rFonts w:ascii="Times New Roman" w:eastAsia="Times New Roman" w:hAnsi="Times New Roman" w:cs="Times New Roman"/>
                <w:sz w:val="20"/>
                <w:szCs w:val="20"/>
                <w:lang w:eastAsia="pt-BR"/>
              </w:rPr>
            </w:pPr>
          </w:p>
        </w:tc>
      </w:tr>
      <w:tr w:rsidR="00B81562" w:rsidRPr="00B81562" w14:paraId="68824D5F" w14:textId="77777777" w:rsidTr="00C2571F">
        <w:trPr>
          <w:trHeight w:val="379"/>
        </w:trPr>
        <w:tc>
          <w:tcPr>
            <w:tcW w:w="1583" w:type="pct"/>
            <w:tcBorders>
              <w:top w:val="nil"/>
              <w:left w:val="nil"/>
              <w:bottom w:val="nil"/>
              <w:right w:val="nil"/>
            </w:tcBorders>
            <w:shd w:val="clear" w:color="auto" w:fill="auto"/>
            <w:noWrap/>
            <w:vAlign w:val="center"/>
            <w:hideMark/>
          </w:tcPr>
          <w:p w14:paraId="12486836" w14:textId="77777777" w:rsidR="00B81562" w:rsidRPr="00B81562" w:rsidRDefault="00B81562" w:rsidP="00B81562">
            <w:pPr>
              <w:spacing w:after="0" w:line="240" w:lineRule="auto"/>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 xml:space="preserve"> Em 31 de dezembro de 2022 </w:t>
            </w:r>
          </w:p>
        </w:tc>
        <w:tc>
          <w:tcPr>
            <w:tcW w:w="335" w:type="pct"/>
            <w:tcBorders>
              <w:top w:val="nil"/>
              <w:left w:val="nil"/>
              <w:bottom w:val="double" w:sz="6" w:space="0" w:color="1B80C4"/>
              <w:right w:val="nil"/>
            </w:tcBorders>
            <w:shd w:val="clear" w:color="auto" w:fill="auto"/>
            <w:noWrap/>
            <w:vAlign w:val="center"/>
            <w:hideMark/>
          </w:tcPr>
          <w:p w14:paraId="7ED28ED2" w14:textId="3A1D5A0F"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5.111.344</w:t>
            </w:r>
          </w:p>
        </w:tc>
        <w:tc>
          <w:tcPr>
            <w:tcW w:w="440" w:type="pct"/>
            <w:tcBorders>
              <w:top w:val="nil"/>
              <w:left w:val="nil"/>
              <w:bottom w:val="double" w:sz="6" w:space="0" w:color="1B80C4"/>
              <w:right w:val="nil"/>
            </w:tcBorders>
            <w:shd w:val="clear" w:color="auto" w:fill="auto"/>
            <w:noWrap/>
            <w:vAlign w:val="center"/>
            <w:hideMark/>
          </w:tcPr>
          <w:p w14:paraId="6EBDF8C2" w14:textId="2CA927A9"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1.212.148</w:t>
            </w:r>
          </w:p>
        </w:tc>
        <w:tc>
          <w:tcPr>
            <w:tcW w:w="392" w:type="pct"/>
            <w:tcBorders>
              <w:top w:val="nil"/>
              <w:left w:val="nil"/>
              <w:bottom w:val="double" w:sz="6" w:space="0" w:color="1B80C4"/>
              <w:right w:val="nil"/>
            </w:tcBorders>
            <w:shd w:val="clear" w:color="auto" w:fill="auto"/>
            <w:noWrap/>
            <w:vAlign w:val="center"/>
            <w:hideMark/>
          </w:tcPr>
          <w:p w14:paraId="08FD2F07" w14:textId="3371DC96"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315.892</w:t>
            </w:r>
          </w:p>
        </w:tc>
        <w:tc>
          <w:tcPr>
            <w:tcW w:w="238" w:type="pct"/>
            <w:tcBorders>
              <w:top w:val="nil"/>
              <w:left w:val="nil"/>
              <w:bottom w:val="double" w:sz="6" w:space="0" w:color="1B80C4"/>
              <w:right w:val="nil"/>
            </w:tcBorders>
            <w:shd w:val="clear" w:color="auto" w:fill="auto"/>
            <w:noWrap/>
            <w:vAlign w:val="center"/>
            <w:hideMark/>
          </w:tcPr>
          <w:p w14:paraId="7401DF74" w14:textId="7D726AF7"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5.295</w:t>
            </w:r>
          </w:p>
        </w:tc>
        <w:tc>
          <w:tcPr>
            <w:tcW w:w="263" w:type="pct"/>
            <w:tcBorders>
              <w:top w:val="nil"/>
              <w:left w:val="nil"/>
              <w:bottom w:val="double" w:sz="6" w:space="0" w:color="1B80C4"/>
              <w:right w:val="nil"/>
            </w:tcBorders>
            <w:shd w:val="clear" w:color="auto" w:fill="auto"/>
            <w:noWrap/>
            <w:vAlign w:val="center"/>
            <w:hideMark/>
          </w:tcPr>
          <w:p w14:paraId="06E66306" w14:textId="719A74CE"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75.450</w:t>
            </w:r>
          </w:p>
        </w:tc>
        <w:tc>
          <w:tcPr>
            <w:tcW w:w="431" w:type="pct"/>
            <w:tcBorders>
              <w:top w:val="nil"/>
              <w:left w:val="nil"/>
              <w:bottom w:val="double" w:sz="6" w:space="0" w:color="1B80C4"/>
              <w:right w:val="nil"/>
            </w:tcBorders>
            <w:shd w:val="clear" w:color="auto" w:fill="auto"/>
            <w:noWrap/>
            <w:vAlign w:val="center"/>
            <w:hideMark/>
          </w:tcPr>
          <w:p w14:paraId="4F7196A6" w14:textId="78C15BD4"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w:t>
            </w:r>
          </w:p>
        </w:tc>
        <w:tc>
          <w:tcPr>
            <w:tcW w:w="431" w:type="pct"/>
            <w:tcBorders>
              <w:top w:val="nil"/>
              <w:left w:val="nil"/>
              <w:bottom w:val="double" w:sz="6" w:space="0" w:color="1B80C4"/>
              <w:right w:val="nil"/>
            </w:tcBorders>
            <w:shd w:val="clear" w:color="auto" w:fill="auto"/>
            <w:noWrap/>
            <w:vAlign w:val="center"/>
            <w:hideMark/>
          </w:tcPr>
          <w:p w14:paraId="53AD445B" w14:textId="04B96CAD"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6.720.129</w:t>
            </w:r>
          </w:p>
        </w:tc>
        <w:tc>
          <w:tcPr>
            <w:tcW w:w="478" w:type="pct"/>
            <w:tcBorders>
              <w:top w:val="nil"/>
              <w:left w:val="nil"/>
              <w:bottom w:val="double" w:sz="6" w:space="0" w:color="1B80C4"/>
              <w:right w:val="nil"/>
            </w:tcBorders>
            <w:shd w:val="clear" w:color="auto" w:fill="auto"/>
            <w:noWrap/>
            <w:vAlign w:val="center"/>
            <w:hideMark/>
          </w:tcPr>
          <w:p w14:paraId="39244009" w14:textId="339F8451"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6.998.564</w:t>
            </w:r>
          </w:p>
        </w:tc>
        <w:tc>
          <w:tcPr>
            <w:tcW w:w="410" w:type="pct"/>
            <w:tcBorders>
              <w:top w:val="nil"/>
              <w:left w:val="nil"/>
              <w:bottom w:val="double" w:sz="6" w:space="0" w:color="1B80C4"/>
              <w:right w:val="nil"/>
            </w:tcBorders>
            <w:shd w:val="clear" w:color="auto" w:fill="auto"/>
            <w:noWrap/>
            <w:vAlign w:val="center"/>
            <w:hideMark/>
          </w:tcPr>
          <w:p w14:paraId="3EB95F1A" w14:textId="2790C7A4"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13.718.693</w:t>
            </w:r>
          </w:p>
        </w:tc>
      </w:tr>
      <w:tr w:rsidR="00B81562" w:rsidRPr="00B81562" w14:paraId="15546C14" w14:textId="77777777" w:rsidTr="009E14EC">
        <w:trPr>
          <w:trHeight w:val="255"/>
        </w:trPr>
        <w:tc>
          <w:tcPr>
            <w:tcW w:w="1583" w:type="pct"/>
            <w:tcBorders>
              <w:top w:val="nil"/>
              <w:left w:val="nil"/>
              <w:bottom w:val="nil"/>
              <w:right w:val="nil"/>
            </w:tcBorders>
            <w:shd w:val="clear" w:color="auto" w:fill="auto"/>
            <w:noWrap/>
            <w:vAlign w:val="center"/>
            <w:hideMark/>
          </w:tcPr>
          <w:p w14:paraId="69DF290D" w14:textId="72988920" w:rsidR="00B81562" w:rsidRPr="00B81562" w:rsidRDefault="00B81562" w:rsidP="00B81562">
            <w:pPr>
              <w:spacing w:after="0" w:line="240" w:lineRule="auto"/>
              <w:ind w:firstLineChars="100" w:firstLine="180"/>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 xml:space="preserve"> Lucro do </w:t>
            </w:r>
            <w:r w:rsidR="00FF50F0">
              <w:rPr>
                <w:rFonts w:ascii="Segoe UI" w:eastAsia="Times New Roman" w:hAnsi="Segoe UI" w:cs="Segoe UI"/>
                <w:sz w:val="18"/>
                <w:szCs w:val="18"/>
                <w:lang w:eastAsia="pt-BR"/>
              </w:rPr>
              <w:t>período</w:t>
            </w:r>
            <w:r w:rsidRPr="00B81562">
              <w:rPr>
                <w:rFonts w:ascii="Segoe UI" w:eastAsia="Times New Roman" w:hAnsi="Segoe UI" w:cs="Segoe UI"/>
                <w:sz w:val="18"/>
                <w:szCs w:val="18"/>
                <w:lang w:eastAsia="pt-BR"/>
              </w:rPr>
              <w:t xml:space="preserve"> </w:t>
            </w:r>
          </w:p>
        </w:tc>
        <w:tc>
          <w:tcPr>
            <w:tcW w:w="335" w:type="pct"/>
            <w:tcBorders>
              <w:top w:val="nil"/>
              <w:left w:val="nil"/>
              <w:bottom w:val="nil"/>
              <w:right w:val="nil"/>
            </w:tcBorders>
            <w:shd w:val="clear" w:color="auto" w:fill="auto"/>
            <w:noWrap/>
            <w:vAlign w:val="center"/>
            <w:hideMark/>
          </w:tcPr>
          <w:p w14:paraId="3136B502" w14:textId="5E6BD271"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40" w:type="pct"/>
            <w:tcBorders>
              <w:top w:val="nil"/>
              <w:left w:val="nil"/>
              <w:bottom w:val="nil"/>
              <w:right w:val="nil"/>
            </w:tcBorders>
            <w:shd w:val="clear" w:color="auto" w:fill="auto"/>
            <w:noWrap/>
            <w:vAlign w:val="center"/>
            <w:hideMark/>
          </w:tcPr>
          <w:p w14:paraId="1ACAED0A" w14:textId="35AFEB64"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392" w:type="pct"/>
            <w:tcBorders>
              <w:top w:val="nil"/>
              <w:left w:val="nil"/>
              <w:bottom w:val="nil"/>
              <w:right w:val="nil"/>
            </w:tcBorders>
            <w:shd w:val="clear" w:color="auto" w:fill="auto"/>
            <w:noWrap/>
            <w:vAlign w:val="center"/>
            <w:hideMark/>
          </w:tcPr>
          <w:p w14:paraId="75F44DE7" w14:textId="5CD0C989"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238" w:type="pct"/>
            <w:tcBorders>
              <w:top w:val="nil"/>
              <w:left w:val="nil"/>
              <w:bottom w:val="nil"/>
              <w:right w:val="nil"/>
            </w:tcBorders>
            <w:shd w:val="clear" w:color="auto" w:fill="auto"/>
            <w:noWrap/>
            <w:vAlign w:val="center"/>
            <w:hideMark/>
          </w:tcPr>
          <w:p w14:paraId="385D9CBE" w14:textId="3C5690EB"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263" w:type="pct"/>
            <w:tcBorders>
              <w:top w:val="nil"/>
              <w:left w:val="nil"/>
              <w:bottom w:val="nil"/>
              <w:right w:val="nil"/>
            </w:tcBorders>
            <w:shd w:val="clear" w:color="auto" w:fill="auto"/>
            <w:noWrap/>
            <w:vAlign w:val="center"/>
            <w:hideMark/>
          </w:tcPr>
          <w:p w14:paraId="7A52E861" w14:textId="558206EC"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31" w:type="pct"/>
            <w:tcBorders>
              <w:top w:val="nil"/>
              <w:left w:val="nil"/>
              <w:bottom w:val="nil"/>
              <w:right w:val="nil"/>
            </w:tcBorders>
            <w:shd w:val="clear" w:color="auto" w:fill="auto"/>
            <w:noWrap/>
            <w:vAlign w:val="center"/>
            <w:hideMark/>
          </w:tcPr>
          <w:p w14:paraId="59A9DCC1" w14:textId="1739BAE6"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476.044</w:t>
            </w:r>
          </w:p>
        </w:tc>
        <w:tc>
          <w:tcPr>
            <w:tcW w:w="431" w:type="pct"/>
            <w:tcBorders>
              <w:top w:val="nil"/>
              <w:left w:val="nil"/>
              <w:bottom w:val="nil"/>
              <w:right w:val="nil"/>
            </w:tcBorders>
            <w:shd w:val="clear" w:color="auto" w:fill="auto"/>
            <w:noWrap/>
            <w:vAlign w:val="center"/>
            <w:hideMark/>
          </w:tcPr>
          <w:p w14:paraId="6486BA58" w14:textId="5C4BB443"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476.044</w:t>
            </w:r>
          </w:p>
        </w:tc>
        <w:tc>
          <w:tcPr>
            <w:tcW w:w="478" w:type="pct"/>
            <w:tcBorders>
              <w:top w:val="nil"/>
              <w:left w:val="nil"/>
              <w:bottom w:val="nil"/>
              <w:right w:val="nil"/>
            </w:tcBorders>
            <w:shd w:val="clear" w:color="auto" w:fill="auto"/>
            <w:noWrap/>
            <w:vAlign w:val="center"/>
            <w:hideMark/>
          </w:tcPr>
          <w:p w14:paraId="1FA7A0D5" w14:textId="172B348D"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388.229</w:t>
            </w:r>
          </w:p>
        </w:tc>
        <w:tc>
          <w:tcPr>
            <w:tcW w:w="410" w:type="pct"/>
            <w:tcBorders>
              <w:top w:val="nil"/>
              <w:left w:val="nil"/>
              <w:bottom w:val="nil"/>
              <w:right w:val="nil"/>
            </w:tcBorders>
            <w:shd w:val="clear" w:color="auto" w:fill="auto"/>
            <w:noWrap/>
            <w:vAlign w:val="center"/>
            <w:hideMark/>
          </w:tcPr>
          <w:p w14:paraId="7CD1BD34" w14:textId="546460D5"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864.273</w:t>
            </w:r>
          </w:p>
        </w:tc>
      </w:tr>
      <w:tr w:rsidR="00B81562" w:rsidRPr="00B81562" w14:paraId="552FD2DE" w14:textId="77777777" w:rsidTr="009E14EC">
        <w:trPr>
          <w:trHeight w:val="240"/>
        </w:trPr>
        <w:tc>
          <w:tcPr>
            <w:tcW w:w="1583" w:type="pct"/>
            <w:tcBorders>
              <w:top w:val="nil"/>
              <w:left w:val="nil"/>
              <w:bottom w:val="nil"/>
              <w:right w:val="nil"/>
            </w:tcBorders>
            <w:shd w:val="clear" w:color="auto" w:fill="auto"/>
            <w:noWrap/>
            <w:vAlign w:val="center"/>
            <w:hideMark/>
          </w:tcPr>
          <w:p w14:paraId="62C2FC3A" w14:textId="77777777" w:rsidR="00B81562" w:rsidRPr="00B81562" w:rsidRDefault="00B81562" w:rsidP="00B81562">
            <w:pPr>
              <w:spacing w:after="0" w:line="240" w:lineRule="auto"/>
              <w:ind w:firstLineChars="100" w:firstLine="180"/>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 xml:space="preserve"> Outros resultados abrangentes </w:t>
            </w:r>
          </w:p>
        </w:tc>
        <w:tc>
          <w:tcPr>
            <w:tcW w:w="335" w:type="pct"/>
            <w:tcBorders>
              <w:top w:val="nil"/>
              <w:left w:val="nil"/>
              <w:bottom w:val="nil"/>
              <w:right w:val="nil"/>
            </w:tcBorders>
            <w:shd w:val="clear" w:color="auto" w:fill="auto"/>
            <w:noWrap/>
            <w:vAlign w:val="center"/>
            <w:hideMark/>
          </w:tcPr>
          <w:p w14:paraId="6D53296A" w14:textId="53D99689"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40" w:type="pct"/>
            <w:tcBorders>
              <w:top w:val="nil"/>
              <w:left w:val="nil"/>
              <w:bottom w:val="nil"/>
              <w:right w:val="nil"/>
            </w:tcBorders>
            <w:shd w:val="clear" w:color="auto" w:fill="auto"/>
            <w:noWrap/>
            <w:vAlign w:val="center"/>
            <w:hideMark/>
          </w:tcPr>
          <w:p w14:paraId="2A68BA60" w14:textId="13DF4B42"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392" w:type="pct"/>
            <w:tcBorders>
              <w:top w:val="nil"/>
              <w:left w:val="nil"/>
              <w:bottom w:val="nil"/>
              <w:right w:val="nil"/>
            </w:tcBorders>
            <w:shd w:val="clear" w:color="auto" w:fill="auto"/>
            <w:noWrap/>
            <w:vAlign w:val="center"/>
            <w:hideMark/>
          </w:tcPr>
          <w:p w14:paraId="0EC2B9E3" w14:textId="05C79923"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(7.289)</w:t>
            </w:r>
          </w:p>
        </w:tc>
        <w:tc>
          <w:tcPr>
            <w:tcW w:w="238" w:type="pct"/>
            <w:tcBorders>
              <w:top w:val="nil"/>
              <w:left w:val="nil"/>
              <w:bottom w:val="nil"/>
              <w:right w:val="nil"/>
            </w:tcBorders>
            <w:shd w:val="clear" w:color="auto" w:fill="auto"/>
            <w:noWrap/>
            <w:vAlign w:val="center"/>
            <w:hideMark/>
          </w:tcPr>
          <w:p w14:paraId="5F61F81A" w14:textId="7DD6251E"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263" w:type="pct"/>
            <w:tcBorders>
              <w:top w:val="nil"/>
              <w:left w:val="nil"/>
              <w:bottom w:val="nil"/>
              <w:right w:val="nil"/>
            </w:tcBorders>
            <w:shd w:val="clear" w:color="auto" w:fill="auto"/>
            <w:noWrap/>
            <w:vAlign w:val="center"/>
            <w:hideMark/>
          </w:tcPr>
          <w:p w14:paraId="4C77F7F4" w14:textId="4B3EE40B"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31" w:type="pct"/>
            <w:tcBorders>
              <w:top w:val="nil"/>
              <w:left w:val="nil"/>
              <w:bottom w:val="nil"/>
              <w:right w:val="nil"/>
            </w:tcBorders>
            <w:shd w:val="clear" w:color="auto" w:fill="auto"/>
            <w:noWrap/>
            <w:vAlign w:val="center"/>
            <w:hideMark/>
          </w:tcPr>
          <w:p w14:paraId="317024CE" w14:textId="3BF94A08"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w:t>
            </w:r>
          </w:p>
        </w:tc>
        <w:tc>
          <w:tcPr>
            <w:tcW w:w="431" w:type="pct"/>
            <w:tcBorders>
              <w:top w:val="nil"/>
              <w:left w:val="nil"/>
              <w:bottom w:val="nil"/>
              <w:right w:val="nil"/>
            </w:tcBorders>
            <w:shd w:val="clear" w:color="auto" w:fill="auto"/>
            <w:noWrap/>
            <w:vAlign w:val="center"/>
            <w:hideMark/>
          </w:tcPr>
          <w:p w14:paraId="3640D285" w14:textId="6858880B"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(7.289)</w:t>
            </w:r>
          </w:p>
        </w:tc>
        <w:tc>
          <w:tcPr>
            <w:tcW w:w="478" w:type="pct"/>
            <w:tcBorders>
              <w:top w:val="nil"/>
              <w:left w:val="nil"/>
              <w:bottom w:val="nil"/>
              <w:right w:val="nil"/>
            </w:tcBorders>
            <w:shd w:val="clear" w:color="auto" w:fill="auto"/>
            <w:noWrap/>
            <w:vAlign w:val="center"/>
            <w:hideMark/>
          </w:tcPr>
          <w:p w14:paraId="6FD9106E" w14:textId="0E881FB0"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29.186</w:t>
            </w:r>
          </w:p>
        </w:tc>
        <w:tc>
          <w:tcPr>
            <w:tcW w:w="410" w:type="pct"/>
            <w:tcBorders>
              <w:top w:val="nil"/>
              <w:left w:val="nil"/>
              <w:bottom w:val="nil"/>
              <w:right w:val="nil"/>
            </w:tcBorders>
            <w:shd w:val="clear" w:color="auto" w:fill="auto"/>
            <w:noWrap/>
            <w:vAlign w:val="center"/>
            <w:hideMark/>
          </w:tcPr>
          <w:p w14:paraId="75583D2D" w14:textId="751C72C6" w:rsidR="00B81562" w:rsidRPr="00B81562" w:rsidRDefault="00B81562" w:rsidP="00B81562">
            <w:pPr>
              <w:spacing w:after="0" w:line="240" w:lineRule="auto"/>
              <w:jc w:val="right"/>
              <w:rPr>
                <w:rFonts w:ascii="Segoe UI" w:eastAsia="Times New Roman" w:hAnsi="Segoe UI" w:cs="Segoe UI"/>
                <w:sz w:val="18"/>
                <w:szCs w:val="18"/>
                <w:lang w:eastAsia="pt-BR"/>
              </w:rPr>
            </w:pPr>
            <w:r w:rsidRPr="00B81562">
              <w:rPr>
                <w:rFonts w:ascii="Segoe UI" w:eastAsia="Times New Roman" w:hAnsi="Segoe UI" w:cs="Segoe UI"/>
                <w:sz w:val="18"/>
                <w:szCs w:val="18"/>
                <w:lang w:eastAsia="pt-BR"/>
              </w:rPr>
              <w:t>21.897</w:t>
            </w:r>
          </w:p>
        </w:tc>
      </w:tr>
      <w:tr w:rsidR="00B81562" w:rsidRPr="00B81562" w14:paraId="157A9F2C" w14:textId="77777777" w:rsidTr="009E14EC">
        <w:trPr>
          <w:trHeight w:val="255"/>
        </w:trPr>
        <w:tc>
          <w:tcPr>
            <w:tcW w:w="1583" w:type="pct"/>
            <w:tcBorders>
              <w:top w:val="nil"/>
              <w:left w:val="nil"/>
              <w:bottom w:val="nil"/>
              <w:right w:val="nil"/>
            </w:tcBorders>
            <w:shd w:val="clear" w:color="auto" w:fill="auto"/>
            <w:noWrap/>
            <w:vAlign w:val="center"/>
            <w:hideMark/>
          </w:tcPr>
          <w:p w14:paraId="26B981AA" w14:textId="77777777" w:rsidR="00B81562" w:rsidRPr="00B81562" w:rsidRDefault="00B81562" w:rsidP="00B81562">
            <w:pPr>
              <w:spacing w:after="0" w:line="240" w:lineRule="auto"/>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 xml:space="preserve"> Em 30 de Junho de 2023 </w:t>
            </w:r>
          </w:p>
        </w:tc>
        <w:tc>
          <w:tcPr>
            <w:tcW w:w="335" w:type="pct"/>
            <w:tcBorders>
              <w:top w:val="single" w:sz="4" w:space="0" w:color="1B80C4"/>
              <w:left w:val="nil"/>
              <w:bottom w:val="double" w:sz="6" w:space="0" w:color="1B80C4"/>
              <w:right w:val="nil"/>
            </w:tcBorders>
            <w:shd w:val="clear" w:color="auto" w:fill="auto"/>
            <w:noWrap/>
            <w:vAlign w:val="center"/>
            <w:hideMark/>
          </w:tcPr>
          <w:p w14:paraId="35B029A1" w14:textId="75237914"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5.111.344</w:t>
            </w:r>
          </w:p>
        </w:tc>
        <w:tc>
          <w:tcPr>
            <w:tcW w:w="440" w:type="pct"/>
            <w:tcBorders>
              <w:top w:val="single" w:sz="4" w:space="0" w:color="1B80C4"/>
              <w:left w:val="nil"/>
              <w:bottom w:val="double" w:sz="6" w:space="0" w:color="1B80C4"/>
              <w:right w:val="nil"/>
            </w:tcBorders>
            <w:shd w:val="clear" w:color="auto" w:fill="auto"/>
            <w:noWrap/>
            <w:vAlign w:val="center"/>
            <w:hideMark/>
          </w:tcPr>
          <w:p w14:paraId="4239DB48" w14:textId="1576E7D4"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1.212.148</w:t>
            </w:r>
          </w:p>
        </w:tc>
        <w:tc>
          <w:tcPr>
            <w:tcW w:w="392" w:type="pct"/>
            <w:tcBorders>
              <w:top w:val="single" w:sz="4" w:space="0" w:color="1B80C4"/>
              <w:left w:val="nil"/>
              <w:bottom w:val="double" w:sz="6" w:space="0" w:color="1B80C4"/>
              <w:right w:val="nil"/>
            </w:tcBorders>
            <w:shd w:val="clear" w:color="auto" w:fill="auto"/>
            <w:noWrap/>
            <w:vAlign w:val="center"/>
            <w:hideMark/>
          </w:tcPr>
          <w:p w14:paraId="409E322C" w14:textId="38BD377E"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308.603</w:t>
            </w:r>
          </w:p>
        </w:tc>
        <w:tc>
          <w:tcPr>
            <w:tcW w:w="238" w:type="pct"/>
            <w:tcBorders>
              <w:top w:val="single" w:sz="4" w:space="0" w:color="1B80C4"/>
              <w:left w:val="nil"/>
              <w:bottom w:val="double" w:sz="6" w:space="0" w:color="1B80C4"/>
              <w:right w:val="nil"/>
            </w:tcBorders>
            <w:shd w:val="clear" w:color="auto" w:fill="auto"/>
            <w:noWrap/>
            <w:vAlign w:val="center"/>
            <w:hideMark/>
          </w:tcPr>
          <w:p w14:paraId="0FF793BC" w14:textId="645E06DD"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5.295</w:t>
            </w:r>
          </w:p>
        </w:tc>
        <w:tc>
          <w:tcPr>
            <w:tcW w:w="263" w:type="pct"/>
            <w:tcBorders>
              <w:top w:val="single" w:sz="4" w:space="0" w:color="1B80C4"/>
              <w:left w:val="nil"/>
              <w:bottom w:val="double" w:sz="6" w:space="0" w:color="1B80C4"/>
              <w:right w:val="nil"/>
            </w:tcBorders>
            <w:shd w:val="clear" w:color="auto" w:fill="auto"/>
            <w:noWrap/>
            <w:vAlign w:val="center"/>
            <w:hideMark/>
          </w:tcPr>
          <w:p w14:paraId="27EB4D4B" w14:textId="5AD49D31"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75.450</w:t>
            </w:r>
          </w:p>
        </w:tc>
        <w:tc>
          <w:tcPr>
            <w:tcW w:w="431" w:type="pct"/>
            <w:tcBorders>
              <w:top w:val="single" w:sz="4" w:space="0" w:color="1B80C4"/>
              <w:left w:val="nil"/>
              <w:bottom w:val="double" w:sz="6" w:space="0" w:color="1B80C4"/>
              <w:right w:val="nil"/>
            </w:tcBorders>
            <w:shd w:val="clear" w:color="auto" w:fill="auto"/>
            <w:noWrap/>
            <w:vAlign w:val="center"/>
            <w:hideMark/>
          </w:tcPr>
          <w:p w14:paraId="0901005B" w14:textId="77D5793A"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476.044</w:t>
            </w:r>
          </w:p>
        </w:tc>
        <w:tc>
          <w:tcPr>
            <w:tcW w:w="431" w:type="pct"/>
            <w:tcBorders>
              <w:top w:val="single" w:sz="4" w:space="0" w:color="1B80C4"/>
              <w:left w:val="nil"/>
              <w:bottom w:val="double" w:sz="6" w:space="0" w:color="1B80C4"/>
              <w:right w:val="nil"/>
            </w:tcBorders>
            <w:shd w:val="clear" w:color="auto" w:fill="auto"/>
            <w:noWrap/>
            <w:vAlign w:val="center"/>
            <w:hideMark/>
          </w:tcPr>
          <w:p w14:paraId="067748D4" w14:textId="4283543F"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7.188.884</w:t>
            </w:r>
          </w:p>
        </w:tc>
        <w:tc>
          <w:tcPr>
            <w:tcW w:w="478" w:type="pct"/>
            <w:tcBorders>
              <w:top w:val="single" w:sz="4" w:space="0" w:color="1B80C4"/>
              <w:left w:val="nil"/>
              <w:bottom w:val="double" w:sz="6" w:space="0" w:color="1B80C4"/>
              <w:right w:val="nil"/>
            </w:tcBorders>
            <w:shd w:val="clear" w:color="auto" w:fill="auto"/>
            <w:noWrap/>
            <w:vAlign w:val="center"/>
            <w:hideMark/>
          </w:tcPr>
          <w:p w14:paraId="29318F1C" w14:textId="777A115C"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7.415.979</w:t>
            </w:r>
          </w:p>
        </w:tc>
        <w:tc>
          <w:tcPr>
            <w:tcW w:w="410" w:type="pct"/>
            <w:tcBorders>
              <w:top w:val="single" w:sz="4" w:space="0" w:color="1B80C4"/>
              <w:left w:val="nil"/>
              <w:bottom w:val="double" w:sz="6" w:space="0" w:color="1B80C4"/>
              <w:right w:val="nil"/>
            </w:tcBorders>
            <w:shd w:val="clear" w:color="auto" w:fill="auto"/>
            <w:noWrap/>
            <w:vAlign w:val="center"/>
            <w:hideMark/>
          </w:tcPr>
          <w:p w14:paraId="6D4BF172" w14:textId="77BE1E32" w:rsidR="00B81562" w:rsidRPr="00B81562" w:rsidRDefault="00B81562" w:rsidP="00B81562">
            <w:pPr>
              <w:spacing w:after="0" w:line="240" w:lineRule="auto"/>
              <w:jc w:val="right"/>
              <w:rPr>
                <w:rFonts w:ascii="Segoe UI" w:eastAsia="Times New Roman" w:hAnsi="Segoe UI" w:cs="Segoe UI"/>
                <w:b/>
                <w:bCs/>
                <w:sz w:val="18"/>
                <w:szCs w:val="18"/>
                <w:lang w:eastAsia="pt-BR"/>
              </w:rPr>
            </w:pPr>
            <w:r w:rsidRPr="00B81562">
              <w:rPr>
                <w:rFonts w:ascii="Segoe UI" w:eastAsia="Times New Roman" w:hAnsi="Segoe UI" w:cs="Segoe UI"/>
                <w:b/>
                <w:bCs/>
                <w:sz w:val="18"/>
                <w:szCs w:val="18"/>
                <w:lang w:eastAsia="pt-BR"/>
              </w:rPr>
              <w:t>14.604.863</w:t>
            </w:r>
          </w:p>
        </w:tc>
      </w:tr>
    </w:tbl>
    <w:p w14:paraId="1FD84120" w14:textId="77777777" w:rsidR="00975133" w:rsidRDefault="00975133" w:rsidP="00071B5B">
      <w:pPr>
        <w:widowControl w:val="0"/>
        <w:rPr>
          <w:rFonts w:ascii="Segoe UI" w:hAnsi="Segoe UI" w:cs="Segoe UI"/>
          <w:bCs/>
          <w:sz w:val="19"/>
          <w:szCs w:val="19"/>
        </w:rPr>
      </w:pPr>
    </w:p>
    <w:p w14:paraId="2E4FEF8D" w14:textId="77777777" w:rsidR="009C705A" w:rsidRDefault="009C705A" w:rsidP="00071B5B">
      <w:pPr>
        <w:widowControl w:val="0"/>
        <w:rPr>
          <w:rFonts w:ascii="Segoe UI" w:hAnsi="Segoe UI" w:cs="Segoe UI"/>
          <w:bCs/>
          <w:sz w:val="19"/>
          <w:szCs w:val="19"/>
        </w:rPr>
      </w:pPr>
    </w:p>
    <w:p w14:paraId="5F323893" w14:textId="77777777" w:rsidR="009C705A" w:rsidRDefault="009C705A" w:rsidP="00071B5B">
      <w:pPr>
        <w:widowControl w:val="0"/>
        <w:rPr>
          <w:rFonts w:ascii="Segoe UI" w:hAnsi="Segoe UI" w:cs="Segoe UI"/>
          <w:bCs/>
          <w:sz w:val="19"/>
          <w:szCs w:val="19"/>
        </w:rPr>
      </w:pPr>
    </w:p>
    <w:p w14:paraId="4FFFD1DE" w14:textId="77777777" w:rsidR="00BA0459" w:rsidRDefault="00BA0459" w:rsidP="00071B5B">
      <w:pPr>
        <w:widowControl w:val="0"/>
        <w:rPr>
          <w:rFonts w:ascii="Segoe UI" w:hAnsi="Segoe UI" w:cs="Segoe UI"/>
          <w:bCs/>
          <w:sz w:val="19"/>
          <w:szCs w:val="19"/>
        </w:rPr>
      </w:pPr>
    </w:p>
    <w:p w14:paraId="6EDB9352" w14:textId="77777777" w:rsidR="00BA0459" w:rsidRDefault="00BA0459" w:rsidP="00071B5B">
      <w:pPr>
        <w:widowControl w:val="0"/>
        <w:rPr>
          <w:rFonts w:ascii="Segoe UI" w:hAnsi="Segoe UI" w:cs="Segoe UI"/>
          <w:bCs/>
          <w:sz w:val="19"/>
          <w:szCs w:val="19"/>
        </w:rPr>
      </w:pPr>
    </w:p>
    <w:p w14:paraId="072B91C4" w14:textId="77777777" w:rsidR="00BA0459" w:rsidRDefault="00BA0459" w:rsidP="00071B5B">
      <w:pPr>
        <w:widowControl w:val="0"/>
        <w:rPr>
          <w:rFonts w:ascii="Segoe UI" w:hAnsi="Segoe UI" w:cs="Segoe UI"/>
          <w:bCs/>
          <w:sz w:val="19"/>
          <w:szCs w:val="19"/>
        </w:rPr>
      </w:pPr>
    </w:p>
    <w:p w14:paraId="321E0ABB" w14:textId="77777777" w:rsidR="00BA0459" w:rsidRDefault="00BA0459" w:rsidP="00071B5B">
      <w:pPr>
        <w:widowControl w:val="0"/>
        <w:rPr>
          <w:rFonts w:ascii="Segoe UI" w:hAnsi="Segoe UI" w:cs="Segoe UI"/>
          <w:bCs/>
          <w:sz w:val="19"/>
          <w:szCs w:val="19"/>
        </w:rPr>
      </w:pPr>
    </w:p>
    <w:p w14:paraId="186D78DA" w14:textId="24B143F5" w:rsidR="00071B5B" w:rsidRPr="00C95C06" w:rsidRDefault="00071B5B" w:rsidP="00071B5B">
      <w:pPr>
        <w:widowControl w:val="0"/>
        <w:rPr>
          <w:rFonts w:ascii="Segoe UI" w:hAnsi="Segoe UI" w:cs="Segoe UI"/>
          <w:bCs/>
          <w:sz w:val="19"/>
          <w:szCs w:val="19"/>
        </w:rPr>
      </w:pPr>
      <w:r w:rsidRPr="00C95C06">
        <w:rPr>
          <w:rFonts w:ascii="Segoe UI" w:hAnsi="Segoe UI" w:cs="Segoe UI"/>
          <w:bCs/>
          <w:sz w:val="19"/>
          <w:szCs w:val="19"/>
        </w:rPr>
        <w:t>As notas explicativas são parte integrante das demonstrações</w:t>
      </w:r>
      <w:r>
        <w:rPr>
          <w:rFonts w:ascii="Segoe UI" w:hAnsi="Segoe UI" w:cs="Segoe UI"/>
          <w:bCs/>
          <w:sz w:val="19"/>
          <w:szCs w:val="19"/>
        </w:rPr>
        <w:t xml:space="preserve"> financeiras intermediárias</w:t>
      </w:r>
      <w:r w:rsidRPr="00C95C06">
        <w:rPr>
          <w:rFonts w:ascii="Segoe UI" w:hAnsi="Segoe UI" w:cs="Segoe UI"/>
          <w:bCs/>
          <w:sz w:val="19"/>
          <w:szCs w:val="19"/>
        </w:rPr>
        <w:t>.</w:t>
      </w:r>
    </w:p>
    <w:p w14:paraId="0B52BFE6" w14:textId="69F17859" w:rsidR="00F9184D" w:rsidRDefault="00F9184D" w:rsidP="006F05F8">
      <w:pPr>
        <w:widowControl w:val="0"/>
        <w:rPr>
          <w:rFonts w:ascii="Segoe UI" w:hAnsi="Segoe UI" w:cs="Segoe UI"/>
          <w:bCs/>
          <w:sz w:val="19"/>
          <w:szCs w:val="19"/>
        </w:rPr>
        <w:sectPr w:rsidR="00F9184D" w:rsidSect="00B961DC">
          <w:headerReference w:type="even" r:id="rId30"/>
          <w:headerReference w:type="default" r:id="rId31"/>
          <w:headerReference w:type="first" r:id="rId32"/>
          <w:pgSz w:w="16838" w:h="11906" w:orient="landscape"/>
          <w:pgMar w:top="991" w:right="1417" w:bottom="1418" w:left="1417" w:header="708" w:footer="708" w:gutter="0"/>
          <w:pgBorders w:offsetFrom="page">
            <w:bottom w:val="single" w:sz="4" w:space="24" w:color="FFFFFF" w:themeColor="background1"/>
          </w:pgBorders>
          <w:cols w:space="708"/>
          <w:docGrid w:linePitch="360"/>
        </w:sectPr>
      </w:pPr>
    </w:p>
    <w:tbl>
      <w:tblPr>
        <w:tblW w:w="5271" w:type="pct"/>
        <w:tblLayout w:type="fixed"/>
        <w:tblCellMar>
          <w:left w:w="70" w:type="dxa"/>
          <w:right w:w="70" w:type="dxa"/>
        </w:tblCellMar>
        <w:tblLook w:val="04A0" w:firstRow="1" w:lastRow="0" w:firstColumn="1" w:lastColumn="0" w:noHBand="0" w:noVBand="1"/>
      </w:tblPr>
      <w:tblGrid>
        <w:gridCol w:w="4679"/>
        <w:gridCol w:w="697"/>
        <w:gridCol w:w="1147"/>
        <w:gridCol w:w="1135"/>
        <w:gridCol w:w="1135"/>
        <w:gridCol w:w="1213"/>
        <w:gridCol w:w="6"/>
      </w:tblGrid>
      <w:tr w:rsidR="00072EC9" w:rsidRPr="00070F79" w14:paraId="15A42602" w14:textId="77777777" w:rsidTr="008108EF">
        <w:trPr>
          <w:gridAfter w:val="1"/>
          <w:wAfter w:w="3" w:type="pct"/>
          <w:trHeight w:val="23"/>
        </w:trPr>
        <w:tc>
          <w:tcPr>
            <w:tcW w:w="2336" w:type="pct"/>
            <w:tcBorders>
              <w:top w:val="nil"/>
              <w:left w:val="nil"/>
              <w:bottom w:val="nil"/>
              <w:right w:val="nil"/>
            </w:tcBorders>
            <w:shd w:val="clear" w:color="000000" w:fill="1B80C4"/>
            <w:noWrap/>
            <w:vAlign w:val="bottom"/>
            <w:hideMark/>
          </w:tcPr>
          <w:p w14:paraId="54F7E052" w14:textId="77777777" w:rsidR="00070F79" w:rsidRPr="00070F79" w:rsidRDefault="00070F79" w:rsidP="00070F79">
            <w:pPr>
              <w:spacing w:after="0" w:line="240" w:lineRule="auto"/>
              <w:rPr>
                <w:rFonts w:ascii="Segoe UI" w:eastAsia="Times New Roman" w:hAnsi="Segoe UI" w:cs="Segoe UI"/>
                <w:b/>
                <w:bCs/>
                <w:color w:val="000000"/>
                <w:sz w:val="18"/>
                <w:szCs w:val="18"/>
                <w:lang w:eastAsia="pt-BR"/>
              </w:rPr>
            </w:pPr>
            <w:r w:rsidRPr="00070F79">
              <w:rPr>
                <w:rFonts w:ascii="Segoe UI" w:eastAsia="Times New Roman" w:hAnsi="Segoe UI" w:cs="Segoe UI"/>
                <w:b/>
                <w:bCs/>
                <w:color w:val="000000"/>
                <w:sz w:val="18"/>
                <w:szCs w:val="18"/>
                <w:lang w:eastAsia="pt-BR"/>
              </w:rPr>
              <w:lastRenderedPageBreak/>
              <w:t> </w:t>
            </w:r>
          </w:p>
        </w:tc>
        <w:tc>
          <w:tcPr>
            <w:tcW w:w="348" w:type="pct"/>
            <w:tcBorders>
              <w:top w:val="nil"/>
              <w:left w:val="nil"/>
              <w:bottom w:val="nil"/>
              <w:right w:val="nil"/>
            </w:tcBorders>
            <w:shd w:val="clear" w:color="000000" w:fill="1B80C4"/>
            <w:noWrap/>
            <w:vAlign w:val="center"/>
            <w:hideMark/>
          </w:tcPr>
          <w:p w14:paraId="44659576" w14:textId="77777777" w:rsidR="00070F79" w:rsidRPr="00070F79" w:rsidRDefault="00070F79" w:rsidP="00070F79">
            <w:pPr>
              <w:spacing w:after="0" w:line="240" w:lineRule="auto"/>
              <w:jc w:val="center"/>
              <w:rPr>
                <w:rFonts w:ascii="Segoe UI" w:eastAsia="Times New Roman" w:hAnsi="Segoe UI" w:cs="Segoe UI"/>
                <w:color w:val="FFFFFF"/>
                <w:sz w:val="18"/>
                <w:szCs w:val="18"/>
                <w:lang w:eastAsia="pt-BR"/>
              </w:rPr>
            </w:pPr>
            <w:r w:rsidRPr="00070F79">
              <w:rPr>
                <w:rFonts w:ascii="Segoe UI" w:eastAsia="Times New Roman" w:hAnsi="Segoe UI" w:cs="Segoe UI"/>
                <w:color w:val="FFFFFF"/>
                <w:sz w:val="18"/>
                <w:szCs w:val="18"/>
                <w:lang w:eastAsia="pt-BR"/>
              </w:rPr>
              <w:t xml:space="preserve"> Nota </w:t>
            </w:r>
          </w:p>
        </w:tc>
        <w:tc>
          <w:tcPr>
            <w:tcW w:w="1140" w:type="pct"/>
            <w:gridSpan w:val="2"/>
            <w:tcBorders>
              <w:top w:val="nil"/>
              <w:left w:val="nil"/>
              <w:bottom w:val="single" w:sz="4" w:space="0" w:color="FFFFFF"/>
              <w:right w:val="nil"/>
            </w:tcBorders>
            <w:shd w:val="clear" w:color="000000" w:fill="1B80C4"/>
            <w:noWrap/>
            <w:vAlign w:val="bottom"/>
            <w:hideMark/>
          </w:tcPr>
          <w:p w14:paraId="0823AA62" w14:textId="77777777" w:rsidR="00070F79" w:rsidRPr="00070F79" w:rsidRDefault="00070F79" w:rsidP="00070F79">
            <w:pPr>
              <w:spacing w:after="0" w:line="240" w:lineRule="auto"/>
              <w:jc w:val="center"/>
              <w:rPr>
                <w:rFonts w:ascii="Segoe UI" w:eastAsia="Times New Roman" w:hAnsi="Segoe UI" w:cs="Segoe UI"/>
                <w:b/>
                <w:bCs/>
                <w:color w:val="FFFFFF"/>
                <w:sz w:val="18"/>
                <w:szCs w:val="18"/>
                <w:lang w:eastAsia="pt-BR"/>
              </w:rPr>
            </w:pPr>
            <w:r w:rsidRPr="00070F79">
              <w:rPr>
                <w:rFonts w:ascii="Segoe UI" w:eastAsia="Times New Roman" w:hAnsi="Segoe UI" w:cs="Segoe UI"/>
                <w:b/>
                <w:bCs/>
                <w:color w:val="FFFFFF"/>
                <w:sz w:val="18"/>
                <w:szCs w:val="18"/>
                <w:lang w:eastAsia="pt-BR"/>
              </w:rPr>
              <w:t xml:space="preserve"> Controladora </w:t>
            </w:r>
          </w:p>
        </w:tc>
        <w:tc>
          <w:tcPr>
            <w:tcW w:w="1173" w:type="pct"/>
            <w:gridSpan w:val="2"/>
            <w:tcBorders>
              <w:top w:val="nil"/>
              <w:left w:val="nil"/>
              <w:bottom w:val="single" w:sz="4" w:space="0" w:color="FFFFFF"/>
              <w:right w:val="nil"/>
            </w:tcBorders>
            <w:shd w:val="clear" w:color="000000" w:fill="1B80C4"/>
            <w:noWrap/>
            <w:vAlign w:val="bottom"/>
            <w:hideMark/>
          </w:tcPr>
          <w:p w14:paraId="5B4C3543" w14:textId="77777777" w:rsidR="00070F79" w:rsidRPr="00070F79" w:rsidRDefault="00070F79" w:rsidP="00070F79">
            <w:pPr>
              <w:spacing w:after="0" w:line="240" w:lineRule="auto"/>
              <w:jc w:val="center"/>
              <w:rPr>
                <w:rFonts w:ascii="Segoe UI" w:eastAsia="Times New Roman" w:hAnsi="Segoe UI" w:cs="Segoe UI"/>
                <w:b/>
                <w:bCs/>
                <w:color w:val="FFFFFF"/>
                <w:sz w:val="18"/>
                <w:szCs w:val="18"/>
                <w:lang w:eastAsia="pt-BR"/>
              </w:rPr>
            </w:pPr>
            <w:r w:rsidRPr="00070F79">
              <w:rPr>
                <w:rFonts w:ascii="Segoe UI" w:eastAsia="Times New Roman" w:hAnsi="Segoe UI" w:cs="Segoe UI"/>
                <w:b/>
                <w:bCs/>
                <w:color w:val="FFFFFF"/>
                <w:sz w:val="18"/>
                <w:szCs w:val="18"/>
                <w:lang w:eastAsia="pt-BR"/>
              </w:rPr>
              <w:t xml:space="preserve"> Consolidado </w:t>
            </w:r>
          </w:p>
        </w:tc>
      </w:tr>
      <w:tr w:rsidR="00F31FC6" w:rsidRPr="00070F79" w14:paraId="5319AE1D" w14:textId="77777777" w:rsidTr="008108EF">
        <w:trPr>
          <w:trHeight w:val="23"/>
        </w:trPr>
        <w:tc>
          <w:tcPr>
            <w:tcW w:w="2336" w:type="pct"/>
            <w:tcBorders>
              <w:top w:val="nil"/>
              <w:left w:val="nil"/>
              <w:bottom w:val="nil"/>
              <w:right w:val="nil"/>
            </w:tcBorders>
            <w:shd w:val="clear" w:color="000000" w:fill="1B80C4"/>
            <w:noWrap/>
            <w:vAlign w:val="bottom"/>
            <w:hideMark/>
          </w:tcPr>
          <w:p w14:paraId="5552C5F6" w14:textId="77777777" w:rsidR="00070F79" w:rsidRPr="00070F79" w:rsidRDefault="00070F79" w:rsidP="00070F79">
            <w:pPr>
              <w:spacing w:after="0" w:line="240" w:lineRule="auto"/>
              <w:rPr>
                <w:rFonts w:ascii="Segoe UI" w:eastAsia="Times New Roman" w:hAnsi="Segoe UI" w:cs="Segoe UI"/>
                <w:color w:val="FFFFFF"/>
                <w:sz w:val="18"/>
                <w:szCs w:val="18"/>
                <w:lang w:eastAsia="pt-BR"/>
              </w:rPr>
            </w:pPr>
            <w:r w:rsidRPr="00070F79">
              <w:rPr>
                <w:rFonts w:ascii="Segoe UI" w:eastAsia="Times New Roman" w:hAnsi="Segoe UI" w:cs="Segoe UI"/>
                <w:color w:val="FFFFFF"/>
                <w:sz w:val="18"/>
                <w:szCs w:val="18"/>
                <w:lang w:eastAsia="pt-BR"/>
              </w:rPr>
              <w:t> </w:t>
            </w:r>
          </w:p>
        </w:tc>
        <w:tc>
          <w:tcPr>
            <w:tcW w:w="348" w:type="pct"/>
            <w:tcBorders>
              <w:top w:val="nil"/>
              <w:left w:val="nil"/>
              <w:bottom w:val="nil"/>
              <w:right w:val="nil"/>
            </w:tcBorders>
            <w:shd w:val="clear" w:color="000000" w:fill="1B80C4"/>
            <w:noWrap/>
            <w:vAlign w:val="center"/>
            <w:hideMark/>
          </w:tcPr>
          <w:p w14:paraId="638140C9" w14:textId="77777777" w:rsidR="00070F79" w:rsidRPr="00070F79" w:rsidRDefault="00070F79" w:rsidP="00070F79">
            <w:pPr>
              <w:spacing w:after="0" w:line="240" w:lineRule="auto"/>
              <w:jc w:val="center"/>
              <w:rPr>
                <w:rFonts w:ascii="Segoe UI" w:eastAsia="Times New Roman" w:hAnsi="Segoe UI" w:cs="Segoe UI"/>
                <w:color w:val="FFFFFF"/>
                <w:sz w:val="18"/>
                <w:szCs w:val="18"/>
                <w:lang w:eastAsia="pt-BR"/>
              </w:rPr>
            </w:pPr>
            <w:r w:rsidRPr="00070F79">
              <w:rPr>
                <w:rFonts w:ascii="Segoe UI" w:eastAsia="Times New Roman" w:hAnsi="Segoe UI" w:cs="Segoe UI"/>
                <w:color w:val="FFFFFF"/>
                <w:sz w:val="18"/>
                <w:szCs w:val="18"/>
                <w:lang w:eastAsia="pt-BR"/>
              </w:rPr>
              <w:t> </w:t>
            </w:r>
          </w:p>
        </w:tc>
        <w:tc>
          <w:tcPr>
            <w:tcW w:w="573" w:type="pct"/>
            <w:tcBorders>
              <w:top w:val="nil"/>
              <w:left w:val="nil"/>
              <w:bottom w:val="nil"/>
              <w:right w:val="nil"/>
            </w:tcBorders>
            <w:shd w:val="clear" w:color="000000" w:fill="1B80C4"/>
            <w:noWrap/>
            <w:vAlign w:val="center"/>
            <w:hideMark/>
          </w:tcPr>
          <w:p w14:paraId="709F57BA" w14:textId="77777777" w:rsidR="00070F79" w:rsidRPr="00070F79" w:rsidRDefault="00070F79" w:rsidP="00070F79">
            <w:pPr>
              <w:spacing w:after="0" w:line="240" w:lineRule="auto"/>
              <w:jc w:val="center"/>
              <w:rPr>
                <w:rFonts w:ascii="Segoe UI" w:eastAsia="Times New Roman" w:hAnsi="Segoe UI" w:cs="Segoe UI"/>
                <w:b/>
                <w:bCs/>
                <w:color w:val="FFFFFF"/>
                <w:sz w:val="17"/>
                <w:szCs w:val="17"/>
                <w:lang w:eastAsia="pt-BR"/>
              </w:rPr>
            </w:pPr>
            <w:r w:rsidRPr="00070F79">
              <w:rPr>
                <w:rFonts w:ascii="Segoe UI" w:eastAsia="Times New Roman" w:hAnsi="Segoe UI" w:cs="Segoe UI"/>
                <w:b/>
                <w:bCs/>
                <w:color w:val="FFFFFF"/>
                <w:sz w:val="17"/>
                <w:szCs w:val="17"/>
                <w:lang w:eastAsia="pt-BR"/>
              </w:rPr>
              <w:t>30/06/2023</w:t>
            </w:r>
          </w:p>
        </w:tc>
        <w:tc>
          <w:tcPr>
            <w:tcW w:w="567" w:type="pct"/>
            <w:tcBorders>
              <w:top w:val="nil"/>
              <w:left w:val="nil"/>
              <w:bottom w:val="nil"/>
              <w:right w:val="nil"/>
            </w:tcBorders>
            <w:shd w:val="clear" w:color="000000" w:fill="1B80C4"/>
            <w:noWrap/>
            <w:vAlign w:val="center"/>
            <w:hideMark/>
          </w:tcPr>
          <w:p w14:paraId="2BF56C50" w14:textId="77777777" w:rsidR="00070F79" w:rsidRPr="00070F79" w:rsidRDefault="00070F79" w:rsidP="00070F79">
            <w:pPr>
              <w:spacing w:after="0" w:line="240" w:lineRule="auto"/>
              <w:jc w:val="center"/>
              <w:rPr>
                <w:rFonts w:ascii="Segoe UI" w:eastAsia="Times New Roman" w:hAnsi="Segoe UI" w:cs="Segoe UI"/>
                <w:b/>
                <w:bCs/>
                <w:color w:val="FFFFFF"/>
                <w:sz w:val="17"/>
                <w:szCs w:val="17"/>
                <w:lang w:eastAsia="pt-BR"/>
              </w:rPr>
            </w:pPr>
            <w:r w:rsidRPr="00070F79">
              <w:rPr>
                <w:rFonts w:ascii="Segoe UI" w:eastAsia="Times New Roman" w:hAnsi="Segoe UI" w:cs="Segoe UI"/>
                <w:b/>
                <w:bCs/>
                <w:color w:val="FFFFFF"/>
                <w:sz w:val="17"/>
                <w:szCs w:val="17"/>
                <w:lang w:eastAsia="pt-BR"/>
              </w:rPr>
              <w:t>30/06/2022</w:t>
            </w:r>
          </w:p>
        </w:tc>
        <w:tc>
          <w:tcPr>
            <w:tcW w:w="567" w:type="pct"/>
            <w:tcBorders>
              <w:top w:val="nil"/>
              <w:left w:val="nil"/>
              <w:bottom w:val="nil"/>
              <w:right w:val="nil"/>
            </w:tcBorders>
            <w:shd w:val="clear" w:color="000000" w:fill="1B80C4"/>
            <w:noWrap/>
            <w:vAlign w:val="center"/>
            <w:hideMark/>
          </w:tcPr>
          <w:p w14:paraId="014908B7" w14:textId="77777777" w:rsidR="00070F79" w:rsidRPr="00070F79" w:rsidRDefault="00070F79" w:rsidP="00070F79">
            <w:pPr>
              <w:spacing w:after="0" w:line="240" w:lineRule="auto"/>
              <w:jc w:val="center"/>
              <w:rPr>
                <w:rFonts w:ascii="Segoe UI" w:eastAsia="Times New Roman" w:hAnsi="Segoe UI" w:cs="Segoe UI"/>
                <w:b/>
                <w:bCs/>
                <w:color w:val="FFFFFF"/>
                <w:sz w:val="17"/>
                <w:szCs w:val="17"/>
                <w:lang w:eastAsia="pt-BR"/>
              </w:rPr>
            </w:pPr>
            <w:r w:rsidRPr="00070F79">
              <w:rPr>
                <w:rFonts w:ascii="Segoe UI" w:eastAsia="Times New Roman" w:hAnsi="Segoe UI" w:cs="Segoe UI"/>
                <w:b/>
                <w:bCs/>
                <w:color w:val="FFFFFF"/>
                <w:sz w:val="17"/>
                <w:szCs w:val="17"/>
                <w:lang w:eastAsia="pt-BR"/>
              </w:rPr>
              <w:t>30/06/2023</w:t>
            </w:r>
          </w:p>
        </w:tc>
        <w:tc>
          <w:tcPr>
            <w:tcW w:w="609" w:type="pct"/>
            <w:gridSpan w:val="2"/>
            <w:tcBorders>
              <w:top w:val="nil"/>
              <w:left w:val="nil"/>
              <w:bottom w:val="nil"/>
              <w:right w:val="nil"/>
            </w:tcBorders>
            <w:shd w:val="clear" w:color="000000" w:fill="1B80C4"/>
            <w:noWrap/>
            <w:vAlign w:val="center"/>
            <w:hideMark/>
          </w:tcPr>
          <w:p w14:paraId="69E00B2D" w14:textId="77777777" w:rsidR="00070F79" w:rsidRPr="00070F79" w:rsidRDefault="00070F79" w:rsidP="00070F79">
            <w:pPr>
              <w:spacing w:after="0" w:line="240" w:lineRule="auto"/>
              <w:jc w:val="center"/>
              <w:rPr>
                <w:rFonts w:ascii="Segoe UI" w:eastAsia="Times New Roman" w:hAnsi="Segoe UI" w:cs="Segoe UI"/>
                <w:b/>
                <w:bCs/>
                <w:color w:val="FFFFFF"/>
                <w:sz w:val="17"/>
                <w:szCs w:val="17"/>
                <w:lang w:eastAsia="pt-BR"/>
              </w:rPr>
            </w:pPr>
            <w:r w:rsidRPr="00070F79">
              <w:rPr>
                <w:rFonts w:ascii="Segoe UI" w:eastAsia="Times New Roman" w:hAnsi="Segoe UI" w:cs="Segoe UI"/>
                <w:b/>
                <w:bCs/>
                <w:color w:val="FFFFFF"/>
                <w:sz w:val="17"/>
                <w:szCs w:val="17"/>
                <w:lang w:eastAsia="pt-BR"/>
              </w:rPr>
              <w:t>30/06/2022</w:t>
            </w:r>
          </w:p>
        </w:tc>
      </w:tr>
      <w:tr w:rsidR="00352916" w:rsidRPr="00070F79" w14:paraId="20D4EE72" w14:textId="77777777" w:rsidTr="008108EF">
        <w:trPr>
          <w:trHeight w:val="23"/>
        </w:trPr>
        <w:tc>
          <w:tcPr>
            <w:tcW w:w="2336" w:type="pct"/>
            <w:tcBorders>
              <w:top w:val="nil"/>
              <w:left w:val="nil"/>
              <w:bottom w:val="nil"/>
              <w:right w:val="nil"/>
            </w:tcBorders>
            <w:shd w:val="clear" w:color="auto" w:fill="auto"/>
            <w:vAlign w:val="bottom"/>
            <w:hideMark/>
          </w:tcPr>
          <w:p w14:paraId="1B398201" w14:textId="77777777" w:rsidR="00070F79" w:rsidRPr="00070F79" w:rsidRDefault="00070F79" w:rsidP="00070F79">
            <w:pPr>
              <w:spacing w:after="0" w:line="240" w:lineRule="auto"/>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 xml:space="preserve"> Resultado antes do imposto de renda e da contribuição social </w:t>
            </w:r>
          </w:p>
        </w:tc>
        <w:tc>
          <w:tcPr>
            <w:tcW w:w="348" w:type="pct"/>
            <w:tcBorders>
              <w:top w:val="nil"/>
              <w:left w:val="nil"/>
              <w:bottom w:val="nil"/>
              <w:right w:val="nil"/>
            </w:tcBorders>
            <w:shd w:val="clear" w:color="auto" w:fill="auto"/>
            <w:noWrap/>
            <w:vAlign w:val="bottom"/>
            <w:hideMark/>
          </w:tcPr>
          <w:p w14:paraId="083D1052" w14:textId="77777777" w:rsidR="00070F79" w:rsidRPr="00070F79" w:rsidRDefault="00070F79" w:rsidP="00F31FC6">
            <w:pPr>
              <w:spacing w:after="0" w:line="240" w:lineRule="auto"/>
              <w:jc w:val="right"/>
              <w:rPr>
                <w:rFonts w:ascii="Segoe UI" w:eastAsia="Times New Roman" w:hAnsi="Segoe UI" w:cs="Segoe UI"/>
                <w:b/>
                <w:bCs/>
                <w:sz w:val="18"/>
                <w:szCs w:val="18"/>
                <w:lang w:eastAsia="pt-BR"/>
              </w:rPr>
            </w:pPr>
          </w:p>
        </w:tc>
        <w:tc>
          <w:tcPr>
            <w:tcW w:w="573" w:type="pct"/>
            <w:tcBorders>
              <w:top w:val="nil"/>
              <w:left w:val="nil"/>
              <w:bottom w:val="nil"/>
              <w:right w:val="nil"/>
            </w:tcBorders>
            <w:shd w:val="clear" w:color="auto" w:fill="auto"/>
            <w:noWrap/>
            <w:vAlign w:val="center"/>
            <w:hideMark/>
          </w:tcPr>
          <w:p w14:paraId="29A7D6DB" w14:textId="7A9419FC"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631.698</w:t>
            </w:r>
          </w:p>
        </w:tc>
        <w:tc>
          <w:tcPr>
            <w:tcW w:w="567" w:type="pct"/>
            <w:tcBorders>
              <w:top w:val="nil"/>
              <w:left w:val="nil"/>
              <w:bottom w:val="nil"/>
              <w:right w:val="nil"/>
            </w:tcBorders>
            <w:shd w:val="clear" w:color="auto" w:fill="auto"/>
            <w:noWrap/>
            <w:vAlign w:val="center"/>
            <w:hideMark/>
          </w:tcPr>
          <w:p w14:paraId="26EA6AD3" w14:textId="3F558DED"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113.464</w:t>
            </w:r>
          </w:p>
        </w:tc>
        <w:tc>
          <w:tcPr>
            <w:tcW w:w="567" w:type="pct"/>
            <w:tcBorders>
              <w:top w:val="nil"/>
              <w:left w:val="nil"/>
              <w:bottom w:val="nil"/>
              <w:right w:val="nil"/>
            </w:tcBorders>
            <w:shd w:val="clear" w:color="auto" w:fill="auto"/>
            <w:noWrap/>
            <w:vAlign w:val="center"/>
            <w:hideMark/>
          </w:tcPr>
          <w:p w14:paraId="0A10DD46" w14:textId="14AF3F33"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1.270.502</w:t>
            </w:r>
          </w:p>
        </w:tc>
        <w:tc>
          <w:tcPr>
            <w:tcW w:w="609" w:type="pct"/>
            <w:gridSpan w:val="2"/>
            <w:tcBorders>
              <w:top w:val="nil"/>
              <w:left w:val="nil"/>
              <w:bottom w:val="nil"/>
              <w:right w:val="nil"/>
            </w:tcBorders>
            <w:shd w:val="clear" w:color="auto" w:fill="auto"/>
            <w:noWrap/>
            <w:vAlign w:val="center"/>
            <w:hideMark/>
          </w:tcPr>
          <w:p w14:paraId="440577E2" w14:textId="2BBC71EB"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114.599</w:t>
            </w:r>
          </w:p>
        </w:tc>
      </w:tr>
      <w:tr w:rsidR="00104F0F" w:rsidRPr="00070F79" w14:paraId="3C39B29B" w14:textId="77777777" w:rsidTr="008108EF">
        <w:trPr>
          <w:trHeight w:val="23"/>
        </w:trPr>
        <w:tc>
          <w:tcPr>
            <w:tcW w:w="2336" w:type="pct"/>
            <w:tcBorders>
              <w:top w:val="nil"/>
              <w:left w:val="nil"/>
              <w:bottom w:val="nil"/>
              <w:right w:val="nil"/>
            </w:tcBorders>
            <w:shd w:val="clear" w:color="auto" w:fill="auto"/>
            <w:vAlign w:val="bottom"/>
            <w:hideMark/>
          </w:tcPr>
          <w:p w14:paraId="23CC60FC" w14:textId="77777777" w:rsidR="00070F79" w:rsidRPr="00070F79" w:rsidRDefault="00070F79" w:rsidP="00070F79">
            <w:pPr>
              <w:spacing w:after="0" w:line="240" w:lineRule="auto"/>
              <w:rPr>
                <w:rFonts w:ascii="Segoe UI" w:eastAsia="Times New Roman" w:hAnsi="Segoe UI" w:cs="Segoe UI"/>
                <w:b/>
                <w:bCs/>
                <w:sz w:val="18"/>
                <w:szCs w:val="18"/>
                <w:u w:val="single"/>
                <w:lang w:eastAsia="pt-BR"/>
              </w:rPr>
            </w:pPr>
            <w:r w:rsidRPr="00070F79">
              <w:rPr>
                <w:rFonts w:ascii="Segoe UI" w:eastAsia="Times New Roman" w:hAnsi="Segoe UI" w:cs="Segoe UI"/>
                <w:b/>
                <w:bCs/>
                <w:sz w:val="18"/>
                <w:szCs w:val="18"/>
                <w:u w:val="single"/>
                <w:lang w:eastAsia="pt-BR"/>
              </w:rPr>
              <w:t xml:space="preserve"> Ajustes para reconciliar o lucro com o caixa gerado pelas operações: </w:t>
            </w:r>
          </w:p>
        </w:tc>
        <w:tc>
          <w:tcPr>
            <w:tcW w:w="348" w:type="pct"/>
            <w:tcBorders>
              <w:top w:val="nil"/>
              <w:left w:val="nil"/>
              <w:bottom w:val="nil"/>
              <w:right w:val="nil"/>
            </w:tcBorders>
            <w:shd w:val="clear" w:color="auto" w:fill="auto"/>
            <w:vAlign w:val="bottom"/>
            <w:hideMark/>
          </w:tcPr>
          <w:p w14:paraId="72B167A7" w14:textId="77777777" w:rsidR="00070F79" w:rsidRPr="00070F79" w:rsidRDefault="00070F79" w:rsidP="00F31FC6">
            <w:pPr>
              <w:spacing w:after="0" w:line="240" w:lineRule="auto"/>
              <w:jc w:val="right"/>
              <w:rPr>
                <w:rFonts w:ascii="Segoe UI" w:eastAsia="Times New Roman" w:hAnsi="Segoe UI" w:cs="Segoe UI"/>
                <w:b/>
                <w:bCs/>
                <w:sz w:val="18"/>
                <w:szCs w:val="18"/>
                <w:u w:val="single"/>
                <w:lang w:eastAsia="pt-BR"/>
              </w:rPr>
            </w:pPr>
          </w:p>
        </w:tc>
        <w:tc>
          <w:tcPr>
            <w:tcW w:w="573" w:type="pct"/>
            <w:tcBorders>
              <w:top w:val="nil"/>
              <w:left w:val="nil"/>
              <w:bottom w:val="nil"/>
              <w:right w:val="nil"/>
            </w:tcBorders>
            <w:shd w:val="clear" w:color="auto" w:fill="auto"/>
            <w:vAlign w:val="center"/>
            <w:hideMark/>
          </w:tcPr>
          <w:p w14:paraId="1AE27625" w14:textId="77777777" w:rsidR="00070F79" w:rsidRPr="00070F79" w:rsidRDefault="00070F79" w:rsidP="00375919">
            <w:pPr>
              <w:spacing w:after="0" w:line="240" w:lineRule="auto"/>
              <w:jc w:val="right"/>
              <w:rPr>
                <w:rFonts w:ascii="Segoe UI" w:eastAsia="Times New Roman" w:hAnsi="Segoe UI" w:cs="Segoe UI"/>
                <w:sz w:val="18"/>
                <w:szCs w:val="18"/>
                <w:lang w:eastAsia="pt-BR"/>
              </w:rPr>
            </w:pPr>
          </w:p>
        </w:tc>
        <w:tc>
          <w:tcPr>
            <w:tcW w:w="567" w:type="pct"/>
            <w:tcBorders>
              <w:top w:val="nil"/>
              <w:left w:val="nil"/>
              <w:bottom w:val="nil"/>
              <w:right w:val="nil"/>
            </w:tcBorders>
            <w:shd w:val="clear" w:color="auto" w:fill="auto"/>
            <w:vAlign w:val="center"/>
            <w:hideMark/>
          </w:tcPr>
          <w:p w14:paraId="7CDB224F" w14:textId="77777777" w:rsidR="00070F79" w:rsidRPr="00070F79" w:rsidRDefault="00070F79" w:rsidP="00375919">
            <w:pPr>
              <w:spacing w:after="0" w:line="240" w:lineRule="auto"/>
              <w:ind w:firstLineChars="100" w:firstLine="180"/>
              <w:jc w:val="right"/>
              <w:rPr>
                <w:rFonts w:ascii="Segoe UI" w:eastAsia="Times New Roman" w:hAnsi="Segoe UI" w:cs="Segoe UI"/>
                <w:sz w:val="18"/>
                <w:szCs w:val="18"/>
                <w:lang w:eastAsia="pt-BR"/>
              </w:rPr>
            </w:pPr>
          </w:p>
        </w:tc>
        <w:tc>
          <w:tcPr>
            <w:tcW w:w="567" w:type="pct"/>
            <w:tcBorders>
              <w:top w:val="nil"/>
              <w:left w:val="nil"/>
              <w:bottom w:val="nil"/>
              <w:right w:val="nil"/>
            </w:tcBorders>
            <w:shd w:val="clear" w:color="auto" w:fill="auto"/>
            <w:vAlign w:val="center"/>
            <w:hideMark/>
          </w:tcPr>
          <w:p w14:paraId="7DC02BBA" w14:textId="77777777" w:rsidR="00070F79" w:rsidRPr="00070F79" w:rsidRDefault="00070F79" w:rsidP="00375919">
            <w:pPr>
              <w:spacing w:after="0" w:line="240" w:lineRule="auto"/>
              <w:ind w:firstLineChars="100" w:firstLine="180"/>
              <w:jc w:val="right"/>
              <w:rPr>
                <w:rFonts w:ascii="Segoe UI" w:eastAsia="Times New Roman" w:hAnsi="Segoe UI" w:cs="Segoe UI"/>
                <w:sz w:val="18"/>
                <w:szCs w:val="18"/>
                <w:lang w:eastAsia="pt-BR"/>
              </w:rPr>
            </w:pPr>
          </w:p>
        </w:tc>
        <w:tc>
          <w:tcPr>
            <w:tcW w:w="609" w:type="pct"/>
            <w:gridSpan w:val="2"/>
            <w:tcBorders>
              <w:top w:val="nil"/>
              <w:left w:val="nil"/>
              <w:bottom w:val="nil"/>
              <w:right w:val="nil"/>
            </w:tcBorders>
            <w:shd w:val="clear" w:color="auto" w:fill="auto"/>
            <w:vAlign w:val="center"/>
            <w:hideMark/>
          </w:tcPr>
          <w:p w14:paraId="505A88AA" w14:textId="77777777" w:rsidR="00070F79" w:rsidRPr="00070F79" w:rsidRDefault="00070F79" w:rsidP="00375919">
            <w:pPr>
              <w:spacing w:after="0" w:line="240" w:lineRule="auto"/>
              <w:ind w:firstLineChars="100" w:firstLine="180"/>
              <w:jc w:val="right"/>
              <w:rPr>
                <w:rFonts w:ascii="Segoe UI" w:eastAsia="Times New Roman" w:hAnsi="Segoe UI" w:cs="Segoe UI"/>
                <w:sz w:val="18"/>
                <w:szCs w:val="18"/>
                <w:lang w:eastAsia="pt-BR"/>
              </w:rPr>
            </w:pPr>
          </w:p>
        </w:tc>
      </w:tr>
      <w:tr w:rsidR="00352916" w:rsidRPr="00070F79" w14:paraId="7828CCB1" w14:textId="77777777" w:rsidTr="008108EF">
        <w:trPr>
          <w:trHeight w:val="23"/>
        </w:trPr>
        <w:tc>
          <w:tcPr>
            <w:tcW w:w="2336" w:type="pct"/>
            <w:tcBorders>
              <w:top w:val="nil"/>
              <w:left w:val="nil"/>
              <w:bottom w:val="nil"/>
              <w:right w:val="nil"/>
            </w:tcBorders>
            <w:shd w:val="clear" w:color="auto" w:fill="auto"/>
            <w:noWrap/>
            <w:vAlign w:val="bottom"/>
            <w:hideMark/>
          </w:tcPr>
          <w:p w14:paraId="0C85BDC7"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Depreciação e amortização </w:t>
            </w:r>
          </w:p>
        </w:tc>
        <w:tc>
          <w:tcPr>
            <w:tcW w:w="348" w:type="pct"/>
            <w:tcBorders>
              <w:top w:val="nil"/>
              <w:left w:val="nil"/>
              <w:bottom w:val="nil"/>
              <w:right w:val="nil"/>
            </w:tcBorders>
            <w:shd w:val="clear" w:color="auto" w:fill="auto"/>
            <w:noWrap/>
            <w:vAlign w:val="bottom"/>
            <w:hideMark/>
          </w:tcPr>
          <w:p w14:paraId="01CE2A21" w14:textId="682AD8CA" w:rsidR="00070F79" w:rsidRPr="00070F79" w:rsidRDefault="00070F79" w:rsidP="00F31FC6">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13</w:t>
            </w:r>
          </w:p>
        </w:tc>
        <w:tc>
          <w:tcPr>
            <w:tcW w:w="573" w:type="pct"/>
            <w:tcBorders>
              <w:top w:val="nil"/>
              <w:left w:val="nil"/>
              <w:bottom w:val="nil"/>
              <w:right w:val="nil"/>
            </w:tcBorders>
            <w:shd w:val="clear" w:color="auto" w:fill="auto"/>
            <w:noWrap/>
            <w:vAlign w:val="center"/>
            <w:hideMark/>
          </w:tcPr>
          <w:p w14:paraId="5D32D541" w14:textId="3A7D8486"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1.233</w:t>
            </w:r>
          </w:p>
        </w:tc>
        <w:tc>
          <w:tcPr>
            <w:tcW w:w="567" w:type="pct"/>
            <w:tcBorders>
              <w:top w:val="nil"/>
              <w:left w:val="nil"/>
              <w:bottom w:val="nil"/>
              <w:right w:val="nil"/>
            </w:tcBorders>
            <w:shd w:val="clear" w:color="auto" w:fill="auto"/>
            <w:noWrap/>
            <w:vAlign w:val="center"/>
            <w:hideMark/>
          </w:tcPr>
          <w:p w14:paraId="022C1156" w14:textId="65F3874C"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6FA1B7E0" w14:textId="509D8C89"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238.943</w:t>
            </w:r>
          </w:p>
        </w:tc>
        <w:tc>
          <w:tcPr>
            <w:tcW w:w="609" w:type="pct"/>
            <w:gridSpan w:val="2"/>
            <w:tcBorders>
              <w:top w:val="nil"/>
              <w:left w:val="nil"/>
              <w:bottom w:val="nil"/>
              <w:right w:val="nil"/>
            </w:tcBorders>
            <w:shd w:val="clear" w:color="auto" w:fill="auto"/>
            <w:noWrap/>
            <w:vAlign w:val="center"/>
            <w:hideMark/>
          </w:tcPr>
          <w:p w14:paraId="2A180FF4" w14:textId="31615696"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47.945</w:t>
            </w:r>
          </w:p>
        </w:tc>
      </w:tr>
      <w:tr w:rsidR="00352916" w:rsidRPr="00070F79" w14:paraId="447102C0" w14:textId="77777777" w:rsidTr="008108EF">
        <w:trPr>
          <w:trHeight w:val="23"/>
        </w:trPr>
        <w:tc>
          <w:tcPr>
            <w:tcW w:w="2336" w:type="pct"/>
            <w:tcBorders>
              <w:top w:val="nil"/>
              <w:left w:val="nil"/>
              <w:bottom w:val="nil"/>
              <w:right w:val="nil"/>
            </w:tcBorders>
            <w:shd w:val="clear" w:color="auto" w:fill="auto"/>
            <w:noWrap/>
            <w:vAlign w:val="bottom"/>
            <w:hideMark/>
          </w:tcPr>
          <w:p w14:paraId="5041A653"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Variações cambiais não realizadas financeiramente </w:t>
            </w:r>
          </w:p>
        </w:tc>
        <w:tc>
          <w:tcPr>
            <w:tcW w:w="348" w:type="pct"/>
            <w:tcBorders>
              <w:top w:val="nil"/>
              <w:left w:val="nil"/>
              <w:bottom w:val="nil"/>
              <w:right w:val="nil"/>
            </w:tcBorders>
            <w:shd w:val="clear" w:color="auto" w:fill="auto"/>
            <w:noWrap/>
            <w:vAlign w:val="bottom"/>
            <w:hideMark/>
          </w:tcPr>
          <w:p w14:paraId="01969A18"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09A23954" w14:textId="2F0336FC"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(1.442)</w:t>
            </w:r>
          </w:p>
        </w:tc>
        <w:tc>
          <w:tcPr>
            <w:tcW w:w="567" w:type="pct"/>
            <w:tcBorders>
              <w:top w:val="nil"/>
              <w:left w:val="nil"/>
              <w:bottom w:val="nil"/>
              <w:right w:val="nil"/>
            </w:tcBorders>
            <w:shd w:val="clear" w:color="auto" w:fill="auto"/>
            <w:noWrap/>
            <w:vAlign w:val="center"/>
            <w:hideMark/>
          </w:tcPr>
          <w:p w14:paraId="2F7DFE3F" w14:textId="6EF73C7B"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6.305</w:t>
            </w:r>
          </w:p>
        </w:tc>
        <w:tc>
          <w:tcPr>
            <w:tcW w:w="567" w:type="pct"/>
            <w:tcBorders>
              <w:top w:val="nil"/>
              <w:left w:val="nil"/>
              <w:bottom w:val="nil"/>
              <w:right w:val="nil"/>
            </w:tcBorders>
            <w:shd w:val="clear" w:color="auto" w:fill="auto"/>
            <w:noWrap/>
            <w:vAlign w:val="center"/>
            <w:hideMark/>
          </w:tcPr>
          <w:p w14:paraId="0F8F74BE" w14:textId="72122D4A"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(36.448)</w:t>
            </w:r>
          </w:p>
        </w:tc>
        <w:tc>
          <w:tcPr>
            <w:tcW w:w="609" w:type="pct"/>
            <w:gridSpan w:val="2"/>
            <w:tcBorders>
              <w:top w:val="nil"/>
              <w:left w:val="nil"/>
              <w:bottom w:val="nil"/>
              <w:right w:val="nil"/>
            </w:tcBorders>
            <w:shd w:val="clear" w:color="auto" w:fill="auto"/>
            <w:noWrap/>
            <w:vAlign w:val="center"/>
            <w:hideMark/>
          </w:tcPr>
          <w:p w14:paraId="0D7E618C" w14:textId="298DCAC4"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6.305</w:t>
            </w:r>
          </w:p>
        </w:tc>
      </w:tr>
      <w:tr w:rsidR="00352916" w:rsidRPr="00070F79" w14:paraId="45A8BD62" w14:textId="77777777" w:rsidTr="008108EF">
        <w:trPr>
          <w:trHeight w:val="23"/>
        </w:trPr>
        <w:tc>
          <w:tcPr>
            <w:tcW w:w="2336" w:type="pct"/>
            <w:tcBorders>
              <w:top w:val="nil"/>
              <w:left w:val="nil"/>
              <w:bottom w:val="nil"/>
              <w:right w:val="nil"/>
            </w:tcBorders>
            <w:shd w:val="clear" w:color="auto" w:fill="auto"/>
            <w:noWrap/>
            <w:vAlign w:val="bottom"/>
            <w:hideMark/>
          </w:tcPr>
          <w:p w14:paraId="3E835B80"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Variações monetárias </w:t>
            </w:r>
          </w:p>
        </w:tc>
        <w:tc>
          <w:tcPr>
            <w:tcW w:w="348" w:type="pct"/>
            <w:tcBorders>
              <w:top w:val="nil"/>
              <w:left w:val="nil"/>
              <w:bottom w:val="nil"/>
              <w:right w:val="nil"/>
            </w:tcBorders>
            <w:shd w:val="clear" w:color="auto" w:fill="auto"/>
            <w:noWrap/>
            <w:vAlign w:val="bottom"/>
            <w:hideMark/>
          </w:tcPr>
          <w:p w14:paraId="505A1444" w14:textId="1C29B3F1" w:rsidR="00070F79" w:rsidRPr="00070F79" w:rsidRDefault="00070F79" w:rsidP="00F31FC6">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27</w:t>
            </w:r>
          </w:p>
        </w:tc>
        <w:tc>
          <w:tcPr>
            <w:tcW w:w="573" w:type="pct"/>
            <w:tcBorders>
              <w:top w:val="nil"/>
              <w:left w:val="nil"/>
              <w:bottom w:val="nil"/>
              <w:right w:val="nil"/>
            </w:tcBorders>
            <w:shd w:val="clear" w:color="auto" w:fill="auto"/>
            <w:noWrap/>
            <w:vAlign w:val="center"/>
            <w:hideMark/>
          </w:tcPr>
          <w:p w14:paraId="2AC85B95" w14:textId="3F3AC779"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636E25AA" w14:textId="7FBC921E"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13A7CFFD" w14:textId="107291FA"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35.655</w:t>
            </w:r>
          </w:p>
        </w:tc>
        <w:tc>
          <w:tcPr>
            <w:tcW w:w="609" w:type="pct"/>
            <w:gridSpan w:val="2"/>
            <w:tcBorders>
              <w:top w:val="nil"/>
              <w:left w:val="nil"/>
              <w:bottom w:val="nil"/>
              <w:right w:val="nil"/>
            </w:tcBorders>
            <w:shd w:val="clear" w:color="auto" w:fill="auto"/>
            <w:noWrap/>
            <w:vAlign w:val="center"/>
            <w:hideMark/>
          </w:tcPr>
          <w:p w14:paraId="27E2DF99" w14:textId="20CB7039"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r>
      <w:tr w:rsidR="00352916" w:rsidRPr="00070F79" w14:paraId="2B396B04" w14:textId="77777777" w:rsidTr="008108EF">
        <w:trPr>
          <w:trHeight w:val="23"/>
        </w:trPr>
        <w:tc>
          <w:tcPr>
            <w:tcW w:w="2336" w:type="pct"/>
            <w:tcBorders>
              <w:top w:val="nil"/>
              <w:left w:val="nil"/>
              <w:bottom w:val="nil"/>
              <w:right w:val="nil"/>
            </w:tcBorders>
            <w:shd w:val="clear" w:color="auto" w:fill="auto"/>
            <w:noWrap/>
            <w:vAlign w:val="bottom"/>
            <w:hideMark/>
          </w:tcPr>
          <w:p w14:paraId="75763968"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Encargos de dívida </w:t>
            </w:r>
          </w:p>
        </w:tc>
        <w:tc>
          <w:tcPr>
            <w:tcW w:w="348" w:type="pct"/>
            <w:tcBorders>
              <w:top w:val="nil"/>
              <w:left w:val="nil"/>
              <w:bottom w:val="nil"/>
              <w:right w:val="nil"/>
            </w:tcBorders>
            <w:shd w:val="clear" w:color="auto" w:fill="auto"/>
            <w:noWrap/>
            <w:vAlign w:val="bottom"/>
            <w:hideMark/>
          </w:tcPr>
          <w:p w14:paraId="53853EB2"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39C30C81" w14:textId="5A6B16EA"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0AC3828A" w14:textId="3ACA3204"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09739B2A" w14:textId="7A95DFCB"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266.053</w:t>
            </w:r>
          </w:p>
        </w:tc>
        <w:tc>
          <w:tcPr>
            <w:tcW w:w="609" w:type="pct"/>
            <w:gridSpan w:val="2"/>
            <w:tcBorders>
              <w:top w:val="nil"/>
              <w:left w:val="nil"/>
              <w:bottom w:val="nil"/>
              <w:right w:val="nil"/>
            </w:tcBorders>
            <w:shd w:val="clear" w:color="auto" w:fill="auto"/>
            <w:noWrap/>
            <w:vAlign w:val="center"/>
            <w:hideMark/>
          </w:tcPr>
          <w:p w14:paraId="3314421F" w14:textId="5D44B751"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43.171</w:t>
            </w:r>
          </w:p>
        </w:tc>
      </w:tr>
      <w:tr w:rsidR="00352916" w:rsidRPr="00070F79" w14:paraId="398324FF" w14:textId="77777777" w:rsidTr="008108EF">
        <w:trPr>
          <w:trHeight w:val="23"/>
        </w:trPr>
        <w:tc>
          <w:tcPr>
            <w:tcW w:w="2336" w:type="pct"/>
            <w:tcBorders>
              <w:top w:val="nil"/>
              <w:left w:val="nil"/>
              <w:bottom w:val="nil"/>
              <w:right w:val="nil"/>
            </w:tcBorders>
            <w:shd w:val="clear" w:color="auto" w:fill="auto"/>
            <w:noWrap/>
            <w:vAlign w:val="bottom"/>
            <w:hideMark/>
          </w:tcPr>
          <w:p w14:paraId="54CB446E"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Equivalência patrimonial </w:t>
            </w:r>
          </w:p>
        </w:tc>
        <w:tc>
          <w:tcPr>
            <w:tcW w:w="348" w:type="pct"/>
            <w:tcBorders>
              <w:top w:val="nil"/>
              <w:left w:val="nil"/>
              <w:bottom w:val="nil"/>
              <w:right w:val="nil"/>
            </w:tcBorders>
            <w:shd w:val="clear" w:color="auto" w:fill="auto"/>
            <w:noWrap/>
            <w:vAlign w:val="bottom"/>
            <w:hideMark/>
          </w:tcPr>
          <w:p w14:paraId="150D10D9" w14:textId="36B2E2D6" w:rsidR="00070F79" w:rsidRPr="00070F79" w:rsidRDefault="00070F79" w:rsidP="00F31FC6">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12</w:t>
            </w:r>
          </w:p>
        </w:tc>
        <w:tc>
          <w:tcPr>
            <w:tcW w:w="573" w:type="pct"/>
            <w:tcBorders>
              <w:top w:val="nil"/>
              <w:left w:val="nil"/>
              <w:bottom w:val="nil"/>
              <w:right w:val="nil"/>
            </w:tcBorders>
            <w:shd w:val="clear" w:color="auto" w:fill="auto"/>
            <w:noWrap/>
            <w:vAlign w:val="center"/>
            <w:hideMark/>
          </w:tcPr>
          <w:p w14:paraId="314C02FD" w14:textId="0988D07B"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(173.877)</w:t>
            </w:r>
          </w:p>
        </w:tc>
        <w:tc>
          <w:tcPr>
            <w:tcW w:w="567" w:type="pct"/>
            <w:tcBorders>
              <w:top w:val="nil"/>
              <w:left w:val="nil"/>
              <w:bottom w:val="nil"/>
              <w:right w:val="nil"/>
            </w:tcBorders>
            <w:shd w:val="clear" w:color="auto" w:fill="auto"/>
            <w:noWrap/>
            <w:vAlign w:val="center"/>
            <w:hideMark/>
          </w:tcPr>
          <w:p w14:paraId="4C1B798E" w14:textId="020E0A75"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7.757</w:t>
            </w:r>
          </w:p>
        </w:tc>
        <w:tc>
          <w:tcPr>
            <w:tcW w:w="567" w:type="pct"/>
            <w:tcBorders>
              <w:top w:val="nil"/>
              <w:left w:val="nil"/>
              <w:bottom w:val="nil"/>
              <w:right w:val="nil"/>
            </w:tcBorders>
            <w:shd w:val="clear" w:color="auto" w:fill="auto"/>
            <w:noWrap/>
            <w:vAlign w:val="center"/>
            <w:hideMark/>
          </w:tcPr>
          <w:p w14:paraId="551307AA" w14:textId="7842AF88"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(142.576)</w:t>
            </w:r>
          </w:p>
        </w:tc>
        <w:tc>
          <w:tcPr>
            <w:tcW w:w="609" w:type="pct"/>
            <w:gridSpan w:val="2"/>
            <w:tcBorders>
              <w:top w:val="nil"/>
              <w:left w:val="nil"/>
              <w:bottom w:val="nil"/>
              <w:right w:val="nil"/>
            </w:tcBorders>
            <w:shd w:val="clear" w:color="auto" w:fill="auto"/>
            <w:noWrap/>
            <w:vAlign w:val="center"/>
            <w:hideMark/>
          </w:tcPr>
          <w:p w14:paraId="5619DEBF" w14:textId="37B4CAEA"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r>
      <w:tr w:rsidR="00352916" w:rsidRPr="00070F79" w14:paraId="104D54FC" w14:textId="77777777" w:rsidTr="008108EF">
        <w:trPr>
          <w:trHeight w:val="23"/>
        </w:trPr>
        <w:tc>
          <w:tcPr>
            <w:tcW w:w="2336" w:type="pct"/>
            <w:tcBorders>
              <w:top w:val="nil"/>
              <w:left w:val="nil"/>
              <w:bottom w:val="nil"/>
              <w:right w:val="nil"/>
            </w:tcBorders>
            <w:shd w:val="clear" w:color="auto" w:fill="auto"/>
            <w:noWrap/>
            <w:vAlign w:val="bottom"/>
            <w:hideMark/>
          </w:tcPr>
          <w:p w14:paraId="772F1BC8"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Consumo de combustível nuclear </w:t>
            </w:r>
          </w:p>
        </w:tc>
        <w:tc>
          <w:tcPr>
            <w:tcW w:w="348" w:type="pct"/>
            <w:tcBorders>
              <w:top w:val="nil"/>
              <w:left w:val="nil"/>
              <w:bottom w:val="nil"/>
              <w:right w:val="nil"/>
            </w:tcBorders>
            <w:shd w:val="clear" w:color="auto" w:fill="auto"/>
            <w:noWrap/>
            <w:vAlign w:val="bottom"/>
            <w:hideMark/>
          </w:tcPr>
          <w:p w14:paraId="6549BCFE"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58E4477F" w14:textId="2FDA46C9"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4897AA34" w14:textId="350AA51D"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7D696946" w14:textId="1ABADE93"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305.484</w:t>
            </w:r>
          </w:p>
        </w:tc>
        <w:tc>
          <w:tcPr>
            <w:tcW w:w="609" w:type="pct"/>
            <w:gridSpan w:val="2"/>
            <w:tcBorders>
              <w:top w:val="nil"/>
              <w:left w:val="nil"/>
              <w:bottom w:val="nil"/>
              <w:right w:val="nil"/>
            </w:tcBorders>
            <w:shd w:val="clear" w:color="auto" w:fill="auto"/>
            <w:noWrap/>
            <w:vAlign w:val="center"/>
            <w:hideMark/>
          </w:tcPr>
          <w:p w14:paraId="4FF8A135" w14:textId="53653E21"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r>
      <w:tr w:rsidR="00352916" w:rsidRPr="00070F79" w14:paraId="56CEEAAA" w14:textId="77777777" w:rsidTr="008108EF">
        <w:trPr>
          <w:trHeight w:val="23"/>
        </w:trPr>
        <w:tc>
          <w:tcPr>
            <w:tcW w:w="2336" w:type="pct"/>
            <w:tcBorders>
              <w:top w:val="nil"/>
              <w:left w:val="nil"/>
              <w:bottom w:val="nil"/>
              <w:right w:val="nil"/>
            </w:tcBorders>
            <w:shd w:val="clear" w:color="auto" w:fill="auto"/>
            <w:noWrap/>
            <w:vAlign w:val="bottom"/>
            <w:hideMark/>
          </w:tcPr>
          <w:p w14:paraId="01C1FC27"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Rendimentos do fundo para desmobilização de ativos </w:t>
            </w:r>
          </w:p>
        </w:tc>
        <w:tc>
          <w:tcPr>
            <w:tcW w:w="348" w:type="pct"/>
            <w:tcBorders>
              <w:top w:val="nil"/>
              <w:left w:val="nil"/>
              <w:bottom w:val="nil"/>
              <w:right w:val="nil"/>
            </w:tcBorders>
            <w:shd w:val="clear" w:color="auto" w:fill="auto"/>
            <w:noWrap/>
            <w:vAlign w:val="bottom"/>
            <w:hideMark/>
          </w:tcPr>
          <w:p w14:paraId="09F304EA"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4B1046F2" w14:textId="7DE400A0"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4A7E9CC1" w14:textId="08230D61"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7650636A" w14:textId="7B8CE24A"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(167.439)</w:t>
            </w:r>
          </w:p>
        </w:tc>
        <w:tc>
          <w:tcPr>
            <w:tcW w:w="609" w:type="pct"/>
            <w:gridSpan w:val="2"/>
            <w:tcBorders>
              <w:top w:val="nil"/>
              <w:left w:val="nil"/>
              <w:bottom w:val="nil"/>
              <w:right w:val="nil"/>
            </w:tcBorders>
            <w:shd w:val="clear" w:color="auto" w:fill="auto"/>
            <w:noWrap/>
            <w:vAlign w:val="center"/>
            <w:hideMark/>
          </w:tcPr>
          <w:p w14:paraId="0502C868" w14:textId="7070A43B"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20.393</w:t>
            </w:r>
          </w:p>
        </w:tc>
      </w:tr>
      <w:tr w:rsidR="00352916" w:rsidRPr="00070F79" w14:paraId="3AFFA454" w14:textId="77777777" w:rsidTr="008108EF">
        <w:trPr>
          <w:trHeight w:val="23"/>
        </w:trPr>
        <w:tc>
          <w:tcPr>
            <w:tcW w:w="2336" w:type="pct"/>
            <w:tcBorders>
              <w:top w:val="nil"/>
              <w:left w:val="nil"/>
              <w:bottom w:val="nil"/>
              <w:right w:val="nil"/>
            </w:tcBorders>
            <w:shd w:val="clear" w:color="auto" w:fill="auto"/>
            <w:noWrap/>
            <w:vAlign w:val="bottom"/>
            <w:hideMark/>
          </w:tcPr>
          <w:p w14:paraId="5B0D4E07"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Provisão para plano de incentivo de desligamento </w:t>
            </w:r>
          </w:p>
        </w:tc>
        <w:tc>
          <w:tcPr>
            <w:tcW w:w="348" w:type="pct"/>
            <w:tcBorders>
              <w:top w:val="nil"/>
              <w:left w:val="nil"/>
              <w:bottom w:val="nil"/>
              <w:right w:val="nil"/>
            </w:tcBorders>
            <w:shd w:val="clear" w:color="auto" w:fill="auto"/>
            <w:noWrap/>
            <w:vAlign w:val="bottom"/>
            <w:hideMark/>
          </w:tcPr>
          <w:p w14:paraId="28774D51"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03DDF00D" w14:textId="1A50522A"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744ECB1B" w14:textId="1D606B5F"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0DD2C758" w14:textId="5A744CD0"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70.834</w:t>
            </w:r>
          </w:p>
        </w:tc>
        <w:tc>
          <w:tcPr>
            <w:tcW w:w="609" w:type="pct"/>
            <w:gridSpan w:val="2"/>
            <w:tcBorders>
              <w:top w:val="nil"/>
              <w:left w:val="nil"/>
              <w:bottom w:val="nil"/>
              <w:right w:val="nil"/>
            </w:tcBorders>
            <w:shd w:val="clear" w:color="auto" w:fill="auto"/>
            <w:noWrap/>
            <w:vAlign w:val="center"/>
            <w:hideMark/>
          </w:tcPr>
          <w:p w14:paraId="6A362A3F" w14:textId="094BE96F"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(759)</w:t>
            </w:r>
          </w:p>
        </w:tc>
      </w:tr>
      <w:tr w:rsidR="00352916" w:rsidRPr="00070F79" w14:paraId="109DE572" w14:textId="77777777" w:rsidTr="008108EF">
        <w:trPr>
          <w:trHeight w:val="23"/>
        </w:trPr>
        <w:tc>
          <w:tcPr>
            <w:tcW w:w="2336" w:type="pct"/>
            <w:tcBorders>
              <w:top w:val="nil"/>
              <w:left w:val="nil"/>
              <w:bottom w:val="nil"/>
              <w:right w:val="nil"/>
            </w:tcBorders>
            <w:shd w:val="clear" w:color="auto" w:fill="auto"/>
            <w:noWrap/>
            <w:vAlign w:val="bottom"/>
            <w:hideMark/>
          </w:tcPr>
          <w:p w14:paraId="7C500480"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Ajuste a valor presente para desmobilização de ativos </w:t>
            </w:r>
          </w:p>
        </w:tc>
        <w:tc>
          <w:tcPr>
            <w:tcW w:w="348" w:type="pct"/>
            <w:tcBorders>
              <w:top w:val="nil"/>
              <w:left w:val="nil"/>
              <w:bottom w:val="nil"/>
              <w:right w:val="nil"/>
            </w:tcBorders>
            <w:shd w:val="clear" w:color="auto" w:fill="auto"/>
            <w:noWrap/>
            <w:vAlign w:val="bottom"/>
            <w:hideMark/>
          </w:tcPr>
          <w:p w14:paraId="24C9A879" w14:textId="2B58B34A" w:rsidR="00070F79" w:rsidRPr="00070F79" w:rsidRDefault="00070F79" w:rsidP="00F31FC6">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12</w:t>
            </w:r>
          </w:p>
        </w:tc>
        <w:tc>
          <w:tcPr>
            <w:tcW w:w="573" w:type="pct"/>
            <w:tcBorders>
              <w:top w:val="nil"/>
              <w:left w:val="nil"/>
              <w:bottom w:val="nil"/>
              <w:right w:val="nil"/>
            </w:tcBorders>
            <w:shd w:val="clear" w:color="auto" w:fill="auto"/>
            <w:noWrap/>
            <w:vAlign w:val="center"/>
            <w:hideMark/>
          </w:tcPr>
          <w:p w14:paraId="6750FB1A" w14:textId="46772FA8"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28BE09C9" w14:textId="0C5B759D"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1D8A28BB" w14:textId="048406D8"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119.749</w:t>
            </w:r>
          </w:p>
        </w:tc>
        <w:tc>
          <w:tcPr>
            <w:tcW w:w="609" w:type="pct"/>
            <w:gridSpan w:val="2"/>
            <w:tcBorders>
              <w:top w:val="nil"/>
              <w:left w:val="nil"/>
              <w:bottom w:val="nil"/>
              <w:right w:val="nil"/>
            </w:tcBorders>
            <w:shd w:val="clear" w:color="auto" w:fill="auto"/>
            <w:noWrap/>
            <w:vAlign w:val="center"/>
            <w:hideMark/>
          </w:tcPr>
          <w:p w14:paraId="58495710" w14:textId="058F8C7D"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r>
      <w:tr w:rsidR="00352916" w:rsidRPr="00070F79" w14:paraId="38ADEB08" w14:textId="77777777" w:rsidTr="008108EF">
        <w:trPr>
          <w:trHeight w:val="23"/>
        </w:trPr>
        <w:tc>
          <w:tcPr>
            <w:tcW w:w="2336" w:type="pct"/>
            <w:tcBorders>
              <w:top w:val="nil"/>
              <w:left w:val="nil"/>
              <w:bottom w:val="nil"/>
              <w:right w:val="nil"/>
            </w:tcBorders>
            <w:shd w:val="clear" w:color="auto" w:fill="auto"/>
            <w:noWrap/>
            <w:vAlign w:val="bottom"/>
            <w:hideMark/>
          </w:tcPr>
          <w:p w14:paraId="1477F7B8"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Outros </w:t>
            </w:r>
          </w:p>
        </w:tc>
        <w:tc>
          <w:tcPr>
            <w:tcW w:w="348" w:type="pct"/>
            <w:tcBorders>
              <w:top w:val="nil"/>
              <w:left w:val="nil"/>
              <w:bottom w:val="nil"/>
              <w:right w:val="nil"/>
            </w:tcBorders>
            <w:shd w:val="clear" w:color="auto" w:fill="auto"/>
            <w:noWrap/>
            <w:vAlign w:val="bottom"/>
            <w:hideMark/>
          </w:tcPr>
          <w:p w14:paraId="59671540"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62A7160F" w14:textId="053CE59E"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3F06272C" w14:textId="18420A4B"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6A19A823" w14:textId="359FE4AF"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(62.915)</w:t>
            </w:r>
          </w:p>
        </w:tc>
        <w:tc>
          <w:tcPr>
            <w:tcW w:w="609" w:type="pct"/>
            <w:gridSpan w:val="2"/>
            <w:tcBorders>
              <w:top w:val="nil"/>
              <w:left w:val="nil"/>
              <w:bottom w:val="nil"/>
              <w:right w:val="nil"/>
            </w:tcBorders>
            <w:shd w:val="clear" w:color="auto" w:fill="auto"/>
            <w:noWrap/>
            <w:vAlign w:val="center"/>
            <w:hideMark/>
          </w:tcPr>
          <w:p w14:paraId="755428CB" w14:textId="61800580"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31.150</w:t>
            </w:r>
          </w:p>
        </w:tc>
      </w:tr>
      <w:tr w:rsidR="00352916" w:rsidRPr="00070F79" w14:paraId="2337F9D1" w14:textId="77777777" w:rsidTr="008108EF">
        <w:trPr>
          <w:trHeight w:val="23"/>
        </w:trPr>
        <w:tc>
          <w:tcPr>
            <w:tcW w:w="2336" w:type="pct"/>
            <w:tcBorders>
              <w:top w:val="nil"/>
              <w:left w:val="nil"/>
              <w:bottom w:val="nil"/>
              <w:right w:val="nil"/>
            </w:tcBorders>
            <w:shd w:val="clear" w:color="auto" w:fill="auto"/>
            <w:noWrap/>
            <w:vAlign w:val="bottom"/>
            <w:hideMark/>
          </w:tcPr>
          <w:p w14:paraId="031E7258" w14:textId="77777777" w:rsidR="00070F79" w:rsidRPr="00070F79" w:rsidRDefault="00070F79" w:rsidP="00070F79">
            <w:pPr>
              <w:spacing w:after="0" w:line="240" w:lineRule="auto"/>
              <w:ind w:firstLineChars="200" w:firstLine="360"/>
              <w:rPr>
                <w:rFonts w:ascii="Segoe UI" w:eastAsia="Times New Roman" w:hAnsi="Segoe UI" w:cs="Segoe UI"/>
                <w:sz w:val="18"/>
                <w:szCs w:val="18"/>
                <w:lang w:eastAsia="pt-BR"/>
              </w:rPr>
            </w:pPr>
          </w:p>
        </w:tc>
        <w:tc>
          <w:tcPr>
            <w:tcW w:w="348" w:type="pct"/>
            <w:tcBorders>
              <w:top w:val="nil"/>
              <w:left w:val="nil"/>
              <w:bottom w:val="nil"/>
              <w:right w:val="nil"/>
            </w:tcBorders>
            <w:shd w:val="clear" w:color="auto" w:fill="auto"/>
            <w:noWrap/>
            <w:vAlign w:val="bottom"/>
            <w:hideMark/>
          </w:tcPr>
          <w:p w14:paraId="421544AE" w14:textId="77777777" w:rsidR="00070F79" w:rsidRPr="00070F79" w:rsidRDefault="00070F79" w:rsidP="00F31FC6">
            <w:pPr>
              <w:spacing w:after="0" w:line="240" w:lineRule="auto"/>
              <w:ind w:firstLineChars="200" w:firstLine="360"/>
              <w:jc w:val="right"/>
              <w:rPr>
                <w:rFonts w:ascii="Segoe UI" w:eastAsia="Times New Roman" w:hAnsi="Segoe UI" w:cs="Segoe UI"/>
                <w:sz w:val="18"/>
                <w:szCs w:val="18"/>
                <w:lang w:eastAsia="pt-BR"/>
              </w:rPr>
            </w:pPr>
          </w:p>
        </w:tc>
        <w:tc>
          <w:tcPr>
            <w:tcW w:w="573" w:type="pct"/>
            <w:tcBorders>
              <w:top w:val="single" w:sz="4" w:space="0" w:color="1B80C4"/>
              <w:left w:val="nil"/>
              <w:bottom w:val="double" w:sz="6" w:space="0" w:color="1B80C4"/>
              <w:right w:val="nil"/>
            </w:tcBorders>
            <w:shd w:val="clear" w:color="auto" w:fill="auto"/>
            <w:noWrap/>
            <w:vAlign w:val="center"/>
            <w:hideMark/>
          </w:tcPr>
          <w:p w14:paraId="44F88F38" w14:textId="7898C201"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457.612</w:t>
            </w:r>
          </w:p>
        </w:tc>
        <w:tc>
          <w:tcPr>
            <w:tcW w:w="567" w:type="pct"/>
            <w:tcBorders>
              <w:top w:val="single" w:sz="4" w:space="0" w:color="1B80C4"/>
              <w:left w:val="nil"/>
              <w:bottom w:val="double" w:sz="6" w:space="0" w:color="1B80C4"/>
              <w:right w:val="nil"/>
            </w:tcBorders>
            <w:shd w:val="clear" w:color="auto" w:fill="auto"/>
            <w:noWrap/>
            <w:vAlign w:val="center"/>
            <w:hideMark/>
          </w:tcPr>
          <w:p w14:paraId="0E9B372E" w14:textId="6EFE11AE"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127.526</w:t>
            </w:r>
          </w:p>
        </w:tc>
        <w:tc>
          <w:tcPr>
            <w:tcW w:w="567" w:type="pct"/>
            <w:tcBorders>
              <w:top w:val="single" w:sz="4" w:space="0" w:color="1B80C4"/>
              <w:left w:val="nil"/>
              <w:bottom w:val="double" w:sz="6" w:space="0" w:color="1B80C4"/>
              <w:right w:val="nil"/>
            </w:tcBorders>
            <w:shd w:val="clear" w:color="auto" w:fill="auto"/>
            <w:noWrap/>
            <w:vAlign w:val="center"/>
            <w:hideMark/>
          </w:tcPr>
          <w:p w14:paraId="73A09F66" w14:textId="7BC201E2"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1.897.842</w:t>
            </w:r>
          </w:p>
        </w:tc>
        <w:tc>
          <w:tcPr>
            <w:tcW w:w="609" w:type="pct"/>
            <w:gridSpan w:val="2"/>
            <w:tcBorders>
              <w:top w:val="single" w:sz="4" w:space="0" w:color="1B80C4"/>
              <w:left w:val="nil"/>
              <w:bottom w:val="double" w:sz="6" w:space="0" w:color="1B80C4"/>
              <w:right w:val="nil"/>
            </w:tcBorders>
            <w:shd w:val="clear" w:color="auto" w:fill="auto"/>
            <w:noWrap/>
            <w:vAlign w:val="center"/>
            <w:hideMark/>
          </w:tcPr>
          <w:p w14:paraId="740FF507" w14:textId="212582CF"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262.804</w:t>
            </w:r>
          </w:p>
        </w:tc>
      </w:tr>
      <w:tr w:rsidR="00352916" w:rsidRPr="00070F79" w14:paraId="7D1251AE" w14:textId="77777777" w:rsidTr="008108EF">
        <w:trPr>
          <w:trHeight w:val="23"/>
        </w:trPr>
        <w:tc>
          <w:tcPr>
            <w:tcW w:w="2336" w:type="pct"/>
            <w:tcBorders>
              <w:top w:val="nil"/>
              <w:left w:val="nil"/>
              <w:bottom w:val="nil"/>
              <w:right w:val="nil"/>
            </w:tcBorders>
            <w:shd w:val="clear" w:color="auto" w:fill="auto"/>
            <w:noWrap/>
            <w:vAlign w:val="bottom"/>
            <w:hideMark/>
          </w:tcPr>
          <w:p w14:paraId="35778C89" w14:textId="5CB7FFF8" w:rsidR="00070F79" w:rsidRPr="00070F79" w:rsidRDefault="00070F79" w:rsidP="00070F79">
            <w:pPr>
              <w:spacing w:after="0" w:line="240" w:lineRule="auto"/>
              <w:rPr>
                <w:rFonts w:ascii="Segoe UI" w:eastAsia="Times New Roman" w:hAnsi="Segoe UI" w:cs="Segoe UI"/>
                <w:b/>
                <w:bCs/>
                <w:sz w:val="18"/>
                <w:szCs w:val="18"/>
                <w:u w:val="single"/>
                <w:lang w:eastAsia="pt-BR"/>
              </w:rPr>
            </w:pPr>
            <w:r w:rsidRPr="00070F79">
              <w:rPr>
                <w:rFonts w:ascii="Segoe UI" w:eastAsia="Times New Roman" w:hAnsi="Segoe UI" w:cs="Segoe UI"/>
                <w:b/>
                <w:bCs/>
                <w:sz w:val="18"/>
                <w:szCs w:val="18"/>
                <w:u w:val="single"/>
                <w:lang w:eastAsia="pt-BR"/>
              </w:rPr>
              <w:t xml:space="preserve"> (Acréscimos)/</w:t>
            </w:r>
            <w:proofErr w:type="spellStart"/>
            <w:r w:rsidRPr="00070F79">
              <w:rPr>
                <w:rFonts w:ascii="Segoe UI" w:eastAsia="Times New Roman" w:hAnsi="Segoe UI" w:cs="Segoe UI"/>
                <w:b/>
                <w:bCs/>
                <w:sz w:val="18"/>
                <w:szCs w:val="18"/>
                <w:u w:val="single"/>
                <w:lang w:eastAsia="pt-BR"/>
              </w:rPr>
              <w:t>decrésc</w:t>
            </w:r>
            <w:proofErr w:type="spellEnd"/>
            <w:r w:rsidR="00C11022">
              <w:rPr>
                <w:rFonts w:ascii="Segoe UI" w:eastAsia="Times New Roman" w:hAnsi="Segoe UI" w:cs="Segoe UI"/>
                <w:b/>
                <w:bCs/>
                <w:sz w:val="18"/>
                <w:szCs w:val="18"/>
                <w:u w:val="single"/>
                <w:lang w:eastAsia="pt-BR"/>
              </w:rPr>
              <w:t xml:space="preserve">. </w:t>
            </w:r>
            <w:r w:rsidRPr="00070F79">
              <w:rPr>
                <w:rFonts w:ascii="Segoe UI" w:eastAsia="Times New Roman" w:hAnsi="Segoe UI" w:cs="Segoe UI"/>
                <w:b/>
                <w:bCs/>
                <w:sz w:val="18"/>
                <w:szCs w:val="18"/>
                <w:u w:val="single"/>
                <w:lang w:eastAsia="pt-BR"/>
              </w:rPr>
              <w:t xml:space="preserve">ativos/passivos operacionais </w:t>
            </w:r>
          </w:p>
        </w:tc>
        <w:tc>
          <w:tcPr>
            <w:tcW w:w="348" w:type="pct"/>
            <w:tcBorders>
              <w:top w:val="nil"/>
              <w:left w:val="nil"/>
              <w:bottom w:val="nil"/>
              <w:right w:val="nil"/>
            </w:tcBorders>
            <w:shd w:val="clear" w:color="auto" w:fill="auto"/>
            <w:noWrap/>
            <w:vAlign w:val="bottom"/>
            <w:hideMark/>
          </w:tcPr>
          <w:p w14:paraId="465733CB" w14:textId="77777777" w:rsidR="00070F79" w:rsidRPr="00070F79" w:rsidRDefault="00070F79" w:rsidP="00F31FC6">
            <w:pPr>
              <w:spacing w:after="0" w:line="240" w:lineRule="auto"/>
              <w:jc w:val="right"/>
              <w:rPr>
                <w:rFonts w:ascii="Segoe UI" w:eastAsia="Times New Roman" w:hAnsi="Segoe UI" w:cs="Segoe UI"/>
                <w:b/>
                <w:bCs/>
                <w:sz w:val="18"/>
                <w:szCs w:val="18"/>
                <w:u w:val="single"/>
                <w:lang w:eastAsia="pt-BR"/>
              </w:rPr>
            </w:pPr>
          </w:p>
        </w:tc>
        <w:tc>
          <w:tcPr>
            <w:tcW w:w="573" w:type="pct"/>
            <w:tcBorders>
              <w:top w:val="nil"/>
              <w:left w:val="nil"/>
              <w:bottom w:val="nil"/>
              <w:right w:val="nil"/>
            </w:tcBorders>
            <w:shd w:val="clear" w:color="auto" w:fill="auto"/>
            <w:noWrap/>
            <w:vAlign w:val="center"/>
            <w:hideMark/>
          </w:tcPr>
          <w:p w14:paraId="1A6ACC4A"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c>
          <w:tcPr>
            <w:tcW w:w="567" w:type="pct"/>
            <w:tcBorders>
              <w:top w:val="nil"/>
              <w:left w:val="nil"/>
              <w:bottom w:val="nil"/>
              <w:right w:val="nil"/>
            </w:tcBorders>
            <w:shd w:val="clear" w:color="auto" w:fill="auto"/>
            <w:noWrap/>
            <w:vAlign w:val="center"/>
            <w:hideMark/>
          </w:tcPr>
          <w:p w14:paraId="0E2BE8AF"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c>
          <w:tcPr>
            <w:tcW w:w="567" w:type="pct"/>
            <w:tcBorders>
              <w:top w:val="nil"/>
              <w:left w:val="nil"/>
              <w:bottom w:val="nil"/>
              <w:right w:val="nil"/>
            </w:tcBorders>
            <w:shd w:val="clear" w:color="auto" w:fill="auto"/>
            <w:noWrap/>
            <w:vAlign w:val="center"/>
            <w:hideMark/>
          </w:tcPr>
          <w:p w14:paraId="458A4516"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c>
          <w:tcPr>
            <w:tcW w:w="609" w:type="pct"/>
            <w:gridSpan w:val="2"/>
            <w:tcBorders>
              <w:top w:val="nil"/>
              <w:left w:val="nil"/>
              <w:bottom w:val="nil"/>
              <w:right w:val="nil"/>
            </w:tcBorders>
            <w:shd w:val="clear" w:color="auto" w:fill="auto"/>
            <w:noWrap/>
            <w:vAlign w:val="center"/>
            <w:hideMark/>
          </w:tcPr>
          <w:p w14:paraId="648929B8"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r>
      <w:tr w:rsidR="00352916" w:rsidRPr="00070F79" w14:paraId="3990C7B9" w14:textId="77777777" w:rsidTr="008108EF">
        <w:trPr>
          <w:trHeight w:val="23"/>
        </w:trPr>
        <w:tc>
          <w:tcPr>
            <w:tcW w:w="2336" w:type="pct"/>
            <w:tcBorders>
              <w:top w:val="nil"/>
              <w:left w:val="nil"/>
              <w:bottom w:val="nil"/>
              <w:right w:val="nil"/>
            </w:tcBorders>
            <w:shd w:val="clear" w:color="auto" w:fill="auto"/>
            <w:noWrap/>
            <w:vAlign w:val="bottom"/>
            <w:hideMark/>
          </w:tcPr>
          <w:p w14:paraId="42D4783F"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Clientes </w:t>
            </w:r>
          </w:p>
        </w:tc>
        <w:tc>
          <w:tcPr>
            <w:tcW w:w="348" w:type="pct"/>
            <w:tcBorders>
              <w:top w:val="nil"/>
              <w:left w:val="nil"/>
              <w:bottom w:val="nil"/>
              <w:right w:val="nil"/>
            </w:tcBorders>
            <w:shd w:val="clear" w:color="auto" w:fill="auto"/>
            <w:noWrap/>
            <w:vAlign w:val="bottom"/>
            <w:hideMark/>
          </w:tcPr>
          <w:p w14:paraId="6C15E26C"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1E9C4BC3" w14:textId="6B79B1D4"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652.610</w:t>
            </w:r>
          </w:p>
        </w:tc>
        <w:tc>
          <w:tcPr>
            <w:tcW w:w="567" w:type="pct"/>
            <w:tcBorders>
              <w:top w:val="nil"/>
              <w:left w:val="nil"/>
              <w:bottom w:val="nil"/>
              <w:right w:val="nil"/>
            </w:tcBorders>
            <w:shd w:val="clear" w:color="auto" w:fill="auto"/>
            <w:noWrap/>
            <w:vAlign w:val="center"/>
            <w:hideMark/>
          </w:tcPr>
          <w:p w14:paraId="6D133B7F" w14:textId="6B84D47F"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(1.395.847)</w:t>
            </w:r>
          </w:p>
        </w:tc>
        <w:tc>
          <w:tcPr>
            <w:tcW w:w="567" w:type="pct"/>
            <w:tcBorders>
              <w:top w:val="nil"/>
              <w:left w:val="nil"/>
              <w:bottom w:val="nil"/>
              <w:right w:val="nil"/>
            </w:tcBorders>
            <w:shd w:val="clear" w:color="auto" w:fill="auto"/>
            <w:noWrap/>
            <w:vAlign w:val="center"/>
            <w:hideMark/>
          </w:tcPr>
          <w:p w14:paraId="15DE782B" w14:textId="7FC6F84C"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272.927</w:t>
            </w:r>
          </w:p>
        </w:tc>
        <w:tc>
          <w:tcPr>
            <w:tcW w:w="609" w:type="pct"/>
            <w:gridSpan w:val="2"/>
            <w:tcBorders>
              <w:top w:val="nil"/>
              <w:left w:val="nil"/>
              <w:bottom w:val="nil"/>
              <w:right w:val="nil"/>
            </w:tcBorders>
            <w:shd w:val="clear" w:color="auto" w:fill="auto"/>
            <w:noWrap/>
            <w:vAlign w:val="center"/>
            <w:hideMark/>
          </w:tcPr>
          <w:p w14:paraId="12B4B502" w14:textId="3CAEE557"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(1.404.106)</w:t>
            </w:r>
          </w:p>
        </w:tc>
      </w:tr>
      <w:tr w:rsidR="00352916" w:rsidRPr="00070F79" w14:paraId="29831380" w14:textId="77777777" w:rsidTr="008108EF">
        <w:trPr>
          <w:trHeight w:val="23"/>
        </w:trPr>
        <w:tc>
          <w:tcPr>
            <w:tcW w:w="2336" w:type="pct"/>
            <w:tcBorders>
              <w:top w:val="nil"/>
              <w:left w:val="nil"/>
              <w:bottom w:val="nil"/>
              <w:right w:val="nil"/>
            </w:tcBorders>
            <w:shd w:val="clear" w:color="auto" w:fill="auto"/>
            <w:noWrap/>
            <w:vAlign w:val="bottom"/>
            <w:hideMark/>
          </w:tcPr>
          <w:p w14:paraId="024ACE51"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Estoque de combustível nuclear </w:t>
            </w:r>
          </w:p>
        </w:tc>
        <w:tc>
          <w:tcPr>
            <w:tcW w:w="348" w:type="pct"/>
            <w:tcBorders>
              <w:top w:val="nil"/>
              <w:left w:val="nil"/>
              <w:bottom w:val="nil"/>
              <w:right w:val="nil"/>
            </w:tcBorders>
            <w:shd w:val="clear" w:color="auto" w:fill="auto"/>
            <w:noWrap/>
            <w:vAlign w:val="bottom"/>
            <w:hideMark/>
          </w:tcPr>
          <w:p w14:paraId="0AD99F31"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59BCE342" w14:textId="6726BD12"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3E673E3F" w14:textId="77D653DF"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19CBDB4B" w14:textId="4B92EF4D"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(481.830)</w:t>
            </w:r>
          </w:p>
        </w:tc>
        <w:tc>
          <w:tcPr>
            <w:tcW w:w="609" w:type="pct"/>
            <w:gridSpan w:val="2"/>
            <w:tcBorders>
              <w:top w:val="nil"/>
              <w:left w:val="nil"/>
              <w:bottom w:val="nil"/>
              <w:right w:val="nil"/>
            </w:tcBorders>
            <w:shd w:val="clear" w:color="auto" w:fill="auto"/>
            <w:noWrap/>
            <w:vAlign w:val="center"/>
            <w:hideMark/>
          </w:tcPr>
          <w:p w14:paraId="3CA88F02" w14:textId="68A92E04"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(11.351)</w:t>
            </w:r>
          </w:p>
        </w:tc>
      </w:tr>
      <w:tr w:rsidR="00352916" w:rsidRPr="00070F79" w14:paraId="781F4E87" w14:textId="77777777" w:rsidTr="008108EF">
        <w:trPr>
          <w:trHeight w:val="23"/>
        </w:trPr>
        <w:tc>
          <w:tcPr>
            <w:tcW w:w="2336" w:type="pct"/>
            <w:tcBorders>
              <w:top w:val="nil"/>
              <w:left w:val="nil"/>
              <w:bottom w:val="nil"/>
              <w:right w:val="nil"/>
            </w:tcBorders>
            <w:shd w:val="clear" w:color="auto" w:fill="auto"/>
            <w:noWrap/>
            <w:vAlign w:val="bottom"/>
            <w:hideMark/>
          </w:tcPr>
          <w:p w14:paraId="248FCBD3"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Almoxarifado </w:t>
            </w:r>
          </w:p>
        </w:tc>
        <w:tc>
          <w:tcPr>
            <w:tcW w:w="348" w:type="pct"/>
            <w:tcBorders>
              <w:top w:val="nil"/>
              <w:left w:val="nil"/>
              <w:bottom w:val="nil"/>
              <w:right w:val="nil"/>
            </w:tcBorders>
            <w:shd w:val="clear" w:color="auto" w:fill="auto"/>
            <w:noWrap/>
            <w:vAlign w:val="bottom"/>
            <w:hideMark/>
          </w:tcPr>
          <w:p w14:paraId="3B8B2B94"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6513A302" w14:textId="2072CDE3"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3D616030" w14:textId="52308875"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5BB3F0D2" w14:textId="70855C5D"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(15.151)</w:t>
            </w:r>
          </w:p>
        </w:tc>
        <w:tc>
          <w:tcPr>
            <w:tcW w:w="609" w:type="pct"/>
            <w:gridSpan w:val="2"/>
            <w:tcBorders>
              <w:top w:val="nil"/>
              <w:left w:val="nil"/>
              <w:bottom w:val="nil"/>
              <w:right w:val="nil"/>
            </w:tcBorders>
            <w:shd w:val="clear" w:color="auto" w:fill="auto"/>
            <w:noWrap/>
            <w:vAlign w:val="center"/>
            <w:hideMark/>
          </w:tcPr>
          <w:p w14:paraId="212A8AE6" w14:textId="3F718A2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10.007</w:t>
            </w:r>
          </w:p>
        </w:tc>
      </w:tr>
      <w:tr w:rsidR="00352916" w:rsidRPr="00070F79" w14:paraId="7F62489B" w14:textId="77777777" w:rsidTr="008108EF">
        <w:trPr>
          <w:trHeight w:val="23"/>
        </w:trPr>
        <w:tc>
          <w:tcPr>
            <w:tcW w:w="2336" w:type="pct"/>
            <w:tcBorders>
              <w:top w:val="nil"/>
              <w:left w:val="nil"/>
              <w:bottom w:val="nil"/>
              <w:right w:val="nil"/>
            </w:tcBorders>
            <w:shd w:val="clear" w:color="auto" w:fill="auto"/>
            <w:noWrap/>
            <w:vAlign w:val="bottom"/>
            <w:hideMark/>
          </w:tcPr>
          <w:p w14:paraId="64147AFD"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Tributos a compensar </w:t>
            </w:r>
          </w:p>
        </w:tc>
        <w:tc>
          <w:tcPr>
            <w:tcW w:w="348" w:type="pct"/>
            <w:tcBorders>
              <w:top w:val="nil"/>
              <w:left w:val="nil"/>
              <w:bottom w:val="nil"/>
              <w:right w:val="nil"/>
            </w:tcBorders>
            <w:shd w:val="clear" w:color="auto" w:fill="auto"/>
            <w:noWrap/>
            <w:vAlign w:val="bottom"/>
            <w:hideMark/>
          </w:tcPr>
          <w:p w14:paraId="00BF361F"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428C008E" w14:textId="3DD2BC6D"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47.776</w:t>
            </w:r>
          </w:p>
        </w:tc>
        <w:tc>
          <w:tcPr>
            <w:tcW w:w="567" w:type="pct"/>
            <w:tcBorders>
              <w:top w:val="nil"/>
              <w:left w:val="nil"/>
              <w:bottom w:val="nil"/>
              <w:right w:val="nil"/>
            </w:tcBorders>
            <w:shd w:val="clear" w:color="auto" w:fill="auto"/>
            <w:noWrap/>
            <w:vAlign w:val="center"/>
            <w:hideMark/>
          </w:tcPr>
          <w:p w14:paraId="0FFE1165" w14:textId="44AD9018"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(140.378)</w:t>
            </w:r>
          </w:p>
        </w:tc>
        <w:tc>
          <w:tcPr>
            <w:tcW w:w="567" w:type="pct"/>
            <w:tcBorders>
              <w:top w:val="nil"/>
              <w:left w:val="nil"/>
              <w:bottom w:val="nil"/>
              <w:right w:val="nil"/>
            </w:tcBorders>
            <w:shd w:val="clear" w:color="auto" w:fill="auto"/>
            <w:noWrap/>
            <w:vAlign w:val="center"/>
            <w:hideMark/>
          </w:tcPr>
          <w:p w14:paraId="20EE0B69" w14:textId="41F04D60"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(113.095)</w:t>
            </w:r>
          </w:p>
        </w:tc>
        <w:tc>
          <w:tcPr>
            <w:tcW w:w="609" w:type="pct"/>
            <w:gridSpan w:val="2"/>
            <w:tcBorders>
              <w:top w:val="nil"/>
              <w:left w:val="nil"/>
              <w:bottom w:val="nil"/>
              <w:right w:val="nil"/>
            </w:tcBorders>
            <w:shd w:val="clear" w:color="auto" w:fill="auto"/>
            <w:noWrap/>
            <w:vAlign w:val="center"/>
            <w:hideMark/>
          </w:tcPr>
          <w:p w14:paraId="67388C11" w14:textId="79C223D1"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(145.420)</w:t>
            </w:r>
          </w:p>
        </w:tc>
      </w:tr>
      <w:tr w:rsidR="00352916" w:rsidRPr="00070F79" w14:paraId="2A328205" w14:textId="77777777" w:rsidTr="008108EF">
        <w:trPr>
          <w:trHeight w:val="23"/>
        </w:trPr>
        <w:tc>
          <w:tcPr>
            <w:tcW w:w="2336" w:type="pct"/>
            <w:tcBorders>
              <w:top w:val="nil"/>
              <w:left w:val="nil"/>
              <w:bottom w:val="nil"/>
              <w:right w:val="nil"/>
            </w:tcBorders>
            <w:shd w:val="clear" w:color="auto" w:fill="auto"/>
            <w:noWrap/>
            <w:vAlign w:val="bottom"/>
            <w:hideMark/>
          </w:tcPr>
          <w:p w14:paraId="788859BE"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Outros </w:t>
            </w:r>
          </w:p>
        </w:tc>
        <w:tc>
          <w:tcPr>
            <w:tcW w:w="348" w:type="pct"/>
            <w:tcBorders>
              <w:top w:val="nil"/>
              <w:left w:val="nil"/>
              <w:bottom w:val="nil"/>
              <w:right w:val="nil"/>
            </w:tcBorders>
            <w:shd w:val="clear" w:color="auto" w:fill="auto"/>
            <w:noWrap/>
            <w:vAlign w:val="bottom"/>
            <w:hideMark/>
          </w:tcPr>
          <w:p w14:paraId="21E7BC8B"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5238F756" w14:textId="221FDC45"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895.857</w:t>
            </w:r>
          </w:p>
        </w:tc>
        <w:tc>
          <w:tcPr>
            <w:tcW w:w="567" w:type="pct"/>
            <w:tcBorders>
              <w:top w:val="nil"/>
              <w:left w:val="nil"/>
              <w:bottom w:val="nil"/>
              <w:right w:val="nil"/>
            </w:tcBorders>
            <w:shd w:val="clear" w:color="auto" w:fill="auto"/>
            <w:noWrap/>
            <w:vAlign w:val="center"/>
            <w:hideMark/>
          </w:tcPr>
          <w:p w14:paraId="6E758C16" w14:textId="5F011ADF"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6.021</w:t>
            </w:r>
          </w:p>
        </w:tc>
        <w:tc>
          <w:tcPr>
            <w:tcW w:w="567" w:type="pct"/>
            <w:tcBorders>
              <w:top w:val="nil"/>
              <w:left w:val="nil"/>
              <w:bottom w:val="nil"/>
              <w:right w:val="nil"/>
            </w:tcBorders>
            <w:shd w:val="clear" w:color="auto" w:fill="auto"/>
            <w:noWrap/>
            <w:vAlign w:val="center"/>
            <w:hideMark/>
          </w:tcPr>
          <w:p w14:paraId="2E8C0CC6" w14:textId="32E58040"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958.994</w:t>
            </w:r>
          </w:p>
        </w:tc>
        <w:tc>
          <w:tcPr>
            <w:tcW w:w="609" w:type="pct"/>
            <w:gridSpan w:val="2"/>
            <w:tcBorders>
              <w:top w:val="nil"/>
              <w:left w:val="nil"/>
              <w:bottom w:val="nil"/>
              <w:right w:val="nil"/>
            </w:tcBorders>
            <w:shd w:val="clear" w:color="auto" w:fill="auto"/>
            <w:noWrap/>
            <w:vAlign w:val="center"/>
            <w:hideMark/>
          </w:tcPr>
          <w:p w14:paraId="4DD2C73E" w14:textId="3A17666D"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38.309</w:t>
            </w:r>
          </w:p>
        </w:tc>
      </w:tr>
      <w:tr w:rsidR="00352916" w:rsidRPr="00070F79" w14:paraId="5FFEB768" w14:textId="77777777" w:rsidTr="008108EF">
        <w:trPr>
          <w:trHeight w:val="23"/>
        </w:trPr>
        <w:tc>
          <w:tcPr>
            <w:tcW w:w="2336" w:type="pct"/>
            <w:tcBorders>
              <w:top w:val="nil"/>
              <w:left w:val="nil"/>
              <w:bottom w:val="nil"/>
              <w:right w:val="nil"/>
            </w:tcBorders>
            <w:shd w:val="clear" w:color="auto" w:fill="auto"/>
            <w:noWrap/>
            <w:vAlign w:val="bottom"/>
            <w:hideMark/>
          </w:tcPr>
          <w:p w14:paraId="6EB2D441"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Fornecedores </w:t>
            </w:r>
          </w:p>
        </w:tc>
        <w:tc>
          <w:tcPr>
            <w:tcW w:w="348" w:type="pct"/>
            <w:tcBorders>
              <w:top w:val="nil"/>
              <w:left w:val="nil"/>
              <w:bottom w:val="nil"/>
              <w:right w:val="nil"/>
            </w:tcBorders>
            <w:shd w:val="clear" w:color="auto" w:fill="auto"/>
            <w:noWrap/>
            <w:vAlign w:val="bottom"/>
            <w:hideMark/>
          </w:tcPr>
          <w:p w14:paraId="5D85A4AB"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6B0B130E" w14:textId="218B2D2E"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(236.263)</w:t>
            </w:r>
          </w:p>
        </w:tc>
        <w:tc>
          <w:tcPr>
            <w:tcW w:w="567" w:type="pct"/>
            <w:tcBorders>
              <w:top w:val="nil"/>
              <w:left w:val="nil"/>
              <w:bottom w:val="nil"/>
              <w:right w:val="nil"/>
            </w:tcBorders>
            <w:shd w:val="clear" w:color="auto" w:fill="auto"/>
            <w:noWrap/>
            <w:vAlign w:val="center"/>
            <w:hideMark/>
          </w:tcPr>
          <w:p w14:paraId="22E6DF3F" w14:textId="41AAFD48"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2.321.837</w:t>
            </w:r>
          </w:p>
        </w:tc>
        <w:tc>
          <w:tcPr>
            <w:tcW w:w="567" w:type="pct"/>
            <w:tcBorders>
              <w:top w:val="nil"/>
              <w:left w:val="nil"/>
              <w:bottom w:val="nil"/>
              <w:right w:val="nil"/>
            </w:tcBorders>
            <w:shd w:val="clear" w:color="auto" w:fill="auto"/>
            <w:noWrap/>
            <w:vAlign w:val="center"/>
            <w:hideMark/>
          </w:tcPr>
          <w:p w14:paraId="0E0F41BE" w14:textId="3D98E00E"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(384.065)</w:t>
            </w:r>
          </w:p>
        </w:tc>
        <w:tc>
          <w:tcPr>
            <w:tcW w:w="609" w:type="pct"/>
            <w:gridSpan w:val="2"/>
            <w:tcBorders>
              <w:top w:val="nil"/>
              <w:left w:val="nil"/>
              <w:bottom w:val="nil"/>
              <w:right w:val="nil"/>
            </w:tcBorders>
            <w:shd w:val="clear" w:color="auto" w:fill="auto"/>
            <w:noWrap/>
            <w:vAlign w:val="center"/>
            <w:hideMark/>
          </w:tcPr>
          <w:p w14:paraId="7A59BEEE" w14:textId="7520EDA1"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2.422.940</w:t>
            </w:r>
          </w:p>
        </w:tc>
      </w:tr>
      <w:tr w:rsidR="00352916" w:rsidRPr="00070F79" w14:paraId="3FF0AC96" w14:textId="77777777" w:rsidTr="008108EF">
        <w:trPr>
          <w:trHeight w:val="23"/>
        </w:trPr>
        <w:tc>
          <w:tcPr>
            <w:tcW w:w="2336" w:type="pct"/>
            <w:tcBorders>
              <w:top w:val="nil"/>
              <w:left w:val="nil"/>
              <w:bottom w:val="nil"/>
              <w:right w:val="nil"/>
            </w:tcBorders>
            <w:shd w:val="clear" w:color="auto" w:fill="auto"/>
            <w:vAlign w:val="bottom"/>
            <w:hideMark/>
          </w:tcPr>
          <w:p w14:paraId="49CEEFDD"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Impostos e taxas, exceto IRPJ </w:t>
            </w:r>
          </w:p>
        </w:tc>
        <w:tc>
          <w:tcPr>
            <w:tcW w:w="348" w:type="pct"/>
            <w:tcBorders>
              <w:top w:val="nil"/>
              <w:left w:val="nil"/>
              <w:bottom w:val="nil"/>
              <w:right w:val="nil"/>
            </w:tcBorders>
            <w:shd w:val="clear" w:color="auto" w:fill="auto"/>
            <w:noWrap/>
            <w:vAlign w:val="bottom"/>
            <w:hideMark/>
          </w:tcPr>
          <w:p w14:paraId="22D4DE62"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5B641B0F" w14:textId="3254D6C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8.956</w:t>
            </w:r>
          </w:p>
        </w:tc>
        <w:tc>
          <w:tcPr>
            <w:tcW w:w="567" w:type="pct"/>
            <w:tcBorders>
              <w:top w:val="nil"/>
              <w:left w:val="nil"/>
              <w:bottom w:val="nil"/>
              <w:right w:val="nil"/>
            </w:tcBorders>
            <w:shd w:val="clear" w:color="auto" w:fill="auto"/>
            <w:noWrap/>
            <w:vAlign w:val="center"/>
            <w:hideMark/>
          </w:tcPr>
          <w:p w14:paraId="2A6EF6E7" w14:textId="71CF2C52"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159.185</w:t>
            </w:r>
          </w:p>
        </w:tc>
        <w:tc>
          <w:tcPr>
            <w:tcW w:w="567" w:type="pct"/>
            <w:tcBorders>
              <w:top w:val="nil"/>
              <w:left w:val="nil"/>
              <w:bottom w:val="nil"/>
              <w:right w:val="nil"/>
            </w:tcBorders>
            <w:shd w:val="clear" w:color="auto" w:fill="auto"/>
            <w:noWrap/>
            <w:vAlign w:val="center"/>
            <w:hideMark/>
          </w:tcPr>
          <w:p w14:paraId="7E02B755" w14:textId="06E70776"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(93.162)</w:t>
            </w:r>
          </w:p>
        </w:tc>
        <w:tc>
          <w:tcPr>
            <w:tcW w:w="609" w:type="pct"/>
            <w:gridSpan w:val="2"/>
            <w:tcBorders>
              <w:top w:val="nil"/>
              <w:left w:val="nil"/>
              <w:bottom w:val="nil"/>
              <w:right w:val="nil"/>
            </w:tcBorders>
            <w:shd w:val="clear" w:color="auto" w:fill="auto"/>
            <w:noWrap/>
            <w:vAlign w:val="center"/>
            <w:hideMark/>
          </w:tcPr>
          <w:p w14:paraId="494039A8" w14:textId="635B9233"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196.968</w:t>
            </w:r>
          </w:p>
        </w:tc>
      </w:tr>
      <w:tr w:rsidR="00352916" w:rsidRPr="00070F79" w14:paraId="38AB9B76" w14:textId="77777777" w:rsidTr="008108EF">
        <w:trPr>
          <w:trHeight w:val="23"/>
        </w:trPr>
        <w:tc>
          <w:tcPr>
            <w:tcW w:w="2336" w:type="pct"/>
            <w:tcBorders>
              <w:top w:val="nil"/>
              <w:left w:val="nil"/>
              <w:bottom w:val="nil"/>
              <w:right w:val="nil"/>
            </w:tcBorders>
            <w:shd w:val="clear" w:color="auto" w:fill="auto"/>
            <w:noWrap/>
            <w:vAlign w:val="bottom"/>
            <w:hideMark/>
          </w:tcPr>
          <w:p w14:paraId="0F19C612" w14:textId="77777777" w:rsidR="00070F79" w:rsidRPr="00070F79" w:rsidRDefault="00070F79" w:rsidP="00070F79">
            <w:pPr>
              <w:spacing w:after="0" w:line="240" w:lineRule="auto"/>
              <w:ind w:firstLineChars="200" w:firstLine="360"/>
              <w:rPr>
                <w:rFonts w:ascii="Segoe UI" w:eastAsia="Times New Roman" w:hAnsi="Segoe UI" w:cs="Segoe UI"/>
                <w:sz w:val="18"/>
                <w:szCs w:val="18"/>
                <w:lang w:eastAsia="pt-BR"/>
              </w:rPr>
            </w:pPr>
          </w:p>
        </w:tc>
        <w:tc>
          <w:tcPr>
            <w:tcW w:w="348" w:type="pct"/>
            <w:tcBorders>
              <w:top w:val="nil"/>
              <w:left w:val="nil"/>
              <w:bottom w:val="nil"/>
              <w:right w:val="nil"/>
            </w:tcBorders>
            <w:shd w:val="clear" w:color="auto" w:fill="auto"/>
            <w:noWrap/>
            <w:vAlign w:val="bottom"/>
            <w:hideMark/>
          </w:tcPr>
          <w:p w14:paraId="6AD05044"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single" w:sz="4" w:space="0" w:color="1B80C4"/>
              <w:left w:val="nil"/>
              <w:bottom w:val="double" w:sz="6" w:space="0" w:color="1B80C4"/>
              <w:right w:val="nil"/>
            </w:tcBorders>
            <w:shd w:val="clear" w:color="auto" w:fill="auto"/>
            <w:noWrap/>
            <w:vAlign w:val="center"/>
            <w:hideMark/>
          </w:tcPr>
          <w:p w14:paraId="54A43597" w14:textId="157529A6"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1.368.936</w:t>
            </w:r>
          </w:p>
        </w:tc>
        <w:tc>
          <w:tcPr>
            <w:tcW w:w="567" w:type="pct"/>
            <w:tcBorders>
              <w:top w:val="single" w:sz="4" w:space="0" w:color="1B80C4"/>
              <w:left w:val="nil"/>
              <w:bottom w:val="double" w:sz="6" w:space="0" w:color="1B80C4"/>
              <w:right w:val="nil"/>
            </w:tcBorders>
            <w:shd w:val="clear" w:color="auto" w:fill="auto"/>
            <w:noWrap/>
            <w:vAlign w:val="center"/>
            <w:hideMark/>
          </w:tcPr>
          <w:p w14:paraId="3AA8C97B" w14:textId="2818A42A"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950.818</w:t>
            </w:r>
          </w:p>
        </w:tc>
        <w:tc>
          <w:tcPr>
            <w:tcW w:w="567" w:type="pct"/>
            <w:tcBorders>
              <w:top w:val="single" w:sz="4" w:space="0" w:color="1B80C4"/>
              <w:left w:val="nil"/>
              <w:bottom w:val="double" w:sz="6" w:space="0" w:color="1B80C4"/>
              <w:right w:val="nil"/>
            </w:tcBorders>
            <w:shd w:val="clear" w:color="auto" w:fill="auto"/>
            <w:noWrap/>
            <w:vAlign w:val="center"/>
            <w:hideMark/>
          </w:tcPr>
          <w:p w14:paraId="78465589" w14:textId="4FE9E9FB"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144.618</w:t>
            </w:r>
          </w:p>
        </w:tc>
        <w:tc>
          <w:tcPr>
            <w:tcW w:w="609" w:type="pct"/>
            <w:gridSpan w:val="2"/>
            <w:tcBorders>
              <w:top w:val="single" w:sz="4" w:space="0" w:color="1B80C4"/>
              <w:left w:val="nil"/>
              <w:bottom w:val="double" w:sz="6" w:space="0" w:color="1B80C4"/>
              <w:right w:val="nil"/>
            </w:tcBorders>
            <w:shd w:val="clear" w:color="auto" w:fill="auto"/>
            <w:noWrap/>
            <w:vAlign w:val="center"/>
            <w:hideMark/>
          </w:tcPr>
          <w:p w14:paraId="3D4C7184" w14:textId="1279B1CF"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1.107.347</w:t>
            </w:r>
          </w:p>
        </w:tc>
      </w:tr>
      <w:tr w:rsidR="00352916" w:rsidRPr="00070F79" w14:paraId="3DA9E2E6" w14:textId="77777777" w:rsidTr="008108EF">
        <w:trPr>
          <w:trHeight w:val="23"/>
        </w:trPr>
        <w:tc>
          <w:tcPr>
            <w:tcW w:w="2336" w:type="pct"/>
            <w:tcBorders>
              <w:top w:val="nil"/>
              <w:left w:val="nil"/>
              <w:bottom w:val="nil"/>
              <w:right w:val="nil"/>
            </w:tcBorders>
            <w:shd w:val="clear" w:color="auto" w:fill="auto"/>
            <w:vAlign w:val="bottom"/>
            <w:hideMark/>
          </w:tcPr>
          <w:p w14:paraId="2A77D4C9" w14:textId="16446A4A"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w:t>
            </w:r>
            <w:proofErr w:type="spellStart"/>
            <w:r w:rsidRPr="00070F79">
              <w:rPr>
                <w:rFonts w:ascii="Segoe UI" w:eastAsia="Times New Roman" w:hAnsi="Segoe UI" w:cs="Segoe UI"/>
                <w:sz w:val="18"/>
                <w:szCs w:val="18"/>
                <w:lang w:eastAsia="pt-BR"/>
              </w:rPr>
              <w:t>Pag</w:t>
            </w:r>
            <w:r w:rsidR="00652706">
              <w:rPr>
                <w:rFonts w:ascii="Segoe UI" w:eastAsia="Times New Roman" w:hAnsi="Segoe UI" w:cs="Segoe UI"/>
                <w:sz w:val="18"/>
                <w:szCs w:val="18"/>
                <w:lang w:eastAsia="pt-BR"/>
              </w:rPr>
              <w:t>to</w:t>
            </w:r>
            <w:proofErr w:type="spellEnd"/>
            <w:r w:rsidR="00652706">
              <w:rPr>
                <w:rFonts w:ascii="Segoe UI" w:eastAsia="Times New Roman" w:hAnsi="Segoe UI" w:cs="Segoe UI"/>
                <w:sz w:val="18"/>
                <w:szCs w:val="18"/>
                <w:lang w:eastAsia="pt-BR"/>
              </w:rPr>
              <w:t>.</w:t>
            </w:r>
            <w:r w:rsidRPr="00070F79">
              <w:rPr>
                <w:rFonts w:ascii="Segoe UI" w:eastAsia="Times New Roman" w:hAnsi="Segoe UI" w:cs="Segoe UI"/>
                <w:sz w:val="18"/>
                <w:szCs w:val="18"/>
                <w:lang w:eastAsia="pt-BR"/>
              </w:rPr>
              <w:t xml:space="preserve"> de imposto de renda e contribuição social </w:t>
            </w:r>
          </w:p>
        </w:tc>
        <w:tc>
          <w:tcPr>
            <w:tcW w:w="348" w:type="pct"/>
            <w:tcBorders>
              <w:top w:val="nil"/>
              <w:left w:val="nil"/>
              <w:bottom w:val="nil"/>
              <w:right w:val="nil"/>
            </w:tcBorders>
            <w:shd w:val="clear" w:color="auto" w:fill="auto"/>
            <w:noWrap/>
            <w:vAlign w:val="bottom"/>
            <w:hideMark/>
          </w:tcPr>
          <w:p w14:paraId="522AF178"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547E6940" w14:textId="1AAF209D"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1098A23B" w14:textId="6AAE6371"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(51.653)</w:t>
            </w:r>
          </w:p>
        </w:tc>
        <w:tc>
          <w:tcPr>
            <w:tcW w:w="567" w:type="pct"/>
            <w:tcBorders>
              <w:top w:val="nil"/>
              <w:left w:val="nil"/>
              <w:bottom w:val="nil"/>
              <w:right w:val="nil"/>
            </w:tcBorders>
            <w:shd w:val="clear" w:color="auto" w:fill="auto"/>
            <w:noWrap/>
            <w:vAlign w:val="center"/>
            <w:hideMark/>
          </w:tcPr>
          <w:p w14:paraId="4A946D14" w14:textId="3CC97B6E"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(190.908)</w:t>
            </w:r>
          </w:p>
        </w:tc>
        <w:tc>
          <w:tcPr>
            <w:tcW w:w="609" w:type="pct"/>
            <w:gridSpan w:val="2"/>
            <w:tcBorders>
              <w:top w:val="nil"/>
              <w:left w:val="nil"/>
              <w:bottom w:val="nil"/>
              <w:right w:val="nil"/>
            </w:tcBorders>
            <w:shd w:val="clear" w:color="auto" w:fill="auto"/>
            <w:noWrap/>
            <w:vAlign w:val="center"/>
            <w:hideMark/>
          </w:tcPr>
          <w:p w14:paraId="3B296238" w14:textId="222AE892"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(69.235)</w:t>
            </w:r>
          </w:p>
        </w:tc>
      </w:tr>
      <w:tr w:rsidR="00352916" w:rsidRPr="00070F79" w14:paraId="5069BC82" w14:textId="77777777" w:rsidTr="008108EF">
        <w:trPr>
          <w:trHeight w:val="23"/>
        </w:trPr>
        <w:tc>
          <w:tcPr>
            <w:tcW w:w="2336" w:type="pct"/>
            <w:tcBorders>
              <w:top w:val="nil"/>
              <w:left w:val="nil"/>
              <w:bottom w:val="nil"/>
              <w:right w:val="nil"/>
            </w:tcBorders>
            <w:shd w:val="clear" w:color="auto" w:fill="auto"/>
            <w:vAlign w:val="bottom"/>
            <w:hideMark/>
          </w:tcPr>
          <w:p w14:paraId="39726241" w14:textId="1E9637C3" w:rsidR="00070F79" w:rsidRPr="00070F79" w:rsidRDefault="00070F79" w:rsidP="00070F79">
            <w:pPr>
              <w:spacing w:after="0" w:line="240" w:lineRule="auto"/>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 xml:space="preserve">Caixa líquido provenientes nas atividades operacionais </w:t>
            </w:r>
          </w:p>
        </w:tc>
        <w:tc>
          <w:tcPr>
            <w:tcW w:w="348" w:type="pct"/>
            <w:tcBorders>
              <w:top w:val="nil"/>
              <w:left w:val="nil"/>
              <w:bottom w:val="nil"/>
              <w:right w:val="nil"/>
            </w:tcBorders>
            <w:shd w:val="clear" w:color="auto" w:fill="auto"/>
            <w:noWrap/>
            <w:vAlign w:val="bottom"/>
            <w:hideMark/>
          </w:tcPr>
          <w:p w14:paraId="74302323" w14:textId="77777777" w:rsidR="00070F79" w:rsidRPr="00070F79" w:rsidRDefault="00070F79" w:rsidP="00F31FC6">
            <w:pPr>
              <w:spacing w:after="0" w:line="240" w:lineRule="auto"/>
              <w:jc w:val="right"/>
              <w:rPr>
                <w:rFonts w:ascii="Segoe UI" w:eastAsia="Times New Roman" w:hAnsi="Segoe UI" w:cs="Segoe UI"/>
                <w:b/>
                <w:bCs/>
                <w:sz w:val="18"/>
                <w:szCs w:val="18"/>
                <w:lang w:eastAsia="pt-BR"/>
              </w:rPr>
            </w:pPr>
          </w:p>
        </w:tc>
        <w:tc>
          <w:tcPr>
            <w:tcW w:w="573" w:type="pct"/>
            <w:tcBorders>
              <w:top w:val="single" w:sz="4" w:space="0" w:color="1B80C4"/>
              <w:left w:val="nil"/>
              <w:bottom w:val="double" w:sz="6" w:space="0" w:color="1B80C4"/>
              <w:right w:val="nil"/>
            </w:tcBorders>
            <w:shd w:val="clear" w:color="auto" w:fill="auto"/>
            <w:noWrap/>
            <w:vAlign w:val="center"/>
            <w:hideMark/>
          </w:tcPr>
          <w:p w14:paraId="75C0F983" w14:textId="4DFFF194"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1.826.548</w:t>
            </w:r>
          </w:p>
        </w:tc>
        <w:tc>
          <w:tcPr>
            <w:tcW w:w="567" w:type="pct"/>
            <w:tcBorders>
              <w:top w:val="single" w:sz="4" w:space="0" w:color="1B80C4"/>
              <w:left w:val="nil"/>
              <w:bottom w:val="double" w:sz="6" w:space="0" w:color="1B80C4"/>
              <w:right w:val="nil"/>
            </w:tcBorders>
            <w:shd w:val="clear" w:color="auto" w:fill="auto"/>
            <w:noWrap/>
            <w:vAlign w:val="center"/>
            <w:hideMark/>
          </w:tcPr>
          <w:p w14:paraId="073103EA" w14:textId="03CA3C36"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1.026.691</w:t>
            </w:r>
          </w:p>
        </w:tc>
        <w:tc>
          <w:tcPr>
            <w:tcW w:w="567" w:type="pct"/>
            <w:tcBorders>
              <w:top w:val="single" w:sz="4" w:space="0" w:color="1B80C4"/>
              <w:left w:val="nil"/>
              <w:bottom w:val="double" w:sz="6" w:space="0" w:color="1B80C4"/>
              <w:right w:val="nil"/>
            </w:tcBorders>
            <w:shd w:val="clear" w:color="auto" w:fill="auto"/>
            <w:noWrap/>
            <w:vAlign w:val="center"/>
            <w:hideMark/>
          </w:tcPr>
          <w:p w14:paraId="7E6FDC14" w14:textId="55B536FF"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1.851.552</w:t>
            </w:r>
          </w:p>
        </w:tc>
        <w:tc>
          <w:tcPr>
            <w:tcW w:w="609" w:type="pct"/>
            <w:gridSpan w:val="2"/>
            <w:tcBorders>
              <w:top w:val="single" w:sz="4" w:space="0" w:color="1B80C4"/>
              <w:left w:val="nil"/>
              <w:bottom w:val="double" w:sz="6" w:space="0" w:color="1B80C4"/>
              <w:right w:val="nil"/>
            </w:tcBorders>
            <w:shd w:val="clear" w:color="auto" w:fill="auto"/>
            <w:noWrap/>
            <w:vAlign w:val="center"/>
            <w:hideMark/>
          </w:tcPr>
          <w:p w14:paraId="245AF4B0" w14:textId="2559897C"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1.300.916</w:t>
            </w:r>
          </w:p>
        </w:tc>
      </w:tr>
      <w:tr w:rsidR="00352916" w:rsidRPr="00070F79" w14:paraId="315FDDE0" w14:textId="77777777" w:rsidTr="008108EF">
        <w:trPr>
          <w:trHeight w:val="23"/>
        </w:trPr>
        <w:tc>
          <w:tcPr>
            <w:tcW w:w="2336" w:type="pct"/>
            <w:tcBorders>
              <w:top w:val="nil"/>
              <w:left w:val="nil"/>
              <w:bottom w:val="nil"/>
              <w:right w:val="nil"/>
            </w:tcBorders>
            <w:shd w:val="clear" w:color="auto" w:fill="auto"/>
            <w:noWrap/>
            <w:vAlign w:val="center"/>
            <w:hideMark/>
          </w:tcPr>
          <w:p w14:paraId="0371A664" w14:textId="77777777" w:rsidR="00070F79" w:rsidRPr="00070F79" w:rsidRDefault="00070F79" w:rsidP="00070F79">
            <w:pPr>
              <w:spacing w:after="0" w:line="240" w:lineRule="auto"/>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 xml:space="preserve"> ATIVIDADES DE FINANCIAMENTO </w:t>
            </w:r>
          </w:p>
        </w:tc>
        <w:tc>
          <w:tcPr>
            <w:tcW w:w="348" w:type="pct"/>
            <w:tcBorders>
              <w:top w:val="nil"/>
              <w:left w:val="nil"/>
              <w:bottom w:val="nil"/>
              <w:right w:val="nil"/>
            </w:tcBorders>
            <w:shd w:val="clear" w:color="auto" w:fill="auto"/>
            <w:noWrap/>
            <w:vAlign w:val="bottom"/>
            <w:hideMark/>
          </w:tcPr>
          <w:p w14:paraId="3A08F1AB" w14:textId="77777777" w:rsidR="00070F79" w:rsidRPr="00070F79" w:rsidRDefault="00070F79" w:rsidP="00F31FC6">
            <w:pPr>
              <w:spacing w:after="0" w:line="240" w:lineRule="auto"/>
              <w:jc w:val="right"/>
              <w:rPr>
                <w:rFonts w:ascii="Segoe UI" w:eastAsia="Times New Roman" w:hAnsi="Segoe UI" w:cs="Segoe UI"/>
                <w:b/>
                <w:bCs/>
                <w:sz w:val="18"/>
                <w:szCs w:val="18"/>
                <w:lang w:eastAsia="pt-BR"/>
              </w:rPr>
            </w:pPr>
          </w:p>
        </w:tc>
        <w:tc>
          <w:tcPr>
            <w:tcW w:w="573" w:type="pct"/>
            <w:tcBorders>
              <w:top w:val="nil"/>
              <w:left w:val="nil"/>
              <w:bottom w:val="nil"/>
              <w:right w:val="nil"/>
            </w:tcBorders>
            <w:shd w:val="clear" w:color="auto" w:fill="auto"/>
            <w:noWrap/>
            <w:vAlign w:val="center"/>
            <w:hideMark/>
          </w:tcPr>
          <w:p w14:paraId="042BEE76"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c>
          <w:tcPr>
            <w:tcW w:w="567" w:type="pct"/>
            <w:tcBorders>
              <w:top w:val="nil"/>
              <w:left w:val="nil"/>
              <w:bottom w:val="nil"/>
              <w:right w:val="nil"/>
            </w:tcBorders>
            <w:shd w:val="clear" w:color="auto" w:fill="auto"/>
            <w:noWrap/>
            <w:vAlign w:val="center"/>
            <w:hideMark/>
          </w:tcPr>
          <w:p w14:paraId="2467E755"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c>
          <w:tcPr>
            <w:tcW w:w="567" w:type="pct"/>
            <w:tcBorders>
              <w:top w:val="nil"/>
              <w:left w:val="nil"/>
              <w:bottom w:val="nil"/>
              <w:right w:val="nil"/>
            </w:tcBorders>
            <w:shd w:val="clear" w:color="auto" w:fill="auto"/>
            <w:noWrap/>
            <w:vAlign w:val="center"/>
            <w:hideMark/>
          </w:tcPr>
          <w:p w14:paraId="41225FC7"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c>
          <w:tcPr>
            <w:tcW w:w="609" w:type="pct"/>
            <w:gridSpan w:val="2"/>
            <w:tcBorders>
              <w:top w:val="nil"/>
              <w:left w:val="nil"/>
              <w:bottom w:val="nil"/>
              <w:right w:val="nil"/>
            </w:tcBorders>
            <w:shd w:val="clear" w:color="auto" w:fill="auto"/>
            <w:noWrap/>
            <w:vAlign w:val="center"/>
            <w:hideMark/>
          </w:tcPr>
          <w:p w14:paraId="5EC11C19"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r>
      <w:tr w:rsidR="00352916" w:rsidRPr="00070F79" w14:paraId="59F41828" w14:textId="77777777" w:rsidTr="008108EF">
        <w:trPr>
          <w:trHeight w:val="23"/>
        </w:trPr>
        <w:tc>
          <w:tcPr>
            <w:tcW w:w="2336" w:type="pct"/>
            <w:tcBorders>
              <w:top w:val="nil"/>
              <w:left w:val="nil"/>
              <w:bottom w:val="nil"/>
              <w:right w:val="nil"/>
            </w:tcBorders>
            <w:shd w:val="clear" w:color="auto" w:fill="auto"/>
            <w:vAlign w:val="bottom"/>
            <w:hideMark/>
          </w:tcPr>
          <w:p w14:paraId="45CF9857"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Pagamento de encargos financeiros </w:t>
            </w:r>
          </w:p>
        </w:tc>
        <w:tc>
          <w:tcPr>
            <w:tcW w:w="348" w:type="pct"/>
            <w:tcBorders>
              <w:top w:val="nil"/>
              <w:left w:val="nil"/>
              <w:bottom w:val="nil"/>
              <w:right w:val="nil"/>
            </w:tcBorders>
            <w:shd w:val="clear" w:color="auto" w:fill="auto"/>
            <w:noWrap/>
            <w:vAlign w:val="bottom"/>
            <w:hideMark/>
          </w:tcPr>
          <w:p w14:paraId="481423C3"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47ACC7BB" w14:textId="35DE6429"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4A772D3F" w14:textId="6D47785E"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590F9B55" w14:textId="6CBDE50C"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(246.303)</w:t>
            </w:r>
          </w:p>
        </w:tc>
        <w:tc>
          <w:tcPr>
            <w:tcW w:w="609" w:type="pct"/>
            <w:gridSpan w:val="2"/>
            <w:tcBorders>
              <w:top w:val="nil"/>
              <w:left w:val="nil"/>
              <w:bottom w:val="nil"/>
              <w:right w:val="nil"/>
            </w:tcBorders>
            <w:shd w:val="clear" w:color="auto" w:fill="auto"/>
            <w:noWrap/>
            <w:vAlign w:val="center"/>
            <w:hideMark/>
          </w:tcPr>
          <w:p w14:paraId="46C6F6BA" w14:textId="1DD34834"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13.471</w:t>
            </w:r>
          </w:p>
        </w:tc>
      </w:tr>
      <w:tr w:rsidR="00352916" w:rsidRPr="00070F79" w14:paraId="08E4F8AA" w14:textId="77777777" w:rsidTr="008108EF">
        <w:trPr>
          <w:trHeight w:val="23"/>
        </w:trPr>
        <w:tc>
          <w:tcPr>
            <w:tcW w:w="2336" w:type="pct"/>
            <w:tcBorders>
              <w:top w:val="nil"/>
              <w:left w:val="nil"/>
              <w:bottom w:val="nil"/>
              <w:right w:val="nil"/>
            </w:tcBorders>
            <w:shd w:val="clear" w:color="auto" w:fill="auto"/>
            <w:noWrap/>
            <w:vAlign w:val="bottom"/>
            <w:hideMark/>
          </w:tcPr>
          <w:p w14:paraId="044FA787"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Pagamento de Dividendos </w:t>
            </w:r>
          </w:p>
        </w:tc>
        <w:tc>
          <w:tcPr>
            <w:tcW w:w="348" w:type="pct"/>
            <w:tcBorders>
              <w:top w:val="nil"/>
              <w:left w:val="nil"/>
              <w:bottom w:val="nil"/>
              <w:right w:val="nil"/>
            </w:tcBorders>
            <w:shd w:val="clear" w:color="auto" w:fill="auto"/>
            <w:noWrap/>
            <w:vAlign w:val="bottom"/>
            <w:hideMark/>
          </w:tcPr>
          <w:p w14:paraId="7EDA9638"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22C1DAAE" w14:textId="75DB1481"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(25.150)</w:t>
            </w:r>
          </w:p>
        </w:tc>
        <w:tc>
          <w:tcPr>
            <w:tcW w:w="567" w:type="pct"/>
            <w:tcBorders>
              <w:top w:val="nil"/>
              <w:left w:val="nil"/>
              <w:bottom w:val="nil"/>
              <w:right w:val="nil"/>
            </w:tcBorders>
            <w:shd w:val="clear" w:color="auto" w:fill="auto"/>
            <w:noWrap/>
            <w:vAlign w:val="center"/>
            <w:hideMark/>
          </w:tcPr>
          <w:p w14:paraId="01EF1444" w14:textId="0396F6EF"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4BE91A04" w14:textId="32191FCE"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(25.150)</w:t>
            </w:r>
          </w:p>
        </w:tc>
        <w:tc>
          <w:tcPr>
            <w:tcW w:w="609" w:type="pct"/>
            <w:gridSpan w:val="2"/>
            <w:tcBorders>
              <w:top w:val="nil"/>
              <w:left w:val="nil"/>
              <w:bottom w:val="nil"/>
              <w:right w:val="nil"/>
            </w:tcBorders>
            <w:shd w:val="clear" w:color="auto" w:fill="auto"/>
            <w:noWrap/>
            <w:vAlign w:val="center"/>
            <w:hideMark/>
          </w:tcPr>
          <w:p w14:paraId="4897F6D4" w14:textId="6A0815B9"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r>
      <w:tr w:rsidR="00352916" w:rsidRPr="00070F79" w14:paraId="53D2ACAD" w14:textId="77777777" w:rsidTr="008108EF">
        <w:trPr>
          <w:trHeight w:val="23"/>
        </w:trPr>
        <w:tc>
          <w:tcPr>
            <w:tcW w:w="2336" w:type="pct"/>
            <w:tcBorders>
              <w:top w:val="nil"/>
              <w:left w:val="nil"/>
              <w:bottom w:val="nil"/>
              <w:right w:val="nil"/>
            </w:tcBorders>
            <w:shd w:val="clear" w:color="auto" w:fill="auto"/>
            <w:vAlign w:val="bottom"/>
            <w:hideMark/>
          </w:tcPr>
          <w:p w14:paraId="53243679"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Recebimento de empréstimos e financiamentos </w:t>
            </w:r>
          </w:p>
        </w:tc>
        <w:tc>
          <w:tcPr>
            <w:tcW w:w="348" w:type="pct"/>
            <w:tcBorders>
              <w:top w:val="nil"/>
              <w:left w:val="nil"/>
              <w:bottom w:val="nil"/>
              <w:right w:val="nil"/>
            </w:tcBorders>
            <w:shd w:val="clear" w:color="auto" w:fill="auto"/>
            <w:noWrap/>
            <w:vAlign w:val="bottom"/>
            <w:hideMark/>
          </w:tcPr>
          <w:p w14:paraId="2F4A99F2"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5C00B885" w14:textId="73C50DCA"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22B3BDD4" w14:textId="358A8D0D"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64863CFD" w14:textId="76520746"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1.652</w:t>
            </w:r>
          </w:p>
        </w:tc>
        <w:tc>
          <w:tcPr>
            <w:tcW w:w="609" w:type="pct"/>
            <w:gridSpan w:val="2"/>
            <w:tcBorders>
              <w:top w:val="nil"/>
              <w:left w:val="nil"/>
              <w:bottom w:val="nil"/>
              <w:right w:val="nil"/>
            </w:tcBorders>
            <w:shd w:val="clear" w:color="auto" w:fill="auto"/>
            <w:noWrap/>
            <w:vAlign w:val="center"/>
            <w:hideMark/>
          </w:tcPr>
          <w:p w14:paraId="0CDEA0FC" w14:textId="38097C41"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(85.784)</w:t>
            </w:r>
          </w:p>
        </w:tc>
      </w:tr>
      <w:tr w:rsidR="00352916" w:rsidRPr="00070F79" w14:paraId="6C83A1AC" w14:textId="77777777" w:rsidTr="008108EF">
        <w:trPr>
          <w:trHeight w:val="23"/>
        </w:trPr>
        <w:tc>
          <w:tcPr>
            <w:tcW w:w="2336" w:type="pct"/>
            <w:tcBorders>
              <w:top w:val="nil"/>
              <w:left w:val="nil"/>
              <w:bottom w:val="nil"/>
              <w:right w:val="nil"/>
            </w:tcBorders>
            <w:shd w:val="clear" w:color="auto" w:fill="auto"/>
            <w:vAlign w:val="bottom"/>
            <w:hideMark/>
          </w:tcPr>
          <w:p w14:paraId="54374D7A" w14:textId="1B1A5C2A"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w:t>
            </w:r>
            <w:proofErr w:type="spellStart"/>
            <w:r w:rsidRPr="00070F79">
              <w:rPr>
                <w:rFonts w:ascii="Segoe UI" w:eastAsia="Times New Roman" w:hAnsi="Segoe UI" w:cs="Segoe UI"/>
                <w:sz w:val="18"/>
                <w:szCs w:val="18"/>
                <w:lang w:eastAsia="pt-BR"/>
              </w:rPr>
              <w:t>Pag</w:t>
            </w:r>
            <w:r w:rsidR="00652706">
              <w:rPr>
                <w:rFonts w:ascii="Segoe UI" w:eastAsia="Times New Roman" w:hAnsi="Segoe UI" w:cs="Segoe UI"/>
                <w:sz w:val="18"/>
                <w:szCs w:val="18"/>
                <w:lang w:eastAsia="pt-BR"/>
              </w:rPr>
              <w:t>to</w:t>
            </w:r>
            <w:proofErr w:type="spellEnd"/>
            <w:r w:rsidR="00652706">
              <w:rPr>
                <w:rFonts w:ascii="Segoe UI" w:eastAsia="Times New Roman" w:hAnsi="Segoe UI" w:cs="Segoe UI"/>
                <w:sz w:val="18"/>
                <w:szCs w:val="18"/>
                <w:lang w:eastAsia="pt-BR"/>
              </w:rPr>
              <w:t>.</w:t>
            </w:r>
            <w:r w:rsidRPr="00070F79">
              <w:rPr>
                <w:rFonts w:ascii="Segoe UI" w:eastAsia="Times New Roman" w:hAnsi="Segoe UI" w:cs="Segoe UI"/>
                <w:sz w:val="18"/>
                <w:szCs w:val="18"/>
                <w:lang w:eastAsia="pt-BR"/>
              </w:rPr>
              <w:t xml:space="preserve"> de empréstimos e financiamentos-</w:t>
            </w:r>
            <w:r w:rsidR="00352916">
              <w:rPr>
                <w:rFonts w:ascii="Segoe UI" w:eastAsia="Times New Roman" w:hAnsi="Segoe UI" w:cs="Segoe UI"/>
                <w:sz w:val="18"/>
                <w:szCs w:val="18"/>
                <w:lang w:eastAsia="pt-BR"/>
              </w:rPr>
              <w:t>p</w:t>
            </w:r>
            <w:r w:rsidRPr="00070F79">
              <w:rPr>
                <w:rFonts w:ascii="Segoe UI" w:eastAsia="Times New Roman" w:hAnsi="Segoe UI" w:cs="Segoe UI"/>
                <w:sz w:val="18"/>
                <w:szCs w:val="18"/>
                <w:lang w:eastAsia="pt-BR"/>
              </w:rPr>
              <w:t xml:space="preserve">rincipal </w:t>
            </w:r>
          </w:p>
        </w:tc>
        <w:tc>
          <w:tcPr>
            <w:tcW w:w="348" w:type="pct"/>
            <w:tcBorders>
              <w:top w:val="nil"/>
              <w:left w:val="nil"/>
              <w:bottom w:val="nil"/>
              <w:right w:val="nil"/>
            </w:tcBorders>
            <w:shd w:val="clear" w:color="auto" w:fill="auto"/>
            <w:noWrap/>
            <w:vAlign w:val="bottom"/>
            <w:hideMark/>
          </w:tcPr>
          <w:p w14:paraId="68A418FC"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7A5F6950" w14:textId="7D54620D"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3958263D" w14:textId="44B29CC6"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05BFB586" w14:textId="52E2E465"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(194.945)</w:t>
            </w:r>
          </w:p>
        </w:tc>
        <w:tc>
          <w:tcPr>
            <w:tcW w:w="609" w:type="pct"/>
            <w:gridSpan w:val="2"/>
            <w:tcBorders>
              <w:top w:val="nil"/>
              <w:left w:val="nil"/>
              <w:bottom w:val="nil"/>
              <w:right w:val="nil"/>
            </w:tcBorders>
            <w:shd w:val="clear" w:color="auto" w:fill="auto"/>
            <w:noWrap/>
            <w:vAlign w:val="center"/>
            <w:hideMark/>
          </w:tcPr>
          <w:p w14:paraId="26A39479" w14:textId="235BDA6B"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r>
      <w:tr w:rsidR="00352916" w:rsidRPr="00070F79" w14:paraId="1C51520E" w14:textId="77777777" w:rsidTr="008108EF">
        <w:trPr>
          <w:trHeight w:val="23"/>
        </w:trPr>
        <w:tc>
          <w:tcPr>
            <w:tcW w:w="2336" w:type="pct"/>
            <w:tcBorders>
              <w:top w:val="nil"/>
              <w:left w:val="nil"/>
              <w:bottom w:val="nil"/>
              <w:right w:val="nil"/>
            </w:tcBorders>
            <w:shd w:val="clear" w:color="auto" w:fill="auto"/>
            <w:vAlign w:val="bottom"/>
            <w:hideMark/>
          </w:tcPr>
          <w:p w14:paraId="10DE3AC6"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Contas a pagar aquisição de investimentos </w:t>
            </w:r>
          </w:p>
        </w:tc>
        <w:tc>
          <w:tcPr>
            <w:tcW w:w="348" w:type="pct"/>
            <w:tcBorders>
              <w:top w:val="nil"/>
              <w:left w:val="nil"/>
              <w:bottom w:val="nil"/>
              <w:right w:val="nil"/>
            </w:tcBorders>
            <w:shd w:val="clear" w:color="auto" w:fill="auto"/>
            <w:noWrap/>
            <w:vAlign w:val="bottom"/>
            <w:hideMark/>
          </w:tcPr>
          <w:p w14:paraId="38817800"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59E56912" w14:textId="0B9AACF0" w:rsidR="00070F79" w:rsidRPr="00070F79" w:rsidRDefault="00070F79" w:rsidP="00375919">
            <w:pPr>
              <w:spacing w:after="0" w:line="240" w:lineRule="auto"/>
              <w:jc w:val="right"/>
              <w:rPr>
                <w:rFonts w:ascii="Segoe UI" w:eastAsia="Times New Roman" w:hAnsi="Segoe UI" w:cs="Segoe UI"/>
                <w:sz w:val="18"/>
                <w:szCs w:val="18"/>
                <w:lang w:eastAsia="pt-BR"/>
              </w:rPr>
            </w:pPr>
            <w:r>
              <w:rPr>
                <w:rFonts w:ascii="Segoe UI" w:eastAsia="Times New Roman" w:hAnsi="Segoe UI" w:cs="Segoe UI"/>
                <w:sz w:val="18"/>
                <w:szCs w:val="18"/>
                <w:lang w:eastAsia="pt-BR"/>
              </w:rPr>
              <w:t xml:space="preserve"> </w:t>
            </w:r>
            <w:r w:rsidRPr="00070F79">
              <w:rPr>
                <w:rFonts w:ascii="Segoe UI" w:eastAsia="Times New Roman" w:hAnsi="Segoe UI" w:cs="Segoe UI"/>
                <w:sz w:val="18"/>
                <w:szCs w:val="18"/>
                <w:lang w:eastAsia="pt-BR"/>
              </w:rPr>
              <w:t>(1.292.370)</w:t>
            </w:r>
          </w:p>
        </w:tc>
        <w:tc>
          <w:tcPr>
            <w:tcW w:w="567" w:type="pct"/>
            <w:tcBorders>
              <w:top w:val="nil"/>
              <w:left w:val="nil"/>
              <w:bottom w:val="nil"/>
              <w:right w:val="nil"/>
            </w:tcBorders>
            <w:shd w:val="clear" w:color="auto" w:fill="auto"/>
            <w:noWrap/>
            <w:vAlign w:val="center"/>
            <w:hideMark/>
          </w:tcPr>
          <w:p w14:paraId="50FCC5E8" w14:textId="235AFB8D"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1.317.560</w:t>
            </w:r>
          </w:p>
        </w:tc>
        <w:tc>
          <w:tcPr>
            <w:tcW w:w="567" w:type="pct"/>
            <w:tcBorders>
              <w:top w:val="nil"/>
              <w:left w:val="nil"/>
              <w:bottom w:val="nil"/>
              <w:right w:val="nil"/>
            </w:tcBorders>
            <w:shd w:val="clear" w:color="auto" w:fill="auto"/>
            <w:noWrap/>
            <w:vAlign w:val="center"/>
            <w:hideMark/>
          </w:tcPr>
          <w:p w14:paraId="0C41447A" w14:textId="6314107D"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(1.292.370)</w:t>
            </w:r>
          </w:p>
        </w:tc>
        <w:tc>
          <w:tcPr>
            <w:tcW w:w="609" w:type="pct"/>
            <w:gridSpan w:val="2"/>
            <w:tcBorders>
              <w:top w:val="nil"/>
              <w:left w:val="nil"/>
              <w:bottom w:val="nil"/>
              <w:right w:val="nil"/>
            </w:tcBorders>
            <w:shd w:val="clear" w:color="auto" w:fill="auto"/>
            <w:noWrap/>
            <w:vAlign w:val="center"/>
            <w:hideMark/>
          </w:tcPr>
          <w:p w14:paraId="3EECC513" w14:textId="1263E65E"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1.317.560</w:t>
            </w:r>
          </w:p>
        </w:tc>
      </w:tr>
      <w:tr w:rsidR="00352916" w:rsidRPr="00070F79" w14:paraId="0E34624F" w14:textId="77777777" w:rsidTr="008108EF">
        <w:trPr>
          <w:trHeight w:val="23"/>
        </w:trPr>
        <w:tc>
          <w:tcPr>
            <w:tcW w:w="2336" w:type="pct"/>
            <w:tcBorders>
              <w:top w:val="nil"/>
              <w:left w:val="nil"/>
              <w:bottom w:val="nil"/>
              <w:right w:val="nil"/>
            </w:tcBorders>
            <w:shd w:val="clear" w:color="auto" w:fill="auto"/>
            <w:vAlign w:val="bottom"/>
            <w:hideMark/>
          </w:tcPr>
          <w:p w14:paraId="76C5A8FE"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Recebimento rendimento capital Itaipu </w:t>
            </w:r>
          </w:p>
        </w:tc>
        <w:tc>
          <w:tcPr>
            <w:tcW w:w="348" w:type="pct"/>
            <w:tcBorders>
              <w:top w:val="nil"/>
              <w:left w:val="nil"/>
              <w:bottom w:val="nil"/>
              <w:right w:val="nil"/>
            </w:tcBorders>
            <w:shd w:val="clear" w:color="auto" w:fill="auto"/>
            <w:noWrap/>
            <w:vAlign w:val="bottom"/>
            <w:hideMark/>
          </w:tcPr>
          <w:p w14:paraId="17F1042C"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1439D50B" w14:textId="2F24AE26"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154.556</w:t>
            </w:r>
          </w:p>
        </w:tc>
        <w:tc>
          <w:tcPr>
            <w:tcW w:w="567" w:type="pct"/>
            <w:tcBorders>
              <w:top w:val="nil"/>
              <w:left w:val="nil"/>
              <w:bottom w:val="nil"/>
              <w:right w:val="nil"/>
            </w:tcBorders>
            <w:shd w:val="clear" w:color="auto" w:fill="auto"/>
            <w:noWrap/>
            <w:vAlign w:val="center"/>
            <w:hideMark/>
          </w:tcPr>
          <w:p w14:paraId="09AEBE4C" w14:textId="236EF85C"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0FC71F09" w14:textId="267CB77E"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154.556</w:t>
            </w:r>
          </w:p>
        </w:tc>
        <w:tc>
          <w:tcPr>
            <w:tcW w:w="609" w:type="pct"/>
            <w:gridSpan w:val="2"/>
            <w:tcBorders>
              <w:top w:val="nil"/>
              <w:left w:val="nil"/>
              <w:bottom w:val="nil"/>
              <w:right w:val="nil"/>
            </w:tcBorders>
            <w:shd w:val="clear" w:color="auto" w:fill="auto"/>
            <w:noWrap/>
            <w:vAlign w:val="center"/>
            <w:hideMark/>
          </w:tcPr>
          <w:p w14:paraId="64FE634D" w14:textId="1305E5E6"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r>
      <w:tr w:rsidR="00352916" w:rsidRPr="00070F79" w14:paraId="36615CC8" w14:textId="77777777" w:rsidTr="008108EF">
        <w:trPr>
          <w:trHeight w:val="23"/>
        </w:trPr>
        <w:tc>
          <w:tcPr>
            <w:tcW w:w="2336" w:type="pct"/>
            <w:tcBorders>
              <w:top w:val="nil"/>
              <w:left w:val="nil"/>
              <w:bottom w:val="nil"/>
              <w:right w:val="nil"/>
            </w:tcBorders>
            <w:shd w:val="clear" w:color="auto" w:fill="auto"/>
            <w:vAlign w:val="bottom"/>
            <w:hideMark/>
          </w:tcPr>
          <w:p w14:paraId="0AAC224E"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Mensuração direito de uso </w:t>
            </w:r>
          </w:p>
        </w:tc>
        <w:tc>
          <w:tcPr>
            <w:tcW w:w="348" w:type="pct"/>
            <w:tcBorders>
              <w:top w:val="nil"/>
              <w:left w:val="nil"/>
              <w:bottom w:val="nil"/>
              <w:right w:val="nil"/>
            </w:tcBorders>
            <w:shd w:val="clear" w:color="auto" w:fill="auto"/>
            <w:noWrap/>
            <w:vAlign w:val="bottom"/>
            <w:hideMark/>
          </w:tcPr>
          <w:p w14:paraId="08ACC742"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6764D5F0" w14:textId="7B1AA783"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22704369" w14:textId="00AE6684"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(8.508)</w:t>
            </w:r>
          </w:p>
        </w:tc>
        <w:tc>
          <w:tcPr>
            <w:tcW w:w="567" w:type="pct"/>
            <w:tcBorders>
              <w:top w:val="nil"/>
              <w:left w:val="nil"/>
              <w:bottom w:val="nil"/>
              <w:right w:val="nil"/>
            </w:tcBorders>
            <w:shd w:val="clear" w:color="auto" w:fill="auto"/>
            <w:noWrap/>
            <w:vAlign w:val="center"/>
            <w:hideMark/>
          </w:tcPr>
          <w:p w14:paraId="47D6EA36" w14:textId="4B8E1EC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(17.308)</w:t>
            </w:r>
          </w:p>
        </w:tc>
        <w:tc>
          <w:tcPr>
            <w:tcW w:w="609" w:type="pct"/>
            <w:gridSpan w:val="2"/>
            <w:tcBorders>
              <w:top w:val="nil"/>
              <w:left w:val="nil"/>
              <w:bottom w:val="nil"/>
              <w:right w:val="nil"/>
            </w:tcBorders>
            <w:shd w:val="clear" w:color="auto" w:fill="auto"/>
            <w:noWrap/>
            <w:vAlign w:val="center"/>
            <w:hideMark/>
          </w:tcPr>
          <w:p w14:paraId="1AE3F602" w14:textId="6F929758"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(8.508)</w:t>
            </w:r>
          </w:p>
        </w:tc>
      </w:tr>
      <w:tr w:rsidR="00352916" w:rsidRPr="00070F79" w14:paraId="37D7FE01" w14:textId="77777777" w:rsidTr="008108EF">
        <w:trPr>
          <w:trHeight w:val="23"/>
        </w:trPr>
        <w:tc>
          <w:tcPr>
            <w:tcW w:w="2336" w:type="pct"/>
            <w:tcBorders>
              <w:top w:val="nil"/>
              <w:left w:val="nil"/>
              <w:bottom w:val="nil"/>
              <w:right w:val="nil"/>
            </w:tcBorders>
            <w:shd w:val="clear" w:color="auto" w:fill="auto"/>
            <w:noWrap/>
            <w:vAlign w:val="bottom"/>
            <w:hideMark/>
          </w:tcPr>
          <w:p w14:paraId="50312505"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Recebimento de aporte de capital </w:t>
            </w:r>
          </w:p>
        </w:tc>
        <w:tc>
          <w:tcPr>
            <w:tcW w:w="348" w:type="pct"/>
            <w:tcBorders>
              <w:top w:val="nil"/>
              <w:left w:val="nil"/>
              <w:bottom w:val="nil"/>
              <w:right w:val="nil"/>
            </w:tcBorders>
            <w:shd w:val="clear" w:color="auto" w:fill="auto"/>
            <w:noWrap/>
            <w:vAlign w:val="bottom"/>
            <w:hideMark/>
          </w:tcPr>
          <w:p w14:paraId="08660BC8" w14:textId="72074F54" w:rsidR="00070F79" w:rsidRPr="00070F79" w:rsidRDefault="00070F79" w:rsidP="00F31FC6">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23</w:t>
            </w:r>
          </w:p>
        </w:tc>
        <w:tc>
          <w:tcPr>
            <w:tcW w:w="573" w:type="pct"/>
            <w:tcBorders>
              <w:top w:val="nil"/>
              <w:left w:val="nil"/>
              <w:bottom w:val="nil"/>
              <w:right w:val="nil"/>
            </w:tcBorders>
            <w:shd w:val="clear" w:color="auto" w:fill="auto"/>
            <w:noWrap/>
            <w:vAlign w:val="center"/>
            <w:hideMark/>
          </w:tcPr>
          <w:p w14:paraId="4DDEBEC3" w14:textId="6C067429"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75492723" w14:textId="1D58733F"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4.000.000</w:t>
            </w:r>
          </w:p>
        </w:tc>
        <w:tc>
          <w:tcPr>
            <w:tcW w:w="567" w:type="pct"/>
            <w:tcBorders>
              <w:top w:val="nil"/>
              <w:left w:val="nil"/>
              <w:bottom w:val="nil"/>
              <w:right w:val="nil"/>
            </w:tcBorders>
            <w:shd w:val="clear" w:color="auto" w:fill="auto"/>
            <w:noWrap/>
            <w:vAlign w:val="center"/>
            <w:hideMark/>
          </w:tcPr>
          <w:p w14:paraId="126F63ED" w14:textId="34237FF9"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609" w:type="pct"/>
            <w:gridSpan w:val="2"/>
            <w:tcBorders>
              <w:top w:val="nil"/>
              <w:left w:val="nil"/>
              <w:bottom w:val="nil"/>
              <w:right w:val="nil"/>
            </w:tcBorders>
            <w:shd w:val="clear" w:color="auto" w:fill="auto"/>
            <w:noWrap/>
            <w:vAlign w:val="center"/>
            <w:hideMark/>
          </w:tcPr>
          <w:p w14:paraId="56593877" w14:textId="7B9ADB5C"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4.000.000</w:t>
            </w:r>
          </w:p>
        </w:tc>
      </w:tr>
      <w:tr w:rsidR="00352916" w:rsidRPr="00070F79" w14:paraId="096E9431" w14:textId="77777777" w:rsidTr="008108EF">
        <w:trPr>
          <w:trHeight w:val="23"/>
        </w:trPr>
        <w:tc>
          <w:tcPr>
            <w:tcW w:w="2336" w:type="pct"/>
            <w:tcBorders>
              <w:top w:val="nil"/>
              <w:left w:val="nil"/>
              <w:bottom w:val="nil"/>
              <w:right w:val="nil"/>
            </w:tcBorders>
            <w:shd w:val="clear" w:color="auto" w:fill="auto"/>
            <w:vAlign w:val="bottom"/>
            <w:hideMark/>
          </w:tcPr>
          <w:p w14:paraId="74383EDB" w14:textId="144462FD" w:rsidR="00070F79" w:rsidRPr="00070F79" w:rsidRDefault="00070F79" w:rsidP="00070F79">
            <w:pPr>
              <w:spacing w:after="0" w:line="240" w:lineRule="auto"/>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 xml:space="preserve">Caixa líquido proveniente (utilizado nas) das atividades de financiamento  </w:t>
            </w:r>
          </w:p>
        </w:tc>
        <w:tc>
          <w:tcPr>
            <w:tcW w:w="348" w:type="pct"/>
            <w:tcBorders>
              <w:top w:val="nil"/>
              <w:left w:val="nil"/>
              <w:bottom w:val="nil"/>
              <w:right w:val="nil"/>
            </w:tcBorders>
            <w:shd w:val="clear" w:color="auto" w:fill="auto"/>
            <w:vAlign w:val="bottom"/>
            <w:hideMark/>
          </w:tcPr>
          <w:p w14:paraId="2CD0573D" w14:textId="77777777" w:rsidR="00070F79" w:rsidRPr="00070F79" w:rsidRDefault="00070F79" w:rsidP="00F31FC6">
            <w:pPr>
              <w:spacing w:after="0" w:line="240" w:lineRule="auto"/>
              <w:jc w:val="right"/>
              <w:rPr>
                <w:rFonts w:ascii="Segoe UI" w:eastAsia="Times New Roman" w:hAnsi="Segoe UI" w:cs="Segoe UI"/>
                <w:b/>
                <w:bCs/>
                <w:sz w:val="18"/>
                <w:szCs w:val="18"/>
                <w:lang w:eastAsia="pt-BR"/>
              </w:rPr>
            </w:pPr>
          </w:p>
        </w:tc>
        <w:tc>
          <w:tcPr>
            <w:tcW w:w="573" w:type="pct"/>
            <w:tcBorders>
              <w:top w:val="single" w:sz="4" w:space="0" w:color="1B80C4"/>
              <w:left w:val="nil"/>
              <w:bottom w:val="double" w:sz="6" w:space="0" w:color="1B80C4"/>
              <w:right w:val="nil"/>
            </w:tcBorders>
            <w:shd w:val="clear" w:color="auto" w:fill="auto"/>
            <w:noWrap/>
            <w:vAlign w:val="center"/>
            <w:hideMark/>
          </w:tcPr>
          <w:p w14:paraId="4FAF866B" w14:textId="33D53A0B"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(1.162.964)</w:t>
            </w:r>
          </w:p>
        </w:tc>
        <w:tc>
          <w:tcPr>
            <w:tcW w:w="567" w:type="pct"/>
            <w:tcBorders>
              <w:top w:val="single" w:sz="4" w:space="0" w:color="1B80C4"/>
              <w:left w:val="nil"/>
              <w:bottom w:val="double" w:sz="6" w:space="0" w:color="1B80C4"/>
              <w:right w:val="nil"/>
            </w:tcBorders>
            <w:shd w:val="clear" w:color="auto" w:fill="auto"/>
            <w:noWrap/>
            <w:vAlign w:val="center"/>
            <w:hideMark/>
          </w:tcPr>
          <w:p w14:paraId="1BC486BF" w14:textId="1BDEB5D5"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5.309.052</w:t>
            </w:r>
          </w:p>
        </w:tc>
        <w:tc>
          <w:tcPr>
            <w:tcW w:w="567" w:type="pct"/>
            <w:tcBorders>
              <w:top w:val="single" w:sz="4" w:space="0" w:color="1B80C4"/>
              <w:left w:val="nil"/>
              <w:bottom w:val="double" w:sz="6" w:space="0" w:color="1B80C4"/>
              <w:right w:val="nil"/>
            </w:tcBorders>
            <w:shd w:val="clear" w:color="auto" w:fill="auto"/>
            <w:noWrap/>
            <w:vAlign w:val="center"/>
            <w:hideMark/>
          </w:tcPr>
          <w:p w14:paraId="5D7218FD" w14:textId="45882A22"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(1.619.868)</w:t>
            </w:r>
          </w:p>
        </w:tc>
        <w:tc>
          <w:tcPr>
            <w:tcW w:w="609" w:type="pct"/>
            <w:gridSpan w:val="2"/>
            <w:tcBorders>
              <w:top w:val="single" w:sz="4" w:space="0" w:color="1B80C4"/>
              <w:left w:val="nil"/>
              <w:bottom w:val="double" w:sz="6" w:space="0" w:color="1B80C4"/>
              <w:right w:val="nil"/>
            </w:tcBorders>
            <w:shd w:val="clear" w:color="auto" w:fill="auto"/>
            <w:noWrap/>
            <w:vAlign w:val="center"/>
            <w:hideMark/>
          </w:tcPr>
          <w:p w14:paraId="7D358650" w14:textId="72ECD4BB"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5.236.739</w:t>
            </w:r>
          </w:p>
        </w:tc>
      </w:tr>
      <w:tr w:rsidR="00352916" w:rsidRPr="00070F79" w14:paraId="06589890" w14:textId="77777777" w:rsidTr="008108EF">
        <w:trPr>
          <w:trHeight w:val="23"/>
        </w:trPr>
        <w:tc>
          <w:tcPr>
            <w:tcW w:w="2336" w:type="pct"/>
            <w:tcBorders>
              <w:top w:val="nil"/>
              <w:left w:val="nil"/>
              <w:bottom w:val="nil"/>
              <w:right w:val="nil"/>
            </w:tcBorders>
            <w:shd w:val="clear" w:color="auto" w:fill="auto"/>
            <w:noWrap/>
            <w:vAlign w:val="center"/>
            <w:hideMark/>
          </w:tcPr>
          <w:p w14:paraId="7237C948" w14:textId="77777777" w:rsidR="00070F79" w:rsidRPr="00070F79" w:rsidRDefault="00070F79" w:rsidP="00070F79">
            <w:pPr>
              <w:spacing w:after="0" w:line="240" w:lineRule="auto"/>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 xml:space="preserve"> ATIVIDADES DE INVESTIMENTO </w:t>
            </w:r>
          </w:p>
        </w:tc>
        <w:tc>
          <w:tcPr>
            <w:tcW w:w="348" w:type="pct"/>
            <w:tcBorders>
              <w:top w:val="nil"/>
              <w:left w:val="nil"/>
              <w:bottom w:val="nil"/>
              <w:right w:val="nil"/>
            </w:tcBorders>
            <w:shd w:val="clear" w:color="auto" w:fill="auto"/>
            <w:noWrap/>
            <w:vAlign w:val="bottom"/>
            <w:hideMark/>
          </w:tcPr>
          <w:p w14:paraId="6131B2CF" w14:textId="77777777" w:rsidR="00070F79" w:rsidRPr="00070F79" w:rsidRDefault="00070F79" w:rsidP="00F31FC6">
            <w:pPr>
              <w:spacing w:after="0" w:line="240" w:lineRule="auto"/>
              <w:jc w:val="right"/>
              <w:rPr>
                <w:rFonts w:ascii="Segoe UI" w:eastAsia="Times New Roman" w:hAnsi="Segoe UI" w:cs="Segoe UI"/>
                <w:b/>
                <w:bCs/>
                <w:sz w:val="18"/>
                <w:szCs w:val="18"/>
                <w:lang w:eastAsia="pt-BR"/>
              </w:rPr>
            </w:pPr>
          </w:p>
        </w:tc>
        <w:tc>
          <w:tcPr>
            <w:tcW w:w="573" w:type="pct"/>
            <w:tcBorders>
              <w:top w:val="nil"/>
              <w:left w:val="nil"/>
              <w:bottom w:val="nil"/>
              <w:right w:val="nil"/>
            </w:tcBorders>
            <w:shd w:val="clear" w:color="auto" w:fill="auto"/>
            <w:noWrap/>
            <w:vAlign w:val="center"/>
            <w:hideMark/>
          </w:tcPr>
          <w:p w14:paraId="4AA59F84"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c>
          <w:tcPr>
            <w:tcW w:w="567" w:type="pct"/>
            <w:tcBorders>
              <w:top w:val="nil"/>
              <w:left w:val="nil"/>
              <w:bottom w:val="nil"/>
              <w:right w:val="nil"/>
            </w:tcBorders>
            <w:shd w:val="clear" w:color="auto" w:fill="auto"/>
            <w:noWrap/>
            <w:vAlign w:val="center"/>
            <w:hideMark/>
          </w:tcPr>
          <w:p w14:paraId="4EE56F82"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c>
          <w:tcPr>
            <w:tcW w:w="567" w:type="pct"/>
            <w:tcBorders>
              <w:top w:val="nil"/>
              <w:left w:val="nil"/>
              <w:bottom w:val="nil"/>
              <w:right w:val="nil"/>
            </w:tcBorders>
            <w:shd w:val="clear" w:color="auto" w:fill="auto"/>
            <w:noWrap/>
            <w:vAlign w:val="center"/>
            <w:hideMark/>
          </w:tcPr>
          <w:p w14:paraId="52F39EEC"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c>
          <w:tcPr>
            <w:tcW w:w="609" w:type="pct"/>
            <w:gridSpan w:val="2"/>
            <w:tcBorders>
              <w:top w:val="nil"/>
              <w:left w:val="nil"/>
              <w:bottom w:val="nil"/>
              <w:right w:val="nil"/>
            </w:tcBorders>
            <w:shd w:val="clear" w:color="auto" w:fill="auto"/>
            <w:noWrap/>
            <w:vAlign w:val="center"/>
            <w:hideMark/>
          </w:tcPr>
          <w:p w14:paraId="6724B5A0"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r>
      <w:tr w:rsidR="00352916" w:rsidRPr="00070F79" w14:paraId="52A2CAB8" w14:textId="77777777" w:rsidTr="008108EF">
        <w:trPr>
          <w:trHeight w:val="23"/>
        </w:trPr>
        <w:tc>
          <w:tcPr>
            <w:tcW w:w="2336" w:type="pct"/>
            <w:tcBorders>
              <w:top w:val="nil"/>
              <w:left w:val="nil"/>
              <w:bottom w:val="nil"/>
              <w:right w:val="nil"/>
            </w:tcBorders>
            <w:shd w:val="clear" w:color="auto" w:fill="auto"/>
            <w:noWrap/>
            <w:vAlign w:val="bottom"/>
            <w:hideMark/>
          </w:tcPr>
          <w:p w14:paraId="0FE19333"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Aquisição de ativo imobilizado </w:t>
            </w:r>
          </w:p>
        </w:tc>
        <w:tc>
          <w:tcPr>
            <w:tcW w:w="348" w:type="pct"/>
            <w:tcBorders>
              <w:top w:val="nil"/>
              <w:left w:val="nil"/>
              <w:bottom w:val="nil"/>
              <w:right w:val="nil"/>
            </w:tcBorders>
            <w:shd w:val="clear" w:color="auto" w:fill="auto"/>
            <w:noWrap/>
            <w:vAlign w:val="bottom"/>
            <w:hideMark/>
          </w:tcPr>
          <w:p w14:paraId="5BD8B88F" w14:textId="58BE1099" w:rsidR="00070F79" w:rsidRPr="00070F79" w:rsidRDefault="00070F79" w:rsidP="00F31FC6">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12</w:t>
            </w:r>
          </w:p>
        </w:tc>
        <w:tc>
          <w:tcPr>
            <w:tcW w:w="573" w:type="pct"/>
            <w:tcBorders>
              <w:top w:val="nil"/>
              <w:left w:val="nil"/>
              <w:bottom w:val="nil"/>
              <w:right w:val="nil"/>
            </w:tcBorders>
            <w:shd w:val="clear" w:color="auto" w:fill="auto"/>
            <w:noWrap/>
            <w:vAlign w:val="center"/>
            <w:hideMark/>
          </w:tcPr>
          <w:p w14:paraId="242D2629" w14:textId="22C63682"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(3.634)</w:t>
            </w:r>
          </w:p>
        </w:tc>
        <w:tc>
          <w:tcPr>
            <w:tcW w:w="567" w:type="pct"/>
            <w:tcBorders>
              <w:top w:val="nil"/>
              <w:left w:val="nil"/>
              <w:bottom w:val="nil"/>
              <w:right w:val="nil"/>
            </w:tcBorders>
            <w:shd w:val="clear" w:color="auto" w:fill="auto"/>
            <w:noWrap/>
            <w:vAlign w:val="center"/>
            <w:hideMark/>
          </w:tcPr>
          <w:p w14:paraId="731DAF0F" w14:textId="50BC70F9"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54D1CD2E" w14:textId="183728FF"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(530.642)</w:t>
            </w:r>
          </w:p>
        </w:tc>
        <w:tc>
          <w:tcPr>
            <w:tcW w:w="609" w:type="pct"/>
            <w:gridSpan w:val="2"/>
            <w:tcBorders>
              <w:top w:val="nil"/>
              <w:left w:val="nil"/>
              <w:bottom w:val="nil"/>
              <w:right w:val="nil"/>
            </w:tcBorders>
            <w:shd w:val="clear" w:color="auto" w:fill="auto"/>
            <w:noWrap/>
            <w:vAlign w:val="center"/>
            <w:hideMark/>
          </w:tcPr>
          <w:p w14:paraId="0FB94BEF" w14:textId="7EE4A42D"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(190.563)</w:t>
            </w:r>
          </w:p>
        </w:tc>
      </w:tr>
      <w:tr w:rsidR="00352916" w:rsidRPr="00070F79" w14:paraId="3AAE88C3" w14:textId="77777777" w:rsidTr="008108EF">
        <w:trPr>
          <w:trHeight w:val="23"/>
        </w:trPr>
        <w:tc>
          <w:tcPr>
            <w:tcW w:w="2336" w:type="pct"/>
            <w:tcBorders>
              <w:top w:val="nil"/>
              <w:left w:val="nil"/>
              <w:bottom w:val="nil"/>
              <w:right w:val="nil"/>
            </w:tcBorders>
            <w:shd w:val="clear" w:color="auto" w:fill="auto"/>
            <w:noWrap/>
            <w:vAlign w:val="bottom"/>
            <w:hideMark/>
          </w:tcPr>
          <w:p w14:paraId="4A47C5D7"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Aquisição de ativo intangível </w:t>
            </w:r>
          </w:p>
        </w:tc>
        <w:tc>
          <w:tcPr>
            <w:tcW w:w="348" w:type="pct"/>
            <w:tcBorders>
              <w:top w:val="nil"/>
              <w:left w:val="nil"/>
              <w:bottom w:val="nil"/>
              <w:right w:val="nil"/>
            </w:tcBorders>
            <w:shd w:val="clear" w:color="auto" w:fill="auto"/>
            <w:noWrap/>
            <w:vAlign w:val="bottom"/>
            <w:hideMark/>
          </w:tcPr>
          <w:p w14:paraId="3E7DB082" w14:textId="1DEF173D" w:rsidR="00070F79" w:rsidRPr="00070F79" w:rsidRDefault="00070F79" w:rsidP="00F31FC6">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13</w:t>
            </w:r>
          </w:p>
        </w:tc>
        <w:tc>
          <w:tcPr>
            <w:tcW w:w="573" w:type="pct"/>
            <w:tcBorders>
              <w:top w:val="nil"/>
              <w:left w:val="nil"/>
              <w:bottom w:val="nil"/>
              <w:right w:val="nil"/>
            </w:tcBorders>
            <w:shd w:val="clear" w:color="auto" w:fill="auto"/>
            <w:noWrap/>
            <w:vAlign w:val="center"/>
            <w:hideMark/>
          </w:tcPr>
          <w:p w14:paraId="76E9382D" w14:textId="17B46BDB"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6C1D0517" w14:textId="4321B20B"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30592F2E" w14:textId="34A1B6BE"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(2.742)</w:t>
            </w:r>
          </w:p>
        </w:tc>
        <w:tc>
          <w:tcPr>
            <w:tcW w:w="609" w:type="pct"/>
            <w:gridSpan w:val="2"/>
            <w:tcBorders>
              <w:top w:val="nil"/>
              <w:left w:val="nil"/>
              <w:bottom w:val="nil"/>
              <w:right w:val="nil"/>
            </w:tcBorders>
            <w:shd w:val="clear" w:color="auto" w:fill="auto"/>
            <w:noWrap/>
            <w:vAlign w:val="center"/>
            <w:hideMark/>
          </w:tcPr>
          <w:p w14:paraId="6873B9DF" w14:textId="1AED9A36"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(1.183)</w:t>
            </w:r>
          </w:p>
        </w:tc>
      </w:tr>
      <w:tr w:rsidR="00352916" w:rsidRPr="00070F79" w14:paraId="357C5649" w14:textId="77777777" w:rsidTr="008108EF">
        <w:trPr>
          <w:trHeight w:val="23"/>
        </w:trPr>
        <w:tc>
          <w:tcPr>
            <w:tcW w:w="2336" w:type="pct"/>
            <w:tcBorders>
              <w:top w:val="nil"/>
              <w:left w:val="nil"/>
              <w:bottom w:val="nil"/>
              <w:right w:val="nil"/>
            </w:tcBorders>
            <w:shd w:val="clear" w:color="auto" w:fill="auto"/>
            <w:noWrap/>
            <w:vAlign w:val="bottom"/>
            <w:hideMark/>
          </w:tcPr>
          <w:p w14:paraId="54C17821"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Aquisição de participação em investidas </w:t>
            </w:r>
          </w:p>
        </w:tc>
        <w:tc>
          <w:tcPr>
            <w:tcW w:w="348" w:type="pct"/>
            <w:tcBorders>
              <w:top w:val="nil"/>
              <w:left w:val="nil"/>
              <w:bottom w:val="nil"/>
              <w:right w:val="nil"/>
            </w:tcBorders>
            <w:shd w:val="clear" w:color="auto" w:fill="auto"/>
            <w:noWrap/>
            <w:vAlign w:val="bottom"/>
            <w:hideMark/>
          </w:tcPr>
          <w:p w14:paraId="1D2A7B48"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01C84536" w14:textId="2CE8C3D5"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7B13EA1A" w14:textId="0A0C0F5D"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(4.782.279)</w:t>
            </w:r>
          </w:p>
        </w:tc>
        <w:tc>
          <w:tcPr>
            <w:tcW w:w="567" w:type="pct"/>
            <w:tcBorders>
              <w:top w:val="nil"/>
              <w:left w:val="nil"/>
              <w:bottom w:val="nil"/>
              <w:right w:val="nil"/>
            </w:tcBorders>
            <w:shd w:val="clear" w:color="auto" w:fill="auto"/>
            <w:noWrap/>
            <w:vAlign w:val="center"/>
            <w:hideMark/>
          </w:tcPr>
          <w:p w14:paraId="4608DE35" w14:textId="5F835256"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609" w:type="pct"/>
            <w:gridSpan w:val="2"/>
            <w:tcBorders>
              <w:top w:val="nil"/>
              <w:left w:val="nil"/>
              <w:bottom w:val="nil"/>
              <w:right w:val="nil"/>
            </w:tcBorders>
            <w:shd w:val="clear" w:color="auto" w:fill="auto"/>
            <w:noWrap/>
            <w:vAlign w:val="center"/>
            <w:hideMark/>
          </w:tcPr>
          <w:p w14:paraId="5D418446" w14:textId="36929C69"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(1.290.036)</w:t>
            </w:r>
          </w:p>
        </w:tc>
      </w:tr>
      <w:tr w:rsidR="00352916" w:rsidRPr="00070F79" w14:paraId="652940F7" w14:textId="77777777" w:rsidTr="008108EF">
        <w:trPr>
          <w:trHeight w:val="23"/>
        </w:trPr>
        <w:tc>
          <w:tcPr>
            <w:tcW w:w="2336" w:type="pct"/>
            <w:tcBorders>
              <w:top w:val="nil"/>
              <w:left w:val="nil"/>
              <w:bottom w:val="nil"/>
              <w:right w:val="nil"/>
            </w:tcBorders>
            <w:shd w:val="clear" w:color="auto" w:fill="auto"/>
            <w:vAlign w:val="bottom"/>
            <w:hideMark/>
          </w:tcPr>
          <w:p w14:paraId="7E06F4B9"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Dividendos recebidos  </w:t>
            </w:r>
          </w:p>
        </w:tc>
        <w:tc>
          <w:tcPr>
            <w:tcW w:w="348" w:type="pct"/>
            <w:tcBorders>
              <w:top w:val="nil"/>
              <w:left w:val="nil"/>
              <w:bottom w:val="nil"/>
              <w:right w:val="nil"/>
            </w:tcBorders>
            <w:shd w:val="clear" w:color="auto" w:fill="auto"/>
            <w:noWrap/>
            <w:vAlign w:val="bottom"/>
            <w:hideMark/>
          </w:tcPr>
          <w:p w14:paraId="6BE764FA"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2719A9C2" w14:textId="46D44761"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17.975</w:t>
            </w:r>
          </w:p>
        </w:tc>
        <w:tc>
          <w:tcPr>
            <w:tcW w:w="567" w:type="pct"/>
            <w:tcBorders>
              <w:top w:val="nil"/>
              <w:left w:val="nil"/>
              <w:bottom w:val="nil"/>
              <w:right w:val="nil"/>
            </w:tcBorders>
            <w:shd w:val="clear" w:color="auto" w:fill="auto"/>
            <w:noWrap/>
            <w:vAlign w:val="center"/>
            <w:hideMark/>
          </w:tcPr>
          <w:p w14:paraId="1E923059" w14:textId="3A05B3EF"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69559B00" w14:textId="4345F394"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609" w:type="pct"/>
            <w:gridSpan w:val="2"/>
            <w:tcBorders>
              <w:top w:val="nil"/>
              <w:left w:val="nil"/>
              <w:bottom w:val="nil"/>
              <w:right w:val="nil"/>
            </w:tcBorders>
            <w:shd w:val="clear" w:color="auto" w:fill="auto"/>
            <w:noWrap/>
            <w:vAlign w:val="center"/>
            <w:hideMark/>
          </w:tcPr>
          <w:p w14:paraId="14283295" w14:textId="5142DD5D"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4.093</w:t>
            </w:r>
          </w:p>
        </w:tc>
      </w:tr>
      <w:tr w:rsidR="00352916" w:rsidRPr="00070F79" w14:paraId="25EF3C19" w14:textId="77777777" w:rsidTr="008108EF">
        <w:trPr>
          <w:trHeight w:val="23"/>
        </w:trPr>
        <w:tc>
          <w:tcPr>
            <w:tcW w:w="2336" w:type="pct"/>
            <w:tcBorders>
              <w:top w:val="nil"/>
              <w:left w:val="nil"/>
              <w:bottom w:val="nil"/>
              <w:right w:val="nil"/>
            </w:tcBorders>
            <w:shd w:val="clear" w:color="auto" w:fill="auto"/>
            <w:noWrap/>
            <w:vAlign w:val="bottom"/>
            <w:hideMark/>
          </w:tcPr>
          <w:p w14:paraId="7AAE1E77"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Aplicação/Resgate de títulos e valores mobiliários </w:t>
            </w:r>
          </w:p>
        </w:tc>
        <w:tc>
          <w:tcPr>
            <w:tcW w:w="348" w:type="pct"/>
            <w:tcBorders>
              <w:top w:val="nil"/>
              <w:left w:val="nil"/>
              <w:bottom w:val="nil"/>
              <w:right w:val="nil"/>
            </w:tcBorders>
            <w:shd w:val="clear" w:color="auto" w:fill="auto"/>
            <w:noWrap/>
            <w:vAlign w:val="bottom"/>
            <w:hideMark/>
          </w:tcPr>
          <w:p w14:paraId="04D3BA2A"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49998558" w14:textId="1B2E8E0A"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219D61A1" w14:textId="061B28D9"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(7.757)</w:t>
            </w:r>
          </w:p>
        </w:tc>
        <w:tc>
          <w:tcPr>
            <w:tcW w:w="567" w:type="pct"/>
            <w:tcBorders>
              <w:top w:val="nil"/>
              <w:left w:val="nil"/>
              <w:bottom w:val="nil"/>
              <w:right w:val="nil"/>
            </w:tcBorders>
            <w:shd w:val="clear" w:color="auto" w:fill="auto"/>
            <w:noWrap/>
            <w:vAlign w:val="center"/>
            <w:hideMark/>
          </w:tcPr>
          <w:p w14:paraId="2DB71D1B" w14:textId="28B31096"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902.274</w:t>
            </w:r>
          </w:p>
        </w:tc>
        <w:tc>
          <w:tcPr>
            <w:tcW w:w="609" w:type="pct"/>
            <w:gridSpan w:val="2"/>
            <w:tcBorders>
              <w:top w:val="nil"/>
              <w:left w:val="nil"/>
              <w:bottom w:val="nil"/>
              <w:right w:val="nil"/>
            </w:tcBorders>
            <w:shd w:val="clear" w:color="auto" w:fill="auto"/>
            <w:noWrap/>
            <w:vAlign w:val="center"/>
            <w:hideMark/>
          </w:tcPr>
          <w:p w14:paraId="64E45073" w14:textId="30937B53"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(3.515.501)</w:t>
            </w:r>
          </w:p>
        </w:tc>
      </w:tr>
      <w:tr w:rsidR="00352916" w:rsidRPr="00070F79" w14:paraId="5688AA4C" w14:textId="77777777" w:rsidTr="008108EF">
        <w:trPr>
          <w:trHeight w:val="23"/>
        </w:trPr>
        <w:tc>
          <w:tcPr>
            <w:tcW w:w="2336" w:type="pct"/>
            <w:tcBorders>
              <w:top w:val="nil"/>
              <w:left w:val="nil"/>
              <w:bottom w:val="nil"/>
              <w:right w:val="nil"/>
            </w:tcBorders>
            <w:shd w:val="clear" w:color="auto" w:fill="auto"/>
            <w:vAlign w:val="bottom"/>
            <w:hideMark/>
          </w:tcPr>
          <w:p w14:paraId="65E14945" w14:textId="24BD7BD5" w:rsidR="00070F79" w:rsidRPr="00070F79" w:rsidRDefault="00070F79" w:rsidP="00070F79">
            <w:pPr>
              <w:spacing w:after="0" w:line="240" w:lineRule="auto"/>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 xml:space="preserve">Caixa líquido proveniente (utilizados) nas atividades de investimento  </w:t>
            </w:r>
          </w:p>
        </w:tc>
        <w:tc>
          <w:tcPr>
            <w:tcW w:w="348" w:type="pct"/>
            <w:tcBorders>
              <w:top w:val="nil"/>
              <w:left w:val="nil"/>
              <w:bottom w:val="nil"/>
              <w:right w:val="nil"/>
            </w:tcBorders>
            <w:shd w:val="clear" w:color="auto" w:fill="auto"/>
            <w:vAlign w:val="bottom"/>
            <w:hideMark/>
          </w:tcPr>
          <w:p w14:paraId="0EC4D321" w14:textId="77777777" w:rsidR="00070F79" w:rsidRPr="00070F79" w:rsidRDefault="00070F79" w:rsidP="00F31FC6">
            <w:pPr>
              <w:spacing w:after="0" w:line="240" w:lineRule="auto"/>
              <w:jc w:val="right"/>
              <w:rPr>
                <w:rFonts w:ascii="Segoe UI" w:eastAsia="Times New Roman" w:hAnsi="Segoe UI" w:cs="Segoe UI"/>
                <w:b/>
                <w:bCs/>
                <w:sz w:val="18"/>
                <w:szCs w:val="18"/>
                <w:lang w:eastAsia="pt-BR"/>
              </w:rPr>
            </w:pPr>
          </w:p>
        </w:tc>
        <w:tc>
          <w:tcPr>
            <w:tcW w:w="573" w:type="pct"/>
            <w:tcBorders>
              <w:top w:val="single" w:sz="4" w:space="0" w:color="1B80C4"/>
              <w:left w:val="nil"/>
              <w:right w:val="nil"/>
            </w:tcBorders>
            <w:shd w:val="clear" w:color="auto" w:fill="auto"/>
            <w:noWrap/>
            <w:vAlign w:val="center"/>
            <w:hideMark/>
          </w:tcPr>
          <w:p w14:paraId="2FE46484" w14:textId="1B2D57E5"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14.341</w:t>
            </w:r>
          </w:p>
        </w:tc>
        <w:tc>
          <w:tcPr>
            <w:tcW w:w="567" w:type="pct"/>
            <w:tcBorders>
              <w:top w:val="single" w:sz="4" w:space="0" w:color="1B80C4"/>
              <w:left w:val="nil"/>
              <w:right w:val="nil"/>
            </w:tcBorders>
            <w:shd w:val="clear" w:color="auto" w:fill="auto"/>
            <w:noWrap/>
            <w:vAlign w:val="center"/>
            <w:hideMark/>
          </w:tcPr>
          <w:p w14:paraId="67F0F963" w14:textId="783300D8"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(4.790.036)</w:t>
            </w:r>
          </w:p>
        </w:tc>
        <w:tc>
          <w:tcPr>
            <w:tcW w:w="567" w:type="pct"/>
            <w:tcBorders>
              <w:top w:val="single" w:sz="4" w:space="0" w:color="1B80C4"/>
              <w:left w:val="nil"/>
              <w:right w:val="nil"/>
            </w:tcBorders>
            <w:shd w:val="clear" w:color="auto" w:fill="auto"/>
            <w:noWrap/>
            <w:vAlign w:val="center"/>
            <w:hideMark/>
          </w:tcPr>
          <w:p w14:paraId="229C3836" w14:textId="06FAA339"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368.890</w:t>
            </w:r>
          </w:p>
        </w:tc>
        <w:tc>
          <w:tcPr>
            <w:tcW w:w="609" w:type="pct"/>
            <w:gridSpan w:val="2"/>
            <w:tcBorders>
              <w:top w:val="single" w:sz="4" w:space="0" w:color="1B80C4"/>
              <w:left w:val="nil"/>
              <w:right w:val="nil"/>
            </w:tcBorders>
            <w:shd w:val="clear" w:color="auto" w:fill="auto"/>
            <w:noWrap/>
            <w:vAlign w:val="center"/>
            <w:hideMark/>
          </w:tcPr>
          <w:p w14:paraId="5E254303" w14:textId="1DAD402A"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(4.993.190)</w:t>
            </w:r>
          </w:p>
        </w:tc>
      </w:tr>
      <w:tr w:rsidR="00352916" w:rsidRPr="00070F79" w14:paraId="1EF07C65" w14:textId="77777777" w:rsidTr="008108EF">
        <w:trPr>
          <w:trHeight w:val="23"/>
        </w:trPr>
        <w:tc>
          <w:tcPr>
            <w:tcW w:w="2336" w:type="pct"/>
            <w:tcBorders>
              <w:top w:val="nil"/>
              <w:left w:val="nil"/>
              <w:bottom w:val="nil"/>
              <w:right w:val="nil"/>
            </w:tcBorders>
            <w:shd w:val="clear" w:color="auto" w:fill="auto"/>
            <w:noWrap/>
            <w:vAlign w:val="bottom"/>
            <w:hideMark/>
          </w:tcPr>
          <w:p w14:paraId="53FA0824" w14:textId="77777777" w:rsidR="00070F79" w:rsidRPr="00070F79" w:rsidRDefault="00070F79" w:rsidP="00070F79">
            <w:pPr>
              <w:spacing w:after="0" w:line="240" w:lineRule="auto"/>
              <w:jc w:val="center"/>
              <w:rPr>
                <w:rFonts w:ascii="Segoe UI" w:eastAsia="Times New Roman" w:hAnsi="Segoe UI" w:cs="Segoe UI"/>
                <w:b/>
                <w:bCs/>
                <w:sz w:val="18"/>
                <w:szCs w:val="18"/>
                <w:lang w:eastAsia="pt-BR"/>
              </w:rPr>
            </w:pPr>
          </w:p>
        </w:tc>
        <w:tc>
          <w:tcPr>
            <w:tcW w:w="348" w:type="pct"/>
            <w:tcBorders>
              <w:top w:val="nil"/>
              <w:left w:val="nil"/>
              <w:bottom w:val="nil"/>
              <w:right w:val="nil"/>
            </w:tcBorders>
            <w:shd w:val="clear" w:color="auto" w:fill="auto"/>
            <w:noWrap/>
            <w:vAlign w:val="bottom"/>
            <w:hideMark/>
          </w:tcPr>
          <w:p w14:paraId="3A172173"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246B007C"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c>
          <w:tcPr>
            <w:tcW w:w="567" w:type="pct"/>
            <w:tcBorders>
              <w:top w:val="nil"/>
              <w:left w:val="nil"/>
              <w:bottom w:val="nil"/>
              <w:right w:val="nil"/>
            </w:tcBorders>
            <w:shd w:val="clear" w:color="auto" w:fill="auto"/>
            <w:noWrap/>
            <w:vAlign w:val="center"/>
            <w:hideMark/>
          </w:tcPr>
          <w:p w14:paraId="37FE685E"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c>
          <w:tcPr>
            <w:tcW w:w="567" w:type="pct"/>
            <w:tcBorders>
              <w:top w:val="nil"/>
              <w:left w:val="nil"/>
              <w:bottom w:val="nil"/>
              <w:right w:val="nil"/>
            </w:tcBorders>
            <w:shd w:val="clear" w:color="auto" w:fill="auto"/>
            <w:noWrap/>
            <w:vAlign w:val="center"/>
            <w:hideMark/>
          </w:tcPr>
          <w:p w14:paraId="35F6B764"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c>
          <w:tcPr>
            <w:tcW w:w="609" w:type="pct"/>
            <w:gridSpan w:val="2"/>
            <w:tcBorders>
              <w:top w:val="nil"/>
              <w:left w:val="nil"/>
              <w:bottom w:val="nil"/>
              <w:right w:val="nil"/>
            </w:tcBorders>
            <w:shd w:val="clear" w:color="auto" w:fill="auto"/>
            <w:noWrap/>
            <w:vAlign w:val="center"/>
            <w:hideMark/>
          </w:tcPr>
          <w:p w14:paraId="54E6379E" w14:textId="77777777"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p>
        </w:tc>
      </w:tr>
      <w:tr w:rsidR="00352916" w:rsidRPr="00070F79" w14:paraId="272D9FD1" w14:textId="77777777" w:rsidTr="008108EF">
        <w:trPr>
          <w:trHeight w:val="23"/>
        </w:trPr>
        <w:tc>
          <w:tcPr>
            <w:tcW w:w="2336" w:type="pct"/>
            <w:tcBorders>
              <w:top w:val="nil"/>
              <w:left w:val="nil"/>
              <w:bottom w:val="nil"/>
              <w:right w:val="nil"/>
            </w:tcBorders>
            <w:shd w:val="clear" w:color="auto" w:fill="auto"/>
            <w:noWrap/>
            <w:vAlign w:val="bottom"/>
            <w:hideMark/>
          </w:tcPr>
          <w:p w14:paraId="0AE0F9EC" w14:textId="77777777" w:rsidR="00070F79" w:rsidRPr="00070F79" w:rsidRDefault="00070F79" w:rsidP="00070F79">
            <w:pPr>
              <w:spacing w:after="0" w:line="240" w:lineRule="auto"/>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 xml:space="preserve"> Aumento no caixa e equivalentes de caixa </w:t>
            </w:r>
          </w:p>
        </w:tc>
        <w:tc>
          <w:tcPr>
            <w:tcW w:w="348" w:type="pct"/>
            <w:tcBorders>
              <w:top w:val="nil"/>
              <w:left w:val="nil"/>
              <w:bottom w:val="nil"/>
              <w:right w:val="nil"/>
            </w:tcBorders>
            <w:shd w:val="clear" w:color="auto" w:fill="auto"/>
            <w:noWrap/>
            <w:vAlign w:val="bottom"/>
            <w:hideMark/>
          </w:tcPr>
          <w:p w14:paraId="73E0944B" w14:textId="77777777" w:rsidR="00070F79" w:rsidRPr="00070F79" w:rsidRDefault="00070F79" w:rsidP="00F31FC6">
            <w:pPr>
              <w:spacing w:after="0" w:line="240" w:lineRule="auto"/>
              <w:jc w:val="right"/>
              <w:rPr>
                <w:rFonts w:ascii="Segoe UI" w:eastAsia="Times New Roman" w:hAnsi="Segoe UI" w:cs="Segoe UI"/>
                <w:b/>
                <w:bCs/>
                <w:sz w:val="18"/>
                <w:szCs w:val="18"/>
                <w:lang w:eastAsia="pt-BR"/>
              </w:rPr>
            </w:pPr>
          </w:p>
        </w:tc>
        <w:tc>
          <w:tcPr>
            <w:tcW w:w="573" w:type="pct"/>
            <w:tcBorders>
              <w:top w:val="single" w:sz="4" w:space="0" w:color="1B80C4"/>
              <w:left w:val="nil"/>
              <w:bottom w:val="double" w:sz="6" w:space="0" w:color="1B80C4"/>
              <w:right w:val="nil"/>
            </w:tcBorders>
            <w:shd w:val="clear" w:color="auto" w:fill="auto"/>
            <w:noWrap/>
            <w:vAlign w:val="center"/>
            <w:hideMark/>
          </w:tcPr>
          <w:p w14:paraId="09A5FEFB" w14:textId="5F2DD2B9"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677.925</w:t>
            </w:r>
          </w:p>
        </w:tc>
        <w:tc>
          <w:tcPr>
            <w:tcW w:w="567" w:type="pct"/>
            <w:tcBorders>
              <w:top w:val="single" w:sz="4" w:space="0" w:color="1B80C4"/>
              <w:left w:val="nil"/>
              <w:bottom w:val="double" w:sz="6" w:space="0" w:color="1B80C4"/>
              <w:right w:val="nil"/>
            </w:tcBorders>
            <w:shd w:val="clear" w:color="auto" w:fill="auto"/>
            <w:noWrap/>
            <w:vAlign w:val="center"/>
            <w:hideMark/>
          </w:tcPr>
          <w:p w14:paraId="40338EDE" w14:textId="6B6FD45C"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1.545.707</w:t>
            </w:r>
          </w:p>
        </w:tc>
        <w:tc>
          <w:tcPr>
            <w:tcW w:w="567" w:type="pct"/>
            <w:tcBorders>
              <w:top w:val="single" w:sz="4" w:space="0" w:color="1B80C4"/>
              <w:left w:val="nil"/>
              <w:bottom w:val="double" w:sz="6" w:space="0" w:color="1B80C4"/>
              <w:right w:val="nil"/>
            </w:tcBorders>
            <w:shd w:val="clear" w:color="auto" w:fill="auto"/>
            <w:noWrap/>
            <w:vAlign w:val="center"/>
            <w:hideMark/>
          </w:tcPr>
          <w:p w14:paraId="14FCB085" w14:textId="33A7B693"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600.574</w:t>
            </w:r>
          </w:p>
        </w:tc>
        <w:tc>
          <w:tcPr>
            <w:tcW w:w="609" w:type="pct"/>
            <w:gridSpan w:val="2"/>
            <w:tcBorders>
              <w:top w:val="single" w:sz="4" w:space="0" w:color="1B80C4"/>
              <w:left w:val="nil"/>
              <w:bottom w:val="double" w:sz="6" w:space="0" w:color="1B80C4"/>
              <w:right w:val="nil"/>
            </w:tcBorders>
            <w:shd w:val="clear" w:color="auto" w:fill="auto"/>
            <w:noWrap/>
            <w:vAlign w:val="center"/>
            <w:hideMark/>
          </w:tcPr>
          <w:p w14:paraId="3D0C97F0" w14:textId="2CDC1083"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1.544.465</w:t>
            </w:r>
          </w:p>
        </w:tc>
      </w:tr>
      <w:tr w:rsidR="00352916" w:rsidRPr="00070F79" w14:paraId="004D3864" w14:textId="77777777" w:rsidTr="008108EF">
        <w:trPr>
          <w:trHeight w:val="23"/>
        </w:trPr>
        <w:tc>
          <w:tcPr>
            <w:tcW w:w="2336" w:type="pct"/>
            <w:tcBorders>
              <w:top w:val="nil"/>
              <w:left w:val="nil"/>
              <w:bottom w:val="nil"/>
              <w:right w:val="nil"/>
            </w:tcBorders>
            <w:shd w:val="clear" w:color="auto" w:fill="auto"/>
            <w:noWrap/>
            <w:vAlign w:val="bottom"/>
            <w:hideMark/>
          </w:tcPr>
          <w:p w14:paraId="1C58CF4C"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Caixa e equivalentes de caixa no início do período </w:t>
            </w:r>
          </w:p>
        </w:tc>
        <w:tc>
          <w:tcPr>
            <w:tcW w:w="348" w:type="pct"/>
            <w:tcBorders>
              <w:top w:val="nil"/>
              <w:left w:val="nil"/>
              <w:bottom w:val="nil"/>
              <w:right w:val="nil"/>
            </w:tcBorders>
            <w:shd w:val="clear" w:color="auto" w:fill="auto"/>
            <w:noWrap/>
            <w:vAlign w:val="bottom"/>
            <w:hideMark/>
          </w:tcPr>
          <w:p w14:paraId="16155D32"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4CA4FEAF" w14:textId="00A3D87B"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2.361.031</w:t>
            </w:r>
          </w:p>
        </w:tc>
        <w:tc>
          <w:tcPr>
            <w:tcW w:w="567" w:type="pct"/>
            <w:tcBorders>
              <w:top w:val="nil"/>
              <w:left w:val="nil"/>
              <w:bottom w:val="nil"/>
              <w:right w:val="nil"/>
            </w:tcBorders>
            <w:shd w:val="clear" w:color="auto" w:fill="auto"/>
            <w:noWrap/>
            <w:vAlign w:val="center"/>
            <w:hideMark/>
          </w:tcPr>
          <w:p w14:paraId="70CB7044" w14:textId="1EA40448"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w:t>
            </w:r>
          </w:p>
        </w:tc>
        <w:tc>
          <w:tcPr>
            <w:tcW w:w="567" w:type="pct"/>
            <w:tcBorders>
              <w:top w:val="nil"/>
              <w:left w:val="nil"/>
              <w:bottom w:val="nil"/>
              <w:right w:val="nil"/>
            </w:tcBorders>
            <w:shd w:val="clear" w:color="auto" w:fill="auto"/>
            <w:noWrap/>
            <w:vAlign w:val="center"/>
            <w:hideMark/>
          </w:tcPr>
          <w:p w14:paraId="479EC1BC" w14:textId="31C00C2B"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3.162.546</w:t>
            </w:r>
          </w:p>
        </w:tc>
        <w:tc>
          <w:tcPr>
            <w:tcW w:w="609" w:type="pct"/>
            <w:gridSpan w:val="2"/>
            <w:tcBorders>
              <w:top w:val="nil"/>
              <w:left w:val="nil"/>
              <w:bottom w:val="nil"/>
              <w:right w:val="nil"/>
            </w:tcBorders>
            <w:shd w:val="clear" w:color="auto" w:fill="auto"/>
            <w:noWrap/>
            <w:vAlign w:val="center"/>
            <w:hideMark/>
          </w:tcPr>
          <w:p w14:paraId="307B2BD4" w14:textId="39D74B9F" w:rsidR="00070F79" w:rsidRPr="00070F79" w:rsidRDefault="00070F79" w:rsidP="00375919">
            <w:pPr>
              <w:spacing w:after="0" w:line="240" w:lineRule="auto"/>
              <w:ind w:firstLineChars="200" w:firstLine="360"/>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7.852</w:t>
            </w:r>
          </w:p>
        </w:tc>
      </w:tr>
      <w:tr w:rsidR="00352916" w:rsidRPr="00070F79" w14:paraId="2492E09D" w14:textId="77777777" w:rsidTr="008108EF">
        <w:trPr>
          <w:trHeight w:val="23"/>
        </w:trPr>
        <w:tc>
          <w:tcPr>
            <w:tcW w:w="2336" w:type="pct"/>
            <w:tcBorders>
              <w:top w:val="nil"/>
              <w:left w:val="nil"/>
              <w:bottom w:val="nil"/>
              <w:right w:val="nil"/>
            </w:tcBorders>
            <w:shd w:val="clear" w:color="auto" w:fill="auto"/>
            <w:noWrap/>
            <w:vAlign w:val="bottom"/>
            <w:hideMark/>
          </w:tcPr>
          <w:p w14:paraId="2D78F5AC" w14:textId="77777777" w:rsidR="00070F79" w:rsidRPr="00070F79" w:rsidRDefault="00070F79" w:rsidP="00070F79">
            <w:pPr>
              <w:spacing w:after="0" w:line="240" w:lineRule="auto"/>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 xml:space="preserve"> Caixa e equivalentes de caixa no fim do período </w:t>
            </w:r>
          </w:p>
        </w:tc>
        <w:tc>
          <w:tcPr>
            <w:tcW w:w="348" w:type="pct"/>
            <w:tcBorders>
              <w:top w:val="nil"/>
              <w:left w:val="nil"/>
              <w:bottom w:val="nil"/>
              <w:right w:val="nil"/>
            </w:tcBorders>
            <w:shd w:val="clear" w:color="auto" w:fill="auto"/>
            <w:noWrap/>
            <w:vAlign w:val="bottom"/>
            <w:hideMark/>
          </w:tcPr>
          <w:p w14:paraId="14759ACF"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nil"/>
              <w:left w:val="nil"/>
              <w:bottom w:val="nil"/>
              <w:right w:val="nil"/>
            </w:tcBorders>
            <w:shd w:val="clear" w:color="auto" w:fill="auto"/>
            <w:noWrap/>
            <w:vAlign w:val="center"/>
            <w:hideMark/>
          </w:tcPr>
          <w:p w14:paraId="7EC0B875" w14:textId="2655E096"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3.038.956</w:t>
            </w:r>
          </w:p>
        </w:tc>
        <w:tc>
          <w:tcPr>
            <w:tcW w:w="567" w:type="pct"/>
            <w:tcBorders>
              <w:top w:val="nil"/>
              <w:left w:val="nil"/>
              <w:bottom w:val="nil"/>
              <w:right w:val="nil"/>
            </w:tcBorders>
            <w:shd w:val="clear" w:color="auto" w:fill="auto"/>
            <w:noWrap/>
            <w:vAlign w:val="center"/>
            <w:hideMark/>
          </w:tcPr>
          <w:p w14:paraId="427168B9" w14:textId="00DB9277"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1.545.707</w:t>
            </w:r>
          </w:p>
        </w:tc>
        <w:tc>
          <w:tcPr>
            <w:tcW w:w="567" w:type="pct"/>
            <w:tcBorders>
              <w:top w:val="nil"/>
              <w:left w:val="nil"/>
              <w:bottom w:val="nil"/>
              <w:right w:val="nil"/>
            </w:tcBorders>
            <w:shd w:val="clear" w:color="auto" w:fill="auto"/>
            <w:noWrap/>
            <w:vAlign w:val="center"/>
            <w:hideMark/>
          </w:tcPr>
          <w:p w14:paraId="13CB63BE" w14:textId="618907AE"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3.763.120</w:t>
            </w:r>
          </w:p>
        </w:tc>
        <w:tc>
          <w:tcPr>
            <w:tcW w:w="609" w:type="pct"/>
            <w:gridSpan w:val="2"/>
            <w:tcBorders>
              <w:top w:val="nil"/>
              <w:left w:val="nil"/>
              <w:bottom w:val="nil"/>
              <w:right w:val="nil"/>
            </w:tcBorders>
            <w:shd w:val="clear" w:color="auto" w:fill="auto"/>
            <w:noWrap/>
            <w:vAlign w:val="center"/>
            <w:hideMark/>
          </w:tcPr>
          <w:p w14:paraId="7CBE1E07" w14:textId="598424D2" w:rsidR="00070F79" w:rsidRPr="00070F79" w:rsidRDefault="00070F79" w:rsidP="00375919">
            <w:pPr>
              <w:spacing w:after="0" w:line="240" w:lineRule="auto"/>
              <w:jc w:val="right"/>
              <w:rPr>
                <w:rFonts w:ascii="Segoe UI" w:eastAsia="Times New Roman" w:hAnsi="Segoe UI" w:cs="Segoe UI"/>
                <w:sz w:val="18"/>
                <w:szCs w:val="18"/>
                <w:lang w:eastAsia="pt-BR"/>
              </w:rPr>
            </w:pPr>
            <w:r w:rsidRPr="00070F79">
              <w:rPr>
                <w:rFonts w:ascii="Segoe UI" w:eastAsia="Times New Roman" w:hAnsi="Segoe UI" w:cs="Segoe UI"/>
                <w:sz w:val="18"/>
                <w:szCs w:val="18"/>
                <w:lang w:eastAsia="pt-BR"/>
              </w:rPr>
              <w:t>1.552.317</w:t>
            </w:r>
          </w:p>
        </w:tc>
      </w:tr>
      <w:tr w:rsidR="00352916" w:rsidRPr="00070F79" w14:paraId="2FAD30B6" w14:textId="77777777" w:rsidTr="008108EF">
        <w:trPr>
          <w:trHeight w:val="23"/>
        </w:trPr>
        <w:tc>
          <w:tcPr>
            <w:tcW w:w="2336" w:type="pct"/>
            <w:tcBorders>
              <w:top w:val="nil"/>
              <w:left w:val="nil"/>
              <w:bottom w:val="nil"/>
              <w:right w:val="nil"/>
            </w:tcBorders>
            <w:shd w:val="clear" w:color="auto" w:fill="auto"/>
            <w:noWrap/>
            <w:vAlign w:val="bottom"/>
            <w:hideMark/>
          </w:tcPr>
          <w:p w14:paraId="31BFBA6E" w14:textId="77777777" w:rsidR="00070F79" w:rsidRPr="00070F79" w:rsidRDefault="00070F79" w:rsidP="00070F79">
            <w:pPr>
              <w:spacing w:after="0" w:line="240" w:lineRule="auto"/>
              <w:ind w:firstLineChars="200" w:firstLine="360"/>
              <w:rPr>
                <w:rFonts w:ascii="Segoe UI" w:eastAsia="Times New Roman" w:hAnsi="Segoe UI" w:cs="Segoe UI"/>
                <w:sz w:val="18"/>
                <w:szCs w:val="18"/>
                <w:lang w:eastAsia="pt-BR"/>
              </w:rPr>
            </w:pPr>
          </w:p>
        </w:tc>
        <w:tc>
          <w:tcPr>
            <w:tcW w:w="348" w:type="pct"/>
            <w:tcBorders>
              <w:top w:val="nil"/>
              <w:left w:val="nil"/>
              <w:bottom w:val="nil"/>
              <w:right w:val="nil"/>
            </w:tcBorders>
            <w:shd w:val="clear" w:color="auto" w:fill="auto"/>
            <w:noWrap/>
            <w:vAlign w:val="center"/>
            <w:hideMark/>
          </w:tcPr>
          <w:p w14:paraId="235FEE2C" w14:textId="77777777" w:rsidR="00070F79" w:rsidRPr="00070F79" w:rsidRDefault="00070F79" w:rsidP="00F31FC6">
            <w:pPr>
              <w:spacing w:after="0" w:line="240" w:lineRule="auto"/>
              <w:jc w:val="right"/>
              <w:rPr>
                <w:rFonts w:ascii="Segoe UI" w:eastAsia="Times New Roman" w:hAnsi="Segoe UI" w:cs="Segoe UI"/>
                <w:sz w:val="18"/>
                <w:szCs w:val="18"/>
                <w:lang w:eastAsia="pt-BR"/>
              </w:rPr>
            </w:pPr>
          </w:p>
        </w:tc>
        <w:tc>
          <w:tcPr>
            <w:tcW w:w="573" w:type="pct"/>
            <w:tcBorders>
              <w:top w:val="single" w:sz="4" w:space="0" w:color="1B80C4"/>
              <w:left w:val="nil"/>
              <w:bottom w:val="double" w:sz="6" w:space="0" w:color="1B80C4"/>
              <w:right w:val="nil"/>
            </w:tcBorders>
            <w:shd w:val="clear" w:color="auto" w:fill="auto"/>
            <w:noWrap/>
            <w:vAlign w:val="center"/>
            <w:hideMark/>
          </w:tcPr>
          <w:p w14:paraId="3240CA27" w14:textId="7A279C13"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677.925</w:t>
            </w:r>
          </w:p>
        </w:tc>
        <w:tc>
          <w:tcPr>
            <w:tcW w:w="567" w:type="pct"/>
            <w:tcBorders>
              <w:top w:val="single" w:sz="4" w:space="0" w:color="1B80C4"/>
              <w:left w:val="nil"/>
              <w:bottom w:val="double" w:sz="6" w:space="0" w:color="1B80C4"/>
              <w:right w:val="nil"/>
            </w:tcBorders>
            <w:shd w:val="clear" w:color="auto" w:fill="auto"/>
            <w:noWrap/>
            <w:vAlign w:val="center"/>
            <w:hideMark/>
          </w:tcPr>
          <w:p w14:paraId="7A980E89" w14:textId="48992FCC"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1.545.707</w:t>
            </w:r>
          </w:p>
        </w:tc>
        <w:tc>
          <w:tcPr>
            <w:tcW w:w="567" w:type="pct"/>
            <w:tcBorders>
              <w:top w:val="single" w:sz="4" w:space="0" w:color="1B80C4"/>
              <w:left w:val="nil"/>
              <w:bottom w:val="double" w:sz="6" w:space="0" w:color="1B80C4"/>
              <w:right w:val="nil"/>
            </w:tcBorders>
            <w:shd w:val="clear" w:color="auto" w:fill="auto"/>
            <w:noWrap/>
            <w:vAlign w:val="center"/>
            <w:hideMark/>
          </w:tcPr>
          <w:p w14:paraId="36728BD7" w14:textId="480A68AA"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600.574</w:t>
            </w:r>
          </w:p>
        </w:tc>
        <w:tc>
          <w:tcPr>
            <w:tcW w:w="609" w:type="pct"/>
            <w:gridSpan w:val="2"/>
            <w:tcBorders>
              <w:top w:val="single" w:sz="4" w:space="0" w:color="1B80C4"/>
              <w:left w:val="nil"/>
              <w:bottom w:val="double" w:sz="6" w:space="0" w:color="1B80C4"/>
              <w:right w:val="nil"/>
            </w:tcBorders>
            <w:shd w:val="clear" w:color="auto" w:fill="auto"/>
            <w:noWrap/>
            <w:vAlign w:val="center"/>
            <w:hideMark/>
          </w:tcPr>
          <w:p w14:paraId="636B8A80" w14:textId="27725C43" w:rsidR="00070F79" w:rsidRPr="00070F79" w:rsidRDefault="00070F79" w:rsidP="00375919">
            <w:pPr>
              <w:spacing w:after="0" w:line="240" w:lineRule="auto"/>
              <w:jc w:val="right"/>
              <w:rPr>
                <w:rFonts w:ascii="Segoe UI" w:eastAsia="Times New Roman" w:hAnsi="Segoe UI" w:cs="Segoe UI"/>
                <w:b/>
                <w:bCs/>
                <w:sz w:val="18"/>
                <w:szCs w:val="18"/>
                <w:lang w:eastAsia="pt-BR"/>
              </w:rPr>
            </w:pPr>
            <w:r w:rsidRPr="00070F79">
              <w:rPr>
                <w:rFonts w:ascii="Segoe UI" w:eastAsia="Times New Roman" w:hAnsi="Segoe UI" w:cs="Segoe UI"/>
                <w:b/>
                <w:bCs/>
                <w:sz w:val="18"/>
                <w:szCs w:val="18"/>
                <w:lang w:eastAsia="pt-BR"/>
              </w:rPr>
              <w:t>1.544.465</w:t>
            </w:r>
          </w:p>
        </w:tc>
      </w:tr>
    </w:tbl>
    <w:p w14:paraId="541C83B0" w14:textId="4338FB20" w:rsidR="00071B5B" w:rsidRPr="00C95C06" w:rsidRDefault="00071B5B" w:rsidP="00071B5B">
      <w:pPr>
        <w:widowControl w:val="0"/>
        <w:rPr>
          <w:rFonts w:ascii="Segoe UI" w:hAnsi="Segoe UI" w:cs="Segoe UI"/>
          <w:bCs/>
          <w:sz w:val="19"/>
          <w:szCs w:val="19"/>
        </w:rPr>
      </w:pPr>
      <w:r w:rsidRPr="00C95C06">
        <w:rPr>
          <w:rFonts w:ascii="Segoe UI" w:hAnsi="Segoe UI" w:cs="Segoe UI"/>
          <w:bCs/>
          <w:sz w:val="19"/>
          <w:szCs w:val="19"/>
        </w:rPr>
        <w:t>As notas explicativas são parte integrante das demonstrações</w:t>
      </w:r>
      <w:r>
        <w:rPr>
          <w:rFonts w:ascii="Segoe UI" w:hAnsi="Segoe UI" w:cs="Segoe UI"/>
          <w:bCs/>
          <w:sz w:val="19"/>
          <w:szCs w:val="19"/>
        </w:rPr>
        <w:t xml:space="preserve"> financeiras intermediárias</w:t>
      </w:r>
      <w:r w:rsidRPr="00C95C06">
        <w:rPr>
          <w:rFonts w:ascii="Segoe UI" w:hAnsi="Segoe UI" w:cs="Segoe UI"/>
          <w:bCs/>
          <w:sz w:val="19"/>
          <w:szCs w:val="19"/>
        </w:rPr>
        <w:t>.</w:t>
      </w:r>
    </w:p>
    <w:p w14:paraId="35432F64" w14:textId="64F4DFC3" w:rsidR="00FF1692" w:rsidRDefault="00FF1692" w:rsidP="006F05F8">
      <w:pPr>
        <w:widowControl w:val="0"/>
        <w:rPr>
          <w:rFonts w:ascii="Segoe UI" w:hAnsi="Segoe UI" w:cs="Segoe UI"/>
          <w:bCs/>
          <w:sz w:val="19"/>
          <w:szCs w:val="19"/>
        </w:rPr>
        <w:sectPr w:rsidR="00FF1692" w:rsidSect="00B961DC">
          <w:headerReference w:type="even" r:id="rId33"/>
          <w:headerReference w:type="default" r:id="rId34"/>
          <w:footerReference w:type="default" r:id="rId35"/>
          <w:headerReference w:type="first" r:id="rId36"/>
          <w:pgSz w:w="11906" w:h="16838"/>
          <w:pgMar w:top="1417" w:right="991" w:bottom="1417" w:left="1418" w:header="708" w:footer="708" w:gutter="0"/>
          <w:pgBorders w:offsetFrom="page">
            <w:bottom w:val="single" w:sz="4" w:space="24" w:color="FFFFFF" w:themeColor="background1"/>
          </w:pgBorders>
          <w:cols w:space="708"/>
          <w:docGrid w:linePitch="360"/>
        </w:sectPr>
      </w:pPr>
    </w:p>
    <w:p w14:paraId="39D059EA" w14:textId="6445B4DA" w:rsidR="0052369B" w:rsidRPr="00BB4612" w:rsidRDefault="0052369B" w:rsidP="00071B5B">
      <w:pPr>
        <w:rPr>
          <w:rFonts w:ascii="Segoe UI" w:hAnsi="Segoe UI" w:cs="Segoe UI"/>
          <w:b/>
          <w:color w:val="1B80C4"/>
        </w:rPr>
      </w:pPr>
      <w:r w:rsidRPr="00BB4612">
        <w:rPr>
          <w:rFonts w:ascii="Segoe UI" w:hAnsi="Segoe UI" w:cs="Segoe UI"/>
          <w:b/>
          <w:color w:val="1B80C4"/>
        </w:rPr>
        <w:lastRenderedPageBreak/>
        <w:t>1 – CONTEXTO OPERACIONAL</w:t>
      </w:r>
    </w:p>
    <w:p w14:paraId="7EFD06B6" w14:textId="02682301" w:rsidR="00B02848" w:rsidRPr="00BB4612" w:rsidRDefault="00437724" w:rsidP="00310BB8">
      <w:pPr>
        <w:jc w:val="both"/>
        <w:rPr>
          <w:rFonts w:ascii="Segoe UI" w:hAnsi="Segoe UI" w:cs="Segoe UI"/>
        </w:rPr>
      </w:pPr>
      <w:r w:rsidRPr="00BB4612">
        <w:rPr>
          <w:rFonts w:ascii="Segoe UI" w:hAnsi="Segoe UI" w:cs="Segoe UI"/>
        </w:rPr>
        <w:t>A Empresa Brasileira de Participações em Energia Nuclear e Bi</w:t>
      </w:r>
      <w:r w:rsidR="008910E6" w:rsidRPr="00BB4612">
        <w:rPr>
          <w:rFonts w:ascii="Segoe UI" w:hAnsi="Segoe UI" w:cs="Segoe UI"/>
        </w:rPr>
        <w:t>n</w:t>
      </w:r>
      <w:r w:rsidR="00A129C5" w:rsidRPr="00BB4612">
        <w:rPr>
          <w:rFonts w:ascii="Segoe UI" w:hAnsi="Segoe UI" w:cs="Segoe UI"/>
        </w:rPr>
        <w:t>acional S.</w:t>
      </w:r>
      <w:r w:rsidRPr="00BB4612">
        <w:rPr>
          <w:rFonts w:ascii="Segoe UI" w:hAnsi="Segoe UI" w:cs="Segoe UI"/>
        </w:rPr>
        <w:t>A</w:t>
      </w:r>
      <w:r w:rsidR="00A129C5" w:rsidRPr="00BB4612">
        <w:rPr>
          <w:rFonts w:ascii="Segoe UI" w:hAnsi="Segoe UI" w:cs="Segoe UI"/>
        </w:rPr>
        <w:t>.</w:t>
      </w:r>
      <w:r w:rsidRPr="00BB4612">
        <w:rPr>
          <w:rFonts w:ascii="Segoe UI" w:hAnsi="Segoe UI" w:cs="Segoe UI"/>
        </w:rPr>
        <w:t xml:space="preserve"> - ENBPar (“ENBPar” ou “Companhia”</w:t>
      </w:r>
      <w:r w:rsidR="004B779E" w:rsidRPr="00BB4612">
        <w:rPr>
          <w:rFonts w:ascii="Segoe UI" w:hAnsi="Segoe UI" w:cs="Segoe UI"/>
        </w:rPr>
        <w:t xml:space="preserve"> ou “Controladora”</w:t>
      </w:r>
      <w:r w:rsidRPr="00BB4612">
        <w:rPr>
          <w:rFonts w:ascii="Segoe UI" w:hAnsi="Segoe UI" w:cs="Segoe UI"/>
        </w:rPr>
        <w:t xml:space="preserve">) </w:t>
      </w:r>
      <w:r w:rsidR="00B02848" w:rsidRPr="00BB4612">
        <w:rPr>
          <w:rFonts w:ascii="Segoe UI" w:hAnsi="Segoe UI" w:cs="Segoe UI"/>
        </w:rPr>
        <w:t>é uma empresa pública</w:t>
      </w:r>
      <w:r w:rsidR="004B779E" w:rsidRPr="00BB4612">
        <w:rPr>
          <w:rFonts w:ascii="Segoe UI" w:hAnsi="Segoe UI" w:cs="Segoe UI"/>
        </w:rPr>
        <w:t xml:space="preserve">, organizada </w:t>
      </w:r>
      <w:r w:rsidR="00B02848" w:rsidRPr="00BB4612">
        <w:rPr>
          <w:rFonts w:ascii="Segoe UI" w:hAnsi="Segoe UI" w:cs="Segoe UI"/>
        </w:rPr>
        <w:t>sob a forma de sociedade</w:t>
      </w:r>
      <w:r w:rsidRPr="00BB4612">
        <w:rPr>
          <w:rFonts w:ascii="Segoe UI" w:hAnsi="Segoe UI" w:cs="Segoe UI"/>
        </w:rPr>
        <w:t xml:space="preserve"> </w:t>
      </w:r>
      <w:r w:rsidR="00B02848" w:rsidRPr="00BB4612">
        <w:rPr>
          <w:rFonts w:ascii="Segoe UI" w:hAnsi="Segoe UI" w:cs="Segoe UI"/>
        </w:rPr>
        <w:t>anônima.</w:t>
      </w:r>
      <w:r w:rsidRPr="00BB4612">
        <w:rPr>
          <w:rFonts w:ascii="Segoe UI" w:hAnsi="Segoe UI" w:cs="Segoe UI"/>
        </w:rPr>
        <w:t xml:space="preserve"> A Companhia foi criada a partir do Decreto nº 10.791, de 10 de setembro de 2021 </w:t>
      </w:r>
      <w:r w:rsidR="004B779E" w:rsidRPr="00BB4612">
        <w:rPr>
          <w:rFonts w:ascii="Segoe UI" w:hAnsi="Segoe UI" w:cs="Segoe UI"/>
        </w:rPr>
        <w:t>e constituída em 04 de janeiro de 2022 com sua sede</w:t>
      </w:r>
      <w:r w:rsidRPr="00BB4612">
        <w:rPr>
          <w:rFonts w:ascii="Segoe UI" w:hAnsi="Segoe UI" w:cs="Segoe UI"/>
        </w:rPr>
        <w:t xml:space="preserve"> fixada n</w:t>
      </w:r>
      <w:r w:rsidR="00310BB8" w:rsidRPr="00BB4612">
        <w:rPr>
          <w:rFonts w:ascii="Segoe UI" w:hAnsi="Segoe UI" w:cs="Segoe UI"/>
        </w:rPr>
        <w:t>o</w:t>
      </w:r>
      <w:r w:rsidRPr="00BB4612">
        <w:rPr>
          <w:rFonts w:ascii="Segoe UI" w:hAnsi="Segoe UI" w:cs="Segoe UI"/>
        </w:rPr>
        <w:t xml:space="preserve"> </w:t>
      </w:r>
      <w:r w:rsidR="00310BB8" w:rsidRPr="00BB4612">
        <w:rPr>
          <w:rFonts w:ascii="Segoe UI" w:hAnsi="Segoe UI" w:cs="Segoe UI"/>
        </w:rPr>
        <w:t>Centro Empresarial Parque da Cidade</w:t>
      </w:r>
      <w:r w:rsidR="003D4599">
        <w:rPr>
          <w:rFonts w:ascii="Segoe UI" w:hAnsi="Segoe UI" w:cs="Segoe UI"/>
        </w:rPr>
        <w:t xml:space="preserve"> Corporate</w:t>
      </w:r>
      <w:r w:rsidR="00310BB8" w:rsidRPr="00BB4612">
        <w:rPr>
          <w:rFonts w:ascii="Segoe UI" w:hAnsi="Segoe UI" w:cs="Segoe UI"/>
        </w:rPr>
        <w:t xml:space="preserve">, Setor Comercial Sul - SCS, Quadra 09, Torre B, Salas 701, 702, 704 e 705, Asa Sul, </w:t>
      </w:r>
      <w:r w:rsidR="005331BC" w:rsidRPr="00BB4612">
        <w:rPr>
          <w:rFonts w:ascii="Segoe UI" w:hAnsi="Segoe UI" w:cs="Segoe UI"/>
        </w:rPr>
        <w:t xml:space="preserve">         </w:t>
      </w:r>
      <w:r w:rsidR="003A6C4B" w:rsidRPr="00BB4612">
        <w:rPr>
          <w:rFonts w:ascii="Segoe UI" w:hAnsi="Segoe UI" w:cs="Segoe UI"/>
        </w:rPr>
        <w:t xml:space="preserve">                    </w:t>
      </w:r>
      <w:r w:rsidR="005331BC" w:rsidRPr="00BB4612">
        <w:rPr>
          <w:rFonts w:ascii="Segoe UI" w:hAnsi="Segoe UI" w:cs="Segoe UI"/>
        </w:rPr>
        <w:t xml:space="preserve">      </w:t>
      </w:r>
      <w:r w:rsidR="00310BB8" w:rsidRPr="00BB4612">
        <w:rPr>
          <w:rFonts w:ascii="Segoe UI" w:hAnsi="Segoe UI" w:cs="Segoe UI"/>
        </w:rPr>
        <w:t>CEP</w:t>
      </w:r>
      <w:r w:rsidR="003A6C4B" w:rsidRPr="00BB4612">
        <w:rPr>
          <w:rFonts w:ascii="Segoe UI" w:hAnsi="Segoe UI" w:cs="Segoe UI"/>
        </w:rPr>
        <w:t xml:space="preserve"> </w:t>
      </w:r>
      <w:r w:rsidR="00310BB8" w:rsidRPr="00BB4612">
        <w:rPr>
          <w:rFonts w:ascii="Segoe UI" w:hAnsi="Segoe UI" w:cs="Segoe UI"/>
        </w:rPr>
        <w:t>70.308-200</w:t>
      </w:r>
      <w:r w:rsidRPr="00BB4612">
        <w:rPr>
          <w:rFonts w:ascii="Segoe UI" w:hAnsi="Segoe UI" w:cs="Segoe UI"/>
        </w:rPr>
        <w:t>, Brasília – Distrito Federal.</w:t>
      </w:r>
    </w:p>
    <w:p w14:paraId="6D591500" w14:textId="571C1628" w:rsidR="00866215" w:rsidRPr="00BB4612" w:rsidRDefault="00E8674E" w:rsidP="000761D7">
      <w:pPr>
        <w:pStyle w:val="Default"/>
        <w:jc w:val="both"/>
        <w:rPr>
          <w:rFonts w:ascii="Segoe UI" w:eastAsiaTheme="minorHAnsi" w:hAnsi="Segoe UI" w:cs="Segoe UI"/>
          <w:color w:val="auto"/>
          <w:sz w:val="22"/>
          <w:szCs w:val="22"/>
          <w:lang w:eastAsia="en-US"/>
        </w:rPr>
      </w:pPr>
      <w:r w:rsidRPr="00BB4612">
        <w:rPr>
          <w:rFonts w:ascii="Segoe UI" w:eastAsiaTheme="minorHAnsi" w:hAnsi="Segoe UI" w:cs="Segoe UI"/>
          <w:color w:val="auto"/>
          <w:sz w:val="22"/>
          <w:szCs w:val="22"/>
          <w:lang w:eastAsia="en-US"/>
        </w:rPr>
        <w:t>A Companhia tem com</w:t>
      </w:r>
      <w:r w:rsidR="0083170C" w:rsidRPr="00BB4612">
        <w:rPr>
          <w:rFonts w:ascii="Segoe UI" w:eastAsiaTheme="minorHAnsi" w:hAnsi="Segoe UI" w:cs="Segoe UI"/>
          <w:color w:val="auto"/>
          <w:sz w:val="22"/>
          <w:szCs w:val="22"/>
          <w:lang w:eastAsia="en-US"/>
        </w:rPr>
        <w:t>o</w:t>
      </w:r>
      <w:r w:rsidRPr="00BB4612">
        <w:rPr>
          <w:rFonts w:ascii="Segoe UI" w:eastAsiaTheme="minorHAnsi" w:hAnsi="Segoe UI" w:cs="Segoe UI"/>
          <w:color w:val="auto"/>
          <w:sz w:val="22"/>
          <w:szCs w:val="22"/>
          <w:lang w:eastAsia="en-US"/>
        </w:rPr>
        <w:t xml:space="preserve"> atividades </w:t>
      </w:r>
      <w:r w:rsidR="00437724" w:rsidRPr="00BB4612">
        <w:rPr>
          <w:rFonts w:ascii="Segoe UI" w:eastAsiaTheme="minorHAnsi" w:hAnsi="Segoe UI" w:cs="Segoe UI"/>
          <w:color w:val="auto"/>
          <w:sz w:val="22"/>
          <w:szCs w:val="22"/>
          <w:lang w:eastAsia="en-US"/>
        </w:rPr>
        <w:t xml:space="preserve">manter sob o controle da União a operação das </w:t>
      </w:r>
      <w:r w:rsidR="007C0256" w:rsidRPr="00BB4612">
        <w:rPr>
          <w:rFonts w:ascii="Segoe UI" w:eastAsiaTheme="minorHAnsi" w:hAnsi="Segoe UI" w:cs="Segoe UI"/>
          <w:color w:val="auto"/>
          <w:sz w:val="22"/>
          <w:szCs w:val="22"/>
          <w:lang w:eastAsia="en-US"/>
        </w:rPr>
        <w:t>u</w:t>
      </w:r>
      <w:r w:rsidR="00437724" w:rsidRPr="00BB4612">
        <w:rPr>
          <w:rFonts w:ascii="Segoe UI" w:eastAsiaTheme="minorHAnsi" w:hAnsi="Segoe UI" w:cs="Segoe UI"/>
          <w:color w:val="auto"/>
          <w:sz w:val="22"/>
          <w:szCs w:val="22"/>
          <w:lang w:eastAsia="en-US"/>
        </w:rPr>
        <w:t xml:space="preserve">sinas </w:t>
      </w:r>
      <w:r w:rsidR="00F254C0">
        <w:rPr>
          <w:rFonts w:ascii="Segoe UI" w:eastAsiaTheme="minorHAnsi" w:hAnsi="Segoe UI" w:cs="Segoe UI"/>
          <w:color w:val="auto"/>
          <w:sz w:val="22"/>
          <w:szCs w:val="22"/>
          <w:lang w:eastAsia="en-US"/>
        </w:rPr>
        <w:t>n</w:t>
      </w:r>
      <w:r w:rsidR="00437724" w:rsidRPr="00BB4612">
        <w:rPr>
          <w:rFonts w:ascii="Segoe UI" w:eastAsiaTheme="minorHAnsi" w:hAnsi="Segoe UI" w:cs="Segoe UI"/>
          <w:color w:val="auto"/>
          <w:sz w:val="22"/>
          <w:szCs w:val="22"/>
          <w:lang w:eastAsia="en-US"/>
        </w:rPr>
        <w:t>ucleares</w:t>
      </w:r>
      <w:r w:rsidR="00BD1E38" w:rsidRPr="00BB4612">
        <w:rPr>
          <w:rFonts w:ascii="Segoe UI" w:eastAsiaTheme="minorHAnsi" w:hAnsi="Segoe UI" w:cs="Segoe UI"/>
          <w:color w:val="auto"/>
          <w:sz w:val="22"/>
          <w:szCs w:val="22"/>
          <w:lang w:eastAsia="en-US"/>
        </w:rPr>
        <w:t xml:space="preserve"> e na produção relacionadas a extração de uranio no país</w:t>
      </w:r>
      <w:r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 xml:space="preserve"> </w:t>
      </w:r>
      <w:r w:rsidR="005D7C77" w:rsidRPr="00BB4612">
        <w:rPr>
          <w:rFonts w:ascii="Segoe UI" w:eastAsiaTheme="minorHAnsi" w:hAnsi="Segoe UI" w:cs="Segoe UI"/>
          <w:color w:val="auto"/>
          <w:sz w:val="22"/>
          <w:szCs w:val="22"/>
          <w:lang w:eastAsia="en-US"/>
        </w:rPr>
        <w:t xml:space="preserve">manter a titularidade do capital social e a aquisição dos serviços de eletricidade da Itaipu por órgão ou por entidade da administração pública federal, </w:t>
      </w:r>
      <w:r w:rsidR="00A129C5" w:rsidRPr="00BB4612">
        <w:rPr>
          <w:rFonts w:ascii="Segoe UI" w:eastAsiaTheme="minorHAnsi" w:hAnsi="Segoe UI" w:cs="Segoe UI"/>
          <w:color w:val="auto"/>
          <w:sz w:val="22"/>
          <w:szCs w:val="22"/>
          <w:lang w:eastAsia="en-US"/>
        </w:rPr>
        <w:t>a</w:t>
      </w:r>
      <w:r w:rsidR="00CB3B07" w:rsidRPr="00BB4612">
        <w:rPr>
          <w:rFonts w:ascii="Segoe UI" w:eastAsiaTheme="minorHAnsi" w:hAnsi="Segoe UI" w:cs="Segoe UI"/>
          <w:color w:val="auto"/>
          <w:sz w:val="22"/>
          <w:szCs w:val="22"/>
          <w:lang w:eastAsia="en-US"/>
        </w:rPr>
        <w:t xml:space="preserve"> </w:t>
      </w:r>
      <w:r w:rsidR="00A129C5" w:rsidRPr="00BB4612">
        <w:rPr>
          <w:rFonts w:ascii="Segoe UI" w:eastAsiaTheme="minorHAnsi" w:hAnsi="Segoe UI" w:cs="Segoe UI"/>
          <w:color w:val="auto"/>
          <w:sz w:val="22"/>
          <w:szCs w:val="22"/>
          <w:lang w:eastAsia="en-US"/>
        </w:rPr>
        <w:t>fim de</w:t>
      </w:r>
      <w:r w:rsidR="005D7C77" w:rsidRPr="00BB4612">
        <w:rPr>
          <w:rFonts w:ascii="Segoe UI" w:eastAsiaTheme="minorHAnsi" w:hAnsi="Segoe UI" w:cs="Segoe UI"/>
          <w:color w:val="auto"/>
          <w:sz w:val="22"/>
          <w:szCs w:val="22"/>
          <w:lang w:eastAsia="en-US"/>
        </w:rPr>
        <w:t xml:space="preserve"> atender ao disposto no Tratado celebrado entre a República Federativa do Brasil e a República do Paraguai ("Tratado de Itaipu")</w:t>
      </w:r>
      <w:r w:rsidR="00A129C5"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 xml:space="preserve"> gerir</w:t>
      </w:r>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contratos de financiamento que utilizem os recursos da Reserva</w:t>
      </w:r>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 xml:space="preserve">Global de Reversão </w:t>
      </w:r>
      <w:r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 xml:space="preserve"> </w:t>
      </w:r>
      <w:r w:rsidR="001729D7"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RGR</w:t>
      </w:r>
      <w:r w:rsidR="001729D7" w:rsidRPr="00BB4612">
        <w:rPr>
          <w:rFonts w:ascii="Segoe UI" w:eastAsiaTheme="minorHAnsi" w:hAnsi="Segoe UI" w:cs="Segoe UI"/>
          <w:color w:val="auto"/>
          <w:sz w:val="22"/>
          <w:szCs w:val="22"/>
          <w:lang w:eastAsia="en-US"/>
        </w:rPr>
        <w:t>”)</w:t>
      </w:r>
      <w:r w:rsidRPr="00BB4612">
        <w:rPr>
          <w:rFonts w:ascii="Segoe UI" w:eastAsiaTheme="minorHAnsi" w:hAnsi="Segoe UI" w:cs="Segoe UI"/>
          <w:color w:val="auto"/>
          <w:sz w:val="22"/>
          <w:szCs w:val="22"/>
          <w:lang w:eastAsia="en-US"/>
        </w:rPr>
        <w:t>,</w:t>
      </w:r>
      <w:r w:rsidR="000761D7" w:rsidRPr="00BB4612">
        <w:rPr>
          <w:rFonts w:ascii="Segoe UI" w:eastAsiaTheme="minorHAnsi" w:hAnsi="Segoe UI" w:cs="Segoe UI"/>
          <w:color w:val="auto"/>
          <w:sz w:val="22"/>
          <w:szCs w:val="22"/>
          <w:lang w:eastAsia="en-US"/>
        </w:rPr>
        <w:t xml:space="preserve"> </w:t>
      </w:r>
      <w:r w:rsidR="00A87A15" w:rsidRPr="00BB4612">
        <w:rPr>
          <w:rFonts w:ascii="Segoe UI" w:eastAsiaTheme="minorHAnsi" w:hAnsi="Segoe UI" w:cs="Segoe UI"/>
          <w:color w:val="auto"/>
          <w:sz w:val="22"/>
          <w:szCs w:val="22"/>
          <w:lang w:eastAsia="en-US"/>
        </w:rPr>
        <w:t>operacionaliza</w:t>
      </w:r>
      <w:r w:rsidR="000761D7" w:rsidRPr="00BB4612">
        <w:rPr>
          <w:rFonts w:ascii="Segoe UI" w:eastAsiaTheme="minorHAnsi" w:hAnsi="Segoe UI" w:cs="Segoe UI"/>
          <w:color w:val="auto"/>
          <w:sz w:val="22"/>
          <w:szCs w:val="22"/>
          <w:lang w:eastAsia="en-US"/>
        </w:rPr>
        <w:t>ção e gestão dos instrumentos contratuais dos</w:t>
      </w:r>
      <w:r w:rsidR="00A87A15" w:rsidRPr="00BB4612">
        <w:rPr>
          <w:rFonts w:ascii="Segoe UI" w:eastAsiaTheme="minorHAnsi" w:hAnsi="Segoe UI" w:cs="Segoe UI"/>
          <w:color w:val="auto"/>
          <w:sz w:val="22"/>
          <w:szCs w:val="22"/>
          <w:lang w:eastAsia="en-US"/>
        </w:rPr>
        <w:t xml:space="preserve"> </w:t>
      </w:r>
      <w:r w:rsidR="00130FAF">
        <w:rPr>
          <w:rFonts w:ascii="Segoe UI" w:eastAsiaTheme="minorHAnsi" w:hAnsi="Segoe UI" w:cs="Segoe UI"/>
          <w:color w:val="auto"/>
          <w:sz w:val="22"/>
          <w:szCs w:val="22"/>
          <w:lang w:eastAsia="en-US"/>
        </w:rPr>
        <w:t>p</w:t>
      </w:r>
      <w:r w:rsidR="00A87A15" w:rsidRPr="00BB4612">
        <w:rPr>
          <w:rFonts w:ascii="Segoe UI" w:eastAsiaTheme="minorHAnsi" w:hAnsi="Segoe UI" w:cs="Segoe UI"/>
          <w:color w:val="auto"/>
          <w:sz w:val="22"/>
          <w:szCs w:val="22"/>
          <w:lang w:eastAsia="en-US"/>
        </w:rPr>
        <w:t>rogramas Mais Luz para a Amazônia</w:t>
      </w:r>
      <w:r w:rsidR="000761D7" w:rsidRPr="00BB4612">
        <w:rPr>
          <w:rFonts w:ascii="Segoe UI" w:eastAsiaTheme="minorHAnsi" w:hAnsi="Segoe UI" w:cs="Segoe UI"/>
          <w:color w:val="auto"/>
          <w:sz w:val="22"/>
          <w:szCs w:val="22"/>
          <w:lang w:eastAsia="en-US"/>
        </w:rPr>
        <w:t xml:space="preserve"> – </w:t>
      </w:r>
      <w:r w:rsidR="001729D7" w:rsidRPr="00BB4612">
        <w:rPr>
          <w:rFonts w:ascii="Segoe UI" w:eastAsiaTheme="minorHAnsi" w:hAnsi="Segoe UI" w:cs="Segoe UI"/>
          <w:color w:val="auto"/>
          <w:sz w:val="22"/>
          <w:szCs w:val="22"/>
          <w:lang w:eastAsia="en-US"/>
        </w:rPr>
        <w:t>(“</w:t>
      </w:r>
      <w:r w:rsidR="000761D7" w:rsidRPr="00BB4612">
        <w:rPr>
          <w:rFonts w:ascii="Segoe UI" w:eastAsiaTheme="minorHAnsi" w:hAnsi="Segoe UI" w:cs="Segoe UI"/>
          <w:color w:val="auto"/>
          <w:sz w:val="22"/>
          <w:szCs w:val="22"/>
          <w:lang w:eastAsia="en-US"/>
        </w:rPr>
        <w:t>MLA</w:t>
      </w:r>
      <w:r w:rsidR="001729D7" w:rsidRPr="00BB4612">
        <w:rPr>
          <w:rFonts w:ascii="Segoe UI" w:eastAsiaTheme="minorHAnsi" w:hAnsi="Segoe UI" w:cs="Segoe UI"/>
          <w:color w:val="auto"/>
          <w:sz w:val="22"/>
          <w:szCs w:val="22"/>
          <w:lang w:eastAsia="en-US"/>
        </w:rPr>
        <w:t>”)</w:t>
      </w:r>
      <w:r w:rsidR="000761D7" w:rsidRPr="00BB4612">
        <w:rPr>
          <w:rFonts w:ascii="Segoe UI" w:eastAsiaTheme="minorHAnsi" w:hAnsi="Segoe UI" w:cs="Segoe UI"/>
          <w:color w:val="auto"/>
          <w:sz w:val="22"/>
          <w:szCs w:val="22"/>
          <w:lang w:eastAsia="en-US"/>
        </w:rPr>
        <w:t xml:space="preserve"> e Luz para Todos – </w:t>
      </w:r>
      <w:r w:rsidR="001729D7" w:rsidRPr="00BB4612">
        <w:rPr>
          <w:rFonts w:ascii="Segoe UI" w:eastAsiaTheme="minorHAnsi" w:hAnsi="Segoe UI" w:cs="Segoe UI"/>
          <w:color w:val="auto"/>
          <w:sz w:val="22"/>
          <w:szCs w:val="22"/>
          <w:lang w:eastAsia="en-US"/>
        </w:rPr>
        <w:t>(“</w:t>
      </w:r>
      <w:r w:rsidR="000761D7" w:rsidRPr="00BB4612">
        <w:rPr>
          <w:rFonts w:ascii="Segoe UI" w:eastAsiaTheme="minorHAnsi" w:hAnsi="Segoe UI" w:cs="Segoe UI"/>
          <w:color w:val="auto"/>
          <w:sz w:val="22"/>
          <w:szCs w:val="22"/>
          <w:lang w:eastAsia="en-US"/>
        </w:rPr>
        <w:t>LPT</w:t>
      </w:r>
      <w:r w:rsidR="001729D7" w:rsidRPr="00BB4612">
        <w:rPr>
          <w:rFonts w:ascii="Segoe UI" w:eastAsiaTheme="minorHAnsi" w:hAnsi="Segoe UI" w:cs="Segoe UI"/>
          <w:color w:val="auto"/>
          <w:sz w:val="22"/>
          <w:szCs w:val="22"/>
          <w:lang w:eastAsia="en-US"/>
        </w:rPr>
        <w:t>”)</w:t>
      </w:r>
      <w:r w:rsidR="000761D7" w:rsidRPr="00BB4612">
        <w:rPr>
          <w:rFonts w:ascii="Segoe UI" w:eastAsiaTheme="minorHAnsi" w:hAnsi="Segoe UI" w:cs="Segoe UI"/>
          <w:color w:val="auto"/>
          <w:sz w:val="22"/>
          <w:szCs w:val="22"/>
          <w:lang w:eastAsia="en-US"/>
        </w:rPr>
        <w:t>,</w:t>
      </w:r>
      <w:r w:rsidR="00A87A15"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 xml:space="preserve"> administrar os bens da União</w:t>
      </w:r>
      <w:r w:rsidR="00A129C5" w:rsidRPr="00BB4612">
        <w:rPr>
          <w:rFonts w:ascii="Segoe UI" w:eastAsiaTheme="minorHAnsi" w:hAnsi="Segoe UI" w:cs="Segoe UI"/>
          <w:color w:val="auto"/>
          <w:sz w:val="22"/>
          <w:szCs w:val="22"/>
          <w:lang w:eastAsia="en-US"/>
        </w:rPr>
        <w:t xml:space="preserve"> </w:t>
      </w:r>
      <w:r w:rsidR="001729D7" w:rsidRPr="00BB4612">
        <w:rPr>
          <w:rFonts w:ascii="Segoe UI" w:eastAsiaTheme="minorHAnsi" w:hAnsi="Segoe UI" w:cs="Segoe UI"/>
          <w:color w:val="auto"/>
          <w:sz w:val="22"/>
          <w:szCs w:val="22"/>
          <w:lang w:eastAsia="en-US"/>
        </w:rPr>
        <w:t>–</w:t>
      </w:r>
      <w:r w:rsidR="00A129C5" w:rsidRPr="00BB4612">
        <w:rPr>
          <w:rFonts w:ascii="Segoe UI" w:eastAsiaTheme="minorHAnsi" w:hAnsi="Segoe UI" w:cs="Segoe UI"/>
          <w:color w:val="auto"/>
          <w:sz w:val="22"/>
          <w:szCs w:val="22"/>
          <w:lang w:eastAsia="en-US"/>
        </w:rPr>
        <w:t xml:space="preserve"> </w:t>
      </w:r>
      <w:r w:rsidR="001729D7" w:rsidRPr="00BB4612">
        <w:rPr>
          <w:rFonts w:ascii="Segoe UI" w:eastAsiaTheme="minorHAnsi" w:hAnsi="Segoe UI" w:cs="Segoe UI"/>
          <w:color w:val="auto"/>
          <w:sz w:val="22"/>
          <w:szCs w:val="22"/>
          <w:lang w:eastAsia="en-US"/>
        </w:rPr>
        <w:t>(“</w:t>
      </w:r>
      <w:r w:rsidR="00A129C5" w:rsidRPr="00BB4612">
        <w:rPr>
          <w:rFonts w:ascii="Segoe UI" w:eastAsiaTheme="minorHAnsi" w:hAnsi="Segoe UI" w:cs="Segoe UI"/>
          <w:color w:val="auto"/>
          <w:sz w:val="22"/>
          <w:szCs w:val="22"/>
          <w:lang w:eastAsia="en-US"/>
        </w:rPr>
        <w:t>BUSA</w:t>
      </w:r>
      <w:r w:rsidR="001729D7" w:rsidRPr="00BB4612">
        <w:rPr>
          <w:rFonts w:ascii="Segoe UI" w:eastAsiaTheme="minorHAnsi" w:hAnsi="Segoe UI" w:cs="Segoe UI"/>
          <w:color w:val="auto"/>
          <w:sz w:val="22"/>
          <w:szCs w:val="22"/>
          <w:lang w:eastAsia="en-US"/>
        </w:rPr>
        <w:t>”)</w:t>
      </w:r>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 xml:space="preserve">administrar </w:t>
      </w:r>
      <w:r w:rsidR="00CB3B07" w:rsidRPr="00BB4612">
        <w:rPr>
          <w:rFonts w:ascii="Segoe UI" w:eastAsiaTheme="minorHAnsi" w:hAnsi="Segoe UI" w:cs="Segoe UI"/>
          <w:color w:val="auto"/>
          <w:sz w:val="22"/>
          <w:szCs w:val="22"/>
          <w:lang w:eastAsia="en-US"/>
        </w:rPr>
        <w:t>o</w:t>
      </w:r>
      <w:r w:rsidR="00437724" w:rsidRPr="00BB4612">
        <w:rPr>
          <w:rFonts w:ascii="Segoe UI" w:eastAsiaTheme="minorHAnsi" w:hAnsi="Segoe UI" w:cs="Segoe UI"/>
          <w:color w:val="auto"/>
          <w:sz w:val="22"/>
          <w:szCs w:val="22"/>
          <w:lang w:eastAsia="en-US"/>
        </w:rPr>
        <w:t xml:space="preserve"> Programa Nacional de</w:t>
      </w:r>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Conservação de Ene</w:t>
      </w:r>
      <w:r w:rsidR="005D7D92" w:rsidRPr="00BB4612">
        <w:rPr>
          <w:rFonts w:ascii="Segoe UI" w:eastAsiaTheme="minorHAnsi" w:hAnsi="Segoe UI" w:cs="Segoe UI"/>
          <w:color w:val="auto"/>
          <w:sz w:val="22"/>
          <w:szCs w:val="22"/>
          <w:lang w:eastAsia="en-US"/>
        </w:rPr>
        <w:t>r</w:t>
      </w:r>
      <w:r w:rsidR="00437724" w:rsidRPr="00BB4612">
        <w:rPr>
          <w:rFonts w:ascii="Segoe UI" w:eastAsiaTheme="minorHAnsi" w:hAnsi="Segoe UI" w:cs="Segoe UI"/>
          <w:color w:val="auto"/>
          <w:sz w:val="22"/>
          <w:szCs w:val="22"/>
          <w:lang w:eastAsia="en-US"/>
        </w:rPr>
        <w:t xml:space="preserve">gia Elétrica </w:t>
      </w:r>
      <w:r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 xml:space="preserve"> </w:t>
      </w:r>
      <w:r w:rsidR="00472A51"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Procel</w:t>
      </w:r>
      <w:r w:rsidR="00472A51"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 xml:space="preserve"> e gerir contratos de</w:t>
      </w:r>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 xml:space="preserve">comercialização de energia gerada pelos </w:t>
      </w:r>
      <w:proofErr w:type="spellStart"/>
      <w:r w:rsidR="002D397E" w:rsidRPr="00BB4612">
        <w:rPr>
          <w:rFonts w:ascii="Segoe UI" w:eastAsiaTheme="minorHAnsi" w:hAnsi="Segoe UI" w:cs="Segoe UI"/>
          <w:color w:val="auto"/>
          <w:sz w:val="22"/>
          <w:szCs w:val="22"/>
          <w:lang w:eastAsia="en-US"/>
        </w:rPr>
        <w:t>empreendimentos</w:t>
      </w:r>
      <w:proofErr w:type="spellEnd"/>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 xml:space="preserve">contratados </w:t>
      </w:r>
      <w:r w:rsidRPr="00BB4612">
        <w:rPr>
          <w:rFonts w:ascii="Segoe UI" w:eastAsiaTheme="minorHAnsi" w:hAnsi="Segoe UI" w:cs="Segoe UI"/>
          <w:color w:val="auto"/>
          <w:sz w:val="22"/>
          <w:szCs w:val="22"/>
          <w:lang w:eastAsia="en-US"/>
        </w:rPr>
        <w:t>no âm</w:t>
      </w:r>
      <w:r w:rsidR="00437724" w:rsidRPr="00BB4612">
        <w:rPr>
          <w:rFonts w:ascii="Segoe UI" w:eastAsiaTheme="minorHAnsi" w:hAnsi="Segoe UI" w:cs="Segoe UI"/>
          <w:color w:val="auto"/>
          <w:sz w:val="22"/>
          <w:szCs w:val="22"/>
          <w:lang w:eastAsia="en-US"/>
        </w:rPr>
        <w:t>bito do Programa de Incentivo às Fontes</w:t>
      </w:r>
      <w:r w:rsidRPr="00BB4612">
        <w:rPr>
          <w:rFonts w:ascii="Segoe UI" w:eastAsiaTheme="minorHAnsi" w:hAnsi="Segoe UI" w:cs="Segoe UI"/>
          <w:color w:val="auto"/>
          <w:sz w:val="22"/>
          <w:szCs w:val="22"/>
          <w:lang w:eastAsia="en-US"/>
        </w:rPr>
        <w:t xml:space="preserve"> </w:t>
      </w:r>
      <w:r w:rsidR="00437724" w:rsidRPr="00BB4612">
        <w:rPr>
          <w:rFonts w:ascii="Segoe UI" w:eastAsiaTheme="minorHAnsi" w:hAnsi="Segoe UI" w:cs="Segoe UI"/>
          <w:color w:val="auto"/>
          <w:sz w:val="22"/>
          <w:szCs w:val="22"/>
          <w:lang w:eastAsia="en-US"/>
        </w:rPr>
        <w:t xml:space="preserve">Alternativas de Energia Elétrica </w:t>
      </w:r>
      <w:r w:rsidR="00472A51"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 xml:space="preserve"> </w:t>
      </w:r>
      <w:r w:rsidR="00472A51" w:rsidRPr="00BB4612">
        <w:rPr>
          <w:rFonts w:ascii="Segoe UI" w:eastAsiaTheme="minorHAnsi" w:hAnsi="Segoe UI" w:cs="Segoe UI"/>
          <w:color w:val="auto"/>
          <w:sz w:val="22"/>
          <w:szCs w:val="22"/>
          <w:lang w:eastAsia="en-US"/>
        </w:rPr>
        <w:t>(“</w:t>
      </w:r>
      <w:r w:rsidR="00437724" w:rsidRPr="00BB4612">
        <w:rPr>
          <w:rFonts w:ascii="Segoe UI" w:eastAsiaTheme="minorHAnsi" w:hAnsi="Segoe UI" w:cs="Segoe UI"/>
          <w:color w:val="auto"/>
          <w:sz w:val="22"/>
          <w:szCs w:val="22"/>
          <w:lang w:eastAsia="en-US"/>
        </w:rPr>
        <w:t>Proinfa</w:t>
      </w:r>
      <w:r w:rsidR="00472A51" w:rsidRPr="00BB4612">
        <w:rPr>
          <w:rFonts w:ascii="Segoe UI" w:eastAsiaTheme="minorHAnsi" w:hAnsi="Segoe UI" w:cs="Segoe UI"/>
          <w:color w:val="auto"/>
          <w:sz w:val="22"/>
          <w:szCs w:val="22"/>
          <w:lang w:eastAsia="en-US"/>
        </w:rPr>
        <w:t>”).</w:t>
      </w:r>
    </w:p>
    <w:p w14:paraId="0C0CA50E" w14:textId="09CB6486" w:rsidR="00723938" w:rsidRPr="00BB4612" w:rsidRDefault="00020B8F" w:rsidP="00AB133D">
      <w:pPr>
        <w:autoSpaceDE w:val="0"/>
        <w:autoSpaceDN w:val="0"/>
        <w:adjustRightInd w:val="0"/>
        <w:spacing w:before="240" w:afterLines="50" w:after="120"/>
        <w:jc w:val="both"/>
        <w:rPr>
          <w:rFonts w:ascii="Segoe UI" w:hAnsi="Segoe UI" w:cs="Segoe UI"/>
          <w:b/>
          <w:color w:val="1B80C4"/>
          <w:u w:val="single"/>
        </w:rPr>
      </w:pPr>
      <w:r w:rsidRPr="00BB4612">
        <w:rPr>
          <w:rFonts w:ascii="Segoe UI" w:hAnsi="Segoe UI" w:cs="Segoe UI"/>
          <w:b/>
          <w:color w:val="1B80C4"/>
          <w:u w:val="single"/>
        </w:rPr>
        <w:t>Desestatização da</w:t>
      </w:r>
      <w:r w:rsidR="005635AD" w:rsidRPr="00BB4612">
        <w:rPr>
          <w:rFonts w:ascii="Segoe UI" w:hAnsi="Segoe UI" w:cs="Segoe UI"/>
          <w:b/>
          <w:color w:val="1B80C4"/>
          <w:u w:val="single"/>
        </w:rPr>
        <w:t>s</w:t>
      </w:r>
      <w:r w:rsidRPr="00BB4612">
        <w:rPr>
          <w:rFonts w:ascii="Segoe UI" w:hAnsi="Segoe UI" w:cs="Segoe UI"/>
          <w:b/>
          <w:color w:val="1B80C4"/>
          <w:u w:val="single"/>
        </w:rPr>
        <w:t xml:space="preserve"> Centrais Elétricas Brasileiras S.A – </w:t>
      </w:r>
      <w:r w:rsidR="001729D7" w:rsidRPr="00BB4612">
        <w:rPr>
          <w:rFonts w:ascii="Segoe UI" w:hAnsi="Segoe UI" w:cs="Segoe UI"/>
          <w:b/>
          <w:color w:val="1B80C4"/>
          <w:u w:val="single"/>
        </w:rPr>
        <w:t>(“</w:t>
      </w:r>
      <w:r w:rsidRPr="00BB4612">
        <w:rPr>
          <w:rFonts w:ascii="Segoe UI" w:hAnsi="Segoe UI" w:cs="Segoe UI"/>
          <w:b/>
          <w:color w:val="1B80C4"/>
          <w:u w:val="single"/>
        </w:rPr>
        <w:t>Eletrobras</w:t>
      </w:r>
      <w:r w:rsidR="001729D7" w:rsidRPr="00BB4612">
        <w:rPr>
          <w:rFonts w:ascii="Segoe UI" w:hAnsi="Segoe UI" w:cs="Segoe UI"/>
          <w:b/>
          <w:color w:val="1B80C4"/>
          <w:u w:val="single"/>
        </w:rPr>
        <w:t>”)</w:t>
      </w:r>
      <w:r w:rsidRPr="00BB4612">
        <w:rPr>
          <w:rFonts w:ascii="Segoe UI" w:hAnsi="Segoe UI" w:cs="Segoe UI"/>
          <w:b/>
          <w:color w:val="1B80C4"/>
          <w:u w:val="single"/>
        </w:rPr>
        <w:t xml:space="preserve"> e reflexos na ENBP</w:t>
      </w:r>
      <w:r w:rsidR="005C611E" w:rsidRPr="00BB4612">
        <w:rPr>
          <w:rFonts w:ascii="Segoe UI" w:hAnsi="Segoe UI" w:cs="Segoe UI"/>
          <w:b/>
          <w:color w:val="1B80C4"/>
          <w:u w:val="single"/>
        </w:rPr>
        <w:t>ar</w:t>
      </w:r>
    </w:p>
    <w:p w14:paraId="0D84B450" w14:textId="0DBDE167" w:rsidR="00EE4DFF" w:rsidRPr="00BB4612" w:rsidRDefault="00F16866" w:rsidP="00BF2844">
      <w:pPr>
        <w:jc w:val="both"/>
        <w:rPr>
          <w:rFonts w:ascii="Segoe UI" w:hAnsi="Segoe UI" w:cs="Segoe UI"/>
        </w:rPr>
      </w:pPr>
      <w:r w:rsidRPr="00BB4612">
        <w:rPr>
          <w:rFonts w:ascii="Segoe UI" w:hAnsi="Segoe UI" w:cs="Segoe UI"/>
        </w:rPr>
        <w:t xml:space="preserve">Nos termos da Lei nº 14.182/2021 e da Resolução </w:t>
      </w:r>
      <w:r w:rsidR="001729D7" w:rsidRPr="00BB4612">
        <w:rPr>
          <w:rFonts w:ascii="Segoe UI" w:hAnsi="Segoe UI" w:cs="Segoe UI"/>
        </w:rPr>
        <w:t xml:space="preserve">Programa de Parcerias de Investimentos </w:t>
      </w:r>
      <w:r w:rsidR="000443BC">
        <w:rPr>
          <w:rFonts w:ascii="Segoe UI" w:hAnsi="Segoe UI" w:cs="Segoe UI"/>
        </w:rPr>
        <w:t xml:space="preserve">- </w:t>
      </w:r>
      <w:r w:rsidR="001729D7" w:rsidRPr="00BB4612">
        <w:rPr>
          <w:rFonts w:ascii="Segoe UI" w:hAnsi="Segoe UI" w:cs="Segoe UI"/>
        </w:rPr>
        <w:t>(“CPPI”)</w:t>
      </w:r>
      <w:r w:rsidRPr="00BB4612">
        <w:rPr>
          <w:rFonts w:ascii="Segoe UI" w:hAnsi="Segoe UI" w:cs="Segoe UI"/>
        </w:rPr>
        <w:t xml:space="preserve"> nº 203/2021, com as alterações da Resolução CPPI nº 221/2021, a </w:t>
      </w:r>
      <w:r w:rsidR="002E6364" w:rsidRPr="00BB4612">
        <w:rPr>
          <w:rFonts w:ascii="Segoe UI" w:hAnsi="Segoe UI" w:cs="Segoe UI"/>
        </w:rPr>
        <w:t xml:space="preserve">desestatização da Eletrobras ocorreu em </w:t>
      </w:r>
      <w:r w:rsidR="00B33B8B" w:rsidRPr="00BB4612">
        <w:rPr>
          <w:rFonts w:ascii="Segoe UI" w:hAnsi="Segoe UI" w:cs="Segoe UI"/>
        </w:rPr>
        <w:t>17</w:t>
      </w:r>
      <w:r w:rsidR="002E6364" w:rsidRPr="00BB4612">
        <w:rPr>
          <w:rFonts w:ascii="Segoe UI" w:hAnsi="Segoe UI" w:cs="Segoe UI"/>
        </w:rPr>
        <w:t xml:space="preserve"> de junho de 2022,</w:t>
      </w:r>
      <w:r w:rsidR="00020B8F" w:rsidRPr="00BB4612">
        <w:rPr>
          <w:rFonts w:ascii="Segoe UI" w:hAnsi="Segoe UI" w:cs="Segoe UI"/>
        </w:rPr>
        <w:t xml:space="preserve"> conforme </w:t>
      </w:r>
      <w:r w:rsidR="00A129C5" w:rsidRPr="00BB4612">
        <w:rPr>
          <w:rFonts w:ascii="Segoe UI" w:hAnsi="Segoe UI" w:cs="Segoe UI"/>
        </w:rPr>
        <w:t xml:space="preserve">a </w:t>
      </w:r>
      <w:r w:rsidR="00020B8F" w:rsidRPr="00BB4612">
        <w:rPr>
          <w:rFonts w:ascii="Segoe UI" w:hAnsi="Segoe UI" w:cs="Segoe UI"/>
        </w:rPr>
        <w:t>181ª Assembleia Ger</w:t>
      </w:r>
      <w:r w:rsidR="00A129C5" w:rsidRPr="00BB4612">
        <w:rPr>
          <w:rFonts w:ascii="Segoe UI" w:hAnsi="Segoe UI" w:cs="Segoe UI"/>
        </w:rPr>
        <w:t>al Extraordinária da Eletrobr</w:t>
      </w:r>
      <w:r w:rsidR="005C611E" w:rsidRPr="00BB4612">
        <w:rPr>
          <w:rFonts w:ascii="Segoe UI" w:hAnsi="Segoe UI" w:cs="Segoe UI"/>
        </w:rPr>
        <w:t>a</w:t>
      </w:r>
      <w:r w:rsidR="00A129C5" w:rsidRPr="00BB4612">
        <w:rPr>
          <w:rFonts w:ascii="Segoe UI" w:hAnsi="Segoe UI" w:cs="Segoe UI"/>
        </w:rPr>
        <w:t>s. C</w:t>
      </w:r>
      <w:r w:rsidR="002E6364" w:rsidRPr="00BB4612">
        <w:rPr>
          <w:rFonts w:ascii="Segoe UI" w:hAnsi="Segoe UI" w:cs="Segoe UI"/>
        </w:rPr>
        <w:t>om isso</w:t>
      </w:r>
      <w:r w:rsidR="00A129C5" w:rsidRPr="00BB4612">
        <w:rPr>
          <w:rFonts w:ascii="Segoe UI" w:hAnsi="Segoe UI" w:cs="Segoe UI"/>
        </w:rPr>
        <w:t>,</w:t>
      </w:r>
      <w:r w:rsidR="002E6364" w:rsidRPr="00BB4612">
        <w:rPr>
          <w:rFonts w:ascii="Segoe UI" w:hAnsi="Segoe UI" w:cs="Segoe UI"/>
        </w:rPr>
        <w:t xml:space="preserve"> a </w:t>
      </w:r>
      <w:r w:rsidR="00E0105A" w:rsidRPr="00BB4612">
        <w:rPr>
          <w:rFonts w:ascii="Segoe UI" w:hAnsi="Segoe UI" w:cs="Segoe UI"/>
        </w:rPr>
        <w:t xml:space="preserve">ENBPar </w:t>
      </w:r>
      <w:r w:rsidR="002E6364" w:rsidRPr="00BB4612">
        <w:rPr>
          <w:rFonts w:ascii="Segoe UI" w:hAnsi="Segoe UI" w:cs="Segoe UI"/>
        </w:rPr>
        <w:t>assumiu as atividades de agente de comercialização de energia elétrica de Itaipu Binacional</w:t>
      </w:r>
      <w:r w:rsidR="00450137" w:rsidRPr="00BB4612">
        <w:rPr>
          <w:rFonts w:ascii="Segoe UI" w:hAnsi="Segoe UI" w:cs="Segoe UI"/>
        </w:rPr>
        <w:t xml:space="preserve"> </w:t>
      </w:r>
      <w:r w:rsidR="000443BC">
        <w:rPr>
          <w:rFonts w:ascii="Segoe UI" w:hAnsi="Segoe UI" w:cs="Segoe UI"/>
        </w:rPr>
        <w:t xml:space="preserve">- </w:t>
      </w:r>
      <w:r w:rsidR="00450137" w:rsidRPr="00BB4612">
        <w:rPr>
          <w:rFonts w:ascii="Segoe UI" w:hAnsi="Segoe UI" w:cs="Segoe UI"/>
        </w:rPr>
        <w:t>(“Itaipu”)</w:t>
      </w:r>
      <w:r w:rsidR="0060628F">
        <w:rPr>
          <w:rFonts w:ascii="Segoe UI" w:hAnsi="Segoe UI" w:cs="Segoe UI"/>
        </w:rPr>
        <w:t>,</w:t>
      </w:r>
      <w:r w:rsidR="009C0330">
        <w:rPr>
          <w:rFonts w:ascii="Segoe UI" w:hAnsi="Segoe UI" w:cs="Segoe UI"/>
        </w:rPr>
        <w:t xml:space="preserve"> </w:t>
      </w:r>
      <w:r w:rsidR="00CB7D2A" w:rsidRPr="00BB4612">
        <w:rPr>
          <w:rFonts w:ascii="Segoe UI" w:hAnsi="Segoe UI" w:cs="Segoe UI"/>
        </w:rPr>
        <w:t>passou a ser o acionista controlador da Eletronuclear S.A</w:t>
      </w:r>
      <w:r w:rsidR="00472A51" w:rsidRPr="00BB4612">
        <w:rPr>
          <w:rFonts w:ascii="Segoe UI" w:hAnsi="Segoe UI" w:cs="Segoe UI"/>
        </w:rPr>
        <w:t xml:space="preserve"> - (“Eletronuclear”)</w:t>
      </w:r>
      <w:r w:rsidR="00CB7D2A" w:rsidRPr="00BB4612">
        <w:rPr>
          <w:rFonts w:ascii="Segoe UI" w:hAnsi="Segoe UI" w:cs="Segoe UI"/>
        </w:rPr>
        <w:t xml:space="preserve">, por meio de aquisições de ações </w:t>
      </w:r>
      <w:r w:rsidR="00CB7D2A" w:rsidRPr="00EC5A72">
        <w:rPr>
          <w:rFonts w:ascii="Segoe UI" w:hAnsi="Segoe UI" w:cs="Segoe UI"/>
        </w:rPr>
        <w:t>ordinárias</w:t>
      </w:r>
      <w:r w:rsidR="00EE4DFF" w:rsidRPr="00EC5A72">
        <w:rPr>
          <w:rFonts w:ascii="Segoe UI" w:hAnsi="Segoe UI" w:cs="Segoe UI"/>
        </w:rPr>
        <w:t xml:space="preserve"> e </w:t>
      </w:r>
      <w:r w:rsidR="00E14B7D" w:rsidRPr="00EC5A72">
        <w:rPr>
          <w:rFonts w:ascii="Segoe UI" w:hAnsi="Segoe UI" w:cs="Segoe UI"/>
        </w:rPr>
        <w:t xml:space="preserve">assumiu em </w:t>
      </w:r>
      <w:r w:rsidR="00181040" w:rsidRPr="00EC5A72">
        <w:rPr>
          <w:rFonts w:ascii="Segoe UI" w:hAnsi="Segoe UI" w:cs="Segoe UI"/>
        </w:rPr>
        <w:t xml:space="preserve"> junho de 2023 </w:t>
      </w:r>
      <w:r w:rsidR="009966E9" w:rsidRPr="00EC5A72">
        <w:rPr>
          <w:rFonts w:ascii="Segoe UI" w:hAnsi="Segoe UI" w:cs="Segoe UI"/>
        </w:rPr>
        <w:t>a</w:t>
      </w:r>
      <w:r w:rsidR="00EE4DFF" w:rsidRPr="00EC5A72">
        <w:rPr>
          <w:rFonts w:ascii="Segoe UI" w:hAnsi="Segoe UI" w:cs="Segoe UI"/>
        </w:rPr>
        <w:t xml:space="preserve"> gestão dos </w:t>
      </w:r>
      <w:r w:rsidR="003F2ED5" w:rsidRPr="00EC5A72">
        <w:rPr>
          <w:rFonts w:ascii="Segoe UI" w:hAnsi="Segoe UI" w:cs="Segoe UI"/>
        </w:rPr>
        <w:t xml:space="preserve">RGR, Proinfa, Procel e </w:t>
      </w:r>
      <w:proofErr w:type="spellStart"/>
      <w:r w:rsidR="003F2ED5" w:rsidRPr="00EC5A72">
        <w:rPr>
          <w:rFonts w:ascii="Segoe UI" w:hAnsi="Segoe UI" w:cs="Segoe UI"/>
        </w:rPr>
        <w:t>Busa</w:t>
      </w:r>
      <w:proofErr w:type="spellEnd"/>
      <w:r w:rsidR="00EE4DFF" w:rsidRPr="00EC5A72">
        <w:rPr>
          <w:rFonts w:ascii="Segoe UI" w:hAnsi="Segoe UI" w:cs="Segoe UI"/>
        </w:rPr>
        <w:t>.</w:t>
      </w:r>
      <w:r w:rsidR="00CE624C">
        <w:rPr>
          <w:rFonts w:ascii="Segoe UI" w:hAnsi="Segoe UI" w:cs="Segoe UI"/>
        </w:rPr>
        <w:t xml:space="preserve"> Os programas governamentais LPT e MLA </w:t>
      </w:r>
      <w:r w:rsidR="001328E1">
        <w:rPr>
          <w:rFonts w:ascii="Segoe UI" w:hAnsi="Segoe UI" w:cs="Segoe UI"/>
        </w:rPr>
        <w:t xml:space="preserve">foram prorrogados por até 12 meses </w:t>
      </w:r>
      <w:r w:rsidR="000443BC">
        <w:rPr>
          <w:rFonts w:ascii="Segoe UI" w:hAnsi="Segoe UI" w:cs="Segoe UI"/>
        </w:rPr>
        <w:t>c</w:t>
      </w:r>
      <w:r w:rsidR="00EB48B6" w:rsidRPr="00EB48B6">
        <w:rPr>
          <w:rFonts w:ascii="Segoe UI" w:hAnsi="Segoe UI" w:cs="Segoe UI"/>
        </w:rPr>
        <w:t>o</w:t>
      </w:r>
      <w:r w:rsidR="000443BC">
        <w:rPr>
          <w:rFonts w:ascii="Segoe UI" w:hAnsi="Segoe UI" w:cs="Segoe UI"/>
        </w:rPr>
        <w:t>m</w:t>
      </w:r>
      <w:r w:rsidR="00EB48B6" w:rsidRPr="00EB48B6">
        <w:rPr>
          <w:rFonts w:ascii="Segoe UI" w:hAnsi="Segoe UI" w:cs="Segoe UI"/>
        </w:rPr>
        <w:t xml:space="preserve"> prazo previsto no art. 1º da Portaria nº 556/GM/MME, de 6 de outubro de 2021,</w:t>
      </w:r>
      <w:r w:rsidR="00CE624C">
        <w:rPr>
          <w:rFonts w:ascii="Segoe UI" w:hAnsi="Segoe UI" w:cs="Segoe UI"/>
        </w:rPr>
        <w:t xml:space="preserve"> até junho de 2024</w:t>
      </w:r>
      <w:r w:rsidR="00266563">
        <w:rPr>
          <w:rFonts w:ascii="Segoe UI" w:hAnsi="Segoe UI" w:cs="Segoe UI"/>
        </w:rPr>
        <w:t xml:space="preserve"> conforme portaria 730/GM/MME de 15 de maio de 2023</w:t>
      </w:r>
      <w:r w:rsidR="000443BC">
        <w:rPr>
          <w:rFonts w:ascii="Segoe UI" w:hAnsi="Segoe UI" w:cs="Segoe UI"/>
        </w:rPr>
        <w:t>.</w:t>
      </w:r>
    </w:p>
    <w:p w14:paraId="7143A795" w14:textId="306D34C4" w:rsidR="00904BDB" w:rsidRPr="00114864" w:rsidRDefault="00904BDB" w:rsidP="00114864">
      <w:pPr>
        <w:rPr>
          <w:rFonts w:ascii="Segoe UI" w:hAnsi="Segoe UI" w:cs="Segoe UI"/>
        </w:rPr>
      </w:pPr>
      <w:r w:rsidRPr="001444E0">
        <w:rPr>
          <w:rFonts w:ascii="Segoe UI" w:hAnsi="Segoe UI" w:cs="Segoe UI"/>
          <w:b/>
          <w:color w:val="1B80C4"/>
          <w:u w:val="single"/>
        </w:rPr>
        <w:t>Gestão dos recursos relativos a fundos setoriais e programas governamentais</w:t>
      </w:r>
    </w:p>
    <w:p w14:paraId="2D57A27E" w14:textId="2C6EC0BA" w:rsidR="00904BDB" w:rsidRPr="000757BC" w:rsidRDefault="005B29A5" w:rsidP="001A2340">
      <w:pPr>
        <w:autoSpaceDE w:val="0"/>
        <w:autoSpaceDN w:val="0"/>
        <w:adjustRightInd w:val="0"/>
        <w:spacing w:before="240" w:after="120"/>
        <w:jc w:val="both"/>
        <w:rPr>
          <w:rFonts w:ascii="Segoe UI" w:hAnsi="Segoe UI" w:cs="Segoe UI"/>
        </w:rPr>
      </w:pPr>
      <w:r w:rsidRPr="000757BC">
        <w:rPr>
          <w:rFonts w:ascii="Segoe UI" w:hAnsi="Segoe UI" w:cs="Segoe UI"/>
        </w:rPr>
        <w:t>A ENBPar pass</w:t>
      </w:r>
      <w:r w:rsidR="00E14B7D">
        <w:rPr>
          <w:rFonts w:ascii="Segoe UI" w:hAnsi="Segoe UI" w:cs="Segoe UI"/>
        </w:rPr>
        <w:t>ou</w:t>
      </w:r>
      <w:r w:rsidRPr="000757BC">
        <w:rPr>
          <w:rFonts w:ascii="Segoe UI" w:hAnsi="Segoe UI" w:cs="Segoe UI"/>
        </w:rPr>
        <w:t xml:space="preserve"> a ser a gestora dos </w:t>
      </w:r>
      <w:r w:rsidR="00904BDB" w:rsidRPr="000757BC">
        <w:rPr>
          <w:rFonts w:ascii="Segoe UI" w:hAnsi="Segoe UI" w:cs="Segoe UI"/>
        </w:rPr>
        <w:t>programas governamentais</w:t>
      </w:r>
      <w:r w:rsidR="004165C4" w:rsidRPr="000757BC">
        <w:rPr>
          <w:rFonts w:ascii="Segoe UI" w:hAnsi="Segoe UI" w:cs="Segoe UI"/>
        </w:rPr>
        <w:t xml:space="preserve"> do setor elétrico</w:t>
      </w:r>
      <w:r w:rsidRPr="000757BC">
        <w:rPr>
          <w:rFonts w:ascii="Segoe UI" w:hAnsi="Segoe UI" w:cs="Segoe UI"/>
        </w:rPr>
        <w:t>,</w:t>
      </w:r>
      <w:r w:rsidR="00534AB8">
        <w:rPr>
          <w:rFonts w:ascii="Segoe UI" w:hAnsi="Segoe UI" w:cs="Segoe UI"/>
        </w:rPr>
        <w:t xml:space="preserve"> abaixo relacionados,</w:t>
      </w:r>
      <w:r w:rsidR="00904BDB" w:rsidRPr="000757BC">
        <w:rPr>
          <w:rFonts w:ascii="Segoe UI" w:hAnsi="Segoe UI" w:cs="Segoe UI"/>
        </w:rPr>
        <w:t xml:space="preserve"> que </w:t>
      </w:r>
      <w:r w:rsidR="00AD7C43">
        <w:rPr>
          <w:rFonts w:ascii="Segoe UI" w:hAnsi="Segoe UI" w:cs="Segoe UI"/>
        </w:rPr>
        <w:t>foram</w:t>
      </w:r>
      <w:r w:rsidR="00904BDB" w:rsidRPr="000757BC">
        <w:rPr>
          <w:rFonts w:ascii="Segoe UI" w:hAnsi="Segoe UI" w:cs="Segoe UI"/>
        </w:rPr>
        <w:t xml:space="preserve"> transferidos </w:t>
      </w:r>
      <w:r w:rsidRPr="000757BC">
        <w:rPr>
          <w:rFonts w:ascii="Segoe UI" w:hAnsi="Segoe UI" w:cs="Segoe UI"/>
        </w:rPr>
        <w:t>da</w:t>
      </w:r>
      <w:r w:rsidR="00904BDB" w:rsidRPr="000757BC">
        <w:rPr>
          <w:rFonts w:ascii="Segoe UI" w:hAnsi="Segoe UI" w:cs="Segoe UI"/>
        </w:rPr>
        <w:t xml:space="preserve"> </w:t>
      </w:r>
      <w:r w:rsidRPr="000757BC">
        <w:rPr>
          <w:rFonts w:ascii="Segoe UI" w:hAnsi="Segoe UI" w:cs="Segoe UI"/>
        </w:rPr>
        <w:t>Eletrobras</w:t>
      </w:r>
      <w:r w:rsidR="00904BDB" w:rsidRPr="000757BC">
        <w:rPr>
          <w:rFonts w:ascii="Segoe UI" w:hAnsi="Segoe UI" w:cs="Segoe UI"/>
        </w:rPr>
        <w:t xml:space="preserve"> </w:t>
      </w:r>
      <w:r w:rsidR="00534AB8">
        <w:rPr>
          <w:rFonts w:ascii="Segoe UI" w:hAnsi="Segoe UI" w:cs="Segoe UI"/>
        </w:rPr>
        <w:t xml:space="preserve">para a ENBPar </w:t>
      </w:r>
      <w:r w:rsidR="007C7332">
        <w:rPr>
          <w:rFonts w:ascii="Segoe UI" w:hAnsi="Segoe UI" w:cs="Segoe UI"/>
        </w:rPr>
        <w:t>em junho de 2023.</w:t>
      </w:r>
      <w:r w:rsidRPr="000757BC">
        <w:rPr>
          <w:rFonts w:ascii="Segoe UI" w:hAnsi="Segoe UI" w:cs="Segoe UI"/>
        </w:rPr>
        <w:t xml:space="preserve"> </w:t>
      </w:r>
      <w:r w:rsidR="000F022D" w:rsidRPr="000757BC">
        <w:rPr>
          <w:rFonts w:ascii="Segoe UI" w:hAnsi="Segoe UI" w:cs="Segoe UI"/>
        </w:rPr>
        <w:t>Tais</w:t>
      </w:r>
      <w:r w:rsidRPr="000757BC">
        <w:rPr>
          <w:rFonts w:ascii="Segoe UI" w:hAnsi="Segoe UI" w:cs="Segoe UI"/>
        </w:rPr>
        <w:t xml:space="preserve"> programas descrevemos a seguir:</w:t>
      </w:r>
    </w:p>
    <w:p w14:paraId="426BB350" w14:textId="7C0A6A50" w:rsidR="00904BDB" w:rsidRPr="001444E0" w:rsidRDefault="00904BDB" w:rsidP="00E03252">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1444E0">
        <w:rPr>
          <w:rFonts w:ascii="Segoe UI" w:hAnsi="Segoe UI" w:cs="Segoe UI"/>
          <w:b/>
          <w:color w:val="1B80C4"/>
          <w:szCs w:val="22"/>
        </w:rPr>
        <w:t xml:space="preserve">Programa de Incentivo </w:t>
      </w:r>
      <w:r w:rsidR="003C2E07" w:rsidRPr="001444E0">
        <w:rPr>
          <w:rFonts w:ascii="Segoe UI" w:hAnsi="Segoe UI" w:cs="Segoe UI"/>
          <w:b/>
          <w:color w:val="1B80C4"/>
          <w:szCs w:val="22"/>
        </w:rPr>
        <w:t>às</w:t>
      </w:r>
      <w:r w:rsidRPr="001444E0">
        <w:rPr>
          <w:rFonts w:ascii="Segoe UI" w:hAnsi="Segoe UI" w:cs="Segoe UI"/>
          <w:b/>
          <w:color w:val="1B80C4"/>
          <w:szCs w:val="22"/>
        </w:rPr>
        <w:t xml:space="preserve"> Fontes Alternativas de Energia Elétrica </w:t>
      </w:r>
      <w:r w:rsidR="000443BC">
        <w:rPr>
          <w:rFonts w:ascii="Segoe UI" w:hAnsi="Segoe UI" w:cs="Segoe UI"/>
          <w:b/>
          <w:color w:val="1B80C4"/>
          <w:szCs w:val="22"/>
        </w:rPr>
        <w:t xml:space="preserve">- </w:t>
      </w:r>
      <w:r w:rsidRPr="001444E0">
        <w:rPr>
          <w:rFonts w:ascii="Segoe UI" w:hAnsi="Segoe UI" w:cs="Segoe UI"/>
          <w:b/>
          <w:color w:val="1B80C4"/>
          <w:szCs w:val="22"/>
        </w:rPr>
        <w:t>("Proinfa")</w:t>
      </w:r>
    </w:p>
    <w:p w14:paraId="419CB2E7" w14:textId="77777777" w:rsidR="002F4BA3" w:rsidRPr="002F4BA3" w:rsidRDefault="002F4BA3" w:rsidP="004F5A41">
      <w:pPr>
        <w:spacing w:before="240" w:after="120"/>
        <w:jc w:val="both"/>
        <w:rPr>
          <w:rFonts w:ascii="Segoe UI" w:hAnsi="Segoe UI" w:cs="Segoe UI"/>
          <w:bdr w:val="nil"/>
        </w:rPr>
      </w:pPr>
      <w:r w:rsidRPr="002F4BA3">
        <w:rPr>
          <w:rFonts w:ascii="Segoe UI" w:hAnsi="Segoe UI" w:cs="Segoe UI"/>
          <w:bdr w:val="nil"/>
        </w:rPr>
        <w:t xml:space="preserve">O Proinfa foi criado, em 26 de abril de 2002, pela Lei nº 10.438 de 26 de abril de 2002 e suas alterações, e regulamentado através do Decreto nº 5.025/2004, iniciando o processo de sua implantação em 2004. O Proinfa tem cumprido seu objetivo de promover a diversificação da matriz energética brasileira a partir do aumento da participação de empreendimentos com base em fontes eólica, Pequena Central Hidrelétrica ("PCH") e biomassa. O administrador do Proinfa tem o direito </w:t>
      </w:r>
      <w:r w:rsidRPr="002F4BA3">
        <w:rPr>
          <w:rFonts w:ascii="Segoe UI" w:hAnsi="Segoe UI" w:cs="Segoe UI"/>
          <w:bdr w:val="nil"/>
        </w:rPr>
        <w:lastRenderedPageBreak/>
        <w:t>assegurado à compra e comercialização da energia contratada das usinas do Proinfa pelo período de 20 anos a partir da data de entrada em operação comercial dos empreendimentos. A realização do Proinfa contribuiu para a diversificação da matriz energética do país por meio do aproveitamento de fontes energéticas locais, proporcionando fornecimento à grandes demandas industriais e internalização de tecnologia de ponta.</w:t>
      </w:r>
    </w:p>
    <w:p w14:paraId="2FA2D6E7" w14:textId="77777777" w:rsidR="00904BDB" w:rsidRPr="001444E0" w:rsidRDefault="00904BDB" w:rsidP="00E03252">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1444E0">
        <w:rPr>
          <w:rFonts w:ascii="Segoe UI" w:hAnsi="Segoe UI" w:cs="Segoe UI"/>
          <w:b/>
          <w:color w:val="1B80C4"/>
          <w:szCs w:val="22"/>
        </w:rPr>
        <w:t>Programa Nacional de Conservação de Energia Elétrica ("Procel")</w:t>
      </w:r>
    </w:p>
    <w:p w14:paraId="4DD65D13" w14:textId="39FD05F5" w:rsidR="000F4984" w:rsidRPr="000757BC" w:rsidRDefault="000F4984" w:rsidP="004F5A41">
      <w:pPr>
        <w:tabs>
          <w:tab w:val="left" w:pos="0"/>
        </w:tabs>
        <w:spacing w:before="240" w:after="120"/>
        <w:jc w:val="both"/>
        <w:rPr>
          <w:rFonts w:ascii="Segoe UI" w:hAnsi="Segoe UI" w:cs="Segoe UI"/>
          <w:bdr w:val="nil"/>
        </w:rPr>
      </w:pPr>
      <w:r w:rsidRPr="000757BC">
        <w:rPr>
          <w:rFonts w:ascii="Segoe UI" w:hAnsi="Segoe UI" w:cs="Segoe UI"/>
          <w:bdr w:val="nil"/>
        </w:rPr>
        <w:t>De acordo com a Port</w:t>
      </w:r>
      <w:r w:rsidR="000F022D" w:rsidRPr="000757BC">
        <w:rPr>
          <w:rFonts w:ascii="Segoe UI" w:hAnsi="Segoe UI" w:cs="Segoe UI"/>
          <w:bdr w:val="nil"/>
        </w:rPr>
        <w:t>aria Interministerial n</w:t>
      </w:r>
      <w:r w:rsidRPr="000757BC">
        <w:rPr>
          <w:rFonts w:ascii="Segoe UI" w:hAnsi="Segoe UI" w:cs="Segoe UI"/>
          <w:bdr w:val="nil"/>
        </w:rPr>
        <w:t xml:space="preserve">º 1.877, de 30 de dezembro de 1985, o </w:t>
      </w:r>
      <w:r w:rsidR="007876D8">
        <w:rPr>
          <w:rFonts w:ascii="Segoe UI" w:hAnsi="Segoe UI" w:cs="Segoe UI"/>
          <w:bdr w:val="nil"/>
        </w:rPr>
        <w:t>Procel</w:t>
      </w:r>
      <w:r w:rsidRPr="000757BC">
        <w:rPr>
          <w:rFonts w:ascii="Segoe UI" w:hAnsi="Segoe UI" w:cs="Segoe UI"/>
          <w:bdr w:val="nil"/>
        </w:rPr>
        <w:t xml:space="preserve"> é um programa governamental criado com o objetivo de promover ações de eficiência energética em diversas áreas, tais como equipamentos, edificações, iluminação pública, indústrias e comércios. </w:t>
      </w:r>
    </w:p>
    <w:p w14:paraId="3CD332E9" w14:textId="7B1423AA" w:rsidR="00993BDF" w:rsidRPr="009F3C41" w:rsidRDefault="00993BDF">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9F3C41">
        <w:rPr>
          <w:rFonts w:ascii="Segoe UI" w:hAnsi="Segoe UI" w:cs="Segoe UI"/>
          <w:b/>
          <w:color w:val="1B80C4"/>
          <w:szCs w:val="22"/>
        </w:rPr>
        <w:t xml:space="preserve">Reserva Geral de Reversão </w:t>
      </w:r>
      <w:r w:rsidR="00A610F5" w:rsidRPr="009F3C41">
        <w:rPr>
          <w:rFonts w:ascii="Segoe UI" w:hAnsi="Segoe UI" w:cs="Segoe UI"/>
          <w:b/>
          <w:color w:val="1B80C4"/>
          <w:szCs w:val="22"/>
        </w:rPr>
        <w:t>–</w:t>
      </w:r>
      <w:r w:rsidRPr="009F3C41">
        <w:rPr>
          <w:rFonts w:ascii="Segoe UI" w:hAnsi="Segoe UI" w:cs="Segoe UI"/>
          <w:b/>
          <w:color w:val="1B80C4"/>
          <w:szCs w:val="22"/>
        </w:rPr>
        <w:t xml:space="preserve"> </w:t>
      </w:r>
      <w:r w:rsidR="001A625C" w:rsidRPr="009F3C41">
        <w:rPr>
          <w:rFonts w:ascii="Segoe UI" w:hAnsi="Segoe UI" w:cs="Segoe UI"/>
          <w:b/>
          <w:color w:val="1B80C4"/>
          <w:szCs w:val="22"/>
        </w:rPr>
        <w:t>(“</w:t>
      </w:r>
      <w:r w:rsidRPr="009F3C41">
        <w:rPr>
          <w:rFonts w:ascii="Segoe UI" w:hAnsi="Segoe UI" w:cs="Segoe UI"/>
          <w:b/>
          <w:color w:val="1B80C4"/>
          <w:szCs w:val="22"/>
        </w:rPr>
        <w:t>RGR</w:t>
      </w:r>
      <w:r w:rsidR="001A625C" w:rsidRPr="009F3C41">
        <w:rPr>
          <w:rFonts w:ascii="Segoe UI" w:hAnsi="Segoe UI" w:cs="Segoe UI"/>
          <w:b/>
          <w:color w:val="1B80C4"/>
          <w:szCs w:val="22"/>
        </w:rPr>
        <w:t>”)</w:t>
      </w:r>
    </w:p>
    <w:p w14:paraId="0C2E952A" w14:textId="51CE9ED2" w:rsidR="00993BDF" w:rsidRPr="000757BC" w:rsidRDefault="00993BDF" w:rsidP="004F5A41">
      <w:pPr>
        <w:spacing w:before="240" w:after="120"/>
        <w:jc w:val="both"/>
        <w:rPr>
          <w:rFonts w:ascii="Segoe UI" w:hAnsi="Segoe UI" w:cs="Segoe UI"/>
          <w:bdr w:val="nil"/>
        </w:rPr>
      </w:pPr>
      <w:r w:rsidRPr="000757BC">
        <w:rPr>
          <w:rFonts w:ascii="Segoe UI" w:hAnsi="Segoe UI" w:cs="Segoe UI"/>
          <w:bdr w:val="nil"/>
        </w:rPr>
        <w:t xml:space="preserve">Criada originalmente pelo Decreto </w:t>
      </w:r>
      <w:r w:rsidR="003C2E07" w:rsidRPr="000757BC">
        <w:rPr>
          <w:rFonts w:ascii="Segoe UI" w:hAnsi="Segoe UI" w:cs="Segoe UI"/>
          <w:bdr w:val="nil"/>
        </w:rPr>
        <w:t>nº</w:t>
      </w:r>
      <w:r w:rsidRPr="000757BC">
        <w:rPr>
          <w:rFonts w:ascii="Segoe UI" w:hAnsi="Segoe UI" w:cs="Segoe UI"/>
          <w:bdr w:val="nil"/>
        </w:rPr>
        <w:t xml:space="preserve"> 41.019 de 26 de fevereiro de 1957</w:t>
      </w:r>
      <w:r w:rsidR="00450137">
        <w:rPr>
          <w:rFonts w:ascii="Segoe UI" w:hAnsi="Segoe UI" w:cs="Segoe UI"/>
          <w:bdr w:val="nil"/>
        </w:rPr>
        <w:t>,</w:t>
      </w:r>
      <w:r w:rsidRPr="000757BC">
        <w:rPr>
          <w:rFonts w:ascii="Segoe UI" w:hAnsi="Segoe UI" w:cs="Segoe UI"/>
          <w:bdr w:val="nil"/>
        </w:rPr>
        <w:t xml:space="preserve"> e posteriormente regulada pela Lei </w:t>
      </w:r>
      <w:r w:rsidR="00955D7C" w:rsidRPr="000757BC">
        <w:rPr>
          <w:rFonts w:ascii="Segoe UI" w:hAnsi="Segoe UI" w:cs="Segoe UI"/>
          <w:bdr w:val="nil"/>
        </w:rPr>
        <w:t>n</w:t>
      </w:r>
      <w:r w:rsidR="003C2E07" w:rsidRPr="000757BC">
        <w:rPr>
          <w:rFonts w:ascii="Segoe UI" w:hAnsi="Segoe UI" w:cs="Segoe UI"/>
          <w:bdr w:val="nil"/>
        </w:rPr>
        <w:t>º</w:t>
      </w:r>
      <w:r w:rsidRPr="000757BC">
        <w:rPr>
          <w:rFonts w:ascii="Segoe UI" w:hAnsi="Segoe UI" w:cs="Segoe UI"/>
          <w:bdr w:val="nil"/>
        </w:rPr>
        <w:t xml:space="preserve"> 5.655 de 20 de maio de 1971, </w:t>
      </w:r>
      <w:r w:rsidR="00003AEC" w:rsidRPr="000757BC">
        <w:rPr>
          <w:rFonts w:ascii="Segoe UI" w:hAnsi="Segoe UI" w:cs="Segoe UI"/>
          <w:bdr w:val="nil"/>
        </w:rPr>
        <w:t>e suas alterações</w:t>
      </w:r>
      <w:r w:rsidRPr="000757BC">
        <w:rPr>
          <w:rFonts w:ascii="Segoe UI" w:hAnsi="Segoe UI" w:cs="Segoe UI"/>
          <w:bdr w:val="nil"/>
        </w:rPr>
        <w:t>, a RGR constitui recursos arrecadados por meio de encargos setoriais pagos pelas concessionárias de serviço público de energia elétrica. Tal arrecadação tem como objetivo prover recursos para a reversão, encampação, expansão e melhoria dos serviços públicos de energia elétrica. Os recursos são depositados em conta</w:t>
      </w:r>
      <w:r w:rsidR="00773926">
        <w:rPr>
          <w:rFonts w:ascii="Segoe UI" w:hAnsi="Segoe UI" w:cs="Segoe UI"/>
          <w:bdr w:val="nil"/>
        </w:rPr>
        <w:t xml:space="preserve"> corrente</w:t>
      </w:r>
      <w:r w:rsidRPr="000757BC">
        <w:rPr>
          <w:rFonts w:ascii="Segoe UI" w:hAnsi="Segoe UI" w:cs="Segoe UI"/>
          <w:bdr w:val="nil"/>
        </w:rPr>
        <w:t xml:space="preserve"> que, até o advento da publicação da Lei </w:t>
      </w:r>
      <w:r w:rsidR="00955D7C" w:rsidRPr="000757BC">
        <w:rPr>
          <w:rFonts w:ascii="Segoe UI" w:hAnsi="Segoe UI" w:cs="Segoe UI"/>
          <w:bdr w:val="nil"/>
        </w:rPr>
        <w:t>n</w:t>
      </w:r>
      <w:r w:rsidR="003C2E07" w:rsidRPr="000757BC">
        <w:rPr>
          <w:rFonts w:ascii="Segoe UI" w:hAnsi="Segoe UI" w:cs="Segoe UI"/>
          <w:bdr w:val="nil"/>
        </w:rPr>
        <w:t>º</w:t>
      </w:r>
      <w:r w:rsidRPr="000757BC">
        <w:rPr>
          <w:rFonts w:ascii="Segoe UI" w:hAnsi="Segoe UI" w:cs="Segoe UI"/>
          <w:bdr w:val="nil"/>
        </w:rPr>
        <w:t xml:space="preserve"> 13.360/</w:t>
      </w:r>
      <w:r w:rsidR="000673BC" w:rsidRPr="000757BC">
        <w:rPr>
          <w:rFonts w:ascii="Segoe UI" w:hAnsi="Segoe UI" w:cs="Segoe UI"/>
          <w:bdr w:val="nil"/>
        </w:rPr>
        <w:t>20</w:t>
      </w:r>
      <w:r w:rsidRPr="000757BC">
        <w:rPr>
          <w:rFonts w:ascii="Segoe UI" w:hAnsi="Segoe UI" w:cs="Segoe UI"/>
          <w:bdr w:val="nil"/>
        </w:rPr>
        <w:t xml:space="preserve">16, </w:t>
      </w:r>
      <w:r w:rsidR="00003AEC" w:rsidRPr="000757BC">
        <w:rPr>
          <w:rFonts w:ascii="Segoe UI" w:hAnsi="Segoe UI" w:cs="Segoe UI"/>
          <w:bdr w:val="nil"/>
        </w:rPr>
        <w:t>eram administrados</w:t>
      </w:r>
      <w:r w:rsidRPr="000757BC">
        <w:rPr>
          <w:rFonts w:ascii="Segoe UI" w:hAnsi="Segoe UI" w:cs="Segoe UI"/>
          <w:bdr w:val="nil"/>
        </w:rPr>
        <w:t xml:space="preserve"> pela Eletrobras e, posteriormente à sua publicação, </w:t>
      </w:r>
      <w:r w:rsidR="00003AEC" w:rsidRPr="000757BC">
        <w:rPr>
          <w:rFonts w:ascii="Segoe UI" w:hAnsi="Segoe UI" w:cs="Segoe UI"/>
          <w:bdr w:val="nil"/>
        </w:rPr>
        <w:t xml:space="preserve">passaram a ser administrados </w:t>
      </w:r>
      <w:r w:rsidRPr="000757BC">
        <w:rPr>
          <w:rFonts w:ascii="Segoe UI" w:hAnsi="Segoe UI" w:cs="Segoe UI"/>
          <w:bdr w:val="nil"/>
        </w:rPr>
        <w:t xml:space="preserve">pela </w:t>
      </w:r>
      <w:r w:rsidR="00EE7C31" w:rsidRPr="000757BC">
        <w:rPr>
          <w:rFonts w:ascii="Segoe UI" w:hAnsi="Segoe UI" w:cs="Segoe UI"/>
          <w:bdr w:val="nil"/>
        </w:rPr>
        <w:t xml:space="preserve">Câmara de Comercialização de Energia Elétrica </w:t>
      </w:r>
      <w:r w:rsidR="001A625C">
        <w:rPr>
          <w:rFonts w:ascii="Segoe UI" w:hAnsi="Segoe UI" w:cs="Segoe UI"/>
          <w:bdr w:val="nil"/>
        </w:rPr>
        <w:t>–</w:t>
      </w:r>
      <w:r w:rsidR="00EE7C31" w:rsidRPr="000757BC">
        <w:rPr>
          <w:rFonts w:ascii="Segoe UI" w:hAnsi="Segoe UI" w:cs="Segoe UI"/>
          <w:bdr w:val="nil"/>
        </w:rPr>
        <w:t xml:space="preserve"> </w:t>
      </w:r>
      <w:r w:rsidR="001A625C">
        <w:rPr>
          <w:rFonts w:ascii="Segoe UI" w:hAnsi="Segoe UI" w:cs="Segoe UI"/>
          <w:bdr w:val="nil"/>
        </w:rPr>
        <w:t>(“</w:t>
      </w:r>
      <w:r w:rsidRPr="000757BC">
        <w:rPr>
          <w:rFonts w:ascii="Segoe UI" w:hAnsi="Segoe UI" w:cs="Segoe UI"/>
          <w:bdr w:val="nil"/>
        </w:rPr>
        <w:t>CCEE</w:t>
      </w:r>
      <w:r w:rsidR="001A625C">
        <w:rPr>
          <w:rFonts w:ascii="Segoe UI" w:hAnsi="Segoe UI" w:cs="Segoe UI"/>
          <w:bdr w:val="nil"/>
        </w:rPr>
        <w:t>”)</w:t>
      </w:r>
      <w:r w:rsidRPr="000757BC">
        <w:rPr>
          <w:rFonts w:ascii="Segoe UI" w:hAnsi="Segoe UI" w:cs="Segoe UI"/>
          <w:bdr w:val="nil"/>
        </w:rPr>
        <w:t xml:space="preserve">. A </w:t>
      </w:r>
      <w:r w:rsidR="00001D24" w:rsidRPr="000757BC">
        <w:rPr>
          <w:rFonts w:ascii="Segoe UI" w:hAnsi="Segoe UI" w:cs="Segoe UI"/>
          <w:bdr w:val="nil"/>
        </w:rPr>
        <w:t xml:space="preserve">ENBPar </w:t>
      </w:r>
      <w:r w:rsidR="00E257FB" w:rsidRPr="00DE653E">
        <w:rPr>
          <w:rFonts w:ascii="Segoe UI" w:hAnsi="Segoe UI" w:cs="Segoe UI"/>
          <w:bdr w:val="nil"/>
        </w:rPr>
        <w:t>assumiu a responsabilidade</w:t>
      </w:r>
      <w:r w:rsidRPr="000757BC">
        <w:rPr>
          <w:rFonts w:ascii="Segoe UI" w:hAnsi="Segoe UI" w:cs="Segoe UI"/>
          <w:bdr w:val="nil"/>
        </w:rPr>
        <w:t xml:space="preserve"> pela gestão dos contratos de financiamento que utiliz</w:t>
      </w:r>
      <w:r w:rsidR="00DE653E">
        <w:rPr>
          <w:rFonts w:ascii="Segoe UI" w:hAnsi="Segoe UI" w:cs="Segoe UI"/>
          <w:bdr w:val="nil"/>
        </w:rPr>
        <w:t>a</w:t>
      </w:r>
      <w:r w:rsidRPr="000757BC">
        <w:rPr>
          <w:rFonts w:ascii="Segoe UI" w:hAnsi="Segoe UI" w:cs="Segoe UI"/>
          <w:bdr w:val="nil"/>
        </w:rPr>
        <w:t xml:space="preserve">m recursos da RGR, celebrados com as concessionárias até 17 de novembro de 2016, devendo fiscalizar o cumprimento das obrigações dos respectivos devedores no âmbito desses contratos de financiamento. </w:t>
      </w:r>
    </w:p>
    <w:p w14:paraId="087F8537" w14:textId="150CBB0B" w:rsidR="00EE7C31" w:rsidRPr="00BA4CC0" w:rsidRDefault="00EE7C31" w:rsidP="00E03252">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BA4CC0">
        <w:rPr>
          <w:rFonts w:ascii="Segoe UI" w:hAnsi="Segoe UI" w:cs="Segoe UI"/>
          <w:b/>
          <w:color w:val="1B80C4"/>
          <w:szCs w:val="22"/>
        </w:rPr>
        <w:t>Bens da União</w:t>
      </w:r>
      <w:r w:rsidR="007E7976">
        <w:rPr>
          <w:rFonts w:ascii="Segoe UI" w:hAnsi="Segoe UI" w:cs="Segoe UI"/>
          <w:b/>
          <w:color w:val="1B80C4"/>
          <w:szCs w:val="22"/>
        </w:rPr>
        <w:t xml:space="preserve"> sob Administração</w:t>
      </w:r>
      <w:r w:rsidRPr="00BA4CC0">
        <w:rPr>
          <w:rFonts w:ascii="Segoe UI" w:hAnsi="Segoe UI" w:cs="Segoe UI"/>
          <w:b/>
          <w:color w:val="1B80C4"/>
          <w:szCs w:val="22"/>
        </w:rPr>
        <w:t xml:space="preserve"> – </w:t>
      </w:r>
      <w:r w:rsidR="001A625C">
        <w:rPr>
          <w:rFonts w:ascii="Segoe UI" w:hAnsi="Segoe UI" w:cs="Segoe UI"/>
          <w:b/>
          <w:color w:val="1B80C4"/>
          <w:szCs w:val="22"/>
        </w:rPr>
        <w:t>(“</w:t>
      </w:r>
      <w:r w:rsidRPr="00BA4CC0">
        <w:rPr>
          <w:rFonts w:ascii="Segoe UI" w:hAnsi="Segoe UI" w:cs="Segoe UI"/>
          <w:b/>
          <w:color w:val="1B80C4"/>
          <w:szCs w:val="22"/>
        </w:rPr>
        <w:t>BUSA</w:t>
      </w:r>
      <w:r w:rsidR="001A625C">
        <w:rPr>
          <w:rFonts w:ascii="Segoe UI" w:hAnsi="Segoe UI" w:cs="Segoe UI"/>
          <w:b/>
          <w:color w:val="1B80C4"/>
          <w:szCs w:val="22"/>
        </w:rPr>
        <w:t>”)</w:t>
      </w:r>
    </w:p>
    <w:p w14:paraId="582558F5" w14:textId="77777777" w:rsidR="00574E1A" w:rsidRDefault="00EA1FE6" w:rsidP="004F5A41">
      <w:pPr>
        <w:spacing w:before="240" w:after="120"/>
        <w:jc w:val="both"/>
        <w:rPr>
          <w:rFonts w:ascii="Segoe UI" w:hAnsi="Segoe UI" w:cs="Segoe UI"/>
          <w:bdr w:val="nil"/>
        </w:rPr>
      </w:pPr>
      <w:r w:rsidRPr="00EA1FE6">
        <w:rPr>
          <w:rFonts w:ascii="Segoe UI" w:hAnsi="Segoe UI" w:cs="Segoe UI"/>
          <w:bdr w:val="nil"/>
        </w:rPr>
        <w:t>O Decreto-Lei nº 1.383, de 1974, alterado pela MP n°</w:t>
      </w:r>
      <w:r w:rsidR="00450FE2">
        <w:rPr>
          <w:rFonts w:ascii="Segoe UI" w:hAnsi="Segoe UI" w:cs="Segoe UI"/>
          <w:bdr w:val="nil"/>
        </w:rPr>
        <w:t xml:space="preserve"> </w:t>
      </w:r>
      <w:r w:rsidRPr="00EA1FE6">
        <w:rPr>
          <w:rFonts w:ascii="Segoe UI" w:hAnsi="Segoe UI" w:cs="Segoe UI"/>
          <w:bdr w:val="nil"/>
        </w:rPr>
        <w:t>998/2020 convertida na Lei n° 14.120, de 2021, por meio do novo art. 2°, inciso III, determinou que os bens e instalações encampados e desapropriados com recursos da conta d</w:t>
      </w:r>
      <w:r w:rsidR="006A3C4B">
        <w:rPr>
          <w:rFonts w:ascii="Segoe UI" w:hAnsi="Segoe UI" w:cs="Segoe UI"/>
          <w:bdr w:val="nil"/>
        </w:rPr>
        <w:t xml:space="preserve">o </w:t>
      </w:r>
      <w:r w:rsidRPr="00EA1FE6">
        <w:rPr>
          <w:rFonts w:ascii="Segoe UI" w:hAnsi="Segoe UI" w:cs="Segoe UI"/>
          <w:bdr w:val="nil"/>
        </w:rPr>
        <w:t xml:space="preserve">RGR, ficariam integrados à mesma conta como patrimônio da União em regime especial de utilização no serviço público de energia elétrica, </w:t>
      </w:r>
      <w:r w:rsidRPr="004C05A9">
        <w:rPr>
          <w:rFonts w:ascii="Segoe UI" w:hAnsi="Segoe UI" w:cs="Segoe UI"/>
          <w:bdr w:val="nil"/>
        </w:rPr>
        <w:t xml:space="preserve">sob a administração da </w:t>
      </w:r>
      <w:r w:rsidR="00F30263" w:rsidRPr="004C05A9">
        <w:rPr>
          <w:rFonts w:ascii="Segoe UI" w:hAnsi="Segoe UI" w:cs="Segoe UI"/>
          <w:bdr w:val="nil"/>
        </w:rPr>
        <w:t>ENBPar</w:t>
      </w:r>
      <w:r w:rsidRPr="004C05A9">
        <w:rPr>
          <w:rFonts w:ascii="Segoe UI" w:hAnsi="Segoe UI" w:cs="Segoe UI"/>
          <w:bdr w:val="nil"/>
        </w:rPr>
        <w:t xml:space="preserve"> até que sejam:</w:t>
      </w:r>
      <w:r w:rsidRPr="00EA1FE6">
        <w:rPr>
          <w:rFonts w:ascii="Segoe UI" w:hAnsi="Segoe UI" w:cs="Segoe UI"/>
          <w:bdr w:val="nil"/>
        </w:rPr>
        <w:t xml:space="preserve"> I - alienados; II - transferidos à administração dos concessionários, dos permissionários ou dos autorizados de geração, de transmissão ou de distribuição de energia elétrica; ou III - transferidos à gestão da Secretaria de Coordenação e Governança do Patrimônio da União da Secretaria Especial de Desestatização, Desinvestimento e Mercados do Ministério da Economia.  </w:t>
      </w:r>
    </w:p>
    <w:p w14:paraId="0778EC6D" w14:textId="7655E454" w:rsidR="007C7332" w:rsidRPr="001444E0" w:rsidRDefault="007C7332" w:rsidP="0026196F">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1444E0">
        <w:rPr>
          <w:rFonts w:ascii="Segoe UI" w:hAnsi="Segoe UI" w:cs="Segoe UI"/>
          <w:b/>
          <w:color w:val="1B80C4"/>
          <w:szCs w:val="22"/>
        </w:rPr>
        <w:t xml:space="preserve">Luz </w:t>
      </w:r>
      <w:proofErr w:type="gramStart"/>
      <w:r w:rsidRPr="001444E0">
        <w:rPr>
          <w:rFonts w:ascii="Segoe UI" w:hAnsi="Segoe UI" w:cs="Segoe UI"/>
          <w:b/>
          <w:color w:val="1B80C4"/>
          <w:szCs w:val="22"/>
        </w:rPr>
        <w:t xml:space="preserve">para </w:t>
      </w:r>
      <w:r>
        <w:rPr>
          <w:rFonts w:ascii="Segoe UI" w:hAnsi="Segoe UI" w:cs="Segoe UI"/>
          <w:b/>
          <w:color w:val="1B80C4"/>
          <w:szCs w:val="22"/>
        </w:rPr>
        <w:t>T</w:t>
      </w:r>
      <w:r w:rsidRPr="001444E0">
        <w:rPr>
          <w:rFonts w:ascii="Segoe UI" w:hAnsi="Segoe UI" w:cs="Segoe UI"/>
          <w:b/>
          <w:color w:val="1B80C4"/>
          <w:szCs w:val="22"/>
        </w:rPr>
        <w:t>odos</w:t>
      </w:r>
      <w:proofErr w:type="gramEnd"/>
      <w:r>
        <w:rPr>
          <w:rFonts w:ascii="Segoe UI" w:hAnsi="Segoe UI" w:cs="Segoe UI"/>
          <w:b/>
          <w:color w:val="1B80C4"/>
          <w:szCs w:val="22"/>
        </w:rPr>
        <w:t xml:space="preserve"> – (“LPT”)</w:t>
      </w:r>
    </w:p>
    <w:p w14:paraId="3BC32FE3" w14:textId="247CCEEA" w:rsidR="00DA06FB" w:rsidRDefault="007C7332" w:rsidP="001C2336">
      <w:pPr>
        <w:spacing w:before="240" w:after="120"/>
        <w:jc w:val="both"/>
        <w:rPr>
          <w:rFonts w:ascii="Segoe UI" w:hAnsi="Segoe UI" w:cs="Segoe UI"/>
          <w:bdr w:val="nil"/>
        </w:rPr>
      </w:pPr>
      <w:r w:rsidRPr="000757BC">
        <w:rPr>
          <w:rFonts w:ascii="Segoe UI" w:hAnsi="Segoe UI" w:cs="Segoe UI"/>
          <w:bdr w:val="nil"/>
        </w:rPr>
        <w:t xml:space="preserve">De acordo com o Decreto nº 4.873, de 11 de novembro de 2003, o programa governamental </w:t>
      </w:r>
      <w:r>
        <w:rPr>
          <w:rFonts w:ascii="Segoe UI" w:hAnsi="Segoe UI" w:cs="Segoe UI"/>
          <w:bdr w:val="nil"/>
        </w:rPr>
        <w:t xml:space="preserve">LPT </w:t>
      </w:r>
      <w:r w:rsidRPr="000757BC">
        <w:rPr>
          <w:rFonts w:ascii="Segoe UI" w:hAnsi="Segoe UI" w:cs="Segoe UI"/>
          <w:bdr w:val="nil"/>
        </w:rPr>
        <w:t xml:space="preserve">tem como objetivo propiciar o atendimento de energia elétrica à parcela da população do meio rural brasileiro que ainda não possui acesso a esse serviço público. Para tanto, por força do Decreto </w:t>
      </w:r>
      <w:r w:rsidRPr="000757BC">
        <w:rPr>
          <w:rFonts w:ascii="Segoe UI" w:hAnsi="Segoe UI" w:cs="Segoe UI"/>
          <w:bdr w:val="nil"/>
        </w:rPr>
        <w:lastRenderedPageBreak/>
        <w:t>nº</w:t>
      </w:r>
      <w:r>
        <w:rPr>
          <w:rFonts w:ascii="Segoe UI" w:hAnsi="Segoe UI" w:cs="Segoe UI"/>
          <w:bdr w:val="nil"/>
        </w:rPr>
        <w:t xml:space="preserve"> </w:t>
      </w:r>
      <w:r w:rsidRPr="000757BC">
        <w:rPr>
          <w:rFonts w:ascii="Segoe UI" w:hAnsi="Segoe UI" w:cs="Segoe UI"/>
          <w:bdr w:val="nil"/>
        </w:rPr>
        <w:t xml:space="preserve">4.873/2003, a </w:t>
      </w:r>
      <w:r w:rsidRPr="004C05A9">
        <w:rPr>
          <w:rFonts w:ascii="Segoe UI" w:hAnsi="Segoe UI" w:cs="Segoe UI"/>
          <w:bdr w:val="nil"/>
        </w:rPr>
        <w:t xml:space="preserve">Eletrobras, por ainda não ter transferido o programa para a ENBPar, </w:t>
      </w:r>
      <w:r w:rsidR="00225BAD">
        <w:rPr>
          <w:rFonts w:ascii="Segoe UI" w:hAnsi="Segoe UI" w:cs="Segoe UI"/>
          <w:bdr w:val="nil"/>
        </w:rPr>
        <w:t>continua com</w:t>
      </w:r>
      <w:r w:rsidR="00FB1566">
        <w:rPr>
          <w:rFonts w:ascii="Segoe UI" w:hAnsi="Segoe UI" w:cs="Segoe UI"/>
          <w:bdr w:val="nil"/>
        </w:rPr>
        <w:t xml:space="preserve">o a responsável </w:t>
      </w:r>
      <w:r w:rsidRPr="004C05A9">
        <w:rPr>
          <w:rFonts w:ascii="Segoe UI" w:hAnsi="Segoe UI" w:cs="Segoe UI"/>
          <w:bdr w:val="nil"/>
        </w:rPr>
        <w:t>pela gestão do programa LPT</w:t>
      </w:r>
      <w:r w:rsidR="005B28B1">
        <w:rPr>
          <w:rFonts w:ascii="Segoe UI" w:hAnsi="Segoe UI" w:cs="Segoe UI"/>
          <w:bdr w:val="nil"/>
        </w:rPr>
        <w:t>.</w:t>
      </w:r>
      <w:r w:rsidRPr="004C05A9">
        <w:rPr>
          <w:rFonts w:ascii="Segoe UI" w:hAnsi="Segoe UI" w:cs="Segoe UI"/>
          <w:bdr w:val="nil"/>
        </w:rPr>
        <w:t xml:space="preserve"> </w:t>
      </w:r>
    </w:p>
    <w:p w14:paraId="7B02A860" w14:textId="64195AF4" w:rsidR="007C7332" w:rsidRPr="00BA4CC0" w:rsidRDefault="007C7332" w:rsidP="00DA06FB">
      <w:pPr>
        <w:pStyle w:val="PargrafodaLista"/>
        <w:numPr>
          <w:ilvl w:val="0"/>
          <w:numId w:val="2"/>
        </w:numPr>
        <w:autoSpaceDE w:val="0"/>
        <w:autoSpaceDN w:val="0"/>
        <w:adjustRightInd w:val="0"/>
        <w:spacing w:before="240" w:after="120" w:line="259" w:lineRule="auto"/>
        <w:ind w:left="426" w:hanging="426"/>
        <w:rPr>
          <w:rFonts w:ascii="Segoe UI" w:hAnsi="Segoe UI" w:cs="Segoe UI"/>
          <w:b/>
          <w:color w:val="1B80C4"/>
          <w:szCs w:val="22"/>
        </w:rPr>
      </w:pPr>
      <w:r w:rsidRPr="00114864">
        <w:rPr>
          <w:rFonts w:ascii="Segoe UI" w:hAnsi="Segoe UI" w:cs="Segoe UI"/>
          <w:b/>
          <w:color w:val="1B80C4"/>
          <w:szCs w:val="22"/>
        </w:rPr>
        <w:t xml:space="preserve">Mais Luz para a Amazônia </w:t>
      </w:r>
      <w:r>
        <w:rPr>
          <w:rFonts w:ascii="Segoe UI" w:hAnsi="Segoe UI" w:cs="Segoe UI"/>
          <w:b/>
          <w:color w:val="1B80C4"/>
          <w:szCs w:val="22"/>
        </w:rPr>
        <w:t>– (“MLA”)</w:t>
      </w:r>
    </w:p>
    <w:p w14:paraId="53B74FAB" w14:textId="32514B21" w:rsidR="00FB1566" w:rsidRDefault="007C7332" w:rsidP="001C2336">
      <w:pPr>
        <w:spacing w:before="240" w:after="120"/>
        <w:jc w:val="both"/>
        <w:rPr>
          <w:rFonts w:ascii="Segoe UI" w:hAnsi="Segoe UI" w:cs="Segoe UI"/>
          <w:bdr w:val="nil"/>
        </w:rPr>
      </w:pPr>
      <w:r w:rsidRPr="000757BC">
        <w:rPr>
          <w:rFonts w:ascii="Segoe UI" w:hAnsi="Segoe UI" w:cs="Segoe UI"/>
          <w:bdr w:val="nil"/>
        </w:rPr>
        <w:t>De acordo com o Decreto nº 10.221, de 5 de fevereiro de 2020,</w:t>
      </w:r>
      <w:r>
        <w:rPr>
          <w:rFonts w:ascii="Segoe UI" w:hAnsi="Segoe UI" w:cs="Segoe UI"/>
          <w:bdr w:val="nil"/>
        </w:rPr>
        <w:t xml:space="preserve"> e Portaria MME nº 86/2020,</w:t>
      </w:r>
      <w:r w:rsidRPr="000757BC">
        <w:rPr>
          <w:rFonts w:ascii="Segoe UI" w:hAnsi="Segoe UI" w:cs="Segoe UI"/>
          <w:bdr w:val="nil"/>
        </w:rPr>
        <w:t xml:space="preserve"> o programa governamental </w:t>
      </w:r>
      <w:r>
        <w:rPr>
          <w:rFonts w:ascii="Segoe UI" w:hAnsi="Segoe UI" w:cs="Segoe UI"/>
          <w:bdr w:val="nil"/>
        </w:rPr>
        <w:t xml:space="preserve">MLA </w:t>
      </w:r>
      <w:r w:rsidRPr="000757BC">
        <w:rPr>
          <w:rFonts w:ascii="Segoe UI" w:hAnsi="Segoe UI" w:cs="Segoe UI"/>
          <w:bdr w:val="nil"/>
        </w:rPr>
        <w:t xml:space="preserve">em como objetivo fornecer o atendimento com energia elétrica à população brasileira residente em regiões remotas da Amazônia Legal. </w:t>
      </w:r>
      <w:r w:rsidR="00FB1566" w:rsidRPr="000757BC">
        <w:rPr>
          <w:rFonts w:ascii="Segoe UI" w:hAnsi="Segoe UI" w:cs="Segoe UI"/>
          <w:bdr w:val="nil"/>
        </w:rPr>
        <w:t>Para tanto, por força do Decreto nº</w:t>
      </w:r>
      <w:r w:rsidR="00FB1566">
        <w:rPr>
          <w:rFonts w:ascii="Segoe UI" w:hAnsi="Segoe UI" w:cs="Segoe UI"/>
          <w:bdr w:val="nil"/>
        </w:rPr>
        <w:t xml:space="preserve"> </w:t>
      </w:r>
      <w:r w:rsidR="00FB1566" w:rsidRPr="000757BC">
        <w:rPr>
          <w:rFonts w:ascii="Segoe UI" w:hAnsi="Segoe UI" w:cs="Segoe UI"/>
          <w:bdr w:val="nil"/>
        </w:rPr>
        <w:t xml:space="preserve">4.873/2003, a </w:t>
      </w:r>
      <w:r w:rsidR="00FB1566" w:rsidRPr="004C05A9">
        <w:rPr>
          <w:rFonts w:ascii="Segoe UI" w:hAnsi="Segoe UI" w:cs="Segoe UI"/>
          <w:bdr w:val="nil"/>
        </w:rPr>
        <w:t xml:space="preserve">Eletrobras, por ainda não ter transferido o programa para a ENBPar, </w:t>
      </w:r>
      <w:r w:rsidR="00FB1566">
        <w:rPr>
          <w:rFonts w:ascii="Segoe UI" w:hAnsi="Segoe UI" w:cs="Segoe UI"/>
          <w:bdr w:val="nil"/>
        </w:rPr>
        <w:t xml:space="preserve">continua como a responsável </w:t>
      </w:r>
      <w:r w:rsidR="00FB1566" w:rsidRPr="004C05A9">
        <w:rPr>
          <w:rFonts w:ascii="Segoe UI" w:hAnsi="Segoe UI" w:cs="Segoe UI"/>
          <w:bdr w:val="nil"/>
        </w:rPr>
        <w:t xml:space="preserve">pela gestão do programa </w:t>
      </w:r>
      <w:r w:rsidR="00B97B2D">
        <w:rPr>
          <w:rFonts w:ascii="Segoe UI" w:hAnsi="Segoe UI" w:cs="Segoe UI"/>
          <w:bdr w:val="nil"/>
        </w:rPr>
        <w:t>MLA</w:t>
      </w:r>
      <w:r w:rsidR="00FB1566">
        <w:rPr>
          <w:rFonts w:ascii="Segoe UI" w:hAnsi="Segoe UI" w:cs="Segoe UI"/>
          <w:bdr w:val="nil"/>
        </w:rPr>
        <w:t>.</w:t>
      </w:r>
      <w:r w:rsidR="00FB1566" w:rsidRPr="004C05A9">
        <w:rPr>
          <w:rFonts w:ascii="Segoe UI" w:hAnsi="Segoe UI" w:cs="Segoe UI"/>
          <w:bdr w:val="nil"/>
        </w:rPr>
        <w:t xml:space="preserve"> </w:t>
      </w:r>
    </w:p>
    <w:p w14:paraId="4DB32FDA" w14:textId="77777777" w:rsidR="00B97B2D" w:rsidRDefault="00B97B2D" w:rsidP="00B97B2D">
      <w:pPr>
        <w:autoSpaceDE w:val="0"/>
        <w:autoSpaceDN w:val="0"/>
        <w:adjustRightInd w:val="0"/>
        <w:spacing w:after="0" w:line="240" w:lineRule="auto"/>
        <w:jc w:val="both"/>
        <w:rPr>
          <w:rFonts w:ascii="Segoe UI" w:hAnsi="Segoe UI" w:cs="Segoe UI"/>
          <w:bdr w:val="nil"/>
        </w:rPr>
      </w:pPr>
      <w:r>
        <w:rPr>
          <w:rFonts w:ascii="Segoe UI" w:hAnsi="Segoe UI" w:cs="Segoe UI"/>
          <w:bdr w:val="nil"/>
        </w:rPr>
        <w:t>Em 15 de maio de 2023, o Ministério de Minas e Energia – (“MME”)</w:t>
      </w:r>
      <w:r w:rsidRPr="00E16F04">
        <w:rPr>
          <w:rFonts w:ascii="Segoe UI" w:hAnsi="Segoe UI" w:cs="Segoe UI"/>
          <w:bdr w:val="nil"/>
        </w:rPr>
        <w:t>, no uso das atribuições que lhe confere o art.</w:t>
      </w:r>
      <w:r>
        <w:rPr>
          <w:rFonts w:ascii="Segoe UI" w:hAnsi="Segoe UI" w:cs="Segoe UI"/>
          <w:bdr w:val="nil"/>
        </w:rPr>
        <w:t xml:space="preserve"> </w:t>
      </w:r>
      <w:r w:rsidRPr="00E16F04">
        <w:rPr>
          <w:rFonts w:ascii="Segoe UI" w:hAnsi="Segoe UI" w:cs="Segoe UI"/>
          <w:bdr w:val="nil"/>
        </w:rPr>
        <w:t>87, parágrafo único, incisos II e IV, da Constituição, tendo em vista o art. 2º do Decreto nº 10.791, de 10</w:t>
      </w:r>
      <w:r>
        <w:rPr>
          <w:rFonts w:ascii="Segoe UI" w:hAnsi="Segoe UI" w:cs="Segoe UI"/>
          <w:bdr w:val="nil"/>
        </w:rPr>
        <w:t xml:space="preserve"> </w:t>
      </w:r>
      <w:r w:rsidRPr="00E16F04">
        <w:rPr>
          <w:rFonts w:ascii="Segoe UI" w:hAnsi="Segoe UI" w:cs="Segoe UI"/>
          <w:bdr w:val="nil"/>
        </w:rPr>
        <w:t>de setembro de 2021, e o que consta do Processo nº 48330.000108/2021-20, resolve:</w:t>
      </w:r>
      <w:r>
        <w:rPr>
          <w:rFonts w:ascii="Segoe UI" w:hAnsi="Segoe UI" w:cs="Segoe UI"/>
          <w:bdr w:val="nil"/>
        </w:rPr>
        <w:t xml:space="preserve"> </w:t>
      </w:r>
    </w:p>
    <w:p w14:paraId="6E3F9E07" w14:textId="77777777" w:rsidR="00B97B2D" w:rsidRDefault="00B97B2D" w:rsidP="00B97B2D">
      <w:pPr>
        <w:tabs>
          <w:tab w:val="left" w:pos="426"/>
        </w:tabs>
        <w:autoSpaceDE w:val="0"/>
        <w:autoSpaceDN w:val="0"/>
        <w:adjustRightInd w:val="0"/>
        <w:spacing w:after="0" w:line="240" w:lineRule="auto"/>
        <w:ind w:left="851" w:right="708"/>
        <w:jc w:val="both"/>
        <w:rPr>
          <w:rFonts w:ascii="Segoe UI" w:hAnsi="Segoe UI" w:cs="Segoe UI"/>
          <w:bdr w:val="nil"/>
        </w:rPr>
      </w:pPr>
      <w:r>
        <w:rPr>
          <w:rFonts w:ascii="Segoe UI" w:hAnsi="Segoe UI" w:cs="Segoe UI"/>
          <w:bdr w:val="nil"/>
        </w:rPr>
        <w:t>“</w:t>
      </w:r>
      <w:r w:rsidRPr="00E16F04">
        <w:rPr>
          <w:rFonts w:ascii="Segoe UI" w:hAnsi="Segoe UI" w:cs="Segoe UI"/>
          <w:bdr w:val="nil"/>
        </w:rPr>
        <w:t>Art. 1º</w:t>
      </w:r>
      <w:r>
        <w:rPr>
          <w:rFonts w:ascii="Segoe UI" w:hAnsi="Segoe UI" w:cs="Segoe UI"/>
          <w:bdr w:val="nil"/>
        </w:rPr>
        <w:t xml:space="preserve"> -</w:t>
      </w:r>
      <w:r w:rsidRPr="00E16F04">
        <w:rPr>
          <w:rFonts w:ascii="Segoe UI" w:hAnsi="Segoe UI" w:cs="Segoe UI"/>
          <w:bdr w:val="nil"/>
        </w:rPr>
        <w:t xml:space="preserve"> Prorrogar por até 12 (doze) meses o prazo previsto no art. 1º da Portaria nº</w:t>
      </w:r>
      <w:r>
        <w:rPr>
          <w:rFonts w:ascii="Segoe UI" w:hAnsi="Segoe UI" w:cs="Segoe UI"/>
          <w:bdr w:val="nil"/>
        </w:rPr>
        <w:t xml:space="preserve"> </w:t>
      </w:r>
      <w:r w:rsidRPr="00E16F04">
        <w:rPr>
          <w:rFonts w:ascii="Segoe UI" w:hAnsi="Segoe UI" w:cs="Segoe UI"/>
          <w:bdr w:val="nil"/>
        </w:rPr>
        <w:t>556/GM/MME, de 6 de outubro de 2021, mediante a celebração, entre a Empresa Brasileira de</w:t>
      </w:r>
      <w:r>
        <w:rPr>
          <w:rFonts w:ascii="Segoe UI" w:hAnsi="Segoe UI" w:cs="Segoe UI"/>
          <w:bdr w:val="nil"/>
        </w:rPr>
        <w:t xml:space="preserve"> </w:t>
      </w:r>
      <w:r w:rsidRPr="00E16F04">
        <w:rPr>
          <w:rFonts w:ascii="Segoe UI" w:hAnsi="Segoe UI" w:cs="Segoe UI"/>
          <w:bdr w:val="nil"/>
        </w:rPr>
        <w:t>Participações em Energia Nuclear e Binacional S.A. ("ENBPar") e a Centrais Elétricas Brasileiras S.A.</w:t>
      </w:r>
      <w:r>
        <w:rPr>
          <w:rFonts w:ascii="Segoe UI" w:hAnsi="Segoe UI" w:cs="Segoe UI"/>
          <w:bdr w:val="nil"/>
        </w:rPr>
        <w:t xml:space="preserve"> </w:t>
      </w:r>
      <w:r w:rsidRPr="00E16F04">
        <w:rPr>
          <w:rFonts w:ascii="Segoe UI" w:hAnsi="Segoe UI" w:cs="Segoe UI"/>
          <w:bdr w:val="nil"/>
        </w:rPr>
        <w:t>("E</w:t>
      </w:r>
      <w:r>
        <w:rPr>
          <w:rFonts w:ascii="Segoe UI" w:hAnsi="Segoe UI" w:cs="Segoe UI"/>
          <w:bdr w:val="nil"/>
        </w:rPr>
        <w:t>letrobras</w:t>
      </w:r>
      <w:r w:rsidRPr="00E16F04">
        <w:rPr>
          <w:rFonts w:ascii="Segoe UI" w:hAnsi="Segoe UI" w:cs="Segoe UI"/>
          <w:bdr w:val="nil"/>
        </w:rPr>
        <w:t>"), de Termo Aditivo ao Contrato de Transição e Transferência da Gestão dos Programas</w:t>
      </w:r>
      <w:r>
        <w:rPr>
          <w:rFonts w:ascii="Segoe UI" w:hAnsi="Segoe UI" w:cs="Segoe UI"/>
          <w:bdr w:val="nil"/>
        </w:rPr>
        <w:t xml:space="preserve"> </w:t>
      </w:r>
      <w:r w:rsidRPr="00E16F04">
        <w:rPr>
          <w:rFonts w:ascii="Segoe UI" w:hAnsi="Segoe UI" w:cs="Segoe UI"/>
          <w:bdr w:val="nil"/>
        </w:rPr>
        <w:t>Setoriais e dos BUSA, mantidos seus demais termos, assim como as condições de ressarcimento dos</w:t>
      </w:r>
      <w:r>
        <w:rPr>
          <w:rFonts w:ascii="Segoe UI" w:hAnsi="Segoe UI" w:cs="Segoe UI"/>
          <w:bdr w:val="nil"/>
        </w:rPr>
        <w:t xml:space="preserve"> </w:t>
      </w:r>
      <w:r w:rsidRPr="00E16F04">
        <w:rPr>
          <w:rFonts w:ascii="Segoe UI" w:hAnsi="Segoe UI" w:cs="Segoe UI"/>
          <w:bdr w:val="nil"/>
        </w:rPr>
        <w:t>custos administrativos do Agente Operacionalizador expressas nos Manuais de Operacionalização dos</w:t>
      </w:r>
      <w:r>
        <w:rPr>
          <w:rFonts w:ascii="Segoe UI" w:hAnsi="Segoe UI" w:cs="Segoe UI"/>
          <w:bdr w:val="nil"/>
        </w:rPr>
        <w:t xml:space="preserve"> </w:t>
      </w:r>
      <w:r w:rsidRPr="00DE1418">
        <w:rPr>
          <w:rFonts w:ascii="Segoe UI" w:hAnsi="Segoe UI" w:cs="Segoe UI"/>
          <w:bdr w:val="nil"/>
        </w:rPr>
        <w:t>Programas Luz para Todos e Mais Luz para a Amazônia vigentes na data de publicação desta Portaria</w:t>
      </w:r>
      <w:r>
        <w:rPr>
          <w:rFonts w:ascii="Segoe UI" w:hAnsi="Segoe UI" w:cs="Segoe UI"/>
          <w:bdr w:val="nil"/>
        </w:rPr>
        <w:t>.”</w:t>
      </w:r>
    </w:p>
    <w:p w14:paraId="1310D2F0" w14:textId="77777777" w:rsidR="007C7332" w:rsidRDefault="007C7332" w:rsidP="006661AD">
      <w:pPr>
        <w:spacing w:before="240" w:after="120"/>
        <w:ind w:left="426"/>
        <w:jc w:val="both"/>
        <w:rPr>
          <w:rFonts w:ascii="Segoe UI" w:hAnsi="Segoe UI" w:cs="Segoe UI"/>
          <w:bdr w:val="nil"/>
        </w:rPr>
      </w:pPr>
    </w:p>
    <w:p w14:paraId="204CF5C8" w14:textId="47275954" w:rsidR="000B0CAD" w:rsidRPr="000B0CAD" w:rsidRDefault="000B0CAD" w:rsidP="00A4267E">
      <w:pPr>
        <w:pStyle w:val="Ttulo1"/>
        <w:numPr>
          <w:ilvl w:val="1"/>
          <w:numId w:val="20"/>
        </w:numPr>
        <w:tabs>
          <w:tab w:val="left" w:pos="964"/>
          <w:tab w:val="left" w:pos="965"/>
        </w:tabs>
        <w:spacing w:before="1"/>
        <w:ind w:right="101"/>
        <w:jc w:val="both"/>
        <w:rPr>
          <w:rFonts w:ascii="Segoe UI" w:eastAsiaTheme="minorHAnsi" w:hAnsi="Segoe UI" w:cs="Segoe UI"/>
          <w:color w:val="1B80C4"/>
          <w:sz w:val="22"/>
          <w:szCs w:val="22"/>
          <w:u w:val="none"/>
          <w:lang w:val="pt-BR" w:eastAsia="en-US"/>
        </w:rPr>
      </w:pPr>
      <w:r w:rsidRPr="000B0CAD">
        <w:rPr>
          <w:rFonts w:ascii="Segoe UI" w:eastAsiaTheme="minorHAnsi" w:hAnsi="Segoe UI" w:cs="Segoe UI"/>
          <w:color w:val="1B80C4"/>
          <w:sz w:val="22"/>
          <w:szCs w:val="22"/>
          <w:u w:val="none"/>
          <w:lang w:val="pt-BR" w:eastAsia="en-US"/>
        </w:rPr>
        <w:t>CORRELAÇÃO ENTRE AS NOTAS EXPLICATIVAS DIVULGADAS NAS DEMONSTRAÇÕES FINANCEIRAS ANUAIS E AS INFORMAÇÕES FINANCEIRAS INTERMEDIÁRIAS</w:t>
      </w:r>
    </w:p>
    <w:p w14:paraId="437DCF73" w14:textId="77777777" w:rsidR="000B0CAD" w:rsidRDefault="000B0CAD" w:rsidP="000B0CAD">
      <w:pPr>
        <w:pStyle w:val="Corpodetexto"/>
        <w:spacing w:before="10"/>
        <w:rPr>
          <w:sz w:val="19"/>
        </w:rPr>
      </w:pPr>
    </w:p>
    <w:p w14:paraId="4C8C47CB" w14:textId="41522961" w:rsidR="000B0CAD" w:rsidRPr="00D33DA6" w:rsidRDefault="000B0CAD" w:rsidP="00E52EAB">
      <w:pPr>
        <w:pStyle w:val="Corpodetexto"/>
        <w:ind w:right="108"/>
        <w:rPr>
          <w:rFonts w:ascii="Segoe UI" w:eastAsiaTheme="minorHAnsi" w:hAnsi="Segoe UI" w:cs="Segoe UI"/>
          <w:sz w:val="22"/>
          <w:szCs w:val="22"/>
          <w:bdr w:val="nil"/>
          <w:lang w:val="pt-BR" w:eastAsia="en-US"/>
        </w:rPr>
      </w:pPr>
      <w:r w:rsidRPr="00D33DA6">
        <w:rPr>
          <w:rFonts w:ascii="Segoe UI" w:eastAsiaTheme="minorHAnsi" w:hAnsi="Segoe UI" w:cs="Segoe UI"/>
          <w:sz w:val="22"/>
          <w:szCs w:val="22"/>
          <w:bdr w:val="nil"/>
          <w:lang w:val="pt-BR" w:eastAsia="en-US"/>
        </w:rPr>
        <w:t xml:space="preserve">Segue abaixo a correlação entre as </w:t>
      </w:r>
      <w:r w:rsidR="00C851C4">
        <w:rPr>
          <w:rFonts w:ascii="Segoe UI" w:eastAsiaTheme="minorHAnsi" w:hAnsi="Segoe UI" w:cs="Segoe UI"/>
          <w:sz w:val="22"/>
          <w:szCs w:val="22"/>
          <w:bdr w:val="nil"/>
          <w:lang w:val="pt-BR" w:eastAsia="en-US"/>
        </w:rPr>
        <w:t>n</w:t>
      </w:r>
      <w:r w:rsidRPr="00D33DA6">
        <w:rPr>
          <w:rFonts w:ascii="Segoe UI" w:eastAsiaTheme="minorHAnsi" w:hAnsi="Segoe UI" w:cs="Segoe UI"/>
          <w:sz w:val="22"/>
          <w:szCs w:val="22"/>
          <w:bdr w:val="nil"/>
          <w:lang w:val="pt-BR" w:eastAsia="en-US"/>
        </w:rPr>
        <w:t xml:space="preserve">otas </w:t>
      </w:r>
      <w:r w:rsidR="00C851C4">
        <w:rPr>
          <w:rFonts w:ascii="Segoe UI" w:eastAsiaTheme="minorHAnsi" w:hAnsi="Segoe UI" w:cs="Segoe UI"/>
          <w:sz w:val="22"/>
          <w:szCs w:val="22"/>
          <w:bdr w:val="nil"/>
          <w:lang w:val="pt-BR" w:eastAsia="en-US"/>
        </w:rPr>
        <w:t>e</w:t>
      </w:r>
      <w:r w:rsidRPr="00D33DA6">
        <w:rPr>
          <w:rFonts w:ascii="Segoe UI" w:eastAsiaTheme="minorHAnsi" w:hAnsi="Segoe UI" w:cs="Segoe UI"/>
          <w:sz w:val="22"/>
          <w:szCs w:val="22"/>
          <w:bdr w:val="nil"/>
          <w:lang w:val="pt-BR" w:eastAsia="en-US"/>
        </w:rPr>
        <w:t xml:space="preserve">xplicativas divulgadas nas Demonstrações Financeiras </w:t>
      </w:r>
      <w:r w:rsidR="00C851C4">
        <w:rPr>
          <w:rFonts w:ascii="Segoe UI" w:eastAsiaTheme="minorHAnsi" w:hAnsi="Segoe UI" w:cs="Segoe UI"/>
          <w:sz w:val="22"/>
          <w:szCs w:val="22"/>
          <w:bdr w:val="nil"/>
          <w:lang w:val="pt-BR" w:eastAsia="en-US"/>
        </w:rPr>
        <w:t>a</w:t>
      </w:r>
      <w:r w:rsidRPr="00D33DA6">
        <w:rPr>
          <w:rFonts w:ascii="Segoe UI" w:eastAsiaTheme="minorHAnsi" w:hAnsi="Segoe UI" w:cs="Segoe UI"/>
          <w:sz w:val="22"/>
          <w:szCs w:val="22"/>
          <w:bdr w:val="nil"/>
          <w:lang w:val="pt-BR" w:eastAsia="en-US"/>
        </w:rPr>
        <w:t>nuais findo em 31 de dezembro de 2022.</w:t>
      </w:r>
    </w:p>
    <w:p w14:paraId="3CAB087E" w14:textId="77777777" w:rsidR="000B0CAD" w:rsidRPr="00D33DA6" w:rsidRDefault="000B0CAD" w:rsidP="00E52EAB">
      <w:pPr>
        <w:pStyle w:val="Corpodetexto"/>
        <w:spacing w:before="10"/>
        <w:rPr>
          <w:rFonts w:ascii="Segoe UI" w:eastAsiaTheme="minorHAnsi" w:hAnsi="Segoe UI" w:cs="Segoe UI"/>
          <w:sz w:val="22"/>
          <w:szCs w:val="22"/>
          <w:bdr w:val="nil"/>
          <w:lang w:val="pt-BR" w:eastAsia="en-US"/>
        </w:rPr>
      </w:pPr>
    </w:p>
    <w:p w14:paraId="0871AA23" w14:textId="6A689650" w:rsidR="00832AA5" w:rsidRDefault="000B0CAD" w:rsidP="00E52EAB">
      <w:pPr>
        <w:pStyle w:val="Corpodetexto"/>
        <w:ind w:right="106"/>
        <w:rPr>
          <w:rFonts w:ascii="Segoe UI" w:eastAsiaTheme="minorHAnsi" w:hAnsi="Segoe UI" w:cs="Segoe UI"/>
          <w:sz w:val="22"/>
          <w:szCs w:val="22"/>
          <w:bdr w:val="nil"/>
          <w:lang w:val="pt-BR" w:eastAsia="en-US"/>
        </w:rPr>
      </w:pPr>
      <w:r w:rsidRPr="00D33DA6">
        <w:rPr>
          <w:rFonts w:ascii="Segoe UI" w:eastAsiaTheme="minorHAnsi" w:hAnsi="Segoe UI" w:cs="Segoe UI"/>
          <w:sz w:val="22"/>
          <w:szCs w:val="22"/>
          <w:bdr w:val="nil"/>
          <w:lang w:val="pt-BR" w:eastAsia="en-US"/>
        </w:rPr>
        <w:t xml:space="preserve">A Companhia entende que as atualizações relevantes referentes à sua situação patrimonial e ao resultado do período estão apresentadas nestas Informações Financeiras </w:t>
      </w:r>
      <w:r w:rsidR="00BD06E2">
        <w:rPr>
          <w:rFonts w:ascii="Segoe UI" w:eastAsiaTheme="minorHAnsi" w:hAnsi="Segoe UI" w:cs="Segoe UI"/>
          <w:sz w:val="22"/>
          <w:szCs w:val="22"/>
          <w:bdr w:val="nil"/>
          <w:lang w:val="pt-BR" w:eastAsia="en-US"/>
        </w:rPr>
        <w:t>a</w:t>
      </w:r>
      <w:r w:rsidRPr="00D33DA6">
        <w:rPr>
          <w:rFonts w:ascii="Segoe UI" w:eastAsiaTheme="minorHAnsi" w:hAnsi="Segoe UI" w:cs="Segoe UI"/>
          <w:sz w:val="22"/>
          <w:szCs w:val="22"/>
          <w:bdr w:val="nil"/>
          <w:lang w:val="pt-BR" w:eastAsia="en-US"/>
        </w:rPr>
        <w:t>nuais</w:t>
      </w:r>
      <w:r w:rsidR="00BD06E2">
        <w:rPr>
          <w:rFonts w:ascii="Segoe UI" w:eastAsiaTheme="minorHAnsi" w:hAnsi="Segoe UI" w:cs="Segoe UI"/>
          <w:sz w:val="22"/>
          <w:szCs w:val="22"/>
          <w:bdr w:val="nil"/>
          <w:lang w:val="pt-BR" w:eastAsia="en-US"/>
        </w:rPr>
        <w:t xml:space="preserve"> </w:t>
      </w:r>
      <w:r w:rsidR="00BD06E2" w:rsidRPr="00BD06E2">
        <w:rPr>
          <w:rFonts w:ascii="Segoe UI" w:eastAsiaTheme="minorHAnsi" w:hAnsi="Segoe UI" w:cs="Segoe UI"/>
          <w:sz w:val="22"/>
          <w:szCs w:val="22"/>
          <w:bdr w:val="nil"/>
          <w:lang w:val="pt-BR" w:eastAsia="en-US"/>
        </w:rPr>
        <w:t>relativas ao exercício findo em 31 de dezembro de 2022</w:t>
      </w:r>
      <w:r w:rsidRPr="00D33DA6">
        <w:rPr>
          <w:rFonts w:ascii="Segoe UI" w:eastAsiaTheme="minorHAnsi" w:hAnsi="Segoe UI" w:cs="Segoe UI"/>
          <w:sz w:val="22"/>
          <w:szCs w:val="22"/>
          <w:bdr w:val="nil"/>
          <w:lang w:val="pt-BR" w:eastAsia="en-US"/>
        </w:rPr>
        <w:t xml:space="preserve">, estando em conformidade com os requerimentos de divulgação emitidos pela Comissão de Valores Mobiliários </w:t>
      </w:r>
      <w:r w:rsidR="001A6EFD">
        <w:rPr>
          <w:rFonts w:ascii="Segoe UI" w:eastAsiaTheme="minorHAnsi" w:hAnsi="Segoe UI" w:cs="Segoe UI"/>
          <w:sz w:val="22"/>
          <w:szCs w:val="22"/>
          <w:bdr w:val="nil"/>
          <w:lang w:val="pt-BR" w:eastAsia="en-US"/>
        </w:rPr>
        <w:t xml:space="preserve">- </w:t>
      </w:r>
      <w:r w:rsidRPr="00D33DA6">
        <w:rPr>
          <w:rFonts w:ascii="Segoe UI" w:eastAsiaTheme="minorHAnsi" w:hAnsi="Segoe UI" w:cs="Segoe UI"/>
          <w:sz w:val="22"/>
          <w:szCs w:val="22"/>
          <w:bdr w:val="nil"/>
          <w:lang w:val="pt-BR" w:eastAsia="en-US"/>
        </w:rPr>
        <w:t>(</w:t>
      </w:r>
      <w:r w:rsidR="001A6EFD">
        <w:rPr>
          <w:rFonts w:ascii="Segoe UI" w:eastAsiaTheme="minorHAnsi" w:hAnsi="Segoe UI" w:cs="Segoe UI"/>
          <w:sz w:val="22"/>
          <w:szCs w:val="22"/>
          <w:bdr w:val="nil"/>
          <w:lang w:val="pt-BR" w:eastAsia="en-US"/>
        </w:rPr>
        <w:t>“</w:t>
      </w:r>
      <w:r w:rsidRPr="00D33DA6">
        <w:rPr>
          <w:rFonts w:ascii="Segoe UI" w:eastAsiaTheme="minorHAnsi" w:hAnsi="Segoe UI" w:cs="Segoe UI"/>
          <w:sz w:val="22"/>
          <w:szCs w:val="22"/>
          <w:bdr w:val="nil"/>
          <w:lang w:val="pt-BR" w:eastAsia="en-US"/>
        </w:rPr>
        <w:t>CVM</w:t>
      </w:r>
      <w:r w:rsidR="001A6EFD">
        <w:rPr>
          <w:rFonts w:ascii="Segoe UI" w:eastAsiaTheme="minorHAnsi" w:hAnsi="Segoe UI" w:cs="Segoe UI"/>
          <w:sz w:val="22"/>
          <w:szCs w:val="22"/>
          <w:bdr w:val="nil"/>
          <w:lang w:val="pt-BR" w:eastAsia="en-US"/>
        </w:rPr>
        <w:t>’</w:t>
      </w:r>
      <w:r w:rsidRPr="00D33DA6">
        <w:rPr>
          <w:rFonts w:ascii="Segoe UI" w:eastAsiaTheme="minorHAnsi" w:hAnsi="Segoe UI" w:cs="Segoe UI"/>
          <w:sz w:val="22"/>
          <w:szCs w:val="22"/>
          <w:bdr w:val="nil"/>
          <w:lang w:val="pt-BR" w:eastAsia="en-US"/>
        </w:rPr>
        <w:t>).</w:t>
      </w:r>
    </w:p>
    <w:p w14:paraId="5900FA90" w14:textId="77777777" w:rsidR="007F1BFA" w:rsidRDefault="007F1BFA" w:rsidP="00E52EAB">
      <w:pPr>
        <w:pStyle w:val="Corpodetexto"/>
        <w:ind w:right="106"/>
        <w:rPr>
          <w:rFonts w:ascii="Segoe UI" w:eastAsiaTheme="minorHAnsi" w:hAnsi="Segoe UI" w:cs="Segoe UI"/>
          <w:sz w:val="22"/>
          <w:szCs w:val="22"/>
          <w:bdr w:val="nil"/>
          <w:lang w:val="pt-BR" w:eastAsia="en-US"/>
        </w:rPr>
      </w:pPr>
    </w:p>
    <w:p w14:paraId="43537980" w14:textId="77777777" w:rsidR="00C5408C" w:rsidRPr="009F3C41" w:rsidRDefault="00C5408C" w:rsidP="00C5408C">
      <w:pPr>
        <w:autoSpaceDE w:val="0"/>
        <w:autoSpaceDN w:val="0"/>
        <w:adjustRightInd w:val="0"/>
        <w:spacing w:after="0" w:line="240" w:lineRule="auto"/>
        <w:jc w:val="both"/>
        <w:rPr>
          <w:rFonts w:ascii="Segoe UI" w:hAnsi="Segoe UI" w:cs="Segoe UI"/>
          <w:bdr w:val="nil"/>
        </w:rPr>
      </w:pPr>
      <w:r>
        <w:rPr>
          <w:rFonts w:ascii="Segoe UI" w:hAnsi="Segoe UI" w:cs="Segoe UI"/>
          <w:bdr w:val="nil"/>
        </w:rPr>
        <w:t xml:space="preserve">Foi analisada pelo Conselho de Administração da Companhia, a emissão das demonstrações financeiras intermediárias em reunião realizada no </w:t>
      </w:r>
      <w:r w:rsidRPr="0075060C">
        <w:rPr>
          <w:rFonts w:ascii="Segoe UI" w:hAnsi="Segoe UI" w:cs="Segoe UI"/>
          <w:bdr w:val="nil"/>
        </w:rPr>
        <w:t>dia 20 de setembro de 2023.</w:t>
      </w:r>
    </w:p>
    <w:p w14:paraId="495B5893" w14:textId="77777777" w:rsidR="00832AA5" w:rsidRDefault="00832AA5">
      <w:pPr>
        <w:rPr>
          <w:rFonts w:ascii="Segoe UI" w:hAnsi="Segoe UI" w:cs="Segoe UI"/>
          <w:bdr w:val="nil"/>
        </w:rPr>
      </w:pPr>
      <w:r>
        <w:rPr>
          <w:rFonts w:ascii="Segoe UI" w:hAnsi="Segoe UI" w:cs="Segoe UI"/>
          <w:bdr w:val="nil"/>
        </w:rPr>
        <w:br w:type="page"/>
      </w:r>
    </w:p>
    <w:tbl>
      <w:tblPr>
        <w:tblW w:w="9702" w:type="dxa"/>
        <w:tblCellMar>
          <w:left w:w="70" w:type="dxa"/>
          <w:right w:w="70" w:type="dxa"/>
        </w:tblCellMar>
        <w:tblLook w:val="04A0" w:firstRow="1" w:lastRow="0" w:firstColumn="1" w:lastColumn="0" w:noHBand="0" w:noVBand="1"/>
      </w:tblPr>
      <w:tblGrid>
        <w:gridCol w:w="1256"/>
        <w:gridCol w:w="1292"/>
        <w:gridCol w:w="7008"/>
        <w:gridCol w:w="146"/>
      </w:tblGrid>
      <w:tr w:rsidR="001A6EFD" w:rsidRPr="001A6EFD" w14:paraId="1B201FBD" w14:textId="77777777" w:rsidTr="00A14227">
        <w:trPr>
          <w:gridAfter w:val="1"/>
          <w:wAfter w:w="146" w:type="dxa"/>
          <w:trHeight w:val="450"/>
        </w:trPr>
        <w:tc>
          <w:tcPr>
            <w:tcW w:w="2548" w:type="dxa"/>
            <w:gridSpan w:val="2"/>
            <w:vMerge w:val="restart"/>
            <w:tcBorders>
              <w:top w:val="nil"/>
              <w:left w:val="nil"/>
              <w:bottom w:val="single" w:sz="4" w:space="0" w:color="FFFFFF"/>
            </w:tcBorders>
            <w:shd w:val="clear" w:color="000000" w:fill="1B80C4"/>
            <w:noWrap/>
            <w:vAlign w:val="center"/>
            <w:hideMark/>
          </w:tcPr>
          <w:p w14:paraId="78809387" w14:textId="77777777" w:rsidR="001A6EFD" w:rsidRPr="001A6EFD" w:rsidRDefault="001A6EFD" w:rsidP="001A6EFD">
            <w:pPr>
              <w:spacing w:after="0" w:line="240" w:lineRule="auto"/>
              <w:jc w:val="center"/>
              <w:rPr>
                <w:rFonts w:ascii="Segoe UI" w:eastAsia="Times New Roman" w:hAnsi="Segoe UI" w:cs="Segoe UI"/>
                <w:b/>
                <w:bCs/>
                <w:color w:val="FFFFFF"/>
                <w:sz w:val="18"/>
                <w:szCs w:val="18"/>
                <w:lang w:eastAsia="pt-BR"/>
              </w:rPr>
            </w:pPr>
            <w:r w:rsidRPr="001A6EFD">
              <w:rPr>
                <w:rFonts w:ascii="Segoe UI" w:eastAsia="Times New Roman" w:hAnsi="Segoe UI" w:cs="Segoe UI"/>
                <w:b/>
                <w:bCs/>
                <w:color w:val="FFFFFF"/>
                <w:sz w:val="18"/>
                <w:szCs w:val="18"/>
                <w:lang w:eastAsia="pt-BR"/>
              </w:rPr>
              <w:lastRenderedPageBreak/>
              <w:t xml:space="preserve">Números das Notas </w:t>
            </w:r>
          </w:p>
        </w:tc>
        <w:tc>
          <w:tcPr>
            <w:tcW w:w="7008" w:type="dxa"/>
            <w:vMerge w:val="restart"/>
            <w:tcBorders>
              <w:top w:val="nil"/>
              <w:left w:val="nil"/>
              <w:bottom w:val="nil"/>
              <w:right w:val="nil"/>
            </w:tcBorders>
            <w:shd w:val="clear" w:color="000000" w:fill="1B80C4"/>
            <w:noWrap/>
            <w:vAlign w:val="center"/>
            <w:hideMark/>
          </w:tcPr>
          <w:p w14:paraId="77A8A072" w14:textId="77777777" w:rsidR="001A6EFD" w:rsidRPr="001A6EFD" w:rsidRDefault="001A6EFD" w:rsidP="001A6EFD">
            <w:pPr>
              <w:spacing w:after="0" w:line="240" w:lineRule="auto"/>
              <w:jc w:val="center"/>
              <w:rPr>
                <w:rFonts w:ascii="Segoe UI" w:eastAsia="Times New Roman" w:hAnsi="Segoe UI" w:cs="Segoe UI"/>
                <w:b/>
                <w:bCs/>
                <w:color w:val="FFFFFF"/>
                <w:sz w:val="18"/>
                <w:szCs w:val="18"/>
                <w:lang w:eastAsia="pt-BR"/>
              </w:rPr>
            </w:pPr>
            <w:r w:rsidRPr="001A6EFD">
              <w:rPr>
                <w:rFonts w:ascii="Segoe UI" w:eastAsia="Times New Roman" w:hAnsi="Segoe UI" w:cs="Segoe UI"/>
                <w:b/>
                <w:bCs/>
                <w:color w:val="FFFFFF"/>
                <w:sz w:val="18"/>
                <w:szCs w:val="18"/>
                <w:lang w:eastAsia="pt-BR"/>
              </w:rPr>
              <w:t xml:space="preserve"> Título das Notas Explicativas </w:t>
            </w:r>
          </w:p>
        </w:tc>
      </w:tr>
      <w:tr w:rsidR="001A6EFD" w:rsidRPr="001A6EFD" w14:paraId="01C94F26" w14:textId="77777777" w:rsidTr="00A14227">
        <w:trPr>
          <w:trHeight w:val="56"/>
        </w:trPr>
        <w:tc>
          <w:tcPr>
            <w:tcW w:w="2548" w:type="dxa"/>
            <w:gridSpan w:val="2"/>
            <w:vMerge/>
            <w:tcBorders>
              <w:top w:val="nil"/>
              <w:left w:val="nil"/>
              <w:bottom w:val="single" w:sz="4" w:space="0" w:color="FFFFFF"/>
            </w:tcBorders>
            <w:vAlign w:val="center"/>
            <w:hideMark/>
          </w:tcPr>
          <w:p w14:paraId="3A6E65E9" w14:textId="77777777" w:rsidR="001A6EFD" w:rsidRPr="001A6EFD" w:rsidRDefault="001A6EFD" w:rsidP="001A6EFD">
            <w:pPr>
              <w:spacing w:after="0" w:line="240" w:lineRule="auto"/>
              <w:rPr>
                <w:rFonts w:ascii="Segoe UI" w:eastAsia="Times New Roman" w:hAnsi="Segoe UI" w:cs="Segoe UI"/>
                <w:b/>
                <w:bCs/>
                <w:color w:val="FFFFFF"/>
                <w:sz w:val="18"/>
                <w:szCs w:val="18"/>
                <w:lang w:eastAsia="pt-BR"/>
              </w:rPr>
            </w:pPr>
          </w:p>
        </w:tc>
        <w:tc>
          <w:tcPr>
            <w:tcW w:w="7008" w:type="dxa"/>
            <w:vMerge/>
            <w:tcBorders>
              <w:top w:val="nil"/>
              <w:left w:val="nil"/>
              <w:bottom w:val="nil"/>
              <w:right w:val="nil"/>
            </w:tcBorders>
            <w:vAlign w:val="center"/>
            <w:hideMark/>
          </w:tcPr>
          <w:p w14:paraId="384863BA" w14:textId="77777777" w:rsidR="001A6EFD" w:rsidRPr="001A6EFD" w:rsidRDefault="001A6EFD" w:rsidP="001A6EFD">
            <w:pPr>
              <w:spacing w:after="0" w:line="240" w:lineRule="auto"/>
              <w:rPr>
                <w:rFonts w:ascii="Segoe UI" w:eastAsia="Times New Roman" w:hAnsi="Segoe UI" w:cs="Segoe UI"/>
                <w:b/>
                <w:bCs/>
                <w:color w:val="FFFFFF"/>
                <w:sz w:val="18"/>
                <w:szCs w:val="18"/>
                <w:lang w:eastAsia="pt-BR"/>
              </w:rPr>
            </w:pPr>
          </w:p>
        </w:tc>
        <w:tc>
          <w:tcPr>
            <w:tcW w:w="146" w:type="dxa"/>
            <w:tcBorders>
              <w:top w:val="nil"/>
              <w:left w:val="nil"/>
              <w:bottom w:val="nil"/>
              <w:right w:val="nil"/>
            </w:tcBorders>
            <w:shd w:val="clear" w:color="auto" w:fill="auto"/>
            <w:noWrap/>
            <w:vAlign w:val="bottom"/>
            <w:hideMark/>
          </w:tcPr>
          <w:p w14:paraId="4C26A65E" w14:textId="77777777" w:rsidR="001A6EFD" w:rsidRPr="001A6EFD" w:rsidRDefault="001A6EFD" w:rsidP="001A6EFD">
            <w:pPr>
              <w:spacing w:after="0" w:line="240" w:lineRule="auto"/>
              <w:jc w:val="center"/>
              <w:rPr>
                <w:rFonts w:ascii="Segoe UI" w:eastAsia="Times New Roman" w:hAnsi="Segoe UI" w:cs="Segoe UI"/>
                <w:b/>
                <w:bCs/>
                <w:color w:val="FFFFFF"/>
                <w:sz w:val="18"/>
                <w:szCs w:val="18"/>
                <w:lang w:eastAsia="pt-BR"/>
              </w:rPr>
            </w:pPr>
          </w:p>
        </w:tc>
      </w:tr>
      <w:tr w:rsidR="001A6EFD" w:rsidRPr="001A6EFD" w14:paraId="2F10FA50" w14:textId="77777777" w:rsidTr="00A14227">
        <w:trPr>
          <w:trHeight w:val="240"/>
        </w:trPr>
        <w:tc>
          <w:tcPr>
            <w:tcW w:w="1256" w:type="dxa"/>
            <w:tcBorders>
              <w:top w:val="nil"/>
              <w:left w:val="nil"/>
              <w:bottom w:val="nil"/>
              <w:right w:val="nil"/>
            </w:tcBorders>
            <w:shd w:val="clear" w:color="000000" w:fill="1B80C4"/>
            <w:noWrap/>
            <w:vAlign w:val="center"/>
            <w:hideMark/>
          </w:tcPr>
          <w:p w14:paraId="22EE26F8" w14:textId="77777777" w:rsidR="001A6EFD" w:rsidRPr="001A6EFD" w:rsidRDefault="001A6EFD" w:rsidP="001A6EFD">
            <w:pPr>
              <w:spacing w:after="0" w:line="240" w:lineRule="auto"/>
              <w:jc w:val="center"/>
              <w:rPr>
                <w:rFonts w:ascii="Segoe UI" w:eastAsia="Times New Roman" w:hAnsi="Segoe UI" w:cs="Segoe UI"/>
                <w:b/>
                <w:bCs/>
                <w:color w:val="FFFFFF"/>
                <w:sz w:val="18"/>
                <w:szCs w:val="18"/>
                <w:lang w:eastAsia="pt-BR"/>
              </w:rPr>
            </w:pPr>
            <w:r w:rsidRPr="001A6EFD">
              <w:rPr>
                <w:rFonts w:ascii="Segoe UI" w:eastAsia="Times New Roman" w:hAnsi="Segoe UI" w:cs="Segoe UI"/>
                <w:b/>
                <w:bCs/>
                <w:color w:val="FFFFFF"/>
                <w:sz w:val="18"/>
                <w:szCs w:val="18"/>
                <w:lang w:eastAsia="pt-BR"/>
              </w:rPr>
              <w:t>30/06/2023</w:t>
            </w:r>
          </w:p>
        </w:tc>
        <w:tc>
          <w:tcPr>
            <w:tcW w:w="1292" w:type="dxa"/>
            <w:tcBorders>
              <w:top w:val="nil"/>
              <w:left w:val="nil"/>
              <w:bottom w:val="nil"/>
            </w:tcBorders>
            <w:shd w:val="clear" w:color="000000" w:fill="1B80C4"/>
            <w:noWrap/>
            <w:vAlign w:val="center"/>
            <w:hideMark/>
          </w:tcPr>
          <w:p w14:paraId="2559BA7C" w14:textId="77777777" w:rsidR="001A6EFD" w:rsidRPr="001A6EFD" w:rsidRDefault="001A6EFD" w:rsidP="001A6EFD">
            <w:pPr>
              <w:spacing w:after="0" w:line="240" w:lineRule="auto"/>
              <w:jc w:val="center"/>
              <w:rPr>
                <w:rFonts w:ascii="Segoe UI" w:eastAsia="Times New Roman" w:hAnsi="Segoe UI" w:cs="Segoe UI"/>
                <w:b/>
                <w:bCs/>
                <w:color w:val="FFFFFF"/>
                <w:sz w:val="18"/>
                <w:szCs w:val="18"/>
                <w:lang w:eastAsia="pt-BR"/>
              </w:rPr>
            </w:pPr>
            <w:r w:rsidRPr="001A6EFD">
              <w:rPr>
                <w:rFonts w:ascii="Segoe UI" w:eastAsia="Times New Roman" w:hAnsi="Segoe UI" w:cs="Segoe UI"/>
                <w:b/>
                <w:bCs/>
                <w:color w:val="FFFFFF"/>
                <w:sz w:val="18"/>
                <w:szCs w:val="18"/>
                <w:lang w:eastAsia="pt-BR"/>
              </w:rPr>
              <w:t>31/12/2022</w:t>
            </w:r>
          </w:p>
        </w:tc>
        <w:tc>
          <w:tcPr>
            <w:tcW w:w="7008" w:type="dxa"/>
            <w:vMerge/>
            <w:tcBorders>
              <w:top w:val="nil"/>
              <w:bottom w:val="nil"/>
              <w:right w:val="nil"/>
            </w:tcBorders>
            <w:vAlign w:val="center"/>
            <w:hideMark/>
          </w:tcPr>
          <w:p w14:paraId="7E53EEF9" w14:textId="77777777" w:rsidR="001A6EFD" w:rsidRPr="001A6EFD" w:rsidRDefault="001A6EFD" w:rsidP="001A6EFD">
            <w:pPr>
              <w:spacing w:after="0" w:line="240" w:lineRule="auto"/>
              <w:rPr>
                <w:rFonts w:ascii="Segoe UI" w:eastAsia="Times New Roman" w:hAnsi="Segoe UI" w:cs="Segoe UI"/>
                <w:b/>
                <w:bCs/>
                <w:color w:val="FFFFFF"/>
                <w:sz w:val="18"/>
                <w:szCs w:val="18"/>
                <w:lang w:eastAsia="pt-BR"/>
              </w:rPr>
            </w:pPr>
          </w:p>
        </w:tc>
        <w:tc>
          <w:tcPr>
            <w:tcW w:w="146" w:type="dxa"/>
            <w:vAlign w:val="center"/>
            <w:hideMark/>
          </w:tcPr>
          <w:p w14:paraId="7503D50B"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2AFEF6AF" w14:textId="77777777" w:rsidTr="00A14227">
        <w:trPr>
          <w:trHeight w:val="240"/>
        </w:trPr>
        <w:tc>
          <w:tcPr>
            <w:tcW w:w="1256" w:type="dxa"/>
            <w:tcBorders>
              <w:top w:val="nil"/>
              <w:left w:val="nil"/>
              <w:bottom w:val="nil"/>
              <w:right w:val="nil"/>
            </w:tcBorders>
            <w:shd w:val="clear" w:color="auto" w:fill="auto"/>
            <w:vAlign w:val="center"/>
            <w:hideMark/>
          </w:tcPr>
          <w:p w14:paraId="395F9785"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w:t>
            </w:r>
          </w:p>
        </w:tc>
        <w:tc>
          <w:tcPr>
            <w:tcW w:w="1292" w:type="dxa"/>
            <w:tcBorders>
              <w:top w:val="nil"/>
              <w:left w:val="nil"/>
              <w:bottom w:val="nil"/>
              <w:right w:val="nil"/>
            </w:tcBorders>
            <w:shd w:val="clear" w:color="auto" w:fill="auto"/>
            <w:vAlign w:val="center"/>
            <w:hideMark/>
          </w:tcPr>
          <w:p w14:paraId="23449598"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w:t>
            </w:r>
          </w:p>
        </w:tc>
        <w:tc>
          <w:tcPr>
            <w:tcW w:w="7008" w:type="dxa"/>
            <w:tcBorders>
              <w:top w:val="nil"/>
              <w:left w:val="nil"/>
              <w:bottom w:val="nil"/>
              <w:right w:val="nil"/>
            </w:tcBorders>
            <w:shd w:val="clear" w:color="auto" w:fill="auto"/>
            <w:vAlign w:val="center"/>
            <w:hideMark/>
          </w:tcPr>
          <w:p w14:paraId="192BBE9D"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 xml:space="preserve">Contexto operacional </w:t>
            </w:r>
          </w:p>
        </w:tc>
        <w:tc>
          <w:tcPr>
            <w:tcW w:w="146" w:type="dxa"/>
            <w:vAlign w:val="center"/>
            <w:hideMark/>
          </w:tcPr>
          <w:p w14:paraId="3E3C5112"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5D18A72C" w14:textId="77777777" w:rsidTr="00A14227">
        <w:trPr>
          <w:trHeight w:val="240"/>
        </w:trPr>
        <w:tc>
          <w:tcPr>
            <w:tcW w:w="1256" w:type="dxa"/>
            <w:tcBorders>
              <w:top w:val="single" w:sz="4" w:space="0" w:color="1B80C4"/>
              <w:left w:val="nil"/>
              <w:bottom w:val="single" w:sz="4" w:space="0" w:color="1B80C4"/>
              <w:right w:val="nil"/>
            </w:tcBorders>
            <w:shd w:val="clear" w:color="auto" w:fill="auto"/>
            <w:vAlign w:val="center"/>
            <w:hideMark/>
          </w:tcPr>
          <w:p w14:paraId="124A5492"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w:t>
            </w:r>
          </w:p>
        </w:tc>
        <w:tc>
          <w:tcPr>
            <w:tcW w:w="1292" w:type="dxa"/>
            <w:tcBorders>
              <w:top w:val="single" w:sz="4" w:space="0" w:color="1B80C4"/>
              <w:left w:val="nil"/>
              <w:bottom w:val="single" w:sz="4" w:space="0" w:color="1B80C4"/>
              <w:right w:val="nil"/>
            </w:tcBorders>
            <w:shd w:val="clear" w:color="auto" w:fill="auto"/>
            <w:vAlign w:val="center"/>
            <w:hideMark/>
          </w:tcPr>
          <w:p w14:paraId="489B12F8"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w:t>
            </w:r>
          </w:p>
        </w:tc>
        <w:tc>
          <w:tcPr>
            <w:tcW w:w="7008" w:type="dxa"/>
            <w:tcBorders>
              <w:top w:val="single" w:sz="4" w:space="0" w:color="1B80C4"/>
              <w:left w:val="nil"/>
              <w:bottom w:val="single" w:sz="4" w:space="0" w:color="1B80C4"/>
              <w:right w:val="nil"/>
            </w:tcBorders>
            <w:shd w:val="clear" w:color="auto" w:fill="auto"/>
            <w:vAlign w:val="center"/>
            <w:hideMark/>
          </w:tcPr>
          <w:p w14:paraId="00339B33"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Base de preparação das demonstrações financeiras individuais e Consolidadas</w:t>
            </w:r>
          </w:p>
        </w:tc>
        <w:tc>
          <w:tcPr>
            <w:tcW w:w="146" w:type="dxa"/>
            <w:vAlign w:val="center"/>
            <w:hideMark/>
          </w:tcPr>
          <w:p w14:paraId="56D5A49B"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63EFA93F"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15D23B8C"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3</w:t>
            </w:r>
          </w:p>
        </w:tc>
        <w:tc>
          <w:tcPr>
            <w:tcW w:w="1292" w:type="dxa"/>
            <w:tcBorders>
              <w:top w:val="nil"/>
              <w:left w:val="nil"/>
              <w:bottom w:val="single" w:sz="4" w:space="0" w:color="1B80C4"/>
              <w:right w:val="nil"/>
            </w:tcBorders>
            <w:shd w:val="clear" w:color="auto" w:fill="auto"/>
            <w:vAlign w:val="center"/>
            <w:hideMark/>
          </w:tcPr>
          <w:p w14:paraId="3D43274D"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3</w:t>
            </w:r>
          </w:p>
        </w:tc>
        <w:tc>
          <w:tcPr>
            <w:tcW w:w="7008" w:type="dxa"/>
            <w:tcBorders>
              <w:top w:val="nil"/>
              <w:left w:val="nil"/>
              <w:bottom w:val="single" w:sz="4" w:space="0" w:color="1B80C4"/>
              <w:right w:val="nil"/>
            </w:tcBorders>
            <w:shd w:val="clear" w:color="auto" w:fill="auto"/>
            <w:vAlign w:val="center"/>
            <w:hideMark/>
          </w:tcPr>
          <w:p w14:paraId="54478CB6" w14:textId="60D48D69"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 xml:space="preserve">Estimativas e julgamentos </w:t>
            </w:r>
            <w:r>
              <w:rPr>
                <w:rFonts w:ascii="Segoe UI" w:eastAsia="Times New Roman" w:hAnsi="Segoe UI" w:cs="Segoe UI"/>
                <w:color w:val="000000"/>
                <w:sz w:val="18"/>
                <w:szCs w:val="18"/>
                <w:lang w:eastAsia="pt-BR"/>
              </w:rPr>
              <w:t>c</w:t>
            </w:r>
            <w:r w:rsidRPr="001A6EFD">
              <w:rPr>
                <w:rFonts w:ascii="Segoe UI" w:eastAsia="Times New Roman" w:hAnsi="Segoe UI" w:cs="Segoe UI"/>
                <w:color w:val="000000"/>
                <w:sz w:val="18"/>
                <w:szCs w:val="18"/>
                <w:lang w:eastAsia="pt-BR"/>
              </w:rPr>
              <w:t xml:space="preserve">ontábeis </w:t>
            </w:r>
          </w:p>
        </w:tc>
        <w:tc>
          <w:tcPr>
            <w:tcW w:w="146" w:type="dxa"/>
            <w:vAlign w:val="center"/>
            <w:hideMark/>
          </w:tcPr>
          <w:p w14:paraId="57EE16DB"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49709483"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7C3CBFFB"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4</w:t>
            </w:r>
          </w:p>
        </w:tc>
        <w:tc>
          <w:tcPr>
            <w:tcW w:w="1292" w:type="dxa"/>
            <w:tcBorders>
              <w:top w:val="nil"/>
              <w:left w:val="nil"/>
              <w:bottom w:val="single" w:sz="4" w:space="0" w:color="1B80C4"/>
              <w:right w:val="nil"/>
            </w:tcBorders>
            <w:shd w:val="clear" w:color="auto" w:fill="auto"/>
            <w:vAlign w:val="center"/>
            <w:hideMark/>
          </w:tcPr>
          <w:p w14:paraId="419E082E"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4</w:t>
            </w:r>
          </w:p>
        </w:tc>
        <w:tc>
          <w:tcPr>
            <w:tcW w:w="7008" w:type="dxa"/>
            <w:tcBorders>
              <w:top w:val="nil"/>
              <w:left w:val="nil"/>
              <w:bottom w:val="single" w:sz="4" w:space="0" w:color="1B80C4"/>
              <w:right w:val="nil"/>
            </w:tcBorders>
            <w:shd w:val="clear" w:color="auto" w:fill="auto"/>
            <w:vAlign w:val="center"/>
            <w:hideMark/>
          </w:tcPr>
          <w:p w14:paraId="66AC9A42"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Caixa e equivalente de caixa</w:t>
            </w:r>
          </w:p>
        </w:tc>
        <w:tc>
          <w:tcPr>
            <w:tcW w:w="146" w:type="dxa"/>
            <w:vAlign w:val="center"/>
            <w:hideMark/>
          </w:tcPr>
          <w:p w14:paraId="06A6D61C"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413DDC58"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7EFE4319"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5</w:t>
            </w:r>
          </w:p>
        </w:tc>
        <w:tc>
          <w:tcPr>
            <w:tcW w:w="1292" w:type="dxa"/>
            <w:tcBorders>
              <w:top w:val="nil"/>
              <w:left w:val="nil"/>
              <w:bottom w:val="single" w:sz="4" w:space="0" w:color="1B80C4"/>
              <w:right w:val="nil"/>
            </w:tcBorders>
            <w:shd w:val="clear" w:color="auto" w:fill="auto"/>
            <w:vAlign w:val="center"/>
            <w:hideMark/>
          </w:tcPr>
          <w:p w14:paraId="7B610A4B"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5</w:t>
            </w:r>
          </w:p>
        </w:tc>
        <w:tc>
          <w:tcPr>
            <w:tcW w:w="7008" w:type="dxa"/>
            <w:tcBorders>
              <w:top w:val="nil"/>
              <w:left w:val="nil"/>
              <w:bottom w:val="single" w:sz="4" w:space="0" w:color="1B80C4"/>
              <w:right w:val="nil"/>
            </w:tcBorders>
            <w:shd w:val="clear" w:color="auto" w:fill="auto"/>
            <w:vAlign w:val="center"/>
            <w:hideMark/>
          </w:tcPr>
          <w:p w14:paraId="54D4D4F5"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Títulos e valores mobiliários</w:t>
            </w:r>
          </w:p>
        </w:tc>
        <w:tc>
          <w:tcPr>
            <w:tcW w:w="146" w:type="dxa"/>
            <w:vAlign w:val="center"/>
            <w:hideMark/>
          </w:tcPr>
          <w:p w14:paraId="03FAA2A2"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135D2DC3"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7D3AFE59"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6</w:t>
            </w:r>
          </w:p>
        </w:tc>
        <w:tc>
          <w:tcPr>
            <w:tcW w:w="1292" w:type="dxa"/>
            <w:tcBorders>
              <w:top w:val="nil"/>
              <w:left w:val="nil"/>
              <w:bottom w:val="single" w:sz="4" w:space="0" w:color="1B80C4"/>
              <w:right w:val="nil"/>
            </w:tcBorders>
            <w:shd w:val="clear" w:color="auto" w:fill="auto"/>
            <w:vAlign w:val="center"/>
            <w:hideMark/>
          </w:tcPr>
          <w:p w14:paraId="5B3C8920"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6</w:t>
            </w:r>
          </w:p>
        </w:tc>
        <w:tc>
          <w:tcPr>
            <w:tcW w:w="7008" w:type="dxa"/>
            <w:tcBorders>
              <w:top w:val="nil"/>
              <w:left w:val="nil"/>
              <w:bottom w:val="single" w:sz="4" w:space="0" w:color="1B80C4"/>
              <w:right w:val="nil"/>
            </w:tcBorders>
            <w:shd w:val="clear" w:color="auto" w:fill="auto"/>
            <w:vAlign w:val="center"/>
            <w:hideMark/>
          </w:tcPr>
          <w:p w14:paraId="3C6586F0"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Clientes</w:t>
            </w:r>
          </w:p>
        </w:tc>
        <w:tc>
          <w:tcPr>
            <w:tcW w:w="146" w:type="dxa"/>
            <w:vAlign w:val="center"/>
            <w:hideMark/>
          </w:tcPr>
          <w:p w14:paraId="1DF677C3"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3E27BAD7"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78B154F9"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7</w:t>
            </w:r>
          </w:p>
        </w:tc>
        <w:tc>
          <w:tcPr>
            <w:tcW w:w="1292" w:type="dxa"/>
            <w:tcBorders>
              <w:top w:val="nil"/>
              <w:left w:val="nil"/>
              <w:bottom w:val="single" w:sz="4" w:space="0" w:color="1B80C4"/>
              <w:right w:val="nil"/>
            </w:tcBorders>
            <w:shd w:val="clear" w:color="auto" w:fill="auto"/>
            <w:vAlign w:val="center"/>
            <w:hideMark/>
          </w:tcPr>
          <w:p w14:paraId="4615CB12"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7</w:t>
            </w:r>
          </w:p>
        </w:tc>
        <w:tc>
          <w:tcPr>
            <w:tcW w:w="7008" w:type="dxa"/>
            <w:tcBorders>
              <w:top w:val="nil"/>
              <w:left w:val="nil"/>
              <w:bottom w:val="single" w:sz="4" w:space="0" w:color="1B80C4"/>
              <w:right w:val="nil"/>
            </w:tcBorders>
            <w:shd w:val="clear" w:color="auto" w:fill="auto"/>
            <w:vAlign w:val="center"/>
            <w:hideMark/>
          </w:tcPr>
          <w:p w14:paraId="4D1C39B2"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Tributos a compensar</w:t>
            </w:r>
          </w:p>
        </w:tc>
        <w:tc>
          <w:tcPr>
            <w:tcW w:w="146" w:type="dxa"/>
            <w:vAlign w:val="center"/>
            <w:hideMark/>
          </w:tcPr>
          <w:p w14:paraId="4EDE386E"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6F91E182"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15378CA5"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8</w:t>
            </w:r>
          </w:p>
        </w:tc>
        <w:tc>
          <w:tcPr>
            <w:tcW w:w="1292" w:type="dxa"/>
            <w:tcBorders>
              <w:top w:val="nil"/>
              <w:left w:val="nil"/>
              <w:bottom w:val="single" w:sz="4" w:space="0" w:color="1B80C4"/>
              <w:right w:val="nil"/>
            </w:tcBorders>
            <w:shd w:val="clear" w:color="auto" w:fill="auto"/>
            <w:vAlign w:val="center"/>
            <w:hideMark/>
          </w:tcPr>
          <w:p w14:paraId="0F1B54CF"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8</w:t>
            </w:r>
          </w:p>
        </w:tc>
        <w:tc>
          <w:tcPr>
            <w:tcW w:w="7008" w:type="dxa"/>
            <w:tcBorders>
              <w:top w:val="nil"/>
              <w:left w:val="nil"/>
              <w:bottom w:val="single" w:sz="4" w:space="0" w:color="1B80C4"/>
              <w:right w:val="nil"/>
            </w:tcBorders>
            <w:shd w:val="clear" w:color="auto" w:fill="auto"/>
            <w:vAlign w:val="center"/>
            <w:hideMark/>
          </w:tcPr>
          <w:p w14:paraId="26914BE3"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Imposto de renda e contribuição social</w:t>
            </w:r>
          </w:p>
        </w:tc>
        <w:tc>
          <w:tcPr>
            <w:tcW w:w="146" w:type="dxa"/>
            <w:vAlign w:val="center"/>
            <w:hideMark/>
          </w:tcPr>
          <w:p w14:paraId="2F191045"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69D3B9EE"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4A852C24"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9</w:t>
            </w:r>
          </w:p>
        </w:tc>
        <w:tc>
          <w:tcPr>
            <w:tcW w:w="1292" w:type="dxa"/>
            <w:tcBorders>
              <w:top w:val="nil"/>
              <w:left w:val="nil"/>
              <w:bottom w:val="single" w:sz="4" w:space="0" w:color="1B80C4"/>
              <w:right w:val="nil"/>
            </w:tcBorders>
            <w:shd w:val="clear" w:color="auto" w:fill="auto"/>
            <w:vAlign w:val="center"/>
            <w:hideMark/>
          </w:tcPr>
          <w:p w14:paraId="71FB3AEA"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9</w:t>
            </w:r>
          </w:p>
        </w:tc>
        <w:tc>
          <w:tcPr>
            <w:tcW w:w="7008" w:type="dxa"/>
            <w:tcBorders>
              <w:top w:val="nil"/>
              <w:left w:val="nil"/>
              <w:bottom w:val="single" w:sz="4" w:space="0" w:color="1B80C4"/>
              <w:right w:val="nil"/>
            </w:tcBorders>
            <w:shd w:val="clear" w:color="auto" w:fill="auto"/>
            <w:vAlign w:val="center"/>
            <w:hideMark/>
          </w:tcPr>
          <w:p w14:paraId="4E101B0B"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Estoque de combustível nuclear</w:t>
            </w:r>
          </w:p>
        </w:tc>
        <w:tc>
          <w:tcPr>
            <w:tcW w:w="146" w:type="dxa"/>
            <w:vAlign w:val="center"/>
            <w:hideMark/>
          </w:tcPr>
          <w:p w14:paraId="5AEA4E89"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7D9D9A86"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7A90C955"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10</w:t>
            </w:r>
          </w:p>
        </w:tc>
        <w:tc>
          <w:tcPr>
            <w:tcW w:w="1292" w:type="dxa"/>
            <w:tcBorders>
              <w:top w:val="nil"/>
              <w:left w:val="nil"/>
              <w:bottom w:val="single" w:sz="4" w:space="0" w:color="1B80C4"/>
              <w:right w:val="nil"/>
            </w:tcBorders>
            <w:shd w:val="clear" w:color="auto" w:fill="auto"/>
            <w:vAlign w:val="center"/>
            <w:hideMark/>
          </w:tcPr>
          <w:p w14:paraId="1F88B4F9"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10</w:t>
            </w:r>
          </w:p>
        </w:tc>
        <w:tc>
          <w:tcPr>
            <w:tcW w:w="7008" w:type="dxa"/>
            <w:tcBorders>
              <w:top w:val="nil"/>
              <w:left w:val="nil"/>
              <w:bottom w:val="single" w:sz="4" w:space="0" w:color="1B80C4"/>
              <w:right w:val="nil"/>
            </w:tcBorders>
            <w:shd w:val="clear" w:color="auto" w:fill="auto"/>
            <w:vAlign w:val="center"/>
            <w:hideMark/>
          </w:tcPr>
          <w:p w14:paraId="5A9367EE"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Outros</w:t>
            </w:r>
          </w:p>
        </w:tc>
        <w:tc>
          <w:tcPr>
            <w:tcW w:w="146" w:type="dxa"/>
            <w:vAlign w:val="center"/>
            <w:hideMark/>
          </w:tcPr>
          <w:p w14:paraId="64070D7F"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039A7504"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223DFB45"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11</w:t>
            </w:r>
          </w:p>
        </w:tc>
        <w:tc>
          <w:tcPr>
            <w:tcW w:w="1292" w:type="dxa"/>
            <w:tcBorders>
              <w:top w:val="nil"/>
              <w:left w:val="nil"/>
              <w:bottom w:val="single" w:sz="4" w:space="0" w:color="1B80C4"/>
              <w:right w:val="nil"/>
            </w:tcBorders>
            <w:shd w:val="clear" w:color="auto" w:fill="auto"/>
            <w:vAlign w:val="center"/>
            <w:hideMark/>
          </w:tcPr>
          <w:p w14:paraId="3EDD51D2"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11</w:t>
            </w:r>
          </w:p>
        </w:tc>
        <w:tc>
          <w:tcPr>
            <w:tcW w:w="7008" w:type="dxa"/>
            <w:tcBorders>
              <w:top w:val="nil"/>
              <w:left w:val="nil"/>
              <w:bottom w:val="single" w:sz="4" w:space="0" w:color="1B80C4"/>
              <w:right w:val="nil"/>
            </w:tcBorders>
            <w:shd w:val="clear" w:color="auto" w:fill="auto"/>
            <w:vAlign w:val="center"/>
            <w:hideMark/>
          </w:tcPr>
          <w:p w14:paraId="4B98B144"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Fundo para descomissionamento</w:t>
            </w:r>
          </w:p>
        </w:tc>
        <w:tc>
          <w:tcPr>
            <w:tcW w:w="146" w:type="dxa"/>
            <w:vAlign w:val="center"/>
            <w:hideMark/>
          </w:tcPr>
          <w:p w14:paraId="3BD55E96"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4B9F1357"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5787C9BB"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12</w:t>
            </w:r>
          </w:p>
        </w:tc>
        <w:tc>
          <w:tcPr>
            <w:tcW w:w="1292" w:type="dxa"/>
            <w:tcBorders>
              <w:top w:val="nil"/>
              <w:left w:val="nil"/>
              <w:bottom w:val="single" w:sz="4" w:space="0" w:color="1B80C4"/>
              <w:right w:val="nil"/>
            </w:tcBorders>
            <w:shd w:val="clear" w:color="auto" w:fill="auto"/>
            <w:vAlign w:val="center"/>
            <w:hideMark/>
          </w:tcPr>
          <w:p w14:paraId="0F52FC61"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12</w:t>
            </w:r>
          </w:p>
        </w:tc>
        <w:tc>
          <w:tcPr>
            <w:tcW w:w="7008" w:type="dxa"/>
            <w:tcBorders>
              <w:top w:val="nil"/>
              <w:left w:val="nil"/>
              <w:bottom w:val="single" w:sz="4" w:space="0" w:color="1B80C4"/>
              <w:right w:val="nil"/>
            </w:tcBorders>
            <w:shd w:val="clear" w:color="auto" w:fill="auto"/>
            <w:vAlign w:val="center"/>
            <w:hideMark/>
          </w:tcPr>
          <w:p w14:paraId="7DA8C8DC"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Investimento</w:t>
            </w:r>
          </w:p>
        </w:tc>
        <w:tc>
          <w:tcPr>
            <w:tcW w:w="146" w:type="dxa"/>
            <w:vAlign w:val="center"/>
            <w:hideMark/>
          </w:tcPr>
          <w:p w14:paraId="4F2EA5E5"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7F587743"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30B5BF95"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13</w:t>
            </w:r>
          </w:p>
        </w:tc>
        <w:tc>
          <w:tcPr>
            <w:tcW w:w="1292" w:type="dxa"/>
            <w:tcBorders>
              <w:top w:val="nil"/>
              <w:left w:val="nil"/>
              <w:bottom w:val="single" w:sz="4" w:space="0" w:color="1B80C4"/>
              <w:right w:val="nil"/>
            </w:tcBorders>
            <w:shd w:val="clear" w:color="auto" w:fill="auto"/>
            <w:vAlign w:val="center"/>
            <w:hideMark/>
          </w:tcPr>
          <w:p w14:paraId="47837BD7"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13</w:t>
            </w:r>
          </w:p>
        </w:tc>
        <w:tc>
          <w:tcPr>
            <w:tcW w:w="7008" w:type="dxa"/>
            <w:tcBorders>
              <w:top w:val="nil"/>
              <w:left w:val="nil"/>
              <w:bottom w:val="single" w:sz="4" w:space="0" w:color="1B80C4"/>
              <w:right w:val="nil"/>
            </w:tcBorders>
            <w:shd w:val="clear" w:color="auto" w:fill="auto"/>
            <w:vAlign w:val="center"/>
            <w:hideMark/>
          </w:tcPr>
          <w:p w14:paraId="1A32B03D"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Imobilizado</w:t>
            </w:r>
          </w:p>
        </w:tc>
        <w:tc>
          <w:tcPr>
            <w:tcW w:w="146" w:type="dxa"/>
            <w:vAlign w:val="center"/>
            <w:hideMark/>
          </w:tcPr>
          <w:p w14:paraId="259FD26D"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7392A75E"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7FE4331B"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14</w:t>
            </w:r>
          </w:p>
        </w:tc>
        <w:tc>
          <w:tcPr>
            <w:tcW w:w="1292" w:type="dxa"/>
            <w:tcBorders>
              <w:top w:val="nil"/>
              <w:left w:val="nil"/>
              <w:bottom w:val="single" w:sz="4" w:space="0" w:color="1B80C4"/>
              <w:right w:val="nil"/>
            </w:tcBorders>
            <w:shd w:val="clear" w:color="auto" w:fill="auto"/>
            <w:vAlign w:val="center"/>
            <w:hideMark/>
          </w:tcPr>
          <w:p w14:paraId="7089970E"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14</w:t>
            </w:r>
          </w:p>
        </w:tc>
        <w:tc>
          <w:tcPr>
            <w:tcW w:w="7008" w:type="dxa"/>
            <w:tcBorders>
              <w:top w:val="nil"/>
              <w:left w:val="nil"/>
              <w:bottom w:val="single" w:sz="4" w:space="0" w:color="1B80C4"/>
              <w:right w:val="nil"/>
            </w:tcBorders>
            <w:shd w:val="clear" w:color="auto" w:fill="auto"/>
            <w:vAlign w:val="center"/>
            <w:hideMark/>
          </w:tcPr>
          <w:p w14:paraId="6974E4DA"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Intangível</w:t>
            </w:r>
          </w:p>
        </w:tc>
        <w:tc>
          <w:tcPr>
            <w:tcW w:w="146" w:type="dxa"/>
            <w:vAlign w:val="center"/>
            <w:hideMark/>
          </w:tcPr>
          <w:p w14:paraId="447C6745"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2EAEF7C0"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5C2BB12A"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15</w:t>
            </w:r>
          </w:p>
        </w:tc>
        <w:tc>
          <w:tcPr>
            <w:tcW w:w="1292" w:type="dxa"/>
            <w:tcBorders>
              <w:top w:val="nil"/>
              <w:left w:val="nil"/>
              <w:bottom w:val="single" w:sz="4" w:space="0" w:color="1B80C4"/>
              <w:right w:val="nil"/>
            </w:tcBorders>
            <w:shd w:val="clear" w:color="auto" w:fill="auto"/>
            <w:vAlign w:val="center"/>
            <w:hideMark/>
          </w:tcPr>
          <w:p w14:paraId="13388761"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15</w:t>
            </w:r>
          </w:p>
        </w:tc>
        <w:tc>
          <w:tcPr>
            <w:tcW w:w="7008" w:type="dxa"/>
            <w:tcBorders>
              <w:top w:val="nil"/>
              <w:left w:val="nil"/>
              <w:bottom w:val="single" w:sz="4" w:space="0" w:color="1B80C4"/>
              <w:right w:val="nil"/>
            </w:tcBorders>
            <w:shd w:val="clear" w:color="auto" w:fill="auto"/>
            <w:vAlign w:val="center"/>
            <w:hideMark/>
          </w:tcPr>
          <w:p w14:paraId="7AAE5606"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Fornecedores</w:t>
            </w:r>
          </w:p>
        </w:tc>
        <w:tc>
          <w:tcPr>
            <w:tcW w:w="146" w:type="dxa"/>
            <w:vAlign w:val="center"/>
            <w:hideMark/>
          </w:tcPr>
          <w:p w14:paraId="0D271074"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25F5CFA3"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096350C7"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16</w:t>
            </w:r>
          </w:p>
        </w:tc>
        <w:tc>
          <w:tcPr>
            <w:tcW w:w="1292" w:type="dxa"/>
            <w:tcBorders>
              <w:top w:val="nil"/>
              <w:left w:val="nil"/>
              <w:bottom w:val="single" w:sz="4" w:space="0" w:color="1B80C4"/>
              <w:right w:val="nil"/>
            </w:tcBorders>
            <w:shd w:val="clear" w:color="auto" w:fill="auto"/>
            <w:vAlign w:val="center"/>
            <w:hideMark/>
          </w:tcPr>
          <w:p w14:paraId="421E9578"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16</w:t>
            </w:r>
          </w:p>
        </w:tc>
        <w:tc>
          <w:tcPr>
            <w:tcW w:w="7008" w:type="dxa"/>
            <w:tcBorders>
              <w:top w:val="nil"/>
              <w:left w:val="nil"/>
              <w:bottom w:val="single" w:sz="4" w:space="0" w:color="1B80C4"/>
              <w:right w:val="nil"/>
            </w:tcBorders>
            <w:shd w:val="clear" w:color="auto" w:fill="auto"/>
            <w:vAlign w:val="center"/>
            <w:hideMark/>
          </w:tcPr>
          <w:p w14:paraId="2A58F8C2"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 xml:space="preserve">Empréstimos e financiamentos </w:t>
            </w:r>
          </w:p>
        </w:tc>
        <w:tc>
          <w:tcPr>
            <w:tcW w:w="146" w:type="dxa"/>
            <w:vAlign w:val="center"/>
            <w:hideMark/>
          </w:tcPr>
          <w:p w14:paraId="324BEDFD"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5CAE9620"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622B7A0D"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17</w:t>
            </w:r>
          </w:p>
        </w:tc>
        <w:tc>
          <w:tcPr>
            <w:tcW w:w="1292" w:type="dxa"/>
            <w:tcBorders>
              <w:top w:val="nil"/>
              <w:left w:val="nil"/>
              <w:bottom w:val="single" w:sz="4" w:space="0" w:color="1B80C4"/>
              <w:right w:val="nil"/>
            </w:tcBorders>
            <w:shd w:val="clear" w:color="auto" w:fill="auto"/>
            <w:vAlign w:val="center"/>
            <w:hideMark/>
          </w:tcPr>
          <w:p w14:paraId="38F63CC2"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17</w:t>
            </w:r>
          </w:p>
        </w:tc>
        <w:tc>
          <w:tcPr>
            <w:tcW w:w="7008" w:type="dxa"/>
            <w:tcBorders>
              <w:top w:val="nil"/>
              <w:left w:val="nil"/>
              <w:bottom w:val="single" w:sz="4" w:space="0" w:color="1B80C4"/>
              <w:right w:val="nil"/>
            </w:tcBorders>
            <w:shd w:val="clear" w:color="auto" w:fill="auto"/>
            <w:vAlign w:val="center"/>
            <w:hideMark/>
          </w:tcPr>
          <w:p w14:paraId="5985B7DD"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Tributos a recolher</w:t>
            </w:r>
          </w:p>
        </w:tc>
        <w:tc>
          <w:tcPr>
            <w:tcW w:w="146" w:type="dxa"/>
            <w:vAlign w:val="center"/>
            <w:hideMark/>
          </w:tcPr>
          <w:p w14:paraId="79EB8DDF"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5B8C14E1"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30C23C0B"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18</w:t>
            </w:r>
          </w:p>
        </w:tc>
        <w:tc>
          <w:tcPr>
            <w:tcW w:w="1292" w:type="dxa"/>
            <w:tcBorders>
              <w:top w:val="nil"/>
              <w:left w:val="nil"/>
              <w:bottom w:val="single" w:sz="4" w:space="0" w:color="1B80C4"/>
              <w:right w:val="nil"/>
            </w:tcBorders>
            <w:shd w:val="clear" w:color="auto" w:fill="auto"/>
            <w:vAlign w:val="center"/>
            <w:hideMark/>
          </w:tcPr>
          <w:p w14:paraId="2686337C"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18</w:t>
            </w:r>
          </w:p>
        </w:tc>
        <w:tc>
          <w:tcPr>
            <w:tcW w:w="7008" w:type="dxa"/>
            <w:tcBorders>
              <w:top w:val="nil"/>
              <w:left w:val="nil"/>
              <w:bottom w:val="single" w:sz="4" w:space="0" w:color="1B80C4"/>
              <w:right w:val="nil"/>
            </w:tcBorders>
            <w:shd w:val="clear" w:color="auto" w:fill="auto"/>
            <w:vAlign w:val="center"/>
            <w:hideMark/>
          </w:tcPr>
          <w:p w14:paraId="0571EC73"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Folha de pagamento e obrigações estimadas</w:t>
            </w:r>
          </w:p>
        </w:tc>
        <w:tc>
          <w:tcPr>
            <w:tcW w:w="146" w:type="dxa"/>
            <w:vAlign w:val="center"/>
            <w:hideMark/>
          </w:tcPr>
          <w:p w14:paraId="7E88A76E"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58942115"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2809E790"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19</w:t>
            </w:r>
          </w:p>
        </w:tc>
        <w:tc>
          <w:tcPr>
            <w:tcW w:w="1292" w:type="dxa"/>
            <w:tcBorders>
              <w:top w:val="nil"/>
              <w:left w:val="nil"/>
              <w:bottom w:val="single" w:sz="4" w:space="0" w:color="1B80C4"/>
              <w:right w:val="nil"/>
            </w:tcBorders>
            <w:shd w:val="clear" w:color="auto" w:fill="auto"/>
            <w:vAlign w:val="center"/>
            <w:hideMark/>
          </w:tcPr>
          <w:p w14:paraId="1F054167"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19</w:t>
            </w:r>
          </w:p>
        </w:tc>
        <w:tc>
          <w:tcPr>
            <w:tcW w:w="7008" w:type="dxa"/>
            <w:tcBorders>
              <w:top w:val="nil"/>
              <w:left w:val="nil"/>
              <w:bottom w:val="single" w:sz="4" w:space="0" w:color="1B80C4"/>
              <w:right w:val="nil"/>
            </w:tcBorders>
            <w:shd w:val="clear" w:color="auto" w:fill="auto"/>
            <w:vAlign w:val="center"/>
            <w:hideMark/>
          </w:tcPr>
          <w:p w14:paraId="27AAC7D7"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Conta a pagar aquisição de investimentos</w:t>
            </w:r>
          </w:p>
        </w:tc>
        <w:tc>
          <w:tcPr>
            <w:tcW w:w="146" w:type="dxa"/>
            <w:vAlign w:val="center"/>
            <w:hideMark/>
          </w:tcPr>
          <w:p w14:paraId="5DC13827"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0027300B"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45C61891"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20</w:t>
            </w:r>
          </w:p>
        </w:tc>
        <w:tc>
          <w:tcPr>
            <w:tcW w:w="1292" w:type="dxa"/>
            <w:tcBorders>
              <w:top w:val="nil"/>
              <w:left w:val="nil"/>
              <w:bottom w:val="single" w:sz="4" w:space="0" w:color="1B80C4"/>
              <w:right w:val="nil"/>
            </w:tcBorders>
            <w:shd w:val="clear" w:color="auto" w:fill="auto"/>
            <w:vAlign w:val="center"/>
            <w:hideMark/>
          </w:tcPr>
          <w:p w14:paraId="5BA948C4"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20</w:t>
            </w:r>
          </w:p>
        </w:tc>
        <w:tc>
          <w:tcPr>
            <w:tcW w:w="7008" w:type="dxa"/>
            <w:tcBorders>
              <w:top w:val="nil"/>
              <w:left w:val="nil"/>
              <w:bottom w:val="single" w:sz="4" w:space="0" w:color="1B80C4"/>
              <w:right w:val="nil"/>
            </w:tcBorders>
            <w:shd w:val="clear" w:color="auto" w:fill="auto"/>
            <w:vAlign w:val="center"/>
            <w:hideMark/>
          </w:tcPr>
          <w:p w14:paraId="08597C18"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Provisões para litígios e passivos contingentes</w:t>
            </w:r>
          </w:p>
        </w:tc>
        <w:tc>
          <w:tcPr>
            <w:tcW w:w="146" w:type="dxa"/>
            <w:vAlign w:val="center"/>
            <w:hideMark/>
          </w:tcPr>
          <w:p w14:paraId="6BFA65FB"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01E65B3E"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7A6AD229"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21</w:t>
            </w:r>
          </w:p>
        </w:tc>
        <w:tc>
          <w:tcPr>
            <w:tcW w:w="1292" w:type="dxa"/>
            <w:tcBorders>
              <w:top w:val="nil"/>
              <w:left w:val="nil"/>
              <w:bottom w:val="single" w:sz="4" w:space="0" w:color="1B80C4"/>
              <w:right w:val="nil"/>
            </w:tcBorders>
            <w:shd w:val="clear" w:color="auto" w:fill="auto"/>
            <w:vAlign w:val="center"/>
            <w:hideMark/>
          </w:tcPr>
          <w:p w14:paraId="6F0D69A0"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21</w:t>
            </w:r>
          </w:p>
        </w:tc>
        <w:tc>
          <w:tcPr>
            <w:tcW w:w="7008" w:type="dxa"/>
            <w:tcBorders>
              <w:top w:val="nil"/>
              <w:left w:val="nil"/>
              <w:bottom w:val="single" w:sz="4" w:space="0" w:color="1B80C4"/>
              <w:right w:val="nil"/>
            </w:tcBorders>
            <w:shd w:val="clear" w:color="auto" w:fill="auto"/>
            <w:vAlign w:val="center"/>
            <w:hideMark/>
          </w:tcPr>
          <w:p w14:paraId="709A1B94"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Benefício pós-emprego</w:t>
            </w:r>
          </w:p>
        </w:tc>
        <w:tc>
          <w:tcPr>
            <w:tcW w:w="146" w:type="dxa"/>
            <w:vAlign w:val="center"/>
            <w:hideMark/>
          </w:tcPr>
          <w:p w14:paraId="6320F1BA"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1D1BE4A3"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7D4717DC"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22</w:t>
            </w:r>
          </w:p>
        </w:tc>
        <w:tc>
          <w:tcPr>
            <w:tcW w:w="1292" w:type="dxa"/>
            <w:tcBorders>
              <w:top w:val="nil"/>
              <w:left w:val="nil"/>
              <w:bottom w:val="single" w:sz="4" w:space="0" w:color="1B80C4"/>
              <w:right w:val="nil"/>
            </w:tcBorders>
            <w:shd w:val="clear" w:color="auto" w:fill="auto"/>
            <w:vAlign w:val="center"/>
            <w:hideMark/>
          </w:tcPr>
          <w:p w14:paraId="2B6B57EC"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22</w:t>
            </w:r>
          </w:p>
        </w:tc>
        <w:tc>
          <w:tcPr>
            <w:tcW w:w="7008" w:type="dxa"/>
            <w:tcBorders>
              <w:top w:val="nil"/>
              <w:left w:val="nil"/>
              <w:bottom w:val="single" w:sz="4" w:space="0" w:color="1B80C4"/>
              <w:right w:val="nil"/>
            </w:tcBorders>
            <w:shd w:val="clear" w:color="auto" w:fill="auto"/>
            <w:vAlign w:val="center"/>
            <w:hideMark/>
          </w:tcPr>
          <w:p w14:paraId="5018D306"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Obrigação para desmobilização de ativos</w:t>
            </w:r>
          </w:p>
        </w:tc>
        <w:tc>
          <w:tcPr>
            <w:tcW w:w="146" w:type="dxa"/>
            <w:vAlign w:val="center"/>
            <w:hideMark/>
          </w:tcPr>
          <w:p w14:paraId="6364624C"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2BD2DE01"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521F11B0"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23</w:t>
            </w:r>
          </w:p>
        </w:tc>
        <w:tc>
          <w:tcPr>
            <w:tcW w:w="1292" w:type="dxa"/>
            <w:tcBorders>
              <w:top w:val="nil"/>
              <w:left w:val="nil"/>
              <w:bottom w:val="single" w:sz="4" w:space="0" w:color="1B80C4"/>
              <w:right w:val="nil"/>
            </w:tcBorders>
            <w:shd w:val="clear" w:color="auto" w:fill="auto"/>
            <w:vAlign w:val="center"/>
            <w:hideMark/>
          </w:tcPr>
          <w:p w14:paraId="0CF669ED"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23</w:t>
            </w:r>
          </w:p>
        </w:tc>
        <w:tc>
          <w:tcPr>
            <w:tcW w:w="7008" w:type="dxa"/>
            <w:tcBorders>
              <w:top w:val="nil"/>
              <w:left w:val="nil"/>
              <w:bottom w:val="single" w:sz="4" w:space="0" w:color="1B80C4"/>
              <w:right w:val="nil"/>
            </w:tcBorders>
            <w:shd w:val="clear" w:color="auto" w:fill="auto"/>
            <w:vAlign w:val="center"/>
            <w:hideMark/>
          </w:tcPr>
          <w:p w14:paraId="644A6C88" w14:textId="177EAB77" w:rsidR="001A6EFD" w:rsidRPr="001A6EFD" w:rsidRDefault="001A6EFD" w:rsidP="001A6EFD">
            <w:pPr>
              <w:spacing w:after="0" w:line="240" w:lineRule="auto"/>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Patrimônio líquido</w:t>
            </w:r>
          </w:p>
        </w:tc>
        <w:tc>
          <w:tcPr>
            <w:tcW w:w="146" w:type="dxa"/>
            <w:vAlign w:val="center"/>
            <w:hideMark/>
          </w:tcPr>
          <w:p w14:paraId="16328988"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4F260316"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539B9DA9"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24</w:t>
            </w:r>
          </w:p>
        </w:tc>
        <w:tc>
          <w:tcPr>
            <w:tcW w:w="1292" w:type="dxa"/>
            <w:tcBorders>
              <w:top w:val="nil"/>
              <w:left w:val="nil"/>
              <w:bottom w:val="single" w:sz="4" w:space="0" w:color="1B80C4"/>
              <w:right w:val="nil"/>
            </w:tcBorders>
            <w:shd w:val="clear" w:color="auto" w:fill="auto"/>
            <w:vAlign w:val="center"/>
            <w:hideMark/>
          </w:tcPr>
          <w:p w14:paraId="13FC394F"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24</w:t>
            </w:r>
          </w:p>
        </w:tc>
        <w:tc>
          <w:tcPr>
            <w:tcW w:w="7008" w:type="dxa"/>
            <w:tcBorders>
              <w:top w:val="nil"/>
              <w:left w:val="nil"/>
              <w:bottom w:val="single" w:sz="4" w:space="0" w:color="1B80C4"/>
              <w:right w:val="nil"/>
            </w:tcBorders>
            <w:shd w:val="clear" w:color="auto" w:fill="auto"/>
            <w:vAlign w:val="center"/>
            <w:hideMark/>
          </w:tcPr>
          <w:p w14:paraId="4E2F482A"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Receita operacional liquida</w:t>
            </w:r>
          </w:p>
        </w:tc>
        <w:tc>
          <w:tcPr>
            <w:tcW w:w="146" w:type="dxa"/>
            <w:vAlign w:val="center"/>
            <w:hideMark/>
          </w:tcPr>
          <w:p w14:paraId="06F06381"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5550350A"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005137D1"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25</w:t>
            </w:r>
          </w:p>
        </w:tc>
        <w:tc>
          <w:tcPr>
            <w:tcW w:w="1292" w:type="dxa"/>
            <w:tcBorders>
              <w:top w:val="nil"/>
              <w:left w:val="nil"/>
              <w:bottom w:val="single" w:sz="4" w:space="0" w:color="1B80C4"/>
              <w:right w:val="nil"/>
            </w:tcBorders>
            <w:shd w:val="clear" w:color="auto" w:fill="auto"/>
            <w:vAlign w:val="center"/>
            <w:hideMark/>
          </w:tcPr>
          <w:p w14:paraId="46D6F1B7"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25</w:t>
            </w:r>
          </w:p>
        </w:tc>
        <w:tc>
          <w:tcPr>
            <w:tcW w:w="7008" w:type="dxa"/>
            <w:tcBorders>
              <w:top w:val="nil"/>
              <w:left w:val="nil"/>
              <w:bottom w:val="single" w:sz="4" w:space="0" w:color="1B80C4"/>
              <w:right w:val="nil"/>
            </w:tcBorders>
            <w:shd w:val="clear" w:color="auto" w:fill="auto"/>
            <w:vAlign w:val="center"/>
            <w:hideMark/>
          </w:tcPr>
          <w:p w14:paraId="3F03DA71"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Custos operacionais</w:t>
            </w:r>
          </w:p>
        </w:tc>
        <w:tc>
          <w:tcPr>
            <w:tcW w:w="146" w:type="dxa"/>
            <w:vAlign w:val="center"/>
            <w:hideMark/>
          </w:tcPr>
          <w:p w14:paraId="11DFE490"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2A8FE6B3"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010F9A7A"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26</w:t>
            </w:r>
          </w:p>
        </w:tc>
        <w:tc>
          <w:tcPr>
            <w:tcW w:w="1292" w:type="dxa"/>
            <w:tcBorders>
              <w:top w:val="nil"/>
              <w:left w:val="nil"/>
              <w:bottom w:val="single" w:sz="4" w:space="0" w:color="1B80C4"/>
              <w:right w:val="nil"/>
            </w:tcBorders>
            <w:shd w:val="clear" w:color="auto" w:fill="auto"/>
            <w:vAlign w:val="center"/>
            <w:hideMark/>
          </w:tcPr>
          <w:p w14:paraId="4EA5E5A1"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26</w:t>
            </w:r>
          </w:p>
        </w:tc>
        <w:tc>
          <w:tcPr>
            <w:tcW w:w="7008" w:type="dxa"/>
            <w:tcBorders>
              <w:top w:val="nil"/>
              <w:left w:val="nil"/>
              <w:bottom w:val="single" w:sz="4" w:space="0" w:color="1B80C4"/>
              <w:right w:val="nil"/>
            </w:tcBorders>
            <w:shd w:val="clear" w:color="auto" w:fill="auto"/>
            <w:vAlign w:val="center"/>
            <w:hideMark/>
          </w:tcPr>
          <w:p w14:paraId="4D672AE1"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Despesas operacionais</w:t>
            </w:r>
          </w:p>
        </w:tc>
        <w:tc>
          <w:tcPr>
            <w:tcW w:w="146" w:type="dxa"/>
            <w:vAlign w:val="center"/>
            <w:hideMark/>
          </w:tcPr>
          <w:p w14:paraId="09E4D36E"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515B452C"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6D921C4B"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27</w:t>
            </w:r>
          </w:p>
        </w:tc>
        <w:tc>
          <w:tcPr>
            <w:tcW w:w="1292" w:type="dxa"/>
            <w:tcBorders>
              <w:top w:val="nil"/>
              <w:left w:val="nil"/>
              <w:bottom w:val="single" w:sz="4" w:space="0" w:color="1B80C4"/>
              <w:right w:val="nil"/>
            </w:tcBorders>
            <w:shd w:val="clear" w:color="auto" w:fill="auto"/>
            <w:vAlign w:val="center"/>
            <w:hideMark/>
          </w:tcPr>
          <w:p w14:paraId="19545D17"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27</w:t>
            </w:r>
          </w:p>
        </w:tc>
        <w:tc>
          <w:tcPr>
            <w:tcW w:w="7008" w:type="dxa"/>
            <w:tcBorders>
              <w:top w:val="nil"/>
              <w:left w:val="nil"/>
              <w:bottom w:val="single" w:sz="4" w:space="0" w:color="1B80C4"/>
              <w:right w:val="nil"/>
            </w:tcBorders>
            <w:shd w:val="clear" w:color="auto" w:fill="auto"/>
            <w:vAlign w:val="center"/>
            <w:hideMark/>
          </w:tcPr>
          <w:p w14:paraId="5483E7F0"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Resultado financeiro</w:t>
            </w:r>
          </w:p>
        </w:tc>
        <w:tc>
          <w:tcPr>
            <w:tcW w:w="146" w:type="dxa"/>
            <w:vAlign w:val="center"/>
            <w:hideMark/>
          </w:tcPr>
          <w:p w14:paraId="6365BEF2"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0D545AF5"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35797B1B"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28</w:t>
            </w:r>
          </w:p>
        </w:tc>
        <w:tc>
          <w:tcPr>
            <w:tcW w:w="1292" w:type="dxa"/>
            <w:tcBorders>
              <w:top w:val="nil"/>
              <w:left w:val="nil"/>
              <w:bottom w:val="single" w:sz="4" w:space="0" w:color="1B80C4"/>
              <w:right w:val="nil"/>
            </w:tcBorders>
            <w:shd w:val="clear" w:color="auto" w:fill="auto"/>
            <w:vAlign w:val="center"/>
            <w:hideMark/>
          </w:tcPr>
          <w:p w14:paraId="107497A6"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28</w:t>
            </w:r>
          </w:p>
        </w:tc>
        <w:tc>
          <w:tcPr>
            <w:tcW w:w="7008" w:type="dxa"/>
            <w:tcBorders>
              <w:top w:val="nil"/>
              <w:left w:val="nil"/>
              <w:bottom w:val="single" w:sz="4" w:space="0" w:color="1B80C4"/>
              <w:right w:val="nil"/>
            </w:tcBorders>
            <w:shd w:val="clear" w:color="auto" w:fill="auto"/>
            <w:vAlign w:val="center"/>
            <w:hideMark/>
          </w:tcPr>
          <w:p w14:paraId="63EA70CD" w14:textId="42C4F8B5"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Operações de comercialização de Itaipu, Proinfa e gestão do Procel</w:t>
            </w:r>
          </w:p>
        </w:tc>
        <w:tc>
          <w:tcPr>
            <w:tcW w:w="146" w:type="dxa"/>
            <w:vAlign w:val="center"/>
            <w:hideMark/>
          </w:tcPr>
          <w:p w14:paraId="33F65CD6"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178F0C85"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78321AFA"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29</w:t>
            </w:r>
          </w:p>
        </w:tc>
        <w:tc>
          <w:tcPr>
            <w:tcW w:w="1292" w:type="dxa"/>
            <w:tcBorders>
              <w:top w:val="nil"/>
              <w:left w:val="nil"/>
              <w:bottom w:val="single" w:sz="4" w:space="0" w:color="1B80C4"/>
              <w:right w:val="nil"/>
            </w:tcBorders>
            <w:shd w:val="clear" w:color="auto" w:fill="auto"/>
            <w:vAlign w:val="center"/>
            <w:hideMark/>
          </w:tcPr>
          <w:p w14:paraId="3541EEF1"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29</w:t>
            </w:r>
          </w:p>
        </w:tc>
        <w:tc>
          <w:tcPr>
            <w:tcW w:w="7008" w:type="dxa"/>
            <w:tcBorders>
              <w:top w:val="nil"/>
              <w:left w:val="nil"/>
              <w:bottom w:val="single" w:sz="4" w:space="0" w:color="1B80C4"/>
              <w:right w:val="nil"/>
            </w:tcBorders>
            <w:shd w:val="clear" w:color="auto" w:fill="auto"/>
            <w:vAlign w:val="center"/>
            <w:hideMark/>
          </w:tcPr>
          <w:p w14:paraId="3D7872C9" w14:textId="6F5B2FE1"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Abertura do resultado da controlada com as operações de comercialização de Itaipu, Proinfa e Procel</w:t>
            </w:r>
          </w:p>
        </w:tc>
        <w:tc>
          <w:tcPr>
            <w:tcW w:w="146" w:type="dxa"/>
            <w:vAlign w:val="center"/>
            <w:hideMark/>
          </w:tcPr>
          <w:p w14:paraId="50D85DB0"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60FBA512"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65E00D27"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30</w:t>
            </w:r>
          </w:p>
        </w:tc>
        <w:tc>
          <w:tcPr>
            <w:tcW w:w="1292" w:type="dxa"/>
            <w:tcBorders>
              <w:top w:val="nil"/>
              <w:left w:val="nil"/>
              <w:bottom w:val="single" w:sz="4" w:space="0" w:color="1B80C4"/>
              <w:right w:val="nil"/>
            </w:tcBorders>
            <w:shd w:val="clear" w:color="auto" w:fill="auto"/>
            <w:vAlign w:val="center"/>
            <w:hideMark/>
          </w:tcPr>
          <w:p w14:paraId="5F656BE8"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30</w:t>
            </w:r>
          </w:p>
        </w:tc>
        <w:tc>
          <w:tcPr>
            <w:tcW w:w="7008" w:type="dxa"/>
            <w:tcBorders>
              <w:top w:val="nil"/>
              <w:left w:val="nil"/>
              <w:bottom w:val="single" w:sz="4" w:space="0" w:color="1B80C4"/>
              <w:right w:val="nil"/>
            </w:tcBorders>
            <w:shd w:val="clear" w:color="auto" w:fill="auto"/>
            <w:vAlign w:val="center"/>
            <w:hideMark/>
          </w:tcPr>
          <w:p w14:paraId="50E97BD9"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Resultado por ação</w:t>
            </w:r>
          </w:p>
        </w:tc>
        <w:tc>
          <w:tcPr>
            <w:tcW w:w="146" w:type="dxa"/>
            <w:vAlign w:val="center"/>
            <w:hideMark/>
          </w:tcPr>
          <w:p w14:paraId="28410222"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15298642"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30F891C3"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31</w:t>
            </w:r>
          </w:p>
        </w:tc>
        <w:tc>
          <w:tcPr>
            <w:tcW w:w="1292" w:type="dxa"/>
            <w:tcBorders>
              <w:top w:val="nil"/>
              <w:left w:val="nil"/>
              <w:bottom w:val="single" w:sz="4" w:space="0" w:color="1B80C4"/>
              <w:right w:val="nil"/>
            </w:tcBorders>
            <w:shd w:val="clear" w:color="auto" w:fill="auto"/>
            <w:vAlign w:val="center"/>
            <w:hideMark/>
          </w:tcPr>
          <w:p w14:paraId="4AFCA0BC"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31</w:t>
            </w:r>
          </w:p>
        </w:tc>
        <w:tc>
          <w:tcPr>
            <w:tcW w:w="7008" w:type="dxa"/>
            <w:tcBorders>
              <w:top w:val="nil"/>
              <w:left w:val="nil"/>
              <w:bottom w:val="single" w:sz="4" w:space="0" w:color="1B80C4"/>
              <w:right w:val="nil"/>
            </w:tcBorders>
            <w:shd w:val="clear" w:color="auto" w:fill="auto"/>
            <w:vAlign w:val="center"/>
            <w:hideMark/>
          </w:tcPr>
          <w:p w14:paraId="58AF1D4B"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Instrumentos financeiros</w:t>
            </w:r>
          </w:p>
        </w:tc>
        <w:tc>
          <w:tcPr>
            <w:tcW w:w="146" w:type="dxa"/>
            <w:vAlign w:val="center"/>
            <w:hideMark/>
          </w:tcPr>
          <w:p w14:paraId="5103ADA5"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2E9FD03E"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75105A5B"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32</w:t>
            </w:r>
          </w:p>
        </w:tc>
        <w:tc>
          <w:tcPr>
            <w:tcW w:w="1292" w:type="dxa"/>
            <w:tcBorders>
              <w:top w:val="nil"/>
              <w:left w:val="nil"/>
              <w:bottom w:val="single" w:sz="4" w:space="0" w:color="1B80C4"/>
              <w:right w:val="nil"/>
            </w:tcBorders>
            <w:shd w:val="clear" w:color="auto" w:fill="auto"/>
            <w:vAlign w:val="center"/>
            <w:hideMark/>
          </w:tcPr>
          <w:p w14:paraId="0F6740BC"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32</w:t>
            </w:r>
          </w:p>
        </w:tc>
        <w:tc>
          <w:tcPr>
            <w:tcW w:w="7008" w:type="dxa"/>
            <w:tcBorders>
              <w:top w:val="nil"/>
              <w:left w:val="nil"/>
              <w:bottom w:val="single" w:sz="4" w:space="0" w:color="1B80C4"/>
              <w:right w:val="nil"/>
            </w:tcBorders>
            <w:shd w:val="clear" w:color="auto" w:fill="auto"/>
            <w:vAlign w:val="center"/>
            <w:hideMark/>
          </w:tcPr>
          <w:p w14:paraId="072B2087"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Transações com partes relacionadas</w:t>
            </w:r>
          </w:p>
        </w:tc>
        <w:tc>
          <w:tcPr>
            <w:tcW w:w="146" w:type="dxa"/>
            <w:vAlign w:val="center"/>
            <w:hideMark/>
          </w:tcPr>
          <w:p w14:paraId="1C8B7F50"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46E4BAE2"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4404AC7F"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33</w:t>
            </w:r>
          </w:p>
        </w:tc>
        <w:tc>
          <w:tcPr>
            <w:tcW w:w="1292" w:type="dxa"/>
            <w:tcBorders>
              <w:top w:val="nil"/>
              <w:left w:val="nil"/>
              <w:bottom w:val="single" w:sz="4" w:space="0" w:color="1B80C4"/>
              <w:right w:val="nil"/>
            </w:tcBorders>
            <w:shd w:val="clear" w:color="auto" w:fill="auto"/>
            <w:vAlign w:val="center"/>
            <w:hideMark/>
          </w:tcPr>
          <w:p w14:paraId="025A530A"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33</w:t>
            </w:r>
          </w:p>
        </w:tc>
        <w:tc>
          <w:tcPr>
            <w:tcW w:w="7008" w:type="dxa"/>
            <w:tcBorders>
              <w:top w:val="nil"/>
              <w:left w:val="nil"/>
              <w:bottom w:val="single" w:sz="4" w:space="0" w:color="1B80C4"/>
              <w:right w:val="nil"/>
            </w:tcBorders>
            <w:shd w:val="clear" w:color="auto" w:fill="auto"/>
            <w:vAlign w:val="center"/>
            <w:hideMark/>
          </w:tcPr>
          <w:p w14:paraId="5E30645F"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Seguros</w:t>
            </w:r>
          </w:p>
        </w:tc>
        <w:tc>
          <w:tcPr>
            <w:tcW w:w="146" w:type="dxa"/>
            <w:vAlign w:val="center"/>
            <w:hideMark/>
          </w:tcPr>
          <w:p w14:paraId="01878422"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r w:rsidR="001A6EFD" w:rsidRPr="001A6EFD" w14:paraId="0057EB79" w14:textId="77777777" w:rsidTr="00A14227">
        <w:trPr>
          <w:trHeight w:val="240"/>
        </w:trPr>
        <w:tc>
          <w:tcPr>
            <w:tcW w:w="1256" w:type="dxa"/>
            <w:tcBorders>
              <w:top w:val="nil"/>
              <w:left w:val="nil"/>
              <w:bottom w:val="single" w:sz="4" w:space="0" w:color="1B80C4"/>
              <w:right w:val="nil"/>
            </w:tcBorders>
            <w:shd w:val="clear" w:color="auto" w:fill="auto"/>
            <w:vAlign w:val="center"/>
            <w:hideMark/>
          </w:tcPr>
          <w:p w14:paraId="4FE24239"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34</w:t>
            </w:r>
          </w:p>
        </w:tc>
        <w:tc>
          <w:tcPr>
            <w:tcW w:w="1292" w:type="dxa"/>
            <w:tcBorders>
              <w:top w:val="nil"/>
              <w:left w:val="nil"/>
              <w:bottom w:val="single" w:sz="4" w:space="0" w:color="1B80C4"/>
              <w:right w:val="nil"/>
            </w:tcBorders>
            <w:shd w:val="clear" w:color="auto" w:fill="auto"/>
            <w:vAlign w:val="center"/>
            <w:hideMark/>
          </w:tcPr>
          <w:p w14:paraId="36136D02" w14:textId="77777777" w:rsidR="001A6EFD" w:rsidRPr="001A6EFD" w:rsidRDefault="001A6EFD" w:rsidP="001A6EFD">
            <w:pPr>
              <w:spacing w:after="0" w:line="240" w:lineRule="auto"/>
              <w:jc w:val="center"/>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34</w:t>
            </w:r>
          </w:p>
        </w:tc>
        <w:tc>
          <w:tcPr>
            <w:tcW w:w="7008" w:type="dxa"/>
            <w:tcBorders>
              <w:top w:val="nil"/>
              <w:left w:val="nil"/>
              <w:bottom w:val="single" w:sz="4" w:space="0" w:color="1B80C4"/>
              <w:right w:val="nil"/>
            </w:tcBorders>
            <w:shd w:val="clear" w:color="auto" w:fill="auto"/>
            <w:vAlign w:val="center"/>
            <w:hideMark/>
          </w:tcPr>
          <w:p w14:paraId="2249B993" w14:textId="77777777" w:rsidR="001A6EFD" w:rsidRPr="001A6EFD" w:rsidRDefault="001A6EFD" w:rsidP="001A6EFD">
            <w:pPr>
              <w:spacing w:after="0" w:line="240" w:lineRule="auto"/>
              <w:rPr>
                <w:rFonts w:ascii="Segoe UI" w:eastAsia="Times New Roman" w:hAnsi="Segoe UI" w:cs="Segoe UI"/>
                <w:color w:val="000000"/>
                <w:sz w:val="18"/>
                <w:szCs w:val="18"/>
                <w:lang w:eastAsia="pt-BR"/>
              </w:rPr>
            </w:pPr>
            <w:r w:rsidRPr="001A6EFD">
              <w:rPr>
                <w:rFonts w:ascii="Segoe UI" w:eastAsia="Times New Roman" w:hAnsi="Segoe UI" w:cs="Segoe UI"/>
                <w:color w:val="000000"/>
                <w:sz w:val="18"/>
                <w:szCs w:val="18"/>
                <w:lang w:eastAsia="pt-BR"/>
              </w:rPr>
              <w:t>Compromissos operacionais de longo prazo</w:t>
            </w:r>
          </w:p>
        </w:tc>
        <w:tc>
          <w:tcPr>
            <w:tcW w:w="146" w:type="dxa"/>
            <w:vAlign w:val="center"/>
            <w:hideMark/>
          </w:tcPr>
          <w:p w14:paraId="0160F9B3" w14:textId="77777777" w:rsidR="001A6EFD" w:rsidRPr="001A6EFD" w:rsidRDefault="001A6EFD" w:rsidP="001A6EFD">
            <w:pPr>
              <w:spacing w:after="0" w:line="240" w:lineRule="auto"/>
              <w:rPr>
                <w:rFonts w:ascii="Times New Roman" w:eastAsia="Times New Roman" w:hAnsi="Times New Roman" w:cs="Times New Roman"/>
                <w:sz w:val="20"/>
                <w:szCs w:val="20"/>
                <w:lang w:eastAsia="pt-BR"/>
              </w:rPr>
            </w:pPr>
          </w:p>
        </w:tc>
      </w:tr>
    </w:tbl>
    <w:p w14:paraId="64038DB3" w14:textId="5C3C1F62" w:rsidR="00A3332E" w:rsidRPr="001444E0" w:rsidRDefault="00A3332E" w:rsidP="00BA4CC0">
      <w:pPr>
        <w:tabs>
          <w:tab w:val="left" w:pos="567"/>
          <w:tab w:val="left" w:pos="1134"/>
          <w:tab w:val="left" w:pos="1701"/>
          <w:tab w:val="left" w:pos="2268"/>
          <w:tab w:val="left" w:pos="2835"/>
        </w:tabs>
        <w:spacing w:before="240" w:after="120"/>
        <w:jc w:val="both"/>
        <w:outlineLvl w:val="0"/>
        <w:rPr>
          <w:rFonts w:ascii="Segoe UI" w:hAnsi="Segoe UI" w:cs="Segoe UI"/>
          <w:b/>
          <w:color w:val="1B80C4"/>
        </w:rPr>
      </w:pPr>
      <w:r w:rsidRPr="001444E0">
        <w:rPr>
          <w:rFonts w:ascii="Segoe UI" w:hAnsi="Segoe UI" w:cs="Segoe UI"/>
          <w:b/>
          <w:color w:val="1B80C4"/>
        </w:rPr>
        <w:t>2 – BASE DE ELABORAÇÃO E APRESENTAÇÃO DAS DEMONSTRAÇÕES FINANCEIRAS</w:t>
      </w:r>
      <w:r w:rsidR="00370394" w:rsidRPr="001444E0">
        <w:rPr>
          <w:rFonts w:ascii="Segoe UI" w:hAnsi="Segoe UI" w:cs="Segoe UI"/>
          <w:b/>
          <w:color w:val="1B80C4"/>
        </w:rPr>
        <w:t xml:space="preserve"> </w:t>
      </w:r>
      <w:r w:rsidR="00D5042E">
        <w:rPr>
          <w:rFonts w:ascii="Segoe UI" w:hAnsi="Segoe UI" w:cs="Segoe UI"/>
          <w:b/>
          <w:color w:val="1B80C4"/>
        </w:rPr>
        <w:t>INTERMEDIÁRIA</w:t>
      </w:r>
    </w:p>
    <w:p w14:paraId="775FE544" w14:textId="77777777" w:rsidR="00A3332E" w:rsidRPr="000757BC" w:rsidRDefault="00A3332E" w:rsidP="00BA4CC0">
      <w:pPr>
        <w:spacing w:before="240" w:after="120"/>
        <w:jc w:val="both"/>
        <w:rPr>
          <w:rFonts w:ascii="Segoe UI" w:hAnsi="Segoe UI" w:cs="Segoe UI"/>
          <w:b/>
          <w:vanish/>
          <w:color w:val="0070C0"/>
          <w:bdr w:val="nil"/>
        </w:rPr>
      </w:pPr>
      <w:r w:rsidRPr="000757BC">
        <w:rPr>
          <w:rFonts w:ascii="Segoe UI" w:hAnsi="Segoe UI" w:cs="Segoe UI"/>
          <w:b/>
          <w:color w:val="0070C0"/>
          <w:bdr w:val="nil"/>
        </w:rPr>
        <w:t xml:space="preserve">2.1 </w:t>
      </w:r>
    </w:p>
    <w:p w14:paraId="34EB485B" w14:textId="77777777" w:rsidR="00A3332E" w:rsidRPr="000757BC" w:rsidRDefault="00A3332E" w:rsidP="00BA4CC0">
      <w:pPr>
        <w:pStyle w:val="PargrafodaLista"/>
        <w:numPr>
          <w:ilvl w:val="0"/>
          <w:numId w:val="1"/>
        </w:numPr>
        <w:spacing w:before="240" w:after="120" w:line="259" w:lineRule="auto"/>
        <w:rPr>
          <w:rFonts w:ascii="Segoe UI" w:hAnsi="Segoe UI" w:cs="Segoe UI"/>
          <w:b/>
          <w:vanish/>
          <w:color w:val="0070C0"/>
          <w:szCs w:val="22"/>
          <w:bdr w:val="nil"/>
        </w:rPr>
      </w:pPr>
    </w:p>
    <w:p w14:paraId="41439F34" w14:textId="77777777" w:rsidR="00A3332E" w:rsidRPr="000757BC" w:rsidRDefault="00A3332E" w:rsidP="00BA4CC0">
      <w:pPr>
        <w:pStyle w:val="PargrafodaLista"/>
        <w:numPr>
          <w:ilvl w:val="0"/>
          <w:numId w:val="1"/>
        </w:numPr>
        <w:spacing w:before="240" w:after="120" w:line="259" w:lineRule="auto"/>
        <w:rPr>
          <w:rFonts w:ascii="Segoe UI" w:hAnsi="Segoe UI" w:cs="Segoe UI"/>
          <w:b/>
          <w:vanish/>
          <w:color w:val="0070C0"/>
          <w:szCs w:val="22"/>
          <w:bdr w:val="nil"/>
        </w:rPr>
      </w:pPr>
    </w:p>
    <w:p w14:paraId="5A3F670E" w14:textId="77777777" w:rsidR="00A3332E" w:rsidRPr="000757BC" w:rsidRDefault="00A3332E" w:rsidP="00BA4CC0">
      <w:pPr>
        <w:pStyle w:val="PargrafodaLista"/>
        <w:numPr>
          <w:ilvl w:val="0"/>
          <w:numId w:val="1"/>
        </w:numPr>
        <w:spacing w:before="240" w:after="120" w:line="259" w:lineRule="auto"/>
        <w:rPr>
          <w:rFonts w:ascii="Segoe UI" w:hAnsi="Segoe UI" w:cs="Segoe UI"/>
          <w:b/>
          <w:vanish/>
          <w:color w:val="0070C0"/>
          <w:szCs w:val="22"/>
          <w:bdr w:val="nil"/>
        </w:rPr>
      </w:pPr>
    </w:p>
    <w:p w14:paraId="4D6163C5" w14:textId="77777777" w:rsidR="00A3332E" w:rsidRPr="000757BC" w:rsidRDefault="00A3332E" w:rsidP="00BA4CC0">
      <w:pPr>
        <w:pStyle w:val="PargrafodaLista"/>
        <w:numPr>
          <w:ilvl w:val="1"/>
          <w:numId w:val="1"/>
        </w:numPr>
        <w:spacing w:before="240" w:after="120" w:line="259" w:lineRule="auto"/>
        <w:ind w:left="426"/>
        <w:rPr>
          <w:rFonts w:ascii="Segoe UI" w:hAnsi="Segoe UI" w:cs="Segoe UI"/>
          <w:b/>
          <w:color w:val="0070C0"/>
          <w:szCs w:val="22"/>
          <w:bdr w:val="nil"/>
        </w:rPr>
      </w:pPr>
      <w:r w:rsidRPr="000757BC">
        <w:rPr>
          <w:rFonts w:ascii="Segoe UI" w:hAnsi="Segoe UI" w:cs="Segoe UI"/>
          <w:b/>
          <w:color w:val="0070C0"/>
          <w:szCs w:val="22"/>
          <w:bdr w:val="nil"/>
        </w:rPr>
        <w:t xml:space="preserve">– </w:t>
      </w:r>
      <w:r w:rsidRPr="00B61364">
        <w:rPr>
          <w:rFonts w:ascii="Segoe UI" w:hAnsi="Segoe UI" w:cs="Segoe UI"/>
          <w:b/>
          <w:color w:val="0070C0"/>
          <w:szCs w:val="22"/>
          <w:bdr w:val="nil"/>
        </w:rPr>
        <w:t>Declaração de conformidade</w:t>
      </w:r>
    </w:p>
    <w:p w14:paraId="7AF9E9C3" w14:textId="6D58AA88" w:rsidR="00AF7F48" w:rsidRDefault="00AF7F48" w:rsidP="00AF7F48">
      <w:pPr>
        <w:jc w:val="both"/>
        <w:rPr>
          <w:rFonts w:ascii="Segoe UI" w:hAnsi="Segoe UI" w:cs="Segoe UI"/>
          <w:bdr w:val="nil"/>
        </w:rPr>
      </w:pPr>
      <w:r w:rsidRPr="00D5042E">
        <w:rPr>
          <w:rFonts w:ascii="Segoe UI" w:hAnsi="Segoe UI" w:cs="Segoe UI"/>
          <w:bdr w:val="nil"/>
        </w:rPr>
        <w:t xml:space="preserve">As demonstrações </w:t>
      </w:r>
      <w:r w:rsidR="00D5042E">
        <w:rPr>
          <w:rFonts w:ascii="Segoe UI" w:hAnsi="Segoe UI" w:cs="Segoe UI"/>
          <w:bdr w:val="nil"/>
        </w:rPr>
        <w:t>financeiras</w:t>
      </w:r>
      <w:r w:rsidR="00734526" w:rsidRPr="00D5042E">
        <w:rPr>
          <w:rFonts w:ascii="Segoe UI" w:hAnsi="Segoe UI" w:cs="Segoe UI"/>
          <w:bdr w:val="nil"/>
        </w:rPr>
        <w:t xml:space="preserve"> intermediária</w:t>
      </w:r>
      <w:r w:rsidRPr="00A619FA">
        <w:rPr>
          <w:rFonts w:ascii="Segoe UI" w:hAnsi="Segoe UI" w:cs="Segoe UI"/>
          <w:bdr w:val="nil"/>
        </w:rPr>
        <w:t xml:space="preserve"> da Companhia </w:t>
      </w:r>
      <w:r w:rsidR="009F3C41">
        <w:rPr>
          <w:rFonts w:ascii="Segoe UI" w:hAnsi="Segoe UI" w:cs="Segoe UI"/>
          <w:bdr w:val="nil"/>
        </w:rPr>
        <w:t>foram</w:t>
      </w:r>
      <w:r w:rsidRPr="00A619FA">
        <w:rPr>
          <w:rFonts w:ascii="Segoe UI" w:hAnsi="Segoe UI" w:cs="Segoe UI"/>
          <w:bdr w:val="nil"/>
        </w:rPr>
        <w:t xml:space="preserve"> preparadas de acordo com as práticas contábeis adotadas no Brasil e com as Normas Internacionais de Relatório Financeiro </w:t>
      </w:r>
      <w:r w:rsidR="001A625C">
        <w:rPr>
          <w:rFonts w:ascii="Segoe UI" w:hAnsi="Segoe UI" w:cs="Segoe UI"/>
          <w:bdr w:val="nil"/>
        </w:rPr>
        <w:t>–</w:t>
      </w:r>
      <w:r w:rsid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IFRS</w:t>
      </w:r>
      <w:r w:rsidR="001A625C">
        <w:rPr>
          <w:rFonts w:ascii="Segoe UI" w:hAnsi="Segoe UI" w:cs="Segoe UI"/>
          <w:bdr w:val="nil"/>
        </w:rPr>
        <w:t>”)</w:t>
      </w:r>
      <w:r w:rsidRPr="00A619FA">
        <w:rPr>
          <w:rFonts w:ascii="Segoe UI" w:hAnsi="Segoe UI" w:cs="Segoe UI"/>
          <w:bdr w:val="nil"/>
        </w:rPr>
        <w:t xml:space="preserve"> emitidas pelo </w:t>
      </w:r>
      <w:proofErr w:type="spellStart"/>
      <w:r w:rsidRPr="001A625C">
        <w:rPr>
          <w:rFonts w:ascii="Segoe UI" w:hAnsi="Segoe UI" w:cs="Segoe UI"/>
          <w:i/>
          <w:iCs/>
          <w:bdr w:val="nil"/>
        </w:rPr>
        <w:t>International</w:t>
      </w:r>
      <w:proofErr w:type="spellEnd"/>
      <w:r w:rsidRPr="001A625C">
        <w:rPr>
          <w:rFonts w:ascii="Segoe UI" w:hAnsi="Segoe UI" w:cs="Segoe UI"/>
          <w:i/>
          <w:iCs/>
          <w:bdr w:val="nil"/>
        </w:rPr>
        <w:t xml:space="preserve"> </w:t>
      </w:r>
      <w:proofErr w:type="spellStart"/>
      <w:r w:rsidRPr="001A625C">
        <w:rPr>
          <w:rFonts w:ascii="Segoe UI" w:hAnsi="Segoe UI" w:cs="Segoe UI"/>
          <w:i/>
          <w:iCs/>
          <w:bdr w:val="nil"/>
        </w:rPr>
        <w:t>Accounting</w:t>
      </w:r>
      <w:proofErr w:type="spellEnd"/>
      <w:r w:rsidRPr="001A625C">
        <w:rPr>
          <w:rFonts w:ascii="Segoe UI" w:hAnsi="Segoe UI" w:cs="Segoe UI"/>
          <w:i/>
          <w:iCs/>
          <w:bdr w:val="nil"/>
        </w:rPr>
        <w:t xml:space="preserve"> Standards Board</w:t>
      </w:r>
      <w:r w:rsidRP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IASB</w:t>
      </w:r>
      <w:r w:rsidR="001A625C">
        <w:rPr>
          <w:rFonts w:ascii="Segoe UI" w:hAnsi="Segoe UI" w:cs="Segoe UI"/>
          <w:bdr w:val="nil"/>
        </w:rPr>
        <w:t>”)</w:t>
      </w:r>
      <w:r w:rsidRPr="00A619FA">
        <w:rPr>
          <w:rFonts w:ascii="Segoe UI" w:hAnsi="Segoe UI" w:cs="Segoe UI"/>
          <w:bdr w:val="nil"/>
        </w:rPr>
        <w:t xml:space="preserve">. As práticas contábeis adotadas no Brasil compreendem os pronunciamentos, interpretações e orientações expedidos pelo Comitê de Pronunciamentos Contábeis </w:t>
      </w:r>
      <w:r w:rsidR="001A625C">
        <w:rPr>
          <w:rFonts w:ascii="Segoe UI" w:hAnsi="Segoe UI" w:cs="Segoe UI"/>
          <w:bdr w:val="nil"/>
        </w:rPr>
        <w:t>–</w:t>
      </w:r>
      <w:r w:rsidRP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CPC</w:t>
      </w:r>
      <w:r w:rsidR="001A625C">
        <w:rPr>
          <w:rFonts w:ascii="Segoe UI" w:hAnsi="Segoe UI" w:cs="Segoe UI"/>
          <w:bdr w:val="nil"/>
        </w:rPr>
        <w:t>”)</w:t>
      </w:r>
      <w:r w:rsidRPr="00A619FA">
        <w:rPr>
          <w:rFonts w:ascii="Segoe UI" w:hAnsi="Segoe UI" w:cs="Segoe UI"/>
          <w:bdr w:val="nil"/>
        </w:rPr>
        <w:t xml:space="preserve">, aprovados pelo Conselho Federal de Contabilidade </w:t>
      </w:r>
      <w:r w:rsidR="001A625C">
        <w:rPr>
          <w:rFonts w:ascii="Segoe UI" w:hAnsi="Segoe UI" w:cs="Segoe UI"/>
          <w:bdr w:val="nil"/>
        </w:rPr>
        <w:t>–</w:t>
      </w:r>
      <w:r w:rsidRPr="00A619FA">
        <w:rPr>
          <w:rFonts w:ascii="Segoe UI" w:hAnsi="Segoe UI" w:cs="Segoe UI"/>
          <w:bdr w:val="nil"/>
        </w:rPr>
        <w:t xml:space="preserve"> </w:t>
      </w:r>
      <w:r w:rsidR="001A625C">
        <w:rPr>
          <w:rFonts w:ascii="Segoe UI" w:hAnsi="Segoe UI" w:cs="Segoe UI"/>
          <w:bdr w:val="nil"/>
        </w:rPr>
        <w:t>(“</w:t>
      </w:r>
      <w:r w:rsidRPr="00A619FA">
        <w:rPr>
          <w:rFonts w:ascii="Segoe UI" w:hAnsi="Segoe UI" w:cs="Segoe UI"/>
          <w:bdr w:val="nil"/>
        </w:rPr>
        <w:t>CFC</w:t>
      </w:r>
      <w:r w:rsidR="001A625C">
        <w:rPr>
          <w:rFonts w:ascii="Segoe UI" w:hAnsi="Segoe UI" w:cs="Segoe UI"/>
          <w:bdr w:val="nil"/>
        </w:rPr>
        <w:t>”)</w:t>
      </w:r>
      <w:r w:rsidRPr="00A619FA">
        <w:rPr>
          <w:rFonts w:ascii="Segoe UI" w:hAnsi="Segoe UI" w:cs="Segoe UI"/>
          <w:bdr w:val="nil"/>
        </w:rPr>
        <w:t>, e as disposições contidas na legislação societária brasileira. Todas as informações relevantes próprias das demonstrações financeiras</w:t>
      </w:r>
      <w:r w:rsidR="008C7163">
        <w:rPr>
          <w:rFonts w:ascii="Segoe UI" w:hAnsi="Segoe UI" w:cs="Segoe UI"/>
          <w:bdr w:val="nil"/>
        </w:rPr>
        <w:t xml:space="preserve"> intermediárias</w:t>
      </w:r>
      <w:r w:rsidRPr="00A619FA">
        <w:rPr>
          <w:rFonts w:ascii="Segoe UI" w:hAnsi="Segoe UI" w:cs="Segoe UI"/>
          <w:bdr w:val="nil"/>
        </w:rPr>
        <w:t xml:space="preserve">, e apenas essas </w:t>
      </w:r>
      <w:r w:rsidRPr="00A619FA">
        <w:rPr>
          <w:rFonts w:ascii="Segoe UI" w:hAnsi="Segoe UI" w:cs="Segoe UI"/>
          <w:bdr w:val="nil"/>
        </w:rPr>
        <w:lastRenderedPageBreak/>
        <w:t xml:space="preserve">informações, estão sendo evidenciadas e </w:t>
      </w:r>
      <w:r w:rsidRPr="009F3C41">
        <w:rPr>
          <w:rFonts w:ascii="Segoe UI" w:hAnsi="Segoe UI" w:cs="Segoe UI"/>
          <w:bdr w:val="nil"/>
        </w:rPr>
        <w:t xml:space="preserve">correspondem às utilizadas na gestão da </w:t>
      </w:r>
      <w:r w:rsidR="002B42E5">
        <w:rPr>
          <w:rFonts w:ascii="Segoe UI" w:hAnsi="Segoe UI" w:cs="Segoe UI"/>
          <w:bdr w:val="nil"/>
        </w:rPr>
        <w:t>a</w:t>
      </w:r>
      <w:r w:rsidRPr="009F3C41">
        <w:rPr>
          <w:rFonts w:ascii="Segoe UI" w:hAnsi="Segoe UI" w:cs="Segoe UI"/>
          <w:bdr w:val="nil"/>
        </w:rPr>
        <w:t>dministração da Companhia.</w:t>
      </w:r>
    </w:p>
    <w:p w14:paraId="0359E377" w14:textId="77777777" w:rsidR="00254BB4" w:rsidRPr="009F3C41" w:rsidRDefault="00254BB4" w:rsidP="00254BB4">
      <w:pPr>
        <w:autoSpaceDE w:val="0"/>
        <w:autoSpaceDN w:val="0"/>
        <w:adjustRightInd w:val="0"/>
        <w:spacing w:after="0" w:line="240" w:lineRule="auto"/>
        <w:jc w:val="both"/>
        <w:rPr>
          <w:rFonts w:ascii="Segoe UI" w:hAnsi="Segoe UI" w:cs="Segoe UI"/>
          <w:bdr w:val="nil"/>
        </w:rPr>
      </w:pPr>
      <w:r>
        <w:rPr>
          <w:rFonts w:ascii="Segoe UI" w:hAnsi="Segoe UI" w:cs="Segoe UI"/>
          <w:bdr w:val="nil"/>
        </w:rPr>
        <w:t xml:space="preserve">Foi analisada pelo Conselho de Administração da Companhia, a emissão das demonstrações financeiras intermediárias em reunião realizada no </w:t>
      </w:r>
      <w:r w:rsidRPr="0075060C">
        <w:rPr>
          <w:rFonts w:ascii="Segoe UI" w:hAnsi="Segoe UI" w:cs="Segoe UI"/>
          <w:bdr w:val="nil"/>
        </w:rPr>
        <w:t>dia 20 de setembro de 2023.</w:t>
      </w:r>
    </w:p>
    <w:p w14:paraId="4667489F" w14:textId="77777777" w:rsidR="00254BB4" w:rsidRPr="009F3C41" w:rsidRDefault="00254BB4" w:rsidP="00AF7F48">
      <w:pPr>
        <w:jc w:val="both"/>
        <w:rPr>
          <w:rFonts w:ascii="Segoe UI" w:hAnsi="Segoe UI" w:cs="Segoe UI"/>
          <w:bdr w:val="nil"/>
        </w:rPr>
      </w:pPr>
    </w:p>
    <w:p w14:paraId="720CA90B" w14:textId="77777777" w:rsidR="00A3332E" w:rsidRPr="000E42EE" w:rsidRDefault="00A3332E" w:rsidP="00BA4CC0">
      <w:pPr>
        <w:spacing w:before="240" w:after="120"/>
        <w:jc w:val="both"/>
        <w:rPr>
          <w:rFonts w:ascii="Segoe UI" w:hAnsi="Segoe UI" w:cs="Segoe UI"/>
          <w:b/>
          <w:color w:val="1B80C4"/>
          <w:bdr w:val="nil"/>
        </w:rPr>
      </w:pPr>
      <w:r w:rsidRPr="009F3C41">
        <w:rPr>
          <w:rFonts w:ascii="Segoe UI" w:hAnsi="Segoe UI" w:cs="Segoe UI"/>
          <w:b/>
          <w:color w:val="0070C0"/>
          <w:bdr w:val="nil"/>
        </w:rPr>
        <w:t xml:space="preserve">2.2 – Base de </w:t>
      </w:r>
      <w:r w:rsidRPr="009F3C41">
        <w:rPr>
          <w:rFonts w:ascii="Segoe UI" w:hAnsi="Segoe UI" w:cs="Segoe UI"/>
          <w:b/>
          <w:color w:val="1B80C4"/>
          <w:bdr w:val="nil"/>
        </w:rPr>
        <w:t>preparação e mensuração</w:t>
      </w:r>
    </w:p>
    <w:p w14:paraId="6079F0A1" w14:textId="7CD2BB4E" w:rsidR="00C90A55" w:rsidRDefault="00A3332E" w:rsidP="00BA4CC0">
      <w:pPr>
        <w:spacing w:before="240" w:after="120"/>
        <w:jc w:val="both"/>
        <w:rPr>
          <w:rFonts w:ascii="Segoe UI" w:hAnsi="Segoe UI" w:cs="Segoe UI"/>
          <w:bdr w:val="nil"/>
        </w:rPr>
      </w:pPr>
      <w:r w:rsidRPr="000757BC">
        <w:rPr>
          <w:rFonts w:ascii="Segoe UI" w:hAnsi="Segoe UI" w:cs="Segoe UI"/>
          <w:bdr w:val="nil"/>
        </w:rPr>
        <w:t xml:space="preserve">A preparação das </w:t>
      </w:r>
      <w:r w:rsidR="00D5042E" w:rsidRPr="00D5042E">
        <w:rPr>
          <w:rFonts w:ascii="Segoe UI" w:hAnsi="Segoe UI" w:cs="Segoe UI"/>
          <w:bdr w:val="nil"/>
        </w:rPr>
        <w:t xml:space="preserve">demonstrações </w:t>
      </w:r>
      <w:r w:rsidR="00D5042E">
        <w:rPr>
          <w:rFonts w:ascii="Segoe UI" w:hAnsi="Segoe UI" w:cs="Segoe UI"/>
          <w:bdr w:val="nil"/>
        </w:rPr>
        <w:t>financeiras</w:t>
      </w:r>
      <w:r w:rsidR="00D5042E" w:rsidRPr="00D5042E">
        <w:rPr>
          <w:rFonts w:ascii="Segoe UI" w:hAnsi="Segoe UI" w:cs="Segoe UI"/>
          <w:bdr w:val="nil"/>
        </w:rPr>
        <w:t xml:space="preserve"> intermediária</w:t>
      </w:r>
      <w:r w:rsidR="00370394" w:rsidRPr="000757BC">
        <w:rPr>
          <w:rFonts w:ascii="Segoe UI" w:hAnsi="Segoe UI" w:cs="Segoe UI"/>
          <w:bdr w:val="nil"/>
        </w:rPr>
        <w:t>,</w:t>
      </w:r>
      <w:r w:rsidR="00CD2365" w:rsidRPr="000757BC">
        <w:rPr>
          <w:rFonts w:ascii="Segoe UI" w:hAnsi="Segoe UI" w:cs="Segoe UI"/>
          <w:bdr w:val="nil"/>
        </w:rPr>
        <w:t xml:space="preserve"> </w:t>
      </w:r>
      <w:r w:rsidRPr="000757BC">
        <w:rPr>
          <w:rFonts w:ascii="Segoe UI" w:hAnsi="Segoe UI" w:cs="Segoe UI"/>
          <w:bdr w:val="nil"/>
        </w:rPr>
        <w:t xml:space="preserve">requer o uso de certas estimativas contábeis críticas e, também, o exercício de julgamento por parte da Administração da Companhia, no processo de aplicação das práticas contábeis, as quais são apresentadas nas respectivas notas explicativas que tratam dos temas de suas aplicações. Aquelas transações, divulgações ou saldos que requerem maior nível de julgamento, que possuem maior complexidade e para as quais premissas e estimativas são significativas, estão divulgadas na </w:t>
      </w:r>
      <w:r w:rsidR="00C65031">
        <w:rPr>
          <w:rFonts w:ascii="Segoe UI" w:hAnsi="Segoe UI" w:cs="Segoe UI"/>
          <w:bdr w:val="nil"/>
        </w:rPr>
        <w:t>n</w:t>
      </w:r>
      <w:r w:rsidRPr="000757BC">
        <w:rPr>
          <w:rFonts w:ascii="Segoe UI" w:hAnsi="Segoe UI" w:cs="Segoe UI"/>
          <w:bdr w:val="nil"/>
        </w:rPr>
        <w:t>ota</w:t>
      </w:r>
      <w:r w:rsidR="00C65031">
        <w:rPr>
          <w:rFonts w:ascii="Segoe UI" w:hAnsi="Segoe UI" w:cs="Segoe UI"/>
          <w:bdr w:val="nil"/>
        </w:rPr>
        <w:t xml:space="preserve"> explicativa</w:t>
      </w:r>
      <w:r w:rsidRPr="000757BC">
        <w:rPr>
          <w:rFonts w:ascii="Segoe UI" w:hAnsi="Segoe UI" w:cs="Segoe UI"/>
          <w:bdr w:val="nil"/>
        </w:rPr>
        <w:t xml:space="preserve"> </w:t>
      </w:r>
      <w:r w:rsidR="00CD2365" w:rsidRPr="000757BC">
        <w:rPr>
          <w:rFonts w:ascii="Segoe UI" w:hAnsi="Segoe UI" w:cs="Segoe UI"/>
          <w:bdr w:val="nil"/>
        </w:rPr>
        <w:t>3</w:t>
      </w:r>
      <w:r w:rsidRPr="000757BC">
        <w:rPr>
          <w:rFonts w:ascii="Segoe UI" w:hAnsi="Segoe UI" w:cs="Segoe UI"/>
          <w:bdr w:val="nil"/>
        </w:rPr>
        <w:t xml:space="preserve">. </w:t>
      </w:r>
    </w:p>
    <w:p w14:paraId="14B85832" w14:textId="3AD628BF" w:rsidR="00A3332E" w:rsidRPr="00C90A55" w:rsidRDefault="00A3332E" w:rsidP="00BA4CC0">
      <w:pPr>
        <w:spacing w:before="240" w:after="120"/>
        <w:jc w:val="both"/>
        <w:rPr>
          <w:rFonts w:ascii="Segoe UI" w:hAnsi="Segoe UI" w:cs="Segoe UI"/>
          <w:highlight w:val="cyan"/>
          <w:bdr w:val="nil"/>
        </w:rPr>
      </w:pPr>
      <w:r w:rsidRPr="000757BC">
        <w:rPr>
          <w:rFonts w:ascii="Segoe UI" w:hAnsi="Segoe UI" w:cs="Segoe UI"/>
          <w:bdr w:val="nil"/>
        </w:rPr>
        <w:t xml:space="preserve">As </w:t>
      </w:r>
      <w:r w:rsidR="00D5042E" w:rsidRPr="00D5042E">
        <w:rPr>
          <w:rFonts w:ascii="Segoe UI" w:hAnsi="Segoe UI" w:cs="Segoe UI"/>
          <w:bdr w:val="nil"/>
        </w:rPr>
        <w:t xml:space="preserve">demonstrações </w:t>
      </w:r>
      <w:r w:rsidR="00D5042E">
        <w:rPr>
          <w:rFonts w:ascii="Segoe UI" w:hAnsi="Segoe UI" w:cs="Segoe UI"/>
          <w:bdr w:val="nil"/>
        </w:rPr>
        <w:t>financeiras</w:t>
      </w:r>
      <w:r w:rsidR="00D5042E" w:rsidRPr="00D5042E">
        <w:rPr>
          <w:rFonts w:ascii="Segoe UI" w:hAnsi="Segoe UI" w:cs="Segoe UI"/>
          <w:bdr w:val="nil"/>
        </w:rPr>
        <w:t xml:space="preserve"> intermediária</w:t>
      </w:r>
      <w:r w:rsidR="00370394" w:rsidRPr="000757BC">
        <w:rPr>
          <w:rFonts w:ascii="Segoe UI" w:hAnsi="Segoe UI" w:cs="Segoe UI"/>
          <w:bdr w:val="nil"/>
        </w:rPr>
        <w:t>,</w:t>
      </w:r>
      <w:r w:rsidR="00CD2365" w:rsidRPr="000757BC">
        <w:rPr>
          <w:rFonts w:ascii="Segoe UI" w:hAnsi="Segoe UI" w:cs="Segoe UI"/>
          <w:bdr w:val="nil"/>
        </w:rPr>
        <w:t xml:space="preserve"> </w:t>
      </w:r>
      <w:r w:rsidRPr="000757BC">
        <w:rPr>
          <w:rFonts w:ascii="Segoe UI" w:hAnsi="Segoe UI" w:cs="Segoe UI"/>
          <w:bdr w:val="nil"/>
        </w:rPr>
        <w:t xml:space="preserve">foram elaboradas com base no custo histórico, exceto por determinados instrumentos financeiros mensurados pelos seus valores justos. O custo histórico geralmente é baseado no valor justo das contraprestações pagas na data das transações </w:t>
      </w:r>
      <w:r w:rsidRPr="000757BC">
        <w:rPr>
          <w:rFonts w:ascii="Segoe UI" w:hAnsi="Segoe UI" w:cs="Segoe UI"/>
        </w:rPr>
        <w:t>e o valor justo é o preço que seria recebido pela venda de um ativo ou pago pela transferência de um passivo em uma transação organizada entre participantes do mercado na data de mensuração, independentemente de esse preço ser diretamente observável ou estimado usando outra técnica de avaliação</w:t>
      </w:r>
      <w:r w:rsidRPr="000757BC">
        <w:rPr>
          <w:rFonts w:ascii="Segoe UI" w:hAnsi="Segoe UI" w:cs="Segoe UI"/>
          <w:bdr w:val="nil"/>
        </w:rPr>
        <w:t>.</w:t>
      </w:r>
      <w:r w:rsidR="00071B5B" w:rsidRPr="00071B5B">
        <w:rPr>
          <w:rFonts w:ascii="Segoe UI" w:hAnsi="Segoe UI" w:cs="Segoe UI"/>
        </w:rPr>
        <w:t xml:space="preserve"> </w:t>
      </w:r>
    </w:p>
    <w:p w14:paraId="098622FD" w14:textId="6A098B48" w:rsidR="007B4BE1" w:rsidRPr="000757BC" w:rsidRDefault="007B4BE1" w:rsidP="00BA4CC0">
      <w:pPr>
        <w:spacing w:before="240" w:after="120"/>
        <w:jc w:val="both"/>
        <w:rPr>
          <w:rFonts w:ascii="Segoe UI" w:hAnsi="Segoe UI" w:cs="Segoe UI"/>
          <w:b/>
          <w:color w:val="0070C0"/>
          <w:bdr w:val="nil"/>
        </w:rPr>
      </w:pPr>
      <w:r w:rsidRPr="000757BC">
        <w:rPr>
          <w:rFonts w:ascii="Segoe UI" w:hAnsi="Segoe UI" w:cs="Segoe UI"/>
          <w:b/>
          <w:color w:val="0070C0"/>
          <w:bdr w:val="nil"/>
        </w:rPr>
        <w:t>2.</w:t>
      </w:r>
      <w:r w:rsidR="00D66BE9">
        <w:rPr>
          <w:rFonts w:ascii="Segoe UI" w:hAnsi="Segoe UI" w:cs="Segoe UI"/>
          <w:b/>
          <w:color w:val="0070C0"/>
          <w:bdr w:val="nil"/>
        </w:rPr>
        <w:t>3</w:t>
      </w:r>
      <w:r w:rsidRPr="000757BC">
        <w:rPr>
          <w:rFonts w:ascii="Segoe UI" w:hAnsi="Segoe UI" w:cs="Segoe UI"/>
          <w:b/>
          <w:color w:val="0070C0"/>
          <w:bdr w:val="nil"/>
        </w:rPr>
        <w:t xml:space="preserve"> – Principais políticas contábeis</w:t>
      </w:r>
    </w:p>
    <w:p w14:paraId="79F8EDCB" w14:textId="79B69957" w:rsidR="007B4BE1" w:rsidRDefault="007B4BE1" w:rsidP="00BA4CC0">
      <w:pPr>
        <w:spacing w:before="240" w:after="120"/>
        <w:jc w:val="both"/>
        <w:rPr>
          <w:rFonts w:ascii="Segoe UI" w:hAnsi="Segoe UI" w:cs="Segoe UI"/>
          <w:bdr w:val="nil"/>
        </w:rPr>
      </w:pPr>
      <w:r w:rsidRPr="00D66BE9">
        <w:rPr>
          <w:rFonts w:ascii="Segoe UI" w:hAnsi="Segoe UI" w:cs="Segoe UI"/>
        </w:rPr>
        <w:t>As principais p</w:t>
      </w:r>
      <w:r w:rsidR="00D66BE9" w:rsidRPr="00D66BE9">
        <w:rPr>
          <w:rFonts w:ascii="Segoe UI" w:hAnsi="Segoe UI" w:cs="Segoe UI"/>
        </w:rPr>
        <w:t>ráticas</w:t>
      </w:r>
      <w:r w:rsidRPr="00D66BE9">
        <w:rPr>
          <w:rFonts w:ascii="Segoe UI" w:hAnsi="Segoe UI" w:cs="Segoe UI"/>
        </w:rPr>
        <w:t xml:space="preserve"> contábeis aplicadas na preparação destas demonstrações financeiras</w:t>
      </w:r>
      <w:r w:rsidR="00D94BC7" w:rsidRPr="00D66BE9">
        <w:rPr>
          <w:rFonts w:ascii="Segoe UI" w:hAnsi="Segoe UI" w:cs="Segoe UI"/>
          <w:bdr w:val="nil"/>
        </w:rPr>
        <w:t xml:space="preserve"> </w:t>
      </w:r>
      <w:r w:rsidR="00D66BE9" w:rsidRPr="00D66BE9">
        <w:rPr>
          <w:rFonts w:ascii="Segoe UI" w:hAnsi="Segoe UI" w:cs="Segoe UI"/>
          <w:bdr w:val="nil"/>
        </w:rPr>
        <w:t>intermediárias</w:t>
      </w:r>
      <w:r w:rsidR="00071B5B" w:rsidRPr="00D66BE9">
        <w:rPr>
          <w:rFonts w:ascii="Segoe UI" w:hAnsi="Segoe UI" w:cs="Segoe UI"/>
          <w:bdr w:val="nil"/>
        </w:rPr>
        <w:t xml:space="preserve"> estão </w:t>
      </w:r>
      <w:r w:rsidR="00D66BE9" w:rsidRPr="00D66BE9">
        <w:rPr>
          <w:rFonts w:ascii="Segoe UI" w:hAnsi="Segoe UI" w:cs="Segoe UI"/>
          <w:bdr w:val="nil"/>
        </w:rPr>
        <w:t>divulgadas</w:t>
      </w:r>
      <w:r w:rsidR="00071B5B" w:rsidRPr="00D66BE9">
        <w:rPr>
          <w:rFonts w:ascii="Segoe UI" w:hAnsi="Segoe UI" w:cs="Segoe UI"/>
          <w:bdr w:val="nil"/>
        </w:rPr>
        <w:t xml:space="preserve"> na nota explicativa </w:t>
      </w:r>
      <w:r w:rsidR="00DD154C">
        <w:rPr>
          <w:rFonts w:ascii="Segoe UI" w:hAnsi="Segoe UI" w:cs="Segoe UI"/>
          <w:bdr w:val="nil"/>
        </w:rPr>
        <w:t xml:space="preserve">nº </w:t>
      </w:r>
      <w:r w:rsidR="00071B5B" w:rsidRPr="00D66BE9">
        <w:rPr>
          <w:rFonts w:ascii="Segoe UI" w:hAnsi="Segoe UI" w:cs="Segoe UI"/>
          <w:bdr w:val="nil"/>
        </w:rPr>
        <w:t xml:space="preserve">02 das demonstrações financeiras anuais auditadas da Companhia referentes ao exercício findo em 31 de dezembro de 2022. Dessa forma, estas demonstrações financeiras </w:t>
      </w:r>
      <w:r w:rsidR="00D66BE9" w:rsidRPr="00D66BE9">
        <w:rPr>
          <w:rFonts w:ascii="Segoe UI" w:hAnsi="Segoe UI" w:cs="Segoe UI"/>
          <w:bdr w:val="nil"/>
        </w:rPr>
        <w:t xml:space="preserve">intermediárias devem ser lidas juntamente com as demonstrações financeiras anuais </w:t>
      </w:r>
      <w:r w:rsidR="00071B5B" w:rsidRPr="00D66BE9">
        <w:rPr>
          <w:rFonts w:ascii="Segoe UI" w:hAnsi="Segoe UI" w:cs="Segoe UI"/>
          <w:bdr w:val="nil"/>
        </w:rPr>
        <w:t>relativas ao exercício findo em 31 de dezembro de 2022, emitidas em 23 de março de 202</w:t>
      </w:r>
      <w:r w:rsidR="00D66BE9" w:rsidRPr="00D66BE9">
        <w:rPr>
          <w:rFonts w:ascii="Segoe UI" w:hAnsi="Segoe UI" w:cs="Segoe UI"/>
          <w:bdr w:val="nil"/>
        </w:rPr>
        <w:t>3</w:t>
      </w:r>
      <w:r w:rsidR="00071B5B" w:rsidRPr="00D66BE9">
        <w:rPr>
          <w:rFonts w:ascii="Segoe UI" w:hAnsi="Segoe UI" w:cs="Segoe UI"/>
          <w:bdr w:val="nil"/>
        </w:rPr>
        <w:t xml:space="preserve">. </w:t>
      </w:r>
      <w:r w:rsidR="00C25004">
        <w:rPr>
          <w:rFonts w:ascii="Segoe UI" w:hAnsi="Segoe UI" w:cs="Segoe UI"/>
          <w:bdr w:val="nil"/>
        </w:rPr>
        <w:t>As</w:t>
      </w:r>
      <w:r w:rsidR="00071B5B" w:rsidRPr="00D66BE9">
        <w:rPr>
          <w:rFonts w:ascii="Segoe UI" w:hAnsi="Segoe UI" w:cs="Segoe UI"/>
          <w:bdr w:val="nil"/>
        </w:rPr>
        <w:t xml:space="preserve"> </w:t>
      </w:r>
      <w:r w:rsidR="00D66BE9" w:rsidRPr="00D66BE9">
        <w:rPr>
          <w:rFonts w:ascii="Segoe UI" w:hAnsi="Segoe UI" w:cs="Segoe UI"/>
          <w:bdr w:val="nil"/>
        </w:rPr>
        <w:t xml:space="preserve">práticas </w:t>
      </w:r>
      <w:r w:rsidR="0000367C" w:rsidRPr="00D66BE9">
        <w:rPr>
          <w:rFonts w:ascii="Segoe UI" w:hAnsi="Segoe UI" w:cs="Segoe UI"/>
          <w:bdr w:val="nil"/>
        </w:rPr>
        <w:t>contábeis</w:t>
      </w:r>
      <w:r w:rsidR="00071B5B" w:rsidRPr="00D66BE9">
        <w:rPr>
          <w:rFonts w:ascii="Segoe UI" w:hAnsi="Segoe UI" w:cs="Segoe UI"/>
          <w:bdr w:val="nil"/>
        </w:rPr>
        <w:t xml:space="preserve"> foram aplicadas de modo </w:t>
      </w:r>
      <w:r w:rsidR="00D66BE9" w:rsidRPr="00D66BE9">
        <w:rPr>
          <w:rFonts w:ascii="Segoe UI" w:hAnsi="Segoe UI" w:cs="Segoe UI"/>
          <w:bdr w:val="nil"/>
        </w:rPr>
        <w:t>consistente</w:t>
      </w:r>
      <w:r w:rsidR="00071B5B" w:rsidRPr="00D66BE9">
        <w:rPr>
          <w:rFonts w:ascii="Segoe UI" w:hAnsi="Segoe UI" w:cs="Segoe UI"/>
          <w:bdr w:val="nil"/>
        </w:rPr>
        <w:t xml:space="preserve"> em relação ao exercício anterior</w:t>
      </w:r>
      <w:r w:rsidR="00F36B69">
        <w:rPr>
          <w:rFonts w:ascii="Segoe UI" w:hAnsi="Segoe UI" w:cs="Segoe UI"/>
          <w:bdr w:val="nil"/>
        </w:rPr>
        <w:t>.</w:t>
      </w:r>
    </w:p>
    <w:p w14:paraId="71943ADB" w14:textId="42D6CEA4" w:rsidR="00A3332E" w:rsidRPr="000757BC" w:rsidRDefault="00FB135A" w:rsidP="002B23DF">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t>3</w:t>
      </w:r>
      <w:r w:rsidR="00A3332E" w:rsidRPr="000757BC">
        <w:rPr>
          <w:rFonts w:ascii="Segoe UI" w:hAnsi="Segoe UI" w:cs="Segoe UI"/>
          <w:b/>
          <w:color w:val="0070C0"/>
        </w:rPr>
        <w:t xml:space="preserve"> </w:t>
      </w:r>
      <w:r w:rsidR="003A6C4B" w:rsidRPr="00482C5E">
        <w:rPr>
          <w:rFonts w:ascii="Segoe UI" w:hAnsi="Segoe UI"/>
          <w:b/>
          <w:color w:val="1B80C4"/>
        </w:rPr>
        <w:t xml:space="preserve">– </w:t>
      </w:r>
      <w:r w:rsidR="00A3332E" w:rsidRPr="000757BC">
        <w:rPr>
          <w:rFonts w:ascii="Segoe UI" w:hAnsi="Segoe UI" w:cs="Segoe UI"/>
          <w:b/>
          <w:color w:val="0070C0"/>
        </w:rPr>
        <w:t>ESTIMATIVAS E JULGAMENTOS CONTÁBEIS</w:t>
      </w:r>
      <w:r w:rsidR="00A3332E" w:rsidRPr="000757BC" w:rsidDel="00B34FB5">
        <w:rPr>
          <w:rFonts w:ascii="Segoe UI" w:hAnsi="Segoe UI" w:cs="Segoe UI"/>
          <w:b/>
          <w:color w:val="0070C0"/>
        </w:rPr>
        <w:t xml:space="preserve"> </w:t>
      </w:r>
    </w:p>
    <w:p w14:paraId="5EA2D260" w14:textId="25CBBBF6"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Na aplicação das políticas contábeis, a Administração da Companhia deve fazer julgamentos e elaborar estimativas a respeito dos valores contábeis de receitas, despesas, ativos e passivos, bem como as divulgações nas notas explicativas.</w:t>
      </w:r>
    </w:p>
    <w:p w14:paraId="276D9F98" w14:textId="77777777"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As estimativas e as respectivas premissas estão baseadas na experiência histórica e em outros fatores considerados relevantes. As estimativas e premissas subjacentes são revisadas continuamente. Os efeitos decorrentes das revisões feitas às estimativas contábeis são reconhecidos no período em que as estimativas são revistas, se a revisão afetar apenas este </w:t>
      </w:r>
      <w:r w:rsidRPr="000757BC">
        <w:rPr>
          <w:rFonts w:ascii="Segoe UI" w:hAnsi="Segoe UI" w:cs="Segoe UI"/>
        </w:rPr>
        <w:lastRenderedPageBreak/>
        <w:t>período, ou também em períodos posteriores, se a revisão afetar tanto o período presente como períodos futuros.</w:t>
      </w:r>
    </w:p>
    <w:p w14:paraId="33904138" w14:textId="77777777"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Ainda que estas estimativas e premissas sejam permanentemente monitoradas e revistas pela Administração da Companhia, a materialização sobre o valor contábil de receitas, despesas, ativos e passivos são inerentemente incertas, por decorrer do uso de julgamento. Como consequência, a Companhia pode sofrer efeitos em decorrência de imprecisão nestas estimativas e julgamentos que sejam substanciais em períodos futuros, que podem ter efeito material adverso na sua condição financeira, no resultado de suas atividades e/ou nos seus fluxos de caixa.</w:t>
      </w:r>
    </w:p>
    <w:p w14:paraId="4022C142" w14:textId="5A63C33E"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A seguir, são apresentadas as principais premissas das estimativas contábeis avaliadas como as mais críticas pela Administração da Companhia</w:t>
      </w:r>
      <w:r w:rsidR="006F3166" w:rsidRPr="000757BC">
        <w:rPr>
          <w:rFonts w:ascii="Segoe UI" w:hAnsi="Segoe UI" w:cs="Segoe UI"/>
        </w:rPr>
        <w:t xml:space="preserve"> e de sua</w:t>
      </w:r>
      <w:r w:rsidR="00586507" w:rsidRPr="000757BC">
        <w:rPr>
          <w:rFonts w:ascii="Segoe UI" w:hAnsi="Segoe UI" w:cs="Segoe UI"/>
        </w:rPr>
        <w:t>s</w:t>
      </w:r>
      <w:r w:rsidR="006F3166" w:rsidRPr="000757BC">
        <w:rPr>
          <w:rFonts w:ascii="Segoe UI" w:hAnsi="Segoe UI" w:cs="Segoe UI"/>
        </w:rPr>
        <w:t xml:space="preserve"> </w:t>
      </w:r>
      <w:r w:rsidR="00546002">
        <w:rPr>
          <w:rFonts w:ascii="Segoe UI" w:hAnsi="Segoe UI" w:cs="Segoe UI"/>
        </w:rPr>
        <w:t>controlada</w:t>
      </w:r>
      <w:r w:rsidR="00586507" w:rsidRPr="000757BC">
        <w:rPr>
          <w:rFonts w:ascii="Segoe UI" w:hAnsi="Segoe UI" w:cs="Segoe UI"/>
        </w:rPr>
        <w:t>s</w:t>
      </w:r>
      <w:r w:rsidRPr="000757BC">
        <w:rPr>
          <w:rFonts w:ascii="Segoe UI" w:hAnsi="Segoe UI" w:cs="Segoe UI"/>
        </w:rPr>
        <w:t>, a respeito do futuro e outras principais origens da incerteza utilizadas que podem levar a ajustes significativos nos valores contábeis dos ativos e pa</w:t>
      </w:r>
      <w:r w:rsidR="005544AD" w:rsidRPr="000757BC">
        <w:rPr>
          <w:rFonts w:ascii="Segoe UI" w:hAnsi="Segoe UI" w:cs="Segoe UI"/>
        </w:rPr>
        <w:t>ssivos nos próximos exercícios.</w:t>
      </w:r>
    </w:p>
    <w:p w14:paraId="105CD87F" w14:textId="757A5F8A" w:rsidR="00A3332E" w:rsidRPr="000757BC" w:rsidRDefault="0083170C" w:rsidP="002B23DF">
      <w:pPr>
        <w:spacing w:before="240" w:after="120"/>
        <w:jc w:val="both"/>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.1</w:t>
      </w:r>
      <w:r w:rsidR="003A6C4B" w:rsidRPr="000757BC">
        <w:rPr>
          <w:rFonts w:ascii="Segoe UI" w:hAnsi="Segoe UI" w:cs="Segoe UI"/>
          <w:b/>
          <w:color w:val="0070C0"/>
          <w:bdr w:val="nil"/>
        </w:rPr>
        <w:t xml:space="preserve"> -</w:t>
      </w:r>
      <w:r w:rsidR="003A6C4B">
        <w:rPr>
          <w:rFonts w:ascii="Segoe UI" w:hAnsi="Segoe UI" w:cs="Segoe UI"/>
          <w:b/>
          <w:color w:val="0070C0"/>
          <w:bdr w:val="nil"/>
        </w:rPr>
        <w:t xml:space="preserve"> </w:t>
      </w:r>
      <w:r w:rsidR="00A3332E" w:rsidRPr="000757BC">
        <w:rPr>
          <w:rFonts w:ascii="Segoe UI" w:hAnsi="Segoe UI" w:cs="Segoe UI"/>
          <w:b/>
          <w:color w:val="0070C0"/>
          <w:bdr w:val="nil"/>
        </w:rPr>
        <w:t xml:space="preserve">Provisão para redução do valor recuperável </w:t>
      </w:r>
      <w:r w:rsidR="005544AD" w:rsidRPr="000757BC">
        <w:rPr>
          <w:rFonts w:ascii="Segoe UI" w:hAnsi="Segoe UI" w:cs="Segoe UI"/>
          <w:b/>
          <w:color w:val="0070C0"/>
          <w:bdr w:val="nil"/>
        </w:rPr>
        <w:t>(</w:t>
      </w:r>
      <w:proofErr w:type="spellStart"/>
      <w:r w:rsidR="005544AD" w:rsidRPr="00FB4E54">
        <w:rPr>
          <w:rFonts w:ascii="Segoe UI" w:hAnsi="Segoe UI" w:cs="Segoe UI"/>
          <w:b/>
          <w:i/>
          <w:iCs/>
          <w:color w:val="0070C0"/>
          <w:bdr w:val="nil"/>
        </w:rPr>
        <w:t>Impairment</w:t>
      </w:r>
      <w:proofErr w:type="spellEnd"/>
      <w:r w:rsidR="005544AD" w:rsidRPr="000757BC">
        <w:rPr>
          <w:rFonts w:ascii="Segoe UI" w:hAnsi="Segoe UI" w:cs="Segoe UI"/>
          <w:b/>
          <w:color w:val="0070C0"/>
          <w:bdr w:val="nil"/>
        </w:rPr>
        <w:t xml:space="preserve">) </w:t>
      </w:r>
      <w:r w:rsidR="00A3332E" w:rsidRPr="000757BC">
        <w:rPr>
          <w:rFonts w:ascii="Segoe UI" w:hAnsi="Segoe UI" w:cs="Segoe UI"/>
          <w:b/>
          <w:color w:val="0070C0"/>
          <w:bdr w:val="nil"/>
        </w:rPr>
        <w:t xml:space="preserve">de ativos </w:t>
      </w:r>
    </w:p>
    <w:p w14:paraId="54EA399B" w14:textId="2D16C927"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A Administração da Companhia </w:t>
      </w:r>
      <w:r w:rsidR="006F3166" w:rsidRPr="000757BC">
        <w:rPr>
          <w:rFonts w:ascii="Segoe UI" w:hAnsi="Segoe UI" w:cs="Segoe UI"/>
        </w:rPr>
        <w:t>e de sua</w:t>
      </w:r>
      <w:r w:rsidR="00586507" w:rsidRPr="000757BC">
        <w:rPr>
          <w:rFonts w:ascii="Segoe UI" w:hAnsi="Segoe UI" w:cs="Segoe UI"/>
        </w:rPr>
        <w:t>s</w:t>
      </w:r>
      <w:r w:rsidR="006F3166" w:rsidRPr="000757BC">
        <w:rPr>
          <w:rFonts w:ascii="Segoe UI" w:hAnsi="Segoe UI" w:cs="Segoe UI"/>
        </w:rPr>
        <w:t xml:space="preserve"> </w:t>
      </w:r>
      <w:r w:rsidR="00546002">
        <w:rPr>
          <w:rFonts w:ascii="Segoe UI" w:hAnsi="Segoe UI" w:cs="Segoe UI"/>
        </w:rPr>
        <w:t>controlada</w:t>
      </w:r>
      <w:r w:rsidR="00586507" w:rsidRPr="000757BC">
        <w:rPr>
          <w:rFonts w:ascii="Segoe UI" w:hAnsi="Segoe UI" w:cs="Segoe UI"/>
        </w:rPr>
        <w:t xml:space="preserve">s </w:t>
      </w:r>
      <w:r w:rsidRPr="000757BC">
        <w:rPr>
          <w:rFonts w:ascii="Segoe UI" w:hAnsi="Segoe UI" w:cs="Segoe UI"/>
        </w:rPr>
        <w:t>considera</w:t>
      </w:r>
      <w:r w:rsidR="00222D21">
        <w:rPr>
          <w:rFonts w:ascii="Segoe UI" w:hAnsi="Segoe UI" w:cs="Segoe UI"/>
        </w:rPr>
        <w:t>m as</w:t>
      </w:r>
      <w:r w:rsidRPr="000757BC">
        <w:rPr>
          <w:rFonts w:ascii="Segoe UI" w:hAnsi="Segoe UI" w:cs="Segoe UI"/>
        </w:rPr>
        <w:t xml:space="preserve"> premissas e dados técnicos para elaboração do teste de determinação de recuperação de ativos. Nesta prática são aplicadas premissas, baseadas na experiência histórica na gestão do ativo, conjunto de ativos ou unidade geradora de caixa, e práticas de avaliação comumente utilizadas no mercado. Tais premissas podem, eventualmente, não se verificarem no futuro, inclusive quanto à vida útil econômica estimada.</w:t>
      </w:r>
      <w:r w:rsidR="0014680E">
        <w:rPr>
          <w:rFonts w:ascii="Segoe UI" w:hAnsi="Segoe UI" w:cs="Segoe UI"/>
        </w:rPr>
        <w:t xml:space="preserve"> A</w:t>
      </w:r>
      <w:r w:rsidRPr="000757BC">
        <w:rPr>
          <w:rFonts w:ascii="Segoe UI" w:hAnsi="Segoe UI" w:cs="Segoe UI"/>
        </w:rPr>
        <w:t xml:space="preserve"> vida útil adotada está de acordo com as práticas determinadas pela </w:t>
      </w:r>
      <w:r w:rsidR="00524939">
        <w:rPr>
          <w:rFonts w:ascii="Segoe UI" w:hAnsi="Segoe UI" w:cs="Segoe UI"/>
        </w:rPr>
        <w:t>Agência</w:t>
      </w:r>
      <w:r w:rsidR="00D97DD4">
        <w:rPr>
          <w:rFonts w:ascii="Segoe UI" w:hAnsi="Segoe UI" w:cs="Segoe UI"/>
        </w:rPr>
        <w:t xml:space="preserve"> Nacional de Energia Elétrica – (“</w:t>
      </w:r>
      <w:r w:rsidRPr="000757BC">
        <w:rPr>
          <w:rFonts w:ascii="Segoe UI" w:hAnsi="Segoe UI" w:cs="Segoe UI"/>
        </w:rPr>
        <w:t>A</w:t>
      </w:r>
      <w:r w:rsidR="00700C06">
        <w:rPr>
          <w:rFonts w:ascii="Segoe UI" w:hAnsi="Segoe UI" w:cs="Segoe UI"/>
        </w:rPr>
        <w:t>NEEL</w:t>
      </w:r>
      <w:r w:rsidR="00D97DD4">
        <w:rPr>
          <w:rFonts w:ascii="Segoe UI" w:hAnsi="Segoe UI" w:cs="Segoe UI"/>
        </w:rPr>
        <w:t>”)</w:t>
      </w:r>
      <w:r w:rsidRPr="000757BC">
        <w:rPr>
          <w:rFonts w:ascii="Segoe UI" w:hAnsi="Segoe UI" w:cs="Segoe UI"/>
        </w:rPr>
        <w:t xml:space="preserve">, aplicáveis sobre os ativos vinculados à concessão do serviço público de energia elétrica, que podem variar em decorrência da análise periódica do prazo de vida útil econômica de bens em vigor. </w:t>
      </w:r>
    </w:p>
    <w:p w14:paraId="38B0D55D" w14:textId="62B9FE91"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Diversos eventos incertos também compõem as premissas utilizadas pela Companhia</w:t>
      </w:r>
      <w:r w:rsidR="00546002">
        <w:rPr>
          <w:rFonts w:ascii="Segoe UI" w:hAnsi="Segoe UI" w:cs="Segoe UI"/>
        </w:rPr>
        <w:t xml:space="preserve"> e suas controladas</w:t>
      </w:r>
      <w:r w:rsidRPr="000757BC">
        <w:rPr>
          <w:rFonts w:ascii="Segoe UI" w:hAnsi="Segoe UI" w:cs="Segoe UI"/>
        </w:rPr>
        <w:t>, dentre elas as tarifas futuras para venda de energia elétrica;</w:t>
      </w:r>
      <w:r w:rsidR="005456B9">
        <w:rPr>
          <w:rFonts w:ascii="Segoe UI" w:hAnsi="Segoe UI" w:cs="Segoe UI"/>
        </w:rPr>
        <w:t xml:space="preserve"> e</w:t>
      </w:r>
      <w:r w:rsidRPr="000757BC">
        <w:rPr>
          <w:rFonts w:ascii="Segoe UI" w:hAnsi="Segoe UI" w:cs="Segoe UI"/>
        </w:rPr>
        <w:t xml:space="preserve"> </w:t>
      </w:r>
      <w:r w:rsidR="0080657B" w:rsidRPr="000757BC">
        <w:rPr>
          <w:rFonts w:ascii="Segoe UI" w:hAnsi="Segoe UI" w:cs="Segoe UI"/>
        </w:rPr>
        <w:t xml:space="preserve">a </w:t>
      </w:r>
      <w:r w:rsidRPr="000757BC">
        <w:rPr>
          <w:rFonts w:ascii="Segoe UI" w:hAnsi="Segoe UI" w:cs="Segoe UI"/>
        </w:rPr>
        <w:t>taxa de crescimento da atividade econômica no país.</w:t>
      </w:r>
    </w:p>
    <w:p w14:paraId="72F61365" w14:textId="72B02B0A" w:rsidR="00A3332E" w:rsidRPr="000757BC" w:rsidRDefault="0083170C" w:rsidP="00BF2844">
      <w:pPr>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.2</w:t>
      </w:r>
      <w:r w:rsidR="003A6C4B" w:rsidRPr="000757BC">
        <w:rPr>
          <w:rFonts w:ascii="Segoe UI" w:hAnsi="Segoe UI" w:cs="Segoe UI"/>
          <w:b/>
          <w:color w:val="0070C0"/>
          <w:bdr w:val="nil"/>
        </w:rPr>
        <w:t xml:space="preserve"> -</w:t>
      </w:r>
      <w:r w:rsidR="003A6C4B">
        <w:rPr>
          <w:rFonts w:ascii="Segoe UI" w:hAnsi="Segoe UI" w:cs="Segoe UI"/>
          <w:b/>
          <w:color w:val="0070C0"/>
          <w:bdr w:val="nil"/>
        </w:rPr>
        <w:t xml:space="preserve"> </w:t>
      </w:r>
      <w:r w:rsidR="00A3332E" w:rsidRPr="000757BC">
        <w:rPr>
          <w:rFonts w:ascii="Segoe UI" w:hAnsi="Segoe UI" w:cs="Segoe UI"/>
          <w:b/>
          <w:color w:val="0070C0"/>
          <w:bdr w:val="nil"/>
        </w:rPr>
        <w:t xml:space="preserve">Provisão para desmobilização de ativos </w:t>
      </w:r>
    </w:p>
    <w:p w14:paraId="6552F5E3" w14:textId="5120743A" w:rsidR="00A3332E" w:rsidRPr="000757BC" w:rsidRDefault="00F624EB" w:rsidP="002B23DF">
      <w:pPr>
        <w:autoSpaceDE w:val="0"/>
        <w:autoSpaceDN w:val="0"/>
        <w:adjustRightInd w:val="0"/>
        <w:spacing w:before="240" w:after="120"/>
        <w:jc w:val="both"/>
        <w:rPr>
          <w:rFonts w:ascii="Segoe UI" w:hAnsi="Segoe UI" w:cs="Segoe UI"/>
        </w:rPr>
      </w:pPr>
      <w:bookmarkStart w:id="0" w:name="_Hlk141344181"/>
      <w:r w:rsidRPr="00796A12">
        <w:rPr>
          <w:rFonts w:ascii="Segoe UI" w:hAnsi="Segoe UI" w:cs="Segoe UI"/>
        </w:rPr>
        <w:t>A Eletronuclear e INB</w:t>
      </w:r>
      <w:r w:rsidRPr="000757BC">
        <w:rPr>
          <w:rFonts w:ascii="Segoe UI" w:hAnsi="Segoe UI" w:cs="Segoe UI"/>
        </w:rPr>
        <w:t xml:space="preserve"> </w:t>
      </w:r>
      <w:r w:rsidR="00A3332E" w:rsidRPr="000757BC">
        <w:rPr>
          <w:rFonts w:ascii="Segoe UI" w:hAnsi="Segoe UI" w:cs="Segoe UI"/>
        </w:rPr>
        <w:t>reconhece</w:t>
      </w:r>
      <w:r>
        <w:rPr>
          <w:rFonts w:ascii="Segoe UI" w:hAnsi="Segoe UI" w:cs="Segoe UI"/>
        </w:rPr>
        <w:t>m</w:t>
      </w:r>
      <w:r w:rsidR="00A3332E" w:rsidRPr="000757BC">
        <w:rPr>
          <w:rFonts w:ascii="Segoe UI" w:hAnsi="Segoe UI" w:cs="Segoe UI"/>
        </w:rPr>
        <w:t xml:space="preserve"> provisão para obrigações com a desativação de ativos relativos às suas usinas termonucleares</w:t>
      </w:r>
      <w:r>
        <w:rPr>
          <w:rFonts w:ascii="Segoe UI" w:hAnsi="Segoe UI" w:cs="Segoe UI"/>
        </w:rPr>
        <w:t xml:space="preserve"> e </w:t>
      </w:r>
      <w:r w:rsidR="00A043D7">
        <w:rPr>
          <w:rFonts w:ascii="Segoe UI" w:hAnsi="Segoe UI" w:cs="Segoe UI"/>
        </w:rPr>
        <w:t>áreas de extração de minérios</w:t>
      </w:r>
      <w:r w:rsidR="00A3332E" w:rsidRPr="000757BC">
        <w:rPr>
          <w:rFonts w:ascii="Segoe UI" w:hAnsi="Segoe UI" w:cs="Segoe UI"/>
        </w:rPr>
        <w:t xml:space="preserve">. Para determinar o valor da provisão, premissas e estimativas são feitas em relação às taxas de desconto, ao custo estimado para a desativação e remoção de todas as usinas dos locais e à época </w:t>
      </w:r>
      <w:r w:rsidR="006869C4" w:rsidRPr="000757BC">
        <w:rPr>
          <w:rFonts w:ascii="Segoe UI" w:hAnsi="Segoe UI" w:cs="Segoe UI"/>
        </w:rPr>
        <w:t>esperada dos referidos custos</w:t>
      </w:r>
      <w:r w:rsidR="00A3332E" w:rsidRPr="000757BC">
        <w:rPr>
          <w:rFonts w:ascii="Segoe UI" w:hAnsi="Segoe UI" w:cs="Segoe UI"/>
        </w:rPr>
        <w:t>. A estimativa dos custos é baseada nos requerimentos legais, regulatórios e ambientais para a desativação e remoção de todas as usinas em conjunto</w:t>
      </w:r>
      <w:r w:rsidR="00A043D7">
        <w:rPr>
          <w:rFonts w:ascii="Segoe UI" w:hAnsi="Segoe UI" w:cs="Segoe UI"/>
        </w:rPr>
        <w:t xml:space="preserve"> e áreas degradadas</w:t>
      </w:r>
      <w:r w:rsidR="00DF262C">
        <w:rPr>
          <w:rFonts w:ascii="Segoe UI" w:hAnsi="Segoe UI" w:cs="Segoe UI"/>
        </w:rPr>
        <w:t>,</w:t>
      </w:r>
      <w:r w:rsidR="00A3332E" w:rsidRPr="000757BC">
        <w:rPr>
          <w:rFonts w:ascii="Segoe UI" w:hAnsi="Segoe UI" w:cs="Segoe UI"/>
        </w:rPr>
        <w:t xml:space="preserve"> assim como os preços de produtos e serviços a serem utilizados no final da vida útil.</w:t>
      </w:r>
    </w:p>
    <w:bookmarkEnd w:id="0"/>
    <w:p w14:paraId="3AAFEA65" w14:textId="6B700CDA" w:rsidR="00A3332E" w:rsidRPr="000757BC" w:rsidRDefault="0083170C" w:rsidP="00440BC3">
      <w:pPr>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.3</w:t>
      </w:r>
      <w:r w:rsidR="003A6C4B" w:rsidRPr="000757BC">
        <w:rPr>
          <w:rFonts w:ascii="Segoe UI" w:hAnsi="Segoe UI" w:cs="Segoe UI"/>
          <w:b/>
          <w:color w:val="0070C0"/>
          <w:bdr w:val="nil"/>
        </w:rPr>
        <w:t xml:space="preserve"> -</w:t>
      </w:r>
      <w:r w:rsidR="003A6C4B">
        <w:rPr>
          <w:rFonts w:ascii="Segoe UI" w:hAnsi="Segoe UI" w:cs="Segoe UI"/>
          <w:b/>
          <w:color w:val="0070C0"/>
          <w:bdr w:val="nil"/>
        </w:rPr>
        <w:t xml:space="preserve"> </w:t>
      </w:r>
      <w:r w:rsidR="00A3332E" w:rsidRPr="000757BC">
        <w:rPr>
          <w:rFonts w:ascii="Segoe UI" w:hAnsi="Segoe UI" w:cs="Segoe UI"/>
          <w:b/>
          <w:color w:val="0070C0"/>
          <w:bdr w:val="nil"/>
        </w:rPr>
        <w:t>Obrigações atuariais</w:t>
      </w:r>
    </w:p>
    <w:p w14:paraId="09BFF1DF" w14:textId="62F7C374" w:rsidR="00A3332E" w:rsidRPr="000757BC" w:rsidRDefault="00B8767D" w:rsidP="002B23DF">
      <w:pPr>
        <w:autoSpaceDE w:val="0"/>
        <w:autoSpaceDN w:val="0"/>
        <w:adjustRightInd w:val="0"/>
        <w:spacing w:before="240" w:after="120"/>
        <w:jc w:val="both"/>
        <w:rPr>
          <w:rFonts w:ascii="Segoe UI" w:hAnsi="Segoe UI" w:cs="Segoe UI"/>
        </w:rPr>
      </w:pPr>
      <w:r w:rsidRPr="000757BC">
        <w:rPr>
          <w:rFonts w:ascii="Segoe UI" w:hAnsi="Segoe UI" w:cs="Segoe UI"/>
        </w:rPr>
        <w:t>Na Eletronuclear</w:t>
      </w:r>
      <w:r w:rsidR="00900798" w:rsidRPr="000757BC">
        <w:rPr>
          <w:rFonts w:ascii="Segoe UI" w:hAnsi="Segoe UI" w:cs="Segoe UI"/>
        </w:rPr>
        <w:t xml:space="preserve"> e INB</w:t>
      </w:r>
      <w:r w:rsidRPr="000757BC">
        <w:rPr>
          <w:rFonts w:ascii="Segoe UI" w:hAnsi="Segoe UI" w:cs="Segoe UI"/>
        </w:rPr>
        <w:t xml:space="preserve"> a</w:t>
      </w:r>
      <w:r w:rsidR="00A3332E" w:rsidRPr="000757BC">
        <w:rPr>
          <w:rFonts w:ascii="Segoe UI" w:hAnsi="Segoe UI" w:cs="Segoe UI"/>
        </w:rPr>
        <w:t xml:space="preserve">s obrigações atuariais registradas são determinadas por cálculos atuariais elaborados por atuários independentes com base na expectativa de vida do participante, idade </w:t>
      </w:r>
      <w:r w:rsidR="00A3332E" w:rsidRPr="000757BC">
        <w:rPr>
          <w:rFonts w:ascii="Segoe UI" w:hAnsi="Segoe UI" w:cs="Segoe UI"/>
        </w:rPr>
        <w:lastRenderedPageBreak/>
        <w:t>média de aposentadoria e</w:t>
      </w:r>
      <w:r w:rsidR="00B07257">
        <w:rPr>
          <w:rFonts w:ascii="Segoe UI" w:hAnsi="Segoe UI" w:cs="Segoe UI"/>
        </w:rPr>
        <w:t xml:space="preserve"> na expectativa de</w:t>
      </w:r>
      <w:r w:rsidR="00A3332E" w:rsidRPr="000757BC">
        <w:rPr>
          <w:rFonts w:ascii="Segoe UI" w:hAnsi="Segoe UI" w:cs="Segoe UI"/>
        </w:rPr>
        <w:t xml:space="preserve"> inflação. Contudo, os resultados reais futuros dos benefícios podem ser diferentes daqueles existentes e registrados contabilmente (</w:t>
      </w:r>
      <w:r w:rsidR="00C2256A">
        <w:rPr>
          <w:rFonts w:ascii="Segoe UI" w:hAnsi="Segoe UI" w:cs="Segoe UI"/>
        </w:rPr>
        <w:t>n</w:t>
      </w:r>
      <w:r w:rsidR="00A3332E" w:rsidRPr="000757BC">
        <w:rPr>
          <w:rFonts w:ascii="Segoe UI" w:hAnsi="Segoe UI" w:cs="Segoe UI"/>
        </w:rPr>
        <w:t xml:space="preserve">ota </w:t>
      </w:r>
      <w:r w:rsidR="00586D87">
        <w:rPr>
          <w:rFonts w:ascii="Segoe UI" w:hAnsi="Segoe UI" w:cs="Segoe UI"/>
        </w:rPr>
        <w:t xml:space="preserve">explicativa </w:t>
      </w:r>
      <w:r w:rsidR="005C6635" w:rsidRPr="000757BC">
        <w:rPr>
          <w:rFonts w:ascii="Segoe UI" w:hAnsi="Segoe UI" w:cs="Segoe UI"/>
        </w:rPr>
        <w:t>2</w:t>
      </w:r>
      <w:r w:rsidR="000656CC">
        <w:rPr>
          <w:rFonts w:ascii="Segoe UI" w:hAnsi="Segoe UI" w:cs="Segoe UI"/>
        </w:rPr>
        <w:t>1</w:t>
      </w:r>
      <w:r w:rsidR="00A3332E" w:rsidRPr="000757BC">
        <w:rPr>
          <w:rFonts w:ascii="Segoe UI" w:hAnsi="Segoe UI" w:cs="Segoe UI"/>
        </w:rPr>
        <w:t>).</w:t>
      </w:r>
    </w:p>
    <w:p w14:paraId="23AEAEF0" w14:textId="3A11EE1C" w:rsidR="00A3332E" w:rsidRPr="000757BC" w:rsidRDefault="0083170C" w:rsidP="002B23DF">
      <w:pPr>
        <w:spacing w:before="240" w:after="120"/>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 xml:space="preserve">.4 </w:t>
      </w:r>
      <w:r w:rsidR="003A6C4B" w:rsidRPr="000757BC">
        <w:rPr>
          <w:rFonts w:ascii="Segoe UI" w:hAnsi="Segoe UI" w:cs="Segoe UI"/>
          <w:b/>
          <w:color w:val="0070C0"/>
          <w:bdr w:val="nil"/>
        </w:rPr>
        <w:t>-</w:t>
      </w:r>
      <w:r w:rsidR="003A6C4B">
        <w:rPr>
          <w:rFonts w:ascii="Segoe UI" w:hAnsi="Segoe UI" w:cs="Segoe UI"/>
          <w:b/>
          <w:color w:val="0070C0"/>
          <w:bdr w:val="nil"/>
        </w:rPr>
        <w:t xml:space="preserve"> </w:t>
      </w:r>
      <w:r w:rsidR="00A3332E" w:rsidRPr="000757BC">
        <w:rPr>
          <w:rFonts w:ascii="Segoe UI" w:hAnsi="Segoe UI" w:cs="Segoe UI"/>
          <w:b/>
          <w:color w:val="0070C0"/>
          <w:bdr w:val="nil"/>
        </w:rPr>
        <w:t>Provisões e passivos contingentes</w:t>
      </w:r>
    </w:p>
    <w:p w14:paraId="7F79E621" w14:textId="16190A67" w:rsidR="006869C4"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As provisões para riscos trabalhistas, tributários</w:t>
      </w:r>
      <w:r w:rsidR="00915A6C">
        <w:rPr>
          <w:rFonts w:ascii="Segoe UI" w:hAnsi="Segoe UI" w:cs="Segoe UI"/>
        </w:rPr>
        <w:t>, ambientais</w:t>
      </w:r>
      <w:r w:rsidRPr="000757BC">
        <w:rPr>
          <w:rFonts w:ascii="Segoe UI" w:hAnsi="Segoe UI" w:cs="Segoe UI"/>
        </w:rPr>
        <w:t xml:space="preserve"> e cíveis são reconhecidas quando há obrigações presentes (legais ou presumidas) resultantes de eventos passados, cuja liquidação seja provável e que seja possível estimarem os valores de forma confiável, com base na avaliação da</w:t>
      </w:r>
      <w:r w:rsidR="00356023" w:rsidRPr="000757BC">
        <w:rPr>
          <w:rFonts w:ascii="Segoe UI" w:hAnsi="Segoe UI" w:cs="Segoe UI"/>
        </w:rPr>
        <w:t>s</w:t>
      </w:r>
      <w:r w:rsidRPr="000757BC">
        <w:rPr>
          <w:rFonts w:ascii="Segoe UI" w:hAnsi="Segoe UI" w:cs="Segoe UI"/>
        </w:rPr>
        <w:t xml:space="preserve"> </w:t>
      </w:r>
      <w:r w:rsidR="00546002">
        <w:rPr>
          <w:rFonts w:ascii="Segoe UI" w:hAnsi="Segoe UI" w:cs="Segoe UI"/>
        </w:rPr>
        <w:t>controlada</w:t>
      </w:r>
      <w:r w:rsidR="00356023" w:rsidRPr="000757BC">
        <w:rPr>
          <w:rFonts w:ascii="Segoe UI" w:hAnsi="Segoe UI" w:cs="Segoe UI"/>
        </w:rPr>
        <w:t>s</w:t>
      </w:r>
      <w:r w:rsidR="006142D4" w:rsidRPr="000757BC">
        <w:rPr>
          <w:rFonts w:ascii="Segoe UI" w:hAnsi="Segoe UI" w:cs="Segoe UI"/>
        </w:rPr>
        <w:t xml:space="preserve"> </w:t>
      </w:r>
      <w:r w:rsidRPr="000757BC">
        <w:rPr>
          <w:rFonts w:ascii="Segoe UI" w:hAnsi="Segoe UI" w:cs="Segoe UI"/>
        </w:rPr>
        <w:t>e dos assessores jurídicos internos e externos. Os valores provisionados são registrados com base nas estimativas dos custos dos desfechos das referidas contingências. Riscos contingentes com expectativa de perda possível são divulgados pela</w:t>
      </w:r>
      <w:r w:rsidR="00356023" w:rsidRPr="000757BC">
        <w:rPr>
          <w:rFonts w:ascii="Segoe UI" w:hAnsi="Segoe UI" w:cs="Segoe UI"/>
        </w:rPr>
        <w:t>s</w:t>
      </w:r>
      <w:r w:rsidRPr="000757BC">
        <w:rPr>
          <w:rFonts w:ascii="Segoe UI" w:hAnsi="Segoe UI" w:cs="Segoe UI"/>
        </w:rPr>
        <w:t xml:space="preserve"> </w:t>
      </w:r>
      <w:r w:rsidR="00546002">
        <w:rPr>
          <w:rFonts w:ascii="Segoe UI" w:hAnsi="Segoe UI" w:cs="Segoe UI"/>
        </w:rPr>
        <w:t>controlada</w:t>
      </w:r>
      <w:r w:rsidR="00356023" w:rsidRPr="000757BC">
        <w:rPr>
          <w:rFonts w:ascii="Segoe UI" w:hAnsi="Segoe UI" w:cs="Segoe UI"/>
        </w:rPr>
        <w:t>s</w:t>
      </w:r>
      <w:r w:rsidRPr="000757BC">
        <w:rPr>
          <w:rFonts w:ascii="Segoe UI" w:hAnsi="Segoe UI" w:cs="Segoe UI"/>
        </w:rPr>
        <w:t xml:space="preserve">, não sendo constituída provisão. </w:t>
      </w:r>
    </w:p>
    <w:p w14:paraId="027E81FE" w14:textId="4BDECAF9"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Essa avaliação é suportada pelo julgamento da Administração, juntamente com seus assessores jurídicos, considerando as jurisprudências, as decisões em instâncias iniciais e superiores, o histórico de eventuais acordos e decisões, a experiência da </w:t>
      </w:r>
      <w:r w:rsidR="0070406B">
        <w:rPr>
          <w:rFonts w:ascii="Segoe UI" w:hAnsi="Segoe UI" w:cs="Segoe UI"/>
        </w:rPr>
        <w:t>A</w:t>
      </w:r>
      <w:r w:rsidRPr="000757BC">
        <w:rPr>
          <w:rFonts w:ascii="Segoe UI" w:hAnsi="Segoe UI" w:cs="Segoe UI"/>
        </w:rPr>
        <w:t>dministração e dos assessores jurídicos, bem co</w:t>
      </w:r>
      <w:r w:rsidR="000B3334" w:rsidRPr="000757BC">
        <w:rPr>
          <w:rFonts w:ascii="Segoe UI" w:hAnsi="Segoe UI" w:cs="Segoe UI"/>
        </w:rPr>
        <w:t>mo outros aspectos aplicáveis (</w:t>
      </w:r>
      <w:r w:rsidR="003B31B8">
        <w:rPr>
          <w:rFonts w:ascii="Segoe UI" w:hAnsi="Segoe UI" w:cs="Segoe UI"/>
        </w:rPr>
        <w:t>n</w:t>
      </w:r>
      <w:r w:rsidRPr="000757BC">
        <w:rPr>
          <w:rFonts w:ascii="Segoe UI" w:hAnsi="Segoe UI" w:cs="Segoe UI"/>
        </w:rPr>
        <w:t>ota</w:t>
      </w:r>
      <w:r w:rsidR="00FB7EFE">
        <w:rPr>
          <w:rFonts w:ascii="Segoe UI" w:hAnsi="Segoe UI" w:cs="Segoe UI"/>
        </w:rPr>
        <w:t xml:space="preserve"> explicativa</w:t>
      </w:r>
      <w:r w:rsidRPr="000757BC">
        <w:rPr>
          <w:rFonts w:ascii="Segoe UI" w:hAnsi="Segoe UI" w:cs="Segoe UI"/>
        </w:rPr>
        <w:t xml:space="preserve"> </w:t>
      </w:r>
      <w:r w:rsidR="005C6635">
        <w:rPr>
          <w:rFonts w:ascii="Segoe UI" w:hAnsi="Segoe UI" w:cs="Segoe UI"/>
        </w:rPr>
        <w:t>2</w:t>
      </w:r>
      <w:r w:rsidR="000656CC">
        <w:rPr>
          <w:rFonts w:ascii="Segoe UI" w:hAnsi="Segoe UI" w:cs="Segoe UI"/>
        </w:rPr>
        <w:t>0</w:t>
      </w:r>
      <w:r w:rsidRPr="000757BC">
        <w:rPr>
          <w:rFonts w:ascii="Segoe UI" w:hAnsi="Segoe UI" w:cs="Segoe UI"/>
        </w:rPr>
        <w:t>).</w:t>
      </w:r>
    </w:p>
    <w:p w14:paraId="4A4DA672" w14:textId="5CE88319" w:rsidR="00A3332E" w:rsidRPr="000757BC" w:rsidRDefault="0083170C" w:rsidP="002B23DF">
      <w:pPr>
        <w:spacing w:before="240" w:after="120"/>
        <w:jc w:val="both"/>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 xml:space="preserve">.5 </w:t>
      </w:r>
      <w:r w:rsidR="003A6C4B" w:rsidRPr="000757BC">
        <w:rPr>
          <w:rFonts w:ascii="Segoe UI" w:hAnsi="Segoe UI" w:cs="Segoe UI"/>
          <w:b/>
          <w:color w:val="0070C0"/>
          <w:bdr w:val="nil"/>
        </w:rPr>
        <w:t>-</w:t>
      </w:r>
      <w:r w:rsidR="003A6C4B">
        <w:rPr>
          <w:rFonts w:ascii="Segoe UI" w:hAnsi="Segoe UI" w:cs="Segoe UI"/>
          <w:b/>
          <w:color w:val="0070C0"/>
          <w:bdr w:val="nil"/>
        </w:rPr>
        <w:t xml:space="preserve"> </w:t>
      </w:r>
      <w:r w:rsidR="00A3332E" w:rsidRPr="000757BC">
        <w:rPr>
          <w:rFonts w:ascii="Segoe UI" w:hAnsi="Segoe UI" w:cs="Segoe UI"/>
          <w:b/>
          <w:color w:val="0070C0"/>
          <w:bdr w:val="nil"/>
        </w:rPr>
        <w:t xml:space="preserve">Provisão para </w:t>
      </w:r>
      <w:r w:rsidR="00CE07A7">
        <w:rPr>
          <w:rFonts w:ascii="Segoe UI" w:hAnsi="Segoe UI" w:cs="Segoe UI"/>
          <w:b/>
          <w:color w:val="0070C0"/>
          <w:bdr w:val="nil"/>
        </w:rPr>
        <w:t>p</w:t>
      </w:r>
      <w:r w:rsidR="00A3332E" w:rsidRPr="000757BC">
        <w:rPr>
          <w:rFonts w:ascii="Segoe UI" w:hAnsi="Segoe UI" w:cs="Segoe UI"/>
          <w:b/>
          <w:color w:val="0070C0"/>
          <w:bdr w:val="nil"/>
        </w:rPr>
        <w:t xml:space="preserve">erda </w:t>
      </w:r>
      <w:r w:rsidR="00CE07A7">
        <w:rPr>
          <w:rFonts w:ascii="Segoe UI" w:hAnsi="Segoe UI" w:cs="Segoe UI"/>
          <w:b/>
          <w:color w:val="0070C0"/>
          <w:bdr w:val="nil"/>
        </w:rPr>
        <w:t>e</w:t>
      </w:r>
      <w:r w:rsidR="00A3332E" w:rsidRPr="000757BC">
        <w:rPr>
          <w:rFonts w:ascii="Segoe UI" w:hAnsi="Segoe UI" w:cs="Segoe UI"/>
          <w:b/>
          <w:color w:val="0070C0"/>
          <w:bdr w:val="nil"/>
        </w:rPr>
        <w:t xml:space="preserve">stimada em </w:t>
      </w:r>
      <w:r w:rsidR="00CE07A7">
        <w:rPr>
          <w:rFonts w:ascii="Segoe UI" w:hAnsi="Segoe UI" w:cs="Segoe UI"/>
          <w:b/>
          <w:color w:val="0070C0"/>
          <w:bdr w:val="nil"/>
        </w:rPr>
        <w:t>c</w:t>
      </w:r>
      <w:r w:rsidR="00A3332E" w:rsidRPr="000757BC">
        <w:rPr>
          <w:rFonts w:ascii="Segoe UI" w:hAnsi="Segoe UI" w:cs="Segoe UI"/>
          <w:b/>
          <w:color w:val="0070C0"/>
          <w:bdr w:val="nil"/>
        </w:rPr>
        <w:t xml:space="preserve">réditos de </w:t>
      </w:r>
      <w:r w:rsidR="00446807">
        <w:rPr>
          <w:rFonts w:ascii="Segoe UI" w:hAnsi="Segoe UI" w:cs="Segoe UI"/>
          <w:b/>
          <w:color w:val="0070C0"/>
          <w:bdr w:val="nil"/>
        </w:rPr>
        <w:t>l</w:t>
      </w:r>
      <w:r w:rsidR="00A3332E" w:rsidRPr="000757BC">
        <w:rPr>
          <w:rFonts w:ascii="Segoe UI" w:hAnsi="Segoe UI" w:cs="Segoe UI"/>
          <w:b/>
          <w:color w:val="0070C0"/>
          <w:bdr w:val="nil"/>
        </w:rPr>
        <w:t xml:space="preserve">iquidação </w:t>
      </w:r>
      <w:r w:rsidR="00446807">
        <w:rPr>
          <w:rFonts w:ascii="Segoe UI" w:hAnsi="Segoe UI" w:cs="Segoe UI"/>
          <w:b/>
          <w:color w:val="0070C0"/>
          <w:bdr w:val="nil"/>
        </w:rPr>
        <w:t>d</w:t>
      </w:r>
      <w:r w:rsidR="00A3332E" w:rsidRPr="000757BC">
        <w:rPr>
          <w:rFonts w:ascii="Segoe UI" w:hAnsi="Segoe UI" w:cs="Segoe UI"/>
          <w:b/>
          <w:color w:val="0070C0"/>
          <w:bdr w:val="nil"/>
        </w:rPr>
        <w:t xml:space="preserve">uvidosa </w:t>
      </w:r>
    </w:p>
    <w:p w14:paraId="1FF72D99" w14:textId="5C1B4EDE" w:rsidR="00A3332E" w:rsidRPr="000757BC" w:rsidRDefault="00B8767D" w:rsidP="002B23DF">
      <w:pPr>
        <w:autoSpaceDE w:val="0"/>
        <w:autoSpaceDN w:val="0"/>
        <w:adjustRightInd w:val="0"/>
        <w:spacing w:before="240" w:after="120"/>
        <w:jc w:val="both"/>
        <w:rPr>
          <w:rFonts w:ascii="Segoe UI" w:hAnsi="Segoe UI" w:cs="Segoe UI"/>
        </w:rPr>
      </w:pPr>
      <w:r w:rsidRPr="000757BC">
        <w:rPr>
          <w:rFonts w:ascii="Segoe UI" w:hAnsi="Segoe UI" w:cs="Segoe UI"/>
        </w:rPr>
        <w:t>A Eletronuclear</w:t>
      </w:r>
      <w:r w:rsidR="00356023" w:rsidRPr="000757BC">
        <w:rPr>
          <w:rFonts w:ascii="Segoe UI" w:hAnsi="Segoe UI" w:cs="Segoe UI"/>
        </w:rPr>
        <w:t xml:space="preserve"> e INB</w:t>
      </w:r>
      <w:r w:rsidRPr="000757BC">
        <w:rPr>
          <w:rFonts w:ascii="Segoe UI" w:hAnsi="Segoe UI" w:cs="Segoe UI"/>
        </w:rPr>
        <w:t xml:space="preserve"> </w:t>
      </w:r>
      <w:r w:rsidR="00356023" w:rsidRPr="000757BC">
        <w:rPr>
          <w:rFonts w:ascii="Segoe UI" w:hAnsi="Segoe UI" w:cs="Segoe UI"/>
        </w:rPr>
        <w:t xml:space="preserve">adotaram </w:t>
      </w:r>
      <w:r w:rsidR="00A3332E" w:rsidRPr="000757BC">
        <w:rPr>
          <w:rFonts w:ascii="Segoe UI" w:hAnsi="Segoe UI" w:cs="Segoe UI"/>
        </w:rPr>
        <w:t>a abordagem simplificada e calcula</w:t>
      </w:r>
      <w:r w:rsidR="00356023" w:rsidRPr="000757BC">
        <w:rPr>
          <w:rFonts w:ascii="Segoe UI" w:hAnsi="Segoe UI" w:cs="Segoe UI"/>
        </w:rPr>
        <w:t>m</w:t>
      </w:r>
      <w:r w:rsidR="00A3332E" w:rsidRPr="000757BC">
        <w:rPr>
          <w:rFonts w:ascii="Segoe UI" w:hAnsi="Segoe UI" w:cs="Segoe UI"/>
        </w:rPr>
        <w:t xml:space="preserve"> a perda esperada, com base na expectativa de risco de inadimplência que ocorre ao longo da vida útil do instrumento financeiro de acordo com o IFRS 9.</w:t>
      </w:r>
    </w:p>
    <w:p w14:paraId="689D0A51" w14:textId="6112CF50"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Considera-se um ativo financeiro inadimplente quando: (i) é improvável que o credor pague integralmente suas obrigações de crédito com a </w:t>
      </w:r>
      <w:r w:rsidR="00B506E1">
        <w:rPr>
          <w:rFonts w:ascii="Segoe UI" w:hAnsi="Segoe UI" w:cs="Segoe UI"/>
        </w:rPr>
        <w:t>c</w:t>
      </w:r>
      <w:r w:rsidRPr="000757BC">
        <w:rPr>
          <w:rFonts w:ascii="Segoe UI" w:hAnsi="Segoe UI" w:cs="Segoe UI"/>
        </w:rPr>
        <w:t>ompanhia sem recorrer a ações como a garantia (se houver); ou (</w:t>
      </w:r>
      <w:proofErr w:type="spellStart"/>
      <w:r w:rsidRPr="000757BC">
        <w:rPr>
          <w:rFonts w:ascii="Segoe UI" w:hAnsi="Segoe UI" w:cs="Segoe UI"/>
        </w:rPr>
        <w:t>ii</w:t>
      </w:r>
      <w:proofErr w:type="spellEnd"/>
      <w:r w:rsidRPr="000757BC">
        <w:rPr>
          <w:rFonts w:ascii="Segoe UI" w:hAnsi="Segoe UI" w:cs="Segoe UI"/>
        </w:rPr>
        <w:t>) o ativo financeiro expirou de acordo com as regras atuais.</w:t>
      </w:r>
    </w:p>
    <w:p w14:paraId="6BA1A70E" w14:textId="036C1C51" w:rsidR="00A3332E" w:rsidRPr="000757BC" w:rsidRDefault="0083170C" w:rsidP="00BF2844">
      <w:pPr>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.6 -</w:t>
      </w:r>
      <w:r w:rsidR="00825EB8">
        <w:rPr>
          <w:rFonts w:ascii="Segoe UI" w:hAnsi="Segoe UI" w:cs="Segoe UI"/>
          <w:b/>
          <w:color w:val="0070C0"/>
          <w:bdr w:val="nil"/>
        </w:rPr>
        <w:t xml:space="preserve"> </w:t>
      </w:r>
      <w:r w:rsidR="00A3332E" w:rsidRPr="000757BC">
        <w:rPr>
          <w:rFonts w:ascii="Segoe UI" w:hAnsi="Segoe UI" w:cs="Segoe UI"/>
          <w:b/>
          <w:color w:val="0070C0"/>
          <w:bdr w:val="nil"/>
        </w:rPr>
        <w:t>Avaliação de instrumentos financeiros</w:t>
      </w:r>
    </w:p>
    <w:p w14:paraId="3392B7ED" w14:textId="19989207" w:rsidR="00A3332E" w:rsidRPr="000757BC" w:rsidRDefault="00B8767D" w:rsidP="002B23DF">
      <w:pPr>
        <w:spacing w:before="240" w:after="120"/>
        <w:jc w:val="both"/>
        <w:rPr>
          <w:rFonts w:ascii="Segoe UI" w:hAnsi="Segoe UI" w:cs="Segoe UI"/>
        </w:rPr>
      </w:pPr>
      <w:r w:rsidRPr="000757BC">
        <w:rPr>
          <w:rFonts w:ascii="Segoe UI" w:hAnsi="Segoe UI" w:cs="Segoe UI"/>
        </w:rPr>
        <w:t>A</w:t>
      </w:r>
      <w:r w:rsidR="00356023" w:rsidRPr="000757BC">
        <w:rPr>
          <w:rFonts w:ascii="Segoe UI" w:hAnsi="Segoe UI" w:cs="Segoe UI"/>
        </w:rPr>
        <w:t xml:space="preserve"> Companhia e suas </w:t>
      </w:r>
      <w:r w:rsidR="005F3ACA">
        <w:rPr>
          <w:rFonts w:ascii="Segoe UI" w:hAnsi="Segoe UI" w:cs="Segoe UI"/>
        </w:rPr>
        <w:t>controlada</w:t>
      </w:r>
      <w:r w:rsidRPr="000757BC">
        <w:rPr>
          <w:rFonts w:ascii="Segoe UI" w:hAnsi="Segoe UI" w:cs="Segoe UI"/>
        </w:rPr>
        <w:t xml:space="preserve"> </w:t>
      </w:r>
      <w:r w:rsidR="00A3332E" w:rsidRPr="000757BC">
        <w:rPr>
          <w:rFonts w:ascii="Segoe UI" w:hAnsi="Segoe UI" w:cs="Segoe UI"/>
        </w:rPr>
        <w:t>classifica</w:t>
      </w:r>
      <w:r w:rsidR="00356023" w:rsidRPr="000757BC">
        <w:rPr>
          <w:rFonts w:ascii="Segoe UI" w:hAnsi="Segoe UI" w:cs="Segoe UI"/>
        </w:rPr>
        <w:t>m</w:t>
      </w:r>
      <w:r w:rsidR="00A3332E" w:rsidRPr="000757BC">
        <w:rPr>
          <w:rFonts w:ascii="Segoe UI" w:hAnsi="Segoe UI" w:cs="Segoe UI"/>
        </w:rPr>
        <w:t xml:space="preserve"> seus instrumentos financeiros sob as seguintes categorias: custo amortizado e valor justo por meio de resultado. A classificação depende do modelo de negócio no qual o instrumento financeiro é mantido e nas características de fluxo de caixa contratual. Os valores justos dos instrumentos financeiros são determinados com base em preços de mercado ou técnicas de aval</w:t>
      </w:r>
      <w:r w:rsidR="000B3334" w:rsidRPr="000757BC">
        <w:rPr>
          <w:rFonts w:ascii="Segoe UI" w:hAnsi="Segoe UI" w:cs="Segoe UI"/>
        </w:rPr>
        <w:t>iação</w:t>
      </w:r>
      <w:r w:rsidR="006869C4" w:rsidRPr="000757BC">
        <w:rPr>
          <w:rFonts w:ascii="Segoe UI" w:hAnsi="Segoe UI" w:cs="Segoe UI"/>
        </w:rPr>
        <w:t xml:space="preserve"> (</w:t>
      </w:r>
      <w:r w:rsidR="00086214">
        <w:rPr>
          <w:rFonts w:ascii="Segoe UI" w:hAnsi="Segoe UI" w:cs="Segoe UI"/>
        </w:rPr>
        <w:t>n</w:t>
      </w:r>
      <w:r w:rsidR="00A3332E" w:rsidRPr="000757BC">
        <w:rPr>
          <w:rFonts w:ascii="Segoe UI" w:hAnsi="Segoe UI" w:cs="Segoe UI"/>
        </w:rPr>
        <w:t>ota</w:t>
      </w:r>
      <w:r w:rsidR="00B64234">
        <w:rPr>
          <w:rFonts w:ascii="Segoe UI" w:hAnsi="Segoe UI" w:cs="Segoe UI"/>
        </w:rPr>
        <w:t xml:space="preserve"> explicativa</w:t>
      </w:r>
      <w:r w:rsidR="00A3332E" w:rsidRPr="000757BC">
        <w:rPr>
          <w:rFonts w:ascii="Segoe UI" w:hAnsi="Segoe UI" w:cs="Segoe UI"/>
        </w:rPr>
        <w:t xml:space="preserve"> </w:t>
      </w:r>
      <w:r w:rsidR="00D028AE" w:rsidRPr="000757BC">
        <w:rPr>
          <w:rFonts w:ascii="Segoe UI" w:hAnsi="Segoe UI" w:cs="Segoe UI"/>
        </w:rPr>
        <w:t>3</w:t>
      </w:r>
      <w:r w:rsidR="000656CC">
        <w:rPr>
          <w:rFonts w:ascii="Segoe UI" w:hAnsi="Segoe UI" w:cs="Segoe UI"/>
        </w:rPr>
        <w:t>1</w:t>
      </w:r>
      <w:r w:rsidR="006869C4" w:rsidRPr="000757BC">
        <w:rPr>
          <w:rFonts w:ascii="Segoe UI" w:hAnsi="Segoe UI" w:cs="Segoe UI"/>
        </w:rPr>
        <w:t>)</w:t>
      </w:r>
      <w:r w:rsidR="00A3332E" w:rsidRPr="000757BC">
        <w:rPr>
          <w:rFonts w:ascii="Segoe UI" w:hAnsi="Segoe UI" w:cs="Segoe UI"/>
        </w:rPr>
        <w:t xml:space="preserve">. </w:t>
      </w:r>
    </w:p>
    <w:p w14:paraId="1EA6D20C" w14:textId="1AE5A1AA" w:rsidR="00A3332E" w:rsidRPr="000757BC" w:rsidRDefault="0083170C" w:rsidP="00440BC3">
      <w:pPr>
        <w:rPr>
          <w:rFonts w:ascii="Segoe UI" w:hAnsi="Segoe UI" w:cs="Segoe UI"/>
          <w:b/>
          <w:color w:val="0070C0"/>
          <w:bdr w:val="nil"/>
        </w:rPr>
      </w:pPr>
      <w:bookmarkStart w:id="1" w:name="_Hlk93921151"/>
      <w:r w:rsidRPr="000757BC">
        <w:rPr>
          <w:rFonts w:ascii="Segoe UI" w:hAnsi="Segoe UI" w:cs="Segoe UI"/>
          <w:b/>
          <w:color w:val="0070C0"/>
          <w:bdr w:val="nil"/>
        </w:rPr>
        <w:t>3</w:t>
      </w:r>
      <w:r w:rsidR="00A3332E" w:rsidRPr="000757BC">
        <w:rPr>
          <w:rFonts w:ascii="Segoe UI" w:hAnsi="Segoe UI" w:cs="Segoe UI"/>
          <w:b/>
          <w:color w:val="0070C0"/>
          <w:bdr w:val="nil"/>
        </w:rPr>
        <w:t xml:space="preserve">.7 - Estimativa da taxa incremental de arrendamentos </w:t>
      </w:r>
    </w:p>
    <w:p w14:paraId="00D4CCC3" w14:textId="74C2E9A0" w:rsidR="00DD4F83"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Os arrendamentos vigentes não possuem sua taxa de juros implícita prontamente identificável, motivo pelo qual </w:t>
      </w:r>
      <w:r w:rsidR="005F3ACA">
        <w:rPr>
          <w:rFonts w:ascii="Segoe UI" w:hAnsi="Segoe UI" w:cs="Segoe UI"/>
        </w:rPr>
        <w:t xml:space="preserve">a </w:t>
      </w:r>
      <w:r w:rsidR="00B8767D" w:rsidRPr="000757BC">
        <w:rPr>
          <w:rFonts w:ascii="Segoe UI" w:hAnsi="Segoe UI" w:cs="Segoe UI"/>
        </w:rPr>
        <w:t xml:space="preserve">Eletronuclear </w:t>
      </w:r>
      <w:r w:rsidRPr="000757BC">
        <w:rPr>
          <w:rFonts w:ascii="Segoe UI" w:hAnsi="Segoe UI" w:cs="Segoe UI"/>
        </w:rPr>
        <w:t xml:space="preserve">considera a taxa incremental sobre empréstimos para mensurar os passivos de arrendamento. </w:t>
      </w:r>
    </w:p>
    <w:p w14:paraId="7EC0035E" w14:textId="3603D934" w:rsidR="00A3332E" w:rsidRPr="000757BC" w:rsidRDefault="00DD4F83"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A Controladora considera como </w:t>
      </w:r>
      <w:r w:rsidR="00A3332E" w:rsidRPr="000757BC">
        <w:rPr>
          <w:rFonts w:ascii="Segoe UI" w:hAnsi="Segoe UI" w:cs="Segoe UI"/>
        </w:rPr>
        <w:t xml:space="preserve">taxa incremental </w:t>
      </w:r>
      <w:r w:rsidRPr="000757BC">
        <w:rPr>
          <w:rFonts w:ascii="Segoe UI" w:hAnsi="Segoe UI" w:cs="Segoe UI"/>
        </w:rPr>
        <w:t xml:space="preserve">a projeção da inflação </w:t>
      </w:r>
      <w:r w:rsidR="005F3ACA" w:rsidRPr="005F3ACA">
        <w:rPr>
          <w:rFonts w:ascii="Segoe UI" w:hAnsi="Segoe UI" w:cs="Segoe UI"/>
        </w:rPr>
        <w:t xml:space="preserve">Índice Nacional de Preços ao Consumidor Amplo </w:t>
      </w:r>
      <w:r w:rsidR="005F3ACA">
        <w:rPr>
          <w:rFonts w:ascii="Segoe UI" w:hAnsi="Segoe UI" w:cs="Segoe UI"/>
        </w:rPr>
        <w:t xml:space="preserve">- </w:t>
      </w:r>
      <w:r w:rsidRPr="000757BC">
        <w:rPr>
          <w:rFonts w:ascii="Segoe UI" w:hAnsi="Segoe UI" w:cs="Segoe UI"/>
        </w:rPr>
        <w:t>(</w:t>
      </w:r>
      <w:r w:rsidR="005F3ACA">
        <w:rPr>
          <w:rFonts w:ascii="Segoe UI" w:hAnsi="Segoe UI" w:cs="Segoe UI"/>
        </w:rPr>
        <w:t>“</w:t>
      </w:r>
      <w:r w:rsidRPr="000757BC">
        <w:rPr>
          <w:rFonts w:ascii="Segoe UI" w:hAnsi="Segoe UI" w:cs="Segoe UI"/>
        </w:rPr>
        <w:t>IPCA</w:t>
      </w:r>
      <w:r w:rsidR="005F3ACA">
        <w:rPr>
          <w:rFonts w:ascii="Segoe UI" w:hAnsi="Segoe UI" w:cs="Segoe UI"/>
        </w:rPr>
        <w:t>”</w:t>
      </w:r>
      <w:r w:rsidRPr="000757BC">
        <w:rPr>
          <w:rFonts w:ascii="Segoe UI" w:hAnsi="Segoe UI" w:cs="Segoe UI"/>
        </w:rPr>
        <w:t>)</w:t>
      </w:r>
      <w:r w:rsidR="00A3332E" w:rsidRPr="000757BC">
        <w:rPr>
          <w:rFonts w:ascii="Segoe UI" w:hAnsi="Segoe UI" w:cs="Segoe UI"/>
        </w:rPr>
        <w:t>.</w:t>
      </w:r>
    </w:p>
    <w:p w14:paraId="274E25A3" w14:textId="77777777" w:rsidR="00A3332E" w:rsidRPr="003832CA" w:rsidRDefault="0083170C" w:rsidP="002B23DF">
      <w:pPr>
        <w:spacing w:before="240" w:after="120"/>
        <w:jc w:val="both"/>
        <w:rPr>
          <w:rFonts w:ascii="Segoe UI" w:hAnsi="Segoe UI" w:cs="Segoe UI"/>
          <w:b/>
          <w:color w:val="0070C0"/>
          <w:bdr w:val="nil"/>
        </w:rPr>
      </w:pPr>
      <w:bookmarkStart w:id="2" w:name="_Hlk94112462"/>
      <w:bookmarkEnd w:id="1"/>
      <w:r w:rsidRPr="003832CA">
        <w:rPr>
          <w:rFonts w:ascii="Segoe UI" w:hAnsi="Segoe UI" w:cs="Segoe UI"/>
          <w:b/>
          <w:color w:val="0070C0"/>
          <w:bdr w:val="nil"/>
        </w:rPr>
        <w:lastRenderedPageBreak/>
        <w:t>3</w:t>
      </w:r>
      <w:r w:rsidR="00A3332E" w:rsidRPr="003832CA">
        <w:rPr>
          <w:rFonts w:ascii="Segoe UI" w:hAnsi="Segoe UI" w:cs="Segoe UI"/>
          <w:b/>
          <w:color w:val="0070C0"/>
          <w:bdr w:val="nil"/>
        </w:rPr>
        <w:t xml:space="preserve">.8 – Determinação da vida útil dos ativos </w:t>
      </w:r>
    </w:p>
    <w:p w14:paraId="7C06A039" w14:textId="38C3A9F6" w:rsidR="00A3332E" w:rsidRPr="000757BC" w:rsidRDefault="006453EF" w:rsidP="002B23DF">
      <w:pPr>
        <w:spacing w:before="240" w:after="120"/>
        <w:jc w:val="both"/>
        <w:rPr>
          <w:rFonts w:ascii="Segoe UI" w:hAnsi="Segoe UI" w:cs="Segoe UI"/>
        </w:rPr>
      </w:pPr>
      <w:r w:rsidRPr="000757BC">
        <w:rPr>
          <w:rFonts w:ascii="Segoe UI" w:hAnsi="Segoe UI" w:cs="Segoe UI"/>
        </w:rPr>
        <w:t>Na Eletronuclear</w:t>
      </w:r>
      <w:r w:rsidR="005C0FE6" w:rsidRPr="000757BC">
        <w:rPr>
          <w:rFonts w:ascii="Segoe UI" w:hAnsi="Segoe UI" w:cs="Segoe UI"/>
        </w:rPr>
        <w:t xml:space="preserve"> e INB</w:t>
      </w:r>
      <w:r w:rsidRPr="000757BC">
        <w:rPr>
          <w:rFonts w:ascii="Segoe UI" w:hAnsi="Segoe UI" w:cs="Segoe UI"/>
        </w:rPr>
        <w:t xml:space="preserve"> a</w:t>
      </w:r>
      <w:r w:rsidR="00A3332E" w:rsidRPr="000757BC">
        <w:rPr>
          <w:rFonts w:ascii="Segoe UI" w:hAnsi="Segoe UI" w:cs="Segoe UI"/>
        </w:rPr>
        <w:t xml:space="preserve"> depreciação é reconhecida com base na vida útil estimada de cada ativo pelo método linear de modo que o valor do custo menos o seu valor residual após sua vida útil esteja integralmente baixado. A</w:t>
      </w:r>
      <w:r w:rsidR="005C0FE6" w:rsidRPr="000757BC">
        <w:rPr>
          <w:rFonts w:ascii="Segoe UI" w:hAnsi="Segoe UI" w:cs="Segoe UI"/>
        </w:rPr>
        <w:t>s</w:t>
      </w:r>
      <w:r w:rsidR="00A3332E" w:rsidRPr="000757BC">
        <w:rPr>
          <w:rFonts w:ascii="Segoe UI" w:hAnsi="Segoe UI" w:cs="Segoe UI"/>
        </w:rPr>
        <w:t xml:space="preserve"> </w:t>
      </w:r>
      <w:r w:rsidR="00E57A18">
        <w:rPr>
          <w:rFonts w:ascii="Segoe UI" w:hAnsi="Segoe UI" w:cs="Segoe UI"/>
        </w:rPr>
        <w:t>c</w:t>
      </w:r>
      <w:r w:rsidR="00546002">
        <w:rPr>
          <w:rFonts w:ascii="Segoe UI" w:hAnsi="Segoe UI" w:cs="Segoe UI"/>
        </w:rPr>
        <w:t>ontrolada</w:t>
      </w:r>
      <w:r w:rsidR="005C0FE6" w:rsidRPr="000757BC">
        <w:rPr>
          <w:rFonts w:ascii="Segoe UI" w:hAnsi="Segoe UI" w:cs="Segoe UI"/>
        </w:rPr>
        <w:t>s</w:t>
      </w:r>
      <w:r w:rsidRPr="000757BC">
        <w:rPr>
          <w:rFonts w:ascii="Segoe UI" w:hAnsi="Segoe UI" w:cs="Segoe UI"/>
        </w:rPr>
        <w:t xml:space="preserve"> </w:t>
      </w:r>
      <w:r w:rsidR="00A3332E" w:rsidRPr="000757BC">
        <w:rPr>
          <w:rFonts w:ascii="Segoe UI" w:hAnsi="Segoe UI" w:cs="Segoe UI"/>
        </w:rPr>
        <w:t>considera</w:t>
      </w:r>
      <w:r w:rsidR="005C0FE6" w:rsidRPr="000757BC">
        <w:rPr>
          <w:rFonts w:ascii="Segoe UI" w:hAnsi="Segoe UI" w:cs="Segoe UI"/>
        </w:rPr>
        <w:t>m</w:t>
      </w:r>
      <w:r w:rsidR="00A3332E" w:rsidRPr="000757BC">
        <w:rPr>
          <w:rFonts w:ascii="Segoe UI" w:hAnsi="Segoe UI" w:cs="Segoe UI"/>
        </w:rPr>
        <w:t xml:space="preserve"> que a vida útil estimada de cada ativo é semelhante às taxas de depreciação determinadas pela A</w:t>
      </w:r>
      <w:r w:rsidR="00700C06">
        <w:rPr>
          <w:rFonts w:ascii="Segoe UI" w:hAnsi="Segoe UI" w:cs="Segoe UI"/>
        </w:rPr>
        <w:t>NEEL</w:t>
      </w:r>
      <w:r w:rsidR="00A3332E" w:rsidRPr="000757BC">
        <w:rPr>
          <w:rFonts w:ascii="Segoe UI" w:hAnsi="Segoe UI" w:cs="Segoe UI"/>
        </w:rPr>
        <w:t xml:space="preserve">, as quais são tidas pelo mercado como aceitáveis por expressar adequadamente o tempo de vida útil dos bens. </w:t>
      </w:r>
    </w:p>
    <w:p w14:paraId="253DABE3" w14:textId="047F0920" w:rsidR="00A3332E" w:rsidRPr="000757BC" w:rsidRDefault="00A3332E" w:rsidP="002B23DF">
      <w:pPr>
        <w:autoSpaceDE w:val="0"/>
        <w:autoSpaceDN w:val="0"/>
        <w:adjustRightInd w:val="0"/>
        <w:spacing w:before="240" w:after="120"/>
        <w:jc w:val="both"/>
        <w:rPr>
          <w:rFonts w:ascii="Segoe UI" w:hAnsi="Segoe UI" w:cs="Segoe UI"/>
        </w:rPr>
      </w:pPr>
      <w:r w:rsidRPr="000757BC">
        <w:rPr>
          <w:rFonts w:ascii="Segoe UI" w:hAnsi="Segoe UI" w:cs="Segoe UI"/>
        </w:rPr>
        <w:t xml:space="preserve">A </w:t>
      </w:r>
      <w:r w:rsidR="006453EF" w:rsidRPr="000757BC">
        <w:rPr>
          <w:rFonts w:ascii="Segoe UI" w:hAnsi="Segoe UI" w:cs="Segoe UI"/>
        </w:rPr>
        <w:t>Eletronuclear</w:t>
      </w:r>
      <w:r w:rsidRPr="000757BC">
        <w:rPr>
          <w:rFonts w:ascii="Segoe UI" w:hAnsi="Segoe UI" w:cs="Segoe UI"/>
        </w:rPr>
        <w:t xml:space="preserve"> registra depreciação acelerada sobre o ativo cujo término de vida útil supera a data da licença de operação das </w:t>
      </w:r>
      <w:r w:rsidR="007C0256">
        <w:rPr>
          <w:rFonts w:ascii="Segoe UI" w:hAnsi="Segoe UI" w:cs="Segoe UI"/>
        </w:rPr>
        <w:t>u</w:t>
      </w:r>
      <w:r w:rsidRPr="000757BC">
        <w:rPr>
          <w:rFonts w:ascii="Segoe UI" w:hAnsi="Segoe UI" w:cs="Segoe UI"/>
        </w:rPr>
        <w:t>sinas.</w:t>
      </w:r>
    </w:p>
    <w:p w14:paraId="20219831" w14:textId="77777777" w:rsidR="00A3332E" w:rsidRDefault="00A3332E" w:rsidP="005E79E4">
      <w:pPr>
        <w:autoSpaceDE w:val="0"/>
        <w:autoSpaceDN w:val="0"/>
        <w:adjustRightInd w:val="0"/>
        <w:spacing w:before="240" w:after="120"/>
        <w:jc w:val="both"/>
        <w:rPr>
          <w:rFonts w:ascii="Segoe UI" w:hAnsi="Segoe UI" w:cs="Segoe UI"/>
        </w:rPr>
      </w:pPr>
      <w:r w:rsidRPr="000757BC">
        <w:rPr>
          <w:rFonts w:ascii="Segoe UI" w:hAnsi="Segoe UI" w:cs="Segoe UI"/>
        </w:rPr>
        <w:t>Ativos mantidos por meio de arrendamento financeiro são depreciados pela vida útil esperada da mesma forma que os ativos próprios ou por um período inferior, se aplicável, conforme termos do contrato de arrendamento em questão.</w:t>
      </w:r>
    </w:p>
    <w:bookmarkEnd w:id="2"/>
    <w:p w14:paraId="44D82365" w14:textId="5175D698" w:rsidR="00A3332E" w:rsidRDefault="0083170C" w:rsidP="005E79E4">
      <w:pPr>
        <w:autoSpaceDE w:val="0"/>
        <w:autoSpaceDN w:val="0"/>
        <w:adjustRightInd w:val="0"/>
        <w:spacing w:before="240" w:after="120"/>
        <w:jc w:val="both"/>
        <w:rPr>
          <w:rFonts w:ascii="Segoe UI" w:hAnsi="Segoe UI" w:cs="Segoe UI"/>
          <w:b/>
          <w:color w:val="0070C0"/>
          <w:bdr w:val="nil"/>
        </w:rPr>
      </w:pPr>
      <w:r w:rsidRPr="000757BC">
        <w:rPr>
          <w:rFonts w:ascii="Segoe UI" w:hAnsi="Segoe UI" w:cs="Segoe UI"/>
          <w:b/>
          <w:color w:val="0070C0"/>
          <w:bdr w:val="nil"/>
        </w:rPr>
        <w:t>3</w:t>
      </w:r>
      <w:r w:rsidR="00A3332E" w:rsidRPr="000757BC">
        <w:rPr>
          <w:rFonts w:ascii="Segoe UI" w:hAnsi="Segoe UI" w:cs="Segoe UI"/>
          <w:b/>
          <w:color w:val="0070C0"/>
          <w:bdr w:val="nil"/>
        </w:rPr>
        <w:t xml:space="preserve">.9 </w:t>
      </w:r>
      <w:r w:rsidR="00A3332E" w:rsidRPr="005E79E4">
        <w:rPr>
          <w:rFonts w:ascii="Segoe UI" w:hAnsi="Segoe UI" w:cs="Segoe UI"/>
          <w:b/>
          <w:color w:val="1B80C4"/>
          <w:bdr w:val="nil"/>
        </w:rPr>
        <w:t xml:space="preserve">– Consumo de </w:t>
      </w:r>
      <w:r w:rsidR="00E57A18">
        <w:rPr>
          <w:rFonts w:ascii="Segoe UI" w:hAnsi="Segoe UI" w:cs="Segoe UI"/>
          <w:b/>
          <w:color w:val="1B80C4"/>
          <w:bdr w:val="nil"/>
        </w:rPr>
        <w:t>c</w:t>
      </w:r>
      <w:r w:rsidR="00A3332E" w:rsidRPr="005E79E4">
        <w:rPr>
          <w:rFonts w:ascii="Segoe UI" w:hAnsi="Segoe UI" w:cs="Segoe UI"/>
          <w:b/>
          <w:color w:val="1B80C4"/>
          <w:bdr w:val="nil"/>
        </w:rPr>
        <w:t xml:space="preserve">ombustível </w:t>
      </w:r>
      <w:r w:rsidR="00E57A18">
        <w:rPr>
          <w:rFonts w:ascii="Segoe UI" w:hAnsi="Segoe UI" w:cs="Segoe UI"/>
          <w:b/>
          <w:color w:val="1B80C4"/>
          <w:bdr w:val="nil"/>
        </w:rPr>
        <w:t>n</w:t>
      </w:r>
      <w:r w:rsidR="00A3332E" w:rsidRPr="005E79E4">
        <w:rPr>
          <w:rFonts w:ascii="Segoe UI" w:hAnsi="Segoe UI" w:cs="Segoe UI"/>
          <w:b/>
          <w:color w:val="1B80C4"/>
          <w:bdr w:val="nil"/>
        </w:rPr>
        <w:t>uclear</w:t>
      </w:r>
    </w:p>
    <w:p w14:paraId="32D2ACCA" w14:textId="3AA2F5AD" w:rsidR="00E11DF3" w:rsidRDefault="00A3332E" w:rsidP="002B23DF">
      <w:pPr>
        <w:spacing w:before="240" w:after="120"/>
        <w:jc w:val="both"/>
        <w:rPr>
          <w:rFonts w:ascii="Segoe UI" w:hAnsi="Segoe UI" w:cs="Segoe UI"/>
        </w:rPr>
      </w:pPr>
      <w:r w:rsidRPr="003832CA">
        <w:rPr>
          <w:rFonts w:ascii="Segoe UI" w:hAnsi="Segoe UI" w:cs="Segoe UI"/>
        </w:rPr>
        <w:t xml:space="preserve">A </w:t>
      </w:r>
      <w:r w:rsidR="006453EF" w:rsidRPr="003832CA">
        <w:rPr>
          <w:rFonts w:ascii="Segoe UI" w:hAnsi="Segoe UI" w:cs="Segoe UI"/>
        </w:rPr>
        <w:t>Eletronuclear</w:t>
      </w:r>
      <w:r w:rsidRPr="003832CA">
        <w:rPr>
          <w:rFonts w:ascii="Segoe UI" w:hAnsi="Segoe UI" w:cs="Segoe UI"/>
        </w:rPr>
        <w:t xml:space="preserve"> efetua um acompanhamento mensal do desempenho dos elementos</w:t>
      </w:r>
      <w:r w:rsidRPr="000757BC">
        <w:rPr>
          <w:rFonts w:ascii="Segoe UI" w:hAnsi="Segoe UI" w:cs="Segoe UI"/>
        </w:rPr>
        <w:t xml:space="preserve"> combustíveis por meio do sistema Cadastro de Combustível Nuclear – </w:t>
      </w:r>
      <w:r w:rsidR="005F3ACA">
        <w:rPr>
          <w:rFonts w:ascii="Segoe UI" w:hAnsi="Segoe UI" w:cs="Segoe UI"/>
        </w:rPr>
        <w:t>(“</w:t>
      </w:r>
      <w:r w:rsidRPr="000757BC">
        <w:rPr>
          <w:rFonts w:ascii="Segoe UI" w:hAnsi="Segoe UI" w:cs="Segoe UI"/>
        </w:rPr>
        <w:t>CCN</w:t>
      </w:r>
      <w:r w:rsidR="005F3ACA">
        <w:rPr>
          <w:rFonts w:ascii="Segoe UI" w:hAnsi="Segoe UI" w:cs="Segoe UI"/>
        </w:rPr>
        <w:t>”)</w:t>
      </w:r>
      <w:r w:rsidRPr="000757BC">
        <w:rPr>
          <w:rFonts w:ascii="Segoe UI" w:hAnsi="Segoe UI" w:cs="Segoe UI"/>
        </w:rPr>
        <w:t xml:space="preserve"> que proporcionaliza os custos de aquisição das recargas de combustíveis nucleares para cada elemento de combustível nuclear no momento da inclusão no sistema e ca</w:t>
      </w:r>
      <w:r w:rsidR="00CF5F07" w:rsidRPr="000757BC">
        <w:rPr>
          <w:rFonts w:ascii="Segoe UI" w:hAnsi="Segoe UI" w:cs="Segoe UI"/>
        </w:rPr>
        <w:t>l</w:t>
      </w:r>
      <w:r w:rsidRPr="000757BC">
        <w:rPr>
          <w:rFonts w:ascii="Segoe UI" w:hAnsi="Segoe UI" w:cs="Segoe UI"/>
        </w:rPr>
        <w:t xml:space="preserve">cula mensalmente o </w:t>
      </w:r>
      <w:r w:rsidR="006453EF" w:rsidRPr="000757BC">
        <w:rPr>
          <w:rFonts w:ascii="Segoe UI" w:hAnsi="Segoe UI" w:cs="Segoe UI"/>
        </w:rPr>
        <w:t xml:space="preserve">consumo de cada elemento. Este </w:t>
      </w:r>
      <w:r w:rsidRPr="000757BC">
        <w:rPr>
          <w:rFonts w:ascii="Segoe UI" w:hAnsi="Segoe UI" w:cs="Segoe UI"/>
        </w:rPr>
        <w:t>consumo (amortização) é registrado contabilmente com base no relatório gerado pelo CCN que apresenta a queima (consumo) mensal, a queima acumulada mensalmente e o saldo residual dos elementos combustíveis que compõem o núcleo do reator</w:t>
      </w:r>
      <w:r w:rsidR="00B25EB1" w:rsidRPr="000757BC">
        <w:rPr>
          <w:rFonts w:ascii="Segoe UI" w:hAnsi="Segoe UI" w:cs="Segoe UI"/>
        </w:rPr>
        <w:t>.</w:t>
      </w:r>
    </w:p>
    <w:p w14:paraId="573B85B7" w14:textId="3EB71AB1" w:rsidR="008A12C9" w:rsidRPr="000757BC" w:rsidRDefault="003B3613" w:rsidP="001844DA">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4 – CAIXA</w:t>
      </w:r>
      <w:r w:rsidR="00E11DF3" w:rsidRPr="000757BC">
        <w:rPr>
          <w:rFonts w:ascii="Segoe UI" w:hAnsi="Segoe UI" w:cs="Segoe UI"/>
          <w:b/>
          <w:color w:val="0070C0"/>
        </w:rPr>
        <w:t xml:space="preserve"> </w:t>
      </w:r>
      <w:r w:rsidR="003D318B" w:rsidRPr="000757BC">
        <w:rPr>
          <w:rFonts w:ascii="Segoe UI" w:hAnsi="Segoe UI" w:cs="Segoe UI"/>
          <w:b/>
          <w:color w:val="0070C0"/>
        </w:rPr>
        <w:t>E</w:t>
      </w:r>
      <w:r w:rsidR="00E11DF3" w:rsidRPr="000757BC">
        <w:rPr>
          <w:rFonts w:ascii="Segoe UI" w:hAnsi="Segoe UI" w:cs="Segoe UI"/>
          <w:b/>
          <w:color w:val="0070C0"/>
        </w:rPr>
        <w:t xml:space="preserve"> </w:t>
      </w:r>
      <w:r w:rsidR="00B25EB1" w:rsidRPr="000757BC">
        <w:rPr>
          <w:rFonts w:ascii="Segoe UI" w:hAnsi="Segoe UI" w:cs="Segoe UI"/>
          <w:b/>
          <w:color w:val="0070C0"/>
        </w:rPr>
        <w:t>EQUIVALENTES DE CAIXA</w:t>
      </w:r>
    </w:p>
    <w:tbl>
      <w:tblPr>
        <w:tblW w:w="5000" w:type="pct"/>
        <w:tblCellMar>
          <w:left w:w="70" w:type="dxa"/>
          <w:right w:w="70" w:type="dxa"/>
        </w:tblCellMar>
        <w:tblLook w:val="04A0" w:firstRow="1" w:lastRow="0" w:firstColumn="1" w:lastColumn="0" w:noHBand="0" w:noVBand="1"/>
      </w:tblPr>
      <w:tblGrid>
        <w:gridCol w:w="4415"/>
        <w:gridCol w:w="1128"/>
        <w:gridCol w:w="190"/>
        <w:gridCol w:w="1128"/>
        <w:gridCol w:w="190"/>
        <w:gridCol w:w="1128"/>
        <w:gridCol w:w="190"/>
        <w:gridCol w:w="1128"/>
      </w:tblGrid>
      <w:tr w:rsidR="00A64E10" w:rsidRPr="00A64E10" w14:paraId="5FDDA927" w14:textId="77777777" w:rsidTr="00A64E10">
        <w:trPr>
          <w:trHeight w:val="240"/>
        </w:trPr>
        <w:tc>
          <w:tcPr>
            <w:tcW w:w="2625" w:type="pct"/>
            <w:tcBorders>
              <w:top w:val="nil"/>
              <w:left w:val="nil"/>
              <w:bottom w:val="nil"/>
              <w:right w:val="nil"/>
            </w:tcBorders>
            <w:shd w:val="clear" w:color="auto" w:fill="auto"/>
            <w:noWrap/>
            <w:vAlign w:val="bottom"/>
            <w:hideMark/>
          </w:tcPr>
          <w:p w14:paraId="4FD038D1" w14:textId="77777777" w:rsidR="00A64E10" w:rsidRPr="00A64E10" w:rsidRDefault="00A64E10" w:rsidP="00A64E10">
            <w:pPr>
              <w:spacing w:after="0" w:line="240" w:lineRule="auto"/>
              <w:rPr>
                <w:rFonts w:ascii="Times New Roman" w:eastAsia="Times New Roman" w:hAnsi="Times New Roman" w:cs="Times New Roman"/>
                <w:sz w:val="24"/>
                <w:szCs w:val="24"/>
                <w:lang w:eastAsia="pt-BR"/>
              </w:rPr>
            </w:pPr>
          </w:p>
        </w:tc>
        <w:tc>
          <w:tcPr>
            <w:tcW w:w="1153" w:type="pct"/>
            <w:gridSpan w:val="3"/>
            <w:tcBorders>
              <w:top w:val="nil"/>
              <w:left w:val="nil"/>
              <w:bottom w:val="single" w:sz="4" w:space="0" w:color="FFFFFF"/>
              <w:right w:val="nil"/>
            </w:tcBorders>
            <w:shd w:val="clear" w:color="000000" w:fill="1B80C4"/>
            <w:noWrap/>
            <w:vAlign w:val="bottom"/>
            <w:hideMark/>
          </w:tcPr>
          <w:p w14:paraId="02209CCC" w14:textId="77777777" w:rsidR="00A64E10" w:rsidRPr="00A64E10" w:rsidRDefault="00A64E10" w:rsidP="00A64E10">
            <w:pPr>
              <w:spacing w:after="0" w:line="240" w:lineRule="auto"/>
              <w:jc w:val="center"/>
              <w:rPr>
                <w:rFonts w:ascii="Segoe UI" w:eastAsia="Times New Roman" w:hAnsi="Segoe UI" w:cs="Segoe UI"/>
                <w:b/>
                <w:bCs/>
                <w:color w:val="FFFFFF"/>
                <w:sz w:val="18"/>
                <w:szCs w:val="18"/>
                <w:lang w:eastAsia="pt-BR"/>
              </w:rPr>
            </w:pPr>
            <w:r w:rsidRPr="00A64E10">
              <w:rPr>
                <w:rFonts w:ascii="Segoe UI" w:eastAsia="Times New Roman" w:hAnsi="Segoe UI" w:cs="Segoe UI"/>
                <w:b/>
                <w:bCs/>
                <w:color w:val="FFFFFF"/>
                <w:sz w:val="18"/>
                <w:szCs w:val="18"/>
                <w:lang w:eastAsia="pt-BR"/>
              </w:rPr>
              <w:t xml:space="preserve"> Controladora </w:t>
            </w:r>
          </w:p>
        </w:tc>
        <w:tc>
          <w:tcPr>
            <w:tcW w:w="70" w:type="pct"/>
            <w:tcBorders>
              <w:top w:val="nil"/>
              <w:left w:val="nil"/>
              <w:bottom w:val="nil"/>
              <w:right w:val="nil"/>
            </w:tcBorders>
            <w:shd w:val="clear" w:color="000000" w:fill="1B80C4"/>
            <w:noWrap/>
            <w:vAlign w:val="bottom"/>
            <w:hideMark/>
          </w:tcPr>
          <w:p w14:paraId="382BDCAE" w14:textId="77777777" w:rsidR="00A64E10" w:rsidRPr="00A64E10" w:rsidRDefault="00A64E10" w:rsidP="00A64E10">
            <w:pPr>
              <w:spacing w:after="0" w:line="240" w:lineRule="auto"/>
              <w:jc w:val="center"/>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 </w:t>
            </w:r>
          </w:p>
        </w:tc>
        <w:tc>
          <w:tcPr>
            <w:tcW w:w="1153" w:type="pct"/>
            <w:gridSpan w:val="3"/>
            <w:tcBorders>
              <w:top w:val="nil"/>
              <w:left w:val="nil"/>
              <w:bottom w:val="single" w:sz="4" w:space="0" w:color="FFFFFF"/>
              <w:right w:val="nil"/>
            </w:tcBorders>
            <w:shd w:val="clear" w:color="000000" w:fill="1B80C4"/>
            <w:noWrap/>
            <w:vAlign w:val="bottom"/>
            <w:hideMark/>
          </w:tcPr>
          <w:p w14:paraId="05BDDD41" w14:textId="77777777" w:rsidR="00A64E10" w:rsidRPr="00A64E10" w:rsidRDefault="00A64E10" w:rsidP="00A64E10">
            <w:pPr>
              <w:spacing w:after="0" w:line="240" w:lineRule="auto"/>
              <w:jc w:val="center"/>
              <w:rPr>
                <w:rFonts w:ascii="Segoe UI" w:eastAsia="Times New Roman" w:hAnsi="Segoe UI" w:cs="Segoe UI"/>
                <w:b/>
                <w:bCs/>
                <w:color w:val="FFFFFF"/>
                <w:sz w:val="18"/>
                <w:szCs w:val="18"/>
                <w:lang w:eastAsia="pt-BR"/>
              </w:rPr>
            </w:pPr>
            <w:r w:rsidRPr="00A64E10">
              <w:rPr>
                <w:rFonts w:ascii="Segoe UI" w:eastAsia="Times New Roman" w:hAnsi="Segoe UI" w:cs="Segoe UI"/>
                <w:b/>
                <w:bCs/>
                <w:color w:val="FFFFFF"/>
                <w:sz w:val="18"/>
                <w:szCs w:val="18"/>
                <w:lang w:eastAsia="pt-BR"/>
              </w:rPr>
              <w:t xml:space="preserve"> Consolidado </w:t>
            </w:r>
          </w:p>
        </w:tc>
      </w:tr>
      <w:tr w:rsidR="00A64E10" w:rsidRPr="00A64E10" w14:paraId="31B32DD5" w14:textId="77777777" w:rsidTr="00A64E10">
        <w:trPr>
          <w:trHeight w:val="240"/>
        </w:trPr>
        <w:tc>
          <w:tcPr>
            <w:tcW w:w="2625" w:type="pct"/>
            <w:tcBorders>
              <w:top w:val="nil"/>
              <w:left w:val="nil"/>
              <w:bottom w:val="nil"/>
              <w:right w:val="nil"/>
            </w:tcBorders>
            <w:shd w:val="clear" w:color="auto" w:fill="auto"/>
            <w:noWrap/>
            <w:vAlign w:val="bottom"/>
            <w:hideMark/>
          </w:tcPr>
          <w:p w14:paraId="55AF3341" w14:textId="77777777" w:rsidR="00A64E10" w:rsidRPr="00A64E10" w:rsidRDefault="00A64E10" w:rsidP="00A64E10">
            <w:pPr>
              <w:spacing w:after="0" w:line="240" w:lineRule="auto"/>
              <w:jc w:val="center"/>
              <w:rPr>
                <w:rFonts w:ascii="Segoe UI" w:eastAsia="Times New Roman" w:hAnsi="Segoe UI" w:cs="Segoe UI"/>
                <w:b/>
                <w:bCs/>
                <w:color w:val="FFFFFF"/>
                <w:sz w:val="18"/>
                <w:szCs w:val="18"/>
                <w:lang w:eastAsia="pt-BR"/>
              </w:rPr>
            </w:pPr>
          </w:p>
        </w:tc>
        <w:tc>
          <w:tcPr>
            <w:tcW w:w="542" w:type="pct"/>
            <w:tcBorders>
              <w:top w:val="nil"/>
              <w:left w:val="nil"/>
              <w:bottom w:val="nil"/>
              <w:right w:val="nil"/>
            </w:tcBorders>
            <w:shd w:val="clear" w:color="000000" w:fill="1B80C4"/>
            <w:noWrap/>
            <w:vAlign w:val="center"/>
            <w:hideMark/>
          </w:tcPr>
          <w:p w14:paraId="3D4E28A5" w14:textId="77777777" w:rsidR="00A64E10" w:rsidRPr="00A64E10" w:rsidRDefault="00A64E10" w:rsidP="00A64E10">
            <w:pPr>
              <w:spacing w:after="0" w:line="240" w:lineRule="auto"/>
              <w:jc w:val="center"/>
              <w:rPr>
                <w:rFonts w:ascii="Segoe UI" w:eastAsia="Times New Roman" w:hAnsi="Segoe UI" w:cs="Segoe UI"/>
                <w:b/>
                <w:bCs/>
                <w:color w:val="FFFFFF"/>
                <w:sz w:val="18"/>
                <w:szCs w:val="18"/>
                <w:lang w:eastAsia="pt-BR"/>
              </w:rPr>
            </w:pPr>
            <w:r w:rsidRPr="00A64E10">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7A7A0839" w14:textId="77777777" w:rsidR="00A64E10" w:rsidRPr="00A64E10" w:rsidRDefault="00A64E10" w:rsidP="00A64E10">
            <w:pPr>
              <w:spacing w:after="0" w:line="240" w:lineRule="auto"/>
              <w:jc w:val="center"/>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369A5B15" w14:textId="77777777" w:rsidR="00A64E10" w:rsidRPr="00A64E10" w:rsidRDefault="00A64E10" w:rsidP="00A64E10">
            <w:pPr>
              <w:spacing w:after="0" w:line="240" w:lineRule="auto"/>
              <w:jc w:val="center"/>
              <w:rPr>
                <w:rFonts w:ascii="Segoe UI" w:eastAsia="Times New Roman" w:hAnsi="Segoe UI" w:cs="Segoe UI"/>
                <w:b/>
                <w:bCs/>
                <w:color w:val="FFFFFF"/>
                <w:sz w:val="18"/>
                <w:szCs w:val="18"/>
                <w:lang w:eastAsia="pt-BR"/>
              </w:rPr>
            </w:pPr>
            <w:r w:rsidRPr="00A64E10">
              <w:rPr>
                <w:rFonts w:ascii="Segoe UI" w:eastAsia="Times New Roman" w:hAnsi="Segoe UI" w:cs="Segoe UI"/>
                <w:b/>
                <w:bCs/>
                <w:color w:val="FFFFFF"/>
                <w:sz w:val="18"/>
                <w:szCs w:val="18"/>
                <w:lang w:eastAsia="pt-BR"/>
              </w:rPr>
              <w:t>31/12/2022</w:t>
            </w:r>
          </w:p>
        </w:tc>
        <w:tc>
          <w:tcPr>
            <w:tcW w:w="70" w:type="pct"/>
            <w:tcBorders>
              <w:top w:val="nil"/>
              <w:left w:val="nil"/>
              <w:bottom w:val="nil"/>
              <w:right w:val="nil"/>
            </w:tcBorders>
            <w:shd w:val="clear" w:color="000000" w:fill="1B80C4"/>
            <w:noWrap/>
            <w:vAlign w:val="bottom"/>
            <w:hideMark/>
          </w:tcPr>
          <w:p w14:paraId="5AA50F84" w14:textId="77777777" w:rsidR="00A64E10" w:rsidRPr="00A64E10" w:rsidRDefault="00A64E10" w:rsidP="00A64E10">
            <w:pPr>
              <w:spacing w:after="0" w:line="240" w:lineRule="auto"/>
              <w:jc w:val="center"/>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09512175" w14:textId="77777777" w:rsidR="00A64E10" w:rsidRPr="00A64E10" w:rsidRDefault="00A64E10" w:rsidP="00A64E10">
            <w:pPr>
              <w:spacing w:after="0" w:line="240" w:lineRule="auto"/>
              <w:jc w:val="center"/>
              <w:rPr>
                <w:rFonts w:ascii="Segoe UI" w:eastAsia="Times New Roman" w:hAnsi="Segoe UI" w:cs="Segoe UI"/>
                <w:b/>
                <w:bCs/>
                <w:color w:val="FFFFFF"/>
                <w:sz w:val="18"/>
                <w:szCs w:val="18"/>
                <w:lang w:eastAsia="pt-BR"/>
              </w:rPr>
            </w:pPr>
            <w:r w:rsidRPr="00A64E10">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087D4B91" w14:textId="77777777" w:rsidR="00A64E10" w:rsidRPr="00A64E10" w:rsidRDefault="00A64E10" w:rsidP="00A64E10">
            <w:pPr>
              <w:spacing w:after="0" w:line="240" w:lineRule="auto"/>
              <w:jc w:val="center"/>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49C8A6C8" w14:textId="77777777" w:rsidR="00A64E10" w:rsidRPr="00A64E10" w:rsidRDefault="00A64E10" w:rsidP="00A64E10">
            <w:pPr>
              <w:spacing w:after="0" w:line="240" w:lineRule="auto"/>
              <w:jc w:val="center"/>
              <w:rPr>
                <w:rFonts w:ascii="Segoe UI" w:eastAsia="Times New Roman" w:hAnsi="Segoe UI" w:cs="Segoe UI"/>
                <w:b/>
                <w:bCs/>
                <w:color w:val="FFFFFF"/>
                <w:sz w:val="18"/>
                <w:szCs w:val="18"/>
                <w:lang w:eastAsia="pt-BR"/>
              </w:rPr>
            </w:pPr>
            <w:r w:rsidRPr="00A64E10">
              <w:rPr>
                <w:rFonts w:ascii="Segoe UI" w:eastAsia="Times New Roman" w:hAnsi="Segoe UI" w:cs="Segoe UI"/>
                <w:b/>
                <w:bCs/>
                <w:color w:val="FFFFFF"/>
                <w:sz w:val="18"/>
                <w:szCs w:val="18"/>
                <w:lang w:eastAsia="pt-BR"/>
              </w:rPr>
              <w:t>31/12/2022</w:t>
            </w:r>
          </w:p>
        </w:tc>
      </w:tr>
      <w:tr w:rsidR="00A64E10" w:rsidRPr="00A64E10" w14:paraId="3E8A7EC4" w14:textId="77777777" w:rsidTr="00A64E10">
        <w:trPr>
          <w:trHeight w:val="240"/>
        </w:trPr>
        <w:tc>
          <w:tcPr>
            <w:tcW w:w="2625" w:type="pct"/>
            <w:tcBorders>
              <w:top w:val="nil"/>
              <w:left w:val="nil"/>
              <w:bottom w:val="nil"/>
              <w:right w:val="nil"/>
            </w:tcBorders>
            <w:shd w:val="clear" w:color="auto" w:fill="auto"/>
            <w:noWrap/>
            <w:vAlign w:val="center"/>
            <w:hideMark/>
          </w:tcPr>
          <w:p w14:paraId="41F222CA" w14:textId="77777777" w:rsidR="00A64E10" w:rsidRPr="00A64E10" w:rsidRDefault="00A64E10" w:rsidP="00A64E10">
            <w:pPr>
              <w:spacing w:after="0" w:line="240" w:lineRule="auto"/>
              <w:rPr>
                <w:rFonts w:ascii="Segoe UI" w:eastAsia="Times New Roman" w:hAnsi="Segoe UI" w:cs="Segoe UI"/>
                <w:color w:val="444444"/>
                <w:sz w:val="18"/>
                <w:szCs w:val="18"/>
                <w:lang w:eastAsia="pt-BR"/>
              </w:rPr>
            </w:pPr>
            <w:r w:rsidRPr="00A64E10">
              <w:rPr>
                <w:rFonts w:ascii="Segoe UI" w:eastAsia="Times New Roman" w:hAnsi="Segoe UI" w:cs="Segoe UI"/>
                <w:color w:val="444444"/>
                <w:sz w:val="18"/>
                <w:szCs w:val="18"/>
                <w:lang w:eastAsia="pt-BR"/>
              </w:rPr>
              <w:t xml:space="preserve"> Caixa e bancos </w:t>
            </w:r>
          </w:p>
        </w:tc>
        <w:tc>
          <w:tcPr>
            <w:tcW w:w="542" w:type="pct"/>
            <w:tcBorders>
              <w:top w:val="nil"/>
              <w:left w:val="nil"/>
              <w:bottom w:val="nil"/>
              <w:right w:val="nil"/>
            </w:tcBorders>
            <w:shd w:val="clear" w:color="auto" w:fill="auto"/>
            <w:noWrap/>
            <w:vAlign w:val="bottom"/>
            <w:hideMark/>
          </w:tcPr>
          <w:p w14:paraId="012D7422" w14:textId="61A66A93"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w:t>
            </w:r>
          </w:p>
        </w:tc>
        <w:tc>
          <w:tcPr>
            <w:tcW w:w="70" w:type="pct"/>
            <w:tcBorders>
              <w:top w:val="nil"/>
              <w:left w:val="nil"/>
              <w:bottom w:val="nil"/>
              <w:right w:val="nil"/>
            </w:tcBorders>
            <w:shd w:val="clear" w:color="auto" w:fill="auto"/>
            <w:noWrap/>
            <w:vAlign w:val="bottom"/>
            <w:hideMark/>
          </w:tcPr>
          <w:p w14:paraId="47CCDA2C"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8DAAF11" w14:textId="04A1D53B"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w:t>
            </w:r>
          </w:p>
        </w:tc>
        <w:tc>
          <w:tcPr>
            <w:tcW w:w="70" w:type="pct"/>
            <w:tcBorders>
              <w:top w:val="nil"/>
              <w:left w:val="nil"/>
              <w:bottom w:val="nil"/>
              <w:right w:val="nil"/>
            </w:tcBorders>
            <w:shd w:val="clear" w:color="auto" w:fill="auto"/>
            <w:noWrap/>
            <w:vAlign w:val="bottom"/>
            <w:hideMark/>
          </w:tcPr>
          <w:p w14:paraId="187ADF64"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CD8CC5B" w14:textId="16D535FF"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16.390</w:t>
            </w:r>
          </w:p>
        </w:tc>
        <w:tc>
          <w:tcPr>
            <w:tcW w:w="70" w:type="pct"/>
            <w:tcBorders>
              <w:top w:val="nil"/>
              <w:left w:val="nil"/>
              <w:bottom w:val="nil"/>
              <w:right w:val="nil"/>
            </w:tcBorders>
            <w:shd w:val="clear" w:color="auto" w:fill="auto"/>
            <w:noWrap/>
            <w:vAlign w:val="bottom"/>
            <w:hideMark/>
          </w:tcPr>
          <w:p w14:paraId="64248E68"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9781354" w14:textId="0A79A5A3"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33.880</w:t>
            </w:r>
          </w:p>
        </w:tc>
      </w:tr>
      <w:tr w:rsidR="00A64E10" w:rsidRPr="00A64E10" w14:paraId="1155E5EB" w14:textId="77777777" w:rsidTr="00A64E10">
        <w:trPr>
          <w:trHeight w:val="240"/>
        </w:trPr>
        <w:tc>
          <w:tcPr>
            <w:tcW w:w="2625" w:type="pct"/>
            <w:tcBorders>
              <w:top w:val="nil"/>
              <w:left w:val="nil"/>
              <w:bottom w:val="nil"/>
              <w:right w:val="nil"/>
            </w:tcBorders>
            <w:shd w:val="clear" w:color="auto" w:fill="auto"/>
            <w:noWrap/>
            <w:vAlign w:val="center"/>
            <w:hideMark/>
          </w:tcPr>
          <w:p w14:paraId="622E0BB4" w14:textId="5E462B5B" w:rsidR="00A64E10" w:rsidRPr="00A64E10" w:rsidRDefault="00A64E10" w:rsidP="00A64E10">
            <w:pPr>
              <w:spacing w:after="0" w:line="240" w:lineRule="auto"/>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 xml:space="preserve"> Aplicações financeiras </w:t>
            </w:r>
          </w:p>
        </w:tc>
        <w:tc>
          <w:tcPr>
            <w:tcW w:w="542" w:type="pct"/>
            <w:tcBorders>
              <w:top w:val="nil"/>
              <w:left w:val="nil"/>
              <w:bottom w:val="nil"/>
              <w:right w:val="nil"/>
            </w:tcBorders>
            <w:shd w:val="clear" w:color="auto" w:fill="auto"/>
            <w:noWrap/>
            <w:vAlign w:val="bottom"/>
            <w:hideMark/>
          </w:tcPr>
          <w:p w14:paraId="1B83E4D0"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70" w:type="pct"/>
            <w:tcBorders>
              <w:top w:val="nil"/>
              <w:left w:val="nil"/>
              <w:bottom w:val="nil"/>
              <w:right w:val="nil"/>
            </w:tcBorders>
            <w:shd w:val="clear" w:color="auto" w:fill="auto"/>
            <w:noWrap/>
            <w:vAlign w:val="bottom"/>
            <w:hideMark/>
          </w:tcPr>
          <w:p w14:paraId="2DEDD309" w14:textId="77777777" w:rsidR="00A64E10" w:rsidRPr="00A64E10" w:rsidRDefault="00A64E10" w:rsidP="00A64E10">
            <w:pPr>
              <w:spacing w:after="0" w:line="240" w:lineRule="auto"/>
              <w:jc w:val="right"/>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17C5C116" w14:textId="77777777" w:rsidR="00A64E10" w:rsidRPr="00A64E10" w:rsidRDefault="00A64E10" w:rsidP="00A64E10">
            <w:pPr>
              <w:spacing w:after="0" w:line="240" w:lineRule="auto"/>
              <w:jc w:val="right"/>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188D210B" w14:textId="77777777" w:rsidR="00A64E10" w:rsidRPr="00A64E10" w:rsidRDefault="00A64E10" w:rsidP="00A64E10">
            <w:pPr>
              <w:spacing w:after="0" w:line="240" w:lineRule="auto"/>
              <w:jc w:val="right"/>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79395160" w14:textId="0FDBBA9E"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w:t>
            </w:r>
          </w:p>
        </w:tc>
        <w:tc>
          <w:tcPr>
            <w:tcW w:w="70" w:type="pct"/>
            <w:tcBorders>
              <w:top w:val="nil"/>
              <w:left w:val="nil"/>
              <w:bottom w:val="nil"/>
              <w:right w:val="nil"/>
            </w:tcBorders>
            <w:shd w:val="clear" w:color="auto" w:fill="auto"/>
            <w:noWrap/>
            <w:vAlign w:val="bottom"/>
            <w:hideMark/>
          </w:tcPr>
          <w:p w14:paraId="26F3BA6D"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F43A676" w14:textId="2947754C"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w:t>
            </w:r>
          </w:p>
        </w:tc>
      </w:tr>
      <w:tr w:rsidR="00A64E10" w:rsidRPr="00A64E10" w14:paraId="137B95CF" w14:textId="77777777" w:rsidTr="00A64E10">
        <w:trPr>
          <w:trHeight w:val="240"/>
        </w:trPr>
        <w:tc>
          <w:tcPr>
            <w:tcW w:w="2625" w:type="pct"/>
            <w:tcBorders>
              <w:top w:val="nil"/>
              <w:left w:val="nil"/>
              <w:bottom w:val="nil"/>
              <w:right w:val="nil"/>
            </w:tcBorders>
            <w:shd w:val="clear" w:color="auto" w:fill="auto"/>
            <w:noWrap/>
            <w:vAlign w:val="center"/>
            <w:hideMark/>
          </w:tcPr>
          <w:p w14:paraId="27623553" w14:textId="4AB6B099" w:rsidR="00A64E10" w:rsidRPr="00A64E10" w:rsidRDefault="00A64E10" w:rsidP="00A64E10">
            <w:pPr>
              <w:spacing w:after="0" w:line="240" w:lineRule="auto"/>
              <w:ind w:firstLineChars="200" w:firstLine="360"/>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Banco do Brasil</w:t>
            </w:r>
            <w:r w:rsidR="00E95F34">
              <w:rPr>
                <w:rFonts w:ascii="Segoe UI" w:eastAsia="Times New Roman" w:hAnsi="Segoe UI" w:cs="Segoe UI"/>
                <w:color w:val="000000"/>
                <w:sz w:val="18"/>
                <w:szCs w:val="18"/>
                <w:lang w:eastAsia="pt-BR"/>
              </w:rPr>
              <w:t xml:space="preserve"> </w:t>
            </w:r>
            <w:r w:rsidR="00E95F34" w:rsidRPr="00A64E10">
              <w:rPr>
                <w:rFonts w:ascii="Segoe UI" w:eastAsia="Times New Roman" w:hAnsi="Segoe UI" w:cs="Segoe UI"/>
                <w:color w:val="000000"/>
                <w:sz w:val="18"/>
                <w:szCs w:val="18"/>
                <w:lang w:eastAsia="pt-BR"/>
              </w:rPr>
              <w:t>(a)</w:t>
            </w:r>
          </w:p>
        </w:tc>
        <w:tc>
          <w:tcPr>
            <w:tcW w:w="542" w:type="pct"/>
            <w:tcBorders>
              <w:top w:val="nil"/>
              <w:left w:val="nil"/>
              <w:bottom w:val="nil"/>
              <w:right w:val="nil"/>
            </w:tcBorders>
            <w:shd w:val="clear" w:color="auto" w:fill="auto"/>
            <w:noWrap/>
            <w:vAlign w:val="bottom"/>
            <w:hideMark/>
          </w:tcPr>
          <w:p w14:paraId="7DA47988" w14:textId="10069B9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590.317</w:t>
            </w:r>
          </w:p>
        </w:tc>
        <w:tc>
          <w:tcPr>
            <w:tcW w:w="70" w:type="pct"/>
            <w:tcBorders>
              <w:top w:val="nil"/>
              <w:left w:val="nil"/>
              <w:bottom w:val="nil"/>
              <w:right w:val="nil"/>
            </w:tcBorders>
            <w:shd w:val="clear" w:color="auto" w:fill="auto"/>
            <w:noWrap/>
            <w:vAlign w:val="bottom"/>
            <w:hideMark/>
          </w:tcPr>
          <w:p w14:paraId="29D74214"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20ED3DB" w14:textId="43531E6B"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1.810.374</w:t>
            </w:r>
          </w:p>
        </w:tc>
        <w:tc>
          <w:tcPr>
            <w:tcW w:w="70" w:type="pct"/>
            <w:tcBorders>
              <w:top w:val="nil"/>
              <w:left w:val="nil"/>
              <w:bottom w:val="nil"/>
              <w:right w:val="nil"/>
            </w:tcBorders>
            <w:shd w:val="clear" w:color="auto" w:fill="auto"/>
            <w:noWrap/>
            <w:vAlign w:val="bottom"/>
            <w:hideMark/>
          </w:tcPr>
          <w:p w14:paraId="4DE24330"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C385EFA" w14:textId="633B8F19"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1.298.091</w:t>
            </w:r>
          </w:p>
        </w:tc>
        <w:tc>
          <w:tcPr>
            <w:tcW w:w="70" w:type="pct"/>
            <w:tcBorders>
              <w:top w:val="nil"/>
              <w:left w:val="nil"/>
              <w:bottom w:val="nil"/>
              <w:right w:val="nil"/>
            </w:tcBorders>
            <w:shd w:val="clear" w:color="auto" w:fill="auto"/>
            <w:noWrap/>
            <w:vAlign w:val="bottom"/>
            <w:hideMark/>
          </w:tcPr>
          <w:p w14:paraId="19A09528"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086EE95" w14:textId="4CE4C7BF"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2.578.009</w:t>
            </w:r>
          </w:p>
        </w:tc>
      </w:tr>
      <w:tr w:rsidR="00A64E10" w:rsidRPr="00A64E10" w14:paraId="5F3D8EC9" w14:textId="77777777" w:rsidTr="00A64E10">
        <w:trPr>
          <w:trHeight w:val="240"/>
        </w:trPr>
        <w:tc>
          <w:tcPr>
            <w:tcW w:w="2625" w:type="pct"/>
            <w:tcBorders>
              <w:top w:val="nil"/>
              <w:left w:val="nil"/>
              <w:bottom w:val="nil"/>
              <w:right w:val="nil"/>
            </w:tcBorders>
            <w:shd w:val="clear" w:color="auto" w:fill="auto"/>
            <w:noWrap/>
            <w:vAlign w:val="center"/>
            <w:hideMark/>
          </w:tcPr>
          <w:p w14:paraId="072EEB36" w14:textId="56F116D9" w:rsidR="00A64E10" w:rsidRPr="00A64E10" w:rsidRDefault="00A64E10" w:rsidP="00A64E10">
            <w:pPr>
              <w:spacing w:after="0" w:line="240" w:lineRule="auto"/>
              <w:ind w:firstLineChars="200" w:firstLine="360"/>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Caixa Econômica Federal</w:t>
            </w:r>
            <w:r w:rsidR="00E95F34">
              <w:rPr>
                <w:rFonts w:ascii="Segoe UI" w:eastAsia="Times New Roman" w:hAnsi="Segoe UI" w:cs="Segoe UI"/>
                <w:color w:val="000000"/>
                <w:sz w:val="18"/>
                <w:szCs w:val="18"/>
                <w:lang w:eastAsia="pt-BR"/>
              </w:rPr>
              <w:t xml:space="preserve"> </w:t>
            </w:r>
            <w:r w:rsidR="00E95F34" w:rsidRPr="00A64E10">
              <w:rPr>
                <w:rFonts w:ascii="Segoe UI" w:eastAsia="Times New Roman" w:hAnsi="Segoe UI" w:cs="Segoe UI"/>
                <w:color w:val="000000"/>
                <w:sz w:val="18"/>
                <w:szCs w:val="18"/>
                <w:lang w:eastAsia="pt-BR"/>
              </w:rPr>
              <w:t>(</w:t>
            </w:r>
            <w:r w:rsidR="00E95F34">
              <w:rPr>
                <w:rFonts w:ascii="Segoe UI" w:eastAsia="Times New Roman" w:hAnsi="Segoe UI" w:cs="Segoe UI"/>
                <w:color w:val="000000"/>
                <w:sz w:val="18"/>
                <w:szCs w:val="18"/>
                <w:lang w:eastAsia="pt-BR"/>
              </w:rPr>
              <w:t>b</w:t>
            </w:r>
            <w:r w:rsidR="00E95F34" w:rsidRPr="00A64E10">
              <w:rPr>
                <w:rFonts w:ascii="Segoe UI" w:eastAsia="Times New Roman" w:hAnsi="Segoe UI" w:cs="Segoe UI"/>
                <w:color w:val="000000"/>
                <w:sz w:val="18"/>
                <w:szCs w:val="18"/>
                <w:lang w:eastAsia="pt-BR"/>
              </w:rPr>
              <w:t>)</w:t>
            </w:r>
          </w:p>
        </w:tc>
        <w:tc>
          <w:tcPr>
            <w:tcW w:w="542" w:type="pct"/>
            <w:tcBorders>
              <w:top w:val="nil"/>
              <w:left w:val="nil"/>
              <w:bottom w:val="nil"/>
              <w:right w:val="nil"/>
            </w:tcBorders>
            <w:shd w:val="clear" w:color="auto" w:fill="auto"/>
            <w:noWrap/>
            <w:vAlign w:val="bottom"/>
            <w:hideMark/>
          </w:tcPr>
          <w:p w14:paraId="2E023542" w14:textId="45BCAF22"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446.688</w:t>
            </w:r>
          </w:p>
        </w:tc>
        <w:tc>
          <w:tcPr>
            <w:tcW w:w="70" w:type="pct"/>
            <w:tcBorders>
              <w:top w:val="nil"/>
              <w:left w:val="nil"/>
              <w:bottom w:val="nil"/>
              <w:right w:val="nil"/>
            </w:tcBorders>
            <w:shd w:val="clear" w:color="auto" w:fill="auto"/>
            <w:noWrap/>
            <w:vAlign w:val="bottom"/>
            <w:hideMark/>
          </w:tcPr>
          <w:p w14:paraId="25C1F91F"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D7EF36E" w14:textId="799B66EA"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w:t>
            </w:r>
          </w:p>
        </w:tc>
        <w:tc>
          <w:tcPr>
            <w:tcW w:w="70" w:type="pct"/>
            <w:tcBorders>
              <w:top w:val="nil"/>
              <w:left w:val="nil"/>
              <w:bottom w:val="nil"/>
              <w:right w:val="nil"/>
            </w:tcBorders>
            <w:shd w:val="clear" w:color="auto" w:fill="auto"/>
            <w:noWrap/>
            <w:vAlign w:val="bottom"/>
            <w:hideMark/>
          </w:tcPr>
          <w:p w14:paraId="2A4D7C48"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9A5AE45" w14:textId="4B056B7B"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446.688</w:t>
            </w:r>
          </w:p>
        </w:tc>
        <w:tc>
          <w:tcPr>
            <w:tcW w:w="70" w:type="pct"/>
            <w:tcBorders>
              <w:top w:val="nil"/>
              <w:left w:val="nil"/>
              <w:bottom w:val="nil"/>
              <w:right w:val="nil"/>
            </w:tcBorders>
            <w:shd w:val="clear" w:color="auto" w:fill="auto"/>
            <w:noWrap/>
            <w:vAlign w:val="bottom"/>
            <w:hideMark/>
          </w:tcPr>
          <w:p w14:paraId="641B7E48"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0DC87BAF" w14:textId="2B2493D8"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w:t>
            </w:r>
          </w:p>
        </w:tc>
      </w:tr>
      <w:tr w:rsidR="00A64E10" w:rsidRPr="00A64E10" w14:paraId="1C31DEE1" w14:textId="77777777" w:rsidTr="00A64E10">
        <w:trPr>
          <w:trHeight w:val="240"/>
        </w:trPr>
        <w:tc>
          <w:tcPr>
            <w:tcW w:w="2625" w:type="pct"/>
            <w:tcBorders>
              <w:top w:val="nil"/>
              <w:left w:val="nil"/>
              <w:bottom w:val="nil"/>
              <w:right w:val="nil"/>
            </w:tcBorders>
            <w:shd w:val="clear" w:color="auto" w:fill="auto"/>
            <w:noWrap/>
            <w:vAlign w:val="center"/>
            <w:hideMark/>
          </w:tcPr>
          <w:p w14:paraId="579BA749" w14:textId="504A7BFE" w:rsidR="00A64E10" w:rsidRPr="00A64E10" w:rsidRDefault="00A64E10" w:rsidP="00A64E10">
            <w:pPr>
              <w:spacing w:after="0" w:line="240" w:lineRule="auto"/>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 xml:space="preserve"> Caixa restrito (</w:t>
            </w:r>
            <w:r w:rsidR="00E95F34">
              <w:rPr>
                <w:rFonts w:ascii="Segoe UI" w:eastAsia="Times New Roman" w:hAnsi="Segoe UI" w:cs="Segoe UI"/>
                <w:color w:val="000000"/>
                <w:sz w:val="18"/>
                <w:szCs w:val="18"/>
                <w:lang w:eastAsia="pt-BR"/>
              </w:rPr>
              <w:t>c</w:t>
            </w:r>
            <w:r w:rsidRPr="00A64E10">
              <w:rPr>
                <w:rFonts w:ascii="Segoe UI" w:eastAsia="Times New Roman" w:hAnsi="Segoe UI" w:cs="Segoe UI"/>
                <w:color w:val="000000"/>
                <w:sz w:val="18"/>
                <w:szCs w:val="18"/>
                <w:lang w:eastAsia="pt-BR"/>
              </w:rPr>
              <w:t>)</w:t>
            </w:r>
          </w:p>
        </w:tc>
        <w:tc>
          <w:tcPr>
            <w:tcW w:w="542" w:type="pct"/>
            <w:tcBorders>
              <w:top w:val="nil"/>
              <w:left w:val="nil"/>
              <w:bottom w:val="nil"/>
              <w:right w:val="nil"/>
            </w:tcBorders>
            <w:shd w:val="clear" w:color="auto" w:fill="auto"/>
            <w:noWrap/>
            <w:vAlign w:val="bottom"/>
            <w:hideMark/>
          </w:tcPr>
          <w:p w14:paraId="096D7570"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70" w:type="pct"/>
            <w:tcBorders>
              <w:top w:val="nil"/>
              <w:left w:val="nil"/>
              <w:bottom w:val="nil"/>
              <w:right w:val="nil"/>
            </w:tcBorders>
            <w:shd w:val="clear" w:color="auto" w:fill="auto"/>
            <w:noWrap/>
            <w:vAlign w:val="bottom"/>
            <w:hideMark/>
          </w:tcPr>
          <w:p w14:paraId="473EFBF7" w14:textId="77777777" w:rsidR="00A64E10" w:rsidRPr="00A64E10" w:rsidRDefault="00A64E10" w:rsidP="00A64E10">
            <w:pPr>
              <w:spacing w:after="0" w:line="240" w:lineRule="auto"/>
              <w:jc w:val="right"/>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565507FF" w14:textId="77777777" w:rsidR="00A64E10" w:rsidRPr="00A64E10" w:rsidRDefault="00A64E10" w:rsidP="00A64E10">
            <w:pPr>
              <w:spacing w:after="0" w:line="240" w:lineRule="auto"/>
              <w:jc w:val="right"/>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1720B69A" w14:textId="77777777" w:rsidR="00A64E10" w:rsidRPr="00A64E10" w:rsidRDefault="00A64E10" w:rsidP="00A64E10">
            <w:pPr>
              <w:spacing w:after="0" w:line="240" w:lineRule="auto"/>
              <w:jc w:val="right"/>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5D09FA2D" w14:textId="77777777" w:rsidR="00A64E10" w:rsidRPr="00A64E10" w:rsidRDefault="00A64E10" w:rsidP="00A64E10">
            <w:pPr>
              <w:spacing w:after="0" w:line="240" w:lineRule="auto"/>
              <w:jc w:val="right"/>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62CF6E15" w14:textId="77777777" w:rsidR="00A64E10" w:rsidRPr="00A64E10" w:rsidRDefault="00A64E10" w:rsidP="00A64E10">
            <w:pPr>
              <w:spacing w:after="0" w:line="240" w:lineRule="auto"/>
              <w:jc w:val="right"/>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4ABEFE62" w14:textId="77777777" w:rsidR="00A64E10" w:rsidRPr="00A64E10" w:rsidRDefault="00A64E10" w:rsidP="00A64E10">
            <w:pPr>
              <w:spacing w:after="0" w:line="240" w:lineRule="auto"/>
              <w:jc w:val="right"/>
              <w:rPr>
                <w:rFonts w:ascii="Times New Roman" w:eastAsia="Times New Roman" w:hAnsi="Times New Roman" w:cs="Times New Roman"/>
                <w:sz w:val="20"/>
                <w:szCs w:val="20"/>
                <w:lang w:eastAsia="pt-BR"/>
              </w:rPr>
            </w:pPr>
          </w:p>
        </w:tc>
      </w:tr>
      <w:tr w:rsidR="00A64E10" w:rsidRPr="00A64E10" w14:paraId="0728307E" w14:textId="77777777" w:rsidTr="00A64E10">
        <w:trPr>
          <w:trHeight w:val="240"/>
        </w:trPr>
        <w:tc>
          <w:tcPr>
            <w:tcW w:w="2625" w:type="pct"/>
            <w:tcBorders>
              <w:top w:val="nil"/>
              <w:left w:val="nil"/>
              <w:bottom w:val="nil"/>
              <w:right w:val="nil"/>
            </w:tcBorders>
            <w:shd w:val="clear" w:color="auto" w:fill="auto"/>
            <w:noWrap/>
            <w:vAlign w:val="center"/>
            <w:hideMark/>
          </w:tcPr>
          <w:p w14:paraId="40401915" w14:textId="77777777" w:rsidR="00A64E10" w:rsidRPr="00A64E10" w:rsidRDefault="00A64E10" w:rsidP="00A64E10">
            <w:pPr>
              <w:spacing w:after="0" w:line="240" w:lineRule="auto"/>
              <w:ind w:firstLineChars="200" w:firstLine="360"/>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Proinfa</w:t>
            </w:r>
          </w:p>
        </w:tc>
        <w:tc>
          <w:tcPr>
            <w:tcW w:w="542" w:type="pct"/>
            <w:tcBorders>
              <w:top w:val="nil"/>
              <w:left w:val="nil"/>
              <w:bottom w:val="nil"/>
              <w:right w:val="nil"/>
            </w:tcBorders>
            <w:shd w:val="clear" w:color="auto" w:fill="auto"/>
            <w:noWrap/>
            <w:vAlign w:val="bottom"/>
            <w:hideMark/>
          </w:tcPr>
          <w:p w14:paraId="760F0F12" w14:textId="793EFE48"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920.118</w:t>
            </w:r>
          </w:p>
        </w:tc>
        <w:tc>
          <w:tcPr>
            <w:tcW w:w="70" w:type="pct"/>
            <w:tcBorders>
              <w:top w:val="nil"/>
              <w:left w:val="nil"/>
              <w:bottom w:val="nil"/>
              <w:right w:val="nil"/>
            </w:tcBorders>
            <w:shd w:val="clear" w:color="auto" w:fill="auto"/>
            <w:noWrap/>
            <w:vAlign w:val="bottom"/>
            <w:hideMark/>
          </w:tcPr>
          <w:p w14:paraId="3AC21A94"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3826F1D" w14:textId="018E2283"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w:t>
            </w:r>
          </w:p>
        </w:tc>
        <w:tc>
          <w:tcPr>
            <w:tcW w:w="70" w:type="pct"/>
            <w:tcBorders>
              <w:top w:val="nil"/>
              <w:left w:val="nil"/>
              <w:bottom w:val="nil"/>
              <w:right w:val="nil"/>
            </w:tcBorders>
            <w:shd w:val="clear" w:color="auto" w:fill="auto"/>
            <w:noWrap/>
            <w:vAlign w:val="bottom"/>
            <w:hideMark/>
          </w:tcPr>
          <w:p w14:paraId="7DED9315"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E308DE2" w14:textId="440DEEA4"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920.118</w:t>
            </w:r>
          </w:p>
        </w:tc>
        <w:tc>
          <w:tcPr>
            <w:tcW w:w="70" w:type="pct"/>
            <w:tcBorders>
              <w:top w:val="nil"/>
              <w:left w:val="nil"/>
              <w:bottom w:val="nil"/>
              <w:right w:val="nil"/>
            </w:tcBorders>
            <w:shd w:val="clear" w:color="auto" w:fill="auto"/>
            <w:noWrap/>
            <w:vAlign w:val="bottom"/>
            <w:hideMark/>
          </w:tcPr>
          <w:p w14:paraId="47BFD751"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5B40B74" w14:textId="604D5452"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w:t>
            </w:r>
          </w:p>
        </w:tc>
      </w:tr>
      <w:tr w:rsidR="00A64E10" w:rsidRPr="00A64E10" w14:paraId="258A7E53" w14:textId="77777777" w:rsidTr="00A64E10">
        <w:trPr>
          <w:trHeight w:val="240"/>
        </w:trPr>
        <w:tc>
          <w:tcPr>
            <w:tcW w:w="2625" w:type="pct"/>
            <w:tcBorders>
              <w:top w:val="nil"/>
              <w:left w:val="nil"/>
              <w:bottom w:val="nil"/>
              <w:right w:val="nil"/>
            </w:tcBorders>
            <w:shd w:val="clear" w:color="auto" w:fill="auto"/>
            <w:noWrap/>
            <w:vAlign w:val="center"/>
            <w:hideMark/>
          </w:tcPr>
          <w:p w14:paraId="2BD912F6" w14:textId="77777777" w:rsidR="00A64E10" w:rsidRPr="00A64E10" w:rsidRDefault="00A64E10" w:rsidP="00A64E10">
            <w:pPr>
              <w:spacing w:after="0" w:line="240" w:lineRule="auto"/>
              <w:ind w:firstLineChars="200" w:firstLine="360"/>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Procel</w:t>
            </w:r>
          </w:p>
        </w:tc>
        <w:tc>
          <w:tcPr>
            <w:tcW w:w="542" w:type="pct"/>
            <w:tcBorders>
              <w:top w:val="nil"/>
              <w:left w:val="nil"/>
              <w:bottom w:val="nil"/>
              <w:right w:val="nil"/>
            </w:tcBorders>
            <w:shd w:val="clear" w:color="auto" w:fill="auto"/>
            <w:noWrap/>
            <w:vAlign w:val="bottom"/>
            <w:hideMark/>
          </w:tcPr>
          <w:p w14:paraId="41B94241" w14:textId="71DAB1A6"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727.994</w:t>
            </w:r>
          </w:p>
        </w:tc>
        <w:tc>
          <w:tcPr>
            <w:tcW w:w="70" w:type="pct"/>
            <w:tcBorders>
              <w:top w:val="nil"/>
              <w:left w:val="nil"/>
              <w:bottom w:val="nil"/>
              <w:right w:val="nil"/>
            </w:tcBorders>
            <w:shd w:val="clear" w:color="auto" w:fill="auto"/>
            <w:noWrap/>
            <w:vAlign w:val="bottom"/>
            <w:hideMark/>
          </w:tcPr>
          <w:p w14:paraId="7B2F9E1D"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CD1AAF4" w14:textId="220D8139"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w:t>
            </w:r>
          </w:p>
        </w:tc>
        <w:tc>
          <w:tcPr>
            <w:tcW w:w="70" w:type="pct"/>
            <w:tcBorders>
              <w:top w:val="nil"/>
              <w:left w:val="nil"/>
              <w:bottom w:val="nil"/>
              <w:right w:val="nil"/>
            </w:tcBorders>
            <w:shd w:val="clear" w:color="auto" w:fill="auto"/>
            <w:noWrap/>
            <w:vAlign w:val="bottom"/>
            <w:hideMark/>
          </w:tcPr>
          <w:p w14:paraId="42984C8D"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7BD8514" w14:textId="73EF083C"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727.994</w:t>
            </w:r>
          </w:p>
        </w:tc>
        <w:tc>
          <w:tcPr>
            <w:tcW w:w="70" w:type="pct"/>
            <w:tcBorders>
              <w:top w:val="nil"/>
              <w:left w:val="nil"/>
              <w:bottom w:val="nil"/>
              <w:right w:val="nil"/>
            </w:tcBorders>
            <w:shd w:val="clear" w:color="auto" w:fill="auto"/>
            <w:noWrap/>
            <w:vAlign w:val="bottom"/>
            <w:hideMark/>
          </w:tcPr>
          <w:p w14:paraId="6CA73185"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523B2AD" w14:textId="14C1645C"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w:t>
            </w:r>
          </w:p>
        </w:tc>
      </w:tr>
      <w:tr w:rsidR="00A64E10" w:rsidRPr="00A64E10" w14:paraId="503FBEF3" w14:textId="77777777" w:rsidTr="00A64E10">
        <w:trPr>
          <w:trHeight w:val="240"/>
        </w:trPr>
        <w:tc>
          <w:tcPr>
            <w:tcW w:w="2625" w:type="pct"/>
            <w:tcBorders>
              <w:top w:val="nil"/>
              <w:left w:val="nil"/>
              <w:bottom w:val="nil"/>
              <w:right w:val="nil"/>
            </w:tcBorders>
            <w:shd w:val="clear" w:color="auto" w:fill="auto"/>
            <w:noWrap/>
            <w:vAlign w:val="center"/>
            <w:hideMark/>
          </w:tcPr>
          <w:p w14:paraId="4D1D0A12" w14:textId="77777777" w:rsidR="00A64E10" w:rsidRPr="00A64E10" w:rsidRDefault="00A64E10" w:rsidP="00A64E10">
            <w:pPr>
              <w:spacing w:after="0" w:line="240" w:lineRule="auto"/>
              <w:ind w:firstLineChars="200" w:firstLine="360"/>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RGR</w:t>
            </w:r>
          </w:p>
        </w:tc>
        <w:tc>
          <w:tcPr>
            <w:tcW w:w="542" w:type="pct"/>
            <w:tcBorders>
              <w:top w:val="nil"/>
              <w:left w:val="nil"/>
              <w:bottom w:val="nil"/>
              <w:right w:val="nil"/>
            </w:tcBorders>
            <w:shd w:val="clear" w:color="auto" w:fill="auto"/>
            <w:noWrap/>
            <w:vAlign w:val="bottom"/>
            <w:hideMark/>
          </w:tcPr>
          <w:p w14:paraId="6E183F29" w14:textId="7F6EFF66"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11.169</w:t>
            </w:r>
          </w:p>
        </w:tc>
        <w:tc>
          <w:tcPr>
            <w:tcW w:w="70" w:type="pct"/>
            <w:tcBorders>
              <w:top w:val="nil"/>
              <w:left w:val="nil"/>
              <w:bottom w:val="nil"/>
              <w:right w:val="nil"/>
            </w:tcBorders>
            <w:shd w:val="clear" w:color="auto" w:fill="auto"/>
            <w:noWrap/>
            <w:vAlign w:val="bottom"/>
            <w:hideMark/>
          </w:tcPr>
          <w:p w14:paraId="333BF3F1"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E0A3BB2" w14:textId="257131B0"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w:t>
            </w:r>
          </w:p>
        </w:tc>
        <w:tc>
          <w:tcPr>
            <w:tcW w:w="70" w:type="pct"/>
            <w:tcBorders>
              <w:top w:val="nil"/>
              <w:left w:val="nil"/>
              <w:bottom w:val="nil"/>
              <w:right w:val="nil"/>
            </w:tcBorders>
            <w:shd w:val="clear" w:color="auto" w:fill="auto"/>
            <w:noWrap/>
            <w:vAlign w:val="bottom"/>
            <w:hideMark/>
          </w:tcPr>
          <w:p w14:paraId="09A0D8A9"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AA47953" w14:textId="12A3C5BF"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11.169</w:t>
            </w:r>
          </w:p>
        </w:tc>
        <w:tc>
          <w:tcPr>
            <w:tcW w:w="70" w:type="pct"/>
            <w:tcBorders>
              <w:top w:val="nil"/>
              <w:left w:val="nil"/>
              <w:bottom w:val="nil"/>
              <w:right w:val="nil"/>
            </w:tcBorders>
            <w:shd w:val="clear" w:color="auto" w:fill="auto"/>
            <w:noWrap/>
            <w:vAlign w:val="bottom"/>
            <w:hideMark/>
          </w:tcPr>
          <w:p w14:paraId="12CF4C42"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5AD310E" w14:textId="360A3A60"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w:t>
            </w:r>
          </w:p>
        </w:tc>
      </w:tr>
      <w:tr w:rsidR="00A64E10" w:rsidRPr="00A64E10" w14:paraId="5AF96138" w14:textId="77777777" w:rsidTr="00A64E10">
        <w:trPr>
          <w:trHeight w:val="240"/>
        </w:trPr>
        <w:tc>
          <w:tcPr>
            <w:tcW w:w="2625" w:type="pct"/>
            <w:tcBorders>
              <w:top w:val="nil"/>
              <w:left w:val="nil"/>
              <w:bottom w:val="nil"/>
              <w:right w:val="nil"/>
            </w:tcBorders>
            <w:shd w:val="clear" w:color="auto" w:fill="auto"/>
            <w:noWrap/>
            <w:vAlign w:val="center"/>
            <w:hideMark/>
          </w:tcPr>
          <w:p w14:paraId="388D5A74" w14:textId="77777777" w:rsidR="00A64E10" w:rsidRPr="00A64E10" w:rsidRDefault="00A64E10" w:rsidP="00A64E10">
            <w:pPr>
              <w:spacing w:after="0" w:line="240" w:lineRule="auto"/>
              <w:ind w:firstLineChars="200" w:firstLine="360"/>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Comerc. Itaipu</w:t>
            </w:r>
          </w:p>
        </w:tc>
        <w:tc>
          <w:tcPr>
            <w:tcW w:w="542" w:type="pct"/>
            <w:tcBorders>
              <w:top w:val="nil"/>
              <w:left w:val="nil"/>
              <w:bottom w:val="single" w:sz="4" w:space="0" w:color="1B80C4"/>
              <w:right w:val="nil"/>
            </w:tcBorders>
            <w:shd w:val="clear" w:color="auto" w:fill="auto"/>
            <w:noWrap/>
            <w:vAlign w:val="bottom"/>
            <w:hideMark/>
          </w:tcPr>
          <w:p w14:paraId="21D3D661" w14:textId="2E823896"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342.670</w:t>
            </w:r>
          </w:p>
        </w:tc>
        <w:tc>
          <w:tcPr>
            <w:tcW w:w="70" w:type="pct"/>
            <w:tcBorders>
              <w:top w:val="nil"/>
              <w:left w:val="nil"/>
              <w:bottom w:val="nil"/>
              <w:right w:val="nil"/>
            </w:tcBorders>
            <w:shd w:val="clear" w:color="auto" w:fill="auto"/>
            <w:noWrap/>
            <w:vAlign w:val="bottom"/>
            <w:hideMark/>
          </w:tcPr>
          <w:p w14:paraId="56D41098"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single" w:sz="4" w:space="0" w:color="1B80C4"/>
              <w:right w:val="nil"/>
            </w:tcBorders>
            <w:shd w:val="clear" w:color="auto" w:fill="auto"/>
            <w:noWrap/>
            <w:vAlign w:val="bottom"/>
            <w:hideMark/>
          </w:tcPr>
          <w:p w14:paraId="208D6A64" w14:textId="54ABEF6A"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550.657</w:t>
            </w:r>
          </w:p>
        </w:tc>
        <w:tc>
          <w:tcPr>
            <w:tcW w:w="70" w:type="pct"/>
            <w:tcBorders>
              <w:top w:val="nil"/>
              <w:left w:val="nil"/>
              <w:bottom w:val="nil"/>
              <w:right w:val="nil"/>
            </w:tcBorders>
            <w:shd w:val="clear" w:color="auto" w:fill="auto"/>
            <w:noWrap/>
            <w:vAlign w:val="bottom"/>
            <w:hideMark/>
          </w:tcPr>
          <w:p w14:paraId="6C3749A1"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single" w:sz="4" w:space="0" w:color="1B80C4"/>
              <w:right w:val="nil"/>
            </w:tcBorders>
            <w:shd w:val="clear" w:color="auto" w:fill="auto"/>
            <w:noWrap/>
            <w:vAlign w:val="bottom"/>
            <w:hideMark/>
          </w:tcPr>
          <w:p w14:paraId="20109462" w14:textId="4F7AED6B"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342.670</w:t>
            </w:r>
          </w:p>
        </w:tc>
        <w:tc>
          <w:tcPr>
            <w:tcW w:w="70" w:type="pct"/>
            <w:tcBorders>
              <w:top w:val="nil"/>
              <w:left w:val="nil"/>
              <w:bottom w:val="nil"/>
              <w:right w:val="nil"/>
            </w:tcBorders>
            <w:shd w:val="clear" w:color="auto" w:fill="auto"/>
            <w:noWrap/>
            <w:vAlign w:val="bottom"/>
            <w:hideMark/>
          </w:tcPr>
          <w:p w14:paraId="371946D9" w14:textId="77777777"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single" w:sz="4" w:space="0" w:color="1B80C4"/>
              <w:right w:val="nil"/>
            </w:tcBorders>
            <w:shd w:val="clear" w:color="auto" w:fill="auto"/>
            <w:noWrap/>
            <w:vAlign w:val="bottom"/>
            <w:hideMark/>
          </w:tcPr>
          <w:p w14:paraId="5FBFC51A" w14:textId="7A2AA86E" w:rsidR="00A64E10" w:rsidRPr="00A64E10" w:rsidRDefault="00A64E10" w:rsidP="00A64E10">
            <w:pPr>
              <w:spacing w:after="0" w:line="240" w:lineRule="auto"/>
              <w:jc w:val="right"/>
              <w:rPr>
                <w:rFonts w:ascii="Segoe UI" w:eastAsia="Times New Roman" w:hAnsi="Segoe UI" w:cs="Segoe UI"/>
                <w:color w:val="000000"/>
                <w:sz w:val="18"/>
                <w:szCs w:val="18"/>
                <w:lang w:eastAsia="pt-BR"/>
              </w:rPr>
            </w:pPr>
            <w:r w:rsidRPr="00A64E10">
              <w:rPr>
                <w:rFonts w:ascii="Segoe UI" w:eastAsia="Times New Roman" w:hAnsi="Segoe UI" w:cs="Segoe UI"/>
                <w:color w:val="000000"/>
                <w:sz w:val="18"/>
                <w:szCs w:val="18"/>
                <w:lang w:eastAsia="pt-BR"/>
              </w:rPr>
              <w:t>550.657</w:t>
            </w:r>
          </w:p>
        </w:tc>
      </w:tr>
      <w:tr w:rsidR="00A64E10" w:rsidRPr="00A64E10" w14:paraId="2A941B39" w14:textId="77777777" w:rsidTr="00A64E10">
        <w:trPr>
          <w:trHeight w:val="255"/>
        </w:trPr>
        <w:tc>
          <w:tcPr>
            <w:tcW w:w="2625" w:type="pct"/>
            <w:tcBorders>
              <w:top w:val="nil"/>
              <w:left w:val="nil"/>
              <w:bottom w:val="nil"/>
              <w:right w:val="nil"/>
            </w:tcBorders>
            <w:shd w:val="clear" w:color="auto" w:fill="auto"/>
            <w:noWrap/>
            <w:vAlign w:val="center"/>
            <w:hideMark/>
          </w:tcPr>
          <w:p w14:paraId="2C1374F7" w14:textId="77777777" w:rsidR="00A64E10" w:rsidRPr="00A64E10" w:rsidRDefault="00A64E10" w:rsidP="00A64E10">
            <w:pPr>
              <w:spacing w:after="0" w:line="240" w:lineRule="auto"/>
              <w:rPr>
                <w:rFonts w:ascii="Segoe UI" w:eastAsia="Times New Roman" w:hAnsi="Segoe UI" w:cs="Segoe UI"/>
                <w:color w:val="000000"/>
                <w:sz w:val="18"/>
                <w:szCs w:val="18"/>
                <w:lang w:eastAsia="pt-BR"/>
              </w:rPr>
            </w:pPr>
          </w:p>
        </w:tc>
        <w:tc>
          <w:tcPr>
            <w:tcW w:w="542" w:type="pct"/>
            <w:tcBorders>
              <w:top w:val="nil"/>
              <w:left w:val="nil"/>
              <w:bottom w:val="double" w:sz="6" w:space="0" w:color="1B80C4"/>
              <w:right w:val="nil"/>
            </w:tcBorders>
            <w:shd w:val="clear" w:color="auto" w:fill="auto"/>
            <w:noWrap/>
            <w:vAlign w:val="center"/>
            <w:hideMark/>
          </w:tcPr>
          <w:p w14:paraId="017AF67C" w14:textId="0E3B7F54" w:rsidR="00A64E10" w:rsidRPr="00A64E10" w:rsidRDefault="00A64E10" w:rsidP="00A64E10">
            <w:pPr>
              <w:spacing w:after="0" w:line="240" w:lineRule="auto"/>
              <w:jc w:val="right"/>
              <w:rPr>
                <w:rFonts w:ascii="Segoe UI" w:eastAsia="Times New Roman" w:hAnsi="Segoe UI" w:cs="Segoe UI"/>
                <w:b/>
                <w:bCs/>
                <w:color w:val="000000"/>
                <w:sz w:val="18"/>
                <w:szCs w:val="18"/>
                <w:lang w:eastAsia="pt-BR"/>
              </w:rPr>
            </w:pPr>
            <w:r w:rsidRPr="00A64E10">
              <w:rPr>
                <w:rFonts w:ascii="Segoe UI" w:eastAsia="Times New Roman" w:hAnsi="Segoe UI" w:cs="Segoe UI"/>
                <w:b/>
                <w:bCs/>
                <w:color w:val="000000"/>
                <w:sz w:val="18"/>
                <w:szCs w:val="18"/>
                <w:lang w:eastAsia="pt-BR"/>
              </w:rPr>
              <w:t>3.038.956</w:t>
            </w:r>
          </w:p>
        </w:tc>
        <w:tc>
          <w:tcPr>
            <w:tcW w:w="70" w:type="pct"/>
            <w:tcBorders>
              <w:top w:val="nil"/>
              <w:left w:val="nil"/>
              <w:bottom w:val="nil"/>
              <w:right w:val="nil"/>
            </w:tcBorders>
            <w:shd w:val="clear" w:color="auto" w:fill="auto"/>
            <w:noWrap/>
            <w:vAlign w:val="bottom"/>
            <w:hideMark/>
          </w:tcPr>
          <w:p w14:paraId="654EA2D9" w14:textId="77777777" w:rsidR="00A64E10" w:rsidRPr="00A64E10" w:rsidRDefault="00A64E10" w:rsidP="00A64E10">
            <w:pPr>
              <w:spacing w:after="0" w:line="240" w:lineRule="auto"/>
              <w:jc w:val="right"/>
              <w:rPr>
                <w:rFonts w:ascii="Segoe UI" w:eastAsia="Times New Roman" w:hAnsi="Segoe UI" w:cs="Segoe UI"/>
                <w:b/>
                <w:bCs/>
                <w:color w:val="000000"/>
                <w:sz w:val="18"/>
                <w:szCs w:val="18"/>
                <w:lang w:eastAsia="pt-BR"/>
              </w:rPr>
            </w:pPr>
          </w:p>
        </w:tc>
        <w:tc>
          <w:tcPr>
            <w:tcW w:w="541" w:type="pct"/>
            <w:tcBorders>
              <w:top w:val="nil"/>
              <w:left w:val="nil"/>
              <w:bottom w:val="double" w:sz="6" w:space="0" w:color="1B80C4"/>
              <w:right w:val="nil"/>
            </w:tcBorders>
            <w:shd w:val="clear" w:color="auto" w:fill="auto"/>
            <w:noWrap/>
            <w:vAlign w:val="center"/>
            <w:hideMark/>
          </w:tcPr>
          <w:p w14:paraId="14CA5AB1" w14:textId="7CF2F9D9" w:rsidR="00A64E10" w:rsidRPr="00A64E10" w:rsidRDefault="00A64E10" w:rsidP="00A64E10">
            <w:pPr>
              <w:spacing w:after="0" w:line="240" w:lineRule="auto"/>
              <w:jc w:val="right"/>
              <w:rPr>
                <w:rFonts w:ascii="Segoe UI" w:eastAsia="Times New Roman" w:hAnsi="Segoe UI" w:cs="Segoe UI"/>
                <w:b/>
                <w:bCs/>
                <w:color w:val="000000"/>
                <w:sz w:val="18"/>
                <w:szCs w:val="18"/>
                <w:lang w:eastAsia="pt-BR"/>
              </w:rPr>
            </w:pPr>
            <w:r w:rsidRPr="00A64E10">
              <w:rPr>
                <w:rFonts w:ascii="Segoe UI" w:eastAsia="Times New Roman" w:hAnsi="Segoe UI" w:cs="Segoe UI"/>
                <w:b/>
                <w:bCs/>
                <w:color w:val="000000"/>
                <w:sz w:val="18"/>
                <w:szCs w:val="18"/>
                <w:lang w:eastAsia="pt-BR"/>
              </w:rPr>
              <w:t>2.361.031</w:t>
            </w:r>
          </w:p>
        </w:tc>
        <w:tc>
          <w:tcPr>
            <w:tcW w:w="70" w:type="pct"/>
            <w:tcBorders>
              <w:top w:val="nil"/>
              <w:left w:val="nil"/>
              <w:bottom w:val="nil"/>
              <w:right w:val="nil"/>
            </w:tcBorders>
            <w:shd w:val="clear" w:color="auto" w:fill="auto"/>
            <w:noWrap/>
            <w:vAlign w:val="bottom"/>
            <w:hideMark/>
          </w:tcPr>
          <w:p w14:paraId="320600E8" w14:textId="77777777" w:rsidR="00A64E10" w:rsidRPr="00A64E10" w:rsidRDefault="00A64E10" w:rsidP="00A64E10">
            <w:pPr>
              <w:spacing w:after="0" w:line="240" w:lineRule="auto"/>
              <w:jc w:val="right"/>
              <w:rPr>
                <w:rFonts w:ascii="Segoe UI" w:eastAsia="Times New Roman" w:hAnsi="Segoe UI" w:cs="Segoe UI"/>
                <w:b/>
                <w:bCs/>
                <w:color w:val="000000"/>
                <w:sz w:val="18"/>
                <w:szCs w:val="18"/>
                <w:lang w:eastAsia="pt-BR"/>
              </w:rPr>
            </w:pPr>
          </w:p>
        </w:tc>
        <w:tc>
          <w:tcPr>
            <w:tcW w:w="541" w:type="pct"/>
            <w:tcBorders>
              <w:top w:val="nil"/>
              <w:left w:val="nil"/>
              <w:bottom w:val="double" w:sz="6" w:space="0" w:color="1B80C4"/>
              <w:right w:val="nil"/>
            </w:tcBorders>
            <w:shd w:val="clear" w:color="auto" w:fill="auto"/>
            <w:noWrap/>
            <w:vAlign w:val="center"/>
            <w:hideMark/>
          </w:tcPr>
          <w:p w14:paraId="2B5D9E7F" w14:textId="487F4175" w:rsidR="00A64E10" w:rsidRPr="00A64E10" w:rsidRDefault="00A64E10" w:rsidP="00A64E10">
            <w:pPr>
              <w:spacing w:after="0" w:line="240" w:lineRule="auto"/>
              <w:jc w:val="right"/>
              <w:rPr>
                <w:rFonts w:ascii="Segoe UI" w:eastAsia="Times New Roman" w:hAnsi="Segoe UI" w:cs="Segoe UI"/>
                <w:b/>
                <w:bCs/>
                <w:color w:val="000000"/>
                <w:sz w:val="18"/>
                <w:szCs w:val="18"/>
                <w:lang w:eastAsia="pt-BR"/>
              </w:rPr>
            </w:pPr>
            <w:r w:rsidRPr="00A64E10">
              <w:rPr>
                <w:rFonts w:ascii="Segoe UI" w:eastAsia="Times New Roman" w:hAnsi="Segoe UI" w:cs="Segoe UI"/>
                <w:b/>
                <w:bCs/>
                <w:color w:val="000000"/>
                <w:sz w:val="18"/>
                <w:szCs w:val="18"/>
                <w:lang w:eastAsia="pt-BR"/>
              </w:rPr>
              <w:t>3.763.120</w:t>
            </w:r>
          </w:p>
        </w:tc>
        <w:tc>
          <w:tcPr>
            <w:tcW w:w="70" w:type="pct"/>
            <w:tcBorders>
              <w:top w:val="nil"/>
              <w:left w:val="nil"/>
              <w:bottom w:val="nil"/>
              <w:right w:val="nil"/>
            </w:tcBorders>
            <w:shd w:val="clear" w:color="auto" w:fill="auto"/>
            <w:noWrap/>
            <w:vAlign w:val="bottom"/>
            <w:hideMark/>
          </w:tcPr>
          <w:p w14:paraId="41963C4A" w14:textId="77777777" w:rsidR="00A64E10" w:rsidRPr="00A64E10" w:rsidRDefault="00A64E10" w:rsidP="00A64E10">
            <w:pPr>
              <w:spacing w:after="0" w:line="240" w:lineRule="auto"/>
              <w:jc w:val="right"/>
              <w:rPr>
                <w:rFonts w:ascii="Segoe UI" w:eastAsia="Times New Roman" w:hAnsi="Segoe UI" w:cs="Segoe UI"/>
                <w:b/>
                <w:bCs/>
                <w:color w:val="000000"/>
                <w:sz w:val="18"/>
                <w:szCs w:val="18"/>
                <w:lang w:eastAsia="pt-BR"/>
              </w:rPr>
            </w:pPr>
          </w:p>
        </w:tc>
        <w:tc>
          <w:tcPr>
            <w:tcW w:w="541" w:type="pct"/>
            <w:tcBorders>
              <w:top w:val="nil"/>
              <w:left w:val="nil"/>
              <w:bottom w:val="double" w:sz="6" w:space="0" w:color="1B80C4"/>
              <w:right w:val="nil"/>
            </w:tcBorders>
            <w:shd w:val="clear" w:color="auto" w:fill="auto"/>
            <w:noWrap/>
            <w:vAlign w:val="center"/>
            <w:hideMark/>
          </w:tcPr>
          <w:p w14:paraId="3B93A7AB" w14:textId="0853CE6A" w:rsidR="00A64E10" w:rsidRPr="00A64E10" w:rsidRDefault="00A64E10" w:rsidP="00A64E10">
            <w:pPr>
              <w:spacing w:after="0" w:line="240" w:lineRule="auto"/>
              <w:jc w:val="right"/>
              <w:rPr>
                <w:rFonts w:ascii="Segoe UI" w:eastAsia="Times New Roman" w:hAnsi="Segoe UI" w:cs="Segoe UI"/>
                <w:b/>
                <w:bCs/>
                <w:color w:val="000000"/>
                <w:sz w:val="18"/>
                <w:szCs w:val="18"/>
                <w:lang w:eastAsia="pt-BR"/>
              </w:rPr>
            </w:pPr>
            <w:r w:rsidRPr="00A64E10">
              <w:rPr>
                <w:rFonts w:ascii="Segoe UI" w:eastAsia="Times New Roman" w:hAnsi="Segoe UI" w:cs="Segoe UI"/>
                <w:b/>
                <w:bCs/>
                <w:color w:val="000000"/>
                <w:sz w:val="18"/>
                <w:szCs w:val="18"/>
                <w:lang w:eastAsia="pt-BR"/>
              </w:rPr>
              <w:t>3.162.546</w:t>
            </w:r>
          </w:p>
        </w:tc>
      </w:tr>
    </w:tbl>
    <w:p w14:paraId="7FB06F36" w14:textId="77777777" w:rsidR="00A64E10" w:rsidRPr="000757BC" w:rsidRDefault="00A64E10" w:rsidP="00B25EB1">
      <w:pPr>
        <w:widowControl w:val="0"/>
        <w:autoSpaceDE w:val="0"/>
        <w:autoSpaceDN w:val="0"/>
        <w:jc w:val="both"/>
        <w:rPr>
          <w:rFonts w:ascii="Segoe UI" w:hAnsi="Segoe UI" w:cs="Segoe UI"/>
          <w:sz w:val="12"/>
          <w:szCs w:val="12"/>
        </w:rPr>
      </w:pPr>
    </w:p>
    <w:p w14:paraId="31512E93" w14:textId="7BBC657A" w:rsidR="00A93E1D" w:rsidRPr="00116DC6" w:rsidRDefault="00A93E1D" w:rsidP="00A93E1D">
      <w:pPr>
        <w:pStyle w:val="PargrafodaLista"/>
        <w:numPr>
          <w:ilvl w:val="0"/>
          <w:numId w:val="7"/>
        </w:numPr>
        <w:autoSpaceDE w:val="0"/>
        <w:autoSpaceDN w:val="0"/>
        <w:adjustRightInd w:val="0"/>
        <w:spacing w:before="100" w:beforeAutospacing="1" w:line="20" w:lineRule="atLeast"/>
        <w:rPr>
          <w:rFonts w:ascii="Segoe UI" w:hAnsi="Segoe UI" w:cs="Segoe UI"/>
          <w:sz w:val="20"/>
          <w:szCs w:val="20"/>
        </w:rPr>
      </w:pPr>
      <w:r w:rsidRPr="00116DC6">
        <w:rPr>
          <w:rFonts w:ascii="Segoe UI" w:hAnsi="Segoe UI" w:cs="Segoe UI"/>
          <w:sz w:val="20"/>
          <w:szCs w:val="20"/>
        </w:rPr>
        <w:t xml:space="preserve">A rentabilidade </w:t>
      </w:r>
      <w:r>
        <w:rPr>
          <w:rFonts w:ascii="Segoe UI" w:hAnsi="Segoe UI" w:cs="Segoe UI"/>
          <w:sz w:val="20"/>
          <w:szCs w:val="20"/>
        </w:rPr>
        <w:t xml:space="preserve">do fundo </w:t>
      </w:r>
      <w:r w:rsidRPr="00116DC6">
        <w:rPr>
          <w:rFonts w:ascii="Segoe UI" w:hAnsi="Segoe UI" w:cs="Segoe UI"/>
          <w:sz w:val="20"/>
          <w:szCs w:val="20"/>
        </w:rPr>
        <w:t>nos últimos 12 meses foi de 13,</w:t>
      </w:r>
      <w:r w:rsidR="00610B76">
        <w:rPr>
          <w:rFonts w:ascii="Segoe UI" w:hAnsi="Segoe UI" w:cs="Segoe UI"/>
          <w:sz w:val="20"/>
          <w:szCs w:val="20"/>
        </w:rPr>
        <w:t>73</w:t>
      </w:r>
      <w:r w:rsidRPr="00116DC6">
        <w:rPr>
          <w:rFonts w:ascii="Segoe UI" w:hAnsi="Segoe UI" w:cs="Segoe UI"/>
          <w:sz w:val="20"/>
          <w:szCs w:val="20"/>
        </w:rPr>
        <w:t>%</w:t>
      </w:r>
      <w:r w:rsidR="00610B76">
        <w:rPr>
          <w:rFonts w:ascii="Segoe UI" w:hAnsi="Segoe UI" w:cs="Segoe UI"/>
          <w:sz w:val="20"/>
          <w:szCs w:val="20"/>
        </w:rPr>
        <w:t xml:space="preserve"> para a Controladora e </w:t>
      </w:r>
      <w:r w:rsidR="008D109A">
        <w:rPr>
          <w:rFonts w:ascii="Segoe UI" w:hAnsi="Segoe UI" w:cs="Segoe UI"/>
          <w:sz w:val="20"/>
          <w:szCs w:val="20"/>
        </w:rPr>
        <w:t>na INB de 13,67%</w:t>
      </w:r>
      <w:r w:rsidRPr="00116DC6">
        <w:rPr>
          <w:rFonts w:ascii="Segoe UI" w:hAnsi="Segoe UI" w:cs="Segoe UI"/>
          <w:sz w:val="20"/>
          <w:szCs w:val="20"/>
        </w:rPr>
        <w:t>;</w:t>
      </w:r>
    </w:p>
    <w:p w14:paraId="6289A95F" w14:textId="12BD9A1A" w:rsidR="00A93E1D" w:rsidRPr="00E95F34" w:rsidRDefault="00A93E1D" w:rsidP="00E95F34">
      <w:pPr>
        <w:pStyle w:val="PargrafodaLista"/>
        <w:numPr>
          <w:ilvl w:val="0"/>
          <w:numId w:val="7"/>
        </w:numPr>
        <w:autoSpaceDE w:val="0"/>
        <w:autoSpaceDN w:val="0"/>
        <w:adjustRightInd w:val="0"/>
        <w:spacing w:before="100" w:beforeAutospacing="1" w:line="20" w:lineRule="atLeast"/>
        <w:rPr>
          <w:rFonts w:ascii="Segoe UI" w:hAnsi="Segoe UI" w:cs="Segoe UI"/>
          <w:sz w:val="20"/>
          <w:szCs w:val="20"/>
        </w:rPr>
      </w:pPr>
      <w:r w:rsidRPr="00116DC6">
        <w:rPr>
          <w:rFonts w:ascii="Segoe UI" w:hAnsi="Segoe UI" w:cs="Segoe UI"/>
          <w:sz w:val="20"/>
          <w:szCs w:val="20"/>
        </w:rPr>
        <w:t xml:space="preserve">A rentabilidade </w:t>
      </w:r>
      <w:r>
        <w:rPr>
          <w:rFonts w:ascii="Segoe UI" w:hAnsi="Segoe UI" w:cs="Segoe UI"/>
          <w:sz w:val="20"/>
          <w:szCs w:val="20"/>
        </w:rPr>
        <w:t xml:space="preserve">do fundo </w:t>
      </w:r>
      <w:r w:rsidRPr="00116DC6">
        <w:rPr>
          <w:rFonts w:ascii="Segoe UI" w:hAnsi="Segoe UI" w:cs="Segoe UI"/>
          <w:sz w:val="20"/>
          <w:szCs w:val="20"/>
        </w:rPr>
        <w:t>nos últimos 12 meses foi de 13,</w:t>
      </w:r>
      <w:r w:rsidR="00E95F34">
        <w:rPr>
          <w:rFonts w:ascii="Segoe UI" w:hAnsi="Segoe UI" w:cs="Segoe UI"/>
          <w:sz w:val="20"/>
          <w:szCs w:val="20"/>
        </w:rPr>
        <w:t>83</w:t>
      </w:r>
      <w:r w:rsidRPr="00116DC6">
        <w:rPr>
          <w:rFonts w:ascii="Segoe UI" w:hAnsi="Segoe UI" w:cs="Segoe UI"/>
          <w:sz w:val="20"/>
          <w:szCs w:val="20"/>
        </w:rPr>
        <w:t xml:space="preserve">%; </w:t>
      </w:r>
    </w:p>
    <w:p w14:paraId="1F14452C" w14:textId="143F7C21" w:rsidR="0014301D" w:rsidRPr="00E95F34" w:rsidRDefault="000A7784" w:rsidP="00E95F34">
      <w:pPr>
        <w:pStyle w:val="PargrafodaLista"/>
        <w:numPr>
          <w:ilvl w:val="0"/>
          <w:numId w:val="7"/>
        </w:numPr>
        <w:autoSpaceDE w:val="0"/>
        <w:autoSpaceDN w:val="0"/>
        <w:adjustRightInd w:val="0"/>
        <w:spacing w:before="100" w:beforeAutospacing="1" w:line="20" w:lineRule="atLeast"/>
        <w:rPr>
          <w:rFonts w:ascii="Segoe UI" w:hAnsi="Segoe UI" w:cs="Segoe UI"/>
          <w:sz w:val="20"/>
          <w:szCs w:val="20"/>
        </w:rPr>
      </w:pPr>
      <w:r w:rsidRPr="00841E9A">
        <w:rPr>
          <w:rFonts w:ascii="Segoe UI" w:hAnsi="Segoe UI" w:cs="Segoe UI"/>
          <w:sz w:val="20"/>
          <w:szCs w:val="20"/>
        </w:rPr>
        <w:t xml:space="preserve">O caixa restrito </w:t>
      </w:r>
      <w:r w:rsidR="00953DED" w:rsidRPr="00841E9A">
        <w:rPr>
          <w:rFonts w:ascii="Segoe UI" w:hAnsi="Segoe UI" w:cs="Segoe UI"/>
          <w:sz w:val="20"/>
          <w:szCs w:val="20"/>
        </w:rPr>
        <w:t xml:space="preserve">somente pode ser utilizado </w:t>
      </w:r>
      <w:r w:rsidR="00D65BF0" w:rsidRPr="00841E9A">
        <w:rPr>
          <w:rFonts w:ascii="Segoe UI" w:hAnsi="Segoe UI" w:cs="Segoe UI"/>
          <w:sz w:val="20"/>
          <w:szCs w:val="20"/>
        </w:rPr>
        <w:t>para</w:t>
      </w:r>
      <w:r w:rsidR="0026197F">
        <w:rPr>
          <w:rFonts w:ascii="Segoe UI" w:hAnsi="Segoe UI" w:cs="Segoe UI"/>
          <w:sz w:val="20"/>
          <w:szCs w:val="20"/>
        </w:rPr>
        <w:t xml:space="preserve"> su</w:t>
      </w:r>
      <w:r w:rsidR="00A27257">
        <w:rPr>
          <w:rFonts w:ascii="Segoe UI" w:hAnsi="Segoe UI" w:cs="Segoe UI"/>
          <w:sz w:val="20"/>
          <w:szCs w:val="20"/>
        </w:rPr>
        <w:t>as respectivas</w:t>
      </w:r>
      <w:r w:rsidR="00D65BF0" w:rsidRPr="00841E9A">
        <w:rPr>
          <w:rFonts w:ascii="Segoe UI" w:hAnsi="Segoe UI" w:cs="Segoe UI"/>
          <w:sz w:val="20"/>
          <w:szCs w:val="20"/>
        </w:rPr>
        <w:t xml:space="preserve"> </w:t>
      </w:r>
      <w:r w:rsidR="00566BC6" w:rsidRPr="00841E9A">
        <w:rPr>
          <w:rFonts w:ascii="Segoe UI" w:hAnsi="Segoe UI" w:cs="Segoe UI"/>
          <w:sz w:val="20"/>
          <w:szCs w:val="20"/>
        </w:rPr>
        <w:t>atividades relacionadas</w:t>
      </w:r>
      <w:r w:rsidR="00A27257">
        <w:rPr>
          <w:rFonts w:ascii="Segoe UI" w:hAnsi="Segoe UI" w:cs="Segoe UI"/>
          <w:sz w:val="20"/>
          <w:szCs w:val="20"/>
        </w:rPr>
        <w:t>.</w:t>
      </w:r>
      <w:r w:rsidR="0014301D" w:rsidRPr="00E95F34">
        <w:rPr>
          <w:rFonts w:ascii="Segoe UI" w:hAnsi="Segoe UI" w:cs="Segoe UI"/>
          <w:sz w:val="20"/>
          <w:szCs w:val="20"/>
        </w:rPr>
        <w:br w:type="page"/>
      </w:r>
    </w:p>
    <w:p w14:paraId="20C181E9" w14:textId="16BF0C79" w:rsidR="008A12C9" w:rsidRDefault="00581D1F" w:rsidP="00F7132F">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lastRenderedPageBreak/>
        <w:t>5</w:t>
      </w:r>
      <w:r w:rsidR="002B1787" w:rsidRPr="000757BC">
        <w:rPr>
          <w:rFonts w:ascii="Segoe UI" w:hAnsi="Segoe UI" w:cs="Segoe UI"/>
          <w:b/>
          <w:color w:val="0070C0"/>
        </w:rPr>
        <w:t xml:space="preserve"> – TÍTULOS E V</w:t>
      </w:r>
      <w:r w:rsidR="005C7733" w:rsidRPr="000757BC">
        <w:rPr>
          <w:rFonts w:ascii="Segoe UI" w:hAnsi="Segoe UI" w:cs="Segoe UI"/>
          <w:b/>
          <w:color w:val="0070C0"/>
        </w:rPr>
        <w:t>ALORES MOBILIÁRIOS</w:t>
      </w:r>
    </w:p>
    <w:tbl>
      <w:tblPr>
        <w:tblW w:w="5000" w:type="pct"/>
        <w:tblCellMar>
          <w:left w:w="70" w:type="dxa"/>
          <w:right w:w="70" w:type="dxa"/>
        </w:tblCellMar>
        <w:tblLook w:val="04A0" w:firstRow="1" w:lastRow="0" w:firstColumn="1" w:lastColumn="0" w:noHBand="0" w:noVBand="1"/>
      </w:tblPr>
      <w:tblGrid>
        <w:gridCol w:w="4486"/>
        <w:gridCol w:w="2361"/>
        <w:gridCol w:w="289"/>
        <w:gridCol w:w="2361"/>
      </w:tblGrid>
      <w:tr w:rsidR="009570C5" w:rsidRPr="009570C5" w14:paraId="173E9599" w14:textId="77777777" w:rsidTr="009570C5">
        <w:trPr>
          <w:trHeight w:val="23"/>
        </w:trPr>
        <w:tc>
          <w:tcPr>
            <w:tcW w:w="2362" w:type="pct"/>
            <w:tcBorders>
              <w:top w:val="nil"/>
              <w:left w:val="nil"/>
              <w:bottom w:val="nil"/>
              <w:right w:val="nil"/>
            </w:tcBorders>
            <w:shd w:val="clear" w:color="auto" w:fill="auto"/>
            <w:noWrap/>
            <w:vAlign w:val="bottom"/>
            <w:hideMark/>
          </w:tcPr>
          <w:p w14:paraId="0E4F2E10" w14:textId="77777777" w:rsidR="009570C5" w:rsidRPr="009570C5" w:rsidRDefault="009570C5" w:rsidP="009570C5">
            <w:pPr>
              <w:spacing w:after="0" w:line="240" w:lineRule="auto"/>
              <w:rPr>
                <w:rFonts w:ascii="Times New Roman" w:eastAsia="Times New Roman" w:hAnsi="Times New Roman" w:cs="Times New Roman"/>
                <w:sz w:val="24"/>
                <w:szCs w:val="24"/>
                <w:lang w:eastAsia="pt-BR"/>
              </w:rPr>
            </w:pPr>
          </w:p>
        </w:tc>
        <w:tc>
          <w:tcPr>
            <w:tcW w:w="2638" w:type="pct"/>
            <w:gridSpan w:val="3"/>
            <w:tcBorders>
              <w:top w:val="nil"/>
              <w:left w:val="nil"/>
              <w:bottom w:val="single" w:sz="4" w:space="0" w:color="FFFFFF"/>
              <w:right w:val="nil"/>
            </w:tcBorders>
            <w:shd w:val="clear" w:color="000000" w:fill="1B80C4"/>
            <w:noWrap/>
            <w:vAlign w:val="bottom"/>
            <w:hideMark/>
          </w:tcPr>
          <w:p w14:paraId="65054BEC" w14:textId="77777777" w:rsidR="009570C5" w:rsidRPr="009570C5" w:rsidRDefault="009570C5" w:rsidP="009570C5">
            <w:pPr>
              <w:spacing w:after="0" w:line="240" w:lineRule="auto"/>
              <w:jc w:val="center"/>
              <w:rPr>
                <w:rFonts w:ascii="Segoe UI" w:eastAsia="Times New Roman" w:hAnsi="Segoe UI" w:cs="Segoe UI"/>
                <w:b/>
                <w:bCs/>
                <w:color w:val="FFFFFF"/>
                <w:sz w:val="18"/>
                <w:szCs w:val="18"/>
                <w:lang w:eastAsia="pt-BR"/>
              </w:rPr>
            </w:pPr>
            <w:r w:rsidRPr="009570C5">
              <w:rPr>
                <w:rFonts w:ascii="Segoe UI" w:eastAsia="Times New Roman" w:hAnsi="Segoe UI" w:cs="Segoe UI"/>
                <w:b/>
                <w:bCs/>
                <w:color w:val="FFFFFF"/>
                <w:sz w:val="18"/>
                <w:szCs w:val="18"/>
                <w:lang w:eastAsia="pt-BR"/>
              </w:rPr>
              <w:t xml:space="preserve"> Consolidado </w:t>
            </w:r>
          </w:p>
        </w:tc>
      </w:tr>
      <w:tr w:rsidR="009570C5" w:rsidRPr="009570C5" w14:paraId="5D10EF03" w14:textId="77777777" w:rsidTr="009570C5">
        <w:trPr>
          <w:trHeight w:val="23"/>
        </w:trPr>
        <w:tc>
          <w:tcPr>
            <w:tcW w:w="2362" w:type="pct"/>
            <w:tcBorders>
              <w:top w:val="nil"/>
              <w:left w:val="nil"/>
              <w:bottom w:val="nil"/>
              <w:right w:val="nil"/>
            </w:tcBorders>
            <w:shd w:val="clear" w:color="auto" w:fill="auto"/>
            <w:noWrap/>
            <w:vAlign w:val="bottom"/>
            <w:hideMark/>
          </w:tcPr>
          <w:p w14:paraId="56FDC188" w14:textId="77777777" w:rsidR="009570C5" w:rsidRPr="009570C5" w:rsidRDefault="009570C5" w:rsidP="009570C5">
            <w:pPr>
              <w:spacing w:after="0" w:line="240" w:lineRule="auto"/>
              <w:jc w:val="center"/>
              <w:rPr>
                <w:rFonts w:ascii="Segoe UI" w:eastAsia="Times New Roman" w:hAnsi="Segoe UI" w:cs="Segoe UI"/>
                <w:b/>
                <w:bCs/>
                <w:color w:val="FFFFFF"/>
                <w:sz w:val="18"/>
                <w:szCs w:val="18"/>
                <w:lang w:eastAsia="pt-BR"/>
              </w:rPr>
            </w:pPr>
          </w:p>
        </w:tc>
        <w:tc>
          <w:tcPr>
            <w:tcW w:w="1243" w:type="pct"/>
            <w:tcBorders>
              <w:top w:val="nil"/>
              <w:left w:val="nil"/>
              <w:bottom w:val="nil"/>
              <w:right w:val="nil"/>
            </w:tcBorders>
            <w:shd w:val="clear" w:color="000000" w:fill="1B80C4"/>
            <w:noWrap/>
            <w:vAlign w:val="center"/>
            <w:hideMark/>
          </w:tcPr>
          <w:p w14:paraId="7B31CC8B" w14:textId="77777777" w:rsidR="009570C5" w:rsidRPr="009570C5" w:rsidRDefault="009570C5" w:rsidP="009570C5">
            <w:pPr>
              <w:spacing w:after="0" w:line="240" w:lineRule="auto"/>
              <w:jc w:val="right"/>
              <w:rPr>
                <w:rFonts w:ascii="Segoe UI" w:eastAsia="Times New Roman" w:hAnsi="Segoe UI" w:cs="Segoe UI"/>
                <w:b/>
                <w:bCs/>
                <w:color w:val="FFFFFF"/>
                <w:sz w:val="18"/>
                <w:szCs w:val="18"/>
                <w:lang w:eastAsia="pt-BR"/>
              </w:rPr>
            </w:pPr>
            <w:r w:rsidRPr="009570C5">
              <w:rPr>
                <w:rFonts w:ascii="Segoe UI" w:eastAsia="Times New Roman" w:hAnsi="Segoe UI" w:cs="Segoe UI"/>
                <w:b/>
                <w:bCs/>
                <w:color w:val="FFFFFF"/>
                <w:sz w:val="18"/>
                <w:szCs w:val="18"/>
                <w:lang w:eastAsia="pt-BR"/>
              </w:rPr>
              <w:t>30/06/2023</w:t>
            </w:r>
          </w:p>
        </w:tc>
        <w:tc>
          <w:tcPr>
            <w:tcW w:w="152" w:type="pct"/>
            <w:tcBorders>
              <w:top w:val="nil"/>
              <w:left w:val="nil"/>
              <w:bottom w:val="nil"/>
              <w:right w:val="nil"/>
            </w:tcBorders>
            <w:shd w:val="clear" w:color="000000" w:fill="1B80C4"/>
            <w:noWrap/>
            <w:vAlign w:val="bottom"/>
            <w:hideMark/>
          </w:tcPr>
          <w:p w14:paraId="4080EAA1" w14:textId="1165C0C8" w:rsidR="009570C5" w:rsidRPr="009570C5" w:rsidRDefault="009570C5" w:rsidP="009570C5">
            <w:pPr>
              <w:spacing w:after="0" w:line="240" w:lineRule="auto"/>
              <w:jc w:val="right"/>
              <w:rPr>
                <w:rFonts w:ascii="Segoe UI" w:eastAsia="Times New Roman" w:hAnsi="Segoe UI" w:cs="Segoe UI"/>
                <w:color w:val="000000"/>
                <w:sz w:val="18"/>
                <w:szCs w:val="18"/>
                <w:lang w:eastAsia="pt-BR"/>
              </w:rPr>
            </w:pPr>
          </w:p>
        </w:tc>
        <w:tc>
          <w:tcPr>
            <w:tcW w:w="1243" w:type="pct"/>
            <w:tcBorders>
              <w:top w:val="nil"/>
              <w:left w:val="nil"/>
              <w:bottom w:val="nil"/>
              <w:right w:val="nil"/>
            </w:tcBorders>
            <w:shd w:val="clear" w:color="000000" w:fill="1B80C4"/>
            <w:noWrap/>
            <w:vAlign w:val="center"/>
            <w:hideMark/>
          </w:tcPr>
          <w:p w14:paraId="2CB5FF53" w14:textId="77777777" w:rsidR="009570C5" w:rsidRPr="009570C5" w:rsidRDefault="009570C5" w:rsidP="009570C5">
            <w:pPr>
              <w:spacing w:after="0" w:line="240" w:lineRule="auto"/>
              <w:jc w:val="right"/>
              <w:rPr>
                <w:rFonts w:ascii="Segoe UI" w:eastAsia="Times New Roman" w:hAnsi="Segoe UI" w:cs="Segoe UI"/>
                <w:b/>
                <w:bCs/>
                <w:color w:val="FFFFFF"/>
                <w:sz w:val="18"/>
                <w:szCs w:val="18"/>
                <w:lang w:eastAsia="pt-BR"/>
              </w:rPr>
            </w:pPr>
            <w:r w:rsidRPr="009570C5">
              <w:rPr>
                <w:rFonts w:ascii="Segoe UI" w:eastAsia="Times New Roman" w:hAnsi="Segoe UI" w:cs="Segoe UI"/>
                <w:b/>
                <w:bCs/>
                <w:color w:val="FFFFFF"/>
                <w:sz w:val="18"/>
                <w:szCs w:val="18"/>
                <w:lang w:eastAsia="pt-BR"/>
              </w:rPr>
              <w:t>31/12/2022</w:t>
            </w:r>
          </w:p>
        </w:tc>
      </w:tr>
      <w:tr w:rsidR="009570C5" w:rsidRPr="009570C5" w14:paraId="7CF31C45" w14:textId="77777777" w:rsidTr="009570C5">
        <w:trPr>
          <w:trHeight w:val="23"/>
        </w:trPr>
        <w:tc>
          <w:tcPr>
            <w:tcW w:w="2362" w:type="pct"/>
            <w:tcBorders>
              <w:top w:val="nil"/>
              <w:left w:val="nil"/>
              <w:bottom w:val="nil"/>
              <w:right w:val="nil"/>
            </w:tcBorders>
            <w:shd w:val="clear" w:color="auto" w:fill="auto"/>
            <w:noWrap/>
            <w:vAlign w:val="center"/>
            <w:hideMark/>
          </w:tcPr>
          <w:p w14:paraId="6DAE3A73" w14:textId="77777777" w:rsidR="009570C5" w:rsidRPr="009570C5" w:rsidRDefault="009570C5" w:rsidP="009570C5">
            <w:pPr>
              <w:spacing w:after="0" w:line="240" w:lineRule="auto"/>
              <w:rPr>
                <w:rFonts w:ascii="Segoe UI" w:eastAsia="Times New Roman" w:hAnsi="Segoe UI" w:cs="Segoe UI"/>
                <w:color w:val="000000"/>
                <w:sz w:val="18"/>
                <w:szCs w:val="18"/>
                <w:lang w:eastAsia="pt-BR"/>
              </w:rPr>
            </w:pPr>
            <w:r w:rsidRPr="009570C5">
              <w:rPr>
                <w:rFonts w:ascii="Segoe UI" w:eastAsia="Times New Roman" w:hAnsi="Segoe UI" w:cs="Segoe UI"/>
                <w:color w:val="000000"/>
                <w:sz w:val="18"/>
                <w:szCs w:val="18"/>
                <w:lang w:eastAsia="pt-BR"/>
              </w:rPr>
              <w:t xml:space="preserve"> BB RF Ref. DI TP FI (a)</w:t>
            </w:r>
          </w:p>
        </w:tc>
        <w:tc>
          <w:tcPr>
            <w:tcW w:w="1243" w:type="pct"/>
            <w:tcBorders>
              <w:top w:val="nil"/>
              <w:left w:val="nil"/>
              <w:bottom w:val="nil"/>
              <w:right w:val="nil"/>
            </w:tcBorders>
            <w:shd w:val="clear" w:color="auto" w:fill="auto"/>
            <w:noWrap/>
            <w:vAlign w:val="bottom"/>
            <w:hideMark/>
          </w:tcPr>
          <w:p w14:paraId="063490F7" w14:textId="128C3FD9" w:rsidR="009570C5" w:rsidRPr="009570C5" w:rsidRDefault="009570C5" w:rsidP="008108EF">
            <w:pPr>
              <w:spacing w:after="0" w:line="240" w:lineRule="auto"/>
              <w:jc w:val="right"/>
              <w:rPr>
                <w:rFonts w:ascii="Segoe UI" w:eastAsia="Times New Roman" w:hAnsi="Segoe UI" w:cs="Segoe UI"/>
                <w:color w:val="000000"/>
                <w:sz w:val="18"/>
                <w:szCs w:val="18"/>
                <w:lang w:eastAsia="pt-BR"/>
              </w:rPr>
            </w:pPr>
            <w:r w:rsidRPr="009570C5">
              <w:rPr>
                <w:rFonts w:ascii="Segoe UI" w:eastAsia="Times New Roman" w:hAnsi="Segoe UI" w:cs="Segoe UI"/>
                <w:color w:val="000000"/>
                <w:sz w:val="18"/>
                <w:szCs w:val="18"/>
                <w:lang w:eastAsia="pt-BR"/>
              </w:rPr>
              <w:t>1.779.646</w:t>
            </w:r>
          </w:p>
        </w:tc>
        <w:tc>
          <w:tcPr>
            <w:tcW w:w="152" w:type="pct"/>
            <w:tcBorders>
              <w:top w:val="nil"/>
              <w:left w:val="nil"/>
              <w:bottom w:val="nil"/>
              <w:right w:val="nil"/>
            </w:tcBorders>
            <w:shd w:val="clear" w:color="auto" w:fill="auto"/>
            <w:noWrap/>
            <w:vAlign w:val="bottom"/>
            <w:hideMark/>
          </w:tcPr>
          <w:p w14:paraId="29AA10F3" w14:textId="77777777" w:rsidR="009570C5" w:rsidRPr="009570C5" w:rsidRDefault="009570C5" w:rsidP="008108EF">
            <w:pPr>
              <w:spacing w:after="0" w:line="240" w:lineRule="auto"/>
              <w:jc w:val="right"/>
              <w:rPr>
                <w:rFonts w:ascii="Segoe UI" w:eastAsia="Times New Roman" w:hAnsi="Segoe UI" w:cs="Segoe UI"/>
                <w:color w:val="000000"/>
                <w:sz w:val="18"/>
                <w:szCs w:val="18"/>
                <w:lang w:eastAsia="pt-BR"/>
              </w:rPr>
            </w:pPr>
          </w:p>
        </w:tc>
        <w:tc>
          <w:tcPr>
            <w:tcW w:w="1243" w:type="pct"/>
            <w:tcBorders>
              <w:top w:val="nil"/>
              <w:left w:val="nil"/>
              <w:bottom w:val="nil"/>
              <w:right w:val="nil"/>
            </w:tcBorders>
            <w:shd w:val="clear" w:color="auto" w:fill="auto"/>
            <w:noWrap/>
            <w:vAlign w:val="bottom"/>
            <w:hideMark/>
          </w:tcPr>
          <w:p w14:paraId="7C58FD1C" w14:textId="3A53229C" w:rsidR="009570C5" w:rsidRPr="009570C5" w:rsidRDefault="009570C5" w:rsidP="008108EF">
            <w:pPr>
              <w:spacing w:after="0" w:line="240" w:lineRule="auto"/>
              <w:jc w:val="right"/>
              <w:rPr>
                <w:rFonts w:ascii="Segoe UI" w:eastAsia="Times New Roman" w:hAnsi="Segoe UI" w:cs="Segoe UI"/>
                <w:color w:val="000000"/>
                <w:sz w:val="18"/>
                <w:szCs w:val="18"/>
                <w:lang w:eastAsia="pt-BR"/>
              </w:rPr>
            </w:pPr>
            <w:r w:rsidRPr="009570C5">
              <w:rPr>
                <w:rFonts w:ascii="Segoe UI" w:eastAsia="Times New Roman" w:hAnsi="Segoe UI" w:cs="Segoe UI"/>
                <w:color w:val="000000"/>
                <w:sz w:val="18"/>
                <w:szCs w:val="18"/>
                <w:lang w:eastAsia="pt-BR"/>
              </w:rPr>
              <w:t>2.589.286</w:t>
            </w:r>
          </w:p>
        </w:tc>
      </w:tr>
      <w:tr w:rsidR="009570C5" w:rsidRPr="009570C5" w14:paraId="1E344505" w14:textId="77777777" w:rsidTr="009570C5">
        <w:trPr>
          <w:trHeight w:val="23"/>
        </w:trPr>
        <w:tc>
          <w:tcPr>
            <w:tcW w:w="2362" w:type="pct"/>
            <w:tcBorders>
              <w:top w:val="nil"/>
              <w:left w:val="nil"/>
              <w:bottom w:val="nil"/>
              <w:right w:val="nil"/>
            </w:tcBorders>
            <w:shd w:val="clear" w:color="auto" w:fill="auto"/>
            <w:noWrap/>
            <w:vAlign w:val="center"/>
            <w:hideMark/>
          </w:tcPr>
          <w:p w14:paraId="15908213" w14:textId="77777777" w:rsidR="009570C5" w:rsidRPr="009570C5" w:rsidRDefault="009570C5" w:rsidP="009570C5">
            <w:pPr>
              <w:spacing w:after="0" w:line="240" w:lineRule="auto"/>
              <w:rPr>
                <w:rFonts w:ascii="Segoe UI" w:eastAsia="Times New Roman" w:hAnsi="Segoe UI" w:cs="Segoe UI"/>
                <w:color w:val="000000"/>
                <w:sz w:val="18"/>
                <w:szCs w:val="18"/>
                <w:lang w:eastAsia="pt-BR"/>
              </w:rPr>
            </w:pPr>
            <w:r w:rsidRPr="009570C5">
              <w:rPr>
                <w:rFonts w:ascii="Segoe UI" w:eastAsia="Times New Roman" w:hAnsi="Segoe UI" w:cs="Segoe UI"/>
                <w:color w:val="000000"/>
                <w:sz w:val="18"/>
                <w:szCs w:val="18"/>
                <w:lang w:eastAsia="pt-BR"/>
              </w:rPr>
              <w:t xml:space="preserve"> BB Extramercado FAE 2 FI (b)</w:t>
            </w:r>
          </w:p>
        </w:tc>
        <w:tc>
          <w:tcPr>
            <w:tcW w:w="1243" w:type="pct"/>
            <w:tcBorders>
              <w:top w:val="nil"/>
              <w:left w:val="nil"/>
              <w:bottom w:val="nil"/>
              <w:right w:val="nil"/>
            </w:tcBorders>
            <w:shd w:val="clear" w:color="auto" w:fill="auto"/>
            <w:noWrap/>
            <w:vAlign w:val="bottom"/>
            <w:hideMark/>
          </w:tcPr>
          <w:p w14:paraId="32AED0C0" w14:textId="05E32C3E" w:rsidR="009570C5" w:rsidRPr="009570C5" w:rsidRDefault="009570C5" w:rsidP="008108EF">
            <w:pPr>
              <w:spacing w:after="0" w:line="240" w:lineRule="auto"/>
              <w:jc w:val="right"/>
              <w:rPr>
                <w:rFonts w:ascii="Segoe UI" w:eastAsia="Times New Roman" w:hAnsi="Segoe UI" w:cs="Segoe UI"/>
                <w:color w:val="000000"/>
                <w:sz w:val="18"/>
                <w:szCs w:val="18"/>
                <w:lang w:eastAsia="pt-BR"/>
              </w:rPr>
            </w:pPr>
            <w:r w:rsidRPr="009570C5">
              <w:rPr>
                <w:rFonts w:ascii="Segoe UI" w:eastAsia="Times New Roman" w:hAnsi="Segoe UI" w:cs="Segoe UI"/>
                <w:color w:val="000000"/>
                <w:sz w:val="18"/>
                <w:szCs w:val="18"/>
                <w:lang w:eastAsia="pt-BR"/>
              </w:rPr>
              <w:t>34.383</w:t>
            </w:r>
          </w:p>
        </w:tc>
        <w:tc>
          <w:tcPr>
            <w:tcW w:w="152" w:type="pct"/>
            <w:tcBorders>
              <w:top w:val="nil"/>
              <w:left w:val="nil"/>
              <w:bottom w:val="nil"/>
              <w:right w:val="nil"/>
            </w:tcBorders>
            <w:shd w:val="clear" w:color="auto" w:fill="auto"/>
            <w:noWrap/>
            <w:vAlign w:val="bottom"/>
            <w:hideMark/>
          </w:tcPr>
          <w:p w14:paraId="778B2A7E" w14:textId="77777777" w:rsidR="009570C5" w:rsidRPr="009570C5" w:rsidRDefault="009570C5" w:rsidP="008108EF">
            <w:pPr>
              <w:spacing w:after="0" w:line="240" w:lineRule="auto"/>
              <w:jc w:val="right"/>
              <w:rPr>
                <w:rFonts w:ascii="Segoe UI" w:eastAsia="Times New Roman" w:hAnsi="Segoe UI" w:cs="Segoe UI"/>
                <w:color w:val="000000"/>
                <w:sz w:val="18"/>
                <w:szCs w:val="18"/>
                <w:lang w:eastAsia="pt-BR"/>
              </w:rPr>
            </w:pPr>
          </w:p>
        </w:tc>
        <w:tc>
          <w:tcPr>
            <w:tcW w:w="1243" w:type="pct"/>
            <w:tcBorders>
              <w:top w:val="nil"/>
              <w:left w:val="nil"/>
              <w:bottom w:val="nil"/>
              <w:right w:val="nil"/>
            </w:tcBorders>
            <w:shd w:val="clear" w:color="auto" w:fill="auto"/>
            <w:noWrap/>
            <w:vAlign w:val="bottom"/>
            <w:hideMark/>
          </w:tcPr>
          <w:p w14:paraId="30EA0E53" w14:textId="3D224319" w:rsidR="009570C5" w:rsidRPr="009570C5" w:rsidRDefault="009570C5" w:rsidP="008108EF">
            <w:pPr>
              <w:spacing w:after="0" w:line="240" w:lineRule="auto"/>
              <w:jc w:val="right"/>
              <w:rPr>
                <w:rFonts w:ascii="Segoe UI" w:eastAsia="Times New Roman" w:hAnsi="Segoe UI" w:cs="Segoe UI"/>
                <w:color w:val="000000"/>
                <w:sz w:val="18"/>
                <w:szCs w:val="18"/>
                <w:lang w:eastAsia="pt-BR"/>
              </w:rPr>
            </w:pPr>
            <w:r w:rsidRPr="009570C5">
              <w:rPr>
                <w:rFonts w:ascii="Segoe UI" w:eastAsia="Times New Roman" w:hAnsi="Segoe UI" w:cs="Segoe UI"/>
                <w:color w:val="000000"/>
                <w:sz w:val="18"/>
                <w:szCs w:val="18"/>
                <w:lang w:eastAsia="pt-BR"/>
              </w:rPr>
              <w:t>139.769</w:t>
            </w:r>
          </w:p>
        </w:tc>
      </w:tr>
      <w:tr w:rsidR="009570C5" w:rsidRPr="009570C5" w14:paraId="4602788D" w14:textId="77777777" w:rsidTr="009570C5">
        <w:trPr>
          <w:trHeight w:val="23"/>
        </w:trPr>
        <w:tc>
          <w:tcPr>
            <w:tcW w:w="2362" w:type="pct"/>
            <w:tcBorders>
              <w:top w:val="nil"/>
              <w:left w:val="nil"/>
              <w:bottom w:val="nil"/>
              <w:right w:val="nil"/>
            </w:tcBorders>
            <w:shd w:val="clear" w:color="auto" w:fill="auto"/>
            <w:noWrap/>
            <w:vAlign w:val="center"/>
            <w:hideMark/>
          </w:tcPr>
          <w:p w14:paraId="56489380" w14:textId="77777777" w:rsidR="009570C5" w:rsidRPr="009570C5" w:rsidRDefault="009570C5" w:rsidP="009570C5">
            <w:pPr>
              <w:spacing w:after="0" w:line="240" w:lineRule="auto"/>
              <w:rPr>
                <w:rFonts w:ascii="Segoe UI" w:eastAsia="Times New Roman" w:hAnsi="Segoe UI" w:cs="Segoe UI"/>
                <w:color w:val="000000"/>
                <w:sz w:val="18"/>
                <w:szCs w:val="18"/>
                <w:lang w:eastAsia="pt-BR"/>
              </w:rPr>
            </w:pPr>
            <w:r w:rsidRPr="009570C5">
              <w:rPr>
                <w:rFonts w:ascii="Segoe UI" w:eastAsia="Times New Roman" w:hAnsi="Segoe UI" w:cs="Segoe UI"/>
                <w:color w:val="000000"/>
                <w:sz w:val="18"/>
                <w:szCs w:val="18"/>
                <w:lang w:eastAsia="pt-BR"/>
              </w:rPr>
              <w:t xml:space="preserve"> FI Caixa Topázio Corporativo RF (c)</w:t>
            </w:r>
          </w:p>
        </w:tc>
        <w:tc>
          <w:tcPr>
            <w:tcW w:w="1243" w:type="pct"/>
            <w:tcBorders>
              <w:top w:val="nil"/>
              <w:left w:val="nil"/>
              <w:bottom w:val="nil"/>
              <w:right w:val="nil"/>
            </w:tcBorders>
            <w:shd w:val="clear" w:color="auto" w:fill="auto"/>
            <w:noWrap/>
            <w:vAlign w:val="bottom"/>
            <w:hideMark/>
          </w:tcPr>
          <w:p w14:paraId="5EB69072" w14:textId="41DF26A4" w:rsidR="009570C5" w:rsidRPr="009570C5" w:rsidRDefault="009570C5" w:rsidP="008108EF">
            <w:pPr>
              <w:spacing w:after="0" w:line="240" w:lineRule="auto"/>
              <w:jc w:val="right"/>
              <w:rPr>
                <w:rFonts w:ascii="Segoe UI" w:eastAsia="Times New Roman" w:hAnsi="Segoe UI" w:cs="Segoe UI"/>
                <w:color w:val="000000"/>
                <w:sz w:val="18"/>
                <w:szCs w:val="18"/>
                <w:lang w:eastAsia="pt-BR"/>
              </w:rPr>
            </w:pPr>
            <w:r w:rsidRPr="009570C5">
              <w:rPr>
                <w:rFonts w:ascii="Segoe UI" w:eastAsia="Times New Roman" w:hAnsi="Segoe UI" w:cs="Segoe UI"/>
                <w:color w:val="000000"/>
                <w:sz w:val="18"/>
                <w:szCs w:val="18"/>
                <w:lang w:eastAsia="pt-BR"/>
              </w:rPr>
              <w:t>-</w:t>
            </w:r>
          </w:p>
        </w:tc>
        <w:tc>
          <w:tcPr>
            <w:tcW w:w="152" w:type="pct"/>
            <w:tcBorders>
              <w:top w:val="nil"/>
              <w:left w:val="nil"/>
              <w:bottom w:val="nil"/>
              <w:right w:val="nil"/>
            </w:tcBorders>
            <w:shd w:val="clear" w:color="auto" w:fill="auto"/>
            <w:noWrap/>
            <w:vAlign w:val="bottom"/>
            <w:hideMark/>
          </w:tcPr>
          <w:p w14:paraId="1CD042ED" w14:textId="77777777" w:rsidR="009570C5" w:rsidRPr="009570C5" w:rsidRDefault="009570C5" w:rsidP="008108EF">
            <w:pPr>
              <w:spacing w:after="0" w:line="240" w:lineRule="auto"/>
              <w:jc w:val="right"/>
              <w:rPr>
                <w:rFonts w:ascii="Segoe UI" w:eastAsia="Times New Roman" w:hAnsi="Segoe UI" w:cs="Segoe UI"/>
                <w:color w:val="000000"/>
                <w:sz w:val="18"/>
                <w:szCs w:val="18"/>
                <w:lang w:eastAsia="pt-BR"/>
              </w:rPr>
            </w:pPr>
          </w:p>
        </w:tc>
        <w:tc>
          <w:tcPr>
            <w:tcW w:w="1243" w:type="pct"/>
            <w:tcBorders>
              <w:top w:val="nil"/>
              <w:left w:val="nil"/>
              <w:bottom w:val="nil"/>
              <w:right w:val="nil"/>
            </w:tcBorders>
            <w:shd w:val="clear" w:color="auto" w:fill="auto"/>
            <w:noWrap/>
            <w:vAlign w:val="bottom"/>
            <w:hideMark/>
          </w:tcPr>
          <w:p w14:paraId="7CA44BF2" w14:textId="704F76F0" w:rsidR="009570C5" w:rsidRPr="009570C5" w:rsidRDefault="009570C5" w:rsidP="008108EF">
            <w:pPr>
              <w:spacing w:after="0" w:line="240" w:lineRule="auto"/>
              <w:jc w:val="right"/>
              <w:rPr>
                <w:rFonts w:ascii="Segoe UI" w:eastAsia="Times New Roman" w:hAnsi="Segoe UI" w:cs="Segoe UI"/>
                <w:color w:val="000000"/>
                <w:sz w:val="18"/>
                <w:szCs w:val="18"/>
                <w:lang w:eastAsia="pt-BR"/>
              </w:rPr>
            </w:pPr>
            <w:r w:rsidRPr="009570C5">
              <w:rPr>
                <w:rFonts w:ascii="Segoe UI" w:eastAsia="Times New Roman" w:hAnsi="Segoe UI" w:cs="Segoe UI"/>
                <w:color w:val="000000"/>
                <w:sz w:val="18"/>
                <w:szCs w:val="18"/>
                <w:lang w:eastAsia="pt-BR"/>
              </w:rPr>
              <w:t>25.071</w:t>
            </w:r>
          </w:p>
        </w:tc>
      </w:tr>
      <w:tr w:rsidR="009570C5" w:rsidRPr="009570C5" w14:paraId="643910FB" w14:textId="77777777" w:rsidTr="009570C5">
        <w:trPr>
          <w:trHeight w:val="23"/>
        </w:trPr>
        <w:tc>
          <w:tcPr>
            <w:tcW w:w="2362" w:type="pct"/>
            <w:tcBorders>
              <w:top w:val="nil"/>
              <w:left w:val="nil"/>
              <w:bottom w:val="nil"/>
              <w:right w:val="nil"/>
            </w:tcBorders>
            <w:shd w:val="clear" w:color="auto" w:fill="auto"/>
            <w:noWrap/>
            <w:vAlign w:val="bottom"/>
            <w:hideMark/>
          </w:tcPr>
          <w:p w14:paraId="67D799F4" w14:textId="77777777" w:rsidR="009570C5" w:rsidRPr="009570C5" w:rsidRDefault="009570C5" w:rsidP="009570C5">
            <w:pPr>
              <w:spacing w:after="0" w:line="240" w:lineRule="auto"/>
              <w:rPr>
                <w:rFonts w:ascii="Segoe UI" w:eastAsia="Times New Roman" w:hAnsi="Segoe UI" w:cs="Segoe UI"/>
                <w:color w:val="000000"/>
                <w:sz w:val="18"/>
                <w:szCs w:val="18"/>
                <w:lang w:eastAsia="pt-BR"/>
              </w:rPr>
            </w:pPr>
          </w:p>
        </w:tc>
        <w:tc>
          <w:tcPr>
            <w:tcW w:w="1243" w:type="pct"/>
            <w:tcBorders>
              <w:top w:val="single" w:sz="4" w:space="0" w:color="1B80C4"/>
              <w:left w:val="nil"/>
              <w:bottom w:val="double" w:sz="6" w:space="0" w:color="1B80C4"/>
              <w:right w:val="nil"/>
            </w:tcBorders>
            <w:shd w:val="clear" w:color="auto" w:fill="auto"/>
            <w:noWrap/>
            <w:vAlign w:val="center"/>
            <w:hideMark/>
          </w:tcPr>
          <w:p w14:paraId="598EE649" w14:textId="0F0CFFC0" w:rsidR="009570C5" w:rsidRPr="009570C5" w:rsidRDefault="009570C5" w:rsidP="008108EF">
            <w:pPr>
              <w:spacing w:after="0" w:line="240" w:lineRule="auto"/>
              <w:jc w:val="right"/>
              <w:rPr>
                <w:rFonts w:ascii="Segoe UI" w:eastAsia="Times New Roman" w:hAnsi="Segoe UI" w:cs="Segoe UI"/>
                <w:b/>
                <w:bCs/>
                <w:color w:val="000000"/>
                <w:sz w:val="18"/>
                <w:szCs w:val="18"/>
                <w:lang w:eastAsia="pt-BR"/>
              </w:rPr>
            </w:pPr>
            <w:r w:rsidRPr="009570C5">
              <w:rPr>
                <w:rFonts w:ascii="Segoe UI" w:eastAsia="Times New Roman" w:hAnsi="Segoe UI" w:cs="Segoe UI"/>
                <w:b/>
                <w:bCs/>
                <w:color w:val="000000"/>
                <w:sz w:val="18"/>
                <w:szCs w:val="18"/>
                <w:lang w:eastAsia="pt-BR"/>
              </w:rPr>
              <w:t>1.814.029</w:t>
            </w:r>
          </w:p>
        </w:tc>
        <w:tc>
          <w:tcPr>
            <w:tcW w:w="152" w:type="pct"/>
            <w:tcBorders>
              <w:top w:val="nil"/>
              <w:left w:val="nil"/>
              <w:bottom w:val="nil"/>
              <w:right w:val="nil"/>
            </w:tcBorders>
            <w:shd w:val="clear" w:color="auto" w:fill="auto"/>
            <w:noWrap/>
            <w:vAlign w:val="bottom"/>
            <w:hideMark/>
          </w:tcPr>
          <w:p w14:paraId="5A2552F6" w14:textId="77777777" w:rsidR="009570C5" w:rsidRPr="009570C5" w:rsidRDefault="009570C5" w:rsidP="008108EF">
            <w:pPr>
              <w:spacing w:after="0" w:line="240" w:lineRule="auto"/>
              <w:jc w:val="right"/>
              <w:rPr>
                <w:rFonts w:ascii="Segoe UI" w:eastAsia="Times New Roman" w:hAnsi="Segoe UI" w:cs="Segoe UI"/>
                <w:b/>
                <w:bCs/>
                <w:color w:val="000000"/>
                <w:sz w:val="18"/>
                <w:szCs w:val="18"/>
                <w:lang w:eastAsia="pt-BR"/>
              </w:rPr>
            </w:pPr>
          </w:p>
        </w:tc>
        <w:tc>
          <w:tcPr>
            <w:tcW w:w="1243" w:type="pct"/>
            <w:tcBorders>
              <w:top w:val="single" w:sz="4" w:space="0" w:color="1B80C4"/>
              <w:left w:val="nil"/>
              <w:bottom w:val="double" w:sz="6" w:space="0" w:color="1B80C4"/>
              <w:right w:val="nil"/>
            </w:tcBorders>
            <w:shd w:val="clear" w:color="auto" w:fill="auto"/>
            <w:noWrap/>
            <w:vAlign w:val="center"/>
            <w:hideMark/>
          </w:tcPr>
          <w:p w14:paraId="64EC9C67" w14:textId="2C96F699" w:rsidR="009570C5" w:rsidRPr="009570C5" w:rsidRDefault="009570C5" w:rsidP="008108EF">
            <w:pPr>
              <w:spacing w:after="0" w:line="240" w:lineRule="auto"/>
              <w:jc w:val="right"/>
              <w:rPr>
                <w:rFonts w:ascii="Segoe UI" w:eastAsia="Times New Roman" w:hAnsi="Segoe UI" w:cs="Segoe UI"/>
                <w:b/>
                <w:bCs/>
                <w:color w:val="000000"/>
                <w:sz w:val="18"/>
                <w:szCs w:val="18"/>
                <w:lang w:eastAsia="pt-BR"/>
              </w:rPr>
            </w:pPr>
            <w:r w:rsidRPr="009570C5">
              <w:rPr>
                <w:rFonts w:ascii="Segoe UI" w:eastAsia="Times New Roman" w:hAnsi="Segoe UI" w:cs="Segoe UI"/>
                <w:b/>
                <w:bCs/>
                <w:color w:val="000000"/>
                <w:sz w:val="18"/>
                <w:szCs w:val="18"/>
                <w:lang w:eastAsia="pt-BR"/>
              </w:rPr>
              <w:t>2.754.126</w:t>
            </w:r>
          </w:p>
        </w:tc>
      </w:tr>
    </w:tbl>
    <w:p w14:paraId="08E5E5CC" w14:textId="05E03AB7" w:rsidR="00296D30" w:rsidRPr="00116DC6" w:rsidRDefault="00CB3B07" w:rsidP="00E03252">
      <w:pPr>
        <w:pStyle w:val="PargrafodaLista"/>
        <w:numPr>
          <w:ilvl w:val="0"/>
          <w:numId w:val="10"/>
        </w:numPr>
        <w:autoSpaceDE w:val="0"/>
        <w:autoSpaceDN w:val="0"/>
        <w:adjustRightInd w:val="0"/>
        <w:spacing w:before="100" w:beforeAutospacing="1" w:line="20" w:lineRule="atLeast"/>
        <w:ind w:left="1077" w:hanging="357"/>
        <w:rPr>
          <w:rFonts w:ascii="Segoe UI" w:hAnsi="Segoe UI" w:cs="Segoe UI"/>
          <w:sz w:val="20"/>
          <w:szCs w:val="20"/>
        </w:rPr>
      </w:pPr>
      <w:r w:rsidRPr="00116DC6">
        <w:rPr>
          <w:rFonts w:ascii="Segoe UI" w:hAnsi="Segoe UI" w:cs="Segoe UI"/>
          <w:sz w:val="20"/>
          <w:szCs w:val="20"/>
        </w:rPr>
        <w:t>A r</w:t>
      </w:r>
      <w:r w:rsidR="008D01BA" w:rsidRPr="00116DC6">
        <w:rPr>
          <w:rFonts w:ascii="Segoe UI" w:hAnsi="Segoe UI" w:cs="Segoe UI"/>
          <w:sz w:val="20"/>
          <w:szCs w:val="20"/>
        </w:rPr>
        <w:t xml:space="preserve">entabilidade </w:t>
      </w:r>
      <w:r w:rsidR="00FB39B1">
        <w:rPr>
          <w:rFonts w:ascii="Segoe UI" w:hAnsi="Segoe UI" w:cs="Segoe UI"/>
          <w:sz w:val="20"/>
          <w:szCs w:val="20"/>
        </w:rPr>
        <w:t xml:space="preserve">do fundo </w:t>
      </w:r>
      <w:r w:rsidR="008D01BA" w:rsidRPr="00116DC6">
        <w:rPr>
          <w:rFonts w:ascii="Segoe UI" w:hAnsi="Segoe UI" w:cs="Segoe UI"/>
          <w:sz w:val="20"/>
          <w:szCs w:val="20"/>
        </w:rPr>
        <w:t>nos últimos 12 meses</w:t>
      </w:r>
      <w:r w:rsidRPr="00116DC6">
        <w:rPr>
          <w:rFonts w:ascii="Segoe UI" w:hAnsi="Segoe UI" w:cs="Segoe UI"/>
          <w:sz w:val="20"/>
          <w:szCs w:val="20"/>
        </w:rPr>
        <w:t xml:space="preserve"> foi de</w:t>
      </w:r>
      <w:r w:rsidR="008D01BA" w:rsidRPr="00116DC6">
        <w:rPr>
          <w:rFonts w:ascii="Segoe UI" w:hAnsi="Segoe UI" w:cs="Segoe UI"/>
          <w:sz w:val="20"/>
          <w:szCs w:val="20"/>
        </w:rPr>
        <w:t xml:space="preserve"> 1</w:t>
      </w:r>
      <w:r w:rsidR="001C5AA9" w:rsidRPr="00116DC6">
        <w:rPr>
          <w:rFonts w:ascii="Segoe UI" w:hAnsi="Segoe UI" w:cs="Segoe UI"/>
          <w:sz w:val="20"/>
          <w:szCs w:val="20"/>
        </w:rPr>
        <w:t>3</w:t>
      </w:r>
      <w:r w:rsidR="008D01BA" w:rsidRPr="00116DC6">
        <w:rPr>
          <w:rFonts w:ascii="Segoe UI" w:hAnsi="Segoe UI" w:cs="Segoe UI"/>
          <w:sz w:val="20"/>
          <w:szCs w:val="20"/>
        </w:rPr>
        <w:t>,</w:t>
      </w:r>
      <w:r w:rsidR="00BE65AE">
        <w:rPr>
          <w:rFonts w:ascii="Segoe UI" w:hAnsi="Segoe UI" w:cs="Segoe UI"/>
          <w:sz w:val="20"/>
          <w:szCs w:val="20"/>
        </w:rPr>
        <w:t>53</w:t>
      </w:r>
      <w:r w:rsidR="008D01BA" w:rsidRPr="00116DC6">
        <w:rPr>
          <w:rFonts w:ascii="Segoe UI" w:hAnsi="Segoe UI" w:cs="Segoe UI"/>
          <w:sz w:val="20"/>
          <w:szCs w:val="20"/>
        </w:rPr>
        <w:t>%</w:t>
      </w:r>
      <w:r w:rsidR="00321BD4" w:rsidRPr="00116DC6">
        <w:rPr>
          <w:rFonts w:ascii="Segoe UI" w:hAnsi="Segoe UI" w:cs="Segoe UI"/>
          <w:sz w:val="20"/>
          <w:szCs w:val="20"/>
        </w:rPr>
        <w:t>;</w:t>
      </w:r>
    </w:p>
    <w:p w14:paraId="775D8DA7" w14:textId="599AA88E" w:rsidR="00296D30" w:rsidRPr="00116DC6" w:rsidRDefault="00321BD4" w:rsidP="00E03252">
      <w:pPr>
        <w:pStyle w:val="PargrafodaLista"/>
        <w:numPr>
          <w:ilvl w:val="0"/>
          <w:numId w:val="10"/>
        </w:numPr>
        <w:autoSpaceDE w:val="0"/>
        <w:autoSpaceDN w:val="0"/>
        <w:adjustRightInd w:val="0"/>
        <w:spacing w:before="100" w:beforeAutospacing="1" w:line="20" w:lineRule="atLeast"/>
        <w:ind w:left="1077" w:hanging="357"/>
        <w:rPr>
          <w:rFonts w:ascii="Segoe UI" w:hAnsi="Segoe UI" w:cs="Segoe UI"/>
          <w:sz w:val="20"/>
          <w:szCs w:val="20"/>
        </w:rPr>
      </w:pPr>
      <w:r w:rsidRPr="00116DC6">
        <w:rPr>
          <w:rFonts w:ascii="Segoe UI" w:hAnsi="Segoe UI" w:cs="Segoe UI"/>
          <w:sz w:val="20"/>
          <w:szCs w:val="20"/>
        </w:rPr>
        <w:t xml:space="preserve">A rentabilidade </w:t>
      </w:r>
      <w:r w:rsidR="00FB39B1">
        <w:rPr>
          <w:rFonts w:ascii="Segoe UI" w:hAnsi="Segoe UI" w:cs="Segoe UI"/>
          <w:sz w:val="20"/>
          <w:szCs w:val="20"/>
        </w:rPr>
        <w:t xml:space="preserve">do fundo </w:t>
      </w:r>
      <w:r w:rsidRPr="00116DC6">
        <w:rPr>
          <w:rFonts w:ascii="Segoe UI" w:hAnsi="Segoe UI" w:cs="Segoe UI"/>
          <w:sz w:val="20"/>
          <w:szCs w:val="20"/>
        </w:rPr>
        <w:t xml:space="preserve">nos últimos 12 meses foi de </w:t>
      </w:r>
      <w:r w:rsidR="0011629E" w:rsidRPr="00116DC6">
        <w:rPr>
          <w:rFonts w:ascii="Segoe UI" w:hAnsi="Segoe UI" w:cs="Segoe UI"/>
          <w:sz w:val="20"/>
          <w:szCs w:val="20"/>
        </w:rPr>
        <w:t>13,</w:t>
      </w:r>
      <w:r w:rsidR="00301B95">
        <w:rPr>
          <w:rFonts w:ascii="Segoe UI" w:hAnsi="Segoe UI" w:cs="Segoe UI"/>
          <w:sz w:val="20"/>
          <w:szCs w:val="20"/>
        </w:rPr>
        <w:t>74</w:t>
      </w:r>
      <w:r w:rsidRPr="00116DC6">
        <w:rPr>
          <w:rFonts w:ascii="Segoe UI" w:hAnsi="Segoe UI" w:cs="Segoe UI"/>
          <w:sz w:val="20"/>
          <w:szCs w:val="20"/>
        </w:rPr>
        <w:t>%;</w:t>
      </w:r>
      <w:r w:rsidR="004648E1" w:rsidRPr="00116DC6">
        <w:rPr>
          <w:rFonts w:ascii="Segoe UI" w:hAnsi="Segoe UI" w:cs="Segoe UI"/>
          <w:sz w:val="20"/>
          <w:szCs w:val="20"/>
        </w:rPr>
        <w:t xml:space="preserve"> </w:t>
      </w:r>
    </w:p>
    <w:p w14:paraId="168F2239" w14:textId="1D414334" w:rsidR="00CF45D3" w:rsidRPr="00116DC6" w:rsidRDefault="00321BD4" w:rsidP="00E03252">
      <w:pPr>
        <w:pStyle w:val="PargrafodaLista"/>
        <w:numPr>
          <w:ilvl w:val="0"/>
          <w:numId w:val="10"/>
        </w:numPr>
        <w:autoSpaceDE w:val="0"/>
        <w:autoSpaceDN w:val="0"/>
        <w:adjustRightInd w:val="0"/>
        <w:spacing w:before="100" w:beforeAutospacing="1" w:line="20" w:lineRule="atLeast"/>
        <w:ind w:left="1077" w:hanging="357"/>
        <w:rPr>
          <w:rFonts w:ascii="Segoe UI" w:hAnsi="Segoe UI" w:cs="Segoe UI"/>
          <w:sz w:val="20"/>
          <w:szCs w:val="20"/>
        </w:rPr>
      </w:pPr>
      <w:r w:rsidRPr="00116DC6">
        <w:rPr>
          <w:rFonts w:ascii="Segoe UI" w:hAnsi="Segoe UI" w:cs="Segoe UI"/>
          <w:sz w:val="20"/>
          <w:szCs w:val="20"/>
        </w:rPr>
        <w:t xml:space="preserve">A rentabilidade </w:t>
      </w:r>
      <w:r w:rsidR="00FB39B1">
        <w:rPr>
          <w:rFonts w:ascii="Segoe UI" w:hAnsi="Segoe UI" w:cs="Segoe UI"/>
          <w:sz w:val="20"/>
          <w:szCs w:val="20"/>
        </w:rPr>
        <w:t xml:space="preserve">do fundo </w:t>
      </w:r>
      <w:r w:rsidRPr="00116DC6">
        <w:rPr>
          <w:rFonts w:ascii="Segoe UI" w:hAnsi="Segoe UI" w:cs="Segoe UI"/>
          <w:sz w:val="20"/>
          <w:szCs w:val="20"/>
        </w:rPr>
        <w:t xml:space="preserve">nos últimos 12 meses foi de </w:t>
      </w:r>
      <w:r w:rsidR="00116DC6" w:rsidRPr="00116DC6">
        <w:rPr>
          <w:rFonts w:ascii="Segoe UI" w:hAnsi="Segoe UI" w:cs="Segoe UI"/>
          <w:sz w:val="20"/>
          <w:szCs w:val="20"/>
        </w:rPr>
        <w:t>1</w:t>
      </w:r>
      <w:r w:rsidR="00017F88">
        <w:rPr>
          <w:rFonts w:ascii="Segoe UI" w:hAnsi="Segoe UI" w:cs="Segoe UI"/>
          <w:sz w:val="20"/>
          <w:szCs w:val="20"/>
        </w:rPr>
        <w:t>1</w:t>
      </w:r>
      <w:r w:rsidR="00116DC6" w:rsidRPr="00116DC6">
        <w:rPr>
          <w:rFonts w:ascii="Segoe UI" w:hAnsi="Segoe UI" w:cs="Segoe UI"/>
          <w:sz w:val="20"/>
          <w:szCs w:val="20"/>
        </w:rPr>
        <w:t>,</w:t>
      </w:r>
      <w:r w:rsidR="00017F88">
        <w:rPr>
          <w:rFonts w:ascii="Segoe UI" w:hAnsi="Segoe UI" w:cs="Segoe UI"/>
          <w:sz w:val="20"/>
          <w:szCs w:val="20"/>
        </w:rPr>
        <w:t>88</w:t>
      </w:r>
      <w:r w:rsidRPr="00116DC6">
        <w:rPr>
          <w:rFonts w:ascii="Segoe UI" w:hAnsi="Segoe UI" w:cs="Segoe UI"/>
          <w:sz w:val="20"/>
          <w:szCs w:val="20"/>
        </w:rPr>
        <w:t>%.</w:t>
      </w:r>
    </w:p>
    <w:p w14:paraId="146BB31D" w14:textId="77777777" w:rsidR="00395829" w:rsidRDefault="00395829" w:rsidP="00E565E9">
      <w:pPr>
        <w:rPr>
          <w:rFonts w:ascii="Segoe UI" w:hAnsi="Segoe UI" w:cs="Segoe UI"/>
          <w:sz w:val="20"/>
          <w:szCs w:val="20"/>
        </w:rPr>
      </w:pPr>
    </w:p>
    <w:p w14:paraId="3E1C0A1F" w14:textId="713B8BB6" w:rsidR="002B1787" w:rsidRDefault="00581D1F" w:rsidP="009F3474">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6</w:t>
      </w:r>
      <w:r w:rsidR="002B1787" w:rsidRPr="000757BC">
        <w:rPr>
          <w:rFonts w:ascii="Segoe UI" w:hAnsi="Segoe UI" w:cs="Segoe UI"/>
          <w:b/>
          <w:color w:val="0070C0"/>
        </w:rPr>
        <w:t xml:space="preserve"> – CLIENTES </w:t>
      </w:r>
    </w:p>
    <w:tbl>
      <w:tblPr>
        <w:tblW w:w="5000" w:type="pct"/>
        <w:tblCellMar>
          <w:left w:w="70" w:type="dxa"/>
          <w:right w:w="70" w:type="dxa"/>
        </w:tblCellMar>
        <w:tblLook w:val="04A0" w:firstRow="1" w:lastRow="0" w:firstColumn="1" w:lastColumn="0" w:noHBand="0" w:noVBand="1"/>
      </w:tblPr>
      <w:tblGrid>
        <w:gridCol w:w="4415"/>
        <w:gridCol w:w="1128"/>
        <w:gridCol w:w="190"/>
        <w:gridCol w:w="1128"/>
        <w:gridCol w:w="190"/>
        <w:gridCol w:w="1128"/>
        <w:gridCol w:w="190"/>
        <w:gridCol w:w="1128"/>
      </w:tblGrid>
      <w:tr w:rsidR="0013779A" w:rsidRPr="0013779A" w14:paraId="4E9886E2" w14:textId="77777777" w:rsidTr="0013779A">
        <w:trPr>
          <w:trHeight w:val="240"/>
        </w:trPr>
        <w:tc>
          <w:tcPr>
            <w:tcW w:w="2625" w:type="pct"/>
            <w:tcBorders>
              <w:top w:val="nil"/>
              <w:left w:val="nil"/>
              <w:bottom w:val="nil"/>
              <w:right w:val="nil"/>
            </w:tcBorders>
            <w:shd w:val="clear" w:color="auto" w:fill="auto"/>
            <w:noWrap/>
            <w:vAlign w:val="bottom"/>
            <w:hideMark/>
          </w:tcPr>
          <w:p w14:paraId="184C9E43" w14:textId="77777777" w:rsidR="0013779A" w:rsidRPr="0013779A" w:rsidRDefault="0013779A" w:rsidP="0013779A">
            <w:pPr>
              <w:spacing w:after="0" w:line="240" w:lineRule="auto"/>
              <w:rPr>
                <w:rFonts w:ascii="Times New Roman" w:eastAsia="Times New Roman" w:hAnsi="Times New Roman" w:cs="Times New Roman"/>
                <w:sz w:val="24"/>
                <w:szCs w:val="24"/>
                <w:lang w:eastAsia="pt-BR"/>
              </w:rPr>
            </w:pPr>
          </w:p>
        </w:tc>
        <w:tc>
          <w:tcPr>
            <w:tcW w:w="1153" w:type="pct"/>
            <w:gridSpan w:val="3"/>
            <w:tcBorders>
              <w:top w:val="nil"/>
              <w:left w:val="nil"/>
              <w:bottom w:val="single" w:sz="4" w:space="0" w:color="FFFFFF"/>
              <w:right w:val="nil"/>
            </w:tcBorders>
            <w:shd w:val="clear" w:color="000000" w:fill="1B80C4"/>
            <w:noWrap/>
            <w:vAlign w:val="bottom"/>
            <w:hideMark/>
          </w:tcPr>
          <w:p w14:paraId="4E6023E4"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 xml:space="preserve"> Controladora </w:t>
            </w:r>
          </w:p>
        </w:tc>
        <w:tc>
          <w:tcPr>
            <w:tcW w:w="70" w:type="pct"/>
            <w:tcBorders>
              <w:top w:val="nil"/>
              <w:left w:val="nil"/>
              <w:bottom w:val="nil"/>
              <w:right w:val="nil"/>
            </w:tcBorders>
            <w:shd w:val="clear" w:color="000000" w:fill="1B80C4"/>
            <w:noWrap/>
            <w:vAlign w:val="bottom"/>
            <w:hideMark/>
          </w:tcPr>
          <w:p w14:paraId="594DBA78" w14:textId="77777777" w:rsidR="0013779A" w:rsidRPr="0013779A" w:rsidRDefault="0013779A" w:rsidP="0013779A">
            <w:pPr>
              <w:spacing w:after="0" w:line="240" w:lineRule="auto"/>
              <w:jc w:val="center"/>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w:t>
            </w:r>
          </w:p>
        </w:tc>
        <w:tc>
          <w:tcPr>
            <w:tcW w:w="1153" w:type="pct"/>
            <w:gridSpan w:val="3"/>
            <w:tcBorders>
              <w:top w:val="nil"/>
              <w:left w:val="nil"/>
              <w:bottom w:val="single" w:sz="4" w:space="0" w:color="FFFFFF"/>
              <w:right w:val="nil"/>
            </w:tcBorders>
            <w:shd w:val="clear" w:color="000000" w:fill="1B80C4"/>
            <w:noWrap/>
            <w:vAlign w:val="bottom"/>
            <w:hideMark/>
          </w:tcPr>
          <w:p w14:paraId="15F762DD"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 xml:space="preserve"> Consolidado </w:t>
            </w:r>
          </w:p>
        </w:tc>
      </w:tr>
      <w:tr w:rsidR="0013779A" w:rsidRPr="0013779A" w14:paraId="21F6DEFE" w14:textId="77777777" w:rsidTr="0013779A">
        <w:trPr>
          <w:trHeight w:val="240"/>
        </w:trPr>
        <w:tc>
          <w:tcPr>
            <w:tcW w:w="2625" w:type="pct"/>
            <w:tcBorders>
              <w:top w:val="nil"/>
              <w:left w:val="nil"/>
              <w:bottom w:val="nil"/>
              <w:right w:val="nil"/>
            </w:tcBorders>
            <w:shd w:val="clear" w:color="auto" w:fill="auto"/>
            <w:noWrap/>
            <w:vAlign w:val="bottom"/>
            <w:hideMark/>
          </w:tcPr>
          <w:p w14:paraId="4C7B7AB2"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p>
        </w:tc>
        <w:tc>
          <w:tcPr>
            <w:tcW w:w="541" w:type="pct"/>
            <w:tcBorders>
              <w:top w:val="nil"/>
              <w:left w:val="nil"/>
              <w:bottom w:val="nil"/>
              <w:right w:val="nil"/>
            </w:tcBorders>
            <w:shd w:val="clear" w:color="000000" w:fill="1B80C4"/>
            <w:noWrap/>
            <w:vAlign w:val="center"/>
            <w:hideMark/>
          </w:tcPr>
          <w:p w14:paraId="381EDC66"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12FA17D0" w14:textId="77777777" w:rsidR="0013779A" w:rsidRPr="0013779A" w:rsidRDefault="0013779A" w:rsidP="0013779A">
            <w:pPr>
              <w:spacing w:after="0" w:line="240" w:lineRule="auto"/>
              <w:jc w:val="center"/>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1F70497A"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31/12/2022</w:t>
            </w:r>
          </w:p>
        </w:tc>
        <w:tc>
          <w:tcPr>
            <w:tcW w:w="70" w:type="pct"/>
            <w:tcBorders>
              <w:top w:val="nil"/>
              <w:left w:val="nil"/>
              <w:bottom w:val="nil"/>
              <w:right w:val="nil"/>
            </w:tcBorders>
            <w:shd w:val="clear" w:color="000000" w:fill="1B80C4"/>
            <w:noWrap/>
            <w:vAlign w:val="bottom"/>
            <w:hideMark/>
          </w:tcPr>
          <w:p w14:paraId="31BF88AA" w14:textId="77777777" w:rsidR="0013779A" w:rsidRPr="0013779A" w:rsidRDefault="0013779A" w:rsidP="0013779A">
            <w:pPr>
              <w:spacing w:after="0" w:line="240" w:lineRule="auto"/>
              <w:jc w:val="center"/>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1BEAB634"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165CB791" w14:textId="77777777" w:rsidR="0013779A" w:rsidRPr="0013779A" w:rsidRDefault="0013779A" w:rsidP="0013779A">
            <w:pPr>
              <w:spacing w:after="0" w:line="240" w:lineRule="auto"/>
              <w:jc w:val="center"/>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7DFB04DF"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31/12/2022</w:t>
            </w:r>
          </w:p>
        </w:tc>
      </w:tr>
      <w:tr w:rsidR="0013779A" w:rsidRPr="0013779A" w14:paraId="08CB48C3" w14:textId="77777777" w:rsidTr="0013779A">
        <w:trPr>
          <w:trHeight w:val="240"/>
        </w:trPr>
        <w:tc>
          <w:tcPr>
            <w:tcW w:w="2625" w:type="pct"/>
            <w:tcBorders>
              <w:top w:val="nil"/>
              <w:left w:val="nil"/>
              <w:bottom w:val="nil"/>
              <w:right w:val="nil"/>
            </w:tcBorders>
            <w:shd w:val="clear" w:color="auto" w:fill="auto"/>
            <w:noWrap/>
            <w:vAlign w:val="bottom"/>
            <w:hideMark/>
          </w:tcPr>
          <w:p w14:paraId="16D5730B" w14:textId="77777777" w:rsidR="0013779A" w:rsidRPr="0013779A" w:rsidRDefault="0013779A" w:rsidP="0013779A">
            <w:pPr>
              <w:spacing w:after="0" w:line="240" w:lineRule="auto"/>
              <w:rPr>
                <w:rFonts w:ascii="Segoe UI" w:eastAsia="Times New Roman" w:hAnsi="Segoe UI" w:cs="Segoe UI"/>
                <w:b/>
                <w:bCs/>
                <w:color w:val="000000"/>
                <w:sz w:val="18"/>
                <w:szCs w:val="18"/>
                <w:lang w:eastAsia="pt-BR"/>
              </w:rPr>
            </w:pPr>
            <w:r w:rsidRPr="0013779A">
              <w:rPr>
                <w:rFonts w:ascii="Segoe UI" w:eastAsia="Times New Roman" w:hAnsi="Segoe UI" w:cs="Segoe UI"/>
                <w:b/>
                <w:bCs/>
                <w:color w:val="000000"/>
                <w:sz w:val="18"/>
                <w:szCs w:val="18"/>
                <w:lang w:eastAsia="pt-BR"/>
              </w:rPr>
              <w:t>Suprimento/Fornecimento de energia</w:t>
            </w:r>
          </w:p>
        </w:tc>
        <w:tc>
          <w:tcPr>
            <w:tcW w:w="541" w:type="pct"/>
            <w:tcBorders>
              <w:top w:val="nil"/>
              <w:left w:val="nil"/>
              <w:bottom w:val="nil"/>
              <w:right w:val="nil"/>
            </w:tcBorders>
            <w:shd w:val="clear" w:color="auto" w:fill="auto"/>
            <w:noWrap/>
            <w:vAlign w:val="bottom"/>
            <w:hideMark/>
          </w:tcPr>
          <w:p w14:paraId="15AB2C63" w14:textId="77777777" w:rsidR="0013779A" w:rsidRPr="0013779A" w:rsidRDefault="0013779A" w:rsidP="0013779A">
            <w:pPr>
              <w:spacing w:after="0" w:line="240" w:lineRule="auto"/>
              <w:jc w:val="right"/>
              <w:rPr>
                <w:rFonts w:ascii="Segoe UI" w:eastAsia="Times New Roman" w:hAnsi="Segoe UI" w:cs="Segoe UI"/>
                <w:b/>
                <w:bCs/>
                <w:color w:val="000000"/>
                <w:sz w:val="18"/>
                <w:szCs w:val="18"/>
                <w:lang w:eastAsia="pt-BR"/>
              </w:rPr>
            </w:pPr>
          </w:p>
        </w:tc>
        <w:tc>
          <w:tcPr>
            <w:tcW w:w="70" w:type="pct"/>
            <w:tcBorders>
              <w:top w:val="nil"/>
              <w:left w:val="nil"/>
              <w:bottom w:val="nil"/>
              <w:right w:val="nil"/>
            </w:tcBorders>
            <w:shd w:val="clear" w:color="auto" w:fill="auto"/>
            <w:noWrap/>
            <w:vAlign w:val="bottom"/>
            <w:hideMark/>
          </w:tcPr>
          <w:p w14:paraId="62D29F10" w14:textId="77777777" w:rsidR="0013779A" w:rsidRPr="0013779A" w:rsidRDefault="0013779A" w:rsidP="0013779A">
            <w:pPr>
              <w:spacing w:after="0" w:line="240" w:lineRule="auto"/>
              <w:jc w:val="right"/>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452D257E" w14:textId="77777777" w:rsidR="0013779A" w:rsidRPr="0013779A" w:rsidRDefault="0013779A" w:rsidP="0013779A">
            <w:pPr>
              <w:spacing w:after="0" w:line="240" w:lineRule="auto"/>
              <w:jc w:val="right"/>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70043633" w14:textId="77777777" w:rsidR="0013779A" w:rsidRPr="0013779A" w:rsidRDefault="0013779A" w:rsidP="0013779A">
            <w:pPr>
              <w:spacing w:after="0" w:line="240" w:lineRule="auto"/>
              <w:jc w:val="right"/>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6CA04427" w14:textId="77777777" w:rsidR="0013779A" w:rsidRPr="0013779A" w:rsidRDefault="0013779A" w:rsidP="0013779A">
            <w:pPr>
              <w:spacing w:after="0" w:line="240" w:lineRule="auto"/>
              <w:jc w:val="right"/>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5B636F4C" w14:textId="77777777" w:rsidR="0013779A" w:rsidRPr="0013779A" w:rsidRDefault="0013779A" w:rsidP="0013779A">
            <w:pPr>
              <w:spacing w:after="0" w:line="240" w:lineRule="auto"/>
              <w:jc w:val="right"/>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10B19C71" w14:textId="77777777" w:rsidR="0013779A" w:rsidRPr="0013779A" w:rsidRDefault="0013779A" w:rsidP="0013779A">
            <w:pPr>
              <w:spacing w:after="0" w:line="240" w:lineRule="auto"/>
              <w:jc w:val="right"/>
              <w:rPr>
                <w:rFonts w:ascii="Times New Roman" w:eastAsia="Times New Roman" w:hAnsi="Times New Roman" w:cs="Times New Roman"/>
                <w:sz w:val="20"/>
                <w:szCs w:val="20"/>
                <w:lang w:eastAsia="pt-BR"/>
              </w:rPr>
            </w:pPr>
          </w:p>
        </w:tc>
      </w:tr>
      <w:tr w:rsidR="0013779A" w:rsidRPr="0013779A" w14:paraId="3AF453FD" w14:textId="77777777" w:rsidTr="0013779A">
        <w:trPr>
          <w:trHeight w:val="240"/>
        </w:trPr>
        <w:tc>
          <w:tcPr>
            <w:tcW w:w="2625" w:type="pct"/>
            <w:tcBorders>
              <w:top w:val="nil"/>
              <w:left w:val="nil"/>
              <w:bottom w:val="nil"/>
              <w:right w:val="nil"/>
            </w:tcBorders>
            <w:shd w:val="clear" w:color="auto" w:fill="auto"/>
            <w:noWrap/>
            <w:vAlign w:val="center"/>
            <w:hideMark/>
          </w:tcPr>
          <w:p w14:paraId="79B30CAB" w14:textId="77777777" w:rsidR="0013779A" w:rsidRPr="0013779A" w:rsidRDefault="0013779A" w:rsidP="0013779A">
            <w:pPr>
              <w:spacing w:after="0" w:line="240" w:lineRule="auto"/>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xml:space="preserve"> Energia contratada </w:t>
            </w:r>
          </w:p>
        </w:tc>
        <w:tc>
          <w:tcPr>
            <w:tcW w:w="541" w:type="pct"/>
            <w:tcBorders>
              <w:top w:val="nil"/>
              <w:left w:val="nil"/>
              <w:bottom w:val="nil"/>
              <w:right w:val="nil"/>
            </w:tcBorders>
            <w:shd w:val="clear" w:color="auto" w:fill="auto"/>
            <w:noWrap/>
            <w:vAlign w:val="bottom"/>
            <w:hideMark/>
          </w:tcPr>
          <w:p w14:paraId="64FA0649" w14:textId="00FAA7FF"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2.147.422</w:t>
            </w:r>
          </w:p>
        </w:tc>
        <w:tc>
          <w:tcPr>
            <w:tcW w:w="70" w:type="pct"/>
            <w:tcBorders>
              <w:top w:val="nil"/>
              <w:left w:val="nil"/>
              <w:bottom w:val="nil"/>
              <w:right w:val="nil"/>
            </w:tcBorders>
            <w:shd w:val="clear" w:color="auto" w:fill="auto"/>
            <w:noWrap/>
            <w:vAlign w:val="bottom"/>
            <w:hideMark/>
          </w:tcPr>
          <w:p w14:paraId="66D01C9F"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8E6F480" w14:textId="28B568C5"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2.862.943</w:t>
            </w:r>
          </w:p>
        </w:tc>
        <w:tc>
          <w:tcPr>
            <w:tcW w:w="70" w:type="pct"/>
            <w:tcBorders>
              <w:top w:val="nil"/>
              <w:left w:val="nil"/>
              <w:bottom w:val="nil"/>
              <w:right w:val="nil"/>
            </w:tcBorders>
            <w:shd w:val="clear" w:color="auto" w:fill="auto"/>
            <w:noWrap/>
            <w:vAlign w:val="bottom"/>
            <w:hideMark/>
          </w:tcPr>
          <w:p w14:paraId="2F3EAC31"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260978A" w14:textId="60623B08"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2.849.537</w:t>
            </w:r>
          </w:p>
        </w:tc>
        <w:tc>
          <w:tcPr>
            <w:tcW w:w="70" w:type="pct"/>
            <w:tcBorders>
              <w:top w:val="nil"/>
              <w:left w:val="nil"/>
              <w:bottom w:val="nil"/>
              <w:right w:val="nil"/>
            </w:tcBorders>
            <w:shd w:val="clear" w:color="auto" w:fill="auto"/>
            <w:noWrap/>
            <w:vAlign w:val="bottom"/>
            <w:hideMark/>
          </w:tcPr>
          <w:p w14:paraId="1EA24467"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226F0E5" w14:textId="7AFF24B8"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3.341.439</w:t>
            </w:r>
          </w:p>
        </w:tc>
      </w:tr>
      <w:tr w:rsidR="0013779A" w:rsidRPr="0013779A" w14:paraId="5A2432A2" w14:textId="77777777" w:rsidTr="0013779A">
        <w:trPr>
          <w:trHeight w:val="255"/>
        </w:trPr>
        <w:tc>
          <w:tcPr>
            <w:tcW w:w="2625" w:type="pct"/>
            <w:tcBorders>
              <w:top w:val="nil"/>
              <w:left w:val="nil"/>
              <w:bottom w:val="nil"/>
              <w:right w:val="nil"/>
            </w:tcBorders>
            <w:shd w:val="clear" w:color="auto" w:fill="auto"/>
            <w:noWrap/>
            <w:vAlign w:val="center"/>
            <w:hideMark/>
          </w:tcPr>
          <w:p w14:paraId="4A46DFBC" w14:textId="77777777" w:rsidR="0013779A" w:rsidRPr="0013779A" w:rsidRDefault="0013779A" w:rsidP="0013779A">
            <w:pPr>
              <w:spacing w:after="0" w:line="240" w:lineRule="auto"/>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xml:space="preserve"> Energia de curto prazo </w:t>
            </w:r>
          </w:p>
        </w:tc>
        <w:tc>
          <w:tcPr>
            <w:tcW w:w="541" w:type="pct"/>
            <w:tcBorders>
              <w:top w:val="nil"/>
              <w:left w:val="nil"/>
              <w:bottom w:val="nil"/>
              <w:right w:val="nil"/>
            </w:tcBorders>
            <w:shd w:val="clear" w:color="auto" w:fill="auto"/>
            <w:noWrap/>
            <w:vAlign w:val="bottom"/>
            <w:hideMark/>
          </w:tcPr>
          <w:p w14:paraId="1C020C6F" w14:textId="0F3B7D02"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289.990</w:t>
            </w:r>
          </w:p>
        </w:tc>
        <w:tc>
          <w:tcPr>
            <w:tcW w:w="70" w:type="pct"/>
            <w:tcBorders>
              <w:top w:val="nil"/>
              <w:left w:val="nil"/>
              <w:bottom w:val="nil"/>
              <w:right w:val="nil"/>
            </w:tcBorders>
            <w:shd w:val="clear" w:color="auto" w:fill="auto"/>
            <w:noWrap/>
            <w:vAlign w:val="bottom"/>
            <w:hideMark/>
          </w:tcPr>
          <w:p w14:paraId="15A3CFB3"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863C38B" w14:textId="766E377F"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154.727</w:t>
            </w:r>
          </w:p>
        </w:tc>
        <w:tc>
          <w:tcPr>
            <w:tcW w:w="70" w:type="pct"/>
            <w:tcBorders>
              <w:top w:val="nil"/>
              <w:left w:val="nil"/>
              <w:bottom w:val="nil"/>
              <w:right w:val="nil"/>
            </w:tcBorders>
            <w:shd w:val="clear" w:color="auto" w:fill="auto"/>
            <w:noWrap/>
            <w:vAlign w:val="bottom"/>
            <w:hideMark/>
          </w:tcPr>
          <w:p w14:paraId="36518A35"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12FDD81" w14:textId="275DCECE"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289.990</w:t>
            </w:r>
          </w:p>
        </w:tc>
        <w:tc>
          <w:tcPr>
            <w:tcW w:w="70" w:type="pct"/>
            <w:tcBorders>
              <w:top w:val="nil"/>
              <w:left w:val="nil"/>
              <w:bottom w:val="nil"/>
              <w:right w:val="nil"/>
            </w:tcBorders>
            <w:shd w:val="clear" w:color="auto" w:fill="auto"/>
            <w:noWrap/>
            <w:vAlign w:val="bottom"/>
            <w:hideMark/>
          </w:tcPr>
          <w:p w14:paraId="54519E4A"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A32639C" w14:textId="0D8F0B8C"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154.727</w:t>
            </w:r>
          </w:p>
        </w:tc>
      </w:tr>
      <w:tr w:rsidR="0013779A" w:rsidRPr="0013779A" w14:paraId="36F244C6" w14:textId="77777777" w:rsidTr="0013779A">
        <w:trPr>
          <w:trHeight w:val="270"/>
        </w:trPr>
        <w:tc>
          <w:tcPr>
            <w:tcW w:w="2625" w:type="pct"/>
            <w:tcBorders>
              <w:top w:val="nil"/>
              <w:left w:val="nil"/>
              <w:bottom w:val="nil"/>
              <w:right w:val="nil"/>
            </w:tcBorders>
            <w:shd w:val="clear" w:color="auto" w:fill="auto"/>
            <w:noWrap/>
            <w:vAlign w:val="center"/>
            <w:hideMark/>
          </w:tcPr>
          <w:p w14:paraId="39B75E53" w14:textId="77777777" w:rsidR="0013779A" w:rsidRPr="0013779A" w:rsidRDefault="0013779A" w:rsidP="0013779A">
            <w:pPr>
              <w:spacing w:after="0" w:line="240" w:lineRule="auto"/>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xml:space="preserve"> Outros Clientes </w:t>
            </w:r>
          </w:p>
        </w:tc>
        <w:tc>
          <w:tcPr>
            <w:tcW w:w="541" w:type="pct"/>
            <w:tcBorders>
              <w:top w:val="nil"/>
              <w:left w:val="nil"/>
              <w:bottom w:val="nil"/>
              <w:right w:val="nil"/>
            </w:tcBorders>
            <w:shd w:val="clear" w:color="auto" w:fill="auto"/>
            <w:noWrap/>
            <w:vAlign w:val="bottom"/>
            <w:hideMark/>
          </w:tcPr>
          <w:p w14:paraId="4AAA5817" w14:textId="6E0C4B01"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348.073</w:t>
            </w:r>
          </w:p>
        </w:tc>
        <w:tc>
          <w:tcPr>
            <w:tcW w:w="70" w:type="pct"/>
            <w:tcBorders>
              <w:top w:val="nil"/>
              <w:left w:val="nil"/>
              <w:bottom w:val="nil"/>
              <w:right w:val="nil"/>
            </w:tcBorders>
            <w:shd w:val="clear" w:color="auto" w:fill="auto"/>
            <w:noWrap/>
            <w:vAlign w:val="bottom"/>
            <w:hideMark/>
          </w:tcPr>
          <w:p w14:paraId="04023E34"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5190E2E" w14:textId="13B9A519"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420.425</w:t>
            </w:r>
          </w:p>
        </w:tc>
        <w:tc>
          <w:tcPr>
            <w:tcW w:w="70" w:type="pct"/>
            <w:tcBorders>
              <w:top w:val="nil"/>
              <w:left w:val="nil"/>
              <w:bottom w:val="nil"/>
              <w:right w:val="nil"/>
            </w:tcBorders>
            <w:shd w:val="clear" w:color="auto" w:fill="auto"/>
            <w:noWrap/>
            <w:vAlign w:val="bottom"/>
            <w:hideMark/>
          </w:tcPr>
          <w:p w14:paraId="0D41EAE2"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4DC905B" w14:textId="18A02C5F"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348.073</w:t>
            </w:r>
          </w:p>
        </w:tc>
        <w:tc>
          <w:tcPr>
            <w:tcW w:w="70" w:type="pct"/>
            <w:tcBorders>
              <w:top w:val="nil"/>
              <w:left w:val="nil"/>
              <w:bottom w:val="nil"/>
              <w:right w:val="nil"/>
            </w:tcBorders>
            <w:shd w:val="clear" w:color="auto" w:fill="auto"/>
            <w:noWrap/>
            <w:vAlign w:val="bottom"/>
            <w:hideMark/>
          </w:tcPr>
          <w:p w14:paraId="0C9ACC00"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990E6C8" w14:textId="731108D5"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420.425</w:t>
            </w:r>
          </w:p>
        </w:tc>
      </w:tr>
      <w:tr w:rsidR="0013779A" w:rsidRPr="0013779A" w14:paraId="6A6B2A27" w14:textId="77777777" w:rsidTr="0013779A">
        <w:trPr>
          <w:trHeight w:val="270"/>
        </w:trPr>
        <w:tc>
          <w:tcPr>
            <w:tcW w:w="2625" w:type="pct"/>
            <w:tcBorders>
              <w:top w:val="nil"/>
              <w:left w:val="nil"/>
              <w:bottom w:val="nil"/>
              <w:right w:val="nil"/>
            </w:tcBorders>
            <w:shd w:val="clear" w:color="auto" w:fill="auto"/>
            <w:noWrap/>
            <w:vAlign w:val="bottom"/>
            <w:hideMark/>
          </w:tcPr>
          <w:p w14:paraId="074529AA" w14:textId="77777777" w:rsidR="0013779A" w:rsidRPr="0013779A" w:rsidRDefault="0013779A" w:rsidP="0013779A">
            <w:pPr>
              <w:spacing w:after="0" w:line="240" w:lineRule="auto"/>
              <w:rPr>
                <w:rFonts w:ascii="Segoe UI" w:eastAsia="Times New Roman" w:hAnsi="Segoe UI" w:cs="Segoe UI"/>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035C080C" w14:textId="335D7E2B"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r w:rsidRPr="0013779A">
              <w:rPr>
                <w:rFonts w:ascii="Segoe UI" w:eastAsia="Times New Roman" w:hAnsi="Segoe UI" w:cs="Segoe UI"/>
                <w:b/>
                <w:bCs/>
                <w:color w:val="000000"/>
                <w:sz w:val="18"/>
                <w:szCs w:val="18"/>
                <w:lang w:eastAsia="pt-BR"/>
              </w:rPr>
              <w:t>2.785.485</w:t>
            </w:r>
          </w:p>
        </w:tc>
        <w:tc>
          <w:tcPr>
            <w:tcW w:w="70" w:type="pct"/>
            <w:tcBorders>
              <w:top w:val="nil"/>
              <w:left w:val="nil"/>
              <w:bottom w:val="nil"/>
              <w:right w:val="nil"/>
            </w:tcBorders>
            <w:shd w:val="clear" w:color="auto" w:fill="auto"/>
            <w:noWrap/>
            <w:vAlign w:val="bottom"/>
            <w:hideMark/>
          </w:tcPr>
          <w:p w14:paraId="7CAD6B0E" w14:textId="77777777"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23F0E8DB" w14:textId="1546CDF1"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r w:rsidRPr="0013779A">
              <w:rPr>
                <w:rFonts w:ascii="Segoe UI" w:eastAsia="Times New Roman" w:hAnsi="Segoe UI" w:cs="Segoe UI"/>
                <w:b/>
                <w:bCs/>
                <w:color w:val="000000"/>
                <w:sz w:val="18"/>
                <w:szCs w:val="18"/>
                <w:lang w:eastAsia="pt-BR"/>
              </w:rPr>
              <w:t>3.438.095</w:t>
            </w:r>
          </w:p>
        </w:tc>
        <w:tc>
          <w:tcPr>
            <w:tcW w:w="70" w:type="pct"/>
            <w:tcBorders>
              <w:top w:val="nil"/>
              <w:left w:val="nil"/>
              <w:bottom w:val="nil"/>
              <w:right w:val="nil"/>
            </w:tcBorders>
            <w:shd w:val="clear" w:color="auto" w:fill="auto"/>
            <w:noWrap/>
            <w:vAlign w:val="bottom"/>
            <w:hideMark/>
          </w:tcPr>
          <w:p w14:paraId="6C21DB45" w14:textId="77777777"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69E5CB5E" w14:textId="6BE507D3"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r w:rsidRPr="0013779A">
              <w:rPr>
                <w:rFonts w:ascii="Segoe UI" w:eastAsia="Times New Roman" w:hAnsi="Segoe UI" w:cs="Segoe UI"/>
                <w:b/>
                <w:bCs/>
                <w:color w:val="000000"/>
                <w:sz w:val="18"/>
                <w:szCs w:val="18"/>
                <w:lang w:eastAsia="pt-BR"/>
              </w:rPr>
              <w:t>3.487.600</w:t>
            </w:r>
          </w:p>
        </w:tc>
        <w:tc>
          <w:tcPr>
            <w:tcW w:w="70" w:type="pct"/>
            <w:tcBorders>
              <w:top w:val="nil"/>
              <w:left w:val="nil"/>
              <w:bottom w:val="nil"/>
              <w:right w:val="nil"/>
            </w:tcBorders>
            <w:shd w:val="clear" w:color="auto" w:fill="auto"/>
            <w:noWrap/>
            <w:vAlign w:val="bottom"/>
            <w:hideMark/>
          </w:tcPr>
          <w:p w14:paraId="2FB7C52B" w14:textId="77777777"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3813CB4D" w14:textId="7505AF0A"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r w:rsidRPr="0013779A">
              <w:rPr>
                <w:rFonts w:ascii="Segoe UI" w:eastAsia="Times New Roman" w:hAnsi="Segoe UI" w:cs="Segoe UI"/>
                <w:b/>
                <w:bCs/>
                <w:color w:val="000000"/>
                <w:sz w:val="18"/>
                <w:szCs w:val="18"/>
                <w:lang w:eastAsia="pt-BR"/>
              </w:rPr>
              <w:t>3.916.591</w:t>
            </w:r>
          </w:p>
        </w:tc>
      </w:tr>
      <w:tr w:rsidR="0013779A" w:rsidRPr="0013779A" w14:paraId="662E1AD4" w14:textId="77777777" w:rsidTr="0013779A">
        <w:trPr>
          <w:trHeight w:val="255"/>
        </w:trPr>
        <w:tc>
          <w:tcPr>
            <w:tcW w:w="2625" w:type="pct"/>
            <w:tcBorders>
              <w:top w:val="nil"/>
              <w:left w:val="nil"/>
              <w:bottom w:val="nil"/>
              <w:right w:val="nil"/>
            </w:tcBorders>
            <w:shd w:val="clear" w:color="auto" w:fill="auto"/>
            <w:noWrap/>
            <w:vAlign w:val="bottom"/>
            <w:hideMark/>
          </w:tcPr>
          <w:p w14:paraId="2C3D0A90" w14:textId="77777777" w:rsidR="0013779A" w:rsidRPr="0013779A" w:rsidRDefault="0013779A" w:rsidP="0013779A">
            <w:pPr>
              <w:spacing w:after="0" w:line="240" w:lineRule="auto"/>
              <w:jc w:val="right"/>
              <w:rPr>
                <w:rFonts w:ascii="Segoe UI" w:eastAsia="Times New Roman" w:hAnsi="Segoe UI" w:cs="Segoe UI"/>
                <w:b/>
                <w:bCs/>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CCAFB79" w14:textId="77777777" w:rsidR="0013779A" w:rsidRPr="0013779A" w:rsidRDefault="0013779A" w:rsidP="008108EF">
            <w:pPr>
              <w:spacing w:after="0" w:line="240" w:lineRule="auto"/>
              <w:jc w:val="right"/>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521E1D88" w14:textId="77777777" w:rsidR="0013779A" w:rsidRPr="0013779A" w:rsidRDefault="0013779A" w:rsidP="008108EF">
            <w:pPr>
              <w:spacing w:after="0" w:line="240" w:lineRule="auto"/>
              <w:jc w:val="right"/>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685FDCAB" w14:textId="77777777" w:rsidR="0013779A" w:rsidRPr="0013779A" w:rsidRDefault="0013779A" w:rsidP="008108EF">
            <w:pPr>
              <w:spacing w:after="0" w:line="240" w:lineRule="auto"/>
              <w:jc w:val="right"/>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40A18C66" w14:textId="77777777" w:rsidR="0013779A" w:rsidRPr="0013779A" w:rsidRDefault="0013779A" w:rsidP="008108EF">
            <w:pPr>
              <w:spacing w:after="0" w:line="240" w:lineRule="auto"/>
              <w:jc w:val="right"/>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1093FDB3" w14:textId="77777777" w:rsidR="0013779A" w:rsidRPr="0013779A" w:rsidRDefault="0013779A" w:rsidP="008108EF">
            <w:pPr>
              <w:spacing w:after="0" w:line="240" w:lineRule="auto"/>
              <w:jc w:val="right"/>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18786AEF" w14:textId="77777777" w:rsidR="0013779A" w:rsidRPr="0013779A" w:rsidRDefault="0013779A" w:rsidP="008108EF">
            <w:pPr>
              <w:spacing w:after="0" w:line="240" w:lineRule="auto"/>
              <w:jc w:val="right"/>
              <w:rPr>
                <w:rFonts w:ascii="Times New Roman" w:eastAsia="Times New Roman" w:hAnsi="Times New Roman" w:cs="Times New Roman"/>
                <w:sz w:val="20"/>
                <w:szCs w:val="20"/>
                <w:lang w:eastAsia="pt-BR"/>
              </w:rPr>
            </w:pPr>
          </w:p>
        </w:tc>
        <w:tc>
          <w:tcPr>
            <w:tcW w:w="541" w:type="pct"/>
            <w:tcBorders>
              <w:top w:val="nil"/>
              <w:left w:val="nil"/>
              <w:bottom w:val="nil"/>
              <w:right w:val="nil"/>
            </w:tcBorders>
            <w:shd w:val="clear" w:color="auto" w:fill="auto"/>
            <w:noWrap/>
            <w:vAlign w:val="bottom"/>
            <w:hideMark/>
          </w:tcPr>
          <w:p w14:paraId="5EAB216C" w14:textId="77777777" w:rsidR="0013779A" w:rsidRPr="0013779A" w:rsidRDefault="0013779A" w:rsidP="008108EF">
            <w:pPr>
              <w:spacing w:after="0" w:line="240" w:lineRule="auto"/>
              <w:jc w:val="right"/>
              <w:rPr>
                <w:rFonts w:ascii="Times New Roman" w:eastAsia="Times New Roman" w:hAnsi="Times New Roman" w:cs="Times New Roman"/>
                <w:sz w:val="20"/>
                <w:szCs w:val="20"/>
                <w:lang w:eastAsia="pt-BR"/>
              </w:rPr>
            </w:pPr>
          </w:p>
        </w:tc>
      </w:tr>
      <w:tr w:rsidR="0013779A" w:rsidRPr="0013779A" w14:paraId="3F17D3A4" w14:textId="77777777" w:rsidTr="0013779A">
        <w:trPr>
          <w:trHeight w:val="240"/>
        </w:trPr>
        <w:tc>
          <w:tcPr>
            <w:tcW w:w="2625" w:type="pct"/>
            <w:tcBorders>
              <w:top w:val="nil"/>
              <w:left w:val="nil"/>
              <w:bottom w:val="nil"/>
              <w:right w:val="nil"/>
            </w:tcBorders>
            <w:shd w:val="clear" w:color="auto" w:fill="auto"/>
            <w:noWrap/>
            <w:vAlign w:val="bottom"/>
            <w:hideMark/>
          </w:tcPr>
          <w:p w14:paraId="11C814C1" w14:textId="77777777" w:rsidR="0013779A" w:rsidRPr="0013779A" w:rsidRDefault="0013779A" w:rsidP="0013779A">
            <w:pPr>
              <w:spacing w:after="0" w:line="240" w:lineRule="auto"/>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xml:space="preserve"> Circulante </w:t>
            </w:r>
          </w:p>
        </w:tc>
        <w:tc>
          <w:tcPr>
            <w:tcW w:w="541" w:type="pct"/>
            <w:tcBorders>
              <w:top w:val="nil"/>
              <w:left w:val="nil"/>
              <w:bottom w:val="nil"/>
              <w:right w:val="nil"/>
            </w:tcBorders>
            <w:shd w:val="clear" w:color="auto" w:fill="auto"/>
            <w:noWrap/>
            <w:vAlign w:val="bottom"/>
            <w:hideMark/>
          </w:tcPr>
          <w:p w14:paraId="43D0EC81" w14:textId="560C78FB"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2.553.436</w:t>
            </w:r>
          </w:p>
        </w:tc>
        <w:tc>
          <w:tcPr>
            <w:tcW w:w="70" w:type="pct"/>
            <w:tcBorders>
              <w:top w:val="nil"/>
              <w:left w:val="nil"/>
              <w:bottom w:val="nil"/>
              <w:right w:val="nil"/>
            </w:tcBorders>
            <w:shd w:val="clear" w:color="auto" w:fill="auto"/>
            <w:noWrap/>
            <w:vAlign w:val="bottom"/>
            <w:hideMark/>
          </w:tcPr>
          <w:p w14:paraId="410DFA23"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041F26C" w14:textId="6142A68D" w:rsidR="0013779A" w:rsidRPr="0013779A" w:rsidRDefault="0013779A" w:rsidP="008108EF">
            <w:pPr>
              <w:spacing w:after="0" w:line="240" w:lineRule="auto"/>
              <w:jc w:val="right"/>
              <w:rPr>
                <w:rFonts w:ascii="Segoe UI" w:eastAsia="Times New Roman" w:hAnsi="Segoe UI" w:cs="Segoe UI"/>
                <w:sz w:val="18"/>
                <w:szCs w:val="18"/>
                <w:lang w:eastAsia="pt-BR"/>
              </w:rPr>
            </w:pPr>
            <w:r w:rsidRPr="0013779A">
              <w:rPr>
                <w:rFonts w:ascii="Segoe UI" w:eastAsia="Times New Roman" w:hAnsi="Segoe UI" w:cs="Segoe UI"/>
                <w:sz w:val="18"/>
                <w:szCs w:val="18"/>
                <w:lang w:eastAsia="pt-BR"/>
              </w:rPr>
              <w:t>3.148.034</w:t>
            </w:r>
          </w:p>
        </w:tc>
        <w:tc>
          <w:tcPr>
            <w:tcW w:w="70" w:type="pct"/>
            <w:tcBorders>
              <w:top w:val="nil"/>
              <w:left w:val="nil"/>
              <w:bottom w:val="nil"/>
              <w:right w:val="nil"/>
            </w:tcBorders>
            <w:shd w:val="clear" w:color="auto" w:fill="auto"/>
            <w:noWrap/>
            <w:vAlign w:val="bottom"/>
            <w:hideMark/>
          </w:tcPr>
          <w:p w14:paraId="0CFDEDAF" w14:textId="77777777" w:rsidR="0013779A" w:rsidRPr="0013779A" w:rsidRDefault="0013779A" w:rsidP="008108EF">
            <w:pPr>
              <w:spacing w:after="0" w:line="240" w:lineRule="auto"/>
              <w:jc w:val="right"/>
              <w:rPr>
                <w:rFonts w:ascii="Segoe UI" w:eastAsia="Times New Roman" w:hAnsi="Segoe UI" w:cs="Segoe UI"/>
                <w:sz w:val="18"/>
                <w:szCs w:val="18"/>
                <w:lang w:eastAsia="pt-BR"/>
              </w:rPr>
            </w:pPr>
          </w:p>
        </w:tc>
        <w:tc>
          <w:tcPr>
            <w:tcW w:w="541" w:type="pct"/>
            <w:tcBorders>
              <w:top w:val="nil"/>
              <w:left w:val="nil"/>
              <w:bottom w:val="nil"/>
              <w:right w:val="nil"/>
            </w:tcBorders>
            <w:shd w:val="clear" w:color="auto" w:fill="auto"/>
            <w:noWrap/>
            <w:vAlign w:val="bottom"/>
            <w:hideMark/>
          </w:tcPr>
          <w:p w14:paraId="0493FAE4" w14:textId="5102C0A4"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3.247.292</w:t>
            </w:r>
          </w:p>
        </w:tc>
        <w:tc>
          <w:tcPr>
            <w:tcW w:w="70" w:type="pct"/>
            <w:tcBorders>
              <w:top w:val="nil"/>
              <w:left w:val="nil"/>
              <w:bottom w:val="nil"/>
              <w:right w:val="nil"/>
            </w:tcBorders>
            <w:shd w:val="clear" w:color="auto" w:fill="auto"/>
            <w:noWrap/>
            <w:vAlign w:val="bottom"/>
            <w:hideMark/>
          </w:tcPr>
          <w:p w14:paraId="3C0CA5AA"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C3C445F" w14:textId="4F0264CB"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3.626.530</w:t>
            </w:r>
          </w:p>
        </w:tc>
      </w:tr>
      <w:tr w:rsidR="0013779A" w:rsidRPr="0013779A" w14:paraId="7AB69D92" w14:textId="77777777" w:rsidTr="0013779A">
        <w:trPr>
          <w:trHeight w:val="240"/>
        </w:trPr>
        <w:tc>
          <w:tcPr>
            <w:tcW w:w="2625" w:type="pct"/>
            <w:tcBorders>
              <w:top w:val="nil"/>
              <w:left w:val="nil"/>
              <w:bottom w:val="nil"/>
              <w:right w:val="nil"/>
            </w:tcBorders>
            <w:shd w:val="clear" w:color="auto" w:fill="auto"/>
            <w:noWrap/>
            <w:vAlign w:val="bottom"/>
            <w:hideMark/>
          </w:tcPr>
          <w:p w14:paraId="101F2056" w14:textId="77777777" w:rsidR="0013779A" w:rsidRPr="0013779A" w:rsidRDefault="0013779A" w:rsidP="0013779A">
            <w:pPr>
              <w:spacing w:after="0" w:line="240" w:lineRule="auto"/>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xml:space="preserve"> Não circulante </w:t>
            </w:r>
          </w:p>
        </w:tc>
        <w:tc>
          <w:tcPr>
            <w:tcW w:w="541" w:type="pct"/>
            <w:tcBorders>
              <w:top w:val="nil"/>
              <w:left w:val="nil"/>
              <w:bottom w:val="nil"/>
              <w:right w:val="nil"/>
            </w:tcBorders>
            <w:shd w:val="clear" w:color="auto" w:fill="auto"/>
            <w:noWrap/>
            <w:vAlign w:val="bottom"/>
            <w:hideMark/>
          </w:tcPr>
          <w:p w14:paraId="152829FC" w14:textId="2247DA85"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232.049</w:t>
            </w:r>
          </w:p>
        </w:tc>
        <w:tc>
          <w:tcPr>
            <w:tcW w:w="70" w:type="pct"/>
            <w:tcBorders>
              <w:top w:val="nil"/>
              <w:left w:val="nil"/>
              <w:bottom w:val="nil"/>
              <w:right w:val="nil"/>
            </w:tcBorders>
            <w:shd w:val="clear" w:color="auto" w:fill="auto"/>
            <w:noWrap/>
            <w:vAlign w:val="bottom"/>
            <w:hideMark/>
          </w:tcPr>
          <w:p w14:paraId="40DF5880"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35309EE" w14:textId="2E392F91" w:rsidR="0013779A" w:rsidRPr="0013779A" w:rsidRDefault="0013779A" w:rsidP="008108EF">
            <w:pPr>
              <w:spacing w:after="0" w:line="240" w:lineRule="auto"/>
              <w:jc w:val="right"/>
              <w:rPr>
                <w:rFonts w:ascii="Segoe UI" w:eastAsia="Times New Roman" w:hAnsi="Segoe UI" w:cs="Segoe UI"/>
                <w:sz w:val="18"/>
                <w:szCs w:val="18"/>
                <w:lang w:eastAsia="pt-BR"/>
              </w:rPr>
            </w:pPr>
            <w:r w:rsidRPr="0013779A">
              <w:rPr>
                <w:rFonts w:ascii="Segoe UI" w:eastAsia="Times New Roman" w:hAnsi="Segoe UI" w:cs="Segoe UI"/>
                <w:sz w:val="18"/>
                <w:szCs w:val="18"/>
                <w:lang w:eastAsia="pt-BR"/>
              </w:rPr>
              <w:t>290.061</w:t>
            </w:r>
          </w:p>
        </w:tc>
        <w:tc>
          <w:tcPr>
            <w:tcW w:w="70" w:type="pct"/>
            <w:tcBorders>
              <w:top w:val="nil"/>
              <w:left w:val="nil"/>
              <w:bottom w:val="nil"/>
              <w:right w:val="nil"/>
            </w:tcBorders>
            <w:shd w:val="clear" w:color="auto" w:fill="auto"/>
            <w:noWrap/>
            <w:vAlign w:val="bottom"/>
            <w:hideMark/>
          </w:tcPr>
          <w:p w14:paraId="33B0CABA" w14:textId="77777777" w:rsidR="0013779A" w:rsidRPr="0013779A" w:rsidRDefault="0013779A" w:rsidP="008108EF">
            <w:pPr>
              <w:spacing w:after="0" w:line="240" w:lineRule="auto"/>
              <w:jc w:val="right"/>
              <w:rPr>
                <w:rFonts w:ascii="Segoe UI" w:eastAsia="Times New Roman" w:hAnsi="Segoe UI" w:cs="Segoe UI"/>
                <w:sz w:val="18"/>
                <w:szCs w:val="18"/>
                <w:lang w:eastAsia="pt-BR"/>
              </w:rPr>
            </w:pPr>
          </w:p>
        </w:tc>
        <w:tc>
          <w:tcPr>
            <w:tcW w:w="541" w:type="pct"/>
            <w:tcBorders>
              <w:top w:val="nil"/>
              <w:left w:val="nil"/>
              <w:bottom w:val="nil"/>
              <w:right w:val="nil"/>
            </w:tcBorders>
            <w:shd w:val="clear" w:color="auto" w:fill="auto"/>
            <w:noWrap/>
            <w:vAlign w:val="bottom"/>
            <w:hideMark/>
          </w:tcPr>
          <w:p w14:paraId="205DFE31" w14:textId="499DA8BB"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240.308</w:t>
            </w:r>
          </w:p>
        </w:tc>
        <w:tc>
          <w:tcPr>
            <w:tcW w:w="70" w:type="pct"/>
            <w:tcBorders>
              <w:top w:val="nil"/>
              <w:left w:val="nil"/>
              <w:bottom w:val="nil"/>
              <w:right w:val="nil"/>
            </w:tcBorders>
            <w:shd w:val="clear" w:color="auto" w:fill="auto"/>
            <w:noWrap/>
            <w:vAlign w:val="bottom"/>
            <w:hideMark/>
          </w:tcPr>
          <w:p w14:paraId="50ED4F41"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B0645F5" w14:textId="569DC6EE"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290.061</w:t>
            </w:r>
          </w:p>
        </w:tc>
      </w:tr>
      <w:tr w:rsidR="0013779A" w:rsidRPr="0013779A" w14:paraId="46CAC0F8" w14:textId="77777777" w:rsidTr="0013779A">
        <w:trPr>
          <w:trHeight w:val="255"/>
        </w:trPr>
        <w:tc>
          <w:tcPr>
            <w:tcW w:w="2625" w:type="pct"/>
            <w:tcBorders>
              <w:top w:val="nil"/>
              <w:left w:val="nil"/>
              <w:bottom w:val="nil"/>
              <w:right w:val="nil"/>
            </w:tcBorders>
            <w:shd w:val="clear" w:color="auto" w:fill="auto"/>
            <w:noWrap/>
            <w:vAlign w:val="bottom"/>
            <w:hideMark/>
          </w:tcPr>
          <w:p w14:paraId="4AC7D483" w14:textId="77777777" w:rsidR="0013779A" w:rsidRPr="0013779A" w:rsidRDefault="0013779A" w:rsidP="0013779A">
            <w:pPr>
              <w:spacing w:after="0" w:line="240" w:lineRule="auto"/>
              <w:rPr>
                <w:rFonts w:ascii="Segoe UI" w:eastAsia="Times New Roman" w:hAnsi="Segoe UI" w:cs="Segoe UI"/>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6F3083C6" w14:textId="642BC362"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r w:rsidRPr="0013779A">
              <w:rPr>
                <w:rFonts w:ascii="Segoe UI" w:eastAsia="Times New Roman" w:hAnsi="Segoe UI" w:cs="Segoe UI"/>
                <w:b/>
                <w:bCs/>
                <w:color w:val="000000"/>
                <w:sz w:val="18"/>
                <w:szCs w:val="18"/>
                <w:lang w:eastAsia="pt-BR"/>
              </w:rPr>
              <w:t>2.785.485</w:t>
            </w:r>
          </w:p>
        </w:tc>
        <w:tc>
          <w:tcPr>
            <w:tcW w:w="70" w:type="pct"/>
            <w:tcBorders>
              <w:top w:val="nil"/>
              <w:left w:val="nil"/>
              <w:bottom w:val="nil"/>
              <w:right w:val="nil"/>
            </w:tcBorders>
            <w:shd w:val="clear" w:color="auto" w:fill="auto"/>
            <w:noWrap/>
            <w:vAlign w:val="bottom"/>
            <w:hideMark/>
          </w:tcPr>
          <w:p w14:paraId="333C2922" w14:textId="77777777"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2602CDE7" w14:textId="113B13C6"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r w:rsidRPr="0013779A">
              <w:rPr>
                <w:rFonts w:ascii="Segoe UI" w:eastAsia="Times New Roman" w:hAnsi="Segoe UI" w:cs="Segoe UI"/>
                <w:b/>
                <w:bCs/>
                <w:color w:val="000000"/>
                <w:sz w:val="18"/>
                <w:szCs w:val="18"/>
                <w:lang w:eastAsia="pt-BR"/>
              </w:rPr>
              <w:t>3.438.095</w:t>
            </w:r>
          </w:p>
        </w:tc>
        <w:tc>
          <w:tcPr>
            <w:tcW w:w="70" w:type="pct"/>
            <w:tcBorders>
              <w:top w:val="nil"/>
              <w:left w:val="nil"/>
              <w:bottom w:val="nil"/>
              <w:right w:val="nil"/>
            </w:tcBorders>
            <w:shd w:val="clear" w:color="auto" w:fill="auto"/>
            <w:noWrap/>
            <w:vAlign w:val="bottom"/>
            <w:hideMark/>
          </w:tcPr>
          <w:p w14:paraId="54A1D482" w14:textId="77777777"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5F6264E7" w14:textId="03672702"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r w:rsidRPr="0013779A">
              <w:rPr>
                <w:rFonts w:ascii="Segoe UI" w:eastAsia="Times New Roman" w:hAnsi="Segoe UI" w:cs="Segoe UI"/>
                <w:b/>
                <w:bCs/>
                <w:color w:val="000000"/>
                <w:sz w:val="18"/>
                <w:szCs w:val="18"/>
                <w:lang w:eastAsia="pt-BR"/>
              </w:rPr>
              <w:t>3.487.600</w:t>
            </w:r>
          </w:p>
        </w:tc>
        <w:tc>
          <w:tcPr>
            <w:tcW w:w="70" w:type="pct"/>
            <w:tcBorders>
              <w:top w:val="nil"/>
              <w:left w:val="nil"/>
              <w:bottom w:val="nil"/>
              <w:right w:val="nil"/>
            </w:tcBorders>
            <w:shd w:val="clear" w:color="auto" w:fill="auto"/>
            <w:noWrap/>
            <w:vAlign w:val="bottom"/>
            <w:hideMark/>
          </w:tcPr>
          <w:p w14:paraId="5CC5DE6A" w14:textId="77777777"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2DF262F3" w14:textId="03AB1F64"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r w:rsidRPr="0013779A">
              <w:rPr>
                <w:rFonts w:ascii="Segoe UI" w:eastAsia="Times New Roman" w:hAnsi="Segoe UI" w:cs="Segoe UI"/>
                <w:b/>
                <w:bCs/>
                <w:color w:val="000000"/>
                <w:sz w:val="18"/>
                <w:szCs w:val="18"/>
                <w:lang w:eastAsia="pt-BR"/>
              </w:rPr>
              <w:t>3.916.591</w:t>
            </w:r>
          </w:p>
        </w:tc>
      </w:tr>
    </w:tbl>
    <w:p w14:paraId="3D06371A" w14:textId="05630226" w:rsidR="003F05B0" w:rsidRPr="000757BC" w:rsidRDefault="006C57EE" w:rsidP="00CD33A3">
      <w:pPr>
        <w:autoSpaceDE w:val="0"/>
        <w:autoSpaceDN w:val="0"/>
        <w:adjustRightInd w:val="0"/>
        <w:spacing w:before="240" w:after="120"/>
        <w:jc w:val="both"/>
        <w:rPr>
          <w:rFonts w:ascii="Segoe UI" w:hAnsi="Segoe UI" w:cs="Segoe UI"/>
        </w:rPr>
      </w:pPr>
      <w:r w:rsidRPr="000757BC">
        <w:rPr>
          <w:rFonts w:ascii="Segoe UI" w:hAnsi="Segoe UI" w:cs="Segoe UI"/>
        </w:rPr>
        <w:t>A ENBP</w:t>
      </w:r>
      <w:r w:rsidR="00FD56CF" w:rsidRPr="000757BC">
        <w:rPr>
          <w:rFonts w:ascii="Segoe UI" w:hAnsi="Segoe UI" w:cs="Segoe UI"/>
        </w:rPr>
        <w:t>ar</w:t>
      </w:r>
      <w:r w:rsidRPr="000757BC">
        <w:rPr>
          <w:rFonts w:ascii="Segoe UI" w:hAnsi="Segoe UI" w:cs="Segoe UI"/>
        </w:rPr>
        <w:t xml:space="preserve"> realiza o faturamento de </w:t>
      </w:r>
      <w:r w:rsidR="00753B3B">
        <w:rPr>
          <w:rFonts w:ascii="Segoe UI" w:hAnsi="Segoe UI" w:cs="Segoe UI"/>
        </w:rPr>
        <w:t>energia</w:t>
      </w:r>
      <w:r w:rsidRPr="000757BC">
        <w:rPr>
          <w:rFonts w:ascii="Segoe UI" w:hAnsi="Segoe UI" w:cs="Segoe UI"/>
        </w:rPr>
        <w:t xml:space="preserve"> </w:t>
      </w:r>
      <w:r w:rsidR="00693CE7">
        <w:rPr>
          <w:rFonts w:ascii="Segoe UI" w:hAnsi="Segoe UI" w:cs="Segoe UI"/>
        </w:rPr>
        <w:t>elétrica da</w:t>
      </w:r>
      <w:r w:rsidR="00DF6955">
        <w:rPr>
          <w:rFonts w:ascii="Segoe UI" w:hAnsi="Segoe UI" w:cs="Segoe UI"/>
        </w:rPr>
        <w:t xml:space="preserve"> comercialização de Itaipu e do P</w:t>
      </w:r>
      <w:r w:rsidR="00245BCC">
        <w:rPr>
          <w:rFonts w:ascii="Segoe UI" w:hAnsi="Segoe UI" w:cs="Segoe UI"/>
        </w:rPr>
        <w:t>roinfa</w:t>
      </w:r>
      <w:r w:rsidR="00DF6955">
        <w:rPr>
          <w:rFonts w:ascii="Segoe UI" w:hAnsi="Segoe UI" w:cs="Segoe UI"/>
        </w:rPr>
        <w:t>.</w:t>
      </w:r>
      <w:r w:rsidR="00753BCE" w:rsidRPr="000757BC">
        <w:rPr>
          <w:rFonts w:ascii="Segoe UI" w:hAnsi="Segoe UI" w:cs="Segoe UI"/>
        </w:rPr>
        <w:t xml:space="preserve"> </w:t>
      </w:r>
    </w:p>
    <w:p w14:paraId="64E9A7F2" w14:textId="4D23FDC7" w:rsidR="00714B13" w:rsidRDefault="00714B13" w:rsidP="00823BC8">
      <w:pPr>
        <w:autoSpaceDE w:val="0"/>
        <w:autoSpaceDN w:val="0"/>
        <w:adjustRightInd w:val="0"/>
        <w:spacing w:before="240" w:after="120"/>
        <w:jc w:val="both"/>
        <w:rPr>
          <w:rFonts w:ascii="Segoe UI" w:hAnsi="Segoe UI" w:cs="Segoe UI"/>
        </w:rPr>
      </w:pPr>
      <w:r w:rsidRPr="00823BC8">
        <w:rPr>
          <w:rFonts w:ascii="Segoe UI" w:hAnsi="Segoe UI" w:cs="Segoe UI"/>
        </w:rPr>
        <w:t xml:space="preserve">A composição do contas a receber por vencimento </w:t>
      </w:r>
      <w:r w:rsidR="003C2EA8" w:rsidRPr="00823BC8">
        <w:rPr>
          <w:rFonts w:ascii="Segoe UI" w:hAnsi="Segoe UI" w:cs="Segoe UI"/>
        </w:rPr>
        <w:t>está</w:t>
      </w:r>
      <w:r w:rsidRPr="00823BC8">
        <w:rPr>
          <w:rFonts w:ascii="Segoe UI" w:hAnsi="Segoe UI" w:cs="Segoe UI"/>
        </w:rPr>
        <w:t xml:space="preserve"> demonstrada a seguir:</w:t>
      </w:r>
    </w:p>
    <w:p w14:paraId="42D2478E" w14:textId="77777777" w:rsidR="00714B13" w:rsidRDefault="00714B13" w:rsidP="00714B13">
      <w:pPr>
        <w:widowControl w:val="0"/>
        <w:autoSpaceDE w:val="0"/>
        <w:autoSpaceDN w:val="0"/>
        <w:spacing w:after="0"/>
        <w:jc w:val="both"/>
        <w:rPr>
          <w:rFonts w:ascii="Segoe UI" w:hAnsi="Segoe UI" w:cs="Segoe UI"/>
        </w:rPr>
      </w:pPr>
    </w:p>
    <w:tbl>
      <w:tblPr>
        <w:tblW w:w="5000" w:type="pct"/>
        <w:tblCellMar>
          <w:left w:w="70" w:type="dxa"/>
          <w:right w:w="70" w:type="dxa"/>
        </w:tblCellMar>
        <w:tblLook w:val="04A0" w:firstRow="1" w:lastRow="0" w:firstColumn="1" w:lastColumn="0" w:noHBand="0" w:noVBand="1"/>
      </w:tblPr>
      <w:tblGrid>
        <w:gridCol w:w="3794"/>
        <w:gridCol w:w="154"/>
        <w:gridCol w:w="1197"/>
        <w:gridCol w:w="199"/>
        <w:gridCol w:w="1189"/>
        <w:gridCol w:w="199"/>
        <w:gridCol w:w="1312"/>
        <w:gridCol w:w="199"/>
        <w:gridCol w:w="1254"/>
      </w:tblGrid>
      <w:tr w:rsidR="0013779A" w:rsidRPr="0013779A" w14:paraId="7AA82351" w14:textId="77777777" w:rsidTr="0013779A">
        <w:trPr>
          <w:trHeight w:val="240"/>
        </w:trPr>
        <w:tc>
          <w:tcPr>
            <w:tcW w:w="2078" w:type="pct"/>
            <w:gridSpan w:val="2"/>
            <w:vMerge w:val="restart"/>
            <w:tcBorders>
              <w:top w:val="nil"/>
              <w:left w:val="nil"/>
              <w:bottom w:val="nil"/>
              <w:right w:val="nil"/>
            </w:tcBorders>
            <w:shd w:val="clear" w:color="000000" w:fill="1B80C4"/>
            <w:noWrap/>
            <w:vAlign w:val="center"/>
            <w:hideMark/>
          </w:tcPr>
          <w:p w14:paraId="0B4A7E9F"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 xml:space="preserve">Suprimento/Fornecimento de energia </w:t>
            </w:r>
          </w:p>
        </w:tc>
        <w:tc>
          <w:tcPr>
            <w:tcW w:w="1361" w:type="pct"/>
            <w:gridSpan w:val="3"/>
            <w:tcBorders>
              <w:top w:val="nil"/>
              <w:left w:val="nil"/>
              <w:bottom w:val="single" w:sz="4" w:space="0" w:color="FFFFFF"/>
              <w:right w:val="nil"/>
            </w:tcBorders>
            <w:shd w:val="clear" w:color="000000" w:fill="1B80C4"/>
            <w:noWrap/>
            <w:vAlign w:val="bottom"/>
            <w:hideMark/>
          </w:tcPr>
          <w:p w14:paraId="43E84080"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 xml:space="preserve"> Controladora </w:t>
            </w:r>
          </w:p>
        </w:tc>
        <w:tc>
          <w:tcPr>
            <w:tcW w:w="105" w:type="pct"/>
            <w:tcBorders>
              <w:top w:val="nil"/>
              <w:left w:val="nil"/>
              <w:bottom w:val="nil"/>
              <w:right w:val="nil"/>
            </w:tcBorders>
            <w:shd w:val="clear" w:color="000000" w:fill="1B80C4"/>
            <w:noWrap/>
            <w:vAlign w:val="bottom"/>
            <w:hideMark/>
          </w:tcPr>
          <w:p w14:paraId="3FFF44D1"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 </w:t>
            </w:r>
          </w:p>
        </w:tc>
        <w:tc>
          <w:tcPr>
            <w:tcW w:w="1456" w:type="pct"/>
            <w:gridSpan w:val="3"/>
            <w:tcBorders>
              <w:top w:val="nil"/>
              <w:left w:val="nil"/>
              <w:bottom w:val="single" w:sz="4" w:space="0" w:color="FFFFFF"/>
              <w:right w:val="nil"/>
            </w:tcBorders>
            <w:shd w:val="clear" w:color="000000" w:fill="1B80C4"/>
            <w:noWrap/>
            <w:vAlign w:val="bottom"/>
            <w:hideMark/>
          </w:tcPr>
          <w:p w14:paraId="3EFFE95B"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 xml:space="preserve"> Consolidado </w:t>
            </w:r>
          </w:p>
        </w:tc>
      </w:tr>
      <w:tr w:rsidR="0013779A" w:rsidRPr="0013779A" w14:paraId="72194C02" w14:textId="77777777" w:rsidTr="0013779A">
        <w:trPr>
          <w:trHeight w:val="240"/>
        </w:trPr>
        <w:tc>
          <w:tcPr>
            <w:tcW w:w="2078" w:type="pct"/>
            <w:gridSpan w:val="2"/>
            <w:vMerge/>
            <w:tcBorders>
              <w:top w:val="nil"/>
              <w:left w:val="nil"/>
              <w:bottom w:val="nil"/>
              <w:right w:val="nil"/>
            </w:tcBorders>
            <w:vAlign w:val="center"/>
            <w:hideMark/>
          </w:tcPr>
          <w:p w14:paraId="1F5FE3C6" w14:textId="77777777" w:rsidR="0013779A" w:rsidRPr="0013779A" w:rsidRDefault="0013779A" w:rsidP="0013779A">
            <w:pPr>
              <w:spacing w:after="0" w:line="240" w:lineRule="auto"/>
              <w:rPr>
                <w:rFonts w:ascii="Segoe UI" w:eastAsia="Times New Roman" w:hAnsi="Segoe UI" w:cs="Segoe UI"/>
                <w:b/>
                <w:bCs/>
                <w:color w:val="FFFFFF"/>
                <w:sz w:val="18"/>
                <w:szCs w:val="18"/>
                <w:lang w:eastAsia="pt-BR"/>
              </w:rPr>
            </w:pPr>
          </w:p>
        </w:tc>
        <w:tc>
          <w:tcPr>
            <w:tcW w:w="630" w:type="pct"/>
            <w:tcBorders>
              <w:top w:val="nil"/>
              <w:left w:val="nil"/>
              <w:bottom w:val="nil"/>
              <w:right w:val="nil"/>
            </w:tcBorders>
            <w:shd w:val="clear" w:color="000000" w:fill="1B80C4"/>
            <w:noWrap/>
            <w:vAlign w:val="bottom"/>
            <w:hideMark/>
          </w:tcPr>
          <w:p w14:paraId="3CB1D475"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30/06/2023</w:t>
            </w:r>
          </w:p>
        </w:tc>
        <w:tc>
          <w:tcPr>
            <w:tcW w:w="105" w:type="pct"/>
            <w:tcBorders>
              <w:top w:val="nil"/>
              <w:left w:val="nil"/>
              <w:bottom w:val="nil"/>
              <w:right w:val="nil"/>
            </w:tcBorders>
            <w:shd w:val="clear" w:color="000000" w:fill="1B80C4"/>
            <w:noWrap/>
            <w:vAlign w:val="bottom"/>
            <w:hideMark/>
          </w:tcPr>
          <w:p w14:paraId="0D3068D2"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 </w:t>
            </w:r>
          </w:p>
        </w:tc>
        <w:tc>
          <w:tcPr>
            <w:tcW w:w="625" w:type="pct"/>
            <w:tcBorders>
              <w:top w:val="nil"/>
              <w:left w:val="nil"/>
              <w:bottom w:val="nil"/>
              <w:right w:val="nil"/>
            </w:tcBorders>
            <w:shd w:val="clear" w:color="000000" w:fill="1B80C4"/>
            <w:noWrap/>
            <w:vAlign w:val="bottom"/>
            <w:hideMark/>
          </w:tcPr>
          <w:p w14:paraId="1531EB60"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31/12/2022</w:t>
            </w:r>
          </w:p>
        </w:tc>
        <w:tc>
          <w:tcPr>
            <w:tcW w:w="105" w:type="pct"/>
            <w:tcBorders>
              <w:top w:val="nil"/>
              <w:left w:val="nil"/>
              <w:bottom w:val="nil"/>
              <w:right w:val="nil"/>
            </w:tcBorders>
            <w:shd w:val="clear" w:color="000000" w:fill="1B80C4"/>
            <w:noWrap/>
            <w:vAlign w:val="bottom"/>
            <w:hideMark/>
          </w:tcPr>
          <w:p w14:paraId="371F865C"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 </w:t>
            </w:r>
          </w:p>
        </w:tc>
        <w:tc>
          <w:tcPr>
            <w:tcW w:w="691" w:type="pct"/>
            <w:tcBorders>
              <w:top w:val="nil"/>
              <w:left w:val="nil"/>
              <w:bottom w:val="nil"/>
              <w:right w:val="nil"/>
            </w:tcBorders>
            <w:shd w:val="clear" w:color="000000" w:fill="1B80C4"/>
            <w:noWrap/>
            <w:vAlign w:val="bottom"/>
            <w:hideMark/>
          </w:tcPr>
          <w:p w14:paraId="4F725202"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30/06/2023</w:t>
            </w:r>
          </w:p>
        </w:tc>
        <w:tc>
          <w:tcPr>
            <w:tcW w:w="105" w:type="pct"/>
            <w:tcBorders>
              <w:top w:val="nil"/>
              <w:left w:val="nil"/>
              <w:bottom w:val="nil"/>
              <w:right w:val="nil"/>
            </w:tcBorders>
            <w:shd w:val="clear" w:color="000000" w:fill="1B80C4"/>
            <w:noWrap/>
            <w:vAlign w:val="bottom"/>
            <w:hideMark/>
          </w:tcPr>
          <w:p w14:paraId="6FC107B7"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 </w:t>
            </w:r>
          </w:p>
        </w:tc>
        <w:tc>
          <w:tcPr>
            <w:tcW w:w="660" w:type="pct"/>
            <w:tcBorders>
              <w:top w:val="nil"/>
              <w:left w:val="nil"/>
              <w:bottom w:val="nil"/>
              <w:right w:val="nil"/>
            </w:tcBorders>
            <w:shd w:val="clear" w:color="000000" w:fill="1B80C4"/>
            <w:noWrap/>
            <w:vAlign w:val="bottom"/>
            <w:hideMark/>
          </w:tcPr>
          <w:p w14:paraId="5B51F462" w14:textId="77777777" w:rsidR="0013779A" w:rsidRPr="0013779A" w:rsidRDefault="0013779A" w:rsidP="0013779A">
            <w:pPr>
              <w:spacing w:after="0" w:line="240" w:lineRule="auto"/>
              <w:jc w:val="center"/>
              <w:rPr>
                <w:rFonts w:ascii="Segoe UI" w:eastAsia="Times New Roman" w:hAnsi="Segoe UI" w:cs="Segoe UI"/>
                <w:b/>
                <w:bCs/>
                <w:color w:val="FFFFFF"/>
                <w:sz w:val="18"/>
                <w:szCs w:val="18"/>
                <w:lang w:eastAsia="pt-BR"/>
              </w:rPr>
            </w:pPr>
            <w:r w:rsidRPr="0013779A">
              <w:rPr>
                <w:rFonts w:ascii="Segoe UI" w:eastAsia="Times New Roman" w:hAnsi="Segoe UI" w:cs="Segoe UI"/>
                <w:b/>
                <w:bCs/>
                <w:color w:val="FFFFFF"/>
                <w:sz w:val="18"/>
                <w:szCs w:val="18"/>
                <w:lang w:eastAsia="pt-BR"/>
              </w:rPr>
              <w:t>31/12/2022</w:t>
            </w:r>
          </w:p>
        </w:tc>
      </w:tr>
      <w:tr w:rsidR="0013779A" w:rsidRPr="0013779A" w14:paraId="7F12E73A" w14:textId="77777777" w:rsidTr="0013779A">
        <w:trPr>
          <w:trHeight w:val="240"/>
        </w:trPr>
        <w:tc>
          <w:tcPr>
            <w:tcW w:w="1997" w:type="pct"/>
            <w:tcBorders>
              <w:top w:val="nil"/>
              <w:left w:val="nil"/>
              <w:bottom w:val="nil"/>
              <w:right w:val="nil"/>
            </w:tcBorders>
            <w:shd w:val="clear" w:color="auto" w:fill="auto"/>
            <w:noWrap/>
            <w:vAlign w:val="bottom"/>
            <w:hideMark/>
          </w:tcPr>
          <w:p w14:paraId="4F85E4F5" w14:textId="77777777" w:rsidR="0013779A" w:rsidRPr="0013779A" w:rsidRDefault="0013779A" w:rsidP="0013779A">
            <w:pPr>
              <w:spacing w:after="0" w:line="240" w:lineRule="auto"/>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A vencer</w:t>
            </w:r>
          </w:p>
        </w:tc>
        <w:tc>
          <w:tcPr>
            <w:tcW w:w="81" w:type="pct"/>
            <w:tcBorders>
              <w:top w:val="nil"/>
              <w:left w:val="nil"/>
              <w:bottom w:val="nil"/>
              <w:right w:val="nil"/>
            </w:tcBorders>
            <w:shd w:val="clear" w:color="auto" w:fill="auto"/>
            <w:noWrap/>
            <w:vAlign w:val="bottom"/>
            <w:hideMark/>
          </w:tcPr>
          <w:p w14:paraId="5EAD6B23" w14:textId="77777777" w:rsidR="0013779A" w:rsidRPr="0013779A" w:rsidRDefault="0013779A" w:rsidP="0013779A">
            <w:pPr>
              <w:spacing w:after="0" w:line="240" w:lineRule="auto"/>
              <w:rPr>
                <w:rFonts w:ascii="Segoe UI" w:eastAsia="Times New Roman" w:hAnsi="Segoe UI" w:cs="Segoe UI"/>
                <w:color w:val="000000"/>
                <w:sz w:val="18"/>
                <w:szCs w:val="18"/>
                <w:lang w:eastAsia="pt-BR"/>
              </w:rPr>
            </w:pPr>
          </w:p>
        </w:tc>
        <w:tc>
          <w:tcPr>
            <w:tcW w:w="630" w:type="pct"/>
            <w:tcBorders>
              <w:top w:val="nil"/>
              <w:left w:val="nil"/>
              <w:bottom w:val="nil"/>
              <w:right w:val="nil"/>
            </w:tcBorders>
            <w:shd w:val="clear" w:color="auto" w:fill="auto"/>
            <w:noWrap/>
            <w:vAlign w:val="bottom"/>
            <w:hideMark/>
          </w:tcPr>
          <w:p w14:paraId="3DF3F947"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xml:space="preserve">     2.586.943 </w:t>
            </w:r>
          </w:p>
        </w:tc>
        <w:tc>
          <w:tcPr>
            <w:tcW w:w="105" w:type="pct"/>
            <w:tcBorders>
              <w:top w:val="nil"/>
              <w:left w:val="nil"/>
              <w:bottom w:val="nil"/>
              <w:right w:val="nil"/>
            </w:tcBorders>
            <w:shd w:val="clear" w:color="auto" w:fill="auto"/>
            <w:noWrap/>
            <w:vAlign w:val="bottom"/>
            <w:hideMark/>
          </w:tcPr>
          <w:p w14:paraId="53AEF148"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625" w:type="pct"/>
            <w:tcBorders>
              <w:top w:val="nil"/>
              <w:left w:val="nil"/>
              <w:bottom w:val="nil"/>
              <w:right w:val="nil"/>
            </w:tcBorders>
            <w:shd w:val="clear" w:color="auto" w:fill="auto"/>
            <w:noWrap/>
            <w:vAlign w:val="bottom"/>
            <w:hideMark/>
          </w:tcPr>
          <w:p w14:paraId="796B44D9"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xml:space="preserve">     3.438.095 </w:t>
            </w:r>
          </w:p>
        </w:tc>
        <w:tc>
          <w:tcPr>
            <w:tcW w:w="105" w:type="pct"/>
            <w:tcBorders>
              <w:top w:val="nil"/>
              <w:left w:val="nil"/>
              <w:bottom w:val="nil"/>
              <w:right w:val="nil"/>
            </w:tcBorders>
            <w:shd w:val="clear" w:color="auto" w:fill="auto"/>
            <w:noWrap/>
            <w:vAlign w:val="bottom"/>
            <w:hideMark/>
          </w:tcPr>
          <w:p w14:paraId="233D360A"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691" w:type="pct"/>
            <w:tcBorders>
              <w:top w:val="nil"/>
              <w:left w:val="nil"/>
              <w:bottom w:val="nil"/>
              <w:right w:val="nil"/>
            </w:tcBorders>
            <w:shd w:val="clear" w:color="auto" w:fill="auto"/>
            <w:noWrap/>
            <w:vAlign w:val="bottom"/>
            <w:hideMark/>
          </w:tcPr>
          <w:p w14:paraId="7E4EE530"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xml:space="preserve">      3.288.995 </w:t>
            </w:r>
          </w:p>
        </w:tc>
        <w:tc>
          <w:tcPr>
            <w:tcW w:w="105" w:type="pct"/>
            <w:tcBorders>
              <w:top w:val="nil"/>
              <w:left w:val="nil"/>
              <w:bottom w:val="nil"/>
              <w:right w:val="nil"/>
            </w:tcBorders>
            <w:shd w:val="clear" w:color="auto" w:fill="auto"/>
            <w:noWrap/>
            <w:vAlign w:val="bottom"/>
            <w:hideMark/>
          </w:tcPr>
          <w:p w14:paraId="33BB4E2F"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660" w:type="pct"/>
            <w:tcBorders>
              <w:top w:val="nil"/>
              <w:left w:val="nil"/>
              <w:bottom w:val="nil"/>
              <w:right w:val="nil"/>
            </w:tcBorders>
            <w:shd w:val="clear" w:color="auto" w:fill="auto"/>
            <w:noWrap/>
            <w:vAlign w:val="bottom"/>
            <w:hideMark/>
          </w:tcPr>
          <w:p w14:paraId="33B342B5"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xml:space="preserve">     3.835.561 </w:t>
            </w:r>
          </w:p>
        </w:tc>
      </w:tr>
      <w:tr w:rsidR="0013779A" w:rsidRPr="0013779A" w14:paraId="1A73542C" w14:textId="77777777" w:rsidTr="0013779A">
        <w:trPr>
          <w:trHeight w:val="240"/>
        </w:trPr>
        <w:tc>
          <w:tcPr>
            <w:tcW w:w="1997" w:type="pct"/>
            <w:tcBorders>
              <w:top w:val="nil"/>
              <w:left w:val="nil"/>
              <w:bottom w:val="nil"/>
              <w:right w:val="nil"/>
            </w:tcBorders>
            <w:shd w:val="clear" w:color="auto" w:fill="auto"/>
            <w:noWrap/>
            <w:vAlign w:val="bottom"/>
            <w:hideMark/>
          </w:tcPr>
          <w:p w14:paraId="133D953C" w14:textId="77777777" w:rsidR="0013779A" w:rsidRPr="0013779A" w:rsidRDefault="0013779A" w:rsidP="0013779A">
            <w:pPr>
              <w:spacing w:after="0" w:line="240" w:lineRule="auto"/>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Vencidos até 90 dias</w:t>
            </w:r>
          </w:p>
        </w:tc>
        <w:tc>
          <w:tcPr>
            <w:tcW w:w="81" w:type="pct"/>
            <w:tcBorders>
              <w:top w:val="nil"/>
              <w:left w:val="nil"/>
              <w:bottom w:val="nil"/>
              <w:right w:val="nil"/>
            </w:tcBorders>
            <w:shd w:val="clear" w:color="auto" w:fill="auto"/>
            <w:noWrap/>
            <w:vAlign w:val="bottom"/>
            <w:hideMark/>
          </w:tcPr>
          <w:p w14:paraId="3C92C755" w14:textId="77777777" w:rsidR="0013779A" w:rsidRPr="0013779A" w:rsidRDefault="0013779A" w:rsidP="0013779A">
            <w:pPr>
              <w:spacing w:after="0" w:line="240" w:lineRule="auto"/>
              <w:rPr>
                <w:rFonts w:ascii="Segoe UI" w:eastAsia="Times New Roman" w:hAnsi="Segoe UI" w:cs="Segoe UI"/>
                <w:color w:val="000000"/>
                <w:sz w:val="18"/>
                <w:szCs w:val="18"/>
                <w:lang w:eastAsia="pt-BR"/>
              </w:rPr>
            </w:pPr>
          </w:p>
        </w:tc>
        <w:tc>
          <w:tcPr>
            <w:tcW w:w="630" w:type="pct"/>
            <w:tcBorders>
              <w:top w:val="nil"/>
              <w:left w:val="nil"/>
              <w:bottom w:val="nil"/>
              <w:right w:val="nil"/>
            </w:tcBorders>
            <w:shd w:val="clear" w:color="auto" w:fill="auto"/>
            <w:noWrap/>
            <w:vAlign w:val="bottom"/>
            <w:hideMark/>
          </w:tcPr>
          <w:p w14:paraId="65F5EBFB"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xml:space="preserve">        198.542 </w:t>
            </w:r>
          </w:p>
        </w:tc>
        <w:tc>
          <w:tcPr>
            <w:tcW w:w="105" w:type="pct"/>
            <w:tcBorders>
              <w:top w:val="nil"/>
              <w:left w:val="nil"/>
              <w:bottom w:val="nil"/>
              <w:right w:val="nil"/>
            </w:tcBorders>
            <w:shd w:val="clear" w:color="auto" w:fill="auto"/>
            <w:noWrap/>
            <w:vAlign w:val="bottom"/>
            <w:hideMark/>
          </w:tcPr>
          <w:p w14:paraId="266AEFCD"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625" w:type="pct"/>
            <w:tcBorders>
              <w:top w:val="nil"/>
              <w:left w:val="nil"/>
              <w:bottom w:val="nil"/>
              <w:right w:val="nil"/>
            </w:tcBorders>
            <w:shd w:val="clear" w:color="auto" w:fill="auto"/>
            <w:noWrap/>
            <w:vAlign w:val="bottom"/>
            <w:hideMark/>
          </w:tcPr>
          <w:p w14:paraId="6F7E495C"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xml:space="preserve">                  -   </w:t>
            </w:r>
          </w:p>
        </w:tc>
        <w:tc>
          <w:tcPr>
            <w:tcW w:w="105" w:type="pct"/>
            <w:tcBorders>
              <w:top w:val="nil"/>
              <w:left w:val="nil"/>
              <w:bottom w:val="nil"/>
              <w:right w:val="nil"/>
            </w:tcBorders>
            <w:shd w:val="clear" w:color="auto" w:fill="auto"/>
            <w:noWrap/>
            <w:vAlign w:val="bottom"/>
            <w:hideMark/>
          </w:tcPr>
          <w:p w14:paraId="5AD14FF9"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691" w:type="pct"/>
            <w:tcBorders>
              <w:top w:val="nil"/>
              <w:left w:val="nil"/>
              <w:bottom w:val="nil"/>
              <w:right w:val="nil"/>
            </w:tcBorders>
            <w:shd w:val="clear" w:color="auto" w:fill="auto"/>
            <w:noWrap/>
            <w:vAlign w:val="bottom"/>
            <w:hideMark/>
          </w:tcPr>
          <w:p w14:paraId="2AF5DF8C"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xml:space="preserve">         198.605 </w:t>
            </w:r>
          </w:p>
        </w:tc>
        <w:tc>
          <w:tcPr>
            <w:tcW w:w="105" w:type="pct"/>
            <w:tcBorders>
              <w:top w:val="nil"/>
              <w:left w:val="nil"/>
              <w:bottom w:val="nil"/>
              <w:right w:val="nil"/>
            </w:tcBorders>
            <w:shd w:val="clear" w:color="auto" w:fill="auto"/>
            <w:noWrap/>
            <w:vAlign w:val="bottom"/>
            <w:hideMark/>
          </w:tcPr>
          <w:p w14:paraId="358DBA67"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p>
        </w:tc>
        <w:tc>
          <w:tcPr>
            <w:tcW w:w="660" w:type="pct"/>
            <w:tcBorders>
              <w:top w:val="nil"/>
              <w:left w:val="nil"/>
              <w:bottom w:val="nil"/>
              <w:right w:val="nil"/>
            </w:tcBorders>
            <w:shd w:val="clear" w:color="auto" w:fill="auto"/>
            <w:noWrap/>
            <w:vAlign w:val="bottom"/>
            <w:hideMark/>
          </w:tcPr>
          <w:p w14:paraId="1934D245" w14:textId="77777777" w:rsidR="0013779A" w:rsidRPr="0013779A" w:rsidRDefault="0013779A" w:rsidP="008108EF">
            <w:pPr>
              <w:spacing w:after="0" w:line="240" w:lineRule="auto"/>
              <w:jc w:val="right"/>
              <w:rPr>
                <w:rFonts w:ascii="Segoe UI" w:eastAsia="Times New Roman" w:hAnsi="Segoe UI" w:cs="Segoe UI"/>
                <w:color w:val="000000"/>
                <w:sz w:val="18"/>
                <w:szCs w:val="18"/>
                <w:lang w:eastAsia="pt-BR"/>
              </w:rPr>
            </w:pPr>
            <w:r w:rsidRPr="0013779A">
              <w:rPr>
                <w:rFonts w:ascii="Segoe UI" w:eastAsia="Times New Roman" w:hAnsi="Segoe UI" w:cs="Segoe UI"/>
                <w:color w:val="000000"/>
                <w:sz w:val="18"/>
                <w:szCs w:val="18"/>
                <w:lang w:eastAsia="pt-BR"/>
              </w:rPr>
              <w:t xml:space="preserve">          81.030 </w:t>
            </w:r>
          </w:p>
        </w:tc>
      </w:tr>
      <w:tr w:rsidR="0013779A" w:rsidRPr="0013779A" w14:paraId="7AB82BD0" w14:textId="77777777" w:rsidTr="0013779A">
        <w:trPr>
          <w:trHeight w:val="255"/>
        </w:trPr>
        <w:tc>
          <w:tcPr>
            <w:tcW w:w="1997" w:type="pct"/>
            <w:tcBorders>
              <w:top w:val="nil"/>
              <w:left w:val="nil"/>
              <w:bottom w:val="nil"/>
              <w:right w:val="nil"/>
            </w:tcBorders>
            <w:shd w:val="clear" w:color="auto" w:fill="auto"/>
            <w:noWrap/>
            <w:vAlign w:val="bottom"/>
            <w:hideMark/>
          </w:tcPr>
          <w:p w14:paraId="5570CAD0" w14:textId="77777777" w:rsidR="0013779A" w:rsidRPr="0013779A" w:rsidRDefault="0013779A" w:rsidP="0013779A">
            <w:pPr>
              <w:spacing w:after="0" w:line="240" w:lineRule="auto"/>
              <w:rPr>
                <w:rFonts w:ascii="Segoe UI" w:eastAsia="Times New Roman" w:hAnsi="Segoe UI" w:cs="Segoe UI"/>
                <w:color w:val="000000"/>
                <w:sz w:val="18"/>
                <w:szCs w:val="18"/>
                <w:lang w:eastAsia="pt-BR"/>
              </w:rPr>
            </w:pPr>
          </w:p>
        </w:tc>
        <w:tc>
          <w:tcPr>
            <w:tcW w:w="81" w:type="pct"/>
            <w:tcBorders>
              <w:top w:val="nil"/>
              <w:left w:val="nil"/>
              <w:bottom w:val="nil"/>
              <w:right w:val="nil"/>
            </w:tcBorders>
            <w:shd w:val="clear" w:color="auto" w:fill="auto"/>
            <w:noWrap/>
            <w:vAlign w:val="bottom"/>
            <w:hideMark/>
          </w:tcPr>
          <w:p w14:paraId="63217B8E" w14:textId="77777777" w:rsidR="0013779A" w:rsidRPr="0013779A" w:rsidRDefault="0013779A" w:rsidP="0013779A">
            <w:pPr>
              <w:spacing w:after="0" w:line="240" w:lineRule="auto"/>
              <w:rPr>
                <w:rFonts w:ascii="Times New Roman" w:eastAsia="Times New Roman" w:hAnsi="Times New Roman" w:cs="Times New Roman"/>
                <w:sz w:val="20"/>
                <w:szCs w:val="20"/>
                <w:lang w:eastAsia="pt-BR"/>
              </w:rPr>
            </w:pPr>
          </w:p>
        </w:tc>
        <w:tc>
          <w:tcPr>
            <w:tcW w:w="630" w:type="pct"/>
            <w:tcBorders>
              <w:top w:val="single" w:sz="4" w:space="0" w:color="1B80C4"/>
              <w:left w:val="nil"/>
              <w:bottom w:val="double" w:sz="6" w:space="0" w:color="1B80C4"/>
              <w:right w:val="nil"/>
            </w:tcBorders>
            <w:shd w:val="clear" w:color="auto" w:fill="auto"/>
            <w:noWrap/>
            <w:vAlign w:val="center"/>
            <w:hideMark/>
          </w:tcPr>
          <w:p w14:paraId="168DE94E" w14:textId="77777777"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r w:rsidRPr="0013779A">
              <w:rPr>
                <w:rFonts w:ascii="Segoe UI" w:eastAsia="Times New Roman" w:hAnsi="Segoe UI" w:cs="Segoe UI"/>
                <w:b/>
                <w:bCs/>
                <w:color w:val="000000"/>
                <w:sz w:val="18"/>
                <w:szCs w:val="18"/>
                <w:lang w:eastAsia="pt-BR"/>
              </w:rPr>
              <w:t xml:space="preserve">   2.785.485 </w:t>
            </w:r>
          </w:p>
        </w:tc>
        <w:tc>
          <w:tcPr>
            <w:tcW w:w="105" w:type="pct"/>
            <w:tcBorders>
              <w:top w:val="nil"/>
              <w:left w:val="nil"/>
              <w:bottom w:val="nil"/>
              <w:right w:val="nil"/>
            </w:tcBorders>
            <w:shd w:val="clear" w:color="auto" w:fill="auto"/>
            <w:noWrap/>
            <w:vAlign w:val="bottom"/>
            <w:hideMark/>
          </w:tcPr>
          <w:p w14:paraId="5D3C0C55" w14:textId="77777777"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p>
        </w:tc>
        <w:tc>
          <w:tcPr>
            <w:tcW w:w="625" w:type="pct"/>
            <w:tcBorders>
              <w:top w:val="single" w:sz="4" w:space="0" w:color="1B80C4"/>
              <w:left w:val="nil"/>
              <w:bottom w:val="double" w:sz="6" w:space="0" w:color="1B80C4"/>
              <w:right w:val="nil"/>
            </w:tcBorders>
            <w:shd w:val="clear" w:color="auto" w:fill="auto"/>
            <w:noWrap/>
            <w:vAlign w:val="center"/>
            <w:hideMark/>
          </w:tcPr>
          <w:p w14:paraId="63B1FF27" w14:textId="77777777"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r w:rsidRPr="0013779A">
              <w:rPr>
                <w:rFonts w:ascii="Segoe UI" w:eastAsia="Times New Roman" w:hAnsi="Segoe UI" w:cs="Segoe UI"/>
                <w:b/>
                <w:bCs/>
                <w:color w:val="000000"/>
                <w:sz w:val="18"/>
                <w:szCs w:val="18"/>
                <w:lang w:eastAsia="pt-BR"/>
              </w:rPr>
              <w:t xml:space="preserve">   3.438.095 </w:t>
            </w:r>
          </w:p>
        </w:tc>
        <w:tc>
          <w:tcPr>
            <w:tcW w:w="105" w:type="pct"/>
            <w:tcBorders>
              <w:top w:val="nil"/>
              <w:left w:val="nil"/>
              <w:bottom w:val="nil"/>
              <w:right w:val="nil"/>
            </w:tcBorders>
            <w:shd w:val="clear" w:color="auto" w:fill="auto"/>
            <w:noWrap/>
            <w:vAlign w:val="bottom"/>
            <w:hideMark/>
          </w:tcPr>
          <w:p w14:paraId="3E96790C" w14:textId="77777777"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p>
        </w:tc>
        <w:tc>
          <w:tcPr>
            <w:tcW w:w="691" w:type="pct"/>
            <w:tcBorders>
              <w:top w:val="single" w:sz="4" w:space="0" w:color="1B80C4"/>
              <w:left w:val="nil"/>
              <w:bottom w:val="double" w:sz="6" w:space="0" w:color="1B80C4"/>
              <w:right w:val="nil"/>
            </w:tcBorders>
            <w:shd w:val="clear" w:color="auto" w:fill="auto"/>
            <w:noWrap/>
            <w:vAlign w:val="center"/>
            <w:hideMark/>
          </w:tcPr>
          <w:p w14:paraId="2DAEA132" w14:textId="77777777"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r w:rsidRPr="0013779A">
              <w:rPr>
                <w:rFonts w:ascii="Segoe UI" w:eastAsia="Times New Roman" w:hAnsi="Segoe UI" w:cs="Segoe UI"/>
                <w:b/>
                <w:bCs/>
                <w:color w:val="000000"/>
                <w:sz w:val="18"/>
                <w:szCs w:val="18"/>
                <w:lang w:eastAsia="pt-BR"/>
              </w:rPr>
              <w:t xml:space="preserve">   3.487.600 </w:t>
            </w:r>
          </w:p>
        </w:tc>
        <w:tc>
          <w:tcPr>
            <w:tcW w:w="105" w:type="pct"/>
            <w:tcBorders>
              <w:top w:val="nil"/>
              <w:left w:val="nil"/>
              <w:bottom w:val="nil"/>
              <w:right w:val="nil"/>
            </w:tcBorders>
            <w:shd w:val="clear" w:color="auto" w:fill="auto"/>
            <w:noWrap/>
            <w:vAlign w:val="bottom"/>
            <w:hideMark/>
          </w:tcPr>
          <w:p w14:paraId="1F6ABADB" w14:textId="77777777"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p>
        </w:tc>
        <w:tc>
          <w:tcPr>
            <w:tcW w:w="660" w:type="pct"/>
            <w:tcBorders>
              <w:top w:val="single" w:sz="4" w:space="0" w:color="1B80C4"/>
              <w:left w:val="nil"/>
              <w:bottom w:val="double" w:sz="6" w:space="0" w:color="1B80C4"/>
              <w:right w:val="nil"/>
            </w:tcBorders>
            <w:shd w:val="clear" w:color="auto" w:fill="auto"/>
            <w:noWrap/>
            <w:vAlign w:val="center"/>
            <w:hideMark/>
          </w:tcPr>
          <w:p w14:paraId="5C8F262B" w14:textId="77777777" w:rsidR="0013779A" w:rsidRPr="0013779A" w:rsidRDefault="0013779A" w:rsidP="008108EF">
            <w:pPr>
              <w:spacing w:after="0" w:line="240" w:lineRule="auto"/>
              <w:jc w:val="right"/>
              <w:rPr>
                <w:rFonts w:ascii="Segoe UI" w:eastAsia="Times New Roman" w:hAnsi="Segoe UI" w:cs="Segoe UI"/>
                <w:b/>
                <w:bCs/>
                <w:color w:val="000000"/>
                <w:sz w:val="18"/>
                <w:szCs w:val="18"/>
                <w:lang w:eastAsia="pt-BR"/>
              </w:rPr>
            </w:pPr>
            <w:r w:rsidRPr="0013779A">
              <w:rPr>
                <w:rFonts w:ascii="Segoe UI" w:eastAsia="Times New Roman" w:hAnsi="Segoe UI" w:cs="Segoe UI"/>
                <w:b/>
                <w:bCs/>
                <w:color w:val="000000"/>
                <w:sz w:val="18"/>
                <w:szCs w:val="18"/>
                <w:lang w:eastAsia="pt-BR"/>
              </w:rPr>
              <w:t xml:space="preserve">   3.916.591 </w:t>
            </w:r>
          </w:p>
        </w:tc>
      </w:tr>
    </w:tbl>
    <w:p w14:paraId="089D204F" w14:textId="77777777" w:rsidR="008D441B" w:rsidRPr="000757BC" w:rsidRDefault="008D441B" w:rsidP="00714B13">
      <w:pPr>
        <w:widowControl w:val="0"/>
        <w:autoSpaceDE w:val="0"/>
        <w:autoSpaceDN w:val="0"/>
        <w:spacing w:after="0"/>
        <w:jc w:val="both"/>
        <w:rPr>
          <w:rFonts w:ascii="Segoe UI" w:hAnsi="Segoe UI" w:cs="Segoe UI"/>
        </w:rPr>
      </w:pPr>
    </w:p>
    <w:p w14:paraId="5B510A6E" w14:textId="07F7B823" w:rsidR="008A12C9" w:rsidRDefault="00581D1F" w:rsidP="003D554A">
      <w:pPr>
        <w:tabs>
          <w:tab w:val="left" w:pos="567"/>
          <w:tab w:val="left" w:pos="1134"/>
          <w:tab w:val="left" w:pos="1701"/>
          <w:tab w:val="left" w:pos="2268"/>
          <w:tab w:val="left" w:pos="2835"/>
        </w:tabs>
        <w:spacing w:after="0"/>
        <w:jc w:val="both"/>
        <w:outlineLvl w:val="0"/>
        <w:rPr>
          <w:rFonts w:ascii="Segoe UI" w:hAnsi="Segoe UI" w:cs="Segoe UI"/>
          <w:b/>
          <w:color w:val="0070C0"/>
        </w:rPr>
      </w:pPr>
      <w:r w:rsidRPr="000757BC">
        <w:rPr>
          <w:rFonts w:ascii="Segoe UI" w:hAnsi="Segoe UI" w:cs="Segoe UI"/>
          <w:b/>
          <w:color w:val="0070C0"/>
        </w:rPr>
        <w:t>7</w:t>
      </w:r>
      <w:r w:rsidR="002B1787" w:rsidRPr="000757BC">
        <w:rPr>
          <w:rFonts w:ascii="Segoe UI" w:hAnsi="Segoe UI" w:cs="Segoe UI"/>
          <w:b/>
          <w:color w:val="0070C0"/>
        </w:rPr>
        <w:t xml:space="preserve"> – TRIBUTOS A COMPENSAR </w:t>
      </w:r>
    </w:p>
    <w:p w14:paraId="52E16BBF" w14:textId="77777777" w:rsidR="00F62517" w:rsidRPr="000757BC" w:rsidRDefault="00F62517" w:rsidP="00F75B64"/>
    <w:tbl>
      <w:tblPr>
        <w:tblW w:w="5000" w:type="pct"/>
        <w:tblCellMar>
          <w:left w:w="70" w:type="dxa"/>
          <w:right w:w="70" w:type="dxa"/>
        </w:tblCellMar>
        <w:tblLook w:val="04A0" w:firstRow="1" w:lastRow="0" w:firstColumn="1" w:lastColumn="0" w:noHBand="0" w:noVBand="1"/>
      </w:tblPr>
      <w:tblGrid>
        <w:gridCol w:w="2706"/>
        <w:gridCol w:w="1566"/>
        <w:gridCol w:w="190"/>
        <w:gridCol w:w="1551"/>
        <w:gridCol w:w="190"/>
        <w:gridCol w:w="1552"/>
        <w:gridCol w:w="190"/>
        <w:gridCol w:w="1552"/>
      </w:tblGrid>
      <w:tr w:rsidR="00823BC8" w:rsidRPr="00823BC8" w14:paraId="7C99A945" w14:textId="77777777" w:rsidTr="00823BC8">
        <w:trPr>
          <w:trHeight w:val="240"/>
        </w:trPr>
        <w:tc>
          <w:tcPr>
            <w:tcW w:w="2625" w:type="pct"/>
            <w:tcBorders>
              <w:top w:val="nil"/>
              <w:left w:val="nil"/>
              <w:bottom w:val="nil"/>
              <w:right w:val="nil"/>
            </w:tcBorders>
            <w:shd w:val="clear" w:color="auto" w:fill="auto"/>
            <w:noWrap/>
            <w:vAlign w:val="bottom"/>
            <w:hideMark/>
          </w:tcPr>
          <w:p w14:paraId="56A87FDC" w14:textId="77777777" w:rsidR="00823BC8" w:rsidRPr="00823BC8" w:rsidRDefault="00823BC8" w:rsidP="00823BC8">
            <w:pPr>
              <w:spacing w:after="0" w:line="240" w:lineRule="auto"/>
              <w:rPr>
                <w:rFonts w:ascii="Times New Roman" w:eastAsia="Times New Roman" w:hAnsi="Times New Roman" w:cs="Times New Roman"/>
                <w:sz w:val="24"/>
                <w:szCs w:val="24"/>
                <w:lang w:eastAsia="pt-BR"/>
              </w:rPr>
            </w:pPr>
          </w:p>
        </w:tc>
        <w:tc>
          <w:tcPr>
            <w:tcW w:w="1153" w:type="pct"/>
            <w:gridSpan w:val="3"/>
            <w:tcBorders>
              <w:top w:val="nil"/>
              <w:left w:val="nil"/>
              <w:bottom w:val="single" w:sz="4" w:space="0" w:color="FFFFFF"/>
              <w:right w:val="nil"/>
            </w:tcBorders>
            <w:shd w:val="clear" w:color="000000" w:fill="1B80C4"/>
            <w:noWrap/>
            <w:vAlign w:val="bottom"/>
            <w:hideMark/>
          </w:tcPr>
          <w:p w14:paraId="193DF9DC"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 xml:space="preserve"> Controladora </w:t>
            </w:r>
          </w:p>
        </w:tc>
        <w:tc>
          <w:tcPr>
            <w:tcW w:w="70" w:type="pct"/>
            <w:tcBorders>
              <w:top w:val="nil"/>
              <w:left w:val="nil"/>
              <w:bottom w:val="nil"/>
              <w:right w:val="nil"/>
            </w:tcBorders>
            <w:shd w:val="clear" w:color="000000" w:fill="1B80C4"/>
            <w:noWrap/>
            <w:vAlign w:val="bottom"/>
            <w:hideMark/>
          </w:tcPr>
          <w:p w14:paraId="79A725B7" w14:textId="77777777" w:rsidR="00823BC8" w:rsidRPr="00823BC8" w:rsidRDefault="00823BC8" w:rsidP="00823BC8">
            <w:pPr>
              <w:spacing w:after="0" w:line="240" w:lineRule="auto"/>
              <w:jc w:val="center"/>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w:t>
            </w:r>
          </w:p>
        </w:tc>
        <w:tc>
          <w:tcPr>
            <w:tcW w:w="1153" w:type="pct"/>
            <w:gridSpan w:val="3"/>
            <w:tcBorders>
              <w:top w:val="nil"/>
              <w:left w:val="nil"/>
              <w:bottom w:val="single" w:sz="4" w:space="0" w:color="FFFFFF"/>
              <w:right w:val="nil"/>
            </w:tcBorders>
            <w:shd w:val="clear" w:color="000000" w:fill="1B80C4"/>
            <w:noWrap/>
            <w:vAlign w:val="bottom"/>
            <w:hideMark/>
          </w:tcPr>
          <w:p w14:paraId="1C5ED18C"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 xml:space="preserve"> Consolidado </w:t>
            </w:r>
          </w:p>
        </w:tc>
      </w:tr>
      <w:tr w:rsidR="00823BC8" w:rsidRPr="00823BC8" w14:paraId="1A3ECE2C" w14:textId="77777777" w:rsidTr="00823BC8">
        <w:trPr>
          <w:trHeight w:val="240"/>
        </w:trPr>
        <w:tc>
          <w:tcPr>
            <w:tcW w:w="2625" w:type="pct"/>
            <w:tcBorders>
              <w:top w:val="nil"/>
              <w:left w:val="nil"/>
              <w:bottom w:val="nil"/>
              <w:right w:val="nil"/>
            </w:tcBorders>
            <w:shd w:val="clear" w:color="auto" w:fill="auto"/>
            <w:noWrap/>
            <w:vAlign w:val="bottom"/>
            <w:hideMark/>
          </w:tcPr>
          <w:p w14:paraId="2DFFABDC"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p>
        </w:tc>
        <w:tc>
          <w:tcPr>
            <w:tcW w:w="544" w:type="pct"/>
            <w:tcBorders>
              <w:top w:val="nil"/>
              <w:left w:val="nil"/>
              <w:bottom w:val="nil"/>
              <w:right w:val="nil"/>
            </w:tcBorders>
            <w:shd w:val="clear" w:color="000000" w:fill="1B80C4"/>
            <w:noWrap/>
            <w:vAlign w:val="center"/>
            <w:hideMark/>
          </w:tcPr>
          <w:p w14:paraId="4470F110"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3BDCB9FF" w14:textId="77777777" w:rsidR="00823BC8" w:rsidRPr="00823BC8" w:rsidRDefault="00823BC8" w:rsidP="00823BC8">
            <w:pPr>
              <w:spacing w:after="0" w:line="240" w:lineRule="auto"/>
              <w:jc w:val="center"/>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w:t>
            </w:r>
          </w:p>
        </w:tc>
        <w:tc>
          <w:tcPr>
            <w:tcW w:w="538" w:type="pct"/>
            <w:tcBorders>
              <w:top w:val="nil"/>
              <w:left w:val="nil"/>
              <w:bottom w:val="nil"/>
              <w:right w:val="nil"/>
            </w:tcBorders>
            <w:shd w:val="clear" w:color="000000" w:fill="1B80C4"/>
            <w:noWrap/>
            <w:vAlign w:val="center"/>
            <w:hideMark/>
          </w:tcPr>
          <w:p w14:paraId="1DD8348B"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31/12/2022</w:t>
            </w:r>
          </w:p>
        </w:tc>
        <w:tc>
          <w:tcPr>
            <w:tcW w:w="70" w:type="pct"/>
            <w:tcBorders>
              <w:top w:val="nil"/>
              <w:left w:val="nil"/>
              <w:bottom w:val="nil"/>
              <w:right w:val="nil"/>
            </w:tcBorders>
            <w:shd w:val="clear" w:color="000000" w:fill="1B80C4"/>
            <w:noWrap/>
            <w:vAlign w:val="bottom"/>
            <w:hideMark/>
          </w:tcPr>
          <w:p w14:paraId="0A648839" w14:textId="77777777" w:rsidR="00823BC8" w:rsidRPr="00823BC8" w:rsidRDefault="00823BC8" w:rsidP="00823BC8">
            <w:pPr>
              <w:spacing w:after="0" w:line="240" w:lineRule="auto"/>
              <w:jc w:val="center"/>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4DCAB05F"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73DD1928" w14:textId="77777777" w:rsidR="00823BC8" w:rsidRPr="00823BC8" w:rsidRDefault="00823BC8" w:rsidP="00823BC8">
            <w:pPr>
              <w:spacing w:after="0" w:line="240" w:lineRule="auto"/>
              <w:jc w:val="center"/>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041AFBE9"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31/12/2022</w:t>
            </w:r>
          </w:p>
        </w:tc>
      </w:tr>
      <w:tr w:rsidR="00823BC8" w:rsidRPr="00823BC8" w14:paraId="7EEE806B" w14:textId="77777777" w:rsidTr="00823BC8">
        <w:trPr>
          <w:trHeight w:val="240"/>
        </w:trPr>
        <w:tc>
          <w:tcPr>
            <w:tcW w:w="2625" w:type="pct"/>
            <w:tcBorders>
              <w:top w:val="nil"/>
              <w:left w:val="nil"/>
              <w:bottom w:val="nil"/>
              <w:right w:val="nil"/>
            </w:tcBorders>
            <w:shd w:val="clear" w:color="auto" w:fill="auto"/>
            <w:noWrap/>
            <w:vAlign w:val="bottom"/>
            <w:hideMark/>
          </w:tcPr>
          <w:p w14:paraId="76782E1F"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PASEP e COFINS</w:t>
            </w:r>
          </w:p>
        </w:tc>
        <w:tc>
          <w:tcPr>
            <w:tcW w:w="544" w:type="pct"/>
            <w:tcBorders>
              <w:top w:val="nil"/>
              <w:left w:val="nil"/>
              <w:bottom w:val="nil"/>
              <w:right w:val="nil"/>
            </w:tcBorders>
            <w:shd w:val="clear" w:color="auto" w:fill="auto"/>
            <w:noWrap/>
            <w:vAlign w:val="bottom"/>
            <w:hideMark/>
          </w:tcPr>
          <w:p w14:paraId="7B8E47AE"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125.935 </w:t>
            </w:r>
          </w:p>
        </w:tc>
        <w:tc>
          <w:tcPr>
            <w:tcW w:w="70" w:type="pct"/>
            <w:tcBorders>
              <w:top w:val="nil"/>
              <w:left w:val="nil"/>
              <w:bottom w:val="nil"/>
              <w:right w:val="nil"/>
            </w:tcBorders>
            <w:shd w:val="clear" w:color="auto" w:fill="auto"/>
            <w:noWrap/>
            <w:vAlign w:val="bottom"/>
            <w:hideMark/>
          </w:tcPr>
          <w:p w14:paraId="1C60D81F"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4A4FE51E"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171.371 </w:t>
            </w:r>
          </w:p>
        </w:tc>
        <w:tc>
          <w:tcPr>
            <w:tcW w:w="70" w:type="pct"/>
            <w:tcBorders>
              <w:top w:val="nil"/>
              <w:left w:val="nil"/>
              <w:bottom w:val="nil"/>
              <w:right w:val="nil"/>
            </w:tcBorders>
            <w:shd w:val="clear" w:color="auto" w:fill="auto"/>
            <w:noWrap/>
            <w:vAlign w:val="bottom"/>
            <w:hideMark/>
          </w:tcPr>
          <w:p w14:paraId="76159127"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46E7C88"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351.051 </w:t>
            </w:r>
          </w:p>
        </w:tc>
        <w:tc>
          <w:tcPr>
            <w:tcW w:w="70" w:type="pct"/>
            <w:tcBorders>
              <w:top w:val="nil"/>
              <w:left w:val="nil"/>
              <w:bottom w:val="nil"/>
              <w:right w:val="nil"/>
            </w:tcBorders>
            <w:shd w:val="clear" w:color="auto" w:fill="auto"/>
            <w:noWrap/>
            <w:vAlign w:val="bottom"/>
            <w:hideMark/>
          </w:tcPr>
          <w:p w14:paraId="0DAC2E86"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181783D"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336.409 </w:t>
            </w:r>
          </w:p>
        </w:tc>
      </w:tr>
      <w:tr w:rsidR="00823BC8" w:rsidRPr="00823BC8" w14:paraId="1353696B" w14:textId="77777777" w:rsidTr="00823BC8">
        <w:trPr>
          <w:trHeight w:val="240"/>
        </w:trPr>
        <w:tc>
          <w:tcPr>
            <w:tcW w:w="2625" w:type="pct"/>
            <w:tcBorders>
              <w:top w:val="nil"/>
              <w:left w:val="nil"/>
              <w:bottom w:val="nil"/>
              <w:right w:val="nil"/>
            </w:tcBorders>
            <w:shd w:val="clear" w:color="auto" w:fill="auto"/>
            <w:noWrap/>
            <w:vAlign w:val="bottom"/>
            <w:hideMark/>
          </w:tcPr>
          <w:p w14:paraId="1EC174EC"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Outros</w:t>
            </w:r>
          </w:p>
        </w:tc>
        <w:tc>
          <w:tcPr>
            <w:tcW w:w="544" w:type="pct"/>
            <w:tcBorders>
              <w:top w:val="nil"/>
              <w:left w:val="nil"/>
              <w:bottom w:val="nil"/>
              <w:right w:val="nil"/>
            </w:tcBorders>
            <w:shd w:val="clear" w:color="auto" w:fill="auto"/>
            <w:noWrap/>
            <w:vAlign w:val="bottom"/>
            <w:hideMark/>
          </w:tcPr>
          <w:p w14:paraId="7EAF3282"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704 </w:t>
            </w:r>
          </w:p>
        </w:tc>
        <w:tc>
          <w:tcPr>
            <w:tcW w:w="70" w:type="pct"/>
            <w:tcBorders>
              <w:top w:val="nil"/>
              <w:left w:val="nil"/>
              <w:bottom w:val="nil"/>
              <w:right w:val="nil"/>
            </w:tcBorders>
            <w:shd w:val="clear" w:color="auto" w:fill="auto"/>
            <w:noWrap/>
            <w:vAlign w:val="bottom"/>
            <w:hideMark/>
          </w:tcPr>
          <w:p w14:paraId="2231AEF2"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67114E5B"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1DF7EE19"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B760448"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56.024 </w:t>
            </w:r>
          </w:p>
        </w:tc>
        <w:tc>
          <w:tcPr>
            <w:tcW w:w="70" w:type="pct"/>
            <w:tcBorders>
              <w:top w:val="nil"/>
              <w:left w:val="nil"/>
              <w:bottom w:val="nil"/>
              <w:right w:val="nil"/>
            </w:tcBorders>
            <w:shd w:val="clear" w:color="auto" w:fill="auto"/>
            <w:noWrap/>
            <w:vAlign w:val="bottom"/>
            <w:hideMark/>
          </w:tcPr>
          <w:p w14:paraId="098F17C6"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18FC3B2"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31.899 </w:t>
            </w:r>
          </w:p>
        </w:tc>
      </w:tr>
      <w:tr w:rsidR="00823BC8" w:rsidRPr="00823BC8" w14:paraId="052E1C9B" w14:textId="77777777" w:rsidTr="00823BC8">
        <w:trPr>
          <w:trHeight w:val="255"/>
        </w:trPr>
        <w:tc>
          <w:tcPr>
            <w:tcW w:w="2625" w:type="pct"/>
            <w:tcBorders>
              <w:top w:val="nil"/>
              <w:left w:val="nil"/>
              <w:bottom w:val="nil"/>
              <w:right w:val="nil"/>
            </w:tcBorders>
            <w:shd w:val="clear" w:color="auto" w:fill="auto"/>
            <w:noWrap/>
            <w:vAlign w:val="bottom"/>
            <w:hideMark/>
          </w:tcPr>
          <w:p w14:paraId="01FFFAFA"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p>
        </w:tc>
        <w:tc>
          <w:tcPr>
            <w:tcW w:w="544" w:type="pct"/>
            <w:tcBorders>
              <w:top w:val="single" w:sz="4" w:space="0" w:color="1B80C4"/>
              <w:left w:val="nil"/>
              <w:bottom w:val="double" w:sz="6" w:space="0" w:color="1B80C4"/>
              <w:right w:val="nil"/>
            </w:tcBorders>
            <w:shd w:val="clear" w:color="auto" w:fill="auto"/>
            <w:noWrap/>
            <w:vAlign w:val="center"/>
            <w:hideMark/>
          </w:tcPr>
          <w:p w14:paraId="544BF8C6"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 xml:space="preserve">              126.639 </w:t>
            </w:r>
          </w:p>
        </w:tc>
        <w:tc>
          <w:tcPr>
            <w:tcW w:w="70" w:type="pct"/>
            <w:tcBorders>
              <w:top w:val="nil"/>
              <w:left w:val="nil"/>
              <w:bottom w:val="nil"/>
              <w:right w:val="nil"/>
            </w:tcBorders>
            <w:shd w:val="clear" w:color="auto" w:fill="auto"/>
            <w:noWrap/>
            <w:vAlign w:val="bottom"/>
            <w:hideMark/>
          </w:tcPr>
          <w:p w14:paraId="0193A75E"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538" w:type="pct"/>
            <w:tcBorders>
              <w:top w:val="single" w:sz="4" w:space="0" w:color="1B80C4"/>
              <w:left w:val="nil"/>
              <w:bottom w:val="double" w:sz="6" w:space="0" w:color="1B80C4"/>
              <w:right w:val="nil"/>
            </w:tcBorders>
            <w:shd w:val="clear" w:color="auto" w:fill="auto"/>
            <w:noWrap/>
            <w:vAlign w:val="center"/>
            <w:hideMark/>
          </w:tcPr>
          <w:p w14:paraId="188866B1"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 xml:space="preserve">              171.371 </w:t>
            </w:r>
          </w:p>
        </w:tc>
        <w:tc>
          <w:tcPr>
            <w:tcW w:w="70" w:type="pct"/>
            <w:tcBorders>
              <w:top w:val="nil"/>
              <w:left w:val="nil"/>
              <w:bottom w:val="nil"/>
              <w:right w:val="nil"/>
            </w:tcBorders>
            <w:shd w:val="clear" w:color="auto" w:fill="auto"/>
            <w:noWrap/>
            <w:vAlign w:val="bottom"/>
            <w:hideMark/>
          </w:tcPr>
          <w:p w14:paraId="43D847DA"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5B495A56"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 xml:space="preserve">              407.075 </w:t>
            </w:r>
          </w:p>
        </w:tc>
        <w:tc>
          <w:tcPr>
            <w:tcW w:w="70" w:type="pct"/>
            <w:tcBorders>
              <w:top w:val="nil"/>
              <w:left w:val="nil"/>
              <w:bottom w:val="nil"/>
              <w:right w:val="nil"/>
            </w:tcBorders>
            <w:shd w:val="clear" w:color="auto" w:fill="auto"/>
            <w:noWrap/>
            <w:vAlign w:val="bottom"/>
            <w:hideMark/>
          </w:tcPr>
          <w:p w14:paraId="281B7933"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410558D8"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 xml:space="preserve">              368.308 </w:t>
            </w:r>
          </w:p>
        </w:tc>
      </w:tr>
    </w:tbl>
    <w:p w14:paraId="0341DA10" w14:textId="29EF65FF" w:rsidR="007F1BFA" w:rsidRDefault="007F1BFA" w:rsidP="00FB23A8">
      <w:pPr>
        <w:widowControl w:val="0"/>
        <w:autoSpaceDE w:val="0"/>
        <w:autoSpaceDN w:val="0"/>
        <w:spacing w:after="0"/>
        <w:jc w:val="both"/>
        <w:rPr>
          <w:rFonts w:ascii="Segoe UI" w:hAnsi="Segoe UI" w:cs="Segoe UI"/>
        </w:rPr>
      </w:pPr>
    </w:p>
    <w:p w14:paraId="6028B0FD" w14:textId="77777777" w:rsidR="007F1BFA" w:rsidRDefault="007F1BFA">
      <w:pPr>
        <w:rPr>
          <w:rFonts w:ascii="Segoe UI" w:hAnsi="Segoe UI" w:cs="Segoe UI"/>
        </w:rPr>
      </w:pPr>
      <w:r>
        <w:rPr>
          <w:rFonts w:ascii="Segoe UI" w:hAnsi="Segoe UI" w:cs="Segoe UI"/>
        </w:rPr>
        <w:br w:type="page"/>
      </w:r>
    </w:p>
    <w:p w14:paraId="43227D3B" w14:textId="6F0D586A" w:rsidR="002B1787" w:rsidRPr="000757BC" w:rsidRDefault="00581D1F" w:rsidP="00D775C7">
      <w:pPr>
        <w:tabs>
          <w:tab w:val="left" w:pos="567"/>
          <w:tab w:val="left" w:pos="1134"/>
          <w:tab w:val="left" w:pos="1701"/>
          <w:tab w:val="left" w:pos="2268"/>
          <w:tab w:val="left" w:pos="2835"/>
        </w:tabs>
        <w:spacing w:after="0"/>
        <w:jc w:val="both"/>
        <w:outlineLvl w:val="0"/>
        <w:rPr>
          <w:rFonts w:ascii="Segoe UI" w:hAnsi="Segoe UI" w:cs="Segoe UI"/>
          <w:b/>
          <w:color w:val="0070C0"/>
        </w:rPr>
      </w:pPr>
      <w:r w:rsidRPr="000757BC">
        <w:rPr>
          <w:rFonts w:ascii="Segoe UI" w:hAnsi="Segoe UI" w:cs="Segoe UI"/>
          <w:b/>
          <w:color w:val="0070C0"/>
        </w:rPr>
        <w:lastRenderedPageBreak/>
        <w:t>8</w:t>
      </w:r>
      <w:r w:rsidR="002B1787" w:rsidRPr="000757BC">
        <w:rPr>
          <w:rFonts w:ascii="Segoe UI" w:hAnsi="Segoe UI" w:cs="Segoe UI"/>
          <w:b/>
          <w:color w:val="0070C0"/>
        </w:rPr>
        <w:t xml:space="preserve"> – IMPOSTO</w:t>
      </w:r>
      <w:r w:rsidR="00F24E4C" w:rsidRPr="000757BC">
        <w:rPr>
          <w:rFonts w:ascii="Segoe UI" w:hAnsi="Segoe UI" w:cs="Segoe UI"/>
          <w:b/>
          <w:color w:val="0070C0"/>
        </w:rPr>
        <w:t xml:space="preserve"> DE RENDA E CONTRIBUIÇÃO SOCIAL</w:t>
      </w:r>
    </w:p>
    <w:p w14:paraId="1D2B09F1" w14:textId="77777777" w:rsidR="00B42E8E" w:rsidRPr="000757BC" w:rsidRDefault="00B42E8E" w:rsidP="00CB3B07">
      <w:pPr>
        <w:widowControl w:val="0"/>
        <w:autoSpaceDE w:val="0"/>
        <w:autoSpaceDN w:val="0"/>
        <w:spacing w:after="0"/>
        <w:jc w:val="both"/>
        <w:rPr>
          <w:rFonts w:ascii="Segoe UI" w:hAnsi="Segoe UI" w:cs="Segoe UI"/>
          <w:color w:val="0070C0"/>
        </w:rPr>
      </w:pPr>
    </w:p>
    <w:p w14:paraId="17291D4C" w14:textId="541F059A" w:rsidR="00B42E8E" w:rsidRPr="000757BC" w:rsidRDefault="00B42E8E" w:rsidP="00CB3B07">
      <w:pPr>
        <w:spacing w:after="0"/>
        <w:jc w:val="both"/>
        <w:rPr>
          <w:rFonts w:ascii="Segoe UI" w:hAnsi="Segoe UI" w:cs="Segoe UI"/>
          <w:b/>
          <w:snapToGrid w:val="0"/>
          <w:color w:val="0070C0"/>
        </w:rPr>
      </w:pPr>
      <w:r w:rsidRPr="000757BC">
        <w:rPr>
          <w:rFonts w:ascii="Segoe UI" w:hAnsi="Segoe UI" w:cs="Segoe UI"/>
          <w:b/>
          <w:snapToGrid w:val="0"/>
          <w:color w:val="0070C0"/>
        </w:rPr>
        <w:t xml:space="preserve">8.1 – Imposto de renda e contribuição social </w:t>
      </w:r>
      <w:r w:rsidR="003C2EA8">
        <w:rPr>
          <w:rFonts w:ascii="Segoe UI" w:hAnsi="Segoe UI" w:cs="Segoe UI"/>
          <w:b/>
          <w:snapToGrid w:val="0"/>
          <w:color w:val="0070C0"/>
        </w:rPr>
        <w:t>(A</w:t>
      </w:r>
      <w:r w:rsidRPr="000757BC">
        <w:rPr>
          <w:rFonts w:ascii="Segoe UI" w:hAnsi="Segoe UI" w:cs="Segoe UI"/>
          <w:b/>
          <w:snapToGrid w:val="0"/>
          <w:color w:val="0070C0"/>
        </w:rPr>
        <w:t>tivo</w:t>
      </w:r>
      <w:r w:rsidR="003C2EA8">
        <w:rPr>
          <w:rFonts w:ascii="Segoe UI" w:hAnsi="Segoe UI" w:cs="Segoe UI"/>
          <w:b/>
          <w:snapToGrid w:val="0"/>
          <w:color w:val="0070C0"/>
        </w:rPr>
        <w:t>)</w:t>
      </w:r>
    </w:p>
    <w:p w14:paraId="1F55AFAC" w14:textId="77777777" w:rsidR="00934C06" w:rsidRPr="000757BC" w:rsidRDefault="00934C06" w:rsidP="00714B13">
      <w:pPr>
        <w:widowControl w:val="0"/>
        <w:autoSpaceDE w:val="0"/>
        <w:autoSpaceDN w:val="0"/>
        <w:spacing w:after="0"/>
        <w:jc w:val="both"/>
        <w:rPr>
          <w:rFonts w:ascii="Segoe UI" w:hAnsi="Segoe UI" w:cs="Segoe UI"/>
        </w:rPr>
      </w:pPr>
    </w:p>
    <w:tbl>
      <w:tblPr>
        <w:tblW w:w="5000" w:type="pct"/>
        <w:tblCellMar>
          <w:left w:w="70" w:type="dxa"/>
          <w:right w:w="70" w:type="dxa"/>
        </w:tblCellMar>
        <w:tblLook w:val="04A0" w:firstRow="1" w:lastRow="0" w:firstColumn="1" w:lastColumn="0" w:noHBand="0" w:noVBand="1"/>
      </w:tblPr>
      <w:tblGrid>
        <w:gridCol w:w="2721"/>
        <w:gridCol w:w="1552"/>
        <w:gridCol w:w="190"/>
        <w:gridCol w:w="1552"/>
        <w:gridCol w:w="190"/>
        <w:gridCol w:w="1551"/>
        <w:gridCol w:w="190"/>
        <w:gridCol w:w="1551"/>
      </w:tblGrid>
      <w:tr w:rsidR="00F471B5" w:rsidRPr="00F471B5" w14:paraId="7AC33CDE" w14:textId="77777777" w:rsidTr="00F471B5">
        <w:trPr>
          <w:trHeight w:val="240"/>
        </w:trPr>
        <w:tc>
          <w:tcPr>
            <w:tcW w:w="2625" w:type="pct"/>
            <w:tcBorders>
              <w:top w:val="nil"/>
              <w:left w:val="nil"/>
              <w:bottom w:val="nil"/>
              <w:right w:val="nil"/>
            </w:tcBorders>
            <w:shd w:val="clear" w:color="auto" w:fill="auto"/>
            <w:noWrap/>
            <w:vAlign w:val="bottom"/>
            <w:hideMark/>
          </w:tcPr>
          <w:p w14:paraId="1D30A8FE" w14:textId="77777777" w:rsidR="00F471B5" w:rsidRPr="00F471B5" w:rsidRDefault="00F471B5" w:rsidP="00F471B5">
            <w:pPr>
              <w:spacing w:after="0" w:line="240" w:lineRule="auto"/>
              <w:rPr>
                <w:rFonts w:ascii="Times New Roman" w:eastAsia="Times New Roman" w:hAnsi="Times New Roman" w:cs="Times New Roman"/>
                <w:sz w:val="24"/>
                <w:szCs w:val="24"/>
                <w:lang w:eastAsia="pt-BR"/>
              </w:rPr>
            </w:pPr>
          </w:p>
        </w:tc>
        <w:tc>
          <w:tcPr>
            <w:tcW w:w="1153" w:type="pct"/>
            <w:gridSpan w:val="3"/>
            <w:tcBorders>
              <w:top w:val="nil"/>
              <w:left w:val="nil"/>
              <w:bottom w:val="single" w:sz="4" w:space="0" w:color="FFFFFF"/>
              <w:right w:val="nil"/>
            </w:tcBorders>
            <w:shd w:val="clear" w:color="000000" w:fill="1B80C4"/>
            <w:noWrap/>
            <w:vAlign w:val="bottom"/>
            <w:hideMark/>
          </w:tcPr>
          <w:p w14:paraId="6ECFE094" w14:textId="77777777" w:rsidR="00F471B5" w:rsidRPr="00F471B5" w:rsidRDefault="00F471B5" w:rsidP="00F471B5">
            <w:pPr>
              <w:spacing w:after="0" w:line="240" w:lineRule="auto"/>
              <w:jc w:val="center"/>
              <w:rPr>
                <w:rFonts w:ascii="Segoe UI" w:eastAsia="Times New Roman" w:hAnsi="Segoe UI" w:cs="Segoe UI"/>
                <w:b/>
                <w:bCs/>
                <w:color w:val="FFFFFF"/>
                <w:sz w:val="18"/>
                <w:szCs w:val="18"/>
                <w:lang w:eastAsia="pt-BR"/>
              </w:rPr>
            </w:pPr>
            <w:r w:rsidRPr="00F471B5">
              <w:rPr>
                <w:rFonts w:ascii="Segoe UI" w:eastAsia="Times New Roman" w:hAnsi="Segoe UI" w:cs="Segoe UI"/>
                <w:b/>
                <w:bCs/>
                <w:color w:val="FFFFFF"/>
                <w:sz w:val="18"/>
                <w:szCs w:val="18"/>
                <w:lang w:eastAsia="pt-BR"/>
              </w:rPr>
              <w:t xml:space="preserve"> Controladora </w:t>
            </w:r>
          </w:p>
        </w:tc>
        <w:tc>
          <w:tcPr>
            <w:tcW w:w="70" w:type="pct"/>
            <w:tcBorders>
              <w:top w:val="nil"/>
              <w:left w:val="nil"/>
              <w:bottom w:val="nil"/>
              <w:right w:val="nil"/>
            </w:tcBorders>
            <w:shd w:val="clear" w:color="000000" w:fill="1B80C4"/>
            <w:noWrap/>
            <w:vAlign w:val="bottom"/>
            <w:hideMark/>
          </w:tcPr>
          <w:p w14:paraId="37E77DF9" w14:textId="77777777" w:rsidR="00F471B5" w:rsidRPr="00F471B5" w:rsidRDefault="00F471B5" w:rsidP="00F471B5">
            <w:pPr>
              <w:spacing w:after="0" w:line="240" w:lineRule="auto"/>
              <w:jc w:val="center"/>
              <w:rPr>
                <w:rFonts w:ascii="Segoe UI" w:eastAsia="Times New Roman" w:hAnsi="Segoe UI" w:cs="Segoe UI"/>
                <w:color w:val="000000"/>
                <w:sz w:val="18"/>
                <w:szCs w:val="18"/>
                <w:lang w:eastAsia="pt-BR"/>
              </w:rPr>
            </w:pPr>
            <w:r w:rsidRPr="00F471B5">
              <w:rPr>
                <w:rFonts w:ascii="Segoe UI" w:eastAsia="Times New Roman" w:hAnsi="Segoe UI" w:cs="Segoe UI"/>
                <w:color w:val="000000"/>
                <w:sz w:val="18"/>
                <w:szCs w:val="18"/>
                <w:lang w:eastAsia="pt-BR"/>
              </w:rPr>
              <w:t> </w:t>
            </w:r>
          </w:p>
        </w:tc>
        <w:tc>
          <w:tcPr>
            <w:tcW w:w="1153" w:type="pct"/>
            <w:gridSpan w:val="3"/>
            <w:tcBorders>
              <w:top w:val="nil"/>
              <w:left w:val="nil"/>
              <w:bottom w:val="single" w:sz="4" w:space="0" w:color="FFFFFF"/>
              <w:right w:val="nil"/>
            </w:tcBorders>
            <w:shd w:val="clear" w:color="000000" w:fill="1B80C4"/>
            <w:noWrap/>
            <w:vAlign w:val="bottom"/>
            <w:hideMark/>
          </w:tcPr>
          <w:p w14:paraId="46D8806A" w14:textId="77777777" w:rsidR="00F471B5" w:rsidRPr="00F471B5" w:rsidRDefault="00F471B5" w:rsidP="00F471B5">
            <w:pPr>
              <w:spacing w:after="0" w:line="240" w:lineRule="auto"/>
              <w:jc w:val="center"/>
              <w:rPr>
                <w:rFonts w:ascii="Segoe UI" w:eastAsia="Times New Roman" w:hAnsi="Segoe UI" w:cs="Segoe UI"/>
                <w:b/>
                <w:bCs/>
                <w:color w:val="FFFFFF"/>
                <w:sz w:val="18"/>
                <w:szCs w:val="18"/>
                <w:lang w:eastAsia="pt-BR"/>
              </w:rPr>
            </w:pPr>
            <w:r w:rsidRPr="00F471B5">
              <w:rPr>
                <w:rFonts w:ascii="Segoe UI" w:eastAsia="Times New Roman" w:hAnsi="Segoe UI" w:cs="Segoe UI"/>
                <w:b/>
                <w:bCs/>
                <w:color w:val="FFFFFF"/>
                <w:sz w:val="18"/>
                <w:szCs w:val="18"/>
                <w:lang w:eastAsia="pt-BR"/>
              </w:rPr>
              <w:t xml:space="preserve"> Consolidado </w:t>
            </w:r>
          </w:p>
        </w:tc>
      </w:tr>
      <w:tr w:rsidR="00F471B5" w:rsidRPr="00F471B5" w14:paraId="7F039067" w14:textId="77777777" w:rsidTr="00F471B5">
        <w:trPr>
          <w:trHeight w:val="240"/>
        </w:trPr>
        <w:tc>
          <w:tcPr>
            <w:tcW w:w="2625" w:type="pct"/>
            <w:tcBorders>
              <w:top w:val="nil"/>
              <w:left w:val="nil"/>
              <w:bottom w:val="nil"/>
              <w:right w:val="nil"/>
            </w:tcBorders>
            <w:shd w:val="clear" w:color="auto" w:fill="auto"/>
            <w:noWrap/>
            <w:vAlign w:val="bottom"/>
            <w:hideMark/>
          </w:tcPr>
          <w:p w14:paraId="2F03131A" w14:textId="77777777" w:rsidR="00F471B5" w:rsidRPr="00F471B5" w:rsidRDefault="00F471B5" w:rsidP="00F471B5">
            <w:pPr>
              <w:spacing w:after="0" w:line="240" w:lineRule="auto"/>
              <w:jc w:val="center"/>
              <w:rPr>
                <w:rFonts w:ascii="Segoe UI" w:eastAsia="Times New Roman" w:hAnsi="Segoe UI" w:cs="Segoe UI"/>
                <w:b/>
                <w:bCs/>
                <w:color w:val="FFFFFF"/>
                <w:sz w:val="18"/>
                <w:szCs w:val="18"/>
                <w:lang w:eastAsia="pt-BR"/>
              </w:rPr>
            </w:pPr>
          </w:p>
        </w:tc>
        <w:tc>
          <w:tcPr>
            <w:tcW w:w="541" w:type="pct"/>
            <w:tcBorders>
              <w:top w:val="nil"/>
              <w:left w:val="nil"/>
              <w:bottom w:val="nil"/>
              <w:right w:val="nil"/>
            </w:tcBorders>
            <w:shd w:val="clear" w:color="000000" w:fill="1B80C4"/>
            <w:noWrap/>
            <w:vAlign w:val="center"/>
            <w:hideMark/>
          </w:tcPr>
          <w:p w14:paraId="24008910" w14:textId="77777777" w:rsidR="00F471B5" w:rsidRPr="00F471B5" w:rsidRDefault="00F471B5" w:rsidP="00F471B5">
            <w:pPr>
              <w:spacing w:after="0" w:line="240" w:lineRule="auto"/>
              <w:jc w:val="center"/>
              <w:rPr>
                <w:rFonts w:ascii="Segoe UI" w:eastAsia="Times New Roman" w:hAnsi="Segoe UI" w:cs="Segoe UI"/>
                <w:b/>
                <w:bCs/>
                <w:color w:val="FFFFFF"/>
                <w:sz w:val="18"/>
                <w:szCs w:val="18"/>
                <w:lang w:eastAsia="pt-BR"/>
              </w:rPr>
            </w:pPr>
            <w:r w:rsidRPr="00F471B5">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439702A1" w14:textId="77777777" w:rsidR="00F471B5" w:rsidRPr="00F471B5" w:rsidRDefault="00F471B5" w:rsidP="00F471B5">
            <w:pPr>
              <w:spacing w:after="0" w:line="240" w:lineRule="auto"/>
              <w:jc w:val="center"/>
              <w:rPr>
                <w:rFonts w:ascii="Segoe UI" w:eastAsia="Times New Roman" w:hAnsi="Segoe UI" w:cs="Segoe UI"/>
                <w:color w:val="000000"/>
                <w:sz w:val="18"/>
                <w:szCs w:val="18"/>
                <w:lang w:eastAsia="pt-BR"/>
              </w:rPr>
            </w:pPr>
            <w:r w:rsidRPr="00F471B5">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134CAFD6" w14:textId="77777777" w:rsidR="00F471B5" w:rsidRPr="00F471B5" w:rsidRDefault="00F471B5" w:rsidP="00F471B5">
            <w:pPr>
              <w:spacing w:after="0" w:line="240" w:lineRule="auto"/>
              <w:jc w:val="center"/>
              <w:rPr>
                <w:rFonts w:ascii="Segoe UI" w:eastAsia="Times New Roman" w:hAnsi="Segoe UI" w:cs="Segoe UI"/>
                <w:b/>
                <w:bCs/>
                <w:color w:val="FFFFFF"/>
                <w:sz w:val="18"/>
                <w:szCs w:val="18"/>
                <w:lang w:eastAsia="pt-BR"/>
              </w:rPr>
            </w:pPr>
            <w:r w:rsidRPr="00F471B5">
              <w:rPr>
                <w:rFonts w:ascii="Segoe UI" w:eastAsia="Times New Roman" w:hAnsi="Segoe UI" w:cs="Segoe UI"/>
                <w:b/>
                <w:bCs/>
                <w:color w:val="FFFFFF"/>
                <w:sz w:val="18"/>
                <w:szCs w:val="18"/>
                <w:lang w:eastAsia="pt-BR"/>
              </w:rPr>
              <w:t>31/12/2022</w:t>
            </w:r>
          </w:p>
        </w:tc>
        <w:tc>
          <w:tcPr>
            <w:tcW w:w="70" w:type="pct"/>
            <w:tcBorders>
              <w:top w:val="nil"/>
              <w:left w:val="nil"/>
              <w:bottom w:val="nil"/>
              <w:right w:val="nil"/>
            </w:tcBorders>
            <w:shd w:val="clear" w:color="000000" w:fill="1B80C4"/>
            <w:noWrap/>
            <w:vAlign w:val="bottom"/>
            <w:hideMark/>
          </w:tcPr>
          <w:p w14:paraId="000253F4" w14:textId="77777777" w:rsidR="00F471B5" w:rsidRPr="00F471B5" w:rsidRDefault="00F471B5" w:rsidP="00F471B5">
            <w:pPr>
              <w:spacing w:after="0" w:line="240" w:lineRule="auto"/>
              <w:jc w:val="center"/>
              <w:rPr>
                <w:rFonts w:ascii="Segoe UI" w:eastAsia="Times New Roman" w:hAnsi="Segoe UI" w:cs="Segoe UI"/>
                <w:color w:val="000000"/>
                <w:sz w:val="18"/>
                <w:szCs w:val="18"/>
                <w:lang w:eastAsia="pt-BR"/>
              </w:rPr>
            </w:pPr>
            <w:r w:rsidRPr="00F471B5">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745B5562" w14:textId="77777777" w:rsidR="00F471B5" w:rsidRPr="00F471B5" w:rsidRDefault="00F471B5" w:rsidP="00F471B5">
            <w:pPr>
              <w:spacing w:after="0" w:line="240" w:lineRule="auto"/>
              <w:jc w:val="center"/>
              <w:rPr>
                <w:rFonts w:ascii="Segoe UI" w:eastAsia="Times New Roman" w:hAnsi="Segoe UI" w:cs="Segoe UI"/>
                <w:b/>
                <w:bCs/>
                <w:color w:val="FFFFFF"/>
                <w:sz w:val="18"/>
                <w:szCs w:val="18"/>
                <w:lang w:eastAsia="pt-BR"/>
              </w:rPr>
            </w:pPr>
            <w:r w:rsidRPr="00F471B5">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6EE79513" w14:textId="77777777" w:rsidR="00F471B5" w:rsidRPr="00F471B5" w:rsidRDefault="00F471B5" w:rsidP="00F471B5">
            <w:pPr>
              <w:spacing w:after="0" w:line="240" w:lineRule="auto"/>
              <w:jc w:val="center"/>
              <w:rPr>
                <w:rFonts w:ascii="Segoe UI" w:eastAsia="Times New Roman" w:hAnsi="Segoe UI" w:cs="Segoe UI"/>
                <w:color w:val="000000"/>
                <w:sz w:val="18"/>
                <w:szCs w:val="18"/>
                <w:lang w:eastAsia="pt-BR"/>
              </w:rPr>
            </w:pPr>
            <w:r w:rsidRPr="00F471B5">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454EE713" w14:textId="77777777" w:rsidR="00F471B5" w:rsidRPr="00F471B5" w:rsidRDefault="00F471B5" w:rsidP="00F471B5">
            <w:pPr>
              <w:spacing w:after="0" w:line="240" w:lineRule="auto"/>
              <w:jc w:val="center"/>
              <w:rPr>
                <w:rFonts w:ascii="Segoe UI" w:eastAsia="Times New Roman" w:hAnsi="Segoe UI" w:cs="Segoe UI"/>
                <w:b/>
                <w:bCs/>
                <w:color w:val="FFFFFF"/>
                <w:sz w:val="18"/>
                <w:szCs w:val="18"/>
                <w:lang w:eastAsia="pt-BR"/>
              </w:rPr>
            </w:pPr>
            <w:r w:rsidRPr="00F471B5">
              <w:rPr>
                <w:rFonts w:ascii="Segoe UI" w:eastAsia="Times New Roman" w:hAnsi="Segoe UI" w:cs="Segoe UI"/>
                <w:b/>
                <w:bCs/>
                <w:color w:val="FFFFFF"/>
                <w:sz w:val="18"/>
                <w:szCs w:val="18"/>
                <w:lang w:eastAsia="pt-BR"/>
              </w:rPr>
              <w:t>31/12/2022</w:t>
            </w:r>
          </w:p>
        </w:tc>
      </w:tr>
      <w:tr w:rsidR="00F471B5" w:rsidRPr="00F471B5" w14:paraId="5E2D83A3" w14:textId="77777777" w:rsidTr="00A1761E">
        <w:trPr>
          <w:trHeight w:val="240"/>
        </w:trPr>
        <w:tc>
          <w:tcPr>
            <w:tcW w:w="2625" w:type="pct"/>
            <w:tcBorders>
              <w:top w:val="nil"/>
              <w:left w:val="nil"/>
              <w:bottom w:val="nil"/>
              <w:right w:val="nil"/>
            </w:tcBorders>
            <w:shd w:val="clear" w:color="auto" w:fill="auto"/>
            <w:noWrap/>
            <w:vAlign w:val="center"/>
            <w:hideMark/>
          </w:tcPr>
          <w:p w14:paraId="46C7AAB7" w14:textId="77777777" w:rsidR="00F471B5" w:rsidRPr="00F471B5" w:rsidRDefault="00F471B5" w:rsidP="00F471B5">
            <w:pPr>
              <w:spacing w:after="0" w:line="240" w:lineRule="auto"/>
              <w:rPr>
                <w:rFonts w:ascii="Segoe UI" w:eastAsia="Times New Roman" w:hAnsi="Segoe UI" w:cs="Segoe UI"/>
                <w:color w:val="000000"/>
                <w:sz w:val="18"/>
                <w:szCs w:val="18"/>
                <w:lang w:eastAsia="pt-BR"/>
              </w:rPr>
            </w:pPr>
            <w:r w:rsidRPr="00F471B5">
              <w:rPr>
                <w:rFonts w:ascii="Segoe UI" w:eastAsia="Times New Roman" w:hAnsi="Segoe UI" w:cs="Segoe UI"/>
                <w:color w:val="000000"/>
                <w:sz w:val="18"/>
                <w:szCs w:val="18"/>
                <w:lang w:eastAsia="pt-BR"/>
              </w:rPr>
              <w:t xml:space="preserve"> </w:t>
            </w:r>
            <w:r w:rsidRPr="00A1761E">
              <w:rPr>
                <w:rFonts w:ascii="Segoe UI" w:eastAsia="Times New Roman" w:hAnsi="Segoe UI" w:cs="Segoe UI"/>
                <w:color w:val="000000"/>
                <w:sz w:val="18"/>
                <w:szCs w:val="18"/>
                <w:lang w:eastAsia="pt-BR"/>
              </w:rPr>
              <w:t>Impostos a compensar</w:t>
            </w:r>
            <w:r w:rsidRPr="00F471B5">
              <w:rPr>
                <w:rFonts w:ascii="Segoe UI" w:eastAsia="Times New Roman" w:hAnsi="Segoe UI" w:cs="Segoe UI"/>
                <w:color w:val="000000"/>
                <w:sz w:val="18"/>
                <w:szCs w:val="18"/>
                <w:lang w:eastAsia="pt-BR"/>
              </w:rPr>
              <w:t xml:space="preserve">  </w:t>
            </w:r>
          </w:p>
        </w:tc>
        <w:tc>
          <w:tcPr>
            <w:tcW w:w="541" w:type="pct"/>
            <w:tcBorders>
              <w:top w:val="nil"/>
              <w:left w:val="nil"/>
              <w:bottom w:val="nil"/>
              <w:right w:val="nil"/>
            </w:tcBorders>
            <w:shd w:val="clear" w:color="auto" w:fill="auto"/>
            <w:noWrap/>
            <w:vAlign w:val="bottom"/>
            <w:hideMark/>
          </w:tcPr>
          <w:p w14:paraId="74ED0C83" w14:textId="77777777" w:rsidR="00F471B5" w:rsidRPr="00F471B5" w:rsidRDefault="00F471B5" w:rsidP="00F471B5">
            <w:pPr>
              <w:spacing w:after="0" w:line="240" w:lineRule="auto"/>
              <w:rPr>
                <w:rFonts w:ascii="Segoe UI" w:eastAsia="Times New Roman" w:hAnsi="Segoe UI" w:cs="Segoe UI"/>
                <w:color w:val="000000"/>
                <w:sz w:val="18"/>
                <w:szCs w:val="18"/>
                <w:lang w:eastAsia="pt-BR"/>
              </w:rPr>
            </w:pPr>
            <w:r w:rsidRPr="00F471B5">
              <w:rPr>
                <w:rFonts w:ascii="Segoe UI" w:eastAsia="Times New Roman" w:hAnsi="Segoe UI" w:cs="Segoe UI"/>
                <w:color w:val="000000"/>
                <w:sz w:val="18"/>
                <w:szCs w:val="18"/>
                <w:lang w:eastAsia="pt-BR"/>
              </w:rPr>
              <w:t xml:space="preserve">                  13.057 </w:t>
            </w:r>
          </w:p>
        </w:tc>
        <w:tc>
          <w:tcPr>
            <w:tcW w:w="70" w:type="pct"/>
            <w:tcBorders>
              <w:top w:val="nil"/>
              <w:left w:val="nil"/>
              <w:bottom w:val="nil"/>
              <w:right w:val="nil"/>
            </w:tcBorders>
            <w:shd w:val="clear" w:color="auto" w:fill="auto"/>
            <w:noWrap/>
            <w:vAlign w:val="bottom"/>
            <w:hideMark/>
          </w:tcPr>
          <w:p w14:paraId="4505FC38" w14:textId="77777777" w:rsidR="00F471B5" w:rsidRPr="00F471B5" w:rsidRDefault="00F471B5" w:rsidP="00F471B5">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1A9C949" w14:textId="77777777" w:rsidR="00F471B5" w:rsidRPr="00F471B5" w:rsidRDefault="00F471B5" w:rsidP="00F471B5">
            <w:pPr>
              <w:spacing w:after="0" w:line="240" w:lineRule="auto"/>
              <w:rPr>
                <w:rFonts w:ascii="Segoe UI" w:eastAsia="Times New Roman" w:hAnsi="Segoe UI" w:cs="Segoe UI"/>
                <w:color w:val="000000"/>
                <w:sz w:val="18"/>
                <w:szCs w:val="18"/>
                <w:lang w:eastAsia="pt-BR"/>
              </w:rPr>
            </w:pPr>
            <w:r w:rsidRPr="00F471B5">
              <w:rPr>
                <w:rFonts w:ascii="Segoe UI" w:eastAsia="Times New Roman" w:hAnsi="Segoe UI" w:cs="Segoe UI"/>
                <w:color w:val="000000"/>
                <w:sz w:val="18"/>
                <w:szCs w:val="18"/>
                <w:lang w:eastAsia="pt-BR"/>
              </w:rPr>
              <w:t xml:space="preserve">                  13.530 </w:t>
            </w:r>
          </w:p>
        </w:tc>
        <w:tc>
          <w:tcPr>
            <w:tcW w:w="70" w:type="pct"/>
            <w:tcBorders>
              <w:top w:val="nil"/>
              <w:left w:val="nil"/>
              <w:bottom w:val="nil"/>
              <w:right w:val="nil"/>
            </w:tcBorders>
            <w:shd w:val="clear" w:color="auto" w:fill="auto"/>
            <w:noWrap/>
            <w:vAlign w:val="bottom"/>
            <w:hideMark/>
          </w:tcPr>
          <w:p w14:paraId="399BC04C" w14:textId="77777777" w:rsidR="00F471B5" w:rsidRPr="00F471B5" w:rsidRDefault="00F471B5" w:rsidP="00F471B5">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72D0817" w14:textId="77777777" w:rsidR="00F471B5" w:rsidRPr="00F471B5" w:rsidRDefault="00F471B5" w:rsidP="00F471B5">
            <w:pPr>
              <w:spacing w:after="0" w:line="240" w:lineRule="auto"/>
              <w:rPr>
                <w:rFonts w:ascii="Segoe UI" w:eastAsia="Times New Roman" w:hAnsi="Segoe UI" w:cs="Segoe UI"/>
                <w:color w:val="000000"/>
                <w:sz w:val="18"/>
                <w:szCs w:val="18"/>
                <w:lang w:eastAsia="pt-BR"/>
              </w:rPr>
            </w:pPr>
            <w:r w:rsidRPr="00F471B5">
              <w:rPr>
                <w:rFonts w:ascii="Segoe UI" w:eastAsia="Times New Roman" w:hAnsi="Segoe UI" w:cs="Segoe UI"/>
                <w:color w:val="000000"/>
                <w:sz w:val="18"/>
                <w:szCs w:val="18"/>
                <w:lang w:eastAsia="pt-BR"/>
              </w:rPr>
              <w:t xml:space="preserve">                267.560 </w:t>
            </w:r>
          </w:p>
        </w:tc>
        <w:tc>
          <w:tcPr>
            <w:tcW w:w="70" w:type="pct"/>
            <w:tcBorders>
              <w:top w:val="nil"/>
              <w:left w:val="nil"/>
              <w:bottom w:val="nil"/>
              <w:right w:val="nil"/>
            </w:tcBorders>
            <w:shd w:val="clear" w:color="auto" w:fill="auto"/>
            <w:noWrap/>
            <w:vAlign w:val="bottom"/>
            <w:hideMark/>
          </w:tcPr>
          <w:p w14:paraId="059C2417" w14:textId="77777777" w:rsidR="00F471B5" w:rsidRPr="00F471B5" w:rsidRDefault="00F471B5" w:rsidP="00F471B5">
            <w:pPr>
              <w:spacing w:after="0" w:line="240" w:lineRule="auto"/>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2212FA4" w14:textId="77777777" w:rsidR="00F471B5" w:rsidRPr="00F471B5" w:rsidRDefault="00F471B5" w:rsidP="00F471B5">
            <w:pPr>
              <w:spacing w:after="0" w:line="240" w:lineRule="auto"/>
              <w:rPr>
                <w:rFonts w:ascii="Segoe UI" w:eastAsia="Times New Roman" w:hAnsi="Segoe UI" w:cs="Segoe UI"/>
                <w:color w:val="000000"/>
                <w:sz w:val="18"/>
                <w:szCs w:val="18"/>
                <w:lang w:eastAsia="pt-BR"/>
              </w:rPr>
            </w:pPr>
            <w:r w:rsidRPr="00F471B5">
              <w:rPr>
                <w:rFonts w:ascii="Segoe UI" w:eastAsia="Times New Roman" w:hAnsi="Segoe UI" w:cs="Segoe UI"/>
                <w:color w:val="000000"/>
                <w:sz w:val="18"/>
                <w:szCs w:val="18"/>
                <w:lang w:eastAsia="pt-BR"/>
              </w:rPr>
              <w:t xml:space="preserve">                101.478 </w:t>
            </w:r>
          </w:p>
        </w:tc>
      </w:tr>
      <w:tr w:rsidR="00F471B5" w:rsidRPr="00F471B5" w14:paraId="5C5CC93C" w14:textId="77777777" w:rsidTr="00F471B5">
        <w:trPr>
          <w:trHeight w:val="255"/>
        </w:trPr>
        <w:tc>
          <w:tcPr>
            <w:tcW w:w="2625" w:type="pct"/>
            <w:tcBorders>
              <w:top w:val="nil"/>
              <w:left w:val="nil"/>
              <w:bottom w:val="nil"/>
              <w:right w:val="nil"/>
            </w:tcBorders>
            <w:shd w:val="clear" w:color="auto" w:fill="auto"/>
            <w:noWrap/>
            <w:vAlign w:val="bottom"/>
            <w:hideMark/>
          </w:tcPr>
          <w:p w14:paraId="131FF4FC" w14:textId="77777777" w:rsidR="00F471B5" w:rsidRPr="00F471B5" w:rsidRDefault="00F471B5" w:rsidP="00F471B5">
            <w:pPr>
              <w:spacing w:after="0" w:line="240" w:lineRule="auto"/>
              <w:rPr>
                <w:rFonts w:ascii="Segoe UI" w:eastAsia="Times New Roman" w:hAnsi="Segoe UI" w:cs="Segoe UI"/>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4C06292F" w14:textId="77777777" w:rsidR="00F471B5" w:rsidRPr="00F471B5" w:rsidRDefault="00F471B5" w:rsidP="00F471B5">
            <w:pPr>
              <w:spacing w:after="0" w:line="240" w:lineRule="auto"/>
              <w:jc w:val="right"/>
              <w:rPr>
                <w:rFonts w:ascii="Segoe UI" w:eastAsia="Times New Roman" w:hAnsi="Segoe UI" w:cs="Segoe UI"/>
                <w:b/>
                <w:bCs/>
                <w:color w:val="000000"/>
                <w:sz w:val="18"/>
                <w:szCs w:val="18"/>
                <w:lang w:eastAsia="pt-BR"/>
              </w:rPr>
            </w:pPr>
            <w:r w:rsidRPr="00F471B5">
              <w:rPr>
                <w:rFonts w:ascii="Segoe UI" w:eastAsia="Times New Roman" w:hAnsi="Segoe UI" w:cs="Segoe UI"/>
                <w:b/>
                <w:bCs/>
                <w:color w:val="000000"/>
                <w:sz w:val="18"/>
                <w:szCs w:val="18"/>
                <w:lang w:eastAsia="pt-BR"/>
              </w:rPr>
              <w:t xml:space="preserve">                13.057 </w:t>
            </w:r>
          </w:p>
        </w:tc>
        <w:tc>
          <w:tcPr>
            <w:tcW w:w="70" w:type="pct"/>
            <w:tcBorders>
              <w:top w:val="nil"/>
              <w:left w:val="nil"/>
              <w:bottom w:val="nil"/>
              <w:right w:val="nil"/>
            </w:tcBorders>
            <w:shd w:val="clear" w:color="auto" w:fill="auto"/>
            <w:noWrap/>
            <w:vAlign w:val="bottom"/>
            <w:hideMark/>
          </w:tcPr>
          <w:p w14:paraId="2366CE69" w14:textId="77777777" w:rsidR="00F471B5" w:rsidRPr="00F471B5" w:rsidRDefault="00F471B5" w:rsidP="00F471B5">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3A095FEC" w14:textId="77777777" w:rsidR="00F471B5" w:rsidRPr="00F471B5" w:rsidRDefault="00F471B5" w:rsidP="00F471B5">
            <w:pPr>
              <w:spacing w:after="0" w:line="240" w:lineRule="auto"/>
              <w:jc w:val="right"/>
              <w:rPr>
                <w:rFonts w:ascii="Segoe UI" w:eastAsia="Times New Roman" w:hAnsi="Segoe UI" w:cs="Segoe UI"/>
                <w:b/>
                <w:bCs/>
                <w:color w:val="000000"/>
                <w:sz w:val="18"/>
                <w:szCs w:val="18"/>
                <w:lang w:eastAsia="pt-BR"/>
              </w:rPr>
            </w:pPr>
            <w:r w:rsidRPr="00F471B5">
              <w:rPr>
                <w:rFonts w:ascii="Segoe UI" w:eastAsia="Times New Roman" w:hAnsi="Segoe UI" w:cs="Segoe UI"/>
                <w:b/>
                <w:bCs/>
                <w:color w:val="000000"/>
                <w:sz w:val="18"/>
                <w:szCs w:val="18"/>
                <w:lang w:eastAsia="pt-BR"/>
              </w:rPr>
              <w:t xml:space="preserve">                13.530 </w:t>
            </w:r>
          </w:p>
        </w:tc>
        <w:tc>
          <w:tcPr>
            <w:tcW w:w="70" w:type="pct"/>
            <w:tcBorders>
              <w:top w:val="nil"/>
              <w:left w:val="nil"/>
              <w:bottom w:val="nil"/>
              <w:right w:val="nil"/>
            </w:tcBorders>
            <w:shd w:val="clear" w:color="auto" w:fill="auto"/>
            <w:noWrap/>
            <w:vAlign w:val="bottom"/>
            <w:hideMark/>
          </w:tcPr>
          <w:p w14:paraId="14B1A90B" w14:textId="77777777" w:rsidR="00F471B5" w:rsidRPr="00F471B5" w:rsidRDefault="00F471B5" w:rsidP="00F471B5">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7EAEC955" w14:textId="77777777" w:rsidR="00F471B5" w:rsidRPr="00F471B5" w:rsidRDefault="00F471B5" w:rsidP="00F471B5">
            <w:pPr>
              <w:spacing w:after="0" w:line="240" w:lineRule="auto"/>
              <w:jc w:val="right"/>
              <w:rPr>
                <w:rFonts w:ascii="Segoe UI" w:eastAsia="Times New Roman" w:hAnsi="Segoe UI" w:cs="Segoe UI"/>
                <w:b/>
                <w:bCs/>
                <w:color w:val="000000"/>
                <w:sz w:val="18"/>
                <w:szCs w:val="18"/>
                <w:lang w:eastAsia="pt-BR"/>
              </w:rPr>
            </w:pPr>
            <w:r w:rsidRPr="00F471B5">
              <w:rPr>
                <w:rFonts w:ascii="Segoe UI" w:eastAsia="Times New Roman" w:hAnsi="Segoe UI" w:cs="Segoe UI"/>
                <w:b/>
                <w:bCs/>
                <w:color w:val="000000"/>
                <w:sz w:val="18"/>
                <w:szCs w:val="18"/>
                <w:lang w:eastAsia="pt-BR"/>
              </w:rPr>
              <w:t xml:space="preserve">              267.560 </w:t>
            </w:r>
          </w:p>
        </w:tc>
        <w:tc>
          <w:tcPr>
            <w:tcW w:w="70" w:type="pct"/>
            <w:tcBorders>
              <w:top w:val="nil"/>
              <w:left w:val="nil"/>
              <w:bottom w:val="nil"/>
              <w:right w:val="nil"/>
            </w:tcBorders>
            <w:shd w:val="clear" w:color="auto" w:fill="auto"/>
            <w:noWrap/>
            <w:vAlign w:val="bottom"/>
            <w:hideMark/>
          </w:tcPr>
          <w:p w14:paraId="126EC6E1" w14:textId="77777777" w:rsidR="00F471B5" w:rsidRPr="00F471B5" w:rsidRDefault="00F471B5" w:rsidP="00F471B5">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3ED06919" w14:textId="77777777" w:rsidR="00F471B5" w:rsidRPr="00F471B5" w:rsidRDefault="00F471B5" w:rsidP="00F471B5">
            <w:pPr>
              <w:spacing w:after="0" w:line="240" w:lineRule="auto"/>
              <w:jc w:val="right"/>
              <w:rPr>
                <w:rFonts w:ascii="Segoe UI" w:eastAsia="Times New Roman" w:hAnsi="Segoe UI" w:cs="Segoe UI"/>
                <w:b/>
                <w:bCs/>
                <w:color w:val="000000"/>
                <w:sz w:val="18"/>
                <w:szCs w:val="18"/>
                <w:lang w:eastAsia="pt-BR"/>
              </w:rPr>
            </w:pPr>
            <w:r w:rsidRPr="00F471B5">
              <w:rPr>
                <w:rFonts w:ascii="Segoe UI" w:eastAsia="Times New Roman" w:hAnsi="Segoe UI" w:cs="Segoe UI"/>
                <w:b/>
                <w:bCs/>
                <w:color w:val="000000"/>
                <w:sz w:val="18"/>
                <w:szCs w:val="18"/>
                <w:lang w:eastAsia="pt-BR"/>
              </w:rPr>
              <w:t xml:space="preserve">              101.478 </w:t>
            </w:r>
          </w:p>
        </w:tc>
      </w:tr>
    </w:tbl>
    <w:p w14:paraId="06DD77CC" w14:textId="77777777" w:rsidR="00584991" w:rsidRDefault="00584991" w:rsidP="00365412">
      <w:pPr>
        <w:pStyle w:val="PargrafodaLista"/>
        <w:widowControl w:val="0"/>
        <w:pBdr>
          <w:top w:val="nil"/>
          <w:left w:val="nil"/>
          <w:bottom w:val="nil"/>
          <w:right w:val="nil"/>
          <w:between w:val="nil"/>
          <w:bar w:val="nil"/>
        </w:pBdr>
        <w:ind w:left="357"/>
        <w:rPr>
          <w:rFonts w:ascii="Segoe UI" w:eastAsia="Segoe UI" w:hAnsi="Segoe UI" w:cs="Segoe UI"/>
          <w:sz w:val="20"/>
          <w:szCs w:val="20"/>
        </w:rPr>
      </w:pPr>
    </w:p>
    <w:p w14:paraId="51210EB2" w14:textId="67FA17DF" w:rsidR="004C0B74" w:rsidRPr="00381EC9" w:rsidRDefault="00365412" w:rsidP="0083264C">
      <w:pPr>
        <w:widowControl w:val="0"/>
        <w:pBdr>
          <w:top w:val="nil"/>
          <w:left w:val="nil"/>
          <w:bottom w:val="nil"/>
          <w:right w:val="nil"/>
          <w:between w:val="nil"/>
          <w:bar w:val="nil"/>
        </w:pBdr>
        <w:jc w:val="both"/>
        <w:rPr>
          <w:rFonts w:ascii="Segoe UI" w:eastAsia="Segoe UI" w:hAnsi="Segoe UI" w:cs="Segoe UI"/>
          <w:sz w:val="20"/>
          <w:szCs w:val="20"/>
        </w:rPr>
      </w:pPr>
      <w:r w:rsidRPr="00381EC9">
        <w:rPr>
          <w:rFonts w:ascii="Segoe UI" w:eastAsia="Segoe UI" w:hAnsi="Segoe UI" w:cs="Segoe UI"/>
          <w:sz w:val="20"/>
          <w:szCs w:val="20"/>
        </w:rPr>
        <w:t xml:space="preserve">Antecipações de IRPJ/CSLL de exercícios anteriores serão compensadas após a transmissão da Escrituração Contábil Fiscal – </w:t>
      </w:r>
      <w:r w:rsidR="00E84064">
        <w:rPr>
          <w:rFonts w:ascii="Segoe UI" w:eastAsia="Segoe UI" w:hAnsi="Segoe UI" w:cs="Segoe UI"/>
          <w:sz w:val="20"/>
          <w:szCs w:val="20"/>
        </w:rPr>
        <w:t>(“</w:t>
      </w:r>
      <w:r w:rsidRPr="00381EC9">
        <w:rPr>
          <w:rFonts w:ascii="Segoe UI" w:eastAsia="Segoe UI" w:hAnsi="Segoe UI" w:cs="Segoe UI"/>
          <w:sz w:val="20"/>
          <w:szCs w:val="20"/>
        </w:rPr>
        <w:t>ECF</w:t>
      </w:r>
      <w:r w:rsidR="00E84064">
        <w:rPr>
          <w:rFonts w:ascii="Segoe UI" w:eastAsia="Segoe UI" w:hAnsi="Segoe UI" w:cs="Segoe UI"/>
          <w:sz w:val="20"/>
          <w:szCs w:val="20"/>
        </w:rPr>
        <w:t>”)</w:t>
      </w:r>
      <w:r w:rsidRPr="00381EC9">
        <w:rPr>
          <w:rFonts w:ascii="Segoe UI" w:eastAsia="Segoe UI" w:hAnsi="Segoe UI" w:cs="Segoe UI"/>
          <w:sz w:val="20"/>
          <w:szCs w:val="20"/>
        </w:rPr>
        <w:t xml:space="preserve"> no terceiro trimestre de 2023. </w:t>
      </w:r>
    </w:p>
    <w:p w14:paraId="4EDF8FA0" w14:textId="77777777" w:rsidR="00D67CDF" w:rsidRDefault="00D67CDF" w:rsidP="004C0B74">
      <w:pPr>
        <w:spacing w:after="0"/>
        <w:jc w:val="both"/>
        <w:rPr>
          <w:rFonts w:ascii="Segoe UI" w:hAnsi="Segoe UI" w:cs="Segoe UI"/>
          <w:b/>
          <w:snapToGrid w:val="0"/>
          <w:color w:val="0070C0"/>
        </w:rPr>
      </w:pPr>
    </w:p>
    <w:p w14:paraId="3E8F46EE" w14:textId="2126217D" w:rsidR="004C0B74" w:rsidRDefault="004C0B74" w:rsidP="004C0B74">
      <w:pPr>
        <w:spacing w:after="0"/>
        <w:jc w:val="both"/>
        <w:rPr>
          <w:rFonts w:ascii="Segoe UI" w:hAnsi="Segoe UI" w:cs="Segoe UI"/>
          <w:b/>
          <w:snapToGrid w:val="0"/>
          <w:color w:val="0070C0"/>
        </w:rPr>
      </w:pPr>
      <w:r w:rsidRPr="000757BC">
        <w:rPr>
          <w:rFonts w:ascii="Segoe UI" w:hAnsi="Segoe UI" w:cs="Segoe UI"/>
          <w:b/>
          <w:snapToGrid w:val="0"/>
          <w:color w:val="0070C0"/>
        </w:rPr>
        <w:t>8.</w:t>
      </w:r>
      <w:r w:rsidR="002F2951">
        <w:rPr>
          <w:rFonts w:ascii="Segoe UI" w:hAnsi="Segoe UI" w:cs="Segoe UI"/>
          <w:b/>
          <w:snapToGrid w:val="0"/>
          <w:color w:val="0070C0"/>
        </w:rPr>
        <w:t>2</w:t>
      </w:r>
      <w:r w:rsidRPr="000757BC">
        <w:rPr>
          <w:rFonts w:ascii="Segoe UI" w:hAnsi="Segoe UI" w:cs="Segoe UI"/>
          <w:b/>
          <w:snapToGrid w:val="0"/>
          <w:color w:val="0070C0"/>
        </w:rPr>
        <w:t xml:space="preserve"> – </w:t>
      </w:r>
      <w:r w:rsidRPr="00A1761E">
        <w:rPr>
          <w:rFonts w:ascii="Segoe UI" w:hAnsi="Segoe UI" w:cs="Segoe UI"/>
          <w:b/>
          <w:snapToGrid w:val="0"/>
          <w:color w:val="0070C0"/>
        </w:rPr>
        <w:t>Imposto de renda e contribuição social diferidos (Passivo)</w:t>
      </w:r>
    </w:p>
    <w:p w14:paraId="1C7726F4" w14:textId="77777777" w:rsidR="00D67CDF" w:rsidRPr="000757BC" w:rsidRDefault="00D67CDF" w:rsidP="004C0B74">
      <w:pPr>
        <w:spacing w:after="0"/>
        <w:jc w:val="both"/>
        <w:rPr>
          <w:rFonts w:ascii="Segoe UI" w:hAnsi="Segoe UI" w:cs="Segoe UI"/>
          <w:b/>
          <w:snapToGrid w:val="0"/>
          <w:color w:val="0070C0"/>
        </w:rPr>
      </w:pPr>
    </w:p>
    <w:p w14:paraId="19A0EBDC" w14:textId="77777777" w:rsidR="004C0B74" w:rsidRPr="005E0929" w:rsidRDefault="004C0B74" w:rsidP="004C0B74">
      <w:pPr>
        <w:spacing w:after="0"/>
        <w:jc w:val="both"/>
        <w:rPr>
          <w:rFonts w:ascii="Segoe UI" w:hAnsi="Segoe UI" w:cs="Segoe UI"/>
          <w:b/>
          <w:snapToGrid w:val="0"/>
          <w:color w:val="0070C0"/>
          <w:sz w:val="10"/>
          <w:szCs w:val="10"/>
        </w:rPr>
      </w:pPr>
    </w:p>
    <w:tbl>
      <w:tblPr>
        <w:tblW w:w="5000" w:type="pct"/>
        <w:tblCellMar>
          <w:left w:w="70" w:type="dxa"/>
          <w:right w:w="70" w:type="dxa"/>
        </w:tblCellMar>
        <w:tblLook w:val="04A0" w:firstRow="1" w:lastRow="0" w:firstColumn="1" w:lastColumn="0" w:noHBand="0" w:noVBand="1"/>
      </w:tblPr>
      <w:tblGrid>
        <w:gridCol w:w="3730"/>
        <w:gridCol w:w="1043"/>
        <w:gridCol w:w="209"/>
        <w:gridCol w:w="1706"/>
        <w:gridCol w:w="209"/>
        <w:gridCol w:w="1350"/>
        <w:gridCol w:w="209"/>
        <w:gridCol w:w="1041"/>
      </w:tblGrid>
      <w:tr w:rsidR="00823BC8" w:rsidRPr="00823BC8" w14:paraId="2632B13D" w14:textId="77777777" w:rsidTr="00823BC8">
        <w:trPr>
          <w:trHeight w:val="240"/>
        </w:trPr>
        <w:tc>
          <w:tcPr>
            <w:tcW w:w="1964" w:type="pct"/>
            <w:tcBorders>
              <w:top w:val="nil"/>
              <w:left w:val="nil"/>
              <w:bottom w:val="nil"/>
              <w:right w:val="nil"/>
            </w:tcBorders>
            <w:shd w:val="clear" w:color="auto" w:fill="auto"/>
            <w:noWrap/>
            <w:vAlign w:val="bottom"/>
            <w:hideMark/>
          </w:tcPr>
          <w:p w14:paraId="03941744" w14:textId="77777777" w:rsidR="00823BC8" w:rsidRPr="00823BC8" w:rsidRDefault="00823BC8" w:rsidP="00823BC8">
            <w:pPr>
              <w:spacing w:after="0" w:line="240" w:lineRule="auto"/>
              <w:rPr>
                <w:rFonts w:ascii="Times New Roman" w:eastAsia="Times New Roman" w:hAnsi="Times New Roman" w:cs="Times New Roman"/>
                <w:sz w:val="24"/>
                <w:szCs w:val="24"/>
                <w:lang w:eastAsia="pt-BR"/>
              </w:rPr>
            </w:pPr>
          </w:p>
        </w:tc>
        <w:tc>
          <w:tcPr>
            <w:tcW w:w="3036" w:type="pct"/>
            <w:gridSpan w:val="7"/>
            <w:tcBorders>
              <w:top w:val="nil"/>
              <w:left w:val="nil"/>
              <w:bottom w:val="single" w:sz="4" w:space="0" w:color="FFFFFF"/>
              <w:right w:val="nil"/>
            </w:tcBorders>
            <w:shd w:val="clear" w:color="000000" w:fill="1B80C4"/>
            <w:noWrap/>
            <w:vAlign w:val="bottom"/>
            <w:hideMark/>
          </w:tcPr>
          <w:p w14:paraId="634D43E6"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 xml:space="preserve"> Controladora </w:t>
            </w:r>
          </w:p>
        </w:tc>
      </w:tr>
      <w:tr w:rsidR="00823BC8" w:rsidRPr="00823BC8" w14:paraId="4B2C6990" w14:textId="77777777" w:rsidTr="00823BC8">
        <w:trPr>
          <w:trHeight w:val="480"/>
        </w:trPr>
        <w:tc>
          <w:tcPr>
            <w:tcW w:w="1964" w:type="pct"/>
            <w:tcBorders>
              <w:top w:val="nil"/>
              <w:left w:val="nil"/>
              <w:bottom w:val="nil"/>
              <w:right w:val="nil"/>
            </w:tcBorders>
            <w:shd w:val="clear" w:color="auto" w:fill="auto"/>
            <w:noWrap/>
            <w:vAlign w:val="bottom"/>
            <w:hideMark/>
          </w:tcPr>
          <w:p w14:paraId="01C62D1B"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p>
        </w:tc>
        <w:tc>
          <w:tcPr>
            <w:tcW w:w="549" w:type="pct"/>
            <w:tcBorders>
              <w:top w:val="nil"/>
              <w:left w:val="nil"/>
              <w:bottom w:val="nil"/>
              <w:right w:val="nil"/>
            </w:tcBorders>
            <w:shd w:val="clear" w:color="000000" w:fill="1B80C4"/>
            <w:noWrap/>
            <w:vAlign w:val="center"/>
            <w:hideMark/>
          </w:tcPr>
          <w:p w14:paraId="2ABD2446"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Base</w:t>
            </w:r>
          </w:p>
        </w:tc>
        <w:tc>
          <w:tcPr>
            <w:tcW w:w="110" w:type="pct"/>
            <w:tcBorders>
              <w:top w:val="nil"/>
              <w:left w:val="nil"/>
              <w:bottom w:val="nil"/>
              <w:right w:val="nil"/>
            </w:tcBorders>
            <w:shd w:val="clear" w:color="000000" w:fill="1B80C4"/>
            <w:noWrap/>
            <w:vAlign w:val="bottom"/>
            <w:hideMark/>
          </w:tcPr>
          <w:p w14:paraId="35256581" w14:textId="77777777" w:rsidR="00823BC8" w:rsidRPr="00823BC8" w:rsidRDefault="00823BC8" w:rsidP="00823BC8">
            <w:pPr>
              <w:spacing w:after="0" w:line="240" w:lineRule="auto"/>
              <w:jc w:val="center"/>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w:t>
            </w:r>
          </w:p>
        </w:tc>
        <w:tc>
          <w:tcPr>
            <w:tcW w:w="898" w:type="pct"/>
            <w:tcBorders>
              <w:top w:val="nil"/>
              <w:left w:val="nil"/>
              <w:bottom w:val="nil"/>
              <w:right w:val="nil"/>
            </w:tcBorders>
            <w:shd w:val="clear" w:color="000000" w:fill="1B80C4"/>
            <w:vAlign w:val="center"/>
            <w:hideMark/>
          </w:tcPr>
          <w:p w14:paraId="76B3C8B2"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Imposto de Renda (25%)</w:t>
            </w:r>
          </w:p>
        </w:tc>
        <w:tc>
          <w:tcPr>
            <w:tcW w:w="110" w:type="pct"/>
            <w:tcBorders>
              <w:top w:val="nil"/>
              <w:left w:val="nil"/>
              <w:bottom w:val="nil"/>
              <w:right w:val="nil"/>
            </w:tcBorders>
            <w:shd w:val="clear" w:color="000000" w:fill="1B80C4"/>
            <w:noWrap/>
            <w:vAlign w:val="bottom"/>
            <w:hideMark/>
          </w:tcPr>
          <w:p w14:paraId="6A2755C3" w14:textId="77777777" w:rsidR="00823BC8" w:rsidRPr="00823BC8" w:rsidRDefault="00823BC8" w:rsidP="00823BC8">
            <w:pPr>
              <w:spacing w:after="0" w:line="240" w:lineRule="auto"/>
              <w:jc w:val="center"/>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w:t>
            </w:r>
          </w:p>
        </w:tc>
        <w:tc>
          <w:tcPr>
            <w:tcW w:w="711" w:type="pct"/>
            <w:tcBorders>
              <w:top w:val="nil"/>
              <w:left w:val="nil"/>
              <w:bottom w:val="nil"/>
              <w:right w:val="nil"/>
            </w:tcBorders>
            <w:shd w:val="clear" w:color="000000" w:fill="1B80C4"/>
            <w:vAlign w:val="center"/>
            <w:hideMark/>
          </w:tcPr>
          <w:p w14:paraId="021218D9"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Contribuição Social (9%)</w:t>
            </w:r>
          </w:p>
        </w:tc>
        <w:tc>
          <w:tcPr>
            <w:tcW w:w="110" w:type="pct"/>
            <w:tcBorders>
              <w:top w:val="nil"/>
              <w:left w:val="nil"/>
              <w:bottom w:val="nil"/>
              <w:right w:val="nil"/>
            </w:tcBorders>
            <w:shd w:val="clear" w:color="000000" w:fill="1B80C4"/>
            <w:noWrap/>
            <w:vAlign w:val="center"/>
            <w:hideMark/>
          </w:tcPr>
          <w:p w14:paraId="0B4FEBBE"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 </w:t>
            </w:r>
          </w:p>
        </w:tc>
        <w:tc>
          <w:tcPr>
            <w:tcW w:w="548" w:type="pct"/>
            <w:tcBorders>
              <w:top w:val="nil"/>
              <w:left w:val="nil"/>
              <w:bottom w:val="nil"/>
              <w:right w:val="nil"/>
            </w:tcBorders>
            <w:shd w:val="clear" w:color="000000" w:fill="1B80C4"/>
            <w:noWrap/>
            <w:vAlign w:val="center"/>
            <w:hideMark/>
          </w:tcPr>
          <w:p w14:paraId="14138044"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Total</w:t>
            </w:r>
          </w:p>
        </w:tc>
      </w:tr>
      <w:tr w:rsidR="00823BC8" w:rsidRPr="00823BC8" w14:paraId="694C5E45" w14:textId="77777777" w:rsidTr="00823BC8">
        <w:trPr>
          <w:trHeight w:val="240"/>
        </w:trPr>
        <w:tc>
          <w:tcPr>
            <w:tcW w:w="1964" w:type="pct"/>
            <w:tcBorders>
              <w:top w:val="nil"/>
              <w:left w:val="nil"/>
              <w:bottom w:val="nil"/>
              <w:right w:val="nil"/>
            </w:tcBorders>
            <w:shd w:val="clear" w:color="auto" w:fill="auto"/>
            <w:noWrap/>
            <w:vAlign w:val="bottom"/>
            <w:hideMark/>
          </w:tcPr>
          <w:p w14:paraId="01DAA51A" w14:textId="77777777" w:rsidR="00823BC8" w:rsidRPr="00823BC8" w:rsidRDefault="00823BC8" w:rsidP="00823BC8">
            <w:pPr>
              <w:spacing w:after="0" w:line="240" w:lineRule="auto"/>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Saldo em 4 de janeiro de 2022</w:t>
            </w:r>
          </w:p>
        </w:tc>
        <w:tc>
          <w:tcPr>
            <w:tcW w:w="549" w:type="pct"/>
            <w:tcBorders>
              <w:top w:val="nil"/>
              <w:left w:val="nil"/>
              <w:bottom w:val="nil"/>
              <w:right w:val="nil"/>
            </w:tcBorders>
            <w:shd w:val="clear" w:color="auto" w:fill="auto"/>
            <w:noWrap/>
            <w:vAlign w:val="bottom"/>
            <w:hideMark/>
          </w:tcPr>
          <w:p w14:paraId="3BFC81E8" w14:textId="4A3D3D00"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w:t>
            </w:r>
          </w:p>
        </w:tc>
        <w:tc>
          <w:tcPr>
            <w:tcW w:w="110" w:type="pct"/>
            <w:tcBorders>
              <w:top w:val="nil"/>
              <w:left w:val="nil"/>
              <w:bottom w:val="nil"/>
              <w:right w:val="nil"/>
            </w:tcBorders>
            <w:shd w:val="clear" w:color="auto" w:fill="auto"/>
            <w:noWrap/>
            <w:vAlign w:val="bottom"/>
            <w:hideMark/>
          </w:tcPr>
          <w:p w14:paraId="6110623F"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898" w:type="pct"/>
            <w:tcBorders>
              <w:top w:val="nil"/>
              <w:left w:val="nil"/>
              <w:bottom w:val="nil"/>
              <w:right w:val="nil"/>
            </w:tcBorders>
            <w:shd w:val="clear" w:color="auto" w:fill="auto"/>
            <w:noWrap/>
            <w:vAlign w:val="bottom"/>
            <w:hideMark/>
          </w:tcPr>
          <w:p w14:paraId="4C95E7DF" w14:textId="669653C6"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w:t>
            </w:r>
          </w:p>
        </w:tc>
        <w:tc>
          <w:tcPr>
            <w:tcW w:w="110" w:type="pct"/>
            <w:tcBorders>
              <w:top w:val="nil"/>
              <w:left w:val="nil"/>
              <w:bottom w:val="nil"/>
              <w:right w:val="nil"/>
            </w:tcBorders>
            <w:shd w:val="clear" w:color="auto" w:fill="auto"/>
            <w:noWrap/>
            <w:vAlign w:val="bottom"/>
            <w:hideMark/>
          </w:tcPr>
          <w:p w14:paraId="2DED3FD0"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nil"/>
              <w:right w:val="nil"/>
            </w:tcBorders>
            <w:shd w:val="clear" w:color="auto" w:fill="auto"/>
            <w:noWrap/>
            <w:vAlign w:val="bottom"/>
            <w:hideMark/>
          </w:tcPr>
          <w:p w14:paraId="01B5D453" w14:textId="7D798D1D"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w:t>
            </w:r>
          </w:p>
        </w:tc>
        <w:tc>
          <w:tcPr>
            <w:tcW w:w="110" w:type="pct"/>
            <w:tcBorders>
              <w:top w:val="nil"/>
              <w:left w:val="nil"/>
              <w:bottom w:val="nil"/>
              <w:right w:val="nil"/>
            </w:tcBorders>
            <w:shd w:val="clear" w:color="auto" w:fill="auto"/>
            <w:noWrap/>
            <w:vAlign w:val="bottom"/>
            <w:hideMark/>
          </w:tcPr>
          <w:p w14:paraId="379F2BC0"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705E360C" w14:textId="4E6475CB"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w:t>
            </w:r>
          </w:p>
        </w:tc>
      </w:tr>
      <w:tr w:rsidR="00823BC8" w:rsidRPr="00823BC8" w14:paraId="2771C4D2" w14:textId="77777777" w:rsidTr="00823BC8">
        <w:trPr>
          <w:trHeight w:val="240"/>
        </w:trPr>
        <w:tc>
          <w:tcPr>
            <w:tcW w:w="1964" w:type="pct"/>
            <w:tcBorders>
              <w:top w:val="nil"/>
              <w:left w:val="nil"/>
              <w:bottom w:val="nil"/>
              <w:right w:val="nil"/>
            </w:tcBorders>
            <w:shd w:val="clear" w:color="auto" w:fill="auto"/>
            <w:noWrap/>
            <w:vAlign w:val="bottom"/>
            <w:hideMark/>
          </w:tcPr>
          <w:p w14:paraId="31C97D45"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Variação cambial </w:t>
            </w:r>
          </w:p>
        </w:tc>
        <w:tc>
          <w:tcPr>
            <w:tcW w:w="549" w:type="pct"/>
            <w:tcBorders>
              <w:top w:val="nil"/>
              <w:left w:val="nil"/>
              <w:bottom w:val="nil"/>
              <w:right w:val="nil"/>
            </w:tcBorders>
            <w:shd w:val="clear" w:color="auto" w:fill="auto"/>
            <w:noWrap/>
            <w:vAlign w:val="bottom"/>
            <w:hideMark/>
          </w:tcPr>
          <w:p w14:paraId="19D791BE" w14:textId="678C1F89"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(25.585)</w:t>
            </w:r>
          </w:p>
        </w:tc>
        <w:tc>
          <w:tcPr>
            <w:tcW w:w="110" w:type="pct"/>
            <w:tcBorders>
              <w:top w:val="nil"/>
              <w:left w:val="nil"/>
              <w:bottom w:val="nil"/>
              <w:right w:val="nil"/>
            </w:tcBorders>
            <w:shd w:val="clear" w:color="auto" w:fill="auto"/>
            <w:noWrap/>
            <w:vAlign w:val="bottom"/>
            <w:hideMark/>
          </w:tcPr>
          <w:p w14:paraId="7DFED90C"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898" w:type="pct"/>
            <w:tcBorders>
              <w:top w:val="nil"/>
              <w:left w:val="nil"/>
              <w:bottom w:val="nil"/>
              <w:right w:val="nil"/>
            </w:tcBorders>
            <w:shd w:val="clear" w:color="auto" w:fill="auto"/>
            <w:noWrap/>
            <w:vAlign w:val="bottom"/>
            <w:hideMark/>
          </w:tcPr>
          <w:p w14:paraId="34D995F3" w14:textId="66DED90D"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(6.396)</w:t>
            </w:r>
          </w:p>
        </w:tc>
        <w:tc>
          <w:tcPr>
            <w:tcW w:w="110" w:type="pct"/>
            <w:tcBorders>
              <w:top w:val="nil"/>
              <w:left w:val="nil"/>
              <w:bottom w:val="nil"/>
              <w:right w:val="nil"/>
            </w:tcBorders>
            <w:shd w:val="clear" w:color="auto" w:fill="auto"/>
            <w:noWrap/>
            <w:vAlign w:val="bottom"/>
            <w:hideMark/>
          </w:tcPr>
          <w:p w14:paraId="1A5A5708"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nil"/>
              <w:right w:val="nil"/>
            </w:tcBorders>
            <w:shd w:val="clear" w:color="auto" w:fill="auto"/>
            <w:noWrap/>
            <w:vAlign w:val="bottom"/>
            <w:hideMark/>
          </w:tcPr>
          <w:p w14:paraId="16C999E3" w14:textId="244D21DC"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(2.303)</w:t>
            </w:r>
          </w:p>
        </w:tc>
        <w:tc>
          <w:tcPr>
            <w:tcW w:w="110" w:type="pct"/>
            <w:tcBorders>
              <w:top w:val="nil"/>
              <w:left w:val="nil"/>
              <w:bottom w:val="nil"/>
              <w:right w:val="nil"/>
            </w:tcBorders>
            <w:shd w:val="clear" w:color="auto" w:fill="auto"/>
            <w:noWrap/>
            <w:vAlign w:val="bottom"/>
            <w:hideMark/>
          </w:tcPr>
          <w:p w14:paraId="4F2153FC"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4C9FBF11" w14:textId="1A4D1BAA"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(8.699)</w:t>
            </w:r>
          </w:p>
        </w:tc>
      </w:tr>
      <w:tr w:rsidR="00823BC8" w:rsidRPr="00823BC8" w14:paraId="721F2114" w14:textId="77777777" w:rsidTr="00823BC8">
        <w:trPr>
          <w:trHeight w:val="240"/>
        </w:trPr>
        <w:tc>
          <w:tcPr>
            <w:tcW w:w="1964" w:type="pct"/>
            <w:tcBorders>
              <w:top w:val="nil"/>
              <w:left w:val="nil"/>
              <w:bottom w:val="nil"/>
              <w:right w:val="nil"/>
            </w:tcBorders>
            <w:shd w:val="clear" w:color="auto" w:fill="auto"/>
            <w:noWrap/>
            <w:vAlign w:val="bottom"/>
            <w:hideMark/>
          </w:tcPr>
          <w:p w14:paraId="5298775E"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Provisões diversas </w:t>
            </w:r>
          </w:p>
        </w:tc>
        <w:tc>
          <w:tcPr>
            <w:tcW w:w="549" w:type="pct"/>
            <w:tcBorders>
              <w:top w:val="nil"/>
              <w:left w:val="nil"/>
              <w:bottom w:val="nil"/>
              <w:right w:val="nil"/>
            </w:tcBorders>
            <w:shd w:val="clear" w:color="auto" w:fill="auto"/>
            <w:noWrap/>
            <w:vAlign w:val="bottom"/>
            <w:hideMark/>
          </w:tcPr>
          <w:p w14:paraId="3E282B23" w14:textId="28C32AE6"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(214)</w:t>
            </w:r>
          </w:p>
        </w:tc>
        <w:tc>
          <w:tcPr>
            <w:tcW w:w="110" w:type="pct"/>
            <w:tcBorders>
              <w:top w:val="nil"/>
              <w:left w:val="nil"/>
              <w:bottom w:val="nil"/>
              <w:right w:val="nil"/>
            </w:tcBorders>
            <w:shd w:val="clear" w:color="auto" w:fill="auto"/>
            <w:noWrap/>
            <w:vAlign w:val="bottom"/>
            <w:hideMark/>
          </w:tcPr>
          <w:p w14:paraId="260BBD53"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898" w:type="pct"/>
            <w:tcBorders>
              <w:top w:val="nil"/>
              <w:left w:val="nil"/>
              <w:bottom w:val="nil"/>
              <w:right w:val="nil"/>
            </w:tcBorders>
            <w:shd w:val="clear" w:color="auto" w:fill="auto"/>
            <w:noWrap/>
            <w:vAlign w:val="bottom"/>
            <w:hideMark/>
          </w:tcPr>
          <w:p w14:paraId="2B6AEA4D" w14:textId="797BFD2B"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(54)</w:t>
            </w:r>
          </w:p>
        </w:tc>
        <w:tc>
          <w:tcPr>
            <w:tcW w:w="110" w:type="pct"/>
            <w:tcBorders>
              <w:top w:val="nil"/>
              <w:left w:val="nil"/>
              <w:bottom w:val="nil"/>
              <w:right w:val="nil"/>
            </w:tcBorders>
            <w:shd w:val="clear" w:color="auto" w:fill="auto"/>
            <w:noWrap/>
            <w:vAlign w:val="bottom"/>
            <w:hideMark/>
          </w:tcPr>
          <w:p w14:paraId="3FAB5AF3"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nil"/>
              <w:right w:val="nil"/>
            </w:tcBorders>
            <w:shd w:val="clear" w:color="auto" w:fill="auto"/>
            <w:noWrap/>
            <w:vAlign w:val="bottom"/>
            <w:hideMark/>
          </w:tcPr>
          <w:p w14:paraId="2BCCE0FD" w14:textId="746A69DE"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(19)</w:t>
            </w:r>
          </w:p>
        </w:tc>
        <w:tc>
          <w:tcPr>
            <w:tcW w:w="110" w:type="pct"/>
            <w:tcBorders>
              <w:top w:val="nil"/>
              <w:left w:val="nil"/>
              <w:bottom w:val="nil"/>
              <w:right w:val="nil"/>
            </w:tcBorders>
            <w:shd w:val="clear" w:color="auto" w:fill="auto"/>
            <w:noWrap/>
            <w:vAlign w:val="bottom"/>
            <w:hideMark/>
          </w:tcPr>
          <w:p w14:paraId="6DE0130A"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48474B43" w14:textId="48DEE6AD"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(73)</w:t>
            </w:r>
          </w:p>
        </w:tc>
      </w:tr>
      <w:tr w:rsidR="00823BC8" w:rsidRPr="00823BC8" w14:paraId="24A714F5" w14:textId="77777777" w:rsidTr="00823BC8">
        <w:trPr>
          <w:trHeight w:val="240"/>
        </w:trPr>
        <w:tc>
          <w:tcPr>
            <w:tcW w:w="1964" w:type="pct"/>
            <w:tcBorders>
              <w:top w:val="nil"/>
              <w:left w:val="nil"/>
              <w:bottom w:val="nil"/>
              <w:right w:val="nil"/>
            </w:tcBorders>
            <w:shd w:val="clear" w:color="auto" w:fill="auto"/>
            <w:noWrap/>
            <w:vAlign w:val="bottom"/>
            <w:hideMark/>
          </w:tcPr>
          <w:p w14:paraId="2F44F101"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Compra vantajosa </w:t>
            </w:r>
          </w:p>
        </w:tc>
        <w:tc>
          <w:tcPr>
            <w:tcW w:w="549" w:type="pct"/>
            <w:tcBorders>
              <w:top w:val="nil"/>
              <w:left w:val="nil"/>
              <w:bottom w:val="nil"/>
              <w:right w:val="nil"/>
            </w:tcBorders>
            <w:shd w:val="clear" w:color="auto" w:fill="auto"/>
            <w:noWrap/>
            <w:vAlign w:val="bottom"/>
            <w:hideMark/>
          </w:tcPr>
          <w:p w14:paraId="02DE8D35" w14:textId="0C2C21AE"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88.510</w:t>
            </w:r>
          </w:p>
        </w:tc>
        <w:tc>
          <w:tcPr>
            <w:tcW w:w="110" w:type="pct"/>
            <w:tcBorders>
              <w:top w:val="nil"/>
              <w:left w:val="nil"/>
              <w:bottom w:val="nil"/>
              <w:right w:val="nil"/>
            </w:tcBorders>
            <w:shd w:val="clear" w:color="auto" w:fill="auto"/>
            <w:noWrap/>
            <w:vAlign w:val="bottom"/>
            <w:hideMark/>
          </w:tcPr>
          <w:p w14:paraId="2EDBD590"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898" w:type="pct"/>
            <w:tcBorders>
              <w:top w:val="nil"/>
              <w:left w:val="nil"/>
              <w:bottom w:val="nil"/>
              <w:right w:val="nil"/>
            </w:tcBorders>
            <w:shd w:val="clear" w:color="auto" w:fill="auto"/>
            <w:noWrap/>
            <w:vAlign w:val="bottom"/>
            <w:hideMark/>
          </w:tcPr>
          <w:p w14:paraId="429CCEB4" w14:textId="39F23E13"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22.127</w:t>
            </w:r>
          </w:p>
        </w:tc>
        <w:tc>
          <w:tcPr>
            <w:tcW w:w="110" w:type="pct"/>
            <w:tcBorders>
              <w:top w:val="nil"/>
              <w:left w:val="nil"/>
              <w:bottom w:val="nil"/>
              <w:right w:val="nil"/>
            </w:tcBorders>
            <w:shd w:val="clear" w:color="auto" w:fill="auto"/>
            <w:noWrap/>
            <w:vAlign w:val="bottom"/>
            <w:hideMark/>
          </w:tcPr>
          <w:p w14:paraId="14B2B49F"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nil"/>
              <w:right w:val="nil"/>
            </w:tcBorders>
            <w:shd w:val="clear" w:color="auto" w:fill="auto"/>
            <w:noWrap/>
            <w:vAlign w:val="bottom"/>
            <w:hideMark/>
          </w:tcPr>
          <w:p w14:paraId="26C7FA73" w14:textId="4CBB81FF"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7.966</w:t>
            </w:r>
          </w:p>
        </w:tc>
        <w:tc>
          <w:tcPr>
            <w:tcW w:w="110" w:type="pct"/>
            <w:tcBorders>
              <w:top w:val="nil"/>
              <w:left w:val="nil"/>
              <w:bottom w:val="nil"/>
              <w:right w:val="nil"/>
            </w:tcBorders>
            <w:shd w:val="clear" w:color="auto" w:fill="auto"/>
            <w:noWrap/>
            <w:vAlign w:val="bottom"/>
            <w:hideMark/>
          </w:tcPr>
          <w:p w14:paraId="60DFDA94"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06D14094" w14:textId="2327795A"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30.093</w:t>
            </w:r>
          </w:p>
        </w:tc>
      </w:tr>
      <w:tr w:rsidR="00823BC8" w:rsidRPr="00823BC8" w14:paraId="6F17CBDF" w14:textId="77777777" w:rsidTr="00823BC8">
        <w:trPr>
          <w:trHeight w:val="240"/>
        </w:trPr>
        <w:tc>
          <w:tcPr>
            <w:tcW w:w="1964" w:type="pct"/>
            <w:tcBorders>
              <w:top w:val="nil"/>
              <w:left w:val="nil"/>
              <w:bottom w:val="nil"/>
              <w:right w:val="nil"/>
            </w:tcBorders>
            <w:shd w:val="clear" w:color="auto" w:fill="auto"/>
            <w:noWrap/>
            <w:vAlign w:val="bottom"/>
            <w:hideMark/>
          </w:tcPr>
          <w:p w14:paraId="38DBAE68" w14:textId="77777777" w:rsidR="00823BC8" w:rsidRPr="00823BC8" w:rsidRDefault="00823BC8" w:rsidP="00823BC8">
            <w:pPr>
              <w:spacing w:after="0" w:line="240" w:lineRule="auto"/>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Saldo em 31 de dezembro de 2022</w:t>
            </w:r>
          </w:p>
        </w:tc>
        <w:tc>
          <w:tcPr>
            <w:tcW w:w="549" w:type="pct"/>
            <w:tcBorders>
              <w:top w:val="single" w:sz="4" w:space="0" w:color="1B80C4"/>
              <w:left w:val="nil"/>
              <w:bottom w:val="nil"/>
              <w:right w:val="nil"/>
            </w:tcBorders>
            <w:shd w:val="clear" w:color="auto" w:fill="auto"/>
            <w:noWrap/>
            <w:vAlign w:val="center"/>
            <w:hideMark/>
          </w:tcPr>
          <w:p w14:paraId="5EBE967C" w14:textId="42436805"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62.711</w:t>
            </w:r>
          </w:p>
        </w:tc>
        <w:tc>
          <w:tcPr>
            <w:tcW w:w="110" w:type="pct"/>
            <w:tcBorders>
              <w:top w:val="nil"/>
              <w:left w:val="nil"/>
              <w:bottom w:val="nil"/>
              <w:right w:val="nil"/>
            </w:tcBorders>
            <w:shd w:val="clear" w:color="auto" w:fill="auto"/>
            <w:noWrap/>
            <w:vAlign w:val="bottom"/>
            <w:hideMark/>
          </w:tcPr>
          <w:p w14:paraId="509FF08F"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898" w:type="pct"/>
            <w:tcBorders>
              <w:top w:val="single" w:sz="4" w:space="0" w:color="1B80C4"/>
              <w:left w:val="nil"/>
              <w:bottom w:val="nil"/>
              <w:right w:val="nil"/>
            </w:tcBorders>
            <w:shd w:val="clear" w:color="auto" w:fill="auto"/>
            <w:noWrap/>
            <w:vAlign w:val="center"/>
            <w:hideMark/>
          </w:tcPr>
          <w:p w14:paraId="22DC6BCD" w14:textId="6D8C1784"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15.677</w:t>
            </w:r>
          </w:p>
        </w:tc>
        <w:tc>
          <w:tcPr>
            <w:tcW w:w="110" w:type="pct"/>
            <w:tcBorders>
              <w:top w:val="nil"/>
              <w:left w:val="nil"/>
              <w:bottom w:val="nil"/>
              <w:right w:val="nil"/>
            </w:tcBorders>
            <w:shd w:val="clear" w:color="auto" w:fill="auto"/>
            <w:noWrap/>
            <w:vAlign w:val="bottom"/>
            <w:hideMark/>
          </w:tcPr>
          <w:p w14:paraId="7D2066BE"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711" w:type="pct"/>
            <w:tcBorders>
              <w:top w:val="single" w:sz="4" w:space="0" w:color="1B80C4"/>
              <w:left w:val="nil"/>
              <w:bottom w:val="nil"/>
              <w:right w:val="nil"/>
            </w:tcBorders>
            <w:shd w:val="clear" w:color="auto" w:fill="auto"/>
            <w:noWrap/>
            <w:vAlign w:val="center"/>
            <w:hideMark/>
          </w:tcPr>
          <w:p w14:paraId="5F128DF8" w14:textId="33959F6D"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5.644</w:t>
            </w:r>
          </w:p>
        </w:tc>
        <w:tc>
          <w:tcPr>
            <w:tcW w:w="110" w:type="pct"/>
            <w:tcBorders>
              <w:top w:val="nil"/>
              <w:left w:val="nil"/>
              <w:bottom w:val="nil"/>
              <w:right w:val="nil"/>
            </w:tcBorders>
            <w:shd w:val="clear" w:color="auto" w:fill="auto"/>
            <w:noWrap/>
            <w:vAlign w:val="bottom"/>
            <w:hideMark/>
          </w:tcPr>
          <w:p w14:paraId="65DD422D"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548" w:type="pct"/>
            <w:tcBorders>
              <w:top w:val="single" w:sz="4" w:space="0" w:color="1B80C4"/>
              <w:left w:val="nil"/>
              <w:bottom w:val="nil"/>
              <w:right w:val="nil"/>
            </w:tcBorders>
            <w:shd w:val="clear" w:color="auto" w:fill="auto"/>
            <w:noWrap/>
            <w:vAlign w:val="center"/>
            <w:hideMark/>
          </w:tcPr>
          <w:p w14:paraId="7440A571" w14:textId="11776E29"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21.321</w:t>
            </w:r>
          </w:p>
        </w:tc>
      </w:tr>
      <w:tr w:rsidR="00823BC8" w:rsidRPr="00823BC8" w14:paraId="38B22CB7" w14:textId="77777777" w:rsidTr="00823BC8">
        <w:trPr>
          <w:trHeight w:val="240"/>
        </w:trPr>
        <w:tc>
          <w:tcPr>
            <w:tcW w:w="1964" w:type="pct"/>
            <w:tcBorders>
              <w:top w:val="nil"/>
              <w:left w:val="nil"/>
              <w:bottom w:val="nil"/>
              <w:right w:val="nil"/>
            </w:tcBorders>
            <w:shd w:val="clear" w:color="auto" w:fill="auto"/>
            <w:noWrap/>
            <w:vAlign w:val="bottom"/>
            <w:hideMark/>
          </w:tcPr>
          <w:p w14:paraId="7EF51288"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Variação cambial </w:t>
            </w:r>
          </w:p>
        </w:tc>
        <w:tc>
          <w:tcPr>
            <w:tcW w:w="549" w:type="pct"/>
            <w:tcBorders>
              <w:top w:val="nil"/>
              <w:left w:val="nil"/>
              <w:bottom w:val="nil"/>
              <w:right w:val="nil"/>
            </w:tcBorders>
            <w:shd w:val="clear" w:color="auto" w:fill="auto"/>
            <w:noWrap/>
            <w:vAlign w:val="bottom"/>
            <w:hideMark/>
          </w:tcPr>
          <w:p w14:paraId="1AD4FA99" w14:textId="0676C7DF"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26.437</w:t>
            </w:r>
          </w:p>
        </w:tc>
        <w:tc>
          <w:tcPr>
            <w:tcW w:w="110" w:type="pct"/>
            <w:tcBorders>
              <w:top w:val="nil"/>
              <w:left w:val="nil"/>
              <w:bottom w:val="nil"/>
              <w:right w:val="nil"/>
            </w:tcBorders>
            <w:shd w:val="clear" w:color="auto" w:fill="auto"/>
            <w:noWrap/>
            <w:vAlign w:val="bottom"/>
            <w:hideMark/>
          </w:tcPr>
          <w:p w14:paraId="779E778D"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898" w:type="pct"/>
            <w:tcBorders>
              <w:top w:val="nil"/>
              <w:left w:val="nil"/>
              <w:bottom w:val="nil"/>
              <w:right w:val="nil"/>
            </w:tcBorders>
            <w:shd w:val="clear" w:color="auto" w:fill="auto"/>
            <w:noWrap/>
            <w:vAlign w:val="bottom"/>
            <w:hideMark/>
          </w:tcPr>
          <w:p w14:paraId="155D505D" w14:textId="7A8304CB"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6.609</w:t>
            </w:r>
          </w:p>
        </w:tc>
        <w:tc>
          <w:tcPr>
            <w:tcW w:w="110" w:type="pct"/>
            <w:tcBorders>
              <w:top w:val="nil"/>
              <w:left w:val="nil"/>
              <w:bottom w:val="nil"/>
              <w:right w:val="nil"/>
            </w:tcBorders>
            <w:shd w:val="clear" w:color="auto" w:fill="auto"/>
            <w:noWrap/>
            <w:vAlign w:val="bottom"/>
            <w:hideMark/>
          </w:tcPr>
          <w:p w14:paraId="37E0C83E"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nil"/>
              <w:right w:val="nil"/>
            </w:tcBorders>
            <w:shd w:val="clear" w:color="auto" w:fill="auto"/>
            <w:noWrap/>
            <w:vAlign w:val="bottom"/>
            <w:hideMark/>
          </w:tcPr>
          <w:p w14:paraId="456EBECD" w14:textId="3BF060CB"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2.379</w:t>
            </w:r>
          </w:p>
        </w:tc>
        <w:tc>
          <w:tcPr>
            <w:tcW w:w="110" w:type="pct"/>
            <w:tcBorders>
              <w:top w:val="nil"/>
              <w:left w:val="nil"/>
              <w:bottom w:val="nil"/>
              <w:right w:val="nil"/>
            </w:tcBorders>
            <w:shd w:val="clear" w:color="auto" w:fill="auto"/>
            <w:noWrap/>
            <w:vAlign w:val="bottom"/>
            <w:hideMark/>
          </w:tcPr>
          <w:p w14:paraId="449A94DD"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794DCCAE" w14:textId="7768E685"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8.988</w:t>
            </w:r>
          </w:p>
        </w:tc>
      </w:tr>
      <w:tr w:rsidR="00823BC8" w:rsidRPr="00823BC8" w14:paraId="69C8901D" w14:textId="77777777" w:rsidTr="009C2977">
        <w:trPr>
          <w:trHeight w:val="240"/>
        </w:trPr>
        <w:tc>
          <w:tcPr>
            <w:tcW w:w="1964" w:type="pct"/>
            <w:tcBorders>
              <w:top w:val="nil"/>
              <w:left w:val="nil"/>
              <w:bottom w:val="nil"/>
              <w:right w:val="nil"/>
            </w:tcBorders>
            <w:shd w:val="clear" w:color="auto" w:fill="auto"/>
            <w:noWrap/>
            <w:vAlign w:val="bottom"/>
            <w:hideMark/>
          </w:tcPr>
          <w:p w14:paraId="266A4BEA"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Provisões diversas </w:t>
            </w:r>
          </w:p>
        </w:tc>
        <w:tc>
          <w:tcPr>
            <w:tcW w:w="549" w:type="pct"/>
            <w:tcBorders>
              <w:top w:val="nil"/>
              <w:left w:val="nil"/>
              <w:bottom w:val="single" w:sz="4" w:space="0" w:color="1B80C4"/>
              <w:right w:val="nil"/>
            </w:tcBorders>
            <w:shd w:val="clear" w:color="auto" w:fill="auto"/>
            <w:noWrap/>
            <w:vAlign w:val="bottom"/>
            <w:hideMark/>
          </w:tcPr>
          <w:p w14:paraId="56EF04E8" w14:textId="0B071445"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(97)</w:t>
            </w:r>
          </w:p>
        </w:tc>
        <w:tc>
          <w:tcPr>
            <w:tcW w:w="110" w:type="pct"/>
            <w:tcBorders>
              <w:top w:val="nil"/>
              <w:left w:val="nil"/>
              <w:bottom w:val="nil"/>
              <w:right w:val="nil"/>
            </w:tcBorders>
            <w:shd w:val="clear" w:color="auto" w:fill="auto"/>
            <w:noWrap/>
            <w:vAlign w:val="bottom"/>
            <w:hideMark/>
          </w:tcPr>
          <w:p w14:paraId="2A9C1B43"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898" w:type="pct"/>
            <w:tcBorders>
              <w:top w:val="nil"/>
              <w:left w:val="nil"/>
              <w:bottom w:val="single" w:sz="4" w:space="0" w:color="1B80C4"/>
              <w:right w:val="nil"/>
            </w:tcBorders>
            <w:shd w:val="clear" w:color="auto" w:fill="auto"/>
            <w:noWrap/>
            <w:vAlign w:val="bottom"/>
            <w:hideMark/>
          </w:tcPr>
          <w:p w14:paraId="41CEB128" w14:textId="29B0A7E8"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(24)</w:t>
            </w:r>
          </w:p>
        </w:tc>
        <w:tc>
          <w:tcPr>
            <w:tcW w:w="110" w:type="pct"/>
            <w:tcBorders>
              <w:top w:val="nil"/>
              <w:left w:val="nil"/>
              <w:bottom w:val="nil"/>
              <w:right w:val="nil"/>
            </w:tcBorders>
            <w:shd w:val="clear" w:color="auto" w:fill="auto"/>
            <w:noWrap/>
            <w:vAlign w:val="bottom"/>
            <w:hideMark/>
          </w:tcPr>
          <w:p w14:paraId="316F20E0"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single" w:sz="4" w:space="0" w:color="1B80C4"/>
              <w:right w:val="nil"/>
            </w:tcBorders>
            <w:shd w:val="clear" w:color="auto" w:fill="auto"/>
            <w:noWrap/>
            <w:vAlign w:val="bottom"/>
            <w:hideMark/>
          </w:tcPr>
          <w:p w14:paraId="0F4D06F2" w14:textId="1C70736B"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(8)</w:t>
            </w:r>
          </w:p>
        </w:tc>
        <w:tc>
          <w:tcPr>
            <w:tcW w:w="110" w:type="pct"/>
            <w:tcBorders>
              <w:top w:val="nil"/>
              <w:left w:val="nil"/>
              <w:bottom w:val="nil"/>
              <w:right w:val="nil"/>
            </w:tcBorders>
            <w:shd w:val="clear" w:color="auto" w:fill="auto"/>
            <w:noWrap/>
            <w:vAlign w:val="bottom"/>
            <w:hideMark/>
          </w:tcPr>
          <w:p w14:paraId="19103607"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548" w:type="pct"/>
            <w:tcBorders>
              <w:top w:val="nil"/>
              <w:left w:val="nil"/>
              <w:bottom w:val="single" w:sz="4" w:space="0" w:color="1B80C4"/>
              <w:right w:val="nil"/>
            </w:tcBorders>
            <w:shd w:val="clear" w:color="auto" w:fill="auto"/>
            <w:noWrap/>
            <w:vAlign w:val="bottom"/>
            <w:hideMark/>
          </w:tcPr>
          <w:p w14:paraId="1DF5624B" w14:textId="5779C96D"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(32)</w:t>
            </w:r>
          </w:p>
        </w:tc>
      </w:tr>
      <w:tr w:rsidR="00823BC8" w:rsidRPr="00823BC8" w14:paraId="2EEC6B3D" w14:textId="77777777" w:rsidTr="009C2977">
        <w:trPr>
          <w:trHeight w:val="240"/>
        </w:trPr>
        <w:tc>
          <w:tcPr>
            <w:tcW w:w="1964" w:type="pct"/>
            <w:tcBorders>
              <w:top w:val="nil"/>
              <w:left w:val="nil"/>
              <w:bottom w:val="nil"/>
              <w:right w:val="nil"/>
            </w:tcBorders>
            <w:shd w:val="clear" w:color="auto" w:fill="auto"/>
            <w:noWrap/>
            <w:vAlign w:val="bottom"/>
            <w:hideMark/>
          </w:tcPr>
          <w:p w14:paraId="4E4DA391" w14:textId="6D75F15F" w:rsidR="00823BC8" w:rsidRPr="00823BC8" w:rsidRDefault="00823BC8" w:rsidP="00823BC8">
            <w:pPr>
              <w:spacing w:after="0" w:line="240" w:lineRule="auto"/>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Saldo em 3</w:t>
            </w:r>
            <w:r w:rsidR="000856D5">
              <w:rPr>
                <w:rFonts w:ascii="Segoe UI" w:eastAsia="Times New Roman" w:hAnsi="Segoe UI" w:cs="Segoe UI"/>
                <w:b/>
                <w:bCs/>
                <w:color w:val="000000"/>
                <w:sz w:val="18"/>
                <w:szCs w:val="18"/>
                <w:lang w:eastAsia="pt-BR"/>
              </w:rPr>
              <w:t>0</w:t>
            </w:r>
            <w:r w:rsidRPr="00823BC8">
              <w:rPr>
                <w:rFonts w:ascii="Segoe UI" w:eastAsia="Times New Roman" w:hAnsi="Segoe UI" w:cs="Segoe UI"/>
                <w:b/>
                <w:bCs/>
                <w:color w:val="000000"/>
                <w:sz w:val="18"/>
                <w:szCs w:val="18"/>
                <w:lang w:eastAsia="pt-BR"/>
              </w:rPr>
              <w:t xml:space="preserve"> de junho de 2023</w:t>
            </w:r>
          </w:p>
        </w:tc>
        <w:tc>
          <w:tcPr>
            <w:tcW w:w="549" w:type="pct"/>
            <w:tcBorders>
              <w:top w:val="single" w:sz="4" w:space="0" w:color="1B80C4"/>
              <w:left w:val="nil"/>
              <w:bottom w:val="double" w:sz="4" w:space="0" w:color="1B80C4"/>
              <w:right w:val="nil"/>
            </w:tcBorders>
            <w:shd w:val="clear" w:color="auto" w:fill="auto"/>
            <w:noWrap/>
            <w:vAlign w:val="center"/>
            <w:hideMark/>
          </w:tcPr>
          <w:p w14:paraId="1388D542" w14:textId="5A379F0B"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89.051</w:t>
            </w:r>
          </w:p>
        </w:tc>
        <w:tc>
          <w:tcPr>
            <w:tcW w:w="110" w:type="pct"/>
            <w:tcBorders>
              <w:top w:val="nil"/>
              <w:left w:val="nil"/>
              <w:bottom w:val="nil"/>
              <w:right w:val="nil"/>
            </w:tcBorders>
            <w:shd w:val="clear" w:color="auto" w:fill="auto"/>
            <w:noWrap/>
            <w:vAlign w:val="bottom"/>
            <w:hideMark/>
          </w:tcPr>
          <w:p w14:paraId="036A07D1"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898" w:type="pct"/>
            <w:tcBorders>
              <w:top w:val="single" w:sz="4" w:space="0" w:color="1B80C4"/>
              <w:left w:val="nil"/>
              <w:bottom w:val="double" w:sz="4" w:space="0" w:color="1B80C4"/>
              <w:right w:val="nil"/>
            </w:tcBorders>
            <w:shd w:val="clear" w:color="auto" w:fill="auto"/>
            <w:noWrap/>
            <w:vAlign w:val="center"/>
            <w:hideMark/>
          </w:tcPr>
          <w:p w14:paraId="15BA914E" w14:textId="28F8C20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22.262</w:t>
            </w:r>
          </w:p>
        </w:tc>
        <w:tc>
          <w:tcPr>
            <w:tcW w:w="110" w:type="pct"/>
            <w:tcBorders>
              <w:top w:val="nil"/>
              <w:left w:val="nil"/>
              <w:bottom w:val="nil"/>
              <w:right w:val="nil"/>
            </w:tcBorders>
            <w:shd w:val="clear" w:color="auto" w:fill="auto"/>
            <w:noWrap/>
            <w:vAlign w:val="bottom"/>
            <w:hideMark/>
          </w:tcPr>
          <w:p w14:paraId="31650F8A"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711" w:type="pct"/>
            <w:tcBorders>
              <w:top w:val="single" w:sz="4" w:space="0" w:color="1B80C4"/>
              <w:left w:val="nil"/>
              <w:bottom w:val="double" w:sz="4" w:space="0" w:color="1B80C4"/>
              <w:right w:val="nil"/>
            </w:tcBorders>
            <w:shd w:val="clear" w:color="auto" w:fill="auto"/>
            <w:noWrap/>
            <w:vAlign w:val="center"/>
            <w:hideMark/>
          </w:tcPr>
          <w:p w14:paraId="0D11EF70" w14:textId="3C237C33"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8.015</w:t>
            </w:r>
          </w:p>
        </w:tc>
        <w:tc>
          <w:tcPr>
            <w:tcW w:w="110" w:type="pct"/>
            <w:tcBorders>
              <w:top w:val="nil"/>
              <w:left w:val="nil"/>
              <w:bottom w:val="nil"/>
              <w:right w:val="nil"/>
            </w:tcBorders>
            <w:shd w:val="clear" w:color="auto" w:fill="auto"/>
            <w:noWrap/>
            <w:vAlign w:val="bottom"/>
            <w:hideMark/>
          </w:tcPr>
          <w:p w14:paraId="041B480D"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548" w:type="pct"/>
            <w:tcBorders>
              <w:top w:val="single" w:sz="4" w:space="0" w:color="1B80C4"/>
              <w:left w:val="nil"/>
              <w:bottom w:val="double" w:sz="4" w:space="0" w:color="1B80C4"/>
              <w:right w:val="nil"/>
            </w:tcBorders>
            <w:shd w:val="clear" w:color="auto" w:fill="auto"/>
            <w:noWrap/>
            <w:vAlign w:val="center"/>
            <w:hideMark/>
          </w:tcPr>
          <w:p w14:paraId="25A7BC38" w14:textId="6895578D"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30.277</w:t>
            </w:r>
          </w:p>
        </w:tc>
      </w:tr>
      <w:tr w:rsidR="00823BC8" w:rsidRPr="00823BC8" w14:paraId="02BC1831" w14:textId="77777777" w:rsidTr="009C2977">
        <w:trPr>
          <w:trHeight w:val="240"/>
        </w:trPr>
        <w:tc>
          <w:tcPr>
            <w:tcW w:w="1964" w:type="pct"/>
            <w:tcBorders>
              <w:top w:val="nil"/>
              <w:left w:val="nil"/>
              <w:bottom w:val="nil"/>
              <w:right w:val="nil"/>
            </w:tcBorders>
            <w:shd w:val="clear" w:color="auto" w:fill="auto"/>
            <w:noWrap/>
            <w:vAlign w:val="bottom"/>
            <w:hideMark/>
          </w:tcPr>
          <w:p w14:paraId="3EDAD428"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549" w:type="pct"/>
            <w:tcBorders>
              <w:top w:val="double" w:sz="4" w:space="0" w:color="1B80C4"/>
              <w:left w:val="nil"/>
              <w:bottom w:val="nil"/>
              <w:right w:val="nil"/>
            </w:tcBorders>
            <w:shd w:val="clear" w:color="auto" w:fill="auto"/>
            <w:noWrap/>
            <w:vAlign w:val="bottom"/>
            <w:hideMark/>
          </w:tcPr>
          <w:p w14:paraId="6C09E9EE" w14:textId="77777777" w:rsidR="00823BC8" w:rsidRPr="00823BC8" w:rsidRDefault="00823BC8" w:rsidP="00823BC8">
            <w:pPr>
              <w:spacing w:after="0" w:line="240" w:lineRule="auto"/>
              <w:rPr>
                <w:rFonts w:ascii="Times New Roman" w:eastAsia="Times New Roman" w:hAnsi="Times New Roman" w:cs="Times New Roman"/>
                <w:sz w:val="20"/>
                <w:szCs w:val="20"/>
                <w:lang w:eastAsia="pt-BR"/>
              </w:rPr>
            </w:pPr>
          </w:p>
        </w:tc>
        <w:tc>
          <w:tcPr>
            <w:tcW w:w="110" w:type="pct"/>
            <w:tcBorders>
              <w:top w:val="nil"/>
              <w:left w:val="nil"/>
              <w:bottom w:val="nil"/>
              <w:right w:val="nil"/>
            </w:tcBorders>
            <w:shd w:val="clear" w:color="auto" w:fill="auto"/>
            <w:noWrap/>
            <w:vAlign w:val="bottom"/>
            <w:hideMark/>
          </w:tcPr>
          <w:p w14:paraId="536042C6" w14:textId="77777777" w:rsidR="00823BC8" w:rsidRPr="00823BC8" w:rsidRDefault="00823BC8" w:rsidP="00823BC8">
            <w:pPr>
              <w:spacing w:after="0" w:line="240" w:lineRule="auto"/>
              <w:rPr>
                <w:rFonts w:ascii="Times New Roman" w:eastAsia="Times New Roman" w:hAnsi="Times New Roman" w:cs="Times New Roman"/>
                <w:sz w:val="20"/>
                <w:szCs w:val="20"/>
                <w:lang w:eastAsia="pt-BR"/>
              </w:rPr>
            </w:pPr>
          </w:p>
        </w:tc>
        <w:tc>
          <w:tcPr>
            <w:tcW w:w="898" w:type="pct"/>
            <w:tcBorders>
              <w:top w:val="double" w:sz="4" w:space="0" w:color="1B80C4"/>
              <w:left w:val="nil"/>
              <w:bottom w:val="nil"/>
              <w:right w:val="nil"/>
            </w:tcBorders>
            <w:shd w:val="clear" w:color="auto" w:fill="auto"/>
            <w:noWrap/>
            <w:vAlign w:val="bottom"/>
            <w:hideMark/>
          </w:tcPr>
          <w:p w14:paraId="2EEE94C0" w14:textId="77777777" w:rsidR="00823BC8" w:rsidRPr="00823BC8" w:rsidRDefault="00823BC8" w:rsidP="00823BC8">
            <w:pPr>
              <w:spacing w:after="0" w:line="240" w:lineRule="auto"/>
              <w:rPr>
                <w:rFonts w:ascii="Times New Roman" w:eastAsia="Times New Roman" w:hAnsi="Times New Roman" w:cs="Times New Roman"/>
                <w:sz w:val="20"/>
                <w:szCs w:val="20"/>
                <w:lang w:eastAsia="pt-BR"/>
              </w:rPr>
            </w:pPr>
          </w:p>
        </w:tc>
        <w:tc>
          <w:tcPr>
            <w:tcW w:w="110" w:type="pct"/>
            <w:tcBorders>
              <w:top w:val="nil"/>
              <w:left w:val="nil"/>
              <w:bottom w:val="nil"/>
              <w:right w:val="nil"/>
            </w:tcBorders>
            <w:shd w:val="clear" w:color="auto" w:fill="auto"/>
            <w:noWrap/>
            <w:vAlign w:val="bottom"/>
            <w:hideMark/>
          </w:tcPr>
          <w:p w14:paraId="11CD5608" w14:textId="77777777" w:rsidR="00823BC8" w:rsidRPr="00823BC8" w:rsidRDefault="00823BC8" w:rsidP="00823BC8">
            <w:pPr>
              <w:spacing w:after="0" w:line="240" w:lineRule="auto"/>
              <w:rPr>
                <w:rFonts w:ascii="Times New Roman" w:eastAsia="Times New Roman" w:hAnsi="Times New Roman" w:cs="Times New Roman"/>
                <w:sz w:val="20"/>
                <w:szCs w:val="20"/>
                <w:lang w:eastAsia="pt-BR"/>
              </w:rPr>
            </w:pPr>
          </w:p>
        </w:tc>
        <w:tc>
          <w:tcPr>
            <w:tcW w:w="711" w:type="pct"/>
            <w:tcBorders>
              <w:top w:val="double" w:sz="4" w:space="0" w:color="1B80C4"/>
              <w:left w:val="nil"/>
              <w:bottom w:val="nil"/>
              <w:right w:val="nil"/>
            </w:tcBorders>
            <w:shd w:val="clear" w:color="auto" w:fill="auto"/>
            <w:noWrap/>
            <w:vAlign w:val="bottom"/>
            <w:hideMark/>
          </w:tcPr>
          <w:p w14:paraId="0D6A20F0" w14:textId="77777777" w:rsidR="00823BC8" w:rsidRPr="00823BC8" w:rsidRDefault="00823BC8" w:rsidP="00823BC8">
            <w:pPr>
              <w:spacing w:after="0" w:line="240" w:lineRule="auto"/>
              <w:rPr>
                <w:rFonts w:ascii="Times New Roman" w:eastAsia="Times New Roman" w:hAnsi="Times New Roman" w:cs="Times New Roman"/>
                <w:sz w:val="20"/>
                <w:szCs w:val="20"/>
                <w:lang w:eastAsia="pt-BR"/>
              </w:rPr>
            </w:pPr>
          </w:p>
        </w:tc>
        <w:tc>
          <w:tcPr>
            <w:tcW w:w="110" w:type="pct"/>
            <w:tcBorders>
              <w:top w:val="nil"/>
              <w:left w:val="nil"/>
              <w:bottom w:val="nil"/>
              <w:right w:val="nil"/>
            </w:tcBorders>
            <w:shd w:val="clear" w:color="auto" w:fill="auto"/>
            <w:noWrap/>
            <w:vAlign w:val="bottom"/>
            <w:hideMark/>
          </w:tcPr>
          <w:p w14:paraId="3B7E5B39" w14:textId="77777777" w:rsidR="00823BC8" w:rsidRPr="00823BC8" w:rsidRDefault="00823BC8" w:rsidP="00823BC8">
            <w:pPr>
              <w:spacing w:after="0" w:line="240" w:lineRule="auto"/>
              <w:rPr>
                <w:rFonts w:ascii="Times New Roman" w:eastAsia="Times New Roman" w:hAnsi="Times New Roman" w:cs="Times New Roman"/>
                <w:sz w:val="20"/>
                <w:szCs w:val="20"/>
                <w:lang w:eastAsia="pt-BR"/>
              </w:rPr>
            </w:pPr>
          </w:p>
        </w:tc>
        <w:tc>
          <w:tcPr>
            <w:tcW w:w="548" w:type="pct"/>
            <w:tcBorders>
              <w:top w:val="double" w:sz="4" w:space="0" w:color="1B80C4"/>
              <w:left w:val="nil"/>
              <w:bottom w:val="nil"/>
              <w:right w:val="nil"/>
            </w:tcBorders>
            <w:shd w:val="clear" w:color="auto" w:fill="auto"/>
            <w:noWrap/>
            <w:vAlign w:val="bottom"/>
            <w:hideMark/>
          </w:tcPr>
          <w:p w14:paraId="797E70D8" w14:textId="77777777" w:rsidR="00823BC8" w:rsidRPr="00823BC8" w:rsidRDefault="00823BC8" w:rsidP="00823BC8">
            <w:pPr>
              <w:spacing w:after="0" w:line="240" w:lineRule="auto"/>
              <w:rPr>
                <w:rFonts w:ascii="Times New Roman" w:eastAsia="Times New Roman" w:hAnsi="Times New Roman" w:cs="Times New Roman"/>
                <w:sz w:val="20"/>
                <w:szCs w:val="20"/>
                <w:lang w:eastAsia="pt-BR"/>
              </w:rPr>
            </w:pPr>
          </w:p>
        </w:tc>
      </w:tr>
      <w:tr w:rsidR="00823BC8" w:rsidRPr="00823BC8" w14:paraId="767C997C" w14:textId="77777777" w:rsidTr="00823BC8">
        <w:trPr>
          <w:trHeight w:val="240"/>
        </w:trPr>
        <w:tc>
          <w:tcPr>
            <w:tcW w:w="1964" w:type="pct"/>
            <w:tcBorders>
              <w:top w:val="nil"/>
              <w:left w:val="nil"/>
              <w:bottom w:val="nil"/>
              <w:right w:val="nil"/>
            </w:tcBorders>
            <w:shd w:val="clear" w:color="auto" w:fill="auto"/>
            <w:noWrap/>
            <w:vAlign w:val="bottom"/>
            <w:hideMark/>
          </w:tcPr>
          <w:p w14:paraId="04F8BDE3" w14:textId="77777777" w:rsidR="00823BC8" w:rsidRPr="00823BC8" w:rsidRDefault="00823BC8" w:rsidP="00823BC8">
            <w:pPr>
              <w:spacing w:after="0" w:line="240" w:lineRule="auto"/>
              <w:rPr>
                <w:rFonts w:ascii="Times New Roman" w:eastAsia="Times New Roman" w:hAnsi="Times New Roman" w:cs="Times New Roman"/>
                <w:sz w:val="20"/>
                <w:szCs w:val="20"/>
                <w:lang w:eastAsia="pt-BR"/>
              </w:rPr>
            </w:pPr>
          </w:p>
        </w:tc>
        <w:tc>
          <w:tcPr>
            <w:tcW w:w="3036" w:type="pct"/>
            <w:gridSpan w:val="7"/>
            <w:tcBorders>
              <w:top w:val="nil"/>
              <w:left w:val="nil"/>
              <w:bottom w:val="single" w:sz="4" w:space="0" w:color="FFFFFF"/>
              <w:right w:val="nil"/>
            </w:tcBorders>
            <w:shd w:val="clear" w:color="000000" w:fill="1B80C4"/>
            <w:noWrap/>
            <w:vAlign w:val="bottom"/>
            <w:hideMark/>
          </w:tcPr>
          <w:p w14:paraId="559955C7"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 xml:space="preserve"> Consolidado </w:t>
            </w:r>
          </w:p>
        </w:tc>
      </w:tr>
      <w:tr w:rsidR="00823BC8" w:rsidRPr="00823BC8" w14:paraId="7116DFAB" w14:textId="77777777" w:rsidTr="00823BC8">
        <w:trPr>
          <w:trHeight w:val="450"/>
        </w:trPr>
        <w:tc>
          <w:tcPr>
            <w:tcW w:w="1964" w:type="pct"/>
            <w:tcBorders>
              <w:top w:val="nil"/>
              <w:left w:val="nil"/>
              <w:bottom w:val="nil"/>
              <w:right w:val="nil"/>
            </w:tcBorders>
            <w:shd w:val="clear" w:color="auto" w:fill="auto"/>
            <w:noWrap/>
            <w:vAlign w:val="bottom"/>
            <w:hideMark/>
          </w:tcPr>
          <w:p w14:paraId="251911AD"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p>
        </w:tc>
        <w:tc>
          <w:tcPr>
            <w:tcW w:w="549" w:type="pct"/>
            <w:tcBorders>
              <w:top w:val="nil"/>
              <w:left w:val="nil"/>
              <w:bottom w:val="nil"/>
              <w:right w:val="nil"/>
            </w:tcBorders>
            <w:shd w:val="clear" w:color="000000" w:fill="1B80C4"/>
            <w:noWrap/>
            <w:vAlign w:val="center"/>
            <w:hideMark/>
          </w:tcPr>
          <w:p w14:paraId="4DC7D56A"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Base</w:t>
            </w:r>
          </w:p>
        </w:tc>
        <w:tc>
          <w:tcPr>
            <w:tcW w:w="110" w:type="pct"/>
            <w:tcBorders>
              <w:top w:val="nil"/>
              <w:left w:val="nil"/>
              <w:bottom w:val="nil"/>
              <w:right w:val="nil"/>
            </w:tcBorders>
            <w:shd w:val="clear" w:color="000000" w:fill="1B80C4"/>
            <w:noWrap/>
            <w:vAlign w:val="bottom"/>
            <w:hideMark/>
          </w:tcPr>
          <w:p w14:paraId="06532CDC" w14:textId="77777777" w:rsidR="00823BC8" w:rsidRPr="00823BC8" w:rsidRDefault="00823BC8" w:rsidP="00823BC8">
            <w:pPr>
              <w:spacing w:after="0" w:line="240" w:lineRule="auto"/>
              <w:jc w:val="center"/>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w:t>
            </w:r>
          </w:p>
        </w:tc>
        <w:tc>
          <w:tcPr>
            <w:tcW w:w="898" w:type="pct"/>
            <w:tcBorders>
              <w:top w:val="nil"/>
              <w:left w:val="nil"/>
              <w:bottom w:val="nil"/>
              <w:right w:val="nil"/>
            </w:tcBorders>
            <w:shd w:val="clear" w:color="000000" w:fill="1B80C4"/>
            <w:vAlign w:val="center"/>
            <w:hideMark/>
          </w:tcPr>
          <w:p w14:paraId="3FECB63C"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Imposto de Renda (25%)</w:t>
            </w:r>
          </w:p>
        </w:tc>
        <w:tc>
          <w:tcPr>
            <w:tcW w:w="110" w:type="pct"/>
            <w:tcBorders>
              <w:top w:val="nil"/>
              <w:left w:val="nil"/>
              <w:bottom w:val="nil"/>
              <w:right w:val="nil"/>
            </w:tcBorders>
            <w:shd w:val="clear" w:color="000000" w:fill="1B80C4"/>
            <w:noWrap/>
            <w:vAlign w:val="bottom"/>
            <w:hideMark/>
          </w:tcPr>
          <w:p w14:paraId="7717EC1E" w14:textId="77777777" w:rsidR="00823BC8" w:rsidRPr="00823BC8" w:rsidRDefault="00823BC8" w:rsidP="00823BC8">
            <w:pPr>
              <w:spacing w:after="0" w:line="240" w:lineRule="auto"/>
              <w:jc w:val="center"/>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w:t>
            </w:r>
          </w:p>
        </w:tc>
        <w:tc>
          <w:tcPr>
            <w:tcW w:w="711" w:type="pct"/>
            <w:tcBorders>
              <w:top w:val="nil"/>
              <w:left w:val="nil"/>
              <w:bottom w:val="nil"/>
              <w:right w:val="nil"/>
            </w:tcBorders>
            <w:shd w:val="clear" w:color="000000" w:fill="1B80C4"/>
            <w:vAlign w:val="center"/>
            <w:hideMark/>
          </w:tcPr>
          <w:p w14:paraId="6BCA304F"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Contribuição Social (9%)</w:t>
            </w:r>
          </w:p>
        </w:tc>
        <w:tc>
          <w:tcPr>
            <w:tcW w:w="110" w:type="pct"/>
            <w:tcBorders>
              <w:top w:val="nil"/>
              <w:left w:val="nil"/>
              <w:bottom w:val="nil"/>
              <w:right w:val="nil"/>
            </w:tcBorders>
            <w:shd w:val="clear" w:color="000000" w:fill="1B80C4"/>
            <w:noWrap/>
            <w:vAlign w:val="center"/>
            <w:hideMark/>
          </w:tcPr>
          <w:p w14:paraId="46AC38D1"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 </w:t>
            </w:r>
          </w:p>
        </w:tc>
        <w:tc>
          <w:tcPr>
            <w:tcW w:w="548" w:type="pct"/>
            <w:tcBorders>
              <w:top w:val="nil"/>
              <w:left w:val="nil"/>
              <w:bottom w:val="nil"/>
              <w:right w:val="nil"/>
            </w:tcBorders>
            <w:shd w:val="clear" w:color="000000" w:fill="1B80C4"/>
            <w:noWrap/>
            <w:vAlign w:val="center"/>
            <w:hideMark/>
          </w:tcPr>
          <w:p w14:paraId="580C75FA" w14:textId="77777777" w:rsidR="00823BC8" w:rsidRPr="00823BC8" w:rsidRDefault="00823BC8" w:rsidP="00823BC8">
            <w:pPr>
              <w:spacing w:after="0" w:line="240" w:lineRule="auto"/>
              <w:jc w:val="center"/>
              <w:rPr>
                <w:rFonts w:ascii="Segoe UI" w:eastAsia="Times New Roman" w:hAnsi="Segoe UI" w:cs="Segoe UI"/>
                <w:b/>
                <w:bCs/>
                <w:color w:val="FFFFFF"/>
                <w:sz w:val="18"/>
                <w:szCs w:val="18"/>
                <w:lang w:eastAsia="pt-BR"/>
              </w:rPr>
            </w:pPr>
            <w:r w:rsidRPr="00823BC8">
              <w:rPr>
                <w:rFonts w:ascii="Segoe UI" w:eastAsia="Times New Roman" w:hAnsi="Segoe UI" w:cs="Segoe UI"/>
                <w:b/>
                <w:bCs/>
                <w:color w:val="FFFFFF"/>
                <w:sz w:val="18"/>
                <w:szCs w:val="18"/>
                <w:lang w:eastAsia="pt-BR"/>
              </w:rPr>
              <w:t>Total</w:t>
            </w:r>
          </w:p>
        </w:tc>
      </w:tr>
      <w:tr w:rsidR="00823BC8" w:rsidRPr="00823BC8" w14:paraId="45E44445" w14:textId="77777777" w:rsidTr="00823BC8">
        <w:trPr>
          <w:trHeight w:val="240"/>
        </w:trPr>
        <w:tc>
          <w:tcPr>
            <w:tcW w:w="1964" w:type="pct"/>
            <w:tcBorders>
              <w:top w:val="nil"/>
              <w:left w:val="nil"/>
              <w:bottom w:val="nil"/>
              <w:right w:val="nil"/>
            </w:tcBorders>
            <w:shd w:val="clear" w:color="auto" w:fill="auto"/>
            <w:noWrap/>
            <w:vAlign w:val="bottom"/>
            <w:hideMark/>
          </w:tcPr>
          <w:p w14:paraId="158F99E3" w14:textId="77777777" w:rsidR="00823BC8" w:rsidRPr="00823BC8" w:rsidRDefault="00823BC8" w:rsidP="00823BC8">
            <w:pPr>
              <w:spacing w:after="0" w:line="240" w:lineRule="auto"/>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Saldo em 4 de janeiro de 2022</w:t>
            </w:r>
          </w:p>
        </w:tc>
        <w:tc>
          <w:tcPr>
            <w:tcW w:w="549" w:type="pct"/>
            <w:tcBorders>
              <w:top w:val="nil"/>
              <w:left w:val="nil"/>
              <w:bottom w:val="nil"/>
              <w:right w:val="nil"/>
            </w:tcBorders>
            <w:shd w:val="clear" w:color="auto" w:fill="auto"/>
            <w:noWrap/>
            <w:vAlign w:val="bottom"/>
            <w:hideMark/>
          </w:tcPr>
          <w:p w14:paraId="410F4932" w14:textId="6EB114CD"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w:t>
            </w:r>
          </w:p>
        </w:tc>
        <w:tc>
          <w:tcPr>
            <w:tcW w:w="110" w:type="pct"/>
            <w:tcBorders>
              <w:top w:val="nil"/>
              <w:left w:val="nil"/>
              <w:bottom w:val="nil"/>
              <w:right w:val="nil"/>
            </w:tcBorders>
            <w:shd w:val="clear" w:color="auto" w:fill="auto"/>
            <w:noWrap/>
            <w:vAlign w:val="bottom"/>
            <w:hideMark/>
          </w:tcPr>
          <w:p w14:paraId="0277D1B1"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898" w:type="pct"/>
            <w:tcBorders>
              <w:top w:val="nil"/>
              <w:left w:val="nil"/>
              <w:bottom w:val="nil"/>
              <w:right w:val="nil"/>
            </w:tcBorders>
            <w:shd w:val="clear" w:color="auto" w:fill="auto"/>
            <w:noWrap/>
            <w:vAlign w:val="bottom"/>
            <w:hideMark/>
          </w:tcPr>
          <w:p w14:paraId="49B43490" w14:textId="083768E9"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w:t>
            </w:r>
          </w:p>
        </w:tc>
        <w:tc>
          <w:tcPr>
            <w:tcW w:w="110" w:type="pct"/>
            <w:tcBorders>
              <w:top w:val="nil"/>
              <w:left w:val="nil"/>
              <w:bottom w:val="nil"/>
              <w:right w:val="nil"/>
            </w:tcBorders>
            <w:shd w:val="clear" w:color="auto" w:fill="auto"/>
            <w:noWrap/>
            <w:vAlign w:val="bottom"/>
            <w:hideMark/>
          </w:tcPr>
          <w:p w14:paraId="21515A2C"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nil"/>
              <w:right w:val="nil"/>
            </w:tcBorders>
            <w:shd w:val="clear" w:color="auto" w:fill="auto"/>
            <w:noWrap/>
            <w:vAlign w:val="bottom"/>
            <w:hideMark/>
          </w:tcPr>
          <w:p w14:paraId="48FD1D01" w14:textId="6B51AB9E"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w:t>
            </w:r>
          </w:p>
        </w:tc>
        <w:tc>
          <w:tcPr>
            <w:tcW w:w="110" w:type="pct"/>
            <w:tcBorders>
              <w:top w:val="nil"/>
              <w:left w:val="nil"/>
              <w:bottom w:val="nil"/>
              <w:right w:val="nil"/>
            </w:tcBorders>
            <w:shd w:val="clear" w:color="auto" w:fill="auto"/>
            <w:noWrap/>
            <w:vAlign w:val="bottom"/>
            <w:hideMark/>
          </w:tcPr>
          <w:p w14:paraId="314E9318"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2E6DD07E" w14:textId="3282AF01"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w:t>
            </w:r>
          </w:p>
        </w:tc>
      </w:tr>
      <w:tr w:rsidR="00823BC8" w:rsidRPr="00823BC8" w14:paraId="15C45952" w14:textId="77777777" w:rsidTr="00823BC8">
        <w:trPr>
          <w:trHeight w:val="240"/>
        </w:trPr>
        <w:tc>
          <w:tcPr>
            <w:tcW w:w="1964" w:type="pct"/>
            <w:tcBorders>
              <w:top w:val="nil"/>
              <w:left w:val="nil"/>
              <w:bottom w:val="nil"/>
              <w:right w:val="nil"/>
            </w:tcBorders>
            <w:shd w:val="clear" w:color="auto" w:fill="auto"/>
            <w:noWrap/>
            <w:vAlign w:val="bottom"/>
            <w:hideMark/>
          </w:tcPr>
          <w:p w14:paraId="611BE461"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Variação cambial </w:t>
            </w:r>
          </w:p>
        </w:tc>
        <w:tc>
          <w:tcPr>
            <w:tcW w:w="549" w:type="pct"/>
            <w:tcBorders>
              <w:top w:val="nil"/>
              <w:left w:val="nil"/>
              <w:bottom w:val="nil"/>
              <w:right w:val="nil"/>
            </w:tcBorders>
            <w:shd w:val="clear" w:color="auto" w:fill="auto"/>
            <w:noWrap/>
            <w:vAlign w:val="bottom"/>
            <w:hideMark/>
          </w:tcPr>
          <w:p w14:paraId="06154ADD" w14:textId="4B3C5BFA"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(25.585)</w:t>
            </w:r>
          </w:p>
        </w:tc>
        <w:tc>
          <w:tcPr>
            <w:tcW w:w="110" w:type="pct"/>
            <w:tcBorders>
              <w:top w:val="nil"/>
              <w:left w:val="nil"/>
              <w:bottom w:val="nil"/>
              <w:right w:val="nil"/>
            </w:tcBorders>
            <w:shd w:val="clear" w:color="auto" w:fill="auto"/>
            <w:noWrap/>
            <w:vAlign w:val="bottom"/>
            <w:hideMark/>
          </w:tcPr>
          <w:p w14:paraId="79E5A9CB"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898" w:type="pct"/>
            <w:tcBorders>
              <w:top w:val="nil"/>
              <w:left w:val="nil"/>
              <w:bottom w:val="nil"/>
              <w:right w:val="nil"/>
            </w:tcBorders>
            <w:shd w:val="clear" w:color="auto" w:fill="auto"/>
            <w:noWrap/>
            <w:vAlign w:val="bottom"/>
            <w:hideMark/>
          </w:tcPr>
          <w:p w14:paraId="7AAFC2B5" w14:textId="37F9F6B9"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(6.396)</w:t>
            </w:r>
          </w:p>
        </w:tc>
        <w:tc>
          <w:tcPr>
            <w:tcW w:w="110" w:type="pct"/>
            <w:tcBorders>
              <w:top w:val="nil"/>
              <w:left w:val="nil"/>
              <w:bottom w:val="nil"/>
              <w:right w:val="nil"/>
            </w:tcBorders>
            <w:shd w:val="clear" w:color="auto" w:fill="auto"/>
            <w:noWrap/>
            <w:vAlign w:val="bottom"/>
            <w:hideMark/>
          </w:tcPr>
          <w:p w14:paraId="43CDA499"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nil"/>
              <w:right w:val="nil"/>
            </w:tcBorders>
            <w:shd w:val="clear" w:color="auto" w:fill="auto"/>
            <w:noWrap/>
            <w:vAlign w:val="bottom"/>
            <w:hideMark/>
          </w:tcPr>
          <w:p w14:paraId="43304B63" w14:textId="2116B81E"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(2.302)</w:t>
            </w:r>
          </w:p>
        </w:tc>
        <w:tc>
          <w:tcPr>
            <w:tcW w:w="110" w:type="pct"/>
            <w:tcBorders>
              <w:top w:val="nil"/>
              <w:left w:val="nil"/>
              <w:bottom w:val="nil"/>
              <w:right w:val="nil"/>
            </w:tcBorders>
            <w:shd w:val="clear" w:color="auto" w:fill="auto"/>
            <w:noWrap/>
            <w:vAlign w:val="bottom"/>
            <w:hideMark/>
          </w:tcPr>
          <w:p w14:paraId="2EC8EB95"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6D028C11" w14:textId="1B4D8ED0"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(8.698)</w:t>
            </w:r>
          </w:p>
        </w:tc>
      </w:tr>
      <w:tr w:rsidR="00823BC8" w:rsidRPr="00823BC8" w14:paraId="54102414" w14:textId="77777777" w:rsidTr="00823BC8">
        <w:trPr>
          <w:trHeight w:val="240"/>
        </w:trPr>
        <w:tc>
          <w:tcPr>
            <w:tcW w:w="1964" w:type="pct"/>
            <w:tcBorders>
              <w:top w:val="nil"/>
              <w:left w:val="nil"/>
              <w:bottom w:val="nil"/>
              <w:right w:val="nil"/>
            </w:tcBorders>
            <w:shd w:val="clear" w:color="auto" w:fill="auto"/>
            <w:noWrap/>
            <w:vAlign w:val="bottom"/>
            <w:hideMark/>
          </w:tcPr>
          <w:p w14:paraId="28A35D0E"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Provisões diversas </w:t>
            </w:r>
          </w:p>
        </w:tc>
        <w:tc>
          <w:tcPr>
            <w:tcW w:w="549" w:type="pct"/>
            <w:tcBorders>
              <w:top w:val="nil"/>
              <w:left w:val="nil"/>
              <w:bottom w:val="nil"/>
              <w:right w:val="nil"/>
            </w:tcBorders>
            <w:shd w:val="clear" w:color="auto" w:fill="auto"/>
            <w:noWrap/>
            <w:vAlign w:val="bottom"/>
            <w:hideMark/>
          </w:tcPr>
          <w:p w14:paraId="1E35B9C1" w14:textId="57B6BDDF"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3.662</w:t>
            </w:r>
          </w:p>
        </w:tc>
        <w:tc>
          <w:tcPr>
            <w:tcW w:w="110" w:type="pct"/>
            <w:tcBorders>
              <w:top w:val="nil"/>
              <w:left w:val="nil"/>
              <w:bottom w:val="nil"/>
              <w:right w:val="nil"/>
            </w:tcBorders>
            <w:shd w:val="clear" w:color="auto" w:fill="auto"/>
            <w:noWrap/>
            <w:vAlign w:val="bottom"/>
            <w:hideMark/>
          </w:tcPr>
          <w:p w14:paraId="0E23E886"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898" w:type="pct"/>
            <w:tcBorders>
              <w:top w:val="nil"/>
              <w:left w:val="nil"/>
              <w:bottom w:val="nil"/>
              <w:right w:val="nil"/>
            </w:tcBorders>
            <w:shd w:val="clear" w:color="auto" w:fill="auto"/>
            <w:noWrap/>
            <w:vAlign w:val="bottom"/>
            <w:hideMark/>
          </w:tcPr>
          <w:p w14:paraId="129C1421" w14:textId="27E13E42"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916</w:t>
            </w:r>
          </w:p>
        </w:tc>
        <w:tc>
          <w:tcPr>
            <w:tcW w:w="110" w:type="pct"/>
            <w:tcBorders>
              <w:top w:val="nil"/>
              <w:left w:val="nil"/>
              <w:bottom w:val="nil"/>
              <w:right w:val="nil"/>
            </w:tcBorders>
            <w:shd w:val="clear" w:color="auto" w:fill="auto"/>
            <w:noWrap/>
            <w:vAlign w:val="bottom"/>
            <w:hideMark/>
          </w:tcPr>
          <w:p w14:paraId="08BCF95A"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nil"/>
              <w:right w:val="nil"/>
            </w:tcBorders>
            <w:shd w:val="clear" w:color="auto" w:fill="auto"/>
            <w:noWrap/>
            <w:vAlign w:val="bottom"/>
            <w:hideMark/>
          </w:tcPr>
          <w:p w14:paraId="54B6B07C" w14:textId="48E7D989"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330</w:t>
            </w:r>
          </w:p>
        </w:tc>
        <w:tc>
          <w:tcPr>
            <w:tcW w:w="110" w:type="pct"/>
            <w:tcBorders>
              <w:top w:val="nil"/>
              <w:left w:val="nil"/>
              <w:bottom w:val="nil"/>
              <w:right w:val="nil"/>
            </w:tcBorders>
            <w:shd w:val="clear" w:color="auto" w:fill="auto"/>
            <w:noWrap/>
            <w:vAlign w:val="bottom"/>
            <w:hideMark/>
          </w:tcPr>
          <w:p w14:paraId="7F9D6720"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548A2DE9" w14:textId="5CE63871"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1.246</w:t>
            </w:r>
          </w:p>
        </w:tc>
      </w:tr>
      <w:tr w:rsidR="00823BC8" w:rsidRPr="00823BC8" w14:paraId="0AA70DF4" w14:textId="77777777" w:rsidTr="00823BC8">
        <w:trPr>
          <w:trHeight w:val="240"/>
        </w:trPr>
        <w:tc>
          <w:tcPr>
            <w:tcW w:w="1964" w:type="pct"/>
            <w:tcBorders>
              <w:top w:val="nil"/>
              <w:left w:val="nil"/>
              <w:bottom w:val="nil"/>
              <w:right w:val="nil"/>
            </w:tcBorders>
            <w:shd w:val="clear" w:color="auto" w:fill="auto"/>
            <w:noWrap/>
            <w:vAlign w:val="bottom"/>
            <w:hideMark/>
          </w:tcPr>
          <w:p w14:paraId="0A44E457"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Compra vantajosa </w:t>
            </w:r>
          </w:p>
        </w:tc>
        <w:tc>
          <w:tcPr>
            <w:tcW w:w="549" w:type="pct"/>
            <w:tcBorders>
              <w:top w:val="nil"/>
              <w:left w:val="nil"/>
              <w:bottom w:val="nil"/>
              <w:right w:val="nil"/>
            </w:tcBorders>
            <w:shd w:val="clear" w:color="auto" w:fill="auto"/>
            <w:noWrap/>
            <w:vAlign w:val="bottom"/>
            <w:hideMark/>
          </w:tcPr>
          <w:p w14:paraId="0FF8A59D" w14:textId="3FD38FDC"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88.510</w:t>
            </w:r>
          </w:p>
        </w:tc>
        <w:tc>
          <w:tcPr>
            <w:tcW w:w="110" w:type="pct"/>
            <w:tcBorders>
              <w:top w:val="nil"/>
              <w:left w:val="nil"/>
              <w:bottom w:val="nil"/>
              <w:right w:val="nil"/>
            </w:tcBorders>
            <w:shd w:val="clear" w:color="auto" w:fill="auto"/>
            <w:noWrap/>
            <w:vAlign w:val="bottom"/>
            <w:hideMark/>
          </w:tcPr>
          <w:p w14:paraId="50F640DD"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898" w:type="pct"/>
            <w:tcBorders>
              <w:top w:val="nil"/>
              <w:left w:val="nil"/>
              <w:bottom w:val="nil"/>
              <w:right w:val="nil"/>
            </w:tcBorders>
            <w:shd w:val="clear" w:color="auto" w:fill="auto"/>
            <w:noWrap/>
            <w:vAlign w:val="bottom"/>
            <w:hideMark/>
          </w:tcPr>
          <w:p w14:paraId="12234D68" w14:textId="0D3F4EB1"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22.125</w:t>
            </w:r>
          </w:p>
        </w:tc>
        <w:tc>
          <w:tcPr>
            <w:tcW w:w="110" w:type="pct"/>
            <w:tcBorders>
              <w:top w:val="nil"/>
              <w:left w:val="nil"/>
              <w:bottom w:val="nil"/>
              <w:right w:val="nil"/>
            </w:tcBorders>
            <w:shd w:val="clear" w:color="auto" w:fill="auto"/>
            <w:noWrap/>
            <w:vAlign w:val="bottom"/>
            <w:hideMark/>
          </w:tcPr>
          <w:p w14:paraId="6F5D5091"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nil"/>
              <w:right w:val="nil"/>
            </w:tcBorders>
            <w:shd w:val="clear" w:color="auto" w:fill="auto"/>
            <w:noWrap/>
            <w:vAlign w:val="bottom"/>
            <w:hideMark/>
          </w:tcPr>
          <w:p w14:paraId="69E8B6F2" w14:textId="2F4A4C53"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7.966</w:t>
            </w:r>
          </w:p>
        </w:tc>
        <w:tc>
          <w:tcPr>
            <w:tcW w:w="110" w:type="pct"/>
            <w:tcBorders>
              <w:top w:val="nil"/>
              <w:left w:val="nil"/>
              <w:bottom w:val="nil"/>
              <w:right w:val="nil"/>
            </w:tcBorders>
            <w:shd w:val="clear" w:color="auto" w:fill="auto"/>
            <w:noWrap/>
            <w:vAlign w:val="bottom"/>
            <w:hideMark/>
          </w:tcPr>
          <w:p w14:paraId="1FBF4DE3"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091BCD7E" w14:textId="537CCB43"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30.091</w:t>
            </w:r>
          </w:p>
        </w:tc>
      </w:tr>
      <w:tr w:rsidR="00823BC8" w:rsidRPr="00823BC8" w14:paraId="0F77181A" w14:textId="77777777" w:rsidTr="00823BC8">
        <w:trPr>
          <w:trHeight w:val="240"/>
        </w:trPr>
        <w:tc>
          <w:tcPr>
            <w:tcW w:w="1964" w:type="pct"/>
            <w:tcBorders>
              <w:top w:val="nil"/>
              <w:left w:val="nil"/>
              <w:bottom w:val="nil"/>
              <w:right w:val="nil"/>
            </w:tcBorders>
            <w:shd w:val="clear" w:color="auto" w:fill="auto"/>
            <w:noWrap/>
            <w:vAlign w:val="bottom"/>
            <w:hideMark/>
          </w:tcPr>
          <w:p w14:paraId="45CEFF70" w14:textId="77777777" w:rsidR="00823BC8" w:rsidRPr="00823BC8" w:rsidRDefault="00823BC8" w:rsidP="00823BC8">
            <w:pPr>
              <w:spacing w:after="0" w:line="240" w:lineRule="auto"/>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Saldo em 31 de dezembro de 2022</w:t>
            </w:r>
          </w:p>
        </w:tc>
        <w:tc>
          <w:tcPr>
            <w:tcW w:w="549" w:type="pct"/>
            <w:tcBorders>
              <w:top w:val="single" w:sz="4" w:space="0" w:color="1B80C4"/>
              <w:left w:val="nil"/>
              <w:bottom w:val="nil"/>
              <w:right w:val="nil"/>
            </w:tcBorders>
            <w:shd w:val="clear" w:color="auto" w:fill="auto"/>
            <w:noWrap/>
            <w:vAlign w:val="center"/>
            <w:hideMark/>
          </w:tcPr>
          <w:p w14:paraId="312A5590" w14:textId="01DBD068"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66.587</w:t>
            </w:r>
          </w:p>
        </w:tc>
        <w:tc>
          <w:tcPr>
            <w:tcW w:w="110" w:type="pct"/>
            <w:tcBorders>
              <w:top w:val="nil"/>
              <w:left w:val="nil"/>
              <w:bottom w:val="nil"/>
              <w:right w:val="nil"/>
            </w:tcBorders>
            <w:shd w:val="clear" w:color="auto" w:fill="auto"/>
            <w:noWrap/>
            <w:vAlign w:val="bottom"/>
            <w:hideMark/>
          </w:tcPr>
          <w:p w14:paraId="4021420A"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898" w:type="pct"/>
            <w:tcBorders>
              <w:top w:val="single" w:sz="4" w:space="0" w:color="1B80C4"/>
              <w:left w:val="nil"/>
              <w:bottom w:val="nil"/>
              <w:right w:val="nil"/>
            </w:tcBorders>
            <w:shd w:val="clear" w:color="auto" w:fill="auto"/>
            <w:noWrap/>
            <w:vAlign w:val="center"/>
            <w:hideMark/>
          </w:tcPr>
          <w:p w14:paraId="56EF5379" w14:textId="71E79E8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16.645</w:t>
            </w:r>
          </w:p>
        </w:tc>
        <w:tc>
          <w:tcPr>
            <w:tcW w:w="110" w:type="pct"/>
            <w:tcBorders>
              <w:top w:val="nil"/>
              <w:left w:val="nil"/>
              <w:bottom w:val="nil"/>
              <w:right w:val="nil"/>
            </w:tcBorders>
            <w:shd w:val="clear" w:color="auto" w:fill="auto"/>
            <w:noWrap/>
            <w:vAlign w:val="bottom"/>
            <w:hideMark/>
          </w:tcPr>
          <w:p w14:paraId="36621AA1"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711" w:type="pct"/>
            <w:tcBorders>
              <w:top w:val="single" w:sz="4" w:space="0" w:color="1B80C4"/>
              <w:left w:val="nil"/>
              <w:bottom w:val="nil"/>
              <w:right w:val="nil"/>
            </w:tcBorders>
            <w:shd w:val="clear" w:color="auto" w:fill="auto"/>
            <w:noWrap/>
            <w:vAlign w:val="center"/>
            <w:hideMark/>
          </w:tcPr>
          <w:p w14:paraId="6CA46BE0" w14:textId="551E6BF6"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5.994</w:t>
            </w:r>
          </w:p>
        </w:tc>
        <w:tc>
          <w:tcPr>
            <w:tcW w:w="110" w:type="pct"/>
            <w:tcBorders>
              <w:top w:val="nil"/>
              <w:left w:val="nil"/>
              <w:bottom w:val="nil"/>
              <w:right w:val="nil"/>
            </w:tcBorders>
            <w:shd w:val="clear" w:color="auto" w:fill="auto"/>
            <w:noWrap/>
            <w:vAlign w:val="bottom"/>
            <w:hideMark/>
          </w:tcPr>
          <w:p w14:paraId="7ACB64F6"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548" w:type="pct"/>
            <w:tcBorders>
              <w:top w:val="single" w:sz="4" w:space="0" w:color="1B80C4"/>
              <w:left w:val="nil"/>
              <w:bottom w:val="nil"/>
              <w:right w:val="nil"/>
            </w:tcBorders>
            <w:shd w:val="clear" w:color="auto" w:fill="auto"/>
            <w:noWrap/>
            <w:vAlign w:val="center"/>
            <w:hideMark/>
          </w:tcPr>
          <w:p w14:paraId="67ED237B" w14:textId="17434221"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22.639</w:t>
            </w:r>
          </w:p>
        </w:tc>
      </w:tr>
      <w:tr w:rsidR="00823BC8" w:rsidRPr="00823BC8" w14:paraId="49D0A50A" w14:textId="77777777" w:rsidTr="00823BC8">
        <w:trPr>
          <w:trHeight w:val="240"/>
        </w:trPr>
        <w:tc>
          <w:tcPr>
            <w:tcW w:w="1964" w:type="pct"/>
            <w:tcBorders>
              <w:top w:val="nil"/>
              <w:left w:val="nil"/>
              <w:bottom w:val="nil"/>
              <w:right w:val="nil"/>
            </w:tcBorders>
            <w:shd w:val="clear" w:color="auto" w:fill="auto"/>
            <w:noWrap/>
            <w:vAlign w:val="bottom"/>
            <w:hideMark/>
          </w:tcPr>
          <w:p w14:paraId="66E45EEE"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Variação cambial </w:t>
            </w:r>
          </w:p>
        </w:tc>
        <w:tc>
          <w:tcPr>
            <w:tcW w:w="549" w:type="pct"/>
            <w:tcBorders>
              <w:top w:val="nil"/>
              <w:left w:val="nil"/>
              <w:bottom w:val="nil"/>
              <w:right w:val="nil"/>
            </w:tcBorders>
            <w:shd w:val="clear" w:color="auto" w:fill="auto"/>
            <w:noWrap/>
            <w:vAlign w:val="bottom"/>
            <w:hideMark/>
          </w:tcPr>
          <w:p w14:paraId="621AC738" w14:textId="50C044C0"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26.437</w:t>
            </w:r>
          </w:p>
        </w:tc>
        <w:tc>
          <w:tcPr>
            <w:tcW w:w="110" w:type="pct"/>
            <w:tcBorders>
              <w:top w:val="nil"/>
              <w:left w:val="nil"/>
              <w:bottom w:val="nil"/>
              <w:right w:val="nil"/>
            </w:tcBorders>
            <w:shd w:val="clear" w:color="auto" w:fill="auto"/>
            <w:noWrap/>
            <w:vAlign w:val="bottom"/>
            <w:hideMark/>
          </w:tcPr>
          <w:p w14:paraId="3859ABBA"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898" w:type="pct"/>
            <w:tcBorders>
              <w:top w:val="nil"/>
              <w:left w:val="nil"/>
              <w:bottom w:val="nil"/>
              <w:right w:val="nil"/>
            </w:tcBorders>
            <w:shd w:val="clear" w:color="auto" w:fill="auto"/>
            <w:noWrap/>
            <w:vAlign w:val="bottom"/>
            <w:hideMark/>
          </w:tcPr>
          <w:p w14:paraId="631DC620" w14:textId="0097DBE9"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6.609</w:t>
            </w:r>
          </w:p>
        </w:tc>
        <w:tc>
          <w:tcPr>
            <w:tcW w:w="110" w:type="pct"/>
            <w:tcBorders>
              <w:top w:val="nil"/>
              <w:left w:val="nil"/>
              <w:bottom w:val="nil"/>
              <w:right w:val="nil"/>
            </w:tcBorders>
            <w:shd w:val="clear" w:color="auto" w:fill="auto"/>
            <w:noWrap/>
            <w:vAlign w:val="bottom"/>
            <w:hideMark/>
          </w:tcPr>
          <w:p w14:paraId="0846A560"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nil"/>
              <w:right w:val="nil"/>
            </w:tcBorders>
            <w:shd w:val="clear" w:color="auto" w:fill="auto"/>
            <w:noWrap/>
            <w:vAlign w:val="bottom"/>
            <w:hideMark/>
          </w:tcPr>
          <w:p w14:paraId="19430EFF" w14:textId="60FEB662"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2.380</w:t>
            </w:r>
          </w:p>
        </w:tc>
        <w:tc>
          <w:tcPr>
            <w:tcW w:w="110" w:type="pct"/>
            <w:tcBorders>
              <w:top w:val="nil"/>
              <w:left w:val="nil"/>
              <w:bottom w:val="nil"/>
              <w:right w:val="nil"/>
            </w:tcBorders>
            <w:shd w:val="clear" w:color="auto" w:fill="auto"/>
            <w:noWrap/>
            <w:vAlign w:val="bottom"/>
            <w:hideMark/>
          </w:tcPr>
          <w:p w14:paraId="3CA30C2D"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5616F562" w14:textId="55F34B0B"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8.989</w:t>
            </w:r>
          </w:p>
        </w:tc>
      </w:tr>
      <w:tr w:rsidR="00823BC8" w:rsidRPr="00823BC8" w14:paraId="358F727E" w14:textId="77777777" w:rsidTr="00823BC8">
        <w:trPr>
          <w:trHeight w:val="240"/>
        </w:trPr>
        <w:tc>
          <w:tcPr>
            <w:tcW w:w="1964" w:type="pct"/>
            <w:tcBorders>
              <w:top w:val="nil"/>
              <w:left w:val="nil"/>
              <w:bottom w:val="nil"/>
              <w:right w:val="nil"/>
            </w:tcBorders>
            <w:shd w:val="clear" w:color="auto" w:fill="auto"/>
            <w:noWrap/>
            <w:vAlign w:val="bottom"/>
            <w:hideMark/>
          </w:tcPr>
          <w:p w14:paraId="645854CF"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Provisões diversas </w:t>
            </w:r>
          </w:p>
        </w:tc>
        <w:tc>
          <w:tcPr>
            <w:tcW w:w="549" w:type="pct"/>
            <w:tcBorders>
              <w:top w:val="nil"/>
              <w:left w:val="nil"/>
              <w:bottom w:val="nil"/>
              <w:right w:val="nil"/>
            </w:tcBorders>
            <w:shd w:val="clear" w:color="auto" w:fill="auto"/>
            <w:noWrap/>
            <w:vAlign w:val="bottom"/>
            <w:hideMark/>
          </w:tcPr>
          <w:p w14:paraId="2BBA83C9" w14:textId="3101A6B5"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(97)</w:t>
            </w:r>
          </w:p>
        </w:tc>
        <w:tc>
          <w:tcPr>
            <w:tcW w:w="110" w:type="pct"/>
            <w:tcBorders>
              <w:top w:val="nil"/>
              <w:left w:val="nil"/>
              <w:bottom w:val="nil"/>
              <w:right w:val="nil"/>
            </w:tcBorders>
            <w:shd w:val="clear" w:color="auto" w:fill="auto"/>
            <w:noWrap/>
            <w:vAlign w:val="bottom"/>
            <w:hideMark/>
          </w:tcPr>
          <w:p w14:paraId="2D5E6FCA"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898" w:type="pct"/>
            <w:tcBorders>
              <w:top w:val="nil"/>
              <w:left w:val="nil"/>
              <w:bottom w:val="nil"/>
              <w:right w:val="nil"/>
            </w:tcBorders>
            <w:shd w:val="clear" w:color="auto" w:fill="auto"/>
            <w:noWrap/>
            <w:vAlign w:val="bottom"/>
            <w:hideMark/>
          </w:tcPr>
          <w:p w14:paraId="1AF373F3" w14:textId="47D5B6C3"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(24)</w:t>
            </w:r>
          </w:p>
        </w:tc>
        <w:tc>
          <w:tcPr>
            <w:tcW w:w="110" w:type="pct"/>
            <w:tcBorders>
              <w:top w:val="nil"/>
              <w:left w:val="nil"/>
              <w:bottom w:val="nil"/>
              <w:right w:val="nil"/>
            </w:tcBorders>
            <w:shd w:val="clear" w:color="auto" w:fill="auto"/>
            <w:noWrap/>
            <w:vAlign w:val="bottom"/>
            <w:hideMark/>
          </w:tcPr>
          <w:p w14:paraId="08B3E368"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nil"/>
              <w:right w:val="nil"/>
            </w:tcBorders>
            <w:shd w:val="clear" w:color="auto" w:fill="auto"/>
            <w:noWrap/>
            <w:vAlign w:val="bottom"/>
            <w:hideMark/>
          </w:tcPr>
          <w:p w14:paraId="7827D41C" w14:textId="11F5E223"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(9)</w:t>
            </w:r>
          </w:p>
        </w:tc>
        <w:tc>
          <w:tcPr>
            <w:tcW w:w="110" w:type="pct"/>
            <w:tcBorders>
              <w:top w:val="nil"/>
              <w:left w:val="nil"/>
              <w:bottom w:val="nil"/>
              <w:right w:val="nil"/>
            </w:tcBorders>
            <w:shd w:val="clear" w:color="auto" w:fill="auto"/>
            <w:noWrap/>
            <w:vAlign w:val="bottom"/>
            <w:hideMark/>
          </w:tcPr>
          <w:p w14:paraId="2B013361"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681CD7CB" w14:textId="137C6BFF"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(33)</w:t>
            </w:r>
          </w:p>
        </w:tc>
      </w:tr>
      <w:tr w:rsidR="00823BC8" w:rsidRPr="00823BC8" w14:paraId="6D9F738A" w14:textId="77777777" w:rsidTr="00823BC8">
        <w:trPr>
          <w:trHeight w:val="240"/>
        </w:trPr>
        <w:tc>
          <w:tcPr>
            <w:tcW w:w="1964" w:type="pct"/>
            <w:tcBorders>
              <w:top w:val="nil"/>
              <w:left w:val="nil"/>
              <w:bottom w:val="nil"/>
              <w:right w:val="nil"/>
            </w:tcBorders>
            <w:shd w:val="clear" w:color="auto" w:fill="auto"/>
            <w:noWrap/>
            <w:vAlign w:val="bottom"/>
            <w:hideMark/>
          </w:tcPr>
          <w:p w14:paraId="5B282D41" w14:textId="77777777" w:rsidR="00823BC8" w:rsidRPr="00823BC8" w:rsidRDefault="00823BC8" w:rsidP="00823BC8">
            <w:pPr>
              <w:spacing w:after="0" w:line="240" w:lineRule="auto"/>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 xml:space="preserve"> Reserva de Reavaliação </w:t>
            </w:r>
          </w:p>
        </w:tc>
        <w:tc>
          <w:tcPr>
            <w:tcW w:w="549" w:type="pct"/>
            <w:tcBorders>
              <w:top w:val="nil"/>
              <w:left w:val="nil"/>
              <w:bottom w:val="nil"/>
              <w:right w:val="nil"/>
            </w:tcBorders>
            <w:shd w:val="clear" w:color="auto" w:fill="auto"/>
            <w:noWrap/>
            <w:vAlign w:val="bottom"/>
            <w:hideMark/>
          </w:tcPr>
          <w:p w14:paraId="2F5CFC84" w14:textId="4C4E3661"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(323)</w:t>
            </w:r>
          </w:p>
        </w:tc>
        <w:tc>
          <w:tcPr>
            <w:tcW w:w="110" w:type="pct"/>
            <w:tcBorders>
              <w:top w:val="nil"/>
              <w:left w:val="nil"/>
              <w:bottom w:val="nil"/>
              <w:right w:val="nil"/>
            </w:tcBorders>
            <w:shd w:val="clear" w:color="auto" w:fill="auto"/>
            <w:noWrap/>
            <w:vAlign w:val="bottom"/>
            <w:hideMark/>
          </w:tcPr>
          <w:p w14:paraId="1D502EFE"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898" w:type="pct"/>
            <w:tcBorders>
              <w:top w:val="nil"/>
              <w:left w:val="nil"/>
              <w:bottom w:val="nil"/>
              <w:right w:val="nil"/>
            </w:tcBorders>
            <w:shd w:val="clear" w:color="auto" w:fill="auto"/>
            <w:noWrap/>
            <w:vAlign w:val="bottom"/>
            <w:hideMark/>
          </w:tcPr>
          <w:p w14:paraId="2827945A" w14:textId="588A063C"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(81)</w:t>
            </w:r>
          </w:p>
        </w:tc>
        <w:tc>
          <w:tcPr>
            <w:tcW w:w="110" w:type="pct"/>
            <w:tcBorders>
              <w:top w:val="nil"/>
              <w:left w:val="nil"/>
              <w:bottom w:val="nil"/>
              <w:right w:val="nil"/>
            </w:tcBorders>
            <w:shd w:val="clear" w:color="auto" w:fill="auto"/>
            <w:noWrap/>
            <w:vAlign w:val="bottom"/>
            <w:hideMark/>
          </w:tcPr>
          <w:p w14:paraId="1172FE84"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711" w:type="pct"/>
            <w:tcBorders>
              <w:top w:val="nil"/>
              <w:left w:val="nil"/>
              <w:bottom w:val="nil"/>
              <w:right w:val="nil"/>
            </w:tcBorders>
            <w:shd w:val="clear" w:color="auto" w:fill="auto"/>
            <w:noWrap/>
            <w:vAlign w:val="bottom"/>
            <w:hideMark/>
          </w:tcPr>
          <w:p w14:paraId="039ABBD0" w14:textId="72310D1B"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(29)</w:t>
            </w:r>
          </w:p>
        </w:tc>
        <w:tc>
          <w:tcPr>
            <w:tcW w:w="110" w:type="pct"/>
            <w:tcBorders>
              <w:top w:val="nil"/>
              <w:left w:val="nil"/>
              <w:bottom w:val="nil"/>
              <w:right w:val="nil"/>
            </w:tcBorders>
            <w:shd w:val="clear" w:color="auto" w:fill="auto"/>
            <w:noWrap/>
            <w:vAlign w:val="bottom"/>
            <w:hideMark/>
          </w:tcPr>
          <w:p w14:paraId="6223D455" w14:textId="77777777"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13959C72" w14:textId="67E953B9" w:rsidR="00823BC8" w:rsidRPr="00823BC8" w:rsidRDefault="00823BC8" w:rsidP="00823BC8">
            <w:pPr>
              <w:spacing w:after="0" w:line="240" w:lineRule="auto"/>
              <w:jc w:val="right"/>
              <w:rPr>
                <w:rFonts w:ascii="Segoe UI" w:eastAsia="Times New Roman" w:hAnsi="Segoe UI" w:cs="Segoe UI"/>
                <w:color w:val="000000"/>
                <w:sz w:val="18"/>
                <w:szCs w:val="18"/>
                <w:lang w:eastAsia="pt-BR"/>
              </w:rPr>
            </w:pPr>
            <w:r w:rsidRPr="00823BC8">
              <w:rPr>
                <w:rFonts w:ascii="Segoe UI" w:eastAsia="Times New Roman" w:hAnsi="Segoe UI" w:cs="Segoe UI"/>
                <w:color w:val="000000"/>
                <w:sz w:val="18"/>
                <w:szCs w:val="18"/>
                <w:lang w:eastAsia="pt-BR"/>
              </w:rPr>
              <w:t>(110)</w:t>
            </w:r>
          </w:p>
        </w:tc>
      </w:tr>
      <w:tr w:rsidR="00823BC8" w:rsidRPr="00823BC8" w14:paraId="51B96772" w14:textId="77777777" w:rsidTr="00823BC8">
        <w:trPr>
          <w:trHeight w:val="255"/>
        </w:trPr>
        <w:tc>
          <w:tcPr>
            <w:tcW w:w="1964" w:type="pct"/>
            <w:tcBorders>
              <w:top w:val="nil"/>
              <w:left w:val="nil"/>
              <w:bottom w:val="nil"/>
              <w:right w:val="nil"/>
            </w:tcBorders>
            <w:shd w:val="clear" w:color="auto" w:fill="auto"/>
            <w:noWrap/>
            <w:vAlign w:val="bottom"/>
            <w:hideMark/>
          </w:tcPr>
          <w:p w14:paraId="192062D5" w14:textId="4E0716A5" w:rsidR="00823BC8" w:rsidRPr="00823BC8" w:rsidRDefault="00823BC8" w:rsidP="00823BC8">
            <w:pPr>
              <w:spacing w:after="0" w:line="240" w:lineRule="auto"/>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Saldo em 3</w:t>
            </w:r>
            <w:r w:rsidR="000856D5">
              <w:rPr>
                <w:rFonts w:ascii="Segoe UI" w:eastAsia="Times New Roman" w:hAnsi="Segoe UI" w:cs="Segoe UI"/>
                <w:b/>
                <w:bCs/>
                <w:color w:val="000000"/>
                <w:sz w:val="18"/>
                <w:szCs w:val="18"/>
                <w:lang w:eastAsia="pt-BR"/>
              </w:rPr>
              <w:t>0</w:t>
            </w:r>
            <w:r w:rsidRPr="00823BC8">
              <w:rPr>
                <w:rFonts w:ascii="Segoe UI" w:eastAsia="Times New Roman" w:hAnsi="Segoe UI" w:cs="Segoe UI"/>
                <w:b/>
                <w:bCs/>
                <w:color w:val="000000"/>
                <w:sz w:val="18"/>
                <w:szCs w:val="18"/>
                <w:lang w:eastAsia="pt-BR"/>
              </w:rPr>
              <w:t xml:space="preserve"> de junho de 2023</w:t>
            </w:r>
          </w:p>
        </w:tc>
        <w:tc>
          <w:tcPr>
            <w:tcW w:w="549" w:type="pct"/>
            <w:tcBorders>
              <w:top w:val="single" w:sz="4" w:space="0" w:color="1B80C4"/>
              <w:left w:val="nil"/>
              <w:bottom w:val="double" w:sz="6" w:space="0" w:color="1B80C4"/>
              <w:right w:val="nil"/>
            </w:tcBorders>
            <w:shd w:val="clear" w:color="auto" w:fill="auto"/>
            <w:noWrap/>
            <w:vAlign w:val="center"/>
            <w:hideMark/>
          </w:tcPr>
          <w:p w14:paraId="0A7C35DC" w14:textId="2729653D"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92.604</w:t>
            </w:r>
          </w:p>
        </w:tc>
        <w:tc>
          <w:tcPr>
            <w:tcW w:w="110" w:type="pct"/>
            <w:tcBorders>
              <w:top w:val="nil"/>
              <w:left w:val="nil"/>
              <w:bottom w:val="nil"/>
              <w:right w:val="nil"/>
            </w:tcBorders>
            <w:shd w:val="clear" w:color="auto" w:fill="auto"/>
            <w:noWrap/>
            <w:vAlign w:val="bottom"/>
            <w:hideMark/>
          </w:tcPr>
          <w:p w14:paraId="5A2B0067"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898" w:type="pct"/>
            <w:tcBorders>
              <w:top w:val="single" w:sz="4" w:space="0" w:color="1B80C4"/>
              <w:left w:val="nil"/>
              <w:bottom w:val="double" w:sz="6" w:space="0" w:color="1B80C4"/>
              <w:right w:val="nil"/>
            </w:tcBorders>
            <w:shd w:val="clear" w:color="auto" w:fill="auto"/>
            <w:noWrap/>
            <w:vAlign w:val="center"/>
            <w:hideMark/>
          </w:tcPr>
          <w:p w14:paraId="3EBB5432" w14:textId="467E3AAA"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23.149</w:t>
            </w:r>
          </w:p>
        </w:tc>
        <w:tc>
          <w:tcPr>
            <w:tcW w:w="110" w:type="pct"/>
            <w:tcBorders>
              <w:top w:val="nil"/>
              <w:left w:val="nil"/>
              <w:bottom w:val="nil"/>
              <w:right w:val="nil"/>
            </w:tcBorders>
            <w:shd w:val="clear" w:color="auto" w:fill="auto"/>
            <w:noWrap/>
            <w:vAlign w:val="bottom"/>
            <w:hideMark/>
          </w:tcPr>
          <w:p w14:paraId="3399E7C5"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711" w:type="pct"/>
            <w:tcBorders>
              <w:top w:val="single" w:sz="4" w:space="0" w:color="1B80C4"/>
              <w:left w:val="nil"/>
              <w:bottom w:val="double" w:sz="6" w:space="0" w:color="1B80C4"/>
              <w:right w:val="nil"/>
            </w:tcBorders>
            <w:shd w:val="clear" w:color="auto" w:fill="auto"/>
            <w:noWrap/>
            <w:vAlign w:val="center"/>
            <w:hideMark/>
          </w:tcPr>
          <w:p w14:paraId="325D2FBB" w14:textId="123515B6"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8.336</w:t>
            </w:r>
          </w:p>
        </w:tc>
        <w:tc>
          <w:tcPr>
            <w:tcW w:w="110" w:type="pct"/>
            <w:tcBorders>
              <w:top w:val="nil"/>
              <w:left w:val="nil"/>
              <w:bottom w:val="nil"/>
              <w:right w:val="nil"/>
            </w:tcBorders>
            <w:shd w:val="clear" w:color="auto" w:fill="auto"/>
            <w:noWrap/>
            <w:vAlign w:val="bottom"/>
            <w:hideMark/>
          </w:tcPr>
          <w:p w14:paraId="3BFCF77E" w14:textId="77777777"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p>
        </w:tc>
        <w:tc>
          <w:tcPr>
            <w:tcW w:w="548" w:type="pct"/>
            <w:tcBorders>
              <w:top w:val="single" w:sz="4" w:space="0" w:color="1B80C4"/>
              <w:left w:val="nil"/>
              <w:bottom w:val="double" w:sz="6" w:space="0" w:color="1B80C4"/>
              <w:right w:val="nil"/>
            </w:tcBorders>
            <w:shd w:val="clear" w:color="auto" w:fill="auto"/>
            <w:noWrap/>
            <w:vAlign w:val="center"/>
            <w:hideMark/>
          </w:tcPr>
          <w:p w14:paraId="72AF7F74" w14:textId="301FE700" w:rsidR="00823BC8" w:rsidRPr="00823BC8" w:rsidRDefault="00823BC8" w:rsidP="00823BC8">
            <w:pPr>
              <w:spacing w:after="0" w:line="240" w:lineRule="auto"/>
              <w:jc w:val="right"/>
              <w:rPr>
                <w:rFonts w:ascii="Segoe UI" w:eastAsia="Times New Roman" w:hAnsi="Segoe UI" w:cs="Segoe UI"/>
                <w:b/>
                <w:bCs/>
                <w:color w:val="000000"/>
                <w:sz w:val="18"/>
                <w:szCs w:val="18"/>
                <w:lang w:eastAsia="pt-BR"/>
              </w:rPr>
            </w:pPr>
            <w:r w:rsidRPr="00823BC8">
              <w:rPr>
                <w:rFonts w:ascii="Segoe UI" w:eastAsia="Times New Roman" w:hAnsi="Segoe UI" w:cs="Segoe UI"/>
                <w:b/>
                <w:bCs/>
                <w:color w:val="000000"/>
                <w:sz w:val="18"/>
                <w:szCs w:val="18"/>
                <w:lang w:eastAsia="pt-BR"/>
              </w:rPr>
              <w:t>31.485</w:t>
            </w:r>
          </w:p>
        </w:tc>
      </w:tr>
    </w:tbl>
    <w:p w14:paraId="0EE5C9BE" w14:textId="77777777" w:rsidR="00CD7D6F" w:rsidRDefault="00CD7D6F" w:rsidP="00833B69">
      <w:pPr>
        <w:rPr>
          <w:rFonts w:ascii="Segoe UI" w:hAnsi="Segoe UI" w:cs="Segoe UI"/>
          <w:b/>
          <w:snapToGrid w:val="0"/>
          <w:color w:val="0070C0"/>
          <w:sz w:val="10"/>
          <w:szCs w:val="10"/>
        </w:rPr>
      </w:pPr>
    </w:p>
    <w:p w14:paraId="78BAC2C5" w14:textId="77777777" w:rsidR="00D67CDF" w:rsidRDefault="00D67CDF" w:rsidP="00833B69">
      <w:pPr>
        <w:rPr>
          <w:rFonts w:ascii="Segoe UI" w:hAnsi="Segoe UI" w:cs="Segoe UI"/>
          <w:b/>
          <w:snapToGrid w:val="0"/>
          <w:color w:val="0070C0"/>
          <w:sz w:val="10"/>
          <w:szCs w:val="10"/>
        </w:rPr>
      </w:pPr>
    </w:p>
    <w:p w14:paraId="347EAB92" w14:textId="7A88D6F4" w:rsidR="00D67CDF" w:rsidRDefault="00D67CDF">
      <w:pPr>
        <w:rPr>
          <w:rFonts w:ascii="Segoe UI" w:hAnsi="Segoe UI" w:cs="Segoe UI"/>
          <w:b/>
          <w:snapToGrid w:val="0"/>
          <w:color w:val="0070C0"/>
          <w:sz w:val="10"/>
          <w:szCs w:val="10"/>
        </w:rPr>
      </w:pPr>
      <w:r>
        <w:rPr>
          <w:rFonts w:ascii="Segoe UI" w:hAnsi="Segoe UI" w:cs="Segoe UI"/>
          <w:b/>
          <w:snapToGrid w:val="0"/>
          <w:color w:val="0070C0"/>
          <w:sz w:val="10"/>
          <w:szCs w:val="10"/>
        </w:rPr>
        <w:br w:type="page"/>
      </w:r>
    </w:p>
    <w:p w14:paraId="4286CEC1" w14:textId="3CB2C5C5" w:rsidR="00755A01" w:rsidRDefault="00934C06" w:rsidP="00CD7D6F">
      <w:pPr>
        <w:rPr>
          <w:rFonts w:ascii="Segoe UI" w:hAnsi="Segoe UI" w:cs="Segoe UI"/>
          <w:b/>
          <w:snapToGrid w:val="0"/>
          <w:color w:val="0070C0"/>
        </w:rPr>
      </w:pPr>
      <w:r w:rsidRPr="000757BC">
        <w:rPr>
          <w:rFonts w:ascii="Segoe UI" w:hAnsi="Segoe UI" w:cs="Segoe UI"/>
          <w:b/>
          <w:snapToGrid w:val="0"/>
          <w:color w:val="0070C0"/>
        </w:rPr>
        <w:lastRenderedPageBreak/>
        <w:t>8.</w:t>
      </w:r>
      <w:r w:rsidR="002F2951">
        <w:rPr>
          <w:rFonts w:ascii="Segoe UI" w:hAnsi="Segoe UI" w:cs="Segoe UI"/>
          <w:b/>
          <w:snapToGrid w:val="0"/>
          <w:color w:val="0070C0"/>
        </w:rPr>
        <w:t>3</w:t>
      </w:r>
      <w:r w:rsidRPr="000757BC">
        <w:rPr>
          <w:rFonts w:ascii="Segoe UI" w:hAnsi="Segoe UI" w:cs="Segoe UI"/>
          <w:b/>
          <w:snapToGrid w:val="0"/>
          <w:color w:val="0070C0"/>
        </w:rPr>
        <w:t xml:space="preserve"> – Imposto de renda e contribuição social</w:t>
      </w:r>
      <w:r w:rsidR="00A73CFC">
        <w:rPr>
          <w:rFonts w:ascii="Segoe UI" w:hAnsi="Segoe UI" w:cs="Segoe UI"/>
          <w:b/>
          <w:snapToGrid w:val="0"/>
          <w:color w:val="0070C0"/>
        </w:rPr>
        <w:t xml:space="preserve"> corrente</w:t>
      </w:r>
      <w:r w:rsidRPr="000757BC">
        <w:rPr>
          <w:rFonts w:ascii="Segoe UI" w:hAnsi="Segoe UI" w:cs="Segoe UI"/>
          <w:b/>
          <w:snapToGrid w:val="0"/>
          <w:color w:val="0070C0"/>
        </w:rPr>
        <w:t xml:space="preserve"> </w:t>
      </w:r>
      <w:r w:rsidR="003C2EA8">
        <w:rPr>
          <w:rFonts w:ascii="Segoe UI" w:hAnsi="Segoe UI" w:cs="Segoe UI"/>
          <w:b/>
          <w:snapToGrid w:val="0"/>
          <w:color w:val="0070C0"/>
        </w:rPr>
        <w:t>(Resultado)</w:t>
      </w:r>
    </w:p>
    <w:tbl>
      <w:tblPr>
        <w:tblW w:w="5000" w:type="pct"/>
        <w:tblLayout w:type="fixed"/>
        <w:tblCellMar>
          <w:left w:w="70" w:type="dxa"/>
          <w:right w:w="70" w:type="dxa"/>
        </w:tblCellMar>
        <w:tblLook w:val="04A0" w:firstRow="1" w:lastRow="0" w:firstColumn="1" w:lastColumn="0" w:noHBand="0" w:noVBand="1"/>
      </w:tblPr>
      <w:tblGrid>
        <w:gridCol w:w="3227"/>
        <w:gridCol w:w="1544"/>
        <w:gridCol w:w="188"/>
        <w:gridCol w:w="1206"/>
        <w:gridCol w:w="215"/>
        <w:gridCol w:w="1202"/>
        <w:gridCol w:w="188"/>
        <w:gridCol w:w="1727"/>
      </w:tblGrid>
      <w:tr w:rsidR="005B263A" w:rsidRPr="005B263A" w14:paraId="31AD9B97" w14:textId="77777777" w:rsidTr="008108EF">
        <w:trPr>
          <w:trHeight w:val="20"/>
        </w:trPr>
        <w:tc>
          <w:tcPr>
            <w:tcW w:w="1699" w:type="pct"/>
            <w:tcBorders>
              <w:top w:val="nil"/>
              <w:left w:val="nil"/>
              <w:bottom w:val="nil"/>
              <w:right w:val="nil"/>
            </w:tcBorders>
            <w:shd w:val="clear" w:color="auto" w:fill="auto"/>
            <w:noWrap/>
            <w:vAlign w:val="bottom"/>
            <w:hideMark/>
          </w:tcPr>
          <w:p w14:paraId="75DCB9D6" w14:textId="77777777" w:rsidR="005B263A" w:rsidRPr="005B263A" w:rsidRDefault="005B263A" w:rsidP="005B263A">
            <w:pPr>
              <w:spacing w:after="0" w:line="240" w:lineRule="auto"/>
              <w:rPr>
                <w:rFonts w:ascii="Times New Roman" w:eastAsia="Times New Roman" w:hAnsi="Times New Roman" w:cs="Times New Roman"/>
                <w:sz w:val="24"/>
                <w:szCs w:val="24"/>
                <w:lang w:eastAsia="pt-BR"/>
              </w:rPr>
            </w:pPr>
          </w:p>
        </w:tc>
        <w:tc>
          <w:tcPr>
            <w:tcW w:w="3301" w:type="pct"/>
            <w:gridSpan w:val="7"/>
            <w:tcBorders>
              <w:top w:val="nil"/>
              <w:left w:val="nil"/>
              <w:bottom w:val="single" w:sz="4" w:space="0" w:color="FFFFFF"/>
              <w:right w:val="nil"/>
            </w:tcBorders>
            <w:shd w:val="clear" w:color="000000" w:fill="1B80C4"/>
            <w:noWrap/>
            <w:vAlign w:val="bottom"/>
            <w:hideMark/>
          </w:tcPr>
          <w:p w14:paraId="2FD24BAB" w14:textId="77777777" w:rsidR="005B263A" w:rsidRPr="005B263A" w:rsidRDefault="005B263A" w:rsidP="005B263A">
            <w:pPr>
              <w:spacing w:after="0" w:line="240" w:lineRule="auto"/>
              <w:jc w:val="center"/>
              <w:rPr>
                <w:rFonts w:ascii="Segoe UI" w:eastAsia="Times New Roman" w:hAnsi="Segoe UI" w:cs="Segoe UI"/>
                <w:b/>
                <w:bCs/>
                <w:color w:val="FFFFFF"/>
                <w:sz w:val="18"/>
                <w:szCs w:val="18"/>
                <w:lang w:eastAsia="pt-BR"/>
              </w:rPr>
            </w:pPr>
            <w:r w:rsidRPr="005B263A">
              <w:rPr>
                <w:rFonts w:ascii="Segoe UI" w:eastAsia="Times New Roman" w:hAnsi="Segoe UI" w:cs="Segoe UI"/>
                <w:b/>
                <w:bCs/>
                <w:color w:val="FFFFFF"/>
                <w:sz w:val="18"/>
                <w:szCs w:val="18"/>
                <w:lang w:eastAsia="pt-BR"/>
              </w:rPr>
              <w:t xml:space="preserve"> Controladora </w:t>
            </w:r>
          </w:p>
        </w:tc>
      </w:tr>
      <w:tr w:rsidR="005B263A" w:rsidRPr="005B263A" w14:paraId="2DE8CF50" w14:textId="77777777" w:rsidTr="008108EF">
        <w:trPr>
          <w:trHeight w:val="20"/>
        </w:trPr>
        <w:tc>
          <w:tcPr>
            <w:tcW w:w="1699" w:type="pct"/>
            <w:tcBorders>
              <w:top w:val="nil"/>
              <w:left w:val="nil"/>
              <w:bottom w:val="nil"/>
              <w:right w:val="nil"/>
            </w:tcBorders>
            <w:shd w:val="clear" w:color="auto" w:fill="auto"/>
            <w:noWrap/>
            <w:vAlign w:val="bottom"/>
            <w:hideMark/>
          </w:tcPr>
          <w:p w14:paraId="6C36B9BB" w14:textId="77777777" w:rsidR="005B263A" w:rsidRPr="005B263A" w:rsidRDefault="005B263A" w:rsidP="005B263A">
            <w:pPr>
              <w:spacing w:after="0" w:line="240" w:lineRule="auto"/>
              <w:jc w:val="center"/>
              <w:rPr>
                <w:rFonts w:ascii="Segoe UI" w:eastAsia="Times New Roman" w:hAnsi="Segoe UI" w:cs="Segoe UI"/>
                <w:b/>
                <w:bCs/>
                <w:color w:val="FFFFFF"/>
                <w:sz w:val="18"/>
                <w:szCs w:val="18"/>
                <w:lang w:eastAsia="pt-BR"/>
              </w:rPr>
            </w:pPr>
          </w:p>
        </w:tc>
        <w:tc>
          <w:tcPr>
            <w:tcW w:w="1547" w:type="pct"/>
            <w:gridSpan w:val="3"/>
            <w:tcBorders>
              <w:top w:val="single" w:sz="4" w:space="0" w:color="FFFFFF"/>
              <w:left w:val="nil"/>
              <w:bottom w:val="single" w:sz="4" w:space="0" w:color="FFFFFF"/>
              <w:right w:val="nil"/>
            </w:tcBorders>
            <w:shd w:val="clear" w:color="000000" w:fill="1B80C4"/>
            <w:noWrap/>
            <w:vAlign w:val="bottom"/>
            <w:hideMark/>
          </w:tcPr>
          <w:p w14:paraId="0A803EE3" w14:textId="77777777" w:rsidR="005B263A" w:rsidRPr="005B263A" w:rsidRDefault="005B263A" w:rsidP="005B263A">
            <w:pPr>
              <w:spacing w:after="0" w:line="240" w:lineRule="auto"/>
              <w:jc w:val="center"/>
              <w:rPr>
                <w:rFonts w:ascii="Segoe UI" w:eastAsia="Times New Roman" w:hAnsi="Segoe UI" w:cs="Segoe UI"/>
                <w:b/>
                <w:bCs/>
                <w:color w:val="FFFFFF"/>
                <w:sz w:val="18"/>
                <w:szCs w:val="18"/>
                <w:lang w:eastAsia="pt-BR"/>
              </w:rPr>
            </w:pPr>
            <w:r w:rsidRPr="005B263A">
              <w:rPr>
                <w:rFonts w:ascii="Segoe UI" w:eastAsia="Times New Roman" w:hAnsi="Segoe UI" w:cs="Segoe UI"/>
                <w:b/>
                <w:bCs/>
                <w:color w:val="FFFFFF"/>
                <w:sz w:val="18"/>
                <w:szCs w:val="18"/>
                <w:lang w:eastAsia="pt-BR"/>
              </w:rPr>
              <w:t xml:space="preserve"> (6 meses) </w:t>
            </w:r>
          </w:p>
        </w:tc>
        <w:tc>
          <w:tcPr>
            <w:tcW w:w="113" w:type="pct"/>
            <w:vMerge w:val="restart"/>
            <w:tcBorders>
              <w:top w:val="nil"/>
              <w:left w:val="nil"/>
              <w:right w:val="nil"/>
            </w:tcBorders>
            <w:shd w:val="clear" w:color="000000" w:fill="1B80C4"/>
            <w:noWrap/>
            <w:vAlign w:val="center"/>
            <w:hideMark/>
          </w:tcPr>
          <w:p w14:paraId="539AB4E8" w14:textId="77777777" w:rsidR="005B263A" w:rsidRPr="005B263A" w:rsidRDefault="005B263A" w:rsidP="005B263A">
            <w:pPr>
              <w:spacing w:after="0" w:line="240" w:lineRule="auto"/>
              <w:jc w:val="center"/>
              <w:rPr>
                <w:rFonts w:ascii="Segoe UI" w:eastAsia="Times New Roman" w:hAnsi="Segoe UI" w:cs="Segoe UI"/>
                <w:color w:val="FFFFFF"/>
                <w:sz w:val="18"/>
                <w:szCs w:val="18"/>
                <w:lang w:eastAsia="pt-BR"/>
              </w:rPr>
            </w:pPr>
            <w:r w:rsidRPr="005B263A">
              <w:rPr>
                <w:rFonts w:ascii="Segoe UI" w:eastAsia="Times New Roman" w:hAnsi="Segoe UI" w:cs="Segoe UI"/>
                <w:color w:val="FFFFFF"/>
                <w:sz w:val="18"/>
                <w:szCs w:val="18"/>
                <w:lang w:eastAsia="pt-BR"/>
              </w:rPr>
              <w:t> </w:t>
            </w:r>
          </w:p>
          <w:p w14:paraId="74F938FE" w14:textId="711B03C4" w:rsidR="005B263A" w:rsidRPr="005B263A" w:rsidRDefault="005B263A" w:rsidP="005B263A">
            <w:pPr>
              <w:spacing w:after="0" w:line="240" w:lineRule="auto"/>
              <w:jc w:val="center"/>
              <w:rPr>
                <w:rFonts w:ascii="Segoe UI" w:eastAsia="Times New Roman" w:hAnsi="Segoe UI" w:cs="Segoe UI"/>
                <w:color w:val="FFFFFF"/>
                <w:sz w:val="18"/>
                <w:szCs w:val="18"/>
                <w:lang w:eastAsia="pt-BR"/>
              </w:rPr>
            </w:pPr>
            <w:r w:rsidRPr="005B263A">
              <w:rPr>
                <w:rFonts w:ascii="Segoe UI" w:eastAsia="Times New Roman" w:hAnsi="Segoe UI" w:cs="Segoe UI"/>
                <w:color w:val="FFFFFF"/>
                <w:sz w:val="18"/>
                <w:szCs w:val="18"/>
                <w:lang w:eastAsia="pt-BR"/>
              </w:rPr>
              <w:t> </w:t>
            </w:r>
          </w:p>
        </w:tc>
        <w:tc>
          <w:tcPr>
            <w:tcW w:w="1641" w:type="pct"/>
            <w:gridSpan w:val="3"/>
            <w:tcBorders>
              <w:top w:val="single" w:sz="4" w:space="0" w:color="FFFFFF"/>
              <w:left w:val="nil"/>
              <w:bottom w:val="single" w:sz="4" w:space="0" w:color="FFFFFF"/>
              <w:right w:val="nil"/>
            </w:tcBorders>
            <w:shd w:val="clear" w:color="000000" w:fill="1B80C4"/>
            <w:noWrap/>
            <w:vAlign w:val="bottom"/>
            <w:hideMark/>
          </w:tcPr>
          <w:p w14:paraId="180C60C3" w14:textId="77777777" w:rsidR="005B263A" w:rsidRPr="005B263A" w:rsidRDefault="005B263A" w:rsidP="005B263A">
            <w:pPr>
              <w:spacing w:after="0" w:line="240" w:lineRule="auto"/>
              <w:jc w:val="center"/>
              <w:rPr>
                <w:rFonts w:ascii="Segoe UI" w:eastAsia="Times New Roman" w:hAnsi="Segoe UI" w:cs="Segoe UI"/>
                <w:b/>
                <w:bCs/>
                <w:color w:val="FFFFFF"/>
                <w:sz w:val="18"/>
                <w:szCs w:val="18"/>
                <w:lang w:eastAsia="pt-BR"/>
              </w:rPr>
            </w:pPr>
            <w:r w:rsidRPr="005B263A">
              <w:rPr>
                <w:rFonts w:ascii="Segoe UI" w:eastAsia="Times New Roman" w:hAnsi="Segoe UI" w:cs="Segoe UI"/>
                <w:b/>
                <w:bCs/>
                <w:color w:val="FFFFFF"/>
                <w:sz w:val="18"/>
                <w:szCs w:val="18"/>
                <w:lang w:eastAsia="pt-BR"/>
              </w:rPr>
              <w:t xml:space="preserve"> (3 meses) </w:t>
            </w:r>
          </w:p>
        </w:tc>
      </w:tr>
      <w:tr w:rsidR="005B263A" w:rsidRPr="005B263A" w14:paraId="6FCDDAB2" w14:textId="77777777" w:rsidTr="008108EF">
        <w:trPr>
          <w:trHeight w:val="20"/>
        </w:trPr>
        <w:tc>
          <w:tcPr>
            <w:tcW w:w="1699" w:type="pct"/>
            <w:tcBorders>
              <w:top w:val="nil"/>
              <w:left w:val="nil"/>
              <w:bottom w:val="nil"/>
              <w:right w:val="nil"/>
            </w:tcBorders>
            <w:shd w:val="clear" w:color="auto" w:fill="auto"/>
            <w:noWrap/>
            <w:vAlign w:val="bottom"/>
            <w:hideMark/>
          </w:tcPr>
          <w:p w14:paraId="57660BEC" w14:textId="77777777" w:rsidR="005B263A" w:rsidRPr="005B263A" w:rsidRDefault="005B263A" w:rsidP="005B263A">
            <w:pPr>
              <w:spacing w:after="0" w:line="240" w:lineRule="auto"/>
              <w:jc w:val="center"/>
              <w:rPr>
                <w:rFonts w:ascii="Segoe UI" w:eastAsia="Times New Roman" w:hAnsi="Segoe UI" w:cs="Segoe UI"/>
                <w:b/>
                <w:bCs/>
                <w:color w:val="FFFFFF"/>
                <w:sz w:val="18"/>
                <w:szCs w:val="18"/>
                <w:lang w:eastAsia="pt-BR"/>
              </w:rPr>
            </w:pPr>
          </w:p>
        </w:tc>
        <w:tc>
          <w:tcPr>
            <w:tcW w:w="813" w:type="pct"/>
            <w:tcBorders>
              <w:top w:val="nil"/>
              <w:left w:val="nil"/>
              <w:bottom w:val="nil"/>
              <w:right w:val="nil"/>
            </w:tcBorders>
            <w:shd w:val="clear" w:color="000000" w:fill="1B80C4"/>
            <w:noWrap/>
            <w:vAlign w:val="center"/>
            <w:hideMark/>
          </w:tcPr>
          <w:p w14:paraId="00E4511A" w14:textId="77777777" w:rsidR="005B263A" w:rsidRPr="005B263A" w:rsidRDefault="005B263A" w:rsidP="005B263A">
            <w:pPr>
              <w:spacing w:after="0" w:line="240" w:lineRule="auto"/>
              <w:jc w:val="center"/>
              <w:rPr>
                <w:rFonts w:ascii="Segoe UI" w:eastAsia="Times New Roman" w:hAnsi="Segoe UI" w:cs="Segoe UI"/>
                <w:b/>
                <w:bCs/>
                <w:color w:val="FFFFFF"/>
                <w:sz w:val="18"/>
                <w:szCs w:val="18"/>
                <w:lang w:eastAsia="pt-BR"/>
              </w:rPr>
            </w:pPr>
            <w:r w:rsidRPr="005B263A">
              <w:rPr>
                <w:rFonts w:ascii="Segoe UI" w:eastAsia="Times New Roman" w:hAnsi="Segoe UI" w:cs="Segoe UI"/>
                <w:b/>
                <w:bCs/>
                <w:color w:val="FFFFFF"/>
                <w:sz w:val="18"/>
                <w:szCs w:val="18"/>
                <w:lang w:eastAsia="pt-BR"/>
              </w:rPr>
              <w:t>30/06/2023</w:t>
            </w:r>
          </w:p>
        </w:tc>
        <w:tc>
          <w:tcPr>
            <w:tcW w:w="99" w:type="pct"/>
            <w:tcBorders>
              <w:top w:val="nil"/>
              <w:left w:val="nil"/>
              <w:bottom w:val="nil"/>
              <w:right w:val="nil"/>
            </w:tcBorders>
            <w:shd w:val="clear" w:color="000000" w:fill="1B80C4"/>
            <w:noWrap/>
            <w:vAlign w:val="center"/>
            <w:hideMark/>
          </w:tcPr>
          <w:p w14:paraId="5208094B" w14:textId="77777777" w:rsidR="005B263A" w:rsidRPr="005B263A" w:rsidRDefault="005B263A" w:rsidP="005B263A">
            <w:pPr>
              <w:spacing w:after="0" w:line="240" w:lineRule="auto"/>
              <w:jc w:val="center"/>
              <w:rPr>
                <w:rFonts w:ascii="Segoe UI" w:eastAsia="Times New Roman" w:hAnsi="Segoe UI" w:cs="Segoe UI"/>
                <w:b/>
                <w:bCs/>
                <w:color w:val="FFFFFF"/>
                <w:sz w:val="18"/>
                <w:szCs w:val="18"/>
                <w:lang w:eastAsia="pt-BR"/>
              </w:rPr>
            </w:pPr>
            <w:r w:rsidRPr="005B263A">
              <w:rPr>
                <w:rFonts w:ascii="Segoe UI" w:eastAsia="Times New Roman" w:hAnsi="Segoe UI" w:cs="Segoe UI"/>
                <w:b/>
                <w:bCs/>
                <w:color w:val="FFFFFF"/>
                <w:sz w:val="18"/>
                <w:szCs w:val="18"/>
                <w:lang w:eastAsia="pt-BR"/>
              </w:rPr>
              <w:t> </w:t>
            </w:r>
          </w:p>
        </w:tc>
        <w:tc>
          <w:tcPr>
            <w:tcW w:w="634" w:type="pct"/>
            <w:tcBorders>
              <w:top w:val="nil"/>
              <w:left w:val="nil"/>
              <w:bottom w:val="nil"/>
              <w:right w:val="nil"/>
            </w:tcBorders>
            <w:shd w:val="clear" w:color="000000" w:fill="1B80C4"/>
            <w:noWrap/>
            <w:vAlign w:val="center"/>
            <w:hideMark/>
          </w:tcPr>
          <w:p w14:paraId="19595A97" w14:textId="77777777" w:rsidR="005B263A" w:rsidRPr="005B263A" w:rsidRDefault="005B263A" w:rsidP="005B263A">
            <w:pPr>
              <w:spacing w:after="0" w:line="240" w:lineRule="auto"/>
              <w:jc w:val="center"/>
              <w:rPr>
                <w:rFonts w:ascii="Segoe UI" w:eastAsia="Times New Roman" w:hAnsi="Segoe UI" w:cs="Segoe UI"/>
                <w:b/>
                <w:bCs/>
                <w:color w:val="FFFFFF"/>
                <w:sz w:val="18"/>
                <w:szCs w:val="18"/>
                <w:lang w:eastAsia="pt-BR"/>
              </w:rPr>
            </w:pPr>
            <w:r w:rsidRPr="005B263A">
              <w:rPr>
                <w:rFonts w:ascii="Segoe UI" w:eastAsia="Times New Roman" w:hAnsi="Segoe UI" w:cs="Segoe UI"/>
                <w:b/>
                <w:bCs/>
                <w:color w:val="FFFFFF"/>
                <w:sz w:val="18"/>
                <w:szCs w:val="18"/>
                <w:lang w:eastAsia="pt-BR"/>
              </w:rPr>
              <w:t>30/06/2022</w:t>
            </w:r>
          </w:p>
        </w:tc>
        <w:tc>
          <w:tcPr>
            <w:tcW w:w="113" w:type="pct"/>
            <w:vMerge/>
            <w:tcBorders>
              <w:left w:val="nil"/>
              <w:bottom w:val="nil"/>
              <w:right w:val="nil"/>
            </w:tcBorders>
            <w:shd w:val="clear" w:color="000000" w:fill="1B80C4"/>
            <w:noWrap/>
            <w:vAlign w:val="center"/>
            <w:hideMark/>
          </w:tcPr>
          <w:p w14:paraId="13F517B8" w14:textId="63AED52D" w:rsidR="005B263A" w:rsidRPr="005B263A" w:rsidRDefault="005B263A" w:rsidP="005B263A">
            <w:pPr>
              <w:spacing w:after="0" w:line="240" w:lineRule="auto"/>
              <w:jc w:val="center"/>
              <w:rPr>
                <w:rFonts w:ascii="Segoe UI" w:eastAsia="Times New Roman" w:hAnsi="Segoe UI" w:cs="Segoe UI"/>
                <w:color w:val="FFFFFF"/>
                <w:sz w:val="18"/>
                <w:szCs w:val="18"/>
                <w:lang w:eastAsia="pt-BR"/>
              </w:rPr>
            </w:pPr>
          </w:p>
        </w:tc>
        <w:tc>
          <w:tcPr>
            <w:tcW w:w="633" w:type="pct"/>
            <w:tcBorders>
              <w:top w:val="nil"/>
              <w:left w:val="nil"/>
              <w:bottom w:val="nil"/>
              <w:right w:val="nil"/>
            </w:tcBorders>
            <w:shd w:val="clear" w:color="000000" w:fill="1B80C4"/>
            <w:noWrap/>
            <w:vAlign w:val="center"/>
            <w:hideMark/>
          </w:tcPr>
          <w:p w14:paraId="3C9B9E8C" w14:textId="77777777" w:rsidR="005B263A" w:rsidRPr="005B263A" w:rsidRDefault="005B263A" w:rsidP="005B263A">
            <w:pPr>
              <w:spacing w:after="0" w:line="240" w:lineRule="auto"/>
              <w:jc w:val="center"/>
              <w:rPr>
                <w:rFonts w:ascii="Segoe UI" w:eastAsia="Times New Roman" w:hAnsi="Segoe UI" w:cs="Segoe UI"/>
                <w:b/>
                <w:bCs/>
                <w:color w:val="FFFFFF"/>
                <w:sz w:val="18"/>
                <w:szCs w:val="18"/>
                <w:lang w:eastAsia="pt-BR"/>
              </w:rPr>
            </w:pPr>
            <w:r w:rsidRPr="005B263A">
              <w:rPr>
                <w:rFonts w:ascii="Segoe UI" w:eastAsia="Times New Roman" w:hAnsi="Segoe UI" w:cs="Segoe UI"/>
                <w:b/>
                <w:bCs/>
                <w:color w:val="FFFFFF"/>
                <w:sz w:val="18"/>
                <w:szCs w:val="18"/>
                <w:lang w:eastAsia="pt-BR"/>
              </w:rPr>
              <w:t>30/06/2023</w:t>
            </w:r>
          </w:p>
        </w:tc>
        <w:tc>
          <w:tcPr>
            <w:tcW w:w="99" w:type="pct"/>
            <w:tcBorders>
              <w:top w:val="nil"/>
              <w:left w:val="nil"/>
              <w:bottom w:val="nil"/>
              <w:right w:val="nil"/>
            </w:tcBorders>
            <w:shd w:val="clear" w:color="000000" w:fill="1B80C4"/>
            <w:noWrap/>
            <w:vAlign w:val="center"/>
            <w:hideMark/>
          </w:tcPr>
          <w:p w14:paraId="391E3D3F" w14:textId="77777777" w:rsidR="005B263A" w:rsidRPr="005B263A" w:rsidRDefault="005B263A" w:rsidP="005B263A">
            <w:pPr>
              <w:spacing w:after="0" w:line="240" w:lineRule="auto"/>
              <w:jc w:val="center"/>
              <w:rPr>
                <w:rFonts w:ascii="Segoe UI" w:eastAsia="Times New Roman" w:hAnsi="Segoe UI" w:cs="Segoe UI"/>
                <w:b/>
                <w:bCs/>
                <w:color w:val="FFFFFF"/>
                <w:sz w:val="18"/>
                <w:szCs w:val="18"/>
                <w:lang w:eastAsia="pt-BR"/>
              </w:rPr>
            </w:pPr>
            <w:r w:rsidRPr="005B263A">
              <w:rPr>
                <w:rFonts w:ascii="Segoe UI" w:eastAsia="Times New Roman" w:hAnsi="Segoe UI" w:cs="Segoe UI"/>
                <w:b/>
                <w:bCs/>
                <w:color w:val="FFFFFF"/>
                <w:sz w:val="18"/>
                <w:szCs w:val="18"/>
                <w:lang w:eastAsia="pt-BR"/>
              </w:rPr>
              <w:t> </w:t>
            </w:r>
          </w:p>
        </w:tc>
        <w:tc>
          <w:tcPr>
            <w:tcW w:w="909" w:type="pct"/>
            <w:tcBorders>
              <w:top w:val="nil"/>
              <w:left w:val="nil"/>
              <w:bottom w:val="nil"/>
              <w:right w:val="nil"/>
            </w:tcBorders>
            <w:shd w:val="clear" w:color="000000" w:fill="1B80C4"/>
            <w:noWrap/>
            <w:vAlign w:val="center"/>
            <w:hideMark/>
          </w:tcPr>
          <w:p w14:paraId="5820724D" w14:textId="77777777" w:rsidR="005B263A" w:rsidRPr="005B263A" w:rsidRDefault="005B263A" w:rsidP="005B263A">
            <w:pPr>
              <w:spacing w:after="0" w:line="240" w:lineRule="auto"/>
              <w:jc w:val="center"/>
              <w:rPr>
                <w:rFonts w:ascii="Segoe UI" w:eastAsia="Times New Roman" w:hAnsi="Segoe UI" w:cs="Segoe UI"/>
                <w:b/>
                <w:bCs/>
                <w:color w:val="FFFFFF"/>
                <w:sz w:val="18"/>
                <w:szCs w:val="18"/>
                <w:lang w:eastAsia="pt-BR"/>
              </w:rPr>
            </w:pPr>
            <w:r w:rsidRPr="005B263A">
              <w:rPr>
                <w:rFonts w:ascii="Segoe UI" w:eastAsia="Times New Roman" w:hAnsi="Segoe UI" w:cs="Segoe UI"/>
                <w:b/>
                <w:bCs/>
                <w:color w:val="FFFFFF"/>
                <w:sz w:val="18"/>
                <w:szCs w:val="18"/>
                <w:lang w:eastAsia="pt-BR"/>
              </w:rPr>
              <w:t>30/06/2022</w:t>
            </w:r>
          </w:p>
        </w:tc>
      </w:tr>
      <w:tr w:rsidR="005B263A" w:rsidRPr="005B263A" w14:paraId="298C0EDB" w14:textId="77777777" w:rsidTr="008108EF">
        <w:trPr>
          <w:trHeight w:val="20"/>
        </w:trPr>
        <w:tc>
          <w:tcPr>
            <w:tcW w:w="1699" w:type="pct"/>
            <w:tcBorders>
              <w:top w:val="nil"/>
              <w:left w:val="nil"/>
              <w:bottom w:val="nil"/>
              <w:right w:val="nil"/>
            </w:tcBorders>
            <w:shd w:val="clear" w:color="auto" w:fill="auto"/>
            <w:noWrap/>
            <w:vAlign w:val="bottom"/>
            <w:hideMark/>
          </w:tcPr>
          <w:p w14:paraId="474BDFFD" w14:textId="77777777" w:rsidR="005B263A" w:rsidRPr="005B263A" w:rsidRDefault="005B263A" w:rsidP="005B263A">
            <w:pPr>
              <w:spacing w:after="0" w:line="240" w:lineRule="auto"/>
              <w:rPr>
                <w:rFonts w:ascii="Segoe UI" w:eastAsia="Times New Roman" w:hAnsi="Segoe UI" w:cs="Segoe UI"/>
                <w:b/>
                <w:bCs/>
                <w:sz w:val="18"/>
                <w:szCs w:val="18"/>
                <w:lang w:eastAsia="pt-BR"/>
              </w:rPr>
            </w:pPr>
            <w:r w:rsidRPr="005B263A">
              <w:rPr>
                <w:rFonts w:ascii="Segoe UI" w:eastAsia="Times New Roman" w:hAnsi="Segoe UI" w:cs="Segoe UI"/>
                <w:b/>
                <w:bCs/>
                <w:sz w:val="18"/>
                <w:szCs w:val="18"/>
                <w:lang w:eastAsia="pt-BR"/>
              </w:rPr>
              <w:t>Lucro antes do IRPJ e CSLL</w:t>
            </w:r>
          </w:p>
        </w:tc>
        <w:tc>
          <w:tcPr>
            <w:tcW w:w="813" w:type="pct"/>
            <w:tcBorders>
              <w:top w:val="nil"/>
              <w:left w:val="nil"/>
              <w:bottom w:val="nil"/>
              <w:right w:val="nil"/>
            </w:tcBorders>
            <w:shd w:val="clear" w:color="auto" w:fill="auto"/>
            <w:noWrap/>
            <w:vAlign w:val="bottom"/>
            <w:hideMark/>
          </w:tcPr>
          <w:p w14:paraId="44DCDA88" w14:textId="058D261E"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631.698</w:t>
            </w:r>
          </w:p>
        </w:tc>
        <w:tc>
          <w:tcPr>
            <w:tcW w:w="99" w:type="pct"/>
            <w:tcBorders>
              <w:top w:val="nil"/>
              <w:left w:val="nil"/>
              <w:bottom w:val="nil"/>
              <w:right w:val="nil"/>
            </w:tcBorders>
            <w:shd w:val="clear" w:color="auto" w:fill="auto"/>
            <w:noWrap/>
            <w:vAlign w:val="bottom"/>
            <w:hideMark/>
          </w:tcPr>
          <w:p w14:paraId="67B86347"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634" w:type="pct"/>
            <w:tcBorders>
              <w:top w:val="nil"/>
              <w:left w:val="nil"/>
              <w:bottom w:val="nil"/>
              <w:right w:val="nil"/>
            </w:tcBorders>
            <w:shd w:val="clear" w:color="auto" w:fill="auto"/>
            <w:noWrap/>
            <w:vAlign w:val="bottom"/>
            <w:hideMark/>
          </w:tcPr>
          <w:p w14:paraId="27C58CC3" w14:textId="0D1A30BA"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113.464</w:t>
            </w:r>
          </w:p>
        </w:tc>
        <w:tc>
          <w:tcPr>
            <w:tcW w:w="113" w:type="pct"/>
            <w:tcBorders>
              <w:top w:val="nil"/>
              <w:left w:val="nil"/>
              <w:bottom w:val="nil"/>
              <w:right w:val="nil"/>
            </w:tcBorders>
            <w:shd w:val="clear" w:color="auto" w:fill="auto"/>
            <w:noWrap/>
            <w:vAlign w:val="bottom"/>
            <w:hideMark/>
          </w:tcPr>
          <w:p w14:paraId="60B5D2E1"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633" w:type="pct"/>
            <w:tcBorders>
              <w:top w:val="nil"/>
              <w:left w:val="nil"/>
              <w:bottom w:val="nil"/>
              <w:right w:val="nil"/>
            </w:tcBorders>
            <w:shd w:val="clear" w:color="auto" w:fill="auto"/>
            <w:noWrap/>
            <w:vAlign w:val="center"/>
            <w:hideMark/>
          </w:tcPr>
          <w:p w14:paraId="3A67EADD" w14:textId="0D26B7E6"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347.486</w:t>
            </w:r>
          </w:p>
        </w:tc>
        <w:tc>
          <w:tcPr>
            <w:tcW w:w="99" w:type="pct"/>
            <w:tcBorders>
              <w:top w:val="nil"/>
              <w:left w:val="nil"/>
              <w:bottom w:val="nil"/>
              <w:right w:val="nil"/>
            </w:tcBorders>
            <w:shd w:val="clear" w:color="auto" w:fill="auto"/>
            <w:noWrap/>
            <w:vAlign w:val="bottom"/>
            <w:hideMark/>
          </w:tcPr>
          <w:p w14:paraId="3FA9F40E"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909" w:type="pct"/>
            <w:tcBorders>
              <w:top w:val="nil"/>
              <w:left w:val="nil"/>
              <w:bottom w:val="nil"/>
              <w:right w:val="nil"/>
            </w:tcBorders>
            <w:shd w:val="clear" w:color="auto" w:fill="auto"/>
            <w:noWrap/>
            <w:vAlign w:val="bottom"/>
            <w:hideMark/>
          </w:tcPr>
          <w:p w14:paraId="760499C5" w14:textId="6708DD6E"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46.341</w:t>
            </w:r>
          </w:p>
        </w:tc>
      </w:tr>
      <w:tr w:rsidR="005B263A" w:rsidRPr="005B263A" w14:paraId="72952FC9" w14:textId="77777777" w:rsidTr="008108EF">
        <w:trPr>
          <w:trHeight w:val="20"/>
        </w:trPr>
        <w:tc>
          <w:tcPr>
            <w:tcW w:w="1699" w:type="pct"/>
            <w:tcBorders>
              <w:top w:val="nil"/>
              <w:left w:val="nil"/>
              <w:bottom w:val="nil"/>
              <w:right w:val="nil"/>
            </w:tcBorders>
            <w:shd w:val="clear" w:color="auto" w:fill="auto"/>
            <w:noWrap/>
            <w:vAlign w:val="bottom"/>
            <w:hideMark/>
          </w:tcPr>
          <w:p w14:paraId="7D22BDCC" w14:textId="77777777" w:rsidR="005B263A" w:rsidRPr="005B263A" w:rsidRDefault="005B263A" w:rsidP="005B263A">
            <w:pPr>
              <w:spacing w:after="0" w:line="240" w:lineRule="auto"/>
              <w:ind w:firstLineChars="200" w:firstLine="360"/>
              <w:rPr>
                <w:rFonts w:ascii="Segoe UI" w:eastAsia="Times New Roman" w:hAnsi="Segoe UI" w:cs="Segoe UI"/>
                <w:sz w:val="18"/>
                <w:szCs w:val="18"/>
                <w:lang w:eastAsia="pt-BR"/>
              </w:rPr>
            </w:pPr>
            <w:r w:rsidRPr="005B263A">
              <w:rPr>
                <w:rFonts w:ascii="Segoe UI" w:eastAsia="Times New Roman" w:hAnsi="Segoe UI" w:cs="Segoe UI"/>
                <w:sz w:val="18"/>
                <w:szCs w:val="18"/>
                <w:lang w:eastAsia="pt-BR"/>
              </w:rPr>
              <w:t>- Adições (+) e Exclusões (-)</w:t>
            </w:r>
          </w:p>
        </w:tc>
        <w:tc>
          <w:tcPr>
            <w:tcW w:w="813" w:type="pct"/>
            <w:tcBorders>
              <w:top w:val="nil"/>
              <w:left w:val="nil"/>
              <w:bottom w:val="nil"/>
              <w:right w:val="nil"/>
            </w:tcBorders>
            <w:shd w:val="clear" w:color="auto" w:fill="auto"/>
            <w:noWrap/>
            <w:vAlign w:val="bottom"/>
            <w:hideMark/>
          </w:tcPr>
          <w:p w14:paraId="38D83DEF" w14:textId="29F3AE11"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(173.873)</w:t>
            </w:r>
          </w:p>
        </w:tc>
        <w:tc>
          <w:tcPr>
            <w:tcW w:w="99" w:type="pct"/>
            <w:tcBorders>
              <w:top w:val="nil"/>
              <w:left w:val="nil"/>
              <w:bottom w:val="nil"/>
              <w:right w:val="nil"/>
            </w:tcBorders>
            <w:shd w:val="clear" w:color="auto" w:fill="auto"/>
            <w:noWrap/>
            <w:vAlign w:val="bottom"/>
            <w:hideMark/>
          </w:tcPr>
          <w:p w14:paraId="5ACCD95B"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634" w:type="pct"/>
            <w:tcBorders>
              <w:top w:val="nil"/>
              <w:left w:val="nil"/>
              <w:bottom w:val="nil"/>
              <w:right w:val="nil"/>
            </w:tcBorders>
            <w:shd w:val="clear" w:color="auto" w:fill="auto"/>
            <w:noWrap/>
            <w:vAlign w:val="bottom"/>
            <w:hideMark/>
          </w:tcPr>
          <w:p w14:paraId="7FBB6899" w14:textId="18552B48"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6.804</w:t>
            </w:r>
          </w:p>
        </w:tc>
        <w:tc>
          <w:tcPr>
            <w:tcW w:w="113" w:type="pct"/>
            <w:tcBorders>
              <w:top w:val="nil"/>
              <w:left w:val="nil"/>
              <w:bottom w:val="nil"/>
              <w:right w:val="nil"/>
            </w:tcBorders>
            <w:shd w:val="clear" w:color="auto" w:fill="auto"/>
            <w:noWrap/>
            <w:vAlign w:val="bottom"/>
            <w:hideMark/>
          </w:tcPr>
          <w:p w14:paraId="53A8AF0A"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633" w:type="pct"/>
            <w:tcBorders>
              <w:top w:val="nil"/>
              <w:left w:val="nil"/>
              <w:bottom w:val="nil"/>
              <w:right w:val="nil"/>
            </w:tcBorders>
            <w:shd w:val="clear" w:color="auto" w:fill="auto"/>
            <w:noWrap/>
            <w:vAlign w:val="bottom"/>
            <w:hideMark/>
          </w:tcPr>
          <w:p w14:paraId="094FFD69" w14:textId="7ACB6F6A"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2.734</w:t>
            </w:r>
          </w:p>
        </w:tc>
        <w:tc>
          <w:tcPr>
            <w:tcW w:w="99" w:type="pct"/>
            <w:tcBorders>
              <w:top w:val="nil"/>
              <w:left w:val="nil"/>
              <w:bottom w:val="nil"/>
              <w:right w:val="nil"/>
            </w:tcBorders>
            <w:shd w:val="clear" w:color="auto" w:fill="auto"/>
            <w:noWrap/>
            <w:vAlign w:val="bottom"/>
            <w:hideMark/>
          </w:tcPr>
          <w:p w14:paraId="5CB95266"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909" w:type="pct"/>
            <w:tcBorders>
              <w:top w:val="nil"/>
              <w:left w:val="nil"/>
              <w:bottom w:val="nil"/>
              <w:right w:val="nil"/>
            </w:tcBorders>
            <w:shd w:val="clear" w:color="auto" w:fill="auto"/>
            <w:noWrap/>
            <w:vAlign w:val="bottom"/>
            <w:hideMark/>
          </w:tcPr>
          <w:p w14:paraId="4C9B082B" w14:textId="43978D59"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6.804</w:t>
            </w:r>
          </w:p>
        </w:tc>
      </w:tr>
      <w:tr w:rsidR="005B263A" w:rsidRPr="005B263A" w14:paraId="40B6E64A" w14:textId="77777777" w:rsidTr="008108EF">
        <w:trPr>
          <w:trHeight w:val="20"/>
        </w:trPr>
        <w:tc>
          <w:tcPr>
            <w:tcW w:w="1699" w:type="pct"/>
            <w:tcBorders>
              <w:top w:val="nil"/>
              <w:left w:val="nil"/>
              <w:bottom w:val="nil"/>
              <w:right w:val="nil"/>
            </w:tcBorders>
            <w:shd w:val="clear" w:color="auto" w:fill="auto"/>
            <w:noWrap/>
            <w:vAlign w:val="bottom"/>
            <w:hideMark/>
          </w:tcPr>
          <w:p w14:paraId="60572DE0" w14:textId="77777777" w:rsidR="005B263A" w:rsidRPr="005B263A" w:rsidRDefault="005B263A" w:rsidP="005B263A">
            <w:pPr>
              <w:spacing w:after="0" w:line="240" w:lineRule="auto"/>
              <w:rPr>
                <w:rFonts w:ascii="Segoe UI" w:eastAsia="Times New Roman" w:hAnsi="Segoe UI" w:cs="Segoe UI"/>
                <w:b/>
                <w:bCs/>
                <w:sz w:val="18"/>
                <w:szCs w:val="18"/>
                <w:lang w:eastAsia="pt-BR"/>
              </w:rPr>
            </w:pPr>
            <w:r w:rsidRPr="005B263A">
              <w:rPr>
                <w:rFonts w:ascii="Segoe UI" w:eastAsia="Times New Roman" w:hAnsi="Segoe UI" w:cs="Segoe UI"/>
                <w:b/>
                <w:bCs/>
                <w:sz w:val="18"/>
                <w:szCs w:val="18"/>
                <w:lang w:eastAsia="pt-BR"/>
              </w:rPr>
              <w:t>Base de cálculo dos tributos:</w:t>
            </w:r>
          </w:p>
        </w:tc>
        <w:tc>
          <w:tcPr>
            <w:tcW w:w="813" w:type="pct"/>
            <w:tcBorders>
              <w:top w:val="single" w:sz="4" w:space="0" w:color="1B80C4"/>
              <w:left w:val="nil"/>
              <w:bottom w:val="double" w:sz="6" w:space="0" w:color="1B80C4"/>
              <w:right w:val="nil"/>
            </w:tcBorders>
            <w:shd w:val="clear" w:color="auto" w:fill="auto"/>
            <w:noWrap/>
            <w:vAlign w:val="center"/>
            <w:hideMark/>
          </w:tcPr>
          <w:p w14:paraId="0B87CDF5" w14:textId="23ED2924" w:rsidR="005B263A" w:rsidRPr="005B263A" w:rsidRDefault="005B263A" w:rsidP="005B263A">
            <w:pPr>
              <w:spacing w:after="0" w:line="240" w:lineRule="auto"/>
              <w:jc w:val="right"/>
              <w:rPr>
                <w:rFonts w:ascii="Segoe UI" w:eastAsia="Times New Roman" w:hAnsi="Segoe UI" w:cs="Segoe UI"/>
                <w:b/>
                <w:bCs/>
                <w:sz w:val="18"/>
                <w:szCs w:val="18"/>
                <w:lang w:eastAsia="pt-BR"/>
              </w:rPr>
            </w:pPr>
            <w:r w:rsidRPr="005B263A">
              <w:rPr>
                <w:rFonts w:ascii="Segoe UI" w:eastAsia="Times New Roman" w:hAnsi="Segoe UI" w:cs="Segoe UI"/>
                <w:b/>
                <w:bCs/>
                <w:sz w:val="18"/>
                <w:szCs w:val="18"/>
                <w:lang w:eastAsia="pt-BR"/>
              </w:rPr>
              <w:t>457.825</w:t>
            </w:r>
          </w:p>
        </w:tc>
        <w:tc>
          <w:tcPr>
            <w:tcW w:w="99" w:type="pct"/>
            <w:tcBorders>
              <w:top w:val="nil"/>
              <w:left w:val="nil"/>
              <w:bottom w:val="nil"/>
              <w:right w:val="nil"/>
            </w:tcBorders>
            <w:shd w:val="clear" w:color="auto" w:fill="auto"/>
            <w:noWrap/>
            <w:vAlign w:val="bottom"/>
            <w:hideMark/>
          </w:tcPr>
          <w:p w14:paraId="73F4F2D6" w14:textId="77777777" w:rsidR="005B263A" w:rsidRPr="005B263A" w:rsidRDefault="005B263A" w:rsidP="005B263A">
            <w:pPr>
              <w:spacing w:after="0" w:line="240" w:lineRule="auto"/>
              <w:jc w:val="right"/>
              <w:rPr>
                <w:rFonts w:ascii="Segoe UI" w:eastAsia="Times New Roman" w:hAnsi="Segoe UI" w:cs="Segoe UI"/>
                <w:b/>
                <w:bCs/>
                <w:sz w:val="18"/>
                <w:szCs w:val="18"/>
                <w:lang w:eastAsia="pt-BR"/>
              </w:rPr>
            </w:pPr>
          </w:p>
        </w:tc>
        <w:tc>
          <w:tcPr>
            <w:tcW w:w="634" w:type="pct"/>
            <w:tcBorders>
              <w:top w:val="single" w:sz="4" w:space="0" w:color="1B80C4"/>
              <w:left w:val="nil"/>
              <w:bottom w:val="double" w:sz="6" w:space="0" w:color="1B80C4"/>
              <w:right w:val="nil"/>
            </w:tcBorders>
            <w:shd w:val="clear" w:color="auto" w:fill="auto"/>
            <w:noWrap/>
            <w:vAlign w:val="center"/>
            <w:hideMark/>
          </w:tcPr>
          <w:p w14:paraId="1714FCD9" w14:textId="7D9B5765" w:rsidR="005B263A" w:rsidRPr="005B263A" w:rsidRDefault="005B263A" w:rsidP="005B263A">
            <w:pPr>
              <w:spacing w:after="0" w:line="240" w:lineRule="auto"/>
              <w:jc w:val="right"/>
              <w:rPr>
                <w:rFonts w:ascii="Segoe UI" w:eastAsia="Times New Roman" w:hAnsi="Segoe UI" w:cs="Segoe UI"/>
                <w:b/>
                <w:bCs/>
                <w:sz w:val="18"/>
                <w:szCs w:val="18"/>
                <w:lang w:eastAsia="pt-BR"/>
              </w:rPr>
            </w:pPr>
            <w:r w:rsidRPr="005B263A">
              <w:rPr>
                <w:rFonts w:ascii="Segoe UI" w:eastAsia="Times New Roman" w:hAnsi="Segoe UI" w:cs="Segoe UI"/>
                <w:b/>
                <w:bCs/>
                <w:sz w:val="18"/>
                <w:szCs w:val="18"/>
                <w:lang w:eastAsia="pt-BR"/>
              </w:rPr>
              <w:t>120.268</w:t>
            </w:r>
          </w:p>
        </w:tc>
        <w:tc>
          <w:tcPr>
            <w:tcW w:w="113" w:type="pct"/>
            <w:tcBorders>
              <w:top w:val="nil"/>
              <w:left w:val="nil"/>
              <w:bottom w:val="nil"/>
              <w:right w:val="nil"/>
            </w:tcBorders>
            <w:shd w:val="clear" w:color="auto" w:fill="auto"/>
            <w:noWrap/>
            <w:vAlign w:val="bottom"/>
            <w:hideMark/>
          </w:tcPr>
          <w:p w14:paraId="1B34C31D" w14:textId="77777777" w:rsidR="005B263A" w:rsidRPr="005B263A" w:rsidRDefault="005B263A" w:rsidP="005B263A">
            <w:pPr>
              <w:spacing w:after="0" w:line="240" w:lineRule="auto"/>
              <w:jc w:val="right"/>
              <w:rPr>
                <w:rFonts w:ascii="Segoe UI" w:eastAsia="Times New Roman" w:hAnsi="Segoe UI" w:cs="Segoe UI"/>
                <w:b/>
                <w:bCs/>
                <w:sz w:val="18"/>
                <w:szCs w:val="18"/>
                <w:lang w:eastAsia="pt-BR"/>
              </w:rPr>
            </w:pPr>
          </w:p>
        </w:tc>
        <w:tc>
          <w:tcPr>
            <w:tcW w:w="633" w:type="pct"/>
            <w:tcBorders>
              <w:top w:val="single" w:sz="4" w:space="0" w:color="1B80C4"/>
              <w:left w:val="nil"/>
              <w:bottom w:val="double" w:sz="6" w:space="0" w:color="1B80C4"/>
              <w:right w:val="nil"/>
            </w:tcBorders>
            <w:shd w:val="clear" w:color="auto" w:fill="auto"/>
            <w:noWrap/>
            <w:vAlign w:val="center"/>
            <w:hideMark/>
          </w:tcPr>
          <w:p w14:paraId="522DDE71" w14:textId="6D6EC171" w:rsidR="005B263A" w:rsidRPr="005B263A" w:rsidRDefault="005B263A" w:rsidP="005B263A">
            <w:pPr>
              <w:spacing w:after="0" w:line="240" w:lineRule="auto"/>
              <w:jc w:val="right"/>
              <w:rPr>
                <w:rFonts w:ascii="Segoe UI" w:eastAsia="Times New Roman" w:hAnsi="Segoe UI" w:cs="Segoe UI"/>
                <w:b/>
                <w:bCs/>
                <w:sz w:val="18"/>
                <w:szCs w:val="18"/>
                <w:lang w:eastAsia="pt-BR"/>
              </w:rPr>
            </w:pPr>
            <w:r w:rsidRPr="005B263A">
              <w:rPr>
                <w:rFonts w:ascii="Segoe UI" w:eastAsia="Times New Roman" w:hAnsi="Segoe UI" w:cs="Segoe UI"/>
                <w:b/>
                <w:bCs/>
                <w:sz w:val="18"/>
                <w:szCs w:val="18"/>
                <w:lang w:eastAsia="pt-BR"/>
              </w:rPr>
              <w:t>350.220</w:t>
            </w:r>
          </w:p>
        </w:tc>
        <w:tc>
          <w:tcPr>
            <w:tcW w:w="99" w:type="pct"/>
            <w:tcBorders>
              <w:top w:val="nil"/>
              <w:left w:val="nil"/>
              <w:bottom w:val="nil"/>
              <w:right w:val="nil"/>
            </w:tcBorders>
            <w:shd w:val="clear" w:color="auto" w:fill="auto"/>
            <w:noWrap/>
            <w:vAlign w:val="bottom"/>
            <w:hideMark/>
          </w:tcPr>
          <w:p w14:paraId="44BB63A7" w14:textId="77777777" w:rsidR="005B263A" w:rsidRPr="005B263A" w:rsidRDefault="005B263A" w:rsidP="005B263A">
            <w:pPr>
              <w:spacing w:after="0" w:line="240" w:lineRule="auto"/>
              <w:jc w:val="right"/>
              <w:rPr>
                <w:rFonts w:ascii="Segoe UI" w:eastAsia="Times New Roman" w:hAnsi="Segoe UI" w:cs="Segoe UI"/>
                <w:b/>
                <w:bCs/>
                <w:sz w:val="18"/>
                <w:szCs w:val="18"/>
                <w:lang w:eastAsia="pt-BR"/>
              </w:rPr>
            </w:pPr>
          </w:p>
        </w:tc>
        <w:tc>
          <w:tcPr>
            <w:tcW w:w="909" w:type="pct"/>
            <w:tcBorders>
              <w:top w:val="single" w:sz="4" w:space="0" w:color="1B80C4"/>
              <w:left w:val="nil"/>
              <w:bottom w:val="double" w:sz="6" w:space="0" w:color="1B80C4"/>
              <w:right w:val="nil"/>
            </w:tcBorders>
            <w:shd w:val="clear" w:color="auto" w:fill="auto"/>
            <w:noWrap/>
            <w:vAlign w:val="center"/>
            <w:hideMark/>
          </w:tcPr>
          <w:p w14:paraId="63EAC5E6" w14:textId="5A83F660" w:rsidR="005B263A" w:rsidRPr="005B263A" w:rsidRDefault="005B263A" w:rsidP="005B263A">
            <w:pPr>
              <w:spacing w:after="0" w:line="240" w:lineRule="auto"/>
              <w:jc w:val="right"/>
              <w:rPr>
                <w:rFonts w:ascii="Segoe UI" w:eastAsia="Times New Roman" w:hAnsi="Segoe UI" w:cs="Segoe UI"/>
                <w:b/>
                <w:bCs/>
                <w:sz w:val="18"/>
                <w:szCs w:val="18"/>
                <w:lang w:eastAsia="pt-BR"/>
              </w:rPr>
            </w:pPr>
            <w:r w:rsidRPr="005B263A">
              <w:rPr>
                <w:rFonts w:ascii="Segoe UI" w:eastAsia="Times New Roman" w:hAnsi="Segoe UI" w:cs="Segoe UI"/>
                <w:b/>
                <w:bCs/>
                <w:sz w:val="18"/>
                <w:szCs w:val="18"/>
                <w:lang w:eastAsia="pt-BR"/>
              </w:rPr>
              <w:t>53.145</w:t>
            </w:r>
          </w:p>
        </w:tc>
      </w:tr>
      <w:tr w:rsidR="005B263A" w:rsidRPr="005B263A" w14:paraId="30343815" w14:textId="77777777" w:rsidTr="008108EF">
        <w:trPr>
          <w:trHeight w:val="20"/>
        </w:trPr>
        <w:tc>
          <w:tcPr>
            <w:tcW w:w="1699" w:type="pct"/>
            <w:tcBorders>
              <w:top w:val="nil"/>
              <w:left w:val="nil"/>
              <w:bottom w:val="nil"/>
              <w:right w:val="nil"/>
            </w:tcBorders>
            <w:shd w:val="clear" w:color="auto" w:fill="auto"/>
            <w:noWrap/>
            <w:vAlign w:val="bottom"/>
            <w:hideMark/>
          </w:tcPr>
          <w:p w14:paraId="43AD87A3" w14:textId="77777777" w:rsidR="005B263A" w:rsidRPr="005B263A" w:rsidRDefault="005B263A" w:rsidP="005B263A">
            <w:pPr>
              <w:spacing w:after="0" w:line="240" w:lineRule="auto"/>
              <w:jc w:val="right"/>
              <w:rPr>
                <w:rFonts w:ascii="Segoe UI" w:eastAsia="Times New Roman" w:hAnsi="Segoe UI" w:cs="Segoe UI"/>
                <w:b/>
                <w:bCs/>
                <w:sz w:val="18"/>
                <w:szCs w:val="18"/>
                <w:lang w:eastAsia="pt-BR"/>
              </w:rPr>
            </w:pPr>
          </w:p>
        </w:tc>
        <w:tc>
          <w:tcPr>
            <w:tcW w:w="813" w:type="pct"/>
            <w:tcBorders>
              <w:top w:val="nil"/>
              <w:left w:val="nil"/>
              <w:bottom w:val="nil"/>
              <w:right w:val="nil"/>
            </w:tcBorders>
            <w:shd w:val="clear" w:color="auto" w:fill="auto"/>
            <w:noWrap/>
            <w:vAlign w:val="bottom"/>
            <w:hideMark/>
          </w:tcPr>
          <w:p w14:paraId="7339617C" w14:textId="77777777" w:rsidR="005B263A" w:rsidRPr="005B263A" w:rsidRDefault="005B263A" w:rsidP="005B263A">
            <w:pPr>
              <w:spacing w:after="0" w:line="240" w:lineRule="auto"/>
              <w:ind w:firstLineChars="200" w:firstLine="400"/>
              <w:jc w:val="right"/>
              <w:rPr>
                <w:rFonts w:ascii="Times New Roman" w:eastAsia="Times New Roman" w:hAnsi="Times New Roman" w:cs="Times New Roman"/>
                <w:sz w:val="20"/>
                <w:szCs w:val="20"/>
                <w:lang w:eastAsia="pt-BR"/>
              </w:rPr>
            </w:pPr>
          </w:p>
        </w:tc>
        <w:tc>
          <w:tcPr>
            <w:tcW w:w="99" w:type="pct"/>
            <w:tcBorders>
              <w:top w:val="nil"/>
              <w:left w:val="nil"/>
              <w:bottom w:val="nil"/>
              <w:right w:val="nil"/>
            </w:tcBorders>
            <w:shd w:val="clear" w:color="auto" w:fill="auto"/>
            <w:noWrap/>
            <w:vAlign w:val="bottom"/>
            <w:hideMark/>
          </w:tcPr>
          <w:p w14:paraId="7B5DDA1D" w14:textId="77777777" w:rsidR="005B263A" w:rsidRPr="005B263A" w:rsidRDefault="005B263A" w:rsidP="005B263A">
            <w:pPr>
              <w:spacing w:after="0" w:line="240" w:lineRule="auto"/>
              <w:jc w:val="right"/>
              <w:rPr>
                <w:rFonts w:ascii="Times New Roman" w:eastAsia="Times New Roman" w:hAnsi="Times New Roman" w:cs="Times New Roman"/>
                <w:sz w:val="20"/>
                <w:szCs w:val="20"/>
                <w:lang w:eastAsia="pt-BR"/>
              </w:rPr>
            </w:pPr>
          </w:p>
        </w:tc>
        <w:tc>
          <w:tcPr>
            <w:tcW w:w="634" w:type="pct"/>
            <w:tcBorders>
              <w:top w:val="nil"/>
              <w:left w:val="nil"/>
              <w:bottom w:val="nil"/>
              <w:right w:val="nil"/>
            </w:tcBorders>
            <w:shd w:val="clear" w:color="auto" w:fill="auto"/>
            <w:noWrap/>
            <w:vAlign w:val="bottom"/>
            <w:hideMark/>
          </w:tcPr>
          <w:p w14:paraId="5A858557" w14:textId="77777777" w:rsidR="005B263A" w:rsidRPr="005B263A" w:rsidRDefault="005B263A" w:rsidP="005B263A">
            <w:pPr>
              <w:spacing w:after="0" w:line="240" w:lineRule="auto"/>
              <w:jc w:val="right"/>
              <w:rPr>
                <w:rFonts w:ascii="Times New Roman" w:eastAsia="Times New Roman" w:hAnsi="Times New Roman" w:cs="Times New Roman"/>
                <w:sz w:val="20"/>
                <w:szCs w:val="20"/>
                <w:lang w:eastAsia="pt-BR"/>
              </w:rPr>
            </w:pPr>
          </w:p>
        </w:tc>
        <w:tc>
          <w:tcPr>
            <w:tcW w:w="113" w:type="pct"/>
            <w:tcBorders>
              <w:top w:val="nil"/>
              <w:left w:val="nil"/>
              <w:bottom w:val="nil"/>
              <w:right w:val="nil"/>
            </w:tcBorders>
            <w:shd w:val="clear" w:color="auto" w:fill="auto"/>
            <w:noWrap/>
            <w:vAlign w:val="bottom"/>
            <w:hideMark/>
          </w:tcPr>
          <w:p w14:paraId="4F594FB8" w14:textId="77777777" w:rsidR="005B263A" w:rsidRPr="005B263A" w:rsidRDefault="005B263A" w:rsidP="005B263A">
            <w:pPr>
              <w:spacing w:after="0" w:line="240" w:lineRule="auto"/>
              <w:jc w:val="right"/>
              <w:rPr>
                <w:rFonts w:ascii="Times New Roman" w:eastAsia="Times New Roman" w:hAnsi="Times New Roman" w:cs="Times New Roman"/>
                <w:sz w:val="20"/>
                <w:szCs w:val="20"/>
                <w:lang w:eastAsia="pt-BR"/>
              </w:rPr>
            </w:pPr>
          </w:p>
        </w:tc>
        <w:tc>
          <w:tcPr>
            <w:tcW w:w="633" w:type="pct"/>
            <w:tcBorders>
              <w:top w:val="nil"/>
              <w:left w:val="nil"/>
              <w:bottom w:val="nil"/>
              <w:right w:val="nil"/>
            </w:tcBorders>
            <w:shd w:val="clear" w:color="auto" w:fill="auto"/>
            <w:noWrap/>
            <w:vAlign w:val="bottom"/>
            <w:hideMark/>
          </w:tcPr>
          <w:p w14:paraId="30541C03" w14:textId="77777777" w:rsidR="005B263A" w:rsidRPr="005B263A" w:rsidRDefault="005B263A" w:rsidP="005B263A">
            <w:pPr>
              <w:spacing w:after="0" w:line="240" w:lineRule="auto"/>
              <w:jc w:val="right"/>
              <w:rPr>
                <w:rFonts w:ascii="Times New Roman" w:eastAsia="Times New Roman" w:hAnsi="Times New Roman" w:cs="Times New Roman"/>
                <w:sz w:val="20"/>
                <w:szCs w:val="20"/>
                <w:lang w:eastAsia="pt-BR"/>
              </w:rPr>
            </w:pPr>
          </w:p>
        </w:tc>
        <w:tc>
          <w:tcPr>
            <w:tcW w:w="99" w:type="pct"/>
            <w:tcBorders>
              <w:top w:val="nil"/>
              <w:left w:val="nil"/>
              <w:bottom w:val="nil"/>
              <w:right w:val="nil"/>
            </w:tcBorders>
            <w:shd w:val="clear" w:color="auto" w:fill="auto"/>
            <w:noWrap/>
            <w:vAlign w:val="bottom"/>
            <w:hideMark/>
          </w:tcPr>
          <w:p w14:paraId="25C37496" w14:textId="77777777" w:rsidR="005B263A" w:rsidRPr="005B263A" w:rsidRDefault="005B263A" w:rsidP="005B263A">
            <w:pPr>
              <w:spacing w:after="0" w:line="240" w:lineRule="auto"/>
              <w:jc w:val="right"/>
              <w:rPr>
                <w:rFonts w:ascii="Times New Roman" w:eastAsia="Times New Roman" w:hAnsi="Times New Roman" w:cs="Times New Roman"/>
                <w:sz w:val="20"/>
                <w:szCs w:val="20"/>
                <w:lang w:eastAsia="pt-BR"/>
              </w:rPr>
            </w:pPr>
          </w:p>
        </w:tc>
        <w:tc>
          <w:tcPr>
            <w:tcW w:w="909" w:type="pct"/>
            <w:tcBorders>
              <w:top w:val="nil"/>
              <w:left w:val="nil"/>
              <w:bottom w:val="nil"/>
              <w:right w:val="nil"/>
            </w:tcBorders>
            <w:shd w:val="clear" w:color="auto" w:fill="auto"/>
            <w:noWrap/>
            <w:vAlign w:val="bottom"/>
            <w:hideMark/>
          </w:tcPr>
          <w:p w14:paraId="565C5BA2" w14:textId="77777777" w:rsidR="005B263A" w:rsidRPr="005B263A" w:rsidRDefault="005B263A" w:rsidP="005B263A">
            <w:pPr>
              <w:spacing w:after="0" w:line="240" w:lineRule="auto"/>
              <w:jc w:val="right"/>
              <w:rPr>
                <w:rFonts w:ascii="Times New Roman" w:eastAsia="Times New Roman" w:hAnsi="Times New Roman" w:cs="Times New Roman"/>
                <w:sz w:val="20"/>
                <w:szCs w:val="20"/>
                <w:lang w:eastAsia="pt-BR"/>
              </w:rPr>
            </w:pPr>
          </w:p>
        </w:tc>
      </w:tr>
      <w:tr w:rsidR="005B263A" w:rsidRPr="005B263A" w14:paraId="1E6F2B6D" w14:textId="77777777" w:rsidTr="008108EF">
        <w:trPr>
          <w:trHeight w:val="20"/>
        </w:trPr>
        <w:tc>
          <w:tcPr>
            <w:tcW w:w="1699" w:type="pct"/>
            <w:tcBorders>
              <w:top w:val="nil"/>
              <w:left w:val="nil"/>
              <w:bottom w:val="nil"/>
              <w:right w:val="nil"/>
            </w:tcBorders>
            <w:shd w:val="clear" w:color="auto" w:fill="auto"/>
            <w:noWrap/>
            <w:vAlign w:val="bottom"/>
            <w:hideMark/>
          </w:tcPr>
          <w:p w14:paraId="5E585C7D" w14:textId="77777777" w:rsidR="005B263A" w:rsidRPr="005B263A" w:rsidRDefault="005B263A" w:rsidP="005B263A">
            <w:pPr>
              <w:spacing w:after="0" w:line="240" w:lineRule="auto"/>
              <w:ind w:firstLineChars="200" w:firstLine="360"/>
              <w:rPr>
                <w:rFonts w:ascii="Segoe UI" w:eastAsia="Times New Roman" w:hAnsi="Segoe UI" w:cs="Segoe UI"/>
                <w:sz w:val="18"/>
                <w:szCs w:val="18"/>
                <w:lang w:eastAsia="pt-BR"/>
              </w:rPr>
            </w:pPr>
            <w:r w:rsidRPr="005B263A">
              <w:rPr>
                <w:rFonts w:ascii="Segoe UI" w:eastAsia="Times New Roman" w:hAnsi="Segoe UI" w:cs="Segoe UI"/>
                <w:sz w:val="18"/>
                <w:szCs w:val="18"/>
                <w:lang w:eastAsia="pt-BR"/>
              </w:rPr>
              <w:t>Alíquota  -  IRPJ 15%</w:t>
            </w:r>
          </w:p>
        </w:tc>
        <w:tc>
          <w:tcPr>
            <w:tcW w:w="813" w:type="pct"/>
            <w:tcBorders>
              <w:top w:val="nil"/>
              <w:left w:val="nil"/>
              <w:bottom w:val="nil"/>
              <w:right w:val="nil"/>
            </w:tcBorders>
            <w:shd w:val="clear" w:color="auto" w:fill="auto"/>
            <w:noWrap/>
            <w:vAlign w:val="center"/>
            <w:hideMark/>
          </w:tcPr>
          <w:p w14:paraId="7EE0FF99" w14:textId="657CE955"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(68.674)</w:t>
            </w:r>
          </w:p>
        </w:tc>
        <w:tc>
          <w:tcPr>
            <w:tcW w:w="99" w:type="pct"/>
            <w:tcBorders>
              <w:top w:val="nil"/>
              <w:left w:val="nil"/>
              <w:bottom w:val="nil"/>
              <w:right w:val="nil"/>
            </w:tcBorders>
            <w:shd w:val="clear" w:color="auto" w:fill="auto"/>
            <w:noWrap/>
            <w:vAlign w:val="center"/>
            <w:hideMark/>
          </w:tcPr>
          <w:p w14:paraId="18BA88C5"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634" w:type="pct"/>
            <w:tcBorders>
              <w:top w:val="nil"/>
              <w:left w:val="nil"/>
              <w:bottom w:val="nil"/>
              <w:right w:val="nil"/>
            </w:tcBorders>
            <w:shd w:val="clear" w:color="auto" w:fill="auto"/>
            <w:noWrap/>
            <w:vAlign w:val="center"/>
            <w:hideMark/>
          </w:tcPr>
          <w:p w14:paraId="471DAE87" w14:textId="79FE71D0"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(18.040)</w:t>
            </w:r>
          </w:p>
        </w:tc>
        <w:tc>
          <w:tcPr>
            <w:tcW w:w="113" w:type="pct"/>
            <w:tcBorders>
              <w:top w:val="nil"/>
              <w:left w:val="nil"/>
              <w:bottom w:val="nil"/>
              <w:right w:val="nil"/>
            </w:tcBorders>
            <w:shd w:val="clear" w:color="auto" w:fill="auto"/>
            <w:noWrap/>
            <w:vAlign w:val="center"/>
            <w:hideMark/>
          </w:tcPr>
          <w:p w14:paraId="58BD5D63"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633" w:type="pct"/>
            <w:tcBorders>
              <w:top w:val="nil"/>
              <w:left w:val="nil"/>
              <w:bottom w:val="nil"/>
              <w:right w:val="nil"/>
            </w:tcBorders>
            <w:shd w:val="clear" w:color="auto" w:fill="auto"/>
            <w:noWrap/>
            <w:vAlign w:val="center"/>
            <w:hideMark/>
          </w:tcPr>
          <w:p w14:paraId="73B491D4" w14:textId="69A06BE0"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(52.533)</w:t>
            </w:r>
          </w:p>
        </w:tc>
        <w:tc>
          <w:tcPr>
            <w:tcW w:w="99" w:type="pct"/>
            <w:tcBorders>
              <w:top w:val="nil"/>
              <w:left w:val="nil"/>
              <w:bottom w:val="nil"/>
              <w:right w:val="nil"/>
            </w:tcBorders>
            <w:shd w:val="clear" w:color="auto" w:fill="auto"/>
            <w:noWrap/>
            <w:vAlign w:val="center"/>
            <w:hideMark/>
          </w:tcPr>
          <w:p w14:paraId="714B5D4F"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909" w:type="pct"/>
            <w:tcBorders>
              <w:top w:val="nil"/>
              <w:left w:val="nil"/>
              <w:bottom w:val="nil"/>
              <w:right w:val="nil"/>
            </w:tcBorders>
            <w:shd w:val="clear" w:color="auto" w:fill="auto"/>
            <w:noWrap/>
            <w:vAlign w:val="center"/>
            <w:hideMark/>
          </w:tcPr>
          <w:p w14:paraId="7347A418" w14:textId="2FC1806B"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(7.971)</w:t>
            </w:r>
          </w:p>
        </w:tc>
      </w:tr>
      <w:tr w:rsidR="005B263A" w:rsidRPr="005B263A" w14:paraId="06DA6C84" w14:textId="77777777" w:rsidTr="008108EF">
        <w:trPr>
          <w:trHeight w:val="20"/>
        </w:trPr>
        <w:tc>
          <w:tcPr>
            <w:tcW w:w="1699" w:type="pct"/>
            <w:tcBorders>
              <w:top w:val="nil"/>
              <w:left w:val="nil"/>
              <w:bottom w:val="nil"/>
              <w:right w:val="nil"/>
            </w:tcBorders>
            <w:shd w:val="clear" w:color="auto" w:fill="auto"/>
            <w:noWrap/>
            <w:vAlign w:val="bottom"/>
            <w:hideMark/>
          </w:tcPr>
          <w:p w14:paraId="29E1AE12" w14:textId="77777777" w:rsidR="005B263A" w:rsidRPr="005B263A" w:rsidRDefault="005B263A" w:rsidP="005B263A">
            <w:pPr>
              <w:spacing w:after="0" w:line="240" w:lineRule="auto"/>
              <w:ind w:firstLineChars="200" w:firstLine="360"/>
              <w:rPr>
                <w:rFonts w:ascii="Segoe UI" w:eastAsia="Times New Roman" w:hAnsi="Segoe UI" w:cs="Segoe UI"/>
                <w:sz w:val="18"/>
                <w:szCs w:val="18"/>
                <w:lang w:eastAsia="pt-BR"/>
              </w:rPr>
            </w:pPr>
            <w:r w:rsidRPr="005B263A">
              <w:rPr>
                <w:rFonts w:ascii="Segoe UI" w:eastAsia="Times New Roman" w:hAnsi="Segoe UI" w:cs="Segoe UI"/>
                <w:sz w:val="18"/>
                <w:szCs w:val="18"/>
                <w:lang w:eastAsia="pt-BR"/>
              </w:rPr>
              <w:t>Alíquota Adicional -  IRPJ 10%</w:t>
            </w:r>
          </w:p>
        </w:tc>
        <w:tc>
          <w:tcPr>
            <w:tcW w:w="813" w:type="pct"/>
            <w:tcBorders>
              <w:top w:val="nil"/>
              <w:left w:val="nil"/>
              <w:bottom w:val="nil"/>
              <w:right w:val="nil"/>
            </w:tcBorders>
            <w:shd w:val="clear" w:color="auto" w:fill="auto"/>
            <w:noWrap/>
            <w:vAlign w:val="center"/>
            <w:hideMark/>
          </w:tcPr>
          <w:p w14:paraId="51DFA83A" w14:textId="35F2D458"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(45.776)</w:t>
            </w:r>
          </w:p>
        </w:tc>
        <w:tc>
          <w:tcPr>
            <w:tcW w:w="99" w:type="pct"/>
            <w:tcBorders>
              <w:top w:val="nil"/>
              <w:left w:val="nil"/>
              <w:bottom w:val="nil"/>
              <w:right w:val="nil"/>
            </w:tcBorders>
            <w:shd w:val="clear" w:color="auto" w:fill="auto"/>
            <w:noWrap/>
            <w:vAlign w:val="center"/>
            <w:hideMark/>
          </w:tcPr>
          <w:p w14:paraId="0C45A20C"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634" w:type="pct"/>
            <w:tcBorders>
              <w:top w:val="nil"/>
              <w:left w:val="nil"/>
              <w:bottom w:val="nil"/>
              <w:right w:val="nil"/>
            </w:tcBorders>
            <w:shd w:val="clear" w:color="auto" w:fill="auto"/>
            <w:noWrap/>
            <w:vAlign w:val="center"/>
            <w:hideMark/>
          </w:tcPr>
          <w:p w14:paraId="66666C31" w14:textId="128D11DF"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(12.022)</w:t>
            </w:r>
          </w:p>
        </w:tc>
        <w:tc>
          <w:tcPr>
            <w:tcW w:w="113" w:type="pct"/>
            <w:tcBorders>
              <w:top w:val="nil"/>
              <w:left w:val="nil"/>
              <w:bottom w:val="nil"/>
              <w:right w:val="nil"/>
            </w:tcBorders>
            <w:shd w:val="clear" w:color="auto" w:fill="auto"/>
            <w:noWrap/>
            <w:vAlign w:val="center"/>
            <w:hideMark/>
          </w:tcPr>
          <w:p w14:paraId="025178BC"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633" w:type="pct"/>
            <w:tcBorders>
              <w:top w:val="nil"/>
              <w:left w:val="nil"/>
              <w:bottom w:val="nil"/>
              <w:right w:val="nil"/>
            </w:tcBorders>
            <w:shd w:val="clear" w:color="auto" w:fill="auto"/>
            <w:noWrap/>
            <w:vAlign w:val="center"/>
            <w:hideMark/>
          </w:tcPr>
          <w:p w14:paraId="0A916B1D" w14:textId="18C2FD29"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(35.021)</w:t>
            </w:r>
          </w:p>
        </w:tc>
        <w:tc>
          <w:tcPr>
            <w:tcW w:w="99" w:type="pct"/>
            <w:tcBorders>
              <w:top w:val="nil"/>
              <w:left w:val="nil"/>
              <w:bottom w:val="nil"/>
              <w:right w:val="nil"/>
            </w:tcBorders>
            <w:shd w:val="clear" w:color="auto" w:fill="auto"/>
            <w:noWrap/>
            <w:vAlign w:val="center"/>
            <w:hideMark/>
          </w:tcPr>
          <w:p w14:paraId="07C6EE77"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909" w:type="pct"/>
            <w:tcBorders>
              <w:top w:val="nil"/>
              <w:left w:val="nil"/>
              <w:bottom w:val="nil"/>
              <w:right w:val="nil"/>
            </w:tcBorders>
            <w:shd w:val="clear" w:color="auto" w:fill="auto"/>
            <w:noWrap/>
            <w:vAlign w:val="center"/>
            <w:hideMark/>
          </w:tcPr>
          <w:p w14:paraId="75B6F4CE" w14:textId="773FC03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(5.316)</w:t>
            </w:r>
          </w:p>
        </w:tc>
      </w:tr>
      <w:tr w:rsidR="005B263A" w:rsidRPr="005B263A" w14:paraId="5068E7CD" w14:textId="77777777" w:rsidTr="008108EF">
        <w:trPr>
          <w:trHeight w:val="20"/>
        </w:trPr>
        <w:tc>
          <w:tcPr>
            <w:tcW w:w="1699" w:type="pct"/>
            <w:tcBorders>
              <w:top w:val="nil"/>
              <w:left w:val="nil"/>
              <w:bottom w:val="nil"/>
              <w:right w:val="nil"/>
            </w:tcBorders>
            <w:shd w:val="clear" w:color="auto" w:fill="auto"/>
            <w:noWrap/>
            <w:vAlign w:val="bottom"/>
            <w:hideMark/>
          </w:tcPr>
          <w:p w14:paraId="0481C346" w14:textId="77777777" w:rsidR="005B263A" w:rsidRPr="005B263A" w:rsidRDefault="005B263A" w:rsidP="005B263A">
            <w:pPr>
              <w:spacing w:after="0" w:line="240" w:lineRule="auto"/>
              <w:ind w:firstLineChars="200" w:firstLine="360"/>
              <w:rPr>
                <w:rFonts w:ascii="Segoe UI" w:eastAsia="Times New Roman" w:hAnsi="Segoe UI" w:cs="Segoe UI"/>
                <w:sz w:val="18"/>
                <w:szCs w:val="18"/>
                <w:lang w:eastAsia="pt-BR"/>
              </w:rPr>
            </w:pPr>
            <w:r w:rsidRPr="005B263A">
              <w:rPr>
                <w:rFonts w:ascii="Segoe UI" w:eastAsia="Times New Roman" w:hAnsi="Segoe UI" w:cs="Segoe UI"/>
                <w:sz w:val="18"/>
                <w:szCs w:val="18"/>
                <w:lang w:eastAsia="pt-BR"/>
              </w:rPr>
              <w:t>Alíquota  -  CSLL 9%</w:t>
            </w:r>
          </w:p>
        </w:tc>
        <w:tc>
          <w:tcPr>
            <w:tcW w:w="813" w:type="pct"/>
            <w:tcBorders>
              <w:top w:val="nil"/>
              <w:left w:val="nil"/>
              <w:bottom w:val="nil"/>
              <w:right w:val="nil"/>
            </w:tcBorders>
            <w:shd w:val="clear" w:color="auto" w:fill="auto"/>
            <w:noWrap/>
            <w:vAlign w:val="bottom"/>
            <w:hideMark/>
          </w:tcPr>
          <w:p w14:paraId="012CF434" w14:textId="42B8EF36"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(41.204)</w:t>
            </w:r>
          </w:p>
        </w:tc>
        <w:tc>
          <w:tcPr>
            <w:tcW w:w="99" w:type="pct"/>
            <w:tcBorders>
              <w:top w:val="nil"/>
              <w:left w:val="nil"/>
              <w:bottom w:val="nil"/>
              <w:right w:val="nil"/>
            </w:tcBorders>
            <w:shd w:val="clear" w:color="auto" w:fill="auto"/>
            <w:noWrap/>
            <w:vAlign w:val="bottom"/>
            <w:hideMark/>
          </w:tcPr>
          <w:p w14:paraId="34A122F8"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634" w:type="pct"/>
            <w:tcBorders>
              <w:top w:val="nil"/>
              <w:left w:val="nil"/>
              <w:bottom w:val="nil"/>
              <w:right w:val="nil"/>
            </w:tcBorders>
            <w:shd w:val="clear" w:color="auto" w:fill="auto"/>
            <w:noWrap/>
            <w:vAlign w:val="bottom"/>
            <w:hideMark/>
          </w:tcPr>
          <w:p w14:paraId="24C740CA" w14:textId="2F1C0419"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(10.824)</w:t>
            </w:r>
          </w:p>
        </w:tc>
        <w:tc>
          <w:tcPr>
            <w:tcW w:w="113" w:type="pct"/>
            <w:tcBorders>
              <w:top w:val="nil"/>
              <w:left w:val="nil"/>
              <w:bottom w:val="nil"/>
              <w:right w:val="nil"/>
            </w:tcBorders>
            <w:shd w:val="clear" w:color="auto" w:fill="auto"/>
            <w:noWrap/>
            <w:vAlign w:val="bottom"/>
            <w:hideMark/>
          </w:tcPr>
          <w:p w14:paraId="0B0D494F"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633" w:type="pct"/>
            <w:tcBorders>
              <w:top w:val="nil"/>
              <w:left w:val="nil"/>
              <w:bottom w:val="nil"/>
              <w:right w:val="nil"/>
            </w:tcBorders>
            <w:shd w:val="clear" w:color="auto" w:fill="auto"/>
            <w:noWrap/>
            <w:vAlign w:val="bottom"/>
            <w:hideMark/>
          </w:tcPr>
          <w:p w14:paraId="17C21536" w14:textId="43DAE9B9"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(31.520)</w:t>
            </w:r>
          </w:p>
        </w:tc>
        <w:tc>
          <w:tcPr>
            <w:tcW w:w="99" w:type="pct"/>
            <w:tcBorders>
              <w:top w:val="nil"/>
              <w:left w:val="nil"/>
              <w:bottom w:val="nil"/>
              <w:right w:val="nil"/>
            </w:tcBorders>
            <w:shd w:val="clear" w:color="auto" w:fill="auto"/>
            <w:noWrap/>
            <w:vAlign w:val="bottom"/>
            <w:hideMark/>
          </w:tcPr>
          <w:p w14:paraId="0BB4689D" w14:textId="77777777"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p>
        </w:tc>
        <w:tc>
          <w:tcPr>
            <w:tcW w:w="909" w:type="pct"/>
            <w:tcBorders>
              <w:top w:val="nil"/>
              <w:left w:val="nil"/>
              <w:bottom w:val="nil"/>
              <w:right w:val="nil"/>
            </w:tcBorders>
            <w:shd w:val="clear" w:color="auto" w:fill="auto"/>
            <w:noWrap/>
            <w:vAlign w:val="bottom"/>
            <w:hideMark/>
          </w:tcPr>
          <w:p w14:paraId="231DFC68" w14:textId="4B960FDA" w:rsidR="005B263A" w:rsidRPr="005B263A" w:rsidRDefault="005B263A" w:rsidP="005B263A">
            <w:pPr>
              <w:spacing w:after="0" w:line="240" w:lineRule="auto"/>
              <w:jc w:val="right"/>
              <w:rPr>
                <w:rFonts w:ascii="Segoe UI" w:eastAsia="Times New Roman" w:hAnsi="Segoe UI" w:cs="Segoe UI"/>
                <w:color w:val="000000"/>
                <w:sz w:val="18"/>
                <w:szCs w:val="18"/>
                <w:lang w:eastAsia="pt-BR"/>
              </w:rPr>
            </w:pPr>
            <w:r w:rsidRPr="005B263A">
              <w:rPr>
                <w:rFonts w:ascii="Segoe UI" w:eastAsia="Times New Roman" w:hAnsi="Segoe UI" w:cs="Segoe UI"/>
                <w:color w:val="000000"/>
                <w:sz w:val="18"/>
                <w:szCs w:val="18"/>
                <w:lang w:eastAsia="pt-BR"/>
              </w:rPr>
              <w:t>(4.783)</w:t>
            </w:r>
          </w:p>
        </w:tc>
      </w:tr>
      <w:tr w:rsidR="005B263A" w:rsidRPr="005B263A" w14:paraId="02BBFF1C" w14:textId="77777777" w:rsidTr="008108EF">
        <w:trPr>
          <w:trHeight w:val="246"/>
        </w:trPr>
        <w:tc>
          <w:tcPr>
            <w:tcW w:w="1699" w:type="pct"/>
            <w:tcBorders>
              <w:top w:val="nil"/>
              <w:left w:val="nil"/>
              <w:bottom w:val="nil"/>
              <w:right w:val="nil"/>
            </w:tcBorders>
            <w:shd w:val="clear" w:color="auto" w:fill="auto"/>
            <w:noWrap/>
            <w:vAlign w:val="bottom"/>
            <w:hideMark/>
          </w:tcPr>
          <w:p w14:paraId="639186A3" w14:textId="77777777" w:rsidR="005B263A" w:rsidRPr="005B263A" w:rsidRDefault="005B263A" w:rsidP="005B263A">
            <w:pPr>
              <w:spacing w:after="0" w:line="240" w:lineRule="auto"/>
              <w:rPr>
                <w:rFonts w:ascii="Segoe UI" w:eastAsia="Times New Roman" w:hAnsi="Segoe UI" w:cs="Segoe UI"/>
                <w:b/>
                <w:bCs/>
                <w:sz w:val="18"/>
                <w:szCs w:val="18"/>
                <w:lang w:eastAsia="pt-BR"/>
              </w:rPr>
            </w:pPr>
            <w:r w:rsidRPr="005B263A">
              <w:rPr>
                <w:rFonts w:ascii="Segoe UI" w:eastAsia="Times New Roman" w:hAnsi="Segoe UI" w:cs="Segoe UI"/>
                <w:b/>
                <w:bCs/>
                <w:sz w:val="18"/>
                <w:szCs w:val="18"/>
                <w:lang w:eastAsia="pt-BR"/>
              </w:rPr>
              <w:t xml:space="preserve">Tributos correntes </w:t>
            </w:r>
          </w:p>
        </w:tc>
        <w:tc>
          <w:tcPr>
            <w:tcW w:w="813" w:type="pct"/>
            <w:tcBorders>
              <w:top w:val="single" w:sz="4" w:space="0" w:color="1B80C4"/>
              <w:left w:val="nil"/>
              <w:bottom w:val="double" w:sz="6" w:space="0" w:color="1B80C4"/>
              <w:right w:val="nil"/>
            </w:tcBorders>
            <w:shd w:val="clear" w:color="auto" w:fill="auto"/>
            <w:noWrap/>
            <w:vAlign w:val="center"/>
            <w:hideMark/>
          </w:tcPr>
          <w:p w14:paraId="60E71798" w14:textId="571577E8" w:rsidR="005B263A" w:rsidRPr="005B263A" w:rsidRDefault="005B263A" w:rsidP="005B263A">
            <w:pPr>
              <w:spacing w:after="0" w:line="240" w:lineRule="auto"/>
              <w:jc w:val="right"/>
              <w:rPr>
                <w:rFonts w:ascii="Segoe UI" w:eastAsia="Times New Roman" w:hAnsi="Segoe UI" w:cs="Segoe UI"/>
                <w:b/>
                <w:bCs/>
                <w:sz w:val="18"/>
                <w:szCs w:val="18"/>
                <w:lang w:eastAsia="pt-BR"/>
              </w:rPr>
            </w:pPr>
            <w:r w:rsidRPr="005B263A">
              <w:rPr>
                <w:rFonts w:ascii="Segoe UI" w:eastAsia="Times New Roman" w:hAnsi="Segoe UI" w:cs="Segoe UI"/>
                <w:b/>
                <w:bCs/>
                <w:sz w:val="18"/>
                <w:szCs w:val="18"/>
                <w:lang w:eastAsia="pt-BR"/>
              </w:rPr>
              <w:t>(155.654)</w:t>
            </w:r>
          </w:p>
        </w:tc>
        <w:tc>
          <w:tcPr>
            <w:tcW w:w="99" w:type="pct"/>
            <w:tcBorders>
              <w:top w:val="nil"/>
              <w:left w:val="nil"/>
              <w:bottom w:val="nil"/>
              <w:right w:val="nil"/>
            </w:tcBorders>
            <w:shd w:val="clear" w:color="auto" w:fill="auto"/>
            <w:noWrap/>
            <w:vAlign w:val="bottom"/>
            <w:hideMark/>
          </w:tcPr>
          <w:p w14:paraId="1C811024" w14:textId="77777777" w:rsidR="005B263A" w:rsidRPr="005B263A" w:rsidRDefault="005B263A" w:rsidP="005B263A">
            <w:pPr>
              <w:spacing w:after="0" w:line="240" w:lineRule="auto"/>
              <w:jc w:val="right"/>
              <w:rPr>
                <w:rFonts w:ascii="Segoe UI" w:eastAsia="Times New Roman" w:hAnsi="Segoe UI" w:cs="Segoe UI"/>
                <w:b/>
                <w:bCs/>
                <w:sz w:val="18"/>
                <w:szCs w:val="18"/>
                <w:lang w:eastAsia="pt-BR"/>
              </w:rPr>
            </w:pPr>
          </w:p>
        </w:tc>
        <w:tc>
          <w:tcPr>
            <w:tcW w:w="634" w:type="pct"/>
            <w:tcBorders>
              <w:top w:val="single" w:sz="4" w:space="0" w:color="1B80C4"/>
              <w:left w:val="nil"/>
              <w:bottom w:val="double" w:sz="6" w:space="0" w:color="1B80C4"/>
              <w:right w:val="nil"/>
            </w:tcBorders>
            <w:shd w:val="clear" w:color="auto" w:fill="auto"/>
            <w:noWrap/>
            <w:vAlign w:val="center"/>
            <w:hideMark/>
          </w:tcPr>
          <w:p w14:paraId="1E54FA77" w14:textId="2F67A81D" w:rsidR="005B263A" w:rsidRPr="005B263A" w:rsidRDefault="005B263A" w:rsidP="005B263A">
            <w:pPr>
              <w:spacing w:after="0" w:line="240" w:lineRule="auto"/>
              <w:jc w:val="right"/>
              <w:rPr>
                <w:rFonts w:ascii="Segoe UI" w:eastAsia="Times New Roman" w:hAnsi="Segoe UI" w:cs="Segoe UI"/>
                <w:b/>
                <w:bCs/>
                <w:sz w:val="18"/>
                <w:szCs w:val="18"/>
                <w:lang w:eastAsia="pt-BR"/>
              </w:rPr>
            </w:pPr>
            <w:r w:rsidRPr="005B263A">
              <w:rPr>
                <w:rFonts w:ascii="Segoe UI" w:eastAsia="Times New Roman" w:hAnsi="Segoe UI" w:cs="Segoe UI"/>
                <w:b/>
                <w:bCs/>
                <w:sz w:val="18"/>
                <w:szCs w:val="18"/>
                <w:lang w:eastAsia="pt-BR"/>
              </w:rPr>
              <w:t>(40.886)</w:t>
            </w:r>
          </w:p>
        </w:tc>
        <w:tc>
          <w:tcPr>
            <w:tcW w:w="113" w:type="pct"/>
            <w:tcBorders>
              <w:top w:val="nil"/>
              <w:left w:val="nil"/>
              <w:bottom w:val="nil"/>
              <w:right w:val="nil"/>
            </w:tcBorders>
            <w:shd w:val="clear" w:color="auto" w:fill="auto"/>
            <w:noWrap/>
            <w:vAlign w:val="bottom"/>
            <w:hideMark/>
          </w:tcPr>
          <w:p w14:paraId="3D196259" w14:textId="77777777" w:rsidR="005B263A" w:rsidRPr="005B263A" w:rsidRDefault="005B263A" w:rsidP="005B263A">
            <w:pPr>
              <w:spacing w:after="0" w:line="240" w:lineRule="auto"/>
              <w:jc w:val="right"/>
              <w:rPr>
                <w:rFonts w:ascii="Segoe UI" w:eastAsia="Times New Roman" w:hAnsi="Segoe UI" w:cs="Segoe UI"/>
                <w:b/>
                <w:bCs/>
                <w:sz w:val="18"/>
                <w:szCs w:val="18"/>
                <w:lang w:eastAsia="pt-BR"/>
              </w:rPr>
            </w:pPr>
          </w:p>
        </w:tc>
        <w:tc>
          <w:tcPr>
            <w:tcW w:w="633" w:type="pct"/>
            <w:tcBorders>
              <w:top w:val="single" w:sz="4" w:space="0" w:color="1B80C4"/>
              <w:left w:val="nil"/>
              <w:bottom w:val="double" w:sz="6" w:space="0" w:color="1B80C4"/>
              <w:right w:val="nil"/>
            </w:tcBorders>
            <w:shd w:val="clear" w:color="auto" w:fill="auto"/>
            <w:noWrap/>
            <w:vAlign w:val="center"/>
            <w:hideMark/>
          </w:tcPr>
          <w:p w14:paraId="11DED63D" w14:textId="0B8B9996" w:rsidR="005B263A" w:rsidRPr="005B263A" w:rsidRDefault="005B263A" w:rsidP="005B263A">
            <w:pPr>
              <w:spacing w:after="0" w:line="240" w:lineRule="auto"/>
              <w:jc w:val="right"/>
              <w:rPr>
                <w:rFonts w:ascii="Segoe UI" w:eastAsia="Times New Roman" w:hAnsi="Segoe UI" w:cs="Segoe UI"/>
                <w:b/>
                <w:bCs/>
                <w:sz w:val="18"/>
                <w:szCs w:val="18"/>
                <w:lang w:eastAsia="pt-BR"/>
              </w:rPr>
            </w:pPr>
            <w:r w:rsidRPr="005B263A">
              <w:rPr>
                <w:rFonts w:ascii="Segoe UI" w:eastAsia="Times New Roman" w:hAnsi="Segoe UI" w:cs="Segoe UI"/>
                <w:b/>
                <w:bCs/>
                <w:sz w:val="18"/>
                <w:szCs w:val="18"/>
                <w:lang w:eastAsia="pt-BR"/>
              </w:rPr>
              <w:t>(119.074)</w:t>
            </w:r>
          </w:p>
        </w:tc>
        <w:tc>
          <w:tcPr>
            <w:tcW w:w="99" w:type="pct"/>
            <w:tcBorders>
              <w:top w:val="nil"/>
              <w:left w:val="nil"/>
              <w:bottom w:val="nil"/>
              <w:right w:val="nil"/>
            </w:tcBorders>
            <w:shd w:val="clear" w:color="auto" w:fill="auto"/>
            <w:noWrap/>
            <w:vAlign w:val="bottom"/>
            <w:hideMark/>
          </w:tcPr>
          <w:p w14:paraId="2CCD96D6" w14:textId="77777777" w:rsidR="005B263A" w:rsidRPr="005B263A" w:rsidRDefault="005B263A" w:rsidP="005B263A">
            <w:pPr>
              <w:spacing w:after="0" w:line="240" w:lineRule="auto"/>
              <w:jc w:val="right"/>
              <w:rPr>
                <w:rFonts w:ascii="Segoe UI" w:eastAsia="Times New Roman" w:hAnsi="Segoe UI" w:cs="Segoe UI"/>
                <w:b/>
                <w:bCs/>
                <w:sz w:val="18"/>
                <w:szCs w:val="18"/>
                <w:lang w:eastAsia="pt-BR"/>
              </w:rPr>
            </w:pPr>
          </w:p>
        </w:tc>
        <w:tc>
          <w:tcPr>
            <w:tcW w:w="909" w:type="pct"/>
            <w:tcBorders>
              <w:top w:val="single" w:sz="4" w:space="0" w:color="1B80C4"/>
              <w:left w:val="nil"/>
              <w:bottom w:val="double" w:sz="6" w:space="0" w:color="1B80C4"/>
              <w:right w:val="nil"/>
            </w:tcBorders>
            <w:shd w:val="clear" w:color="auto" w:fill="auto"/>
            <w:noWrap/>
            <w:vAlign w:val="center"/>
            <w:hideMark/>
          </w:tcPr>
          <w:p w14:paraId="66205DD1" w14:textId="38115879" w:rsidR="005B263A" w:rsidRPr="005B263A" w:rsidRDefault="005B263A" w:rsidP="005B263A">
            <w:pPr>
              <w:spacing w:after="0" w:line="240" w:lineRule="auto"/>
              <w:jc w:val="right"/>
              <w:rPr>
                <w:rFonts w:ascii="Segoe UI" w:eastAsia="Times New Roman" w:hAnsi="Segoe UI" w:cs="Segoe UI"/>
                <w:b/>
                <w:bCs/>
                <w:sz w:val="18"/>
                <w:szCs w:val="18"/>
                <w:lang w:eastAsia="pt-BR"/>
              </w:rPr>
            </w:pPr>
            <w:r w:rsidRPr="005B263A">
              <w:rPr>
                <w:rFonts w:ascii="Segoe UI" w:eastAsia="Times New Roman" w:hAnsi="Segoe UI" w:cs="Segoe UI"/>
                <w:b/>
                <w:bCs/>
                <w:sz w:val="18"/>
                <w:szCs w:val="18"/>
                <w:lang w:eastAsia="pt-BR"/>
              </w:rPr>
              <w:t>(18.070)</w:t>
            </w:r>
          </w:p>
        </w:tc>
      </w:tr>
    </w:tbl>
    <w:p w14:paraId="0CF1AFA3" w14:textId="77777777" w:rsidR="00CD7D6F" w:rsidRDefault="00CD7D6F" w:rsidP="00CB3B07">
      <w:pPr>
        <w:spacing w:after="0"/>
        <w:jc w:val="both"/>
        <w:rPr>
          <w:rFonts w:ascii="Segoe UI" w:hAnsi="Segoe UI" w:cs="Segoe UI"/>
          <w:b/>
          <w:snapToGrid w:val="0"/>
          <w:color w:val="0070C0"/>
        </w:rPr>
      </w:pPr>
    </w:p>
    <w:p w14:paraId="60B6236C" w14:textId="77777777" w:rsidR="005E7BB2" w:rsidRDefault="005E7BB2" w:rsidP="00CB3B07">
      <w:pPr>
        <w:spacing w:after="0"/>
        <w:jc w:val="both"/>
        <w:rPr>
          <w:rFonts w:ascii="Segoe UI" w:hAnsi="Segoe UI" w:cs="Segoe UI"/>
          <w:b/>
          <w:snapToGrid w:val="0"/>
          <w:color w:val="0070C0"/>
        </w:rPr>
      </w:pPr>
    </w:p>
    <w:tbl>
      <w:tblPr>
        <w:tblW w:w="5000" w:type="pct"/>
        <w:tblCellMar>
          <w:left w:w="70" w:type="dxa"/>
          <w:right w:w="70" w:type="dxa"/>
        </w:tblCellMar>
        <w:tblLook w:val="04A0" w:firstRow="1" w:lastRow="0" w:firstColumn="1" w:lastColumn="0" w:noHBand="0" w:noVBand="1"/>
      </w:tblPr>
      <w:tblGrid>
        <w:gridCol w:w="3164"/>
        <w:gridCol w:w="1215"/>
        <w:gridCol w:w="190"/>
        <w:gridCol w:w="1651"/>
        <w:gridCol w:w="190"/>
        <w:gridCol w:w="1217"/>
        <w:gridCol w:w="190"/>
        <w:gridCol w:w="1675"/>
      </w:tblGrid>
      <w:tr w:rsidR="005E7BB2" w:rsidRPr="005E7BB2" w14:paraId="1BCE6ACB" w14:textId="77777777" w:rsidTr="00ED531E">
        <w:trPr>
          <w:trHeight w:val="23"/>
        </w:trPr>
        <w:tc>
          <w:tcPr>
            <w:tcW w:w="1679" w:type="pct"/>
            <w:tcBorders>
              <w:top w:val="nil"/>
              <w:left w:val="nil"/>
              <w:bottom w:val="nil"/>
              <w:right w:val="nil"/>
            </w:tcBorders>
            <w:shd w:val="clear" w:color="auto" w:fill="auto"/>
            <w:noWrap/>
            <w:vAlign w:val="bottom"/>
            <w:hideMark/>
          </w:tcPr>
          <w:p w14:paraId="66FC487E" w14:textId="77777777" w:rsidR="005E7BB2" w:rsidRPr="005E7BB2" w:rsidRDefault="005E7BB2" w:rsidP="00ED531E">
            <w:pPr>
              <w:spacing w:after="0" w:line="240" w:lineRule="auto"/>
              <w:ind w:left="-204" w:firstLine="204"/>
              <w:rPr>
                <w:rFonts w:ascii="Times New Roman" w:eastAsia="Times New Roman" w:hAnsi="Times New Roman" w:cs="Times New Roman"/>
                <w:sz w:val="24"/>
                <w:szCs w:val="24"/>
                <w:lang w:eastAsia="pt-BR"/>
              </w:rPr>
            </w:pPr>
          </w:p>
        </w:tc>
        <w:tc>
          <w:tcPr>
            <w:tcW w:w="3321" w:type="pct"/>
            <w:gridSpan w:val="7"/>
            <w:tcBorders>
              <w:top w:val="nil"/>
              <w:left w:val="nil"/>
              <w:bottom w:val="nil"/>
              <w:right w:val="single" w:sz="4" w:space="0" w:color="FFFFFF"/>
            </w:tcBorders>
            <w:shd w:val="clear" w:color="000000" w:fill="1B80C4"/>
            <w:noWrap/>
            <w:vAlign w:val="bottom"/>
            <w:hideMark/>
          </w:tcPr>
          <w:p w14:paraId="69A28B7F" w14:textId="77777777" w:rsidR="005E7BB2" w:rsidRPr="005E7BB2" w:rsidRDefault="005E7BB2" w:rsidP="00ED531E">
            <w:pPr>
              <w:spacing w:after="0" w:line="240" w:lineRule="auto"/>
              <w:ind w:left="-204" w:firstLine="204"/>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Consolidado </w:t>
            </w:r>
          </w:p>
        </w:tc>
      </w:tr>
      <w:tr w:rsidR="005E7BB2" w:rsidRPr="005E7BB2" w14:paraId="42716FC3" w14:textId="77777777" w:rsidTr="00ED531E">
        <w:trPr>
          <w:trHeight w:val="23"/>
        </w:trPr>
        <w:tc>
          <w:tcPr>
            <w:tcW w:w="1679" w:type="pct"/>
            <w:tcBorders>
              <w:top w:val="nil"/>
              <w:left w:val="nil"/>
              <w:bottom w:val="nil"/>
              <w:right w:val="nil"/>
            </w:tcBorders>
            <w:shd w:val="clear" w:color="auto" w:fill="auto"/>
            <w:noWrap/>
            <w:vAlign w:val="bottom"/>
            <w:hideMark/>
          </w:tcPr>
          <w:p w14:paraId="58E3B78D" w14:textId="77777777" w:rsidR="005E7BB2" w:rsidRPr="005E7BB2" w:rsidRDefault="005E7BB2" w:rsidP="00ED531E">
            <w:pPr>
              <w:spacing w:after="0" w:line="240" w:lineRule="auto"/>
              <w:ind w:left="-204" w:firstLine="204"/>
              <w:jc w:val="center"/>
              <w:rPr>
                <w:rFonts w:ascii="Segoe UI" w:eastAsia="Times New Roman" w:hAnsi="Segoe UI" w:cs="Segoe UI"/>
                <w:b/>
                <w:bCs/>
                <w:color w:val="FFFFFF"/>
                <w:sz w:val="18"/>
                <w:szCs w:val="18"/>
                <w:lang w:eastAsia="pt-BR"/>
              </w:rPr>
            </w:pPr>
          </w:p>
        </w:tc>
        <w:tc>
          <w:tcPr>
            <w:tcW w:w="1605" w:type="pct"/>
            <w:gridSpan w:val="3"/>
            <w:tcBorders>
              <w:top w:val="single" w:sz="4" w:space="0" w:color="FFFFFF"/>
              <w:left w:val="nil"/>
              <w:bottom w:val="single" w:sz="4" w:space="0" w:color="FFFFFF"/>
              <w:right w:val="nil"/>
            </w:tcBorders>
            <w:shd w:val="clear" w:color="000000" w:fill="1B80C4"/>
            <w:noWrap/>
            <w:vAlign w:val="bottom"/>
            <w:hideMark/>
          </w:tcPr>
          <w:p w14:paraId="274BB4A3" w14:textId="77777777" w:rsidR="005E7BB2" w:rsidRPr="005E7BB2" w:rsidRDefault="005E7BB2" w:rsidP="00ED531E">
            <w:pPr>
              <w:spacing w:after="0" w:line="240" w:lineRule="auto"/>
              <w:ind w:left="-204" w:firstLine="204"/>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(6 meses) </w:t>
            </w:r>
          </w:p>
        </w:tc>
        <w:tc>
          <w:tcPr>
            <w:tcW w:w="98" w:type="pct"/>
            <w:tcBorders>
              <w:top w:val="nil"/>
              <w:left w:val="nil"/>
              <w:bottom w:val="nil"/>
              <w:right w:val="nil"/>
            </w:tcBorders>
            <w:shd w:val="clear" w:color="000000" w:fill="1B80C4"/>
            <w:noWrap/>
            <w:vAlign w:val="center"/>
            <w:hideMark/>
          </w:tcPr>
          <w:p w14:paraId="1E5D98A0" w14:textId="77777777" w:rsidR="005E7BB2" w:rsidRPr="005E7BB2" w:rsidRDefault="005E7BB2" w:rsidP="00ED531E">
            <w:pPr>
              <w:spacing w:after="0" w:line="240" w:lineRule="auto"/>
              <w:ind w:left="-204" w:firstLine="204"/>
              <w:jc w:val="center"/>
              <w:rPr>
                <w:rFonts w:ascii="Segoe UI" w:eastAsia="Times New Roman" w:hAnsi="Segoe UI" w:cs="Segoe UI"/>
                <w:color w:val="FFFFFF"/>
                <w:sz w:val="18"/>
                <w:szCs w:val="18"/>
                <w:lang w:eastAsia="pt-BR"/>
              </w:rPr>
            </w:pPr>
            <w:r w:rsidRPr="005E7BB2">
              <w:rPr>
                <w:rFonts w:ascii="Segoe UI" w:eastAsia="Times New Roman" w:hAnsi="Segoe UI" w:cs="Segoe UI"/>
                <w:color w:val="FFFFFF"/>
                <w:sz w:val="18"/>
                <w:szCs w:val="18"/>
                <w:lang w:eastAsia="pt-BR"/>
              </w:rPr>
              <w:t> </w:t>
            </w:r>
          </w:p>
        </w:tc>
        <w:tc>
          <w:tcPr>
            <w:tcW w:w="1617" w:type="pct"/>
            <w:gridSpan w:val="3"/>
            <w:tcBorders>
              <w:top w:val="single" w:sz="4" w:space="0" w:color="FFFFFF"/>
              <w:left w:val="nil"/>
              <w:bottom w:val="single" w:sz="4" w:space="0" w:color="FFFFFF"/>
            </w:tcBorders>
            <w:shd w:val="clear" w:color="000000" w:fill="1B80C4"/>
            <w:noWrap/>
            <w:vAlign w:val="bottom"/>
            <w:hideMark/>
          </w:tcPr>
          <w:p w14:paraId="07B4E993" w14:textId="77777777" w:rsidR="005E7BB2" w:rsidRPr="005E7BB2" w:rsidRDefault="005E7BB2" w:rsidP="00ED531E">
            <w:pPr>
              <w:spacing w:after="0" w:line="240" w:lineRule="auto"/>
              <w:ind w:left="-204" w:firstLine="204"/>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(3 meses) </w:t>
            </w:r>
          </w:p>
        </w:tc>
      </w:tr>
      <w:tr w:rsidR="005E7BB2" w:rsidRPr="005E7BB2" w14:paraId="65521CD2" w14:textId="77777777" w:rsidTr="00ED531E">
        <w:trPr>
          <w:trHeight w:val="23"/>
        </w:trPr>
        <w:tc>
          <w:tcPr>
            <w:tcW w:w="1679" w:type="pct"/>
            <w:tcBorders>
              <w:top w:val="nil"/>
              <w:left w:val="nil"/>
              <w:bottom w:val="nil"/>
              <w:right w:val="nil"/>
            </w:tcBorders>
            <w:shd w:val="clear" w:color="auto" w:fill="auto"/>
            <w:noWrap/>
            <w:vAlign w:val="bottom"/>
            <w:hideMark/>
          </w:tcPr>
          <w:p w14:paraId="14D970FF" w14:textId="77777777" w:rsidR="005E7BB2" w:rsidRPr="005E7BB2" w:rsidRDefault="005E7BB2" w:rsidP="00ED531E">
            <w:pPr>
              <w:spacing w:after="0" w:line="240" w:lineRule="auto"/>
              <w:ind w:left="-204" w:firstLine="204"/>
              <w:jc w:val="center"/>
              <w:rPr>
                <w:rFonts w:ascii="Segoe UI" w:eastAsia="Times New Roman" w:hAnsi="Segoe UI" w:cs="Segoe UI"/>
                <w:b/>
                <w:bCs/>
                <w:color w:val="FFFFFF"/>
                <w:sz w:val="18"/>
                <w:szCs w:val="18"/>
                <w:lang w:eastAsia="pt-BR"/>
              </w:rPr>
            </w:pPr>
          </w:p>
        </w:tc>
        <w:tc>
          <w:tcPr>
            <w:tcW w:w="625" w:type="pct"/>
            <w:tcBorders>
              <w:top w:val="nil"/>
              <w:left w:val="nil"/>
              <w:bottom w:val="nil"/>
              <w:right w:val="nil"/>
            </w:tcBorders>
            <w:shd w:val="clear" w:color="000000" w:fill="1B80C4"/>
            <w:noWrap/>
            <w:vAlign w:val="center"/>
            <w:hideMark/>
          </w:tcPr>
          <w:p w14:paraId="6FC9E3F1" w14:textId="77777777" w:rsidR="005E7BB2" w:rsidRPr="005E7BB2" w:rsidRDefault="005E7BB2" w:rsidP="00ED531E">
            <w:pPr>
              <w:spacing w:after="0" w:line="240" w:lineRule="auto"/>
              <w:ind w:left="-204" w:firstLine="204"/>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30/06/2023</w:t>
            </w:r>
          </w:p>
        </w:tc>
        <w:tc>
          <w:tcPr>
            <w:tcW w:w="98" w:type="pct"/>
            <w:tcBorders>
              <w:top w:val="nil"/>
              <w:left w:val="nil"/>
              <w:bottom w:val="nil"/>
              <w:right w:val="nil"/>
            </w:tcBorders>
            <w:shd w:val="clear" w:color="000000" w:fill="1B80C4"/>
            <w:noWrap/>
            <w:vAlign w:val="center"/>
            <w:hideMark/>
          </w:tcPr>
          <w:p w14:paraId="2F3A9235" w14:textId="77777777" w:rsidR="005E7BB2" w:rsidRPr="005E7BB2" w:rsidRDefault="005E7BB2" w:rsidP="00ED531E">
            <w:pPr>
              <w:spacing w:after="0" w:line="240" w:lineRule="auto"/>
              <w:ind w:left="-204" w:firstLine="204"/>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882" w:type="pct"/>
            <w:tcBorders>
              <w:top w:val="nil"/>
              <w:left w:val="nil"/>
              <w:bottom w:val="nil"/>
              <w:right w:val="nil"/>
            </w:tcBorders>
            <w:shd w:val="clear" w:color="000000" w:fill="1B80C4"/>
            <w:noWrap/>
            <w:vAlign w:val="center"/>
            <w:hideMark/>
          </w:tcPr>
          <w:p w14:paraId="7507C641" w14:textId="77777777" w:rsidR="005E7BB2" w:rsidRPr="005E7BB2" w:rsidRDefault="005E7BB2" w:rsidP="00ED531E">
            <w:pPr>
              <w:spacing w:after="0" w:line="240" w:lineRule="auto"/>
              <w:ind w:left="-204" w:firstLine="204"/>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30/06/2022</w:t>
            </w:r>
          </w:p>
        </w:tc>
        <w:tc>
          <w:tcPr>
            <w:tcW w:w="98" w:type="pct"/>
            <w:tcBorders>
              <w:top w:val="nil"/>
              <w:left w:val="nil"/>
              <w:bottom w:val="nil"/>
              <w:right w:val="nil"/>
            </w:tcBorders>
            <w:shd w:val="clear" w:color="000000" w:fill="1B80C4"/>
            <w:noWrap/>
            <w:vAlign w:val="bottom"/>
            <w:hideMark/>
          </w:tcPr>
          <w:p w14:paraId="464DA4FF" w14:textId="77777777" w:rsidR="005E7BB2" w:rsidRPr="005E7BB2" w:rsidRDefault="005E7BB2" w:rsidP="00ED531E">
            <w:pPr>
              <w:spacing w:after="0" w:line="240" w:lineRule="auto"/>
              <w:ind w:left="-204" w:firstLine="204"/>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626" w:type="pct"/>
            <w:tcBorders>
              <w:top w:val="nil"/>
              <w:left w:val="nil"/>
              <w:bottom w:val="nil"/>
              <w:right w:val="nil"/>
            </w:tcBorders>
            <w:shd w:val="clear" w:color="000000" w:fill="1B80C4"/>
            <w:noWrap/>
            <w:vAlign w:val="center"/>
            <w:hideMark/>
          </w:tcPr>
          <w:p w14:paraId="2BBFAE5E" w14:textId="77777777" w:rsidR="005E7BB2" w:rsidRPr="005E7BB2" w:rsidRDefault="005E7BB2" w:rsidP="00ED531E">
            <w:pPr>
              <w:spacing w:after="0" w:line="240" w:lineRule="auto"/>
              <w:ind w:left="-204" w:firstLine="204"/>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30/06/2023</w:t>
            </w:r>
          </w:p>
        </w:tc>
        <w:tc>
          <w:tcPr>
            <w:tcW w:w="98" w:type="pct"/>
            <w:tcBorders>
              <w:top w:val="nil"/>
              <w:left w:val="nil"/>
              <w:bottom w:val="nil"/>
              <w:right w:val="nil"/>
            </w:tcBorders>
            <w:shd w:val="clear" w:color="000000" w:fill="1B80C4"/>
            <w:noWrap/>
            <w:vAlign w:val="center"/>
            <w:hideMark/>
          </w:tcPr>
          <w:p w14:paraId="73911CEB" w14:textId="77777777" w:rsidR="005E7BB2" w:rsidRPr="005E7BB2" w:rsidRDefault="005E7BB2" w:rsidP="00ED531E">
            <w:pPr>
              <w:spacing w:after="0" w:line="240" w:lineRule="auto"/>
              <w:ind w:left="-204" w:firstLine="204"/>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893" w:type="pct"/>
            <w:tcBorders>
              <w:top w:val="nil"/>
              <w:left w:val="nil"/>
              <w:bottom w:val="nil"/>
            </w:tcBorders>
            <w:shd w:val="clear" w:color="000000" w:fill="1B80C4"/>
            <w:noWrap/>
            <w:vAlign w:val="center"/>
            <w:hideMark/>
          </w:tcPr>
          <w:p w14:paraId="210F5C3C" w14:textId="77777777" w:rsidR="005E7BB2" w:rsidRPr="005E7BB2" w:rsidRDefault="005E7BB2" w:rsidP="00ED531E">
            <w:pPr>
              <w:spacing w:after="0" w:line="240" w:lineRule="auto"/>
              <w:ind w:left="-204" w:firstLine="204"/>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30/06/2022</w:t>
            </w:r>
          </w:p>
        </w:tc>
      </w:tr>
      <w:tr w:rsidR="005E7BB2" w:rsidRPr="005E7BB2" w14:paraId="3774C0C0" w14:textId="77777777" w:rsidTr="00ED531E">
        <w:trPr>
          <w:trHeight w:val="23"/>
        </w:trPr>
        <w:tc>
          <w:tcPr>
            <w:tcW w:w="1679" w:type="pct"/>
            <w:tcBorders>
              <w:top w:val="nil"/>
              <w:left w:val="nil"/>
              <w:bottom w:val="nil"/>
              <w:right w:val="nil"/>
            </w:tcBorders>
            <w:shd w:val="clear" w:color="auto" w:fill="auto"/>
            <w:noWrap/>
            <w:vAlign w:val="bottom"/>
            <w:hideMark/>
          </w:tcPr>
          <w:p w14:paraId="1A2898E1" w14:textId="77777777" w:rsidR="005E7BB2" w:rsidRPr="005E7BB2" w:rsidRDefault="005E7BB2" w:rsidP="00ED531E">
            <w:pPr>
              <w:spacing w:after="0" w:line="240" w:lineRule="auto"/>
              <w:ind w:left="-204" w:firstLine="204"/>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Lucro antes do IRPJ e CSLL</w:t>
            </w:r>
          </w:p>
        </w:tc>
        <w:tc>
          <w:tcPr>
            <w:tcW w:w="625" w:type="pct"/>
            <w:tcBorders>
              <w:top w:val="nil"/>
              <w:left w:val="nil"/>
              <w:bottom w:val="nil"/>
              <w:right w:val="nil"/>
            </w:tcBorders>
            <w:shd w:val="clear" w:color="auto" w:fill="auto"/>
            <w:noWrap/>
            <w:vAlign w:val="center"/>
            <w:hideMark/>
          </w:tcPr>
          <w:p w14:paraId="60C2F8B6"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1.304.429 </w:t>
            </w:r>
          </w:p>
        </w:tc>
        <w:tc>
          <w:tcPr>
            <w:tcW w:w="98" w:type="pct"/>
            <w:tcBorders>
              <w:top w:val="nil"/>
              <w:left w:val="nil"/>
              <w:bottom w:val="nil"/>
              <w:right w:val="nil"/>
            </w:tcBorders>
            <w:shd w:val="clear" w:color="auto" w:fill="auto"/>
            <w:noWrap/>
            <w:vAlign w:val="bottom"/>
            <w:hideMark/>
          </w:tcPr>
          <w:p w14:paraId="32CC4FEF"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p>
        </w:tc>
        <w:tc>
          <w:tcPr>
            <w:tcW w:w="882" w:type="pct"/>
            <w:tcBorders>
              <w:top w:val="nil"/>
              <w:left w:val="nil"/>
              <w:bottom w:val="nil"/>
              <w:right w:val="nil"/>
            </w:tcBorders>
            <w:shd w:val="clear" w:color="auto" w:fill="auto"/>
            <w:noWrap/>
            <w:vAlign w:val="bottom"/>
            <w:hideMark/>
          </w:tcPr>
          <w:p w14:paraId="63235A4A"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114.599 </w:t>
            </w:r>
          </w:p>
        </w:tc>
        <w:tc>
          <w:tcPr>
            <w:tcW w:w="98" w:type="pct"/>
            <w:tcBorders>
              <w:top w:val="nil"/>
              <w:left w:val="nil"/>
              <w:bottom w:val="nil"/>
              <w:right w:val="nil"/>
            </w:tcBorders>
            <w:shd w:val="clear" w:color="auto" w:fill="auto"/>
            <w:noWrap/>
            <w:vAlign w:val="bottom"/>
            <w:hideMark/>
          </w:tcPr>
          <w:p w14:paraId="5E4BBA3F"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p>
        </w:tc>
        <w:tc>
          <w:tcPr>
            <w:tcW w:w="626" w:type="pct"/>
            <w:tcBorders>
              <w:top w:val="nil"/>
              <w:left w:val="nil"/>
              <w:bottom w:val="nil"/>
              <w:right w:val="nil"/>
            </w:tcBorders>
            <w:shd w:val="clear" w:color="auto" w:fill="auto"/>
            <w:noWrap/>
            <w:vAlign w:val="bottom"/>
            <w:hideMark/>
          </w:tcPr>
          <w:p w14:paraId="1A34FC46"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707.587 </w:t>
            </w:r>
          </w:p>
        </w:tc>
        <w:tc>
          <w:tcPr>
            <w:tcW w:w="98" w:type="pct"/>
            <w:tcBorders>
              <w:top w:val="nil"/>
              <w:left w:val="nil"/>
              <w:bottom w:val="nil"/>
              <w:right w:val="nil"/>
            </w:tcBorders>
            <w:shd w:val="clear" w:color="auto" w:fill="auto"/>
            <w:noWrap/>
            <w:vAlign w:val="bottom"/>
            <w:hideMark/>
          </w:tcPr>
          <w:p w14:paraId="7DBEC6CB"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p>
        </w:tc>
        <w:tc>
          <w:tcPr>
            <w:tcW w:w="893" w:type="pct"/>
            <w:tcBorders>
              <w:top w:val="nil"/>
              <w:left w:val="nil"/>
              <w:bottom w:val="nil"/>
              <w:right w:val="nil"/>
            </w:tcBorders>
            <w:shd w:val="clear" w:color="auto" w:fill="auto"/>
            <w:noWrap/>
            <w:vAlign w:val="bottom"/>
            <w:hideMark/>
          </w:tcPr>
          <w:p w14:paraId="1ADD50E2"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47.476 </w:t>
            </w:r>
          </w:p>
        </w:tc>
      </w:tr>
      <w:tr w:rsidR="005E7BB2" w:rsidRPr="005E7BB2" w14:paraId="68A269C3" w14:textId="77777777" w:rsidTr="00ED531E">
        <w:trPr>
          <w:trHeight w:val="23"/>
        </w:trPr>
        <w:tc>
          <w:tcPr>
            <w:tcW w:w="1679" w:type="pct"/>
            <w:tcBorders>
              <w:top w:val="nil"/>
              <w:left w:val="nil"/>
              <w:bottom w:val="nil"/>
              <w:right w:val="nil"/>
            </w:tcBorders>
            <w:shd w:val="clear" w:color="auto" w:fill="auto"/>
            <w:noWrap/>
            <w:vAlign w:val="bottom"/>
            <w:hideMark/>
          </w:tcPr>
          <w:p w14:paraId="151346A4" w14:textId="77777777" w:rsidR="005E7BB2" w:rsidRPr="005E7BB2" w:rsidRDefault="005E7BB2" w:rsidP="00ED531E">
            <w:pPr>
              <w:spacing w:after="0" w:line="240" w:lineRule="auto"/>
              <w:ind w:left="-204" w:firstLineChars="200" w:firstLine="360"/>
              <w:rPr>
                <w:rFonts w:ascii="Segoe UI" w:eastAsia="Times New Roman" w:hAnsi="Segoe UI" w:cs="Segoe UI"/>
                <w:sz w:val="18"/>
                <w:szCs w:val="18"/>
                <w:lang w:eastAsia="pt-BR"/>
              </w:rPr>
            </w:pPr>
            <w:r w:rsidRPr="005E7BB2">
              <w:rPr>
                <w:rFonts w:ascii="Segoe UI" w:eastAsia="Times New Roman" w:hAnsi="Segoe UI" w:cs="Segoe UI"/>
                <w:sz w:val="18"/>
                <w:szCs w:val="18"/>
                <w:lang w:eastAsia="pt-BR"/>
              </w:rPr>
              <w:t>- Adições (+) e Exclusões (-)</w:t>
            </w:r>
          </w:p>
        </w:tc>
        <w:tc>
          <w:tcPr>
            <w:tcW w:w="625" w:type="pct"/>
            <w:tcBorders>
              <w:top w:val="nil"/>
              <w:left w:val="nil"/>
              <w:bottom w:val="nil"/>
              <w:right w:val="nil"/>
            </w:tcBorders>
            <w:shd w:val="clear" w:color="auto" w:fill="auto"/>
            <w:noWrap/>
            <w:vAlign w:val="center"/>
            <w:hideMark/>
          </w:tcPr>
          <w:p w14:paraId="39ACCCBF"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(335.544)</w:t>
            </w:r>
          </w:p>
        </w:tc>
        <w:tc>
          <w:tcPr>
            <w:tcW w:w="98" w:type="pct"/>
            <w:tcBorders>
              <w:top w:val="nil"/>
              <w:left w:val="nil"/>
              <w:bottom w:val="nil"/>
              <w:right w:val="nil"/>
            </w:tcBorders>
            <w:shd w:val="clear" w:color="auto" w:fill="auto"/>
            <w:noWrap/>
            <w:vAlign w:val="bottom"/>
            <w:hideMark/>
          </w:tcPr>
          <w:p w14:paraId="35378CE9"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p>
        </w:tc>
        <w:tc>
          <w:tcPr>
            <w:tcW w:w="882" w:type="pct"/>
            <w:tcBorders>
              <w:top w:val="nil"/>
              <w:left w:val="nil"/>
              <w:bottom w:val="nil"/>
              <w:right w:val="nil"/>
            </w:tcBorders>
            <w:shd w:val="clear" w:color="auto" w:fill="auto"/>
            <w:noWrap/>
            <w:vAlign w:val="bottom"/>
            <w:hideMark/>
          </w:tcPr>
          <w:p w14:paraId="2F259219"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57.383 </w:t>
            </w:r>
          </w:p>
        </w:tc>
        <w:tc>
          <w:tcPr>
            <w:tcW w:w="98" w:type="pct"/>
            <w:tcBorders>
              <w:top w:val="nil"/>
              <w:left w:val="nil"/>
              <w:bottom w:val="nil"/>
              <w:right w:val="nil"/>
            </w:tcBorders>
            <w:shd w:val="clear" w:color="auto" w:fill="auto"/>
            <w:noWrap/>
            <w:vAlign w:val="bottom"/>
            <w:hideMark/>
          </w:tcPr>
          <w:p w14:paraId="4F629F8C"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p>
        </w:tc>
        <w:tc>
          <w:tcPr>
            <w:tcW w:w="626" w:type="pct"/>
            <w:tcBorders>
              <w:top w:val="nil"/>
              <w:left w:val="nil"/>
              <w:bottom w:val="nil"/>
              <w:right w:val="nil"/>
            </w:tcBorders>
            <w:shd w:val="clear" w:color="auto" w:fill="auto"/>
            <w:noWrap/>
            <w:vAlign w:val="center"/>
            <w:hideMark/>
          </w:tcPr>
          <w:p w14:paraId="158FAF3B"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(175.880)</w:t>
            </w:r>
          </w:p>
        </w:tc>
        <w:tc>
          <w:tcPr>
            <w:tcW w:w="98" w:type="pct"/>
            <w:tcBorders>
              <w:top w:val="nil"/>
              <w:left w:val="nil"/>
              <w:bottom w:val="nil"/>
              <w:right w:val="nil"/>
            </w:tcBorders>
            <w:shd w:val="clear" w:color="auto" w:fill="auto"/>
            <w:noWrap/>
            <w:vAlign w:val="bottom"/>
            <w:hideMark/>
          </w:tcPr>
          <w:p w14:paraId="44421717"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p>
        </w:tc>
        <w:tc>
          <w:tcPr>
            <w:tcW w:w="893" w:type="pct"/>
            <w:tcBorders>
              <w:top w:val="nil"/>
              <w:left w:val="nil"/>
              <w:bottom w:val="nil"/>
              <w:right w:val="nil"/>
            </w:tcBorders>
            <w:shd w:val="clear" w:color="auto" w:fill="auto"/>
            <w:noWrap/>
            <w:vAlign w:val="bottom"/>
            <w:hideMark/>
          </w:tcPr>
          <w:p w14:paraId="367CB116"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57.383 </w:t>
            </w:r>
          </w:p>
        </w:tc>
      </w:tr>
      <w:tr w:rsidR="005E7BB2" w:rsidRPr="005E7BB2" w14:paraId="13B2CE16" w14:textId="77777777" w:rsidTr="00ED531E">
        <w:trPr>
          <w:trHeight w:val="23"/>
        </w:trPr>
        <w:tc>
          <w:tcPr>
            <w:tcW w:w="1679" w:type="pct"/>
            <w:tcBorders>
              <w:top w:val="nil"/>
              <w:left w:val="nil"/>
              <w:bottom w:val="nil"/>
              <w:right w:val="nil"/>
            </w:tcBorders>
            <w:shd w:val="clear" w:color="auto" w:fill="auto"/>
            <w:noWrap/>
            <w:vAlign w:val="bottom"/>
            <w:hideMark/>
          </w:tcPr>
          <w:p w14:paraId="39C056B3" w14:textId="77777777" w:rsidR="005E7BB2" w:rsidRPr="005E7BB2" w:rsidRDefault="005E7BB2" w:rsidP="00ED531E">
            <w:pPr>
              <w:spacing w:after="0" w:line="240" w:lineRule="auto"/>
              <w:ind w:left="-204" w:firstLine="204"/>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Base de cálculo dos tributos:</w:t>
            </w:r>
          </w:p>
        </w:tc>
        <w:tc>
          <w:tcPr>
            <w:tcW w:w="625" w:type="pct"/>
            <w:tcBorders>
              <w:top w:val="single" w:sz="4" w:space="0" w:color="1B80C4"/>
              <w:left w:val="nil"/>
              <w:bottom w:val="double" w:sz="6" w:space="0" w:color="1B80C4"/>
              <w:right w:val="nil"/>
            </w:tcBorders>
            <w:shd w:val="clear" w:color="auto" w:fill="auto"/>
            <w:noWrap/>
            <w:vAlign w:val="center"/>
            <w:hideMark/>
          </w:tcPr>
          <w:p w14:paraId="64778175"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 xml:space="preserve">      968.885 </w:t>
            </w:r>
          </w:p>
        </w:tc>
        <w:tc>
          <w:tcPr>
            <w:tcW w:w="98" w:type="pct"/>
            <w:tcBorders>
              <w:top w:val="nil"/>
              <w:left w:val="nil"/>
              <w:bottom w:val="nil"/>
              <w:right w:val="nil"/>
            </w:tcBorders>
            <w:shd w:val="clear" w:color="auto" w:fill="auto"/>
            <w:noWrap/>
            <w:vAlign w:val="bottom"/>
            <w:hideMark/>
          </w:tcPr>
          <w:p w14:paraId="57AE4A22"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p>
        </w:tc>
        <w:tc>
          <w:tcPr>
            <w:tcW w:w="882" w:type="pct"/>
            <w:tcBorders>
              <w:top w:val="single" w:sz="4" w:space="0" w:color="1B80C4"/>
              <w:left w:val="nil"/>
              <w:bottom w:val="double" w:sz="6" w:space="0" w:color="1B80C4"/>
              <w:right w:val="nil"/>
            </w:tcBorders>
            <w:shd w:val="clear" w:color="auto" w:fill="auto"/>
            <w:noWrap/>
            <w:vAlign w:val="center"/>
            <w:hideMark/>
          </w:tcPr>
          <w:p w14:paraId="545ED204"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 xml:space="preserve">      171.982 </w:t>
            </w:r>
          </w:p>
        </w:tc>
        <w:tc>
          <w:tcPr>
            <w:tcW w:w="98" w:type="pct"/>
            <w:tcBorders>
              <w:top w:val="nil"/>
              <w:left w:val="nil"/>
              <w:bottom w:val="nil"/>
              <w:right w:val="nil"/>
            </w:tcBorders>
            <w:shd w:val="clear" w:color="auto" w:fill="auto"/>
            <w:noWrap/>
            <w:vAlign w:val="bottom"/>
            <w:hideMark/>
          </w:tcPr>
          <w:p w14:paraId="54ABD139"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p>
        </w:tc>
        <w:tc>
          <w:tcPr>
            <w:tcW w:w="626" w:type="pct"/>
            <w:tcBorders>
              <w:top w:val="single" w:sz="4" w:space="0" w:color="1B80C4"/>
              <w:left w:val="nil"/>
              <w:bottom w:val="double" w:sz="6" w:space="0" w:color="1B80C4"/>
              <w:right w:val="nil"/>
            </w:tcBorders>
            <w:shd w:val="clear" w:color="auto" w:fill="auto"/>
            <w:noWrap/>
            <w:vAlign w:val="center"/>
            <w:hideMark/>
          </w:tcPr>
          <w:p w14:paraId="5E865584"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 xml:space="preserve">      531.707 </w:t>
            </w:r>
          </w:p>
        </w:tc>
        <w:tc>
          <w:tcPr>
            <w:tcW w:w="98" w:type="pct"/>
            <w:tcBorders>
              <w:top w:val="single" w:sz="4" w:space="0" w:color="1B80C4"/>
              <w:left w:val="nil"/>
              <w:bottom w:val="double" w:sz="6" w:space="0" w:color="1B80C4"/>
              <w:right w:val="nil"/>
            </w:tcBorders>
            <w:shd w:val="clear" w:color="auto" w:fill="auto"/>
            <w:noWrap/>
            <w:vAlign w:val="center"/>
            <w:hideMark/>
          </w:tcPr>
          <w:p w14:paraId="628B92AD"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 </w:t>
            </w:r>
          </w:p>
        </w:tc>
        <w:tc>
          <w:tcPr>
            <w:tcW w:w="893" w:type="pct"/>
            <w:tcBorders>
              <w:top w:val="single" w:sz="4" w:space="0" w:color="1B80C4"/>
              <w:left w:val="nil"/>
              <w:bottom w:val="double" w:sz="6" w:space="0" w:color="1B80C4"/>
              <w:right w:val="nil"/>
            </w:tcBorders>
            <w:shd w:val="clear" w:color="auto" w:fill="auto"/>
            <w:noWrap/>
            <w:vAlign w:val="center"/>
            <w:hideMark/>
          </w:tcPr>
          <w:p w14:paraId="1F86DC01"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 xml:space="preserve">           104.859 </w:t>
            </w:r>
          </w:p>
        </w:tc>
      </w:tr>
      <w:tr w:rsidR="005E7BB2" w:rsidRPr="005E7BB2" w14:paraId="2F64E1BF" w14:textId="77777777" w:rsidTr="00ED531E">
        <w:trPr>
          <w:trHeight w:val="23"/>
        </w:trPr>
        <w:tc>
          <w:tcPr>
            <w:tcW w:w="1679" w:type="pct"/>
            <w:tcBorders>
              <w:top w:val="nil"/>
              <w:left w:val="nil"/>
              <w:bottom w:val="nil"/>
              <w:right w:val="nil"/>
            </w:tcBorders>
            <w:shd w:val="clear" w:color="auto" w:fill="auto"/>
            <w:noWrap/>
            <w:vAlign w:val="bottom"/>
            <w:hideMark/>
          </w:tcPr>
          <w:p w14:paraId="4D98CC8D"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p>
        </w:tc>
        <w:tc>
          <w:tcPr>
            <w:tcW w:w="625" w:type="pct"/>
            <w:tcBorders>
              <w:top w:val="nil"/>
              <w:left w:val="nil"/>
              <w:bottom w:val="nil"/>
              <w:right w:val="nil"/>
            </w:tcBorders>
            <w:shd w:val="clear" w:color="auto" w:fill="auto"/>
            <w:noWrap/>
            <w:vAlign w:val="bottom"/>
            <w:hideMark/>
          </w:tcPr>
          <w:p w14:paraId="620986E9" w14:textId="77777777" w:rsidR="005E7BB2" w:rsidRPr="005E7BB2" w:rsidRDefault="005E7BB2" w:rsidP="003E6AD7">
            <w:pPr>
              <w:spacing w:after="0" w:line="240" w:lineRule="auto"/>
              <w:ind w:left="-204" w:firstLine="204"/>
              <w:jc w:val="right"/>
              <w:rPr>
                <w:rFonts w:ascii="Times New Roman" w:eastAsia="Times New Roman" w:hAnsi="Times New Roman" w:cs="Times New Roman"/>
                <w:sz w:val="20"/>
                <w:szCs w:val="20"/>
                <w:lang w:eastAsia="pt-BR"/>
              </w:rPr>
            </w:pPr>
          </w:p>
        </w:tc>
        <w:tc>
          <w:tcPr>
            <w:tcW w:w="98" w:type="pct"/>
            <w:tcBorders>
              <w:top w:val="nil"/>
              <w:left w:val="nil"/>
              <w:bottom w:val="nil"/>
              <w:right w:val="nil"/>
            </w:tcBorders>
            <w:shd w:val="clear" w:color="auto" w:fill="auto"/>
            <w:noWrap/>
            <w:vAlign w:val="bottom"/>
            <w:hideMark/>
          </w:tcPr>
          <w:p w14:paraId="228986D4" w14:textId="77777777" w:rsidR="005E7BB2" w:rsidRPr="005E7BB2" w:rsidRDefault="005E7BB2" w:rsidP="003E6AD7">
            <w:pPr>
              <w:spacing w:after="0" w:line="240" w:lineRule="auto"/>
              <w:ind w:left="-204" w:firstLine="204"/>
              <w:jc w:val="right"/>
              <w:rPr>
                <w:rFonts w:ascii="Times New Roman" w:eastAsia="Times New Roman" w:hAnsi="Times New Roman" w:cs="Times New Roman"/>
                <w:sz w:val="20"/>
                <w:szCs w:val="20"/>
                <w:lang w:eastAsia="pt-BR"/>
              </w:rPr>
            </w:pPr>
          </w:p>
        </w:tc>
        <w:tc>
          <w:tcPr>
            <w:tcW w:w="882" w:type="pct"/>
            <w:tcBorders>
              <w:top w:val="nil"/>
              <w:left w:val="nil"/>
              <w:bottom w:val="nil"/>
              <w:right w:val="nil"/>
            </w:tcBorders>
            <w:shd w:val="clear" w:color="auto" w:fill="auto"/>
            <w:noWrap/>
            <w:vAlign w:val="bottom"/>
            <w:hideMark/>
          </w:tcPr>
          <w:p w14:paraId="11063DA6" w14:textId="77777777" w:rsidR="005E7BB2" w:rsidRPr="005E7BB2" w:rsidRDefault="005E7BB2" w:rsidP="003E6AD7">
            <w:pPr>
              <w:spacing w:after="0" w:line="240" w:lineRule="auto"/>
              <w:ind w:left="-204" w:firstLine="204"/>
              <w:jc w:val="right"/>
              <w:rPr>
                <w:rFonts w:ascii="Times New Roman" w:eastAsia="Times New Roman" w:hAnsi="Times New Roman" w:cs="Times New Roman"/>
                <w:sz w:val="20"/>
                <w:szCs w:val="20"/>
                <w:lang w:eastAsia="pt-BR"/>
              </w:rPr>
            </w:pPr>
          </w:p>
        </w:tc>
        <w:tc>
          <w:tcPr>
            <w:tcW w:w="98" w:type="pct"/>
            <w:tcBorders>
              <w:top w:val="nil"/>
              <w:left w:val="nil"/>
              <w:bottom w:val="nil"/>
              <w:right w:val="nil"/>
            </w:tcBorders>
            <w:shd w:val="clear" w:color="auto" w:fill="auto"/>
            <w:noWrap/>
            <w:vAlign w:val="bottom"/>
            <w:hideMark/>
          </w:tcPr>
          <w:p w14:paraId="3777B97C" w14:textId="77777777" w:rsidR="005E7BB2" w:rsidRPr="005E7BB2" w:rsidRDefault="005E7BB2" w:rsidP="003E6AD7">
            <w:pPr>
              <w:spacing w:after="0" w:line="240" w:lineRule="auto"/>
              <w:ind w:left="-204" w:firstLine="204"/>
              <w:jc w:val="right"/>
              <w:rPr>
                <w:rFonts w:ascii="Times New Roman" w:eastAsia="Times New Roman" w:hAnsi="Times New Roman" w:cs="Times New Roman"/>
                <w:sz w:val="20"/>
                <w:szCs w:val="20"/>
                <w:lang w:eastAsia="pt-BR"/>
              </w:rPr>
            </w:pPr>
          </w:p>
        </w:tc>
        <w:tc>
          <w:tcPr>
            <w:tcW w:w="626" w:type="pct"/>
            <w:tcBorders>
              <w:top w:val="nil"/>
              <w:left w:val="nil"/>
              <w:bottom w:val="nil"/>
              <w:right w:val="nil"/>
            </w:tcBorders>
            <w:shd w:val="clear" w:color="auto" w:fill="auto"/>
            <w:noWrap/>
            <w:vAlign w:val="bottom"/>
            <w:hideMark/>
          </w:tcPr>
          <w:p w14:paraId="07139C06" w14:textId="77777777" w:rsidR="005E7BB2" w:rsidRPr="005E7BB2" w:rsidRDefault="005E7BB2" w:rsidP="003E6AD7">
            <w:pPr>
              <w:spacing w:after="0" w:line="240" w:lineRule="auto"/>
              <w:ind w:left="-204" w:firstLine="204"/>
              <w:jc w:val="right"/>
              <w:rPr>
                <w:rFonts w:ascii="Times New Roman" w:eastAsia="Times New Roman" w:hAnsi="Times New Roman" w:cs="Times New Roman"/>
                <w:sz w:val="20"/>
                <w:szCs w:val="20"/>
                <w:lang w:eastAsia="pt-BR"/>
              </w:rPr>
            </w:pPr>
          </w:p>
        </w:tc>
        <w:tc>
          <w:tcPr>
            <w:tcW w:w="98" w:type="pct"/>
            <w:tcBorders>
              <w:top w:val="nil"/>
              <w:left w:val="nil"/>
              <w:bottom w:val="nil"/>
              <w:right w:val="nil"/>
            </w:tcBorders>
            <w:shd w:val="clear" w:color="auto" w:fill="auto"/>
            <w:noWrap/>
            <w:vAlign w:val="bottom"/>
            <w:hideMark/>
          </w:tcPr>
          <w:p w14:paraId="16553AB8" w14:textId="77777777" w:rsidR="005E7BB2" w:rsidRPr="005E7BB2" w:rsidRDefault="005E7BB2" w:rsidP="003E6AD7">
            <w:pPr>
              <w:spacing w:after="0" w:line="240" w:lineRule="auto"/>
              <w:ind w:left="-204" w:firstLine="204"/>
              <w:jc w:val="right"/>
              <w:rPr>
                <w:rFonts w:ascii="Times New Roman" w:eastAsia="Times New Roman" w:hAnsi="Times New Roman" w:cs="Times New Roman"/>
                <w:sz w:val="20"/>
                <w:szCs w:val="20"/>
                <w:lang w:eastAsia="pt-BR"/>
              </w:rPr>
            </w:pPr>
          </w:p>
        </w:tc>
        <w:tc>
          <w:tcPr>
            <w:tcW w:w="893" w:type="pct"/>
            <w:tcBorders>
              <w:top w:val="nil"/>
              <w:left w:val="nil"/>
              <w:bottom w:val="nil"/>
              <w:right w:val="nil"/>
            </w:tcBorders>
            <w:shd w:val="clear" w:color="auto" w:fill="auto"/>
            <w:noWrap/>
            <w:vAlign w:val="bottom"/>
            <w:hideMark/>
          </w:tcPr>
          <w:p w14:paraId="5EBA6295" w14:textId="77777777" w:rsidR="005E7BB2" w:rsidRPr="005E7BB2" w:rsidRDefault="005E7BB2" w:rsidP="003E6AD7">
            <w:pPr>
              <w:spacing w:after="0" w:line="240" w:lineRule="auto"/>
              <w:ind w:left="-204" w:firstLine="204"/>
              <w:jc w:val="right"/>
              <w:rPr>
                <w:rFonts w:ascii="Times New Roman" w:eastAsia="Times New Roman" w:hAnsi="Times New Roman" w:cs="Times New Roman"/>
                <w:sz w:val="20"/>
                <w:szCs w:val="20"/>
                <w:lang w:eastAsia="pt-BR"/>
              </w:rPr>
            </w:pPr>
          </w:p>
        </w:tc>
      </w:tr>
      <w:tr w:rsidR="005E7BB2" w:rsidRPr="005E7BB2" w14:paraId="35086B46" w14:textId="77777777" w:rsidTr="00ED531E">
        <w:trPr>
          <w:trHeight w:val="23"/>
        </w:trPr>
        <w:tc>
          <w:tcPr>
            <w:tcW w:w="1679" w:type="pct"/>
            <w:tcBorders>
              <w:top w:val="nil"/>
              <w:left w:val="nil"/>
              <w:bottom w:val="nil"/>
              <w:right w:val="nil"/>
            </w:tcBorders>
            <w:shd w:val="clear" w:color="auto" w:fill="auto"/>
            <w:noWrap/>
            <w:vAlign w:val="bottom"/>
            <w:hideMark/>
          </w:tcPr>
          <w:p w14:paraId="4C351A47" w14:textId="77777777" w:rsidR="005E7BB2" w:rsidRPr="005E7BB2" w:rsidRDefault="005E7BB2" w:rsidP="00ED531E">
            <w:pPr>
              <w:spacing w:after="0" w:line="240" w:lineRule="auto"/>
              <w:ind w:left="-204" w:firstLineChars="200" w:firstLine="360"/>
              <w:rPr>
                <w:rFonts w:ascii="Segoe UI" w:eastAsia="Times New Roman" w:hAnsi="Segoe UI" w:cs="Segoe UI"/>
                <w:sz w:val="18"/>
                <w:szCs w:val="18"/>
                <w:lang w:eastAsia="pt-BR"/>
              </w:rPr>
            </w:pPr>
            <w:r w:rsidRPr="005E7BB2">
              <w:rPr>
                <w:rFonts w:ascii="Segoe UI" w:eastAsia="Times New Roman" w:hAnsi="Segoe UI" w:cs="Segoe UI"/>
                <w:sz w:val="18"/>
                <w:szCs w:val="18"/>
                <w:lang w:eastAsia="pt-BR"/>
              </w:rPr>
              <w:t>Alíquota  -  IRPJ 15%</w:t>
            </w:r>
          </w:p>
        </w:tc>
        <w:tc>
          <w:tcPr>
            <w:tcW w:w="625" w:type="pct"/>
            <w:tcBorders>
              <w:top w:val="nil"/>
              <w:left w:val="nil"/>
              <w:bottom w:val="nil"/>
              <w:right w:val="nil"/>
            </w:tcBorders>
            <w:shd w:val="clear" w:color="auto" w:fill="auto"/>
            <w:noWrap/>
            <w:vAlign w:val="center"/>
            <w:hideMark/>
          </w:tcPr>
          <w:p w14:paraId="263DE119"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(179.222)</w:t>
            </w:r>
          </w:p>
        </w:tc>
        <w:tc>
          <w:tcPr>
            <w:tcW w:w="98" w:type="pct"/>
            <w:tcBorders>
              <w:top w:val="nil"/>
              <w:left w:val="nil"/>
              <w:bottom w:val="nil"/>
              <w:right w:val="nil"/>
            </w:tcBorders>
            <w:shd w:val="clear" w:color="auto" w:fill="auto"/>
            <w:noWrap/>
            <w:vAlign w:val="bottom"/>
            <w:hideMark/>
          </w:tcPr>
          <w:p w14:paraId="2EF14D88"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p>
        </w:tc>
        <w:tc>
          <w:tcPr>
            <w:tcW w:w="882" w:type="pct"/>
            <w:tcBorders>
              <w:top w:val="nil"/>
              <w:left w:val="nil"/>
              <w:bottom w:val="nil"/>
              <w:right w:val="nil"/>
            </w:tcBorders>
            <w:shd w:val="clear" w:color="auto" w:fill="auto"/>
            <w:noWrap/>
            <w:vAlign w:val="center"/>
            <w:hideMark/>
          </w:tcPr>
          <w:p w14:paraId="7A381EE3"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(25.798)</w:t>
            </w:r>
          </w:p>
        </w:tc>
        <w:tc>
          <w:tcPr>
            <w:tcW w:w="98" w:type="pct"/>
            <w:tcBorders>
              <w:top w:val="nil"/>
              <w:left w:val="nil"/>
              <w:bottom w:val="nil"/>
              <w:right w:val="nil"/>
            </w:tcBorders>
            <w:shd w:val="clear" w:color="auto" w:fill="auto"/>
            <w:noWrap/>
            <w:vAlign w:val="bottom"/>
            <w:hideMark/>
          </w:tcPr>
          <w:p w14:paraId="5605EB6A"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p>
        </w:tc>
        <w:tc>
          <w:tcPr>
            <w:tcW w:w="626" w:type="pct"/>
            <w:tcBorders>
              <w:top w:val="nil"/>
              <w:left w:val="nil"/>
              <w:bottom w:val="nil"/>
              <w:right w:val="nil"/>
            </w:tcBorders>
            <w:shd w:val="clear" w:color="auto" w:fill="auto"/>
            <w:noWrap/>
            <w:vAlign w:val="center"/>
            <w:hideMark/>
          </w:tcPr>
          <w:p w14:paraId="3C253293"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(113.645)</w:t>
            </w:r>
          </w:p>
        </w:tc>
        <w:tc>
          <w:tcPr>
            <w:tcW w:w="98" w:type="pct"/>
            <w:tcBorders>
              <w:top w:val="nil"/>
              <w:left w:val="nil"/>
              <w:bottom w:val="nil"/>
              <w:right w:val="nil"/>
            </w:tcBorders>
            <w:shd w:val="clear" w:color="auto" w:fill="auto"/>
            <w:noWrap/>
            <w:vAlign w:val="center"/>
            <w:hideMark/>
          </w:tcPr>
          <w:p w14:paraId="7A120EE9"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p>
        </w:tc>
        <w:tc>
          <w:tcPr>
            <w:tcW w:w="893" w:type="pct"/>
            <w:tcBorders>
              <w:top w:val="nil"/>
              <w:left w:val="nil"/>
              <w:bottom w:val="nil"/>
              <w:right w:val="nil"/>
            </w:tcBorders>
            <w:shd w:val="clear" w:color="auto" w:fill="auto"/>
            <w:noWrap/>
            <w:vAlign w:val="center"/>
            <w:hideMark/>
          </w:tcPr>
          <w:p w14:paraId="21D2F4DC"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(15.729)</w:t>
            </w:r>
          </w:p>
        </w:tc>
      </w:tr>
      <w:tr w:rsidR="005E7BB2" w:rsidRPr="005E7BB2" w14:paraId="2A21B943" w14:textId="77777777" w:rsidTr="00ED531E">
        <w:trPr>
          <w:trHeight w:val="23"/>
        </w:trPr>
        <w:tc>
          <w:tcPr>
            <w:tcW w:w="1679" w:type="pct"/>
            <w:tcBorders>
              <w:top w:val="nil"/>
              <w:left w:val="nil"/>
              <w:bottom w:val="nil"/>
              <w:right w:val="nil"/>
            </w:tcBorders>
            <w:shd w:val="clear" w:color="auto" w:fill="auto"/>
            <w:noWrap/>
            <w:vAlign w:val="bottom"/>
            <w:hideMark/>
          </w:tcPr>
          <w:p w14:paraId="1F081D9F" w14:textId="77777777" w:rsidR="005E7BB2" w:rsidRPr="005E7BB2" w:rsidRDefault="005E7BB2" w:rsidP="00ED531E">
            <w:pPr>
              <w:spacing w:after="0" w:line="240" w:lineRule="auto"/>
              <w:ind w:left="-204" w:firstLineChars="200" w:firstLine="360"/>
              <w:rPr>
                <w:rFonts w:ascii="Segoe UI" w:eastAsia="Times New Roman" w:hAnsi="Segoe UI" w:cs="Segoe UI"/>
                <w:sz w:val="18"/>
                <w:szCs w:val="18"/>
                <w:lang w:eastAsia="pt-BR"/>
              </w:rPr>
            </w:pPr>
            <w:r w:rsidRPr="005E7BB2">
              <w:rPr>
                <w:rFonts w:ascii="Segoe UI" w:eastAsia="Times New Roman" w:hAnsi="Segoe UI" w:cs="Segoe UI"/>
                <w:sz w:val="18"/>
                <w:szCs w:val="18"/>
                <w:lang w:eastAsia="pt-BR"/>
              </w:rPr>
              <w:t>Alíquota Adicional -  IRPJ 10%</w:t>
            </w:r>
          </w:p>
        </w:tc>
        <w:tc>
          <w:tcPr>
            <w:tcW w:w="625" w:type="pct"/>
            <w:tcBorders>
              <w:top w:val="nil"/>
              <w:left w:val="nil"/>
              <w:bottom w:val="nil"/>
              <w:right w:val="nil"/>
            </w:tcBorders>
            <w:shd w:val="clear" w:color="auto" w:fill="auto"/>
            <w:noWrap/>
            <w:vAlign w:val="center"/>
            <w:hideMark/>
          </w:tcPr>
          <w:p w14:paraId="059703F6"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(119.474)</w:t>
            </w:r>
          </w:p>
        </w:tc>
        <w:tc>
          <w:tcPr>
            <w:tcW w:w="98" w:type="pct"/>
            <w:tcBorders>
              <w:top w:val="nil"/>
              <w:left w:val="nil"/>
              <w:bottom w:val="nil"/>
              <w:right w:val="nil"/>
            </w:tcBorders>
            <w:shd w:val="clear" w:color="auto" w:fill="auto"/>
            <w:noWrap/>
            <w:vAlign w:val="bottom"/>
            <w:hideMark/>
          </w:tcPr>
          <w:p w14:paraId="0D7FA91F"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p>
        </w:tc>
        <w:tc>
          <w:tcPr>
            <w:tcW w:w="882" w:type="pct"/>
            <w:tcBorders>
              <w:top w:val="nil"/>
              <w:left w:val="nil"/>
              <w:bottom w:val="nil"/>
              <w:right w:val="nil"/>
            </w:tcBorders>
            <w:shd w:val="clear" w:color="auto" w:fill="auto"/>
            <w:noWrap/>
            <w:vAlign w:val="center"/>
            <w:hideMark/>
          </w:tcPr>
          <w:p w14:paraId="7587B8F0"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(17.192)</w:t>
            </w:r>
          </w:p>
        </w:tc>
        <w:tc>
          <w:tcPr>
            <w:tcW w:w="98" w:type="pct"/>
            <w:tcBorders>
              <w:top w:val="nil"/>
              <w:left w:val="nil"/>
              <w:bottom w:val="nil"/>
              <w:right w:val="nil"/>
            </w:tcBorders>
            <w:shd w:val="clear" w:color="auto" w:fill="auto"/>
            <w:noWrap/>
            <w:vAlign w:val="bottom"/>
            <w:hideMark/>
          </w:tcPr>
          <w:p w14:paraId="72CED59B"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p>
        </w:tc>
        <w:tc>
          <w:tcPr>
            <w:tcW w:w="626" w:type="pct"/>
            <w:tcBorders>
              <w:top w:val="nil"/>
              <w:left w:val="nil"/>
              <w:bottom w:val="nil"/>
              <w:right w:val="nil"/>
            </w:tcBorders>
            <w:shd w:val="clear" w:color="auto" w:fill="auto"/>
            <w:noWrap/>
            <w:vAlign w:val="center"/>
            <w:hideMark/>
          </w:tcPr>
          <w:p w14:paraId="03E5966B"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(75.761)</w:t>
            </w:r>
          </w:p>
        </w:tc>
        <w:tc>
          <w:tcPr>
            <w:tcW w:w="98" w:type="pct"/>
            <w:tcBorders>
              <w:top w:val="nil"/>
              <w:left w:val="nil"/>
              <w:bottom w:val="nil"/>
              <w:right w:val="nil"/>
            </w:tcBorders>
            <w:shd w:val="clear" w:color="auto" w:fill="auto"/>
            <w:noWrap/>
            <w:vAlign w:val="center"/>
            <w:hideMark/>
          </w:tcPr>
          <w:p w14:paraId="19C84B22"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p>
        </w:tc>
        <w:tc>
          <w:tcPr>
            <w:tcW w:w="893" w:type="pct"/>
            <w:tcBorders>
              <w:top w:val="nil"/>
              <w:left w:val="nil"/>
              <w:bottom w:val="nil"/>
              <w:right w:val="nil"/>
            </w:tcBorders>
            <w:shd w:val="clear" w:color="auto" w:fill="auto"/>
            <w:noWrap/>
            <w:vAlign w:val="center"/>
            <w:hideMark/>
          </w:tcPr>
          <w:p w14:paraId="33F71D09" w14:textId="77777777" w:rsidR="005E7BB2" w:rsidRPr="005E7BB2" w:rsidRDefault="005E7BB2" w:rsidP="00ED531E">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(10.486)</w:t>
            </w:r>
          </w:p>
        </w:tc>
      </w:tr>
      <w:tr w:rsidR="005E7BB2" w:rsidRPr="005E7BB2" w14:paraId="75A48320" w14:textId="77777777" w:rsidTr="00ED531E">
        <w:trPr>
          <w:trHeight w:val="23"/>
        </w:trPr>
        <w:tc>
          <w:tcPr>
            <w:tcW w:w="1679" w:type="pct"/>
            <w:tcBorders>
              <w:top w:val="nil"/>
              <w:left w:val="nil"/>
              <w:bottom w:val="nil"/>
              <w:right w:val="nil"/>
            </w:tcBorders>
            <w:shd w:val="clear" w:color="auto" w:fill="auto"/>
            <w:noWrap/>
            <w:vAlign w:val="bottom"/>
            <w:hideMark/>
          </w:tcPr>
          <w:p w14:paraId="6ACD14C1" w14:textId="77777777" w:rsidR="005E7BB2" w:rsidRPr="005E7BB2" w:rsidRDefault="005E7BB2" w:rsidP="00ED531E">
            <w:pPr>
              <w:spacing w:after="0" w:line="240" w:lineRule="auto"/>
              <w:ind w:left="-204" w:firstLineChars="200" w:firstLine="360"/>
              <w:rPr>
                <w:rFonts w:ascii="Segoe UI" w:eastAsia="Times New Roman" w:hAnsi="Segoe UI" w:cs="Segoe UI"/>
                <w:sz w:val="18"/>
                <w:szCs w:val="18"/>
                <w:lang w:eastAsia="pt-BR"/>
              </w:rPr>
            </w:pPr>
            <w:r w:rsidRPr="005E7BB2">
              <w:rPr>
                <w:rFonts w:ascii="Segoe UI" w:eastAsia="Times New Roman" w:hAnsi="Segoe UI" w:cs="Segoe UI"/>
                <w:sz w:val="18"/>
                <w:szCs w:val="18"/>
                <w:lang w:eastAsia="pt-BR"/>
              </w:rPr>
              <w:t>Alíquota  -  CSLL 9%</w:t>
            </w:r>
          </w:p>
        </w:tc>
        <w:tc>
          <w:tcPr>
            <w:tcW w:w="625" w:type="pct"/>
            <w:tcBorders>
              <w:top w:val="nil"/>
              <w:left w:val="nil"/>
              <w:bottom w:val="nil"/>
              <w:right w:val="nil"/>
            </w:tcBorders>
            <w:shd w:val="clear" w:color="auto" w:fill="auto"/>
            <w:noWrap/>
            <w:vAlign w:val="bottom"/>
            <w:hideMark/>
          </w:tcPr>
          <w:p w14:paraId="465EE6E7"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(107.533)</w:t>
            </w:r>
          </w:p>
        </w:tc>
        <w:tc>
          <w:tcPr>
            <w:tcW w:w="98" w:type="pct"/>
            <w:tcBorders>
              <w:top w:val="nil"/>
              <w:left w:val="nil"/>
              <w:bottom w:val="nil"/>
              <w:right w:val="nil"/>
            </w:tcBorders>
            <w:shd w:val="clear" w:color="auto" w:fill="auto"/>
            <w:noWrap/>
            <w:vAlign w:val="bottom"/>
            <w:hideMark/>
          </w:tcPr>
          <w:p w14:paraId="41CCFB58"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p>
        </w:tc>
        <w:tc>
          <w:tcPr>
            <w:tcW w:w="882" w:type="pct"/>
            <w:tcBorders>
              <w:top w:val="nil"/>
              <w:left w:val="nil"/>
              <w:bottom w:val="nil"/>
              <w:right w:val="nil"/>
            </w:tcBorders>
            <w:shd w:val="clear" w:color="auto" w:fill="auto"/>
            <w:noWrap/>
            <w:vAlign w:val="bottom"/>
            <w:hideMark/>
          </w:tcPr>
          <w:p w14:paraId="6FD3271F"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(15.478)</w:t>
            </w:r>
          </w:p>
        </w:tc>
        <w:tc>
          <w:tcPr>
            <w:tcW w:w="98" w:type="pct"/>
            <w:tcBorders>
              <w:top w:val="nil"/>
              <w:left w:val="nil"/>
              <w:bottom w:val="nil"/>
              <w:right w:val="nil"/>
            </w:tcBorders>
            <w:shd w:val="clear" w:color="auto" w:fill="auto"/>
            <w:noWrap/>
            <w:vAlign w:val="bottom"/>
            <w:hideMark/>
          </w:tcPr>
          <w:p w14:paraId="1290CD65"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p>
        </w:tc>
        <w:tc>
          <w:tcPr>
            <w:tcW w:w="626" w:type="pct"/>
            <w:tcBorders>
              <w:top w:val="nil"/>
              <w:left w:val="nil"/>
              <w:bottom w:val="nil"/>
              <w:right w:val="nil"/>
            </w:tcBorders>
            <w:shd w:val="clear" w:color="auto" w:fill="auto"/>
            <w:noWrap/>
            <w:vAlign w:val="bottom"/>
            <w:hideMark/>
          </w:tcPr>
          <w:p w14:paraId="58245C5A"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(68.187)</w:t>
            </w:r>
          </w:p>
        </w:tc>
        <w:tc>
          <w:tcPr>
            <w:tcW w:w="98" w:type="pct"/>
            <w:tcBorders>
              <w:top w:val="nil"/>
              <w:left w:val="nil"/>
              <w:bottom w:val="nil"/>
              <w:right w:val="nil"/>
            </w:tcBorders>
            <w:shd w:val="clear" w:color="auto" w:fill="auto"/>
            <w:noWrap/>
            <w:vAlign w:val="bottom"/>
            <w:hideMark/>
          </w:tcPr>
          <w:p w14:paraId="05F7DF89"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p>
        </w:tc>
        <w:tc>
          <w:tcPr>
            <w:tcW w:w="893" w:type="pct"/>
            <w:tcBorders>
              <w:top w:val="nil"/>
              <w:left w:val="nil"/>
              <w:bottom w:val="nil"/>
              <w:right w:val="nil"/>
            </w:tcBorders>
            <w:shd w:val="clear" w:color="auto" w:fill="auto"/>
            <w:noWrap/>
            <w:vAlign w:val="bottom"/>
            <w:hideMark/>
          </w:tcPr>
          <w:p w14:paraId="11474165" w14:textId="77777777" w:rsidR="005E7BB2" w:rsidRPr="005E7BB2" w:rsidRDefault="005E7BB2" w:rsidP="003E6AD7">
            <w:pPr>
              <w:spacing w:after="0" w:line="240" w:lineRule="auto"/>
              <w:ind w:left="-204" w:firstLine="204"/>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(9.437)</w:t>
            </w:r>
          </w:p>
        </w:tc>
      </w:tr>
      <w:tr w:rsidR="005E7BB2" w:rsidRPr="005E7BB2" w14:paraId="210FBDE6" w14:textId="77777777" w:rsidTr="00ED531E">
        <w:trPr>
          <w:trHeight w:val="23"/>
        </w:trPr>
        <w:tc>
          <w:tcPr>
            <w:tcW w:w="1679" w:type="pct"/>
            <w:tcBorders>
              <w:top w:val="nil"/>
              <w:left w:val="nil"/>
              <w:bottom w:val="nil"/>
              <w:right w:val="nil"/>
            </w:tcBorders>
            <w:shd w:val="clear" w:color="auto" w:fill="auto"/>
            <w:noWrap/>
            <w:vAlign w:val="bottom"/>
            <w:hideMark/>
          </w:tcPr>
          <w:p w14:paraId="43474EBF" w14:textId="77777777" w:rsidR="005E7BB2" w:rsidRPr="005E7BB2" w:rsidRDefault="005E7BB2" w:rsidP="00ED531E">
            <w:pPr>
              <w:spacing w:after="0" w:line="240" w:lineRule="auto"/>
              <w:ind w:left="-204" w:firstLine="204"/>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 xml:space="preserve">Tributos correntes </w:t>
            </w:r>
          </w:p>
        </w:tc>
        <w:tc>
          <w:tcPr>
            <w:tcW w:w="625" w:type="pct"/>
            <w:tcBorders>
              <w:top w:val="single" w:sz="4" w:space="0" w:color="1B80C4"/>
              <w:left w:val="nil"/>
              <w:bottom w:val="double" w:sz="6" w:space="0" w:color="1B80C4"/>
              <w:right w:val="nil"/>
            </w:tcBorders>
            <w:shd w:val="clear" w:color="auto" w:fill="auto"/>
            <w:noWrap/>
            <w:vAlign w:val="center"/>
            <w:hideMark/>
          </w:tcPr>
          <w:p w14:paraId="0E585C87"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 xml:space="preserve">     (406.229)</w:t>
            </w:r>
          </w:p>
        </w:tc>
        <w:tc>
          <w:tcPr>
            <w:tcW w:w="98" w:type="pct"/>
            <w:tcBorders>
              <w:top w:val="nil"/>
              <w:left w:val="nil"/>
              <w:bottom w:val="nil"/>
              <w:right w:val="nil"/>
            </w:tcBorders>
            <w:shd w:val="clear" w:color="auto" w:fill="auto"/>
            <w:noWrap/>
            <w:vAlign w:val="bottom"/>
            <w:hideMark/>
          </w:tcPr>
          <w:p w14:paraId="6EE259C4"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p>
        </w:tc>
        <w:tc>
          <w:tcPr>
            <w:tcW w:w="882" w:type="pct"/>
            <w:tcBorders>
              <w:top w:val="single" w:sz="4" w:space="0" w:color="1B80C4"/>
              <w:left w:val="nil"/>
              <w:bottom w:val="double" w:sz="6" w:space="0" w:color="1B80C4"/>
              <w:right w:val="nil"/>
            </w:tcBorders>
            <w:shd w:val="clear" w:color="auto" w:fill="auto"/>
            <w:noWrap/>
            <w:vAlign w:val="center"/>
            <w:hideMark/>
          </w:tcPr>
          <w:p w14:paraId="7C9AB347"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 xml:space="preserve">       (58.468)</w:t>
            </w:r>
          </w:p>
        </w:tc>
        <w:tc>
          <w:tcPr>
            <w:tcW w:w="98" w:type="pct"/>
            <w:tcBorders>
              <w:top w:val="nil"/>
              <w:left w:val="nil"/>
              <w:bottom w:val="nil"/>
              <w:right w:val="nil"/>
            </w:tcBorders>
            <w:shd w:val="clear" w:color="auto" w:fill="auto"/>
            <w:noWrap/>
            <w:vAlign w:val="bottom"/>
            <w:hideMark/>
          </w:tcPr>
          <w:p w14:paraId="55DCAD64"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p>
        </w:tc>
        <w:tc>
          <w:tcPr>
            <w:tcW w:w="626" w:type="pct"/>
            <w:tcBorders>
              <w:top w:val="single" w:sz="4" w:space="0" w:color="1B80C4"/>
              <w:left w:val="nil"/>
              <w:bottom w:val="double" w:sz="6" w:space="0" w:color="1B80C4"/>
              <w:right w:val="nil"/>
            </w:tcBorders>
            <w:shd w:val="clear" w:color="auto" w:fill="auto"/>
            <w:noWrap/>
            <w:vAlign w:val="center"/>
            <w:hideMark/>
          </w:tcPr>
          <w:p w14:paraId="0DF4C640"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 xml:space="preserve">     (257.593)</w:t>
            </w:r>
          </w:p>
        </w:tc>
        <w:tc>
          <w:tcPr>
            <w:tcW w:w="98" w:type="pct"/>
            <w:tcBorders>
              <w:top w:val="single" w:sz="4" w:space="0" w:color="1B80C4"/>
              <w:left w:val="nil"/>
              <w:bottom w:val="double" w:sz="6" w:space="0" w:color="1B80C4"/>
              <w:right w:val="nil"/>
            </w:tcBorders>
            <w:shd w:val="clear" w:color="auto" w:fill="auto"/>
            <w:noWrap/>
            <w:vAlign w:val="center"/>
            <w:hideMark/>
          </w:tcPr>
          <w:p w14:paraId="02662E77"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 </w:t>
            </w:r>
          </w:p>
        </w:tc>
        <w:tc>
          <w:tcPr>
            <w:tcW w:w="893" w:type="pct"/>
            <w:tcBorders>
              <w:top w:val="single" w:sz="4" w:space="0" w:color="1B80C4"/>
              <w:left w:val="nil"/>
              <w:bottom w:val="double" w:sz="6" w:space="0" w:color="1B80C4"/>
              <w:right w:val="nil"/>
            </w:tcBorders>
            <w:shd w:val="clear" w:color="auto" w:fill="auto"/>
            <w:noWrap/>
            <w:vAlign w:val="center"/>
            <w:hideMark/>
          </w:tcPr>
          <w:p w14:paraId="25113AF6" w14:textId="77777777" w:rsidR="005E7BB2" w:rsidRPr="005E7BB2" w:rsidRDefault="005E7BB2" w:rsidP="00ED531E">
            <w:pPr>
              <w:spacing w:after="0" w:line="240" w:lineRule="auto"/>
              <w:ind w:left="-204" w:firstLine="204"/>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 xml:space="preserve">           (35.652)</w:t>
            </w:r>
          </w:p>
        </w:tc>
      </w:tr>
    </w:tbl>
    <w:p w14:paraId="4A7C4B89" w14:textId="77777777" w:rsidR="005E7BB2" w:rsidRDefault="005E7BB2" w:rsidP="00CB3B07">
      <w:pPr>
        <w:spacing w:after="0"/>
        <w:jc w:val="both"/>
        <w:rPr>
          <w:rFonts w:ascii="Segoe UI" w:hAnsi="Segoe UI" w:cs="Segoe UI"/>
          <w:b/>
          <w:snapToGrid w:val="0"/>
          <w:color w:val="0070C0"/>
        </w:rPr>
      </w:pPr>
    </w:p>
    <w:p w14:paraId="1EE74152" w14:textId="2C544C06" w:rsidR="00AB1B53" w:rsidRPr="00A769D2" w:rsidRDefault="00A769D2" w:rsidP="00A769D2">
      <w:pPr>
        <w:jc w:val="both"/>
        <w:rPr>
          <w:rFonts w:ascii="Segoe UI" w:hAnsi="Segoe UI" w:cs="Segoe UI"/>
          <w:snapToGrid w:val="0"/>
        </w:rPr>
      </w:pPr>
      <w:r w:rsidRPr="00A769D2">
        <w:rPr>
          <w:rFonts w:ascii="Segoe UI" w:hAnsi="Segoe UI" w:cs="Segoe UI"/>
          <w:snapToGrid w:val="0"/>
        </w:rPr>
        <w:t>A E</w:t>
      </w:r>
      <w:r>
        <w:rPr>
          <w:rFonts w:ascii="Segoe UI" w:hAnsi="Segoe UI" w:cs="Segoe UI"/>
          <w:snapToGrid w:val="0"/>
        </w:rPr>
        <w:t>letronuclear</w:t>
      </w:r>
      <w:r w:rsidRPr="00A769D2">
        <w:rPr>
          <w:rFonts w:ascii="Segoe UI" w:hAnsi="Segoe UI" w:cs="Segoe UI"/>
          <w:snapToGrid w:val="0"/>
        </w:rPr>
        <w:t xml:space="preserve"> não apresenta perspectiva de lucro tributável futuro consistente e, desta forma, os créditos tributários diferidos de diferenças temporárias não são registrados nas demonstrações financeiras, os </w:t>
      </w:r>
      <w:r w:rsidRPr="001E518E">
        <w:rPr>
          <w:rFonts w:ascii="Segoe UI" w:hAnsi="Segoe UI" w:cs="Segoe UI"/>
          <w:snapToGrid w:val="0"/>
        </w:rPr>
        <w:t xml:space="preserve">quais somam o valor </w:t>
      </w:r>
      <w:r w:rsidR="00617A92" w:rsidRPr="001E518E">
        <w:rPr>
          <w:rFonts w:ascii="Segoe UI" w:hAnsi="Segoe UI" w:cs="Segoe UI"/>
          <w:snapToGrid w:val="0"/>
        </w:rPr>
        <w:t xml:space="preserve">acumulado </w:t>
      </w:r>
      <w:r w:rsidRPr="001E518E">
        <w:rPr>
          <w:rFonts w:ascii="Segoe UI" w:hAnsi="Segoe UI" w:cs="Segoe UI"/>
          <w:snapToGrid w:val="0"/>
        </w:rPr>
        <w:t xml:space="preserve">de R$ </w:t>
      </w:r>
      <w:r w:rsidR="00774817" w:rsidRPr="001E518E">
        <w:rPr>
          <w:rFonts w:ascii="Segoe UI" w:hAnsi="Segoe UI" w:cs="Segoe UI"/>
          <w:snapToGrid w:val="0"/>
        </w:rPr>
        <w:t>2.5</w:t>
      </w:r>
      <w:r w:rsidR="00017F88" w:rsidRPr="001E518E">
        <w:rPr>
          <w:rFonts w:ascii="Segoe UI" w:hAnsi="Segoe UI" w:cs="Segoe UI"/>
          <w:snapToGrid w:val="0"/>
        </w:rPr>
        <w:t>72</w:t>
      </w:r>
      <w:r w:rsidR="00774817" w:rsidRPr="001E518E">
        <w:rPr>
          <w:rFonts w:ascii="Segoe UI" w:hAnsi="Segoe UI" w:cs="Segoe UI"/>
          <w:snapToGrid w:val="0"/>
        </w:rPr>
        <w:t>.</w:t>
      </w:r>
      <w:r w:rsidR="00017F88" w:rsidRPr="001E518E">
        <w:rPr>
          <w:rFonts w:ascii="Segoe UI" w:hAnsi="Segoe UI" w:cs="Segoe UI"/>
          <w:snapToGrid w:val="0"/>
        </w:rPr>
        <w:t>961</w:t>
      </w:r>
      <w:r w:rsidR="00774817" w:rsidRPr="001E518E">
        <w:rPr>
          <w:rFonts w:ascii="Segoe UI" w:eastAsia="Segoe UI" w:hAnsi="Segoe UI" w:cs="Segoe UI"/>
          <w:lang w:val="es-ES_tradnl"/>
        </w:rPr>
        <w:t xml:space="preserve"> </w:t>
      </w:r>
      <w:r w:rsidRPr="001E518E">
        <w:rPr>
          <w:rFonts w:ascii="Segoe UI" w:hAnsi="Segoe UI" w:cs="Segoe UI"/>
          <w:snapToGrid w:val="0"/>
        </w:rPr>
        <w:t>em 3</w:t>
      </w:r>
      <w:r w:rsidR="001E518E" w:rsidRPr="001E518E">
        <w:rPr>
          <w:rFonts w:ascii="Segoe UI" w:hAnsi="Segoe UI" w:cs="Segoe UI"/>
          <w:snapToGrid w:val="0"/>
        </w:rPr>
        <w:t>0</w:t>
      </w:r>
      <w:r w:rsidRPr="001E518E">
        <w:rPr>
          <w:rFonts w:ascii="Segoe UI" w:hAnsi="Segoe UI" w:cs="Segoe UI"/>
          <w:snapToGrid w:val="0"/>
        </w:rPr>
        <w:t xml:space="preserve"> de </w:t>
      </w:r>
      <w:r w:rsidR="001E518E" w:rsidRPr="001E518E">
        <w:rPr>
          <w:rFonts w:ascii="Segoe UI" w:hAnsi="Segoe UI" w:cs="Segoe UI"/>
          <w:snapToGrid w:val="0"/>
        </w:rPr>
        <w:t>junho</w:t>
      </w:r>
      <w:r w:rsidRPr="001E518E">
        <w:rPr>
          <w:rFonts w:ascii="Segoe UI" w:hAnsi="Segoe UI" w:cs="Segoe UI"/>
          <w:snapToGrid w:val="0"/>
        </w:rPr>
        <w:t xml:space="preserve"> de 202</w:t>
      </w:r>
      <w:r w:rsidR="00774817" w:rsidRPr="001E518E">
        <w:rPr>
          <w:rFonts w:ascii="Segoe UI" w:hAnsi="Segoe UI" w:cs="Segoe UI"/>
          <w:snapToGrid w:val="0"/>
        </w:rPr>
        <w:t>3</w:t>
      </w:r>
      <w:r w:rsidRPr="001E518E">
        <w:rPr>
          <w:rFonts w:ascii="Segoe UI" w:hAnsi="Segoe UI" w:cs="Segoe UI"/>
          <w:snapToGrid w:val="0"/>
        </w:rPr>
        <w:t>.</w:t>
      </w:r>
    </w:p>
    <w:p w14:paraId="36B0408F" w14:textId="19A3B2CF" w:rsidR="00CF5F07" w:rsidRPr="000757BC" w:rsidRDefault="00581D1F" w:rsidP="00D775C7">
      <w:pPr>
        <w:tabs>
          <w:tab w:val="left" w:pos="567"/>
          <w:tab w:val="left" w:pos="1134"/>
          <w:tab w:val="left" w:pos="1701"/>
          <w:tab w:val="left" w:pos="2268"/>
          <w:tab w:val="left" w:pos="2835"/>
        </w:tabs>
        <w:spacing w:after="0"/>
        <w:jc w:val="both"/>
        <w:outlineLvl w:val="0"/>
        <w:rPr>
          <w:rFonts w:ascii="Segoe UI" w:hAnsi="Segoe UI" w:cs="Segoe UI"/>
          <w:b/>
          <w:color w:val="0070C0"/>
        </w:rPr>
      </w:pPr>
      <w:r w:rsidRPr="000757BC">
        <w:rPr>
          <w:rFonts w:ascii="Segoe UI" w:hAnsi="Segoe UI" w:cs="Segoe UI"/>
          <w:b/>
          <w:color w:val="0070C0"/>
        </w:rPr>
        <w:t>9</w:t>
      </w:r>
      <w:r w:rsidR="002B1787" w:rsidRPr="000757BC">
        <w:rPr>
          <w:rFonts w:ascii="Segoe UI" w:hAnsi="Segoe UI" w:cs="Segoe UI"/>
          <w:b/>
          <w:color w:val="0070C0"/>
        </w:rPr>
        <w:t xml:space="preserve"> – ESTOQUE DE COMBUSTÍVEL NUCLEAR</w:t>
      </w:r>
    </w:p>
    <w:p w14:paraId="22A97343" w14:textId="77777777" w:rsidR="003874B9" w:rsidRPr="000757BC" w:rsidRDefault="003874B9" w:rsidP="00714B13">
      <w:pPr>
        <w:spacing w:after="0"/>
        <w:rPr>
          <w:rFonts w:ascii="Segoe UI" w:hAnsi="Segoe UI" w:cs="Segoe UI"/>
        </w:rPr>
      </w:pPr>
    </w:p>
    <w:p w14:paraId="59B7857D" w14:textId="5A49FFB3" w:rsidR="00CF5F07" w:rsidRPr="000757BC" w:rsidRDefault="00CF5F07" w:rsidP="00934C06">
      <w:pPr>
        <w:spacing w:after="0"/>
        <w:jc w:val="both"/>
        <w:rPr>
          <w:rFonts w:ascii="Segoe UI" w:hAnsi="Segoe UI" w:cs="Segoe UI"/>
          <w:snapToGrid w:val="0"/>
        </w:rPr>
      </w:pPr>
      <w:r w:rsidRPr="000757BC">
        <w:rPr>
          <w:rFonts w:ascii="Segoe UI" w:hAnsi="Segoe UI" w:cs="Segoe UI"/>
          <w:snapToGrid w:val="0"/>
        </w:rPr>
        <w:t xml:space="preserve">O combustível nuclear utilizado nas </w:t>
      </w:r>
      <w:r w:rsidR="002E7D73">
        <w:rPr>
          <w:rFonts w:ascii="Segoe UI" w:hAnsi="Segoe UI" w:cs="Segoe UI"/>
          <w:snapToGrid w:val="0"/>
        </w:rPr>
        <w:t>u</w:t>
      </w:r>
      <w:r w:rsidRPr="000757BC">
        <w:rPr>
          <w:rFonts w:ascii="Segoe UI" w:hAnsi="Segoe UI" w:cs="Segoe UI"/>
          <w:snapToGrid w:val="0"/>
        </w:rPr>
        <w:t xml:space="preserve">sinas nucleares Angra 1 </w:t>
      </w:r>
      <w:r w:rsidR="007C0256">
        <w:rPr>
          <w:rFonts w:ascii="Segoe UI" w:hAnsi="Segoe UI" w:cs="Segoe UI"/>
          <w:snapToGrid w:val="0"/>
        </w:rPr>
        <w:t>e</w:t>
      </w:r>
      <w:r w:rsidRPr="000757BC">
        <w:rPr>
          <w:rFonts w:ascii="Segoe UI" w:hAnsi="Segoe UI" w:cs="Segoe UI"/>
          <w:snapToGrid w:val="0"/>
        </w:rPr>
        <w:t xml:space="preserve"> 2 é constituído de elementos fabricados com componentes metálicos e pastilhas de urânio em seu interior. </w:t>
      </w:r>
    </w:p>
    <w:p w14:paraId="5162DAFD" w14:textId="77CE5136" w:rsidR="00CF5F07" w:rsidRPr="000757BC" w:rsidRDefault="00CF5F07" w:rsidP="00934C06">
      <w:pPr>
        <w:spacing w:after="0"/>
        <w:jc w:val="both"/>
        <w:rPr>
          <w:rFonts w:ascii="Segoe UI" w:hAnsi="Segoe UI" w:cs="Segoe UI"/>
          <w:snapToGrid w:val="0"/>
        </w:rPr>
      </w:pPr>
      <w:r w:rsidRPr="000757BC">
        <w:rPr>
          <w:rFonts w:ascii="Segoe UI" w:hAnsi="Segoe UI" w:cs="Segoe UI"/>
          <w:snapToGrid w:val="0"/>
        </w:rPr>
        <w:t xml:space="preserve">Na sua etapa inicial de formação, são adquiridos o minério de urânio e os serviços necessários à sua fabricação,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w:t>
      </w:r>
      <w:r w:rsidR="00CA7B5B">
        <w:rPr>
          <w:rFonts w:ascii="Segoe UI" w:hAnsi="Segoe UI" w:cs="Segoe UI"/>
          <w:snapToGrid w:val="0"/>
        </w:rPr>
        <w:t>sendo</w:t>
      </w:r>
      <w:r w:rsidRPr="000757BC">
        <w:rPr>
          <w:rFonts w:ascii="Segoe UI" w:hAnsi="Segoe UI" w:cs="Segoe UI"/>
          <w:snapToGrid w:val="0"/>
        </w:rPr>
        <w:t xml:space="preserve"> registrad</w:t>
      </w:r>
      <w:r w:rsidR="00C3484E">
        <w:rPr>
          <w:rFonts w:ascii="Segoe UI" w:hAnsi="Segoe UI" w:cs="Segoe UI"/>
          <w:snapToGrid w:val="0"/>
        </w:rPr>
        <w:t>o o saldo</w:t>
      </w:r>
      <w:r w:rsidRPr="000757BC">
        <w:rPr>
          <w:rFonts w:ascii="Segoe UI" w:hAnsi="Segoe UI" w:cs="Segoe UI"/>
          <w:snapToGrid w:val="0"/>
        </w:rPr>
        <w:t xml:space="preserve"> relativ</w:t>
      </w:r>
      <w:r w:rsidR="00B525D4">
        <w:rPr>
          <w:rFonts w:ascii="Segoe UI" w:hAnsi="Segoe UI" w:cs="Segoe UI"/>
          <w:snapToGrid w:val="0"/>
        </w:rPr>
        <w:t>o</w:t>
      </w:r>
      <w:r w:rsidRPr="000757BC">
        <w:rPr>
          <w:rFonts w:ascii="Segoe UI" w:hAnsi="Segoe UI" w:cs="Segoe UI"/>
          <w:snapToGrid w:val="0"/>
        </w:rPr>
        <w:t xml:space="preserve"> à previsão do consumo para os próximos 12 meses e, no não circulante, </w:t>
      </w:r>
      <w:r w:rsidR="00B27B57">
        <w:rPr>
          <w:rFonts w:ascii="Segoe UI" w:hAnsi="Segoe UI" w:cs="Segoe UI"/>
          <w:snapToGrid w:val="0"/>
        </w:rPr>
        <w:t>o saldo remane</w:t>
      </w:r>
      <w:r w:rsidR="001E5CB8">
        <w:rPr>
          <w:rFonts w:ascii="Segoe UI" w:hAnsi="Segoe UI" w:cs="Segoe UI"/>
          <w:snapToGrid w:val="0"/>
        </w:rPr>
        <w:t>scente</w:t>
      </w:r>
      <w:r w:rsidRPr="000757BC">
        <w:rPr>
          <w:rFonts w:ascii="Segoe UI" w:hAnsi="Segoe UI" w:cs="Segoe UI"/>
          <w:snapToGrid w:val="0"/>
        </w:rPr>
        <w:t xml:space="preserve">. </w:t>
      </w:r>
    </w:p>
    <w:p w14:paraId="70FE946E" w14:textId="6D16CC22" w:rsidR="00A978AF" w:rsidRDefault="00CF5F07" w:rsidP="001D2624">
      <w:pPr>
        <w:jc w:val="both"/>
        <w:rPr>
          <w:rFonts w:ascii="Segoe UI" w:hAnsi="Segoe UI" w:cs="Segoe UI"/>
          <w:snapToGrid w:val="0"/>
        </w:rPr>
      </w:pPr>
      <w:r w:rsidRPr="000757BC">
        <w:rPr>
          <w:rFonts w:ascii="Segoe UI" w:hAnsi="Segoe UI" w:cs="Segoe UI"/>
          <w:snapToGrid w:val="0"/>
        </w:rPr>
        <w:t>A amortização do combustível nuclear ocorre pela perda do potencial de energia térmica dos elementos, que proporciona a geração de energia elétrica. A amortização não é linear, não havendo geração de energia, não há amortização.</w:t>
      </w:r>
      <w:r w:rsidR="00AF24D8">
        <w:rPr>
          <w:rFonts w:ascii="Segoe UI" w:hAnsi="Segoe UI" w:cs="Segoe UI"/>
          <w:snapToGrid w:val="0"/>
        </w:rPr>
        <w:t xml:space="preserve"> </w:t>
      </w:r>
      <w:r w:rsidRPr="000757BC">
        <w:rPr>
          <w:rFonts w:ascii="Segoe UI" w:hAnsi="Segoe UI" w:cs="Segoe UI"/>
          <w:snapToGrid w:val="0"/>
        </w:rPr>
        <w:t xml:space="preserve">Abaixo, está apresentada a </w:t>
      </w:r>
      <w:r w:rsidR="0010151C" w:rsidRPr="000757BC">
        <w:rPr>
          <w:rFonts w:ascii="Segoe UI" w:hAnsi="Segoe UI" w:cs="Segoe UI"/>
          <w:snapToGrid w:val="0"/>
        </w:rPr>
        <w:t>composição</w:t>
      </w:r>
      <w:r w:rsidRPr="000757BC">
        <w:rPr>
          <w:rFonts w:ascii="Segoe UI" w:hAnsi="Segoe UI" w:cs="Segoe UI"/>
          <w:snapToGrid w:val="0"/>
        </w:rPr>
        <w:t xml:space="preserve"> do estoque de combustível nuclear destinado à operação da </w:t>
      </w:r>
      <w:r w:rsidR="002E7D73">
        <w:rPr>
          <w:rFonts w:ascii="Segoe UI" w:hAnsi="Segoe UI" w:cs="Segoe UI"/>
          <w:snapToGrid w:val="0"/>
        </w:rPr>
        <w:t>u</w:t>
      </w:r>
      <w:r w:rsidRPr="000757BC">
        <w:rPr>
          <w:rFonts w:ascii="Segoe UI" w:hAnsi="Segoe UI" w:cs="Segoe UI"/>
          <w:snapToGrid w:val="0"/>
        </w:rPr>
        <w:t>sina Angra 1 e 2:</w:t>
      </w:r>
      <w:r w:rsidR="002B1787" w:rsidRPr="000757BC">
        <w:rPr>
          <w:rFonts w:ascii="Segoe UI" w:hAnsi="Segoe UI" w:cs="Segoe UI"/>
          <w:snapToGrid w:val="0"/>
        </w:rPr>
        <w:t xml:space="preserve"> </w:t>
      </w:r>
    </w:p>
    <w:p w14:paraId="74DF900F" w14:textId="77777777" w:rsidR="00D14C4A" w:rsidRDefault="00D14C4A" w:rsidP="001D2624">
      <w:pPr>
        <w:jc w:val="both"/>
        <w:rPr>
          <w:rFonts w:ascii="Segoe UI" w:hAnsi="Segoe UI" w:cs="Segoe UI"/>
          <w:snapToGrid w:val="0"/>
        </w:rPr>
      </w:pPr>
    </w:p>
    <w:p w14:paraId="5C7434EB" w14:textId="77777777" w:rsidR="005E7BB2" w:rsidRDefault="005E7BB2" w:rsidP="001D2624">
      <w:pPr>
        <w:jc w:val="both"/>
        <w:rPr>
          <w:rFonts w:ascii="Segoe UI" w:hAnsi="Segoe UI" w:cs="Segoe UI"/>
          <w:snapToGrid w:val="0"/>
        </w:rPr>
      </w:pPr>
    </w:p>
    <w:tbl>
      <w:tblPr>
        <w:tblW w:w="5000" w:type="pct"/>
        <w:tblCellMar>
          <w:left w:w="70" w:type="dxa"/>
          <w:right w:w="70" w:type="dxa"/>
        </w:tblCellMar>
        <w:tblLook w:val="04A0" w:firstRow="1" w:lastRow="0" w:firstColumn="1" w:lastColumn="0" w:noHBand="0" w:noVBand="1"/>
      </w:tblPr>
      <w:tblGrid>
        <w:gridCol w:w="4458"/>
        <w:gridCol w:w="2372"/>
        <w:gridCol w:w="291"/>
        <w:gridCol w:w="2376"/>
      </w:tblGrid>
      <w:tr w:rsidR="002010D9" w:rsidRPr="002010D9" w14:paraId="47E24FA1" w14:textId="77777777" w:rsidTr="002010D9">
        <w:trPr>
          <w:trHeight w:val="240"/>
        </w:trPr>
        <w:tc>
          <w:tcPr>
            <w:tcW w:w="2347" w:type="pct"/>
            <w:tcBorders>
              <w:top w:val="nil"/>
              <w:left w:val="nil"/>
              <w:bottom w:val="nil"/>
              <w:right w:val="nil"/>
            </w:tcBorders>
            <w:shd w:val="clear" w:color="auto" w:fill="auto"/>
            <w:noWrap/>
            <w:vAlign w:val="bottom"/>
            <w:hideMark/>
          </w:tcPr>
          <w:p w14:paraId="54E07DB6" w14:textId="77777777" w:rsidR="002010D9" w:rsidRPr="002010D9" w:rsidRDefault="002010D9" w:rsidP="002010D9">
            <w:pPr>
              <w:spacing w:after="0" w:line="240" w:lineRule="auto"/>
              <w:rPr>
                <w:rFonts w:ascii="Times New Roman" w:eastAsia="Times New Roman" w:hAnsi="Times New Roman" w:cs="Times New Roman"/>
                <w:sz w:val="24"/>
                <w:szCs w:val="24"/>
                <w:lang w:eastAsia="pt-BR"/>
              </w:rPr>
            </w:pPr>
          </w:p>
        </w:tc>
        <w:tc>
          <w:tcPr>
            <w:tcW w:w="2653" w:type="pct"/>
            <w:gridSpan w:val="3"/>
            <w:tcBorders>
              <w:top w:val="nil"/>
              <w:left w:val="nil"/>
              <w:bottom w:val="single" w:sz="4" w:space="0" w:color="FFFFFF"/>
              <w:right w:val="nil"/>
            </w:tcBorders>
            <w:shd w:val="clear" w:color="000000" w:fill="1B80C4"/>
            <w:noWrap/>
            <w:vAlign w:val="bottom"/>
            <w:hideMark/>
          </w:tcPr>
          <w:p w14:paraId="57D956C3" w14:textId="77777777" w:rsidR="002010D9" w:rsidRPr="002010D9" w:rsidRDefault="002010D9" w:rsidP="002010D9">
            <w:pPr>
              <w:spacing w:after="0" w:line="240" w:lineRule="auto"/>
              <w:jc w:val="center"/>
              <w:rPr>
                <w:rFonts w:ascii="Segoe UI" w:eastAsia="Times New Roman" w:hAnsi="Segoe UI" w:cs="Segoe UI"/>
                <w:b/>
                <w:bCs/>
                <w:color w:val="FFFFFF"/>
                <w:sz w:val="18"/>
                <w:szCs w:val="18"/>
                <w:lang w:eastAsia="pt-BR"/>
              </w:rPr>
            </w:pPr>
            <w:r w:rsidRPr="002010D9">
              <w:rPr>
                <w:rFonts w:ascii="Segoe UI" w:eastAsia="Times New Roman" w:hAnsi="Segoe UI" w:cs="Segoe UI"/>
                <w:b/>
                <w:bCs/>
                <w:color w:val="FFFFFF"/>
                <w:sz w:val="18"/>
                <w:szCs w:val="18"/>
                <w:lang w:eastAsia="pt-BR"/>
              </w:rPr>
              <w:t xml:space="preserve"> Consolidado </w:t>
            </w:r>
          </w:p>
        </w:tc>
      </w:tr>
      <w:tr w:rsidR="002010D9" w:rsidRPr="002010D9" w14:paraId="7A4860CA" w14:textId="77777777" w:rsidTr="002010D9">
        <w:trPr>
          <w:trHeight w:val="240"/>
        </w:trPr>
        <w:tc>
          <w:tcPr>
            <w:tcW w:w="2347" w:type="pct"/>
            <w:tcBorders>
              <w:top w:val="nil"/>
              <w:left w:val="nil"/>
              <w:bottom w:val="nil"/>
              <w:right w:val="nil"/>
            </w:tcBorders>
            <w:shd w:val="clear" w:color="auto" w:fill="auto"/>
            <w:noWrap/>
            <w:vAlign w:val="center"/>
            <w:hideMark/>
          </w:tcPr>
          <w:p w14:paraId="5015B6B1" w14:textId="77777777" w:rsidR="002010D9" w:rsidRPr="002010D9" w:rsidRDefault="002010D9" w:rsidP="002010D9">
            <w:pPr>
              <w:spacing w:after="0" w:line="240" w:lineRule="auto"/>
              <w:rPr>
                <w:rFonts w:ascii="Segoe UI" w:eastAsia="Times New Roman" w:hAnsi="Segoe UI" w:cs="Segoe UI"/>
                <w:b/>
                <w:bCs/>
                <w:color w:val="000000"/>
                <w:sz w:val="18"/>
                <w:szCs w:val="18"/>
                <w:lang w:eastAsia="pt-BR"/>
              </w:rPr>
            </w:pPr>
            <w:r w:rsidRPr="002010D9">
              <w:rPr>
                <w:rFonts w:ascii="Segoe UI" w:eastAsia="Times New Roman" w:hAnsi="Segoe UI" w:cs="Segoe UI"/>
                <w:b/>
                <w:bCs/>
                <w:color w:val="000000"/>
                <w:sz w:val="18"/>
                <w:szCs w:val="18"/>
                <w:lang w:eastAsia="pt-BR"/>
              </w:rPr>
              <w:t xml:space="preserve"> Ativo circulante </w:t>
            </w:r>
          </w:p>
        </w:tc>
        <w:tc>
          <w:tcPr>
            <w:tcW w:w="1249" w:type="pct"/>
            <w:tcBorders>
              <w:top w:val="nil"/>
              <w:left w:val="nil"/>
              <w:bottom w:val="nil"/>
              <w:right w:val="nil"/>
            </w:tcBorders>
            <w:shd w:val="clear" w:color="000000" w:fill="1B80C4"/>
            <w:noWrap/>
            <w:vAlign w:val="center"/>
            <w:hideMark/>
          </w:tcPr>
          <w:p w14:paraId="464A9ADB" w14:textId="77777777" w:rsidR="002010D9" w:rsidRPr="002010D9" w:rsidRDefault="002010D9" w:rsidP="002010D9">
            <w:pPr>
              <w:spacing w:after="0" w:line="240" w:lineRule="auto"/>
              <w:jc w:val="center"/>
              <w:rPr>
                <w:rFonts w:ascii="Segoe UI" w:eastAsia="Times New Roman" w:hAnsi="Segoe UI" w:cs="Segoe UI"/>
                <w:b/>
                <w:bCs/>
                <w:color w:val="FFFFFF"/>
                <w:sz w:val="18"/>
                <w:szCs w:val="18"/>
                <w:lang w:eastAsia="pt-BR"/>
              </w:rPr>
            </w:pPr>
            <w:r w:rsidRPr="002010D9">
              <w:rPr>
                <w:rFonts w:ascii="Segoe UI" w:eastAsia="Times New Roman" w:hAnsi="Segoe UI" w:cs="Segoe UI"/>
                <w:b/>
                <w:bCs/>
                <w:color w:val="FFFFFF"/>
                <w:sz w:val="18"/>
                <w:szCs w:val="18"/>
                <w:lang w:eastAsia="pt-BR"/>
              </w:rPr>
              <w:t>30/06/2023</w:t>
            </w:r>
          </w:p>
        </w:tc>
        <w:tc>
          <w:tcPr>
            <w:tcW w:w="153" w:type="pct"/>
            <w:tcBorders>
              <w:top w:val="nil"/>
              <w:left w:val="nil"/>
              <w:bottom w:val="nil"/>
              <w:right w:val="nil"/>
            </w:tcBorders>
            <w:shd w:val="clear" w:color="000000" w:fill="1B80C4"/>
            <w:noWrap/>
            <w:vAlign w:val="bottom"/>
            <w:hideMark/>
          </w:tcPr>
          <w:p w14:paraId="3723A92A" w14:textId="77777777" w:rsidR="002010D9" w:rsidRPr="002010D9" w:rsidRDefault="002010D9" w:rsidP="002010D9">
            <w:pPr>
              <w:spacing w:after="0" w:line="240" w:lineRule="auto"/>
              <w:jc w:val="center"/>
              <w:rPr>
                <w:rFonts w:ascii="Segoe UI" w:eastAsia="Times New Roman" w:hAnsi="Segoe UI" w:cs="Segoe UI"/>
                <w:color w:val="000000"/>
                <w:sz w:val="18"/>
                <w:szCs w:val="18"/>
                <w:lang w:eastAsia="pt-BR"/>
              </w:rPr>
            </w:pPr>
            <w:r w:rsidRPr="002010D9">
              <w:rPr>
                <w:rFonts w:ascii="Segoe UI" w:eastAsia="Times New Roman" w:hAnsi="Segoe UI" w:cs="Segoe UI"/>
                <w:color w:val="000000"/>
                <w:sz w:val="18"/>
                <w:szCs w:val="18"/>
                <w:lang w:eastAsia="pt-BR"/>
              </w:rPr>
              <w:t> </w:t>
            </w:r>
          </w:p>
        </w:tc>
        <w:tc>
          <w:tcPr>
            <w:tcW w:w="1250" w:type="pct"/>
            <w:tcBorders>
              <w:top w:val="nil"/>
              <w:left w:val="nil"/>
              <w:bottom w:val="nil"/>
              <w:right w:val="nil"/>
            </w:tcBorders>
            <w:shd w:val="clear" w:color="000000" w:fill="1B80C4"/>
            <w:noWrap/>
            <w:vAlign w:val="center"/>
            <w:hideMark/>
          </w:tcPr>
          <w:p w14:paraId="6E1D6F6B" w14:textId="77777777" w:rsidR="002010D9" w:rsidRPr="002010D9" w:rsidRDefault="002010D9" w:rsidP="002010D9">
            <w:pPr>
              <w:spacing w:after="0" w:line="240" w:lineRule="auto"/>
              <w:jc w:val="center"/>
              <w:rPr>
                <w:rFonts w:ascii="Segoe UI" w:eastAsia="Times New Roman" w:hAnsi="Segoe UI" w:cs="Segoe UI"/>
                <w:b/>
                <w:bCs/>
                <w:color w:val="FFFFFF"/>
                <w:sz w:val="18"/>
                <w:szCs w:val="18"/>
                <w:lang w:eastAsia="pt-BR"/>
              </w:rPr>
            </w:pPr>
            <w:r w:rsidRPr="002010D9">
              <w:rPr>
                <w:rFonts w:ascii="Segoe UI" w:eastAsia="Times New Roman" w:hAnsi="Segoe UI" w:cs="Segoe UI"/>
                <w:b/>
                <w:bCs/>
                <w:color w:val="FFFFFF"/>
                <w:sz w:val="18"/>
                <w:szCs w:val="18"/>
                <w:lang w:eastAsia="pt-BR"/>
              </w:rPr>
              <w:t>31/12/2022</w:t>
            </w:r>
          </w:p>
        </w:tc>
      </w:tr>
      <w:tr w:rsidR="002010D9" w:rsidRPr="002010D9" w14:paraId="6CBBEC88" w14:textId="77777777" w:rsidTr="002010D9">
        <w:trPr>
          <w:trHeight w:val="240"/>
        </w:trPr>
        <w:tc>
          <w:tcPr>
            <w:tcW w:w="2347" w:type="pct"/>
            <w:tcBorders>
              <w:top w:val="nil"/>
              <w:left w:val="nil"/>
              <w:bottom w:val="nil"/>
              <w:right w:val="nil"/>
            </w:tcBorders>
            <w:shd w:val="clear" w:color="auto" w:fill="auto"/>
            <w:noWrap/>
            <w:vAlign w:val="center"/>
            <w:hideMark/>
          </w:tcPr>
          <w:p w14:paraId="45B62E94" w14:textId="77777777" w:rsidR="002010D9" w:rsidRPr="002010D9" w:rsidRDefault="002010D9" w:rsidP="002010D9">
            <w:pPr>
              <w:spacing w:after="0" w:line="240" w:lineRule="auto"/>
              <w:rPr>
                <w:rFonts w:ascii="Segoe UI" w:eastAsia="Times New Roman" w:hAnsi="Segoe UI" w:cs="Segoe UI"/>
                <w:color w:val="000000"/>
                <w:sz w:val="18"/>
                <w:szCs w:val="18"/>
                <w:lang w:eastAsia="pt-BR"/>
              </w:rPr>
            </w:pPr>
            <w:r w:rsidRPr="002010D9">
              <w:rPr>
                <w:rFonts w:ascii="Segoe UI" w:eastAsia="Times New Roman" w:hAnsi="Segoe UI" w:cs="Segoe UI"/>
                <w:color w:val="000000"/>
                <w:sz w:val="18"/>
                <w:szCs w:val="18"/>
                <w:lang w:eastAsia="pt-BR"/>
              </w:rPr>
              <w:t xml:space="preserve"> Elementos prontos </w:t>
            </w:r>
          </w:p>
        </w:tc>
        <w:tc>
          <w:tcPr>
            <w:tcW w:w="1249" w:type="pct"/>
            <w:tcBorders>
              <w:top w:val="nil"/>
              <w:left w:val="nil"/>
              <w:bottom w:val="single" w:sz="4" w:space="0" w:color="1B80C4"/>
              <w:right w:val="nil"/>
            </w:tcBorders>
            <w:shd w:val="clear" w:color="auto" w:fill="auto"/>
            <w:noWrap/>
            <w:vAlign w:val="bottom"/>
            <w:hideMark/>
          </w:tcPr>
          <w:p w14:paraId="1FA7F0F2" w14:textId="391F7AB8" w:rsidR="002010D9" w:rsidRPr="002010D9" w:rsidRDefault="002010D9" w:rsidP="002010D9">
            <w:pPr>
              <w:spacing w:after="0" w:line="240" w:lineRule="auto"/>
              <w:jc w:val="right"/>
              <w:rPr>
                <w:rFonts w:ascii="Segoe UI" w:eastAsia="Times New Roman" w:hAnsi="Segoe UI" w:cs="Segoe UI"/>
                <w:color w:val="000000"/>
                <w:sz w:val="18"/>
                <w:szCs w:val="18"/>
                <w:lang w:eastAsia="pt-BR"/>
              </w:rPr>
            </w:pPr>
            <w:r w:rsidRPr="002010D9">
              <w:rPr>
                <w:rFonts w:ascii="Segoe UI" w:eastAsia="Times New Roman" w:hAnsi="Segoe UI" w:cs="Segoe UI"/>
                <w:color w:val="000000"/>
                <w:sz w:val="18"/>
                <w:szCs w:val="18"/>
                <w:lang w:eastAsia="pt-BR"/>
              </w:rPr>
              <w:t>690.848</w:t>
            </w:r>
          </w:p>
        </w:tc>
        <w:tc>
          <w:tcPr>
            <w:tcW w:w="153" w:type="pct"/>
            <w:tcBorders>
              <w:top w:val="nil"/>
              <w:left w:val="nil"/>
              <w:bottom w:val="nil"/>
              <w:right w:val="nil"/>
            </w:tcBorders>
            <w:shd w:val="clear" w:color="auto" w:fill="auto"/>
            <w:noWrap/>
            <w:vAlign w:val="bottom"/>
            <w:hideMark/>
          </w:tcPr>
          <w:p w14:paraId="08D34990" w14:textId="77777777" w:rsidR="002010D9" w:rsidRPr="002010D9" w:rsidRDefault="002010D9" w:rsidP="002010D9">
            <w:pPr>
              <w:spacing w:after="0" w:line="240" w:lineRule="auto"/>
              <w:jc w:val="right"/>
              <w:rPr>
                <w:rFonts w:ascii="Segoe UI" w:eastAsia="Times New Roman" w:hAnsi="Segoe UI" w:cs="Segoe UI"/>
                <w:color w:val="000000"/>
                <w:sz w:val="18"/>
                <w:szCs w:val="18"/>
                <w:lang w:eastAsia="pt-BR"/>
              </w:rPr>
            </w:pPr>
          </w:p>
        </w:tc>
        <w:tc>
          <w:tcPr>
            <w:tcW w:w="1250" w:type="pct"/>
            <w:tcBorders>
              <w:top w:val="nil"/>
              <w:left w:val="nil"/>
              <w:bottom w:val="single" w:sz="4" w:space="0" w:color="1B80C4"/>
              <w:right w:val="nil"/>
            </w:tcBorders>
            <w:shd w:val="clear" w:color="auto" w:fill="auto"/>
            <w:noWrap/>
            <w:vAlign w:val="bottom"/>
            <w:hideMark/>
          </w:tcPr>
          <w:p w14:paraId="2CB9BE07" w14:textId="0B61750D" w:rsidR="002010D9" w:rsidRPr="002010D9" w:rsidRDefault="002010D9" w:rsidP="002010D9">
            <w:pPr>
              <w:spacing w:after="0" w:line="240" w:lineRule="auto"/>
              <w:jc w:val="right"/>
              <w:rPr>
                <w:rFonts w:ascii="Segoe UI" w:eastAsia="Times New Roman" w:hAnsi="Segoe UI" w:cs="Segoe UI"/>
                <w:color w:val="000000"/>
                <w:sz w:val="18"/>
                <w:szCs w:val="18"/>
                <w:lang w:eastAsia="pt-BR"/>
              </w:rPr>
            </w:pPr>
            <w:r w:rsidRPr="002010D9">
              <w:rPr>
                <w:rFonts w:ascii="Segoe UI" w:eastAsia="Times New Roman" w:hAnsi="Segoe UI" w:cs="Segoe UI"/>
                <w:color w:val="000000"/>
                <w:sz w:val="18"/>
                <w:szCs w:val="18"/>
                <w:lang w:eastAsia="pt-BR"/>
              </w:rPr>
              <w:t>886.415</w:t>
            </w:r>
          </w:p>
        </w:tc>
      </w:tr>
      <w:tr w:rsidR="002010D9" w:rsidRPr="002010D9" w14:paraId="524FD30B" w14:textId="77777777" w:rsidTr="002010D9">
        <w:trPr>
          <w:trHeight w:val="240"/>
        </w:trPr>
        <w:tc>
          <w:tcPr>
            <w:tcW w:w="2347" w:type="pct"/>
            <w:tcBorders>
              <w:top w:val="nil"/>
              <w:left w:val="nil"/>
              <w:bottom w:val="nil"/>
              <w:right w:val="nil"/>
            </w:tcBorders>
            <w:shd w:val="clear" w:color="auto" w:fill="auto"/>
            <w:noWrap/>
            <w:vAlign w:val="center"/>
            <w:hideMark/>
          </w:tcPr>
          <w:p w14:paraId="006DFD05" w14:textId="77777777" w:rsidR="002010D9" w:rsidRPr="002010D9" w:rsidRDefault="002010D9" w:rsidP="002010D9">
            <w:pPr>
              <w:spacing w:after="0" w:line="240" w:lineRule="auto"/>
              <w:rPr>
                <w:rFonts w:ascii="Segoe UI" w:eastAsia="Times New Roman" w:hAnsi="Segoe UI" w:cs="Segoe UI"/>
                <w:color w:val="000000"/>
                <w:sz w:val="18"/>
                <w:szCs w:val="18"/>
                <w:lang w:eastAsia="pt-BR"/>
              </w:rPr>
            </w:pPr>
          </w:p>
        </w:tc>
        <w:tc>
          <w:tcPr>
            <w:tcW w:w="1249" w:type="pct"/>
            <w:tcBorders>
              <w:top w:val="nil"/>
              <w:left w:val="nil"/>
              <w:bottom w:val="nil"/>
              <w:right w:val="nil"/>
            </w:tcBorders>
            <w:shd w:val="clear" w:color="auto" w:fill="auto"/>
            <w:noWrap/>
            <w:vAlign w:val="bottom"/>
            <w:hideMark/>
          </w:tcPr>
          <w:p w14:paraId="768A2C46" w14:textId="04DF7CB9" w:rsidR="002010D9" w:rsidRPr="002010D9" w:rsidRDefault="002010D9" w:rsidP="002010D9">
            <w:pPr>
              <w:spacing w:after="0" w:line="240" w:lineRule="auto"/>
              <w:jc w:val="right"/>
              <w:rPr>
                <w:rFonts w:ascii="Segoe UI" w:eastAsia="Times New Roman" w:hAnsi="Segoe UI" w:cs="Segoe UI"/>
                <w:b/>
                <w:bCs/>
                <w:color w:val="000000"/>
                <w:sz w:val="18"/>
                <w:szCs w:val="18"/>
                <w:lang w:eastAsia="pt-BR"/>
              </w:rPr>
            </w:pPr>
            <w:r w:rsidRPr="002010D9">
              <w:rPr>
                <w:rFonts w:ascii="Segoe UI" w:eastAsia="Times New Roman" w:hAnsi="Segoe UI" w:cs="Segoe UI"/>
                <w:b/>
                <w:bCs/>
                <w:color w:val="000000"/>
                <w:sz w:val="18"/>
                <w:szCs w:val="18"/>
                <w:lang w:eastAsia="pt-BR"/>
              </w:rPr>
              <w:t>690.848</w:t>
            </w:r>
          </w:p>
        </w:tc>
        <w:tc>
          <w:tcPr>
            <w:tcW w:w="153" w:type="pct"/>
            <w:tcBorders>
              <w:top w:val="nil"/>
              <w:left w:val="nil"/>
              <w:bottom w:val="nil"/>
              <w:right w:val="nil"/>
            </w:tcBorders>
            <w:shd w:val="clear" w:color="auto" w:fill="auto"/>
            <w:noWrap/>
            <w:vAlign w:val="bottom"/>
            <w:hideMark/>
          </w:tcPr>
          <w:p w14:paraId="2DD1755D" w14:textId="77777777" w:rsidR="002010D9" w:rsidRPr="002010D9" w:rsidRDefault="002010D9" w:rsidP="002010D9">
            <w:pPr>
              <w:spacing w:after="0" w:line="240" w:lineRule="auto"/>
              <w:jc w:val="right"/>
              <w:rPr>
                <w:rFonts w:ascii="Segoe UI" w:eastAsia="Times New Roman" w:hAnsi="Segoe UI" w:cs="Segoe UI"/>
                <w:b/>
                <w:bCs/>
                <w:color w:val="000000"/>
                <w:sz w:val="18"/>
                <w:szCs w:val="18"/>
                <w:lang w:eastAsia="pt-BR"/>
              </w:rPr>
            </w:pPr>
          </w:p>
        </w:tc>
        <w:tc>
          <w:tcPr>
            <w:tcW w:w="1250" w:type="pct"/>
            <w:tcBorders>
              <w:top w:val="nil"/>
              <w:left w:val="nil"/>
              <w:bottom w:val="nil"/>
              <w:right w:val="nil"/>
            </w:tcBorders>
            <w:shd w:val="clear" w:color="auto" w:fill="auto"/>
            <w:noWrap/>
            <w:vAlign w:val="bottom"/>
            <w:hideMark/>
          </w:tcPr>
          <w:p w14:paraId="5790350B" w14:textId="74106614" w:rsidR="002010D9" w:rsidRPr="002010D9" w:rsidRDefault="002010D9" w:rsidP="002010D9">
            <w:pPr>
              <w:spacing w:after="0" w:line="240" w:lineRule="auto"/>
              <w:jc w:val="right"/>
              <w:rPr>
                <w:rFonts w:ascii="Segoe UI" w:eastAsia="Times New Roman" w:hAnsi="Segoe UI" w:cs="Segoe UI"/>
                <w:b/>
                <w:bCs/>
                <w:color w:val="000000"/>
                <w:sz w:val="18"/>
                <w:szCs w:val="18"/>
                <w:lang w:eastAsia="pt-BR"/>
              </w:rPr>
            </w:pPr>
            <w:r w:rsidRPr="002010D9">
              <w:rPr>
                <w:rFonts w:ascii="Segoe UI" w:eastAsia="Times New Roman" w:hAnsi="Segoe UI" w:cs="Segoe UI"/>
                <w:b/>
                <w:bCs/>
                <w:color w:val="000000"/>
                <w:sz w:val="18"/>
                <w:szCs w:val="18"/>
                <w:lang w:eastAsia="pt-BR"/>
              </w:rPr>
              <w:t>886.415</w:t>
            </w:r>
          </w:p>
        </w:tc>
      </w:tr>
      <w:tr w:rsidR="002010D9" w:rsidRPr="002010D9" w14:paraId="52E3A4B1" w14:textId="77777777" w:rsidTr="002010D9">
        <w:trPr>
          <w:trHeight w:val="240"/>
        </w:trPr>
        <w:tc>
          <w:tcPr>
            <w:tcW w:w="2347" w:type="pct"/>
            <w:tcBorders>
              <w:top w:val="nil"/>
              <w:left w:val="nil"/>
              <w:bottom w:val="nil"/>
              <w:right w:val="nil"/>
            </w:tcBorders>
            <w:shd w:val="clear" w:color="auto" w:fill="auto"/>
            <w:noWrap/>
            <w:vAlign w:val="center"/>
            <w:hideMark/>
          </w:tcPr>
          <w:p w14:paraId="5B6023FD" w14:textId="77777777" w:rsidR="002010D9" w:rsidRPr="002010D9" w:rsidRDefault="002010D9" w:rsidP="002010D9">
            <w:pPr>
              <w:spacing w:after="0" w:line="240" w:lineRule="auto"/>
              <w:rPr>
                <w:rFonts w:ascii="Segoe UI" w:eastAsia="Times New Roman" w:hAnsi="Segoe UI" w:cs="Segoe UI"/>
                <w:b/>
                <w:bCs/>
                <w:color w:val="000000"/>
                <w:sz w:val="18"/>
                <w:szCs w:val="18"/>
                <w:lang w:eastAsia="pt-BR"/>
              </w:rPr>
            </w:pPr>
            <w:r w:rsidRPr="002010D9">
              <w:rPr>
                <w:rFonts w:ascii="Segoe UI" w:eastAsia="Times New Roman" w:hAnsi="Segoe UI" w:cs="Segoe UI"/>
                <w:b/>
                <w:bCs/>
                <w:color w:val="000000"/>
                <w:sz w:val="18"/>
                <w:szCs w:val="18"/>
                <w:lang w:eastAsia="pt-BR"/>
              </w:rPr>
              <w:t xml:space="preserve"> Ativo não circulante </w:t>
            </w:r>
          </w:p>
        </w:tc>
        <w:tc>
          <w:tcPr>
            <w:tcW w:w="1249" w:type="pct"/>
            <w:tcBorders>
              <w:top w:val="nil"/>
              <w:left w:val="nil"/>
              <w:bottom w:val="nil"/>
              <w:right w:val="nil"/>
            </w:tcBorders>
            <w:shd w:val="clear" w:color="auto" w:fill="auto"/>
            <w:noWrap/>
            <w:vAlign w:val="bottom"/>
            <w:hideMark/>
          </w:tcPr>
          <w:p w14:paraId="0E2B22AE" w14:textId="77777777" w:rsidR="002010D9" w:rsidRPr="002010D9" w:rsidRDefault="002010D9" w:rsidP="002010D9">
            <w:pPr>
              <w:spacing w:after="0" w:line="240" w:lineRule="auto"/>
              <w:jc w:val="right"/>
              <w:rPr>
                <w:rFonts w:ascii="Times New Roman" w:eastAsia="Times New Roman" w:hAnsi="Times New Roman" w:cs="Times New Roman"/>
                <w:sz w:val="20"/>
                <w:szCs w:val="20"/>
                <w:lang w:eastAsia="pt-BR"/>
              </w:rPr>
            </w:pPr>
          </w:p>
        </w:tc>
        <w:tc>
          <w:tcPr>
            <w:tcW w:w="153" w:type="pct"/>
            <w:tcBorders>
              <w:top w:val="nil"/>
              <w:left w:val="nil"/>
              <w:bottom w:val="nil"/>
              <w:right w:val="nil"/>
            </w:tcBorders>
            <w:shd w:val="clear" w:color="auto" w:fill="auto"/>
            <w:noWrap/>
            <w:vAlign w:val="bottom"/>
            <w:hideMark/>
          </w:tcPr>
          <w:p w14:paraId="27DE2D47" w14:textId="77777777" w:rsidR="002010D9" w:rsidRPr="002010D9" w:rsidRDefault="002010D9" w:rsidP="002010D9">
            <w:pPr>
              <w:spacing w:after="0" w:line="240" w:lineRule="auto"/>
              <w:jc w:val="right"/>
              <w:rPr>
                <w:rFonts w:ascii="Times New Roman" w:eastAsia="Times New Roman" w:hAnsi="Times New Roman" w:cs="Times New Roman"/>
                <w:sz w:val="20"/>
                <w:szCs w:val="20"/>
                <w:lang w:eastAsia="pt-BR"/>
              </w:rPr>
            </w:pPr>
          </w:p>
        </w:tc>
        <w:tc>
          <w:tcPr>
            <w:tcW w:w="1250" w:type="pct"/>
            <w:tcBorders>
              <w:top w:val="nil"/>
              <w:left w:val="nil"/>
              <w:bottom w:val="nil"/>
              <w:right w:val="nil"/>
            </w:tcBorders>
            <w:shd w:val="clear" w:color="auto" w:fill="auto"/>
            <w:noWrap/>
            <w:vAlign w:val="bottom"/>
            <w:hideMark/>
          </w:tcPr>
          <w:p w14:paraId="117BBBE3" w14:textId="77777777" w:rsidR="002010D9" w:rsidRPr="002010D9" w:rsidRDefault="002010D9" w:rsidP="002010D9">
            <w:pPr>
              <w:spacing w:after="0" w:line="240" w:lineRule="auto"/>
              <w:jc w:val="right"/>
              <w:rPr>
                <w:rFonts w:ascii="Times New Roman" w:eastAsia="Times New Roman" w:hAnsi="Times New Roman" w:cs="Times New Roman"/>
                <w:sz w:val="20"/>
                <w:szCs w:val="20"/>
                <w:lang w:eastAsia="pt-BR"/>
              </w:rPr>
            </w:pPr>
          </w:p>
        </w:tc>
      </w:tr>
      <w:tr w:rsidR="002010D9" w:rsidRPr="002010D9" w14:paraId="57EE0A26" w14:textId="77777777" w:rsidTr="002010D9">
        <w:trPr>
          <w:trHeight w:val="240"/>
        </w:trPr>
        <w:tc>
          <w:tcPr>
            <w:tcW w:w="2347" w:type="pct"/>
            <w:tcBorders>
              <w:top w:val="nil"/>
              <w:left w:val="nil"/>
              <w:bottom w:val="nil"/>
              <w:right w:val="nil"/>
            </w:tcBorders>
            <w:shd w:val="clear" w:color="auto" w:fill="auto"/>
            <w:noWrap/>
            <w:vAlign w:val="center"/>
            <w:hideMark/>
          </w:tcPr>
          <w:p w14:paraId="0232011B" w14:textId="77777777" w:rsidR="002010D9" w:rsidRPr="002010D9" w:rsidRDefault="002010D9" w:rsidP="002010D9">
            <w:pPr>
              <w:spacing w:after="0" w:line="240" w:lineRule="auto"/>
              <w:rPr>
                <w:rFonts w:ascii="Segoe UI" w:eastAsia="Times New Roman" w:hAnsi="Segoe UI" w:cs="Segoe UI"/>
                <w:color w:val="000000"/>
                <w:sz w:val="18"/>
                <w:szCs w:val="18"/>
                <w:lang w:eastAsia="pt-BR"/>
              </w:rPr>
            </w:pPr>
            <w:r w:rsidRPr="002010D9">
              <w:rPr>
                <w:rFonts w:ascii="Segoe UI" w:eastAsia="Times New Roman" w:hAnsi="Segoe UI" w:cs="Segoe UI"/>
                <w:color w:val="000000"/>
                <w:sz w:val="18"/>
                <w:szCs w:val="18"/>
                <w:lang w:eastAsia="pt-BR"/>
              </w:rPr>
              <w:t xml:space="preserve"> Elementos prontos bruto </w:t>
            </w:r>
          </w:p>
        </w:tc>
        <w:tc>
          <w:tcPr>
            <w:tcW w:w="1249" w:type="pct"/>
            <w:tcBorders>
              <w:top w:val="nil"/>
              <w:left w:val="nil"/>
              <w:bottom w:val="nil"/>
              <w:right w:val="nil"/>
            </w:tcBorders>
            <w:shd w:val="clear" w:color="auto" w:fill="auto"/>
            <w:noWrap/>
            <w:vAlign w:val="bottom"/>
            <w:hideMark/>
          </w:tcPr>
          <w:p w14:paraId="54E99D94" w14:textId="307E8AE9" w:rsidR="002010D9" w:rsidRPr="002010D9" w:rsidRDefault="002010D9" w:rsidP="002010D9">
            <w:pPr>
              <w:spacing w:after="0" w:line="240" w:lineRule="auto"/>
              <w:jc w:val="right"/>
              <w:rPr>
                <w:rFonts w:ascii="Segoe UI" w:eastAsia="Times New Roman" w:hAnsi="Segoe UI" w:cs="Segoe UI"/>
                <w:color w:val="000000"/>
                <w:sz w:val="18"/>
                <w:szCs w:val="18"/>
                <w:lang w:eastAsia="pt-BR"/>
              </w:rPr>
            </w:pPr>
            <w:r w:rsidRPr="002010D9">
              <w:rPr>
                <w:rFonts w:ascii="Segoe UI" w:eastAsia="Times New Roman" w:hAnsi="Segoe UI" w:cs="Segoe UI"/>
                <w:color w:val="000000"/>
                <w:sz w:val="18"/>
                <w:szCs w:val="18"/>
                <w:lang w:eastAsia="pt-BR"/>
              </w:rPr>
              <w:t>443.313</w:t>
            </w:r>
          </w:p>
        </w:tc>
        <w:tc>
          <w:tcPr>
            <w:tcW w:w="153" w:type="pct"/>
            <w:tcBorders>
              <w:top w:val="nil"/>
              <w:left w:val="nil"/>
              <w:bottom w:val="nil"/>
              <w:right w:val="nil"/>
            </w:tcBorders>
            <w:shd w:val="clear" w:color="auto" w:fill="auto"/>
            <w:noWrap/>
            <w:vAlign w:val="bottom"/>
            <w:hideMark/>
          </w:tcPr>
          <w:p w14:paraId="214F28E2" w14:textId="77777777" w:rsidR="002010D9" w:rsidRPr="002010D9" w:rsidRDefault="002010D9" w:rsidP="002010D9">
            <w:pPr>
              <w:spacing w:after="0" w:line="240" w:lineRule="auto"/>
              <w:jc w:val="right"/>
              <w:rPr>
                <w:rFonts w:ascii="Segoe UI" w:eastAsia="Times New Roman" w:hAnsi="Segoe UI" w:cs="Segoe UI"/>
                <w:color w:val="000000"/>
                <w:sz w:val="18"/>
                <w:szCs w:val="18"/>
                <w:lang w:eastAsia="pt-BR"/>
              </w:rPr>
            </w:pPr>
          </w:p>
        </w:tc>
        <w:tc>
          <w:tcPr>
            <w:tcW w:w="1250" w:type="pct"/>
            <w:tcBorders>
              <w:top w:val="nil"/>
              <w:left w:val="nil"/>
              <w:bottom w:val="nil"/>
              <w:right w:val="nil"/>
            </w:tcBorders>
            <w:shd w:val="clear" w:color="auto" w:fill="auto"/>
            <w:noWrap/>
            <w:vAlign w:val="bottom"/>
            <w:hideMark/>
          </w:tcPr>
          <w:p w14:paraId="74E03213" w14:textId="229E7F97" w:rsidR="002010D9" w:rsidRPr="002010D9" w:rsidRDefault="002010D9" w:rsidP="002010D9">
            <w:pPr>
              <w:spacing w:after="0" w:line="240" w:lineRule="auto"/>
              <w:jc w:val="right"/>
              <w:rPr>
                <w:rFonts w:ascii="Segoe UI" w:eastAsia="Times New Roman" w:hAnsi="Segoe UI" w:cs="Segoe UI"/>
                <w:color w:val="000000"/>
                <w:sz w:val="18"/>
                <w:szCs w:val="18"/>
                <w:lang w:eastAsia="pt-BR"/>
              </w:rPr>
            </w:pPr>
            <w:r w:rsidRPr="002010D9">
              <w:rPr>
                <w:rFonts w:ascii="Segoe UI" w:eastAsia="Times New Roman" w:hAnsi="Segoe UI" w:cs="Segoe UI"/>
                <w:color w:val="000000"/>
                <w:sz w:val="18"/>
                <w:szCs w:val="18"/>
                <w:lang w:eastAsia="pt-BR"/>
              </w:rPr>
              <w:t>748.796</w:t>
            </w:r>
          </w:p>
        </w:tc>
      </w:tr>
      <w:tr w:rsidR="002010D9" w:rsidRPr="002010D9" w14:paraId="7AAFF59E" w14:textId="77777777" w:rsidTr="002010D9">
        <w:trPr>
          <w:trHeight w:val="240"/>
        </w:trPr>
        <w:tc>
          <w:tcPr>
            <w:tcW w:w="2347" w:type="pct"/>
            <w:tcBorders>
              <w:top w:val="nil"/>
              <w:left w:val="nil"/>
              <w:bottom w:val="nil"/>
              <w:right w:val="nil"/>
            </w:tcBorders>
            <w:shd w:val="clear" w:color="auto" w:fill="auto"/>
            <w:noWrap/>
            <w:vAlign w:val="center"/>
            <w:hideMark/>
          </w:tcPr>
          <w:p w14:paraId="62082866" w14:textId="77777777" w:rsidR="002010D9" w:rsidRPr="002010D9" w:rsidRDefault="002010D9" w:rsidP="002010D9">
            <w:pPr>
              <w:spacing w:after="0" w:line="240" w:lineRule="auto"/>
              <w:rPr>
                <w:rFonts w:ascii="Segoe UI" w:eastAsia="Times New Roman" w:hAnsi="Segoe UI" w:cs="Segoe UI"/>
                <w:color w:val="000000"/>
                <w:sz w:val="18"/>
                <w:szCs w:val="18"/>
                <w:lang w:eastAsia="pt-BR"/>
              </w:rPr>
            </w:pPr>
            <w:r w:rsidRPr="002010D9">
              <w:rPr>
                <w:rFonts w:ascii="Segoe UI" w:eastAsia="Times New Roman" w:hAnsi="Segoe UI" w:cs="Segoe UI"/>
                <w:color w:val="000000"/>
                <w:sz w:val="18"/>
                <w:szCs w:val="18"/>
                <w:lang w:eastAsia="pt-BR"/>
              </w:rPr>
              <w:t xml:space="preserve"> Concentrado de urânio </w:t>
            </w:r>
          </w:p>
        </w:tc>
        <w:tc>
          <w:tcPr>
            <w:tcW w:w="1249" w:type="pct"/>
            <w:tcBorders>
              <w:top w:val="nil"/>
              <w:left w:val="nil"/>
              <w:bottom w:val="nil"/>
              <w:right w:val="nil"/>
            </w:tcBorders>
            <w:shd w:val="clear" w:color="auto" w:fill="auto"/>
            <w:noWrap/>
            <w:vAlign w:val="bottom"/>
            <w:hideMark/>
          </w:tcPr>
          <w:p w14:paraId="2DEC6112" w14:textId="1931B9E1" w:rsidR="002010D9" w:rsidRPr="002010D9" w:rsidRDefault="002010D9" w:rsidP="002010D9">
            <w:pPr>
              <w:spacing w:after="0" w:line="240" w:lineRule="auto"/>
              <w:jc w:val="right"/>
              <w:rPr>
                <w:rFonts w:ascii="Segoe UI" w:eastAsia="Times New Roman" w:hAnsi="Segoe UI" w:cs="Segoe UI"/>
                <w:color w:val="000000"/>
                <w:sz w:val="18"/>
                <w:szCs w:val="18"/>
                <w:lang w:eastAsia="pt-BR"/>
              </w:rPr>
            </w:pPr>
            <w:r w:rsidRPr="002010D9">
              <w:rPr>
                <w:rFonts w:ascii="Segoe UI" w:eastAsia="Times New Roman" w:hAnsi="Segoe UI" w:cs="Segoe UI"/>
                <w:color w:val="000000"/>
                <w:sz w:val="18"/>
                <w:szCs w:val="18"/>
                <w:lang w:eastAsia="pt-BR"/>
              </w:rPr>
              <w:t>805.282</w:t>
            </w:r>
          </w:p>
        </w:tc>
        <w:tc>
          <w:tcPr>
            <w:tcW w:w="153" w:type="pct"/>
            <w:tcBorders>
              <w:top w:val="nil"/>
              <w:left w:val="nil"/>
              <w:bottom w:val="nil"/>
              <w:right w:val="nil"/>
            </w:tcBorders>
            <w:shd w:val="clear" w:color="auto" w:fill="auto"/>
            <w:noWrap/>
            <w:vAlign w:val="bottom"/>
            <w:hideMark/>
          </w:tcPr>
          <w:p w14:paraId="6054BCA3" w14:textId="77777777" w:rsidR="002010D9" w:rsidRPr="002010D9" w:rsidRDefault="002010D9" w:rsidP="002010D9">
            <w:pPr>
              <w:spacing w:after="0" w:line="240" w:lineRule="auto"/>
              <w:jc w:val="right"/>
              <w:rPr>
                <w:rFonts w:ascii="Segoe UI" w:eastAsia="Times New Roman" w:hAnsi="Segoe UI" w:cs="Segoe UI"/>
                <w:color w:val="000000"/>
                <w:sz w:val="18"/>
                <w:szCs w:val="18"/>
                <w:lang w:eastAsia="pt-BR"/>
              </w:rPr>
            </w:pPr>
          </w:p>
        </w:tc>
        <w:tc>
          <w:tcPr>
            <w:tcW w:w="1250" w:type="pct"/>
            <w:tcBorders>
              <w:top w:val="nil"/>
              <w:left w:val="nil"/>
              <w:bottom w:val="nil"/>
              <w:right w:val="nil"/>
            </w:tcBorders>
            <w:shd w:val="clear" w:color="auto" w:fill="auto"/>
            <w:noWrap/>
            <w:vAlign w:val="bottom"/>
            <w:hideMark/>
          </w:tcPr>
          <w:p w14:paraId="2DD5B5E6" w14:textId="51578769" w:rsidR="002010D9" w:rsidRPr="002010D9" w:rsidRDefault="002010D9" w:rsidP="002010D9">
            <w:pPr>
              <w:spacing w:after="0" w:line="240" w:lineRule="auto"/>
              <w:jc w:val="right"/>
              <w:rPr>
                <w:rFonts w:ascii="Segoe UI" w:eastAsia="Times New Roman" w:hAnsi="Segoe UI" w:cs="Segoe UI"/>
                <w:color w:val="000000"/>
                <w:sz w:val="18"/>
                <w:szCs w:val="18"/>
                <w:lang w:eastAsia="pt-BR"/>
              </w:rPr>
            </w:pPr>
            <w:r w:rsidRPr="002010D9">
              <w:rPr>
                <w:rFonts w:ascii="Segoe UI" w:eastAsia="Times New Roman" w:hAnsi="Segoe UI" w:cs="Segoe UI"/>
                <w:color w:val="000000"/>
                <w:sz w:val="18"/>
                <w:szCs w:val="18"/>
                <w:lang w:eastAsia="pt-BR"/>
              </w:rPr>
              <w:t>513.218</w:t>
            </w:r>
          </w:p>
        </w:tc>
      </w:tr>
      <w:tr w:rsidR="002010D9" w:rsidRPr="002010D9" w14:paraId="11537119" w14:textId="77777777" w:rsidTr="002010D9">
        <w:trPr>
          <w:trHeight w:val="240"/>
        </w:trPr>
        <w:tc>
          <w:tcPr>
            <w:tcW w:w="2347" w:type="pct"/>
            <w:tcBorders>
              <w:top w:val="nil"/>
              <w:left w:val="nil"/>
              <w:bottom w:val="nil"/>
              <w:right w:val="nil"/>
            </w:tcBorders>
            <w:shd w:val="clear" w:color="auto" w:fill="auto"/>
            <w:noWrap/>
            <w:vAlign w:val="center"/>
            <w:hideMark/>
          </w:tcPr>
          <w:p w14:paraId="4B6EB006" w14:textId="77777777" w:rsidR="002010D9" w:rsidRPr="002010D9" w:rsidRDefault="002010D9" w:rsidP="002010D9">
            <w:pPr>
              <w:spacing w:after="0" w:line="240" w:lineRule="auto"/>
              <w:rPr>
                <w:rFonts w:ascii="Segoe UI" w:eastAsia="Times New Roman" w:hAnsi="Segoe UI" w:cs="Segoe UI"/>
                <w:color w:val="000000"/>
                <w:sz w:val="18"/>
                <w:szCs w:val="18"/>
                <w:lang w:eastAsia="pt-BR"/>
              </w:rPr>
            </w:pPr>
            <w:r w:rsidRPr="002010D9">
              <w:rPr>
                <w:rFonts w:ascii="Segoe UI" w:eastAsia="Times New Roman" w:hAnsi="Segoe UI" w:cs="Segoe UI"/>
                <w:color w:val="000000"/>
                <w:sz w:val="18"/>
                <w:szCs w:val="18"/>
                <w:lang w:eastAsia="pt-BR"/>
              </w:rPr>
              <w:t xml:space="preserve"> Serviços em curso </w:t>
            </w:r>
          </w:p>
        </w:tc>
        <w:tc>
          <w:tcPr>
            <w:tcW w:w="1249" w:type="pct"/>
            <w:tcBorders>
              <w:top w:val="nil"/>
              <w:left w:val="nil"/>
              <w:bottom w:val="single" w:sz="4" w:space="0" w:color="1B80C4"/>
              <w:right w:val="nil"/>
            </w:tcBorders>
            <w:shd w:val="clear" w:color="auto" w:fill="auto"/>
            <w:noWrap/>
            <w:vAlign w:val="bottom"/>
            <w:hideMark/>
          </w:tcPr>
          <w:p w14:paraId="0B1E2B52" w14:textId="22E886CD" w:rsidR="002010D9" w:rsidRPr="002010D9" w:rsidRDefault="002010D9" w:rsidP="002010D9">
            <w:pPr>
              <w:spacing w:after="0" w:line="240" w:lineRule="auto"/>
              <w:jc w:val="right"/>
              <w:rPr>
                <w:rFonts w:ascii="Segoe UI" w:eastAsia="Times New Roman" w:hAnsi="Segoe UI" w:cs="Segoe UI"/>
                <w:color w:val="000000"/>
                <w:sz w:val="18"/>
                <w:szCs w:val="18"/>
                <w:lang w:eastAsia="pt-BR"/>
              </w:rPr>
            </w:pPr>
            <w:r w:rsidRPr="002010D9">
              <w:rPr>
                <w:rFonts w:ascii="Segoe UI" w:eastAsia="Times New Roman" w:hAnsi="Segoe UI" w:cs="Segoe UI"/>
                <w:color w:val="000000"/>
                <w:sz w:val="18"/>
                <w:szCs w:val="18"/>
                <w:lang w:eastAsia="pt-BR"/>
              </w:rPr>
              <w:t>1.021.165</w:t>
            </w:r>
          </w:p>
        </w:tc>
        <w:tc>
          <w:tcPr>
            <w:tcW w:w="153" w:type="pct"/>
            <w:tcBorders>
              <w:top w:val="nil"/>
              <w:left w:val="nil"/>
              <w:bottom w:val="nil"/>
              <w:right w:val="nil"/>
            </w:tcBorders>
            <w:shd w:val="clear" w:color="auto" w:fill="auto"/>
            <w:noWrap/>
            <w:vAlign w:val="bottom"/>
            <w:hideMark/>
          </w:tcPr>
          <w:p w14:paraId="1F709E71" w14:textId="77777777" w:rsidR="002010D9" w:rsidRPr="002010D9" w:rsidRDefault="002010D9" w:rsidP="002010D9">
            <w:pPr>
              <w:spacing w:after="0" w:line="240" w:lineRule="auto"/>
              <w:jc w:val="right"/>
              <w:rPr>
                <w:rFonts w:ascii="Segoe UI" w:eastAsia="Times New Roman" w:hAnsi="Segoe UI" w:cs="Segoe UI"/>
                <w:color w:val="000000"/>
                <w:sz w:val="18"/>
                <w:szCs w:val="18"/>
                <w:lang w:eastAsia="pt-BR"/>
              </w:rPr>
            </w:pPr>
          </w:p>
        </w:tc>
        <w:tc>
          <w:tcPr>
            <w:tcW w:w="1250" w:type="pct"/>
            <w:tcBorders>
              <w:top w:val="nil"/>
              <w:left w:val="nil"/>
              <w:bottom w:val="single" w:sz="4" w:space="0" w:color="1B80C4"/>
              <w:right w:val="nil"/>
            </w:tcBorders>
            <w:shd w:val="clear" w:color="auto" w:fill="auto"/>
            <w:noWrap/>
            <w:vAlign w:val="bottom"/>
            <w:hideMark/>
          </w:tcPr>
          <w:p w14:paraId="3E7B0AA0" w14:textId="5DEB480D" w:rsidR="002010D9" w:rsidRPr="002010D9" w:rsidRDefault="002010D9" w:rsidP="002010D9">
            <w:pPr>
              <w:spacing w:after="0" w:line="240" w:lineRule="auto"/>
              <w:jc w:val="right"/>
              <w:rPr>
                <w:rFonts w:ascii="Segoe UI" w:eastAsia="Times New Roman" w:hAnsi="Segoe UI" w:cs="Segoe UI"/>
                <w:color w:val="000000"/>
                <w:sz w:val="18"/>
                <w:szCs w:val="18"/>
                <w:lang w:eastAsia="pt-BR"/>
              </w:rPr>
            </w:pPr>
            <w:r w:rsidRPr="002010D9">
              <w:rPr>
                <w:rFonts w:ascii="Segoe UI" w:eastAsia="Times New Roman" w:hAnsi="Segoe UI" w:cs="Segoe UI"/>
                <w:color w:val="000000"/>
                <w:sz w:val="18"/>
                <w:szCs w:val="18"/>
                <w:lang w:eastAsia="pt-BR"/>
              </w:rPr>
              <w:t>630.872</w:t>
            </w:r>
          </w:p>
        </w:tc>
      </w:tr>
      <w:tr w:rsidR="002010D9" w:rsidRPr="002010D9" w14:paraId="20F7AB62" w14:textId="77777777" w:rsidTr="002010D9">
        <w:trPr>
          <w:trHeight w:val="240"/>
        </w:trPr>
        <w:tc>
          <w:tcPr>
            <w:tcW w:w="2347" w:type="pct"/>
            <w:tcBorders>
              <w:top w:val="nil"/>
              <w:left w:val="nil"/>
              <w:bottom w:val="nil"/>
              <w:right w:val="nil"/>
            </w:tcBorders>
            <w:shd w:val="clear" w:color="auto" w:fill="auto"/>
            <w:noWrap/>
            <w:vAlign w:val="center"/>
            <w:hideMark/>
          </w:tcPr>
          <w:p w14:paraId="49267ECF" w14:textId="77777777" w:rsidR="002010D9" w:rsidRPr="002010D9" w:rsidRDefault="002010D9" w:rsidP="002010D9">
            <w:pPr>
              <w:spacing w:after="0" w:line="240" w:lineRule="auto"/>
              <w:rPr>
                <w:rFonts w:ascii="Segoe UI" w:eastAsia="Times New Roman" w:hAnsi="Segoe UI" w:cs="Segoe UI"/>
                <w:color w:val="000000"/>
                <w:sz w:val="18"/>
                <w:szCs w:val="18"/>
                <w:lang w:eastAsia="pt-BR"/>
              </w:rPr>
            </w:pPr>
          </w:p>
        </w:tc>
        <w:tc>
          <w:tcPr>
            <w:tcW w:w="1249" w:type="pct"/>
            <w:tcBorders>
              <w:top w:val="nil"/>
              <w:left w:val="nil"/>
              <w:bottom w:val="nil"/>
              <w:right w:val="nil"/>
            </w:tcBorders>
            <w:shd w:val="clear" w:color="auto" w:fill="auto"/>
            <w:noWrap/>
            <w:vAlign w:val="bottom"/>
            <w:hideMark/>
          </w:tcPr>
          <w:p w14:paraId="09E07355" w14:textId="6E50AEF8" w:rsidR="002010D9" w:rsidRPr="002010D9" w:rsidRDefault="002010D9" w:rsidP="002010D9">
            <w:pPr>
              <w:spacing w:after="0" w:line="240" w:lineRule="auto"/>
              <w:jc w:val="right"/>
              <w:rPr>
                <w:rFonts w:ascii="Segoe UI" w:eastAsia="Times New Roman" w:hAnsi="Segoe UI" w:cs="Segoe UI"/>
                <w:b/>
                <w:bCs/>
                <w:color w:val="000000"/>
                <w:sz w:val="18"/>
                <w:szCs w:val="18"/>
                <w:lang w:eastAsia="pt-BR"/>
              </w:rPr>
            </w:pPr>
            <w:r w:rsidRPr="002010D9">
              <w:rPr>
                <w:rFonts w:ascii="Segoe UI" w:eastAsia="Times New Roman" w:hAnsi="Segoe UI" w:cs="Segoe UI"/>
                <w:b/>
                <w:bCs/>
                <w:color w:val="000000"/>
                <w:sz w:val="18"/>
                <w:szCs w:val="18"/>
                <w:lang w:eastAsia="pt-BR"/>
              </w:rPr>
              <w:t>2.269.760</w:t>
            </w:r>
          </w:p>
        </w:tc>
        <w:tc>
          <w:tcPr>
            <w:tcW w:w="153" w:type="pct"/>
            <w:tcBorders>
              <w:top w:val="nil"/>
              <w:left w:val="nil"/>
              <w:bottom w:val="nil"/>
              <w:right w:val="nil"/>
            </w:tcBorders>
            <w:shd w:val="clear" w:color="auto" w:fill="auto"/>
            <w:noWrap/>
            <w:vAlign w:val="bottom"/>
            <w:hideMark/>
          </w:tcPr>
          <w:p w14:paraId="02B52BAB" w14:textId="77777777" w:rsidR="002010D9" w:rsidRPr="002010D9" w:rsidRDefault="002010D9" w:rsidP="002010D9">
            <w:pPr>
              <w:spacing w:after="0" w:line="240" w:lineRule="auto"/>
              <w:jc w:val="right"/>
              <w:rPr>
                <w:rFonts w:ascii="Segoe UI" w:eastAsia="Times New Roman" w:hAnsi="Segoe UI" w:cs="Segoe UI"/>
                <w:b/>
                <w:bCs/>
                <w:color w:val="000000"/>
                <w:sz w:val="18"/>
                <w:szCs w:val="18"/>
                <w:lang w:eastAsia="pt-BR"/>
              </w:rPr>
            </w:pPr>
          </w:p>
        </w:tc>
        <w:tc>
          <w:tcPr>
            <w:tcW w:w="1250" w:type="pct"/>
            <w:tcBorders>
              <w:top w:val="nil"/>
              <w:left w:val="nil"/>
              <w:bottom w:val="nil"/>
              <w:right w:val="nil"/>
            </w:tcBorders>
            <w:shd w:val="clear" w:color="auto" w:fill="auto"/>
            <w:noWrap/>
            <w:vAlign w:val="bottom"/>
            <w:hideMark/>
          </w:tcPr>
          <w:p w14:paraId="7B5903E7" w14:textId="03D5BE26" w:rsidR="002010D9" w:rsidRPr="002010D9" w:rsidRDefault="002010D9" w:rsidP="002010D9">
            <w:pPr>
              <w:spacing w:after="0" w:line="240" w:lineRule="auto"/>
              <w:jc w:val="right"/>
              <w:rPr>
                <w:rFonts w:ascii="Segoe UI" w:eastAsia="Times New Roman" w:hAnsi="Segoe UI" w:cs="Segoe UI"/>
                <w:b/>
                <w:bCs/>
                <w:color w:val="000000"/>
                <w:sz w:val="18"/>
                <w:szCs w:val="18"/>
                <w:lang w:eastAsia="pt-BR"/>
              </w:rPr>
            </w:pPr>
            <w:r w:rsidRPr="002010D9">
              <w:rPr>
                <w:rFonts w:ascii="Segoe UI" w:eastAsia="Times New Roman" w:hAnsi="Segoe UI" w:cs="Segoe UI"/>
                <w:b/>
                <w:bCs/>
                <w:color w:val="000000"/>
                <w:sz w:val="18"/>
                <w:szCs w:val="18"/>
                <w:lang w:eastAsia="pt-BR"/>
              </w:rPr>
              <w:t>1.892.886</w:t>
            </w:r>
          </w:p>
        </w:tc>
      </w:tr>
      <w:tr w:rsidR="002010D9" w:rsidRPr="002010D9" w14:paraId="3F87BEBA" w14:textId="77777777" w:rsidTr="002010D9">
        <w:trPr>
          <w:trHeight w:val="255"/>
        </w:trPr>
        <w:tc>
          <w:tcPr>
            <w:tcW w:w="2347" w:type="pct"/>
            <w:tcBorders>
              <w:top w:val="nil"/>
              <w:left w:val="nil"/>
              <w:bottom w:val="nil"/>
              <w:right w:val="nil"/>
            </w:tcBorders>
            <w:shd w:val="clear" w:color="auto" w:fill="auto"/>
            <w:noWrap/>
            <w:vAlign w:val="bottom"/>
            <w:hideMark/>
          </w:tcPr>
          <w:p w14:paraId="58769FBF" w14:textId="77777777" w:rsidR="002010D9" w:rsidRPr="002010D9" w:rsidRDefault="002010D9" w:rsidP="002010D9">
            <w:pPr>
              <w:spacing w:after="0" w:line="240" w:lineRule="auto"/>
              <w:rPr>
                <w:rFonts w:ascii="Segoe UI" w:eastAsia="Times New Roman" w:hAnsi="Segoe UI" w:cs="Segoe UI"/>
                <w:b/>
                <w:bCs/>
                <w:color w:val="000000"/>
                <w:sz w:val="18"/>
                <w:szCs w:val="18"/>
                <w:lang w:eastAsia="pt-BR"/>
              </w:rPr>
            </w:pPr>
          </w:p>
        </w:tc>
        <w:tc>
          <w:tcPr>
            <w:tcW w:w="1249" w:type="pct"/>
            <w:tcBorders>
              <w:top w:val="single" w:sz="4" w:space="0" w:color="1B80C4"/>
              <w:left w:val="nil"/>
              <w:bottom w:val="double" w:sz="6" w:space="0" w:color="1B80C4"/>
              <w:right w:val="nil"/>
            </w:tcBorders>
            <w:shd w:val="clear" w:color="auto" w:fill="auto"/>
            <w:noWrap/>
            <w:vAlign w:val="center"/>
            <w:hideMark/>
          </w:tcPr>
          <w:p w14:paraId="46609079" w14:textId="46B350CD" w:rsidR="002010D9" w:rsidRPr="002010D9" w:rsidRDefault="002010D9" w:rsidP="002010D9">
            <w:pPr>
              <w:spacing w:after="0" w:line="240" w:lineRule="auto"/>
              <w:jc w:val="right"/>
              <w:rPr>
                <w:rFonts w:ascii="Segoe UI" w:eastAsia="Times New Roman" w:hAnsi="Segoe UI" w:cs="Segoe UI"/>
                <w:b/>
                <w:bCs/>
                <w:color w:val="000000"/>
                <w:sz w:val="18"/>
                <w:szCs w:val="18"/>
                <w:lang w:eastAsia="pt-BR"/>
              </w:rPr>
            </w:pPr>
            <w:r w:rsidRPr="002010D9">
              <w:rPr>
                <w:rFonts w:ascii="Segoe UI" w:eastAsia="Times New Roman" w:hAnsi="Segoe UI" w:cs="Segoe UI"/>
                <w:b/>
                <w:bCs/>
                <w:color w:val="000000"/>
                <w:sz w:val="18"/>
                <w:szCs w:val="18"/>
                <w:lang w:eastAsia="pt-BR"/>
              </w:rPr>
              <w:t>2.960.608</w:t>
            </w:r>
          </w:p>
        </w:tc>
        <w:tc>
          <w:tcPr>
            <w:tcW w:w="153" w:type="pct"/>
            <w:tcBorders>
              <w:top w:val="nil"/>
              <w:left w:val="nil"/>
              <w:bottom w:val="nil"/>
              <w:right w:val="nil"/>
            </w:tcBorders>
            <w:shd w:val="clear" w:color="auto" w:fill="auto"/>
            <w:noWrap/>
            <w:vAlign w:val="bottom"/>
            <w:hideMark/>
          </w:tcPr>
          <w:p w14:paraId="01933985" w14:textId="77777777" w:rsidR="002010D9" w:rsidRPr="002010D9" w:rsidRDefault="002010D9" w:rsidP="002010D9">
            <w:pPr>
              <w:spacing w:after="0" w:line="240" w:lineRule="auto"/>
              <w:jc w:val="right"/>
              <w:rPr>
                <w:rFonts w:ascii="Segoe UI" w:eastAsia="Times New Roman" w:hAnsi="Segoe UI" w:cs="Segoe UI"/>
                <w:b/>
                <w:bCs/>
                <w:color w:val="000000"/>
                <w:sz w:val="18"/>
                <w:szCs w:val="18"/>
                <w:lang w:eastAsia="pt-BR"/>
              </w:rPr>
            </w:pPr>
          </w:p>
        </w:tc>
        <w:tc>
          <w:tcPr>
            <w:tcW w:w="1250" w:type="pct"/>
            <w:tcBorders>
              <w:top w:val="single" w:sz="4" w:space="0" w:color="1B80C4"/>
              <w:left w:val="nil"/>
              <w:bottom w:val="double" w:sz="6" w:space="0" w:color="1B80C4"/>
              <w:right w:val="nil"/>
            </w:tcBorders>
            <w:shd w:val="clear" w:color="auto" w:fill="auto"/>
            <w:noWrap/>
            <w:vAlign w:val="center"/>
            <w:hideMark/>
          </w:tcPr>
          <w:p w14:paraId="08124257" w14:textId="3A111B5A" w:rsidR="002010D9" w:rsidRPr="002010D9" w:rsidRDefault="002010D9" w:rsidP="002010D9">
            <w:pPr>
              <w:spacing w:after="0" w:line="240" w:lineRule="auto"/>
              <w:jc w:val="right"/>
              <w:rPr>
                <w:rFonts w:ascii="Segoe UI" w:eastAsia="Times New Roman" w:hAnsi="Segoe UI" w:cs="Segoe UI"/>
                <w:b/>
                <w:bCs/>
                <w:color w:val="000000"/>
                <w:sz w:val="18"/>
                <w:szCs w:val="18"/>
                <w:lang w:eastAsia="pt-BR"/>
              </w:rPr>
            </w:pPr>
            <w:r w:rsidRPr="002010D9">
              <w:rPr>
                <w:rFonts w:ascii="Segoe UI" w:eastAsia="Times New Roman" w:hAnsi="Segoe UI" w:cs="Segoe UI"/>
                <w:b/>
                <w:bCs/>
                <w:color w:val="000000"/>
                <w:sz w:val="18"/>
                <w:szCs w:val="18"/>
                <w:lang w:eastAsia="pt-BR"/>
              </w:rPr>
              <w:t>2.779.301</w:t>
            </w:r>
          </w:p>
        </w:tc>
      </w:tr>
    </w:tbl>
    <w:p w14:paraId="737A5011" w14:textId="77777777" w:rsidR="00D14C4A" w:rsidRDefault="00D14C4A" w:rsidP="001A6EFD"/>
    <w:p w14:paraId="39B4AFA3" w14:textId="365E9DCD" w:rsidR="008E1C69" w:rsidRDefault="007364BB" w:rsidP="008B7366">
      <w:pPr>
        <w:tabs>
          <w:tab w:val="left" w:pos="567"/>
          <w:tab w:val="left" w:pos="1134"/>
          <w:tab w:val="left" w:pos="1701"/>
          <w:tab w:val="left" w:pos="2268"/>
          <w:tab w:val="left" w:pos="2835"/>
        </w:tabs>
        <w:spacing w:after="0"/>
        <w:jc w:val="both"/>
        <w:outlineLvl w:val="0"/>
        <w:rPr>
          <w:rFonts w:ascii="Segoe UI" w:hAnsi="Segoe UI" w:cs="Segoe UI"/>
          <w:b/>
          <w:color w:val="0070C0"/>
        </w:rPr>
      </w:pPr>
      <w:r w:rsidRPr="00771B6C">
        <w:rPr>
          <w:rFonts w:ascii="Segoe UI" w:hAnsi="Segoe UI" w:cs="Segoe UI"/>
          <w:b/>
          <w:color w:val="0070C0"/>
        </w:rPr>
        <w:t>10</w:t>
      </w:r>
      <w:r w:rsidR="003A6C4B" w:rsidRPr="008B7366">
        <w:rPr>
          <w:rFonts w:ascii="Segoe UI" w:hAnsi="Segoe UI" w:cs="Segoe UI"/>
          <w:b/>
          <w:color w:val="0070C0"/>
        </w:rPr>
        <w:t xml:space="preserve"> – </w:t>
      </w:r>
      <w:r w:rsidRPr="00771B6C">
        <w:rPr>
          <w:rFonts w:ascii="Segoe UI" w:hAnsi="Segoe UI" w:cs="Segoe UI"/>
          <w:b/>
          <w:color w:val="0070C0"/>
        </w:rPr>
        <w:t xml:space="preserve">OUTROS </w:t>
      </w:r>
      <w:r w:rsidR="007B24A5" w:rsidRPr="00771B6C">
        <w:rPr>
          <w:rFonts w:ascii="Segoe UI" w:hAnsi="Segoe UI" w:cs="Segoe UI"/>
          <w:b/>
          <w:color w:val="0070C0"/>
        </w:rPr>
        <w:t xml:space="preserve"> </w:t>
      </w:r>
    </w:p>
    <w:p w14:paraId="06E22DEB" w14:textId="77777777" w:rsidR="00264278" w:rsidRPr="00771B6C" w:rsidRDefault="00264278" w:rsidP="00FE6B5C"/>
    <w:tbl>
      <w:tblPr>
        <w:tblW w:w="5000" w:type="pct"/>
        <w:tblCellMar>
          <w:left w:w="70" w:type="dxa"/>
          <w:right w:w="70" w:type="dxa"/>
        </w:tblCellMar>
        <w:tblLook w:val="04A0" w:firstRow="1" w:lastRow="0" w:firstColumn="1" w:lastColumn="0" w:noHBand="0" w:noVBand="1"/>
      </w:tblPr>
      <w:tblGrid>
        <w:gridCol w:w="2663"/>
        <w:gridCol w:w="1567"/>
        <w:gridCol w:w="190"/>
        <w:gridCol w:w="1566"/>
        <w:gridCol w:w="190"/>
        <w:gridCol w:w="1567"/>
        <w:gridCol w:w="190"/>
        <w:gridCol w:w="1564"/>
      </w:tblGrid>
      <w:tr w:rsidR="00BA6F6C" w:rsidRPr="00BA6F6C" w14:paraId="020DEDDE" w14:textId="77777777" w:rsidTr="00BA6F6C">
        <w:trPr>
          <w:trHeight w:val="240"/>
        </w:trPr>
        <w:tc>
          <w:tcPr>
            <w:tcW w:w="1402" w:type="pct"/>
            <w:tcBorders>
              <w:top w:val="nil"/>
              <w:left w:val="nil"/>
              <w:bottom w:val="nil"/>
              <w:right w:val="nil"/>
            </w:tcBorders>
            <w:shd w:val="clear" w:color="auto" w:fill="auto"/>
            <w:noWrap/>
            <w:vAlign w:val="bottom"/>
            <w:hideMark/>
          </w:tcPr>
          <w:p w14:paraId="233A634B" w14:textId="77777777" w:rsidR="00BA6F6C" w:rsidRPr="00BA6F6C" w:rsidRDefault="00BA6F6C" w:rsidP="00BA6F6C">
            <w:pPr>
              <w:spacing w:after="0" w:line="240" w:lineRule="auto"/>
              <w:rPr>
                <w:rFonts w:ascii="Times New Roman" w:eastAsia="Times New Roman" w:hAnsi="Times New Roman" w:cs="Times New Roman"/>
                <w:sz w:val="24"/>
                <w:szCs w:val="24"/>
                <w:lang w:eastAsia="pt-BR"/>
              </w:rPr>
            </w:pPr>
          </w:p>
        </w:tc>
        <w:tc>
          <w:tcPr>
            <w:tcW w:w="1749" w:type="pct"/>
            <w:gridSpan w:val="3"/>
            <w:tcBorders>
              <w:top w:val="nil"/>
              <w:left w:val="nil"/>
              <w:bottom w:val="single" w:sz="4" w:space="0" w:color="FFFFFF"/>
              <w:right w:val="nil"/>
            </w:tcBorders>
            <w:shd w:val="clear" w:color="000000" w:fill="1B80C4"/>
            <w:noWrap/>
            <w:vAlign w:val="bottom"/>
            <w:hideMark/>
          </w:tcPr>
          <w:p w14:paraId="11FFE913" w14:textId="77777777" w:rsidR="00BA6F6C" w:rsidRPr="00BA6F6C" w:rsidRDefault="00BA6F6C" w:rsidP="00BA6F6C">
            <w:pPr>
              <w:spacing w:after="0" w:line="240" w:lineRule="auto"/>
              <w:jc w:val="center"/>
              <w:rPr>
                <w:rFonts w:ascii="Segoe UI" w:eastAsia="Times New Roman" w:hAnsi="Segoe UI" w:cs="Segoe UI"/>
                <w:b/>
                <w:bCs/>
                <w:color w:val="FFFFFF"/>
                <w:sz w:val="18"/>
                <w:szCs w:val="18"/>
                <w:lang w:eastAsia="pt-BR"/>
              </w:rPr>
            </w:pPr>
            <w:r w:rsidRPr="00BA6F6C">
              <w:rPr>
                <w:rFonts w:ascii="Segoe UI" w:eastAsia="Times New Roman" w:hAnsi="Segoe UI" w:cs="Segoe UI"/>
                <w:b/>
                <w:bCs/>
                <w:color w:val="FFFFFF"/>
                <w:sz w:val="18"/>
                <w:szCs w:val="18"/>
                <w:lang w:eastAsia="pt-BR"/>
              </w:rPr>
              <w:t xml:space="preserve"> Controladora </w:t>
            </w:r>
          </w:p>
        </w:tc>
        <w:tc>
          <w:tcPr>
            <w:tcW w:w="100" w:type="pct"/>
            <w:tcBorders>
              <w:top w:val="nil"/>
              <w:left w:val="nil"/>
              <w:bottom w:val="nil"/>
              <w:right w:val="nil"/>
            </w:tcBorders>
            <w:shd w:val="clear" w:color="000000" w:fill="1B80C4"/>
            <w:noWrap/>
            <w:vAlign w:val="bottom"/>
            <w:hideMark/>
          </w:tcPr>
          <w:p w14:paraId="219D338E" w14:textId="77777777" w:rsidR="00BA6F6C" w:rsidRPr="00BA6F6C" w:rsidRDefault="00BA6F6C" w:rsidP="00BA6F6C">
            <w:pPr>
              <w:spacing w:after="0" w:line="240" w:lineRule="auto"/>
              <w:jc w:val="center"/>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w:t>
            </w:r>
          </w:p>
        </w:tc>
        <w:tc>
          <w:tcPr>
            <w:tcW w:w="1748" w:type="pct"/>
            <w:gridSpan w:val="3"/>
            <w:tcBorders>
              <w:top w:val="nil"/>
              <w:left w:val="nil"/>
              <w:bottom w:val="single" w:sz="4" w:space="0" w:color="FFFFFF"/>
              <w:right w:val="nil"/>
            </w:tcBorders>
            <w:shd w:val="clear" w:color="000000" w:fill="1B80C4"/>
            <w:noWrap/>
            <w:vAlign w:val="bottom"/>
            <w:hideMark/>
          </w:tcPr>
          <w:p w14:paraId="26CF8429" w14:textId="77777777" w:rsidR="00BA6F6C" w:rsidRPr="00BA6F6C" w:rsidRDefault="00BA6F6C" w:rsidP="00BA6F6C">
            <w:pPr>
              <w:spacing w:after="0" w:line="240" w:lineRule="auto"/>
              <w:jc w:val="center"/>
              <w:rPr>
                <w:rFonts w:ascii="Segoe UI" w:eastAsia="Times New Roman" w:hAnsi="Segoe UI" w:cs="Segoe UI"/>
                <w:b/>
                <w:bCs/>
                <w:color w:val="FFFFFF"/>
                <w:sz w:val="18"/>
                <w:szCs w:val="18"/>
                <w:lang w:eastAsia="pt-BR"/>
              </w:rPr>
            </w:pPr>
            <w:r w:rsidRPr="00BA6F6C">
              <w:rPr>
                <w:rFonts w:ascii="Segoe UI" w:eastAsia="Times New Roman" w:hAnsi="Segoe UI" w:cs="Segoe UI"/>
                <w:b/>
                <w:bCs/>
                <w:color w:val="FFFFFF"/>
                <w:sz w:val="18"/>
                <w:szCs w:val="18"/>
                <w:lang w:eastAsia="pt-BR"/>
              </w:rPr>
              <w:t xml:space="preserve"> Consolidado </w:t>
            </w:r>
          </w:p>
        </w:tc>
      </w:tr>
      <w:tr w:rsidR="00BA6F6C" w:rsidRPr="00BA6F6C" w14:paraId="4849BF25" w14:textId="77777777" w:rsidTr="00BA6F6C">
        <w:trPr>
          <w:trHeight w:val="240"/>
        </w:trPr>
        <w:tc>
          <w:tcPr>
            <w:tcW w:w="1402" w:type="pct"/>
            <w:tcBorders>
              <w:top w:val="nil"/>
              <w:left w:val="nil"/>
              <w:bottom w:val="nil"/>
              <w:right w:val="nil"/>
            </w:tcBorders>
            <w:shd w:val="clear" w:color="auto" w:fill="auto"/>
            <w:noWrap/>
            <w:vAlign w:val="bottom"/>
            <w:hideMark/>
          </w:tcPr>
          <w:p w14:paraId="6B6B105F" w14:textId="77777777" w:rsidR="00BA6F6C" w:rsidRPr="00BA6F6C" w:rsidRDefault="00BA6F6C" w:rsidP="00BA6F6C">
            <w:pPr>
              <w:spacing w:after="0" w:line="240" w:lineRule="auto"/>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Ativo</w:t>
            </w:r>
          </w:p>
        </w:tc>
        <w:tc>
          <w:tcPr>
            <w:tcW w:w="825" w:type="pct"/>
            <w:tcBorders>
              <w:top w:val="nil"/>
              <w:left w:val="nil"/>
              <w:bottom w:val="nil"/>
              <w:right w:val="nil"/>
            </w:tcBorders>
            <w:shd w:val="clear" w:color="000000" w:fill="1B80C4"/>
            <w:noWrap/>
            <w:vAlign w:val="center"/>
            <w:hideMark/>
          </w:tcPr>
          <w:p w14:paraId="05600B99" w14:textId="77777777" w:rsidR="00BA6F6C" w:rsidRPr="00BA6F6C" w:rsidRDefault="00BA6F6C" w:rsidP="00BA6F6C">
            <w:pPr>
              <w:spacing w:after="0" w:line="240" w:lineRule="auto"/>
              <w:jc w:val="center"/>
              <w:rPr>
                <w:rFonts w:ascii="Segoe UI" w:eastAsia="Times New Roman" w:hAnsi="Segoe UI" w:cs="Segoe UI"/>
                <w:b/>
                <w:bCs/>
                <w:color w:val="FFFFFF"/>
                <w:sz w:val="18"/>
                <w:szCs w:val="18"/>
                <w:lang w:eastAsia="pt-BR"/>
              </w:rPr>
            </w:pPr>
            <w:r w:rsidRPr="00BA6F6C">
              <w:rPr>
                <w:rFonts w:ascii="Segoe UI" w:eastAsia="Times New Roman" w:hAnsi="Segoe UI" w:cs="Segoe UI"/>
                <w:b/>
                <w:bCs/>
                <w:color w:val="FFFFFF"/>
                <w:sz w:val="18"/>
                <w:szCs w:val="18"/>
                <w:lang w:eastAsia="pt-BR"/>
              </w:rPr>
              <w:t>30/06/2023</w:t>
            </w:r>
          </w:p>
        </w:tc>
        <w:tc>
          <w:tcPr>
            <w:tcW w:w="100" w:type="pct"/>
            <w:tcBorders>
              <w:top w:val="nil"/>
              <w:left w:val="nil"/>
              <w:bottom w:val="nil"/>
              <w:right w:val="nil"/>
            </w:tcBorders>
            <w:shd w:val="clear" w:color="000000" w:fill="1B80C4"/>
            <w:noWrap/>
            <w:vAlign w:val="bottom"/>
            <w:hideMark/>
          </w:tcPr>
          <w:p w14:paraId="50A9932B" w14:textId="77777777" w:rsidR="00BA6F6C" w:rsidRPr="00BA6F6C" w:rsidRDefault="00BA6F6C" w:rsidP="00BA6F6C">
            <w:pPr>
              <w:spacing w:after="0" w:line="240" w:lineRule="auto"/>
              <w:jc w:val="center"/>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w:t>
            </w:r>
          </w:p>
        </w:tc>
        <w:tc>
          <w:tcPr>
            <w:tcW w:w="824" w:type="pct"/>
            <w:tcBorders>
              <w:top w:val="nil"/>
              <w:left w:val="nil"/>
              <w:bottom w:val="nil"/>
              <w:right w:val="nil"/>
            </w:tcBorders>
            <w:shd w:val="clear" w:color="000000" w:fill="1B80C4"/>
            <w:noWrap/>
            <w:vAlign w:val="center"/>
            <w:hideMark/>
          </w:tcPr>
          <w:p w14:paraId="147FC75E" w14:textId="77777777" w:rsidR="00BA6F6C" w:rsidRPr="00BA6F6C" w:rsidRDefault="00BA6F6C" w:rsidP="00BA6F6C">
            <w:pPr>
              <w:spacing w:after="0" w:line="240" w:lineRule="auto"/>
              <w:jc w:val="center"/>
              <w:rPr>
                <w:rFonts w:ascii="Segoe UI" w:eastAsia="Times New Roman" w:hAnsi="Segoe UI" w:cs="Segoe UI"/>
                <w:b/>
                <w:bCs/>
                <w:color w:val="FFFFFF"/>
                <w:sz w:val="18"/>
                <w:szCs w:val="18"/>
                <w:lang w:eastAsia="pt-BR"/>
              </w:rPr>
            </w:pPr>
            <w:r w:rsidRPr="00BA6F6C">
              <w:rPr>
                <w:rFonts w:ascii="Segoe UI" w:eastAsia="Times New Roman" w:hAnsi="Segoe UI" w:cs="Segoe UI"/>
                <w:b/>
                <w:bCs/>
                <w:color w:val="FFFFFF"/>
                <w:sz w:val="18"/>
                <w:szCs w:val="18"/>
                <w:lang w:eastAsia="pt-BR"/>
              </w:rPr>
              <w:t>31/12/2022</w:t>
            </w:r>
          </w:p>
        </w:tc>
        <w:tc>
          <w:tcPr>
            <w:tcW w:w="100" w:type="pct"/>
            <w:tcBorders>
              <w:top w:val="nil"/>
              <w:left w:val="nil"/>
              <w:bottom w:val="nil"/>
              <w:right w:val="nil"/>
            </w:tcBorders>
            <w:shd w:val="clear" w:color="000000" w:fill="1B80C4"/>
            <w:noWrap/>
            <w:vAlign w:val="bottom"/>
            <w:hideMark/>
          </w:tcPr>
          <w:p w14:paraId="05102676" w14:textId="77777777" w:rsidR="00BA6F6C" w:rsidRPr="00BA6F6C" w:rsidRDefault="00BA6F6C" w:rsidP="00BA6F6C">
            <w:pPr>
              <w:spacing w:after="0" w:line="240" w:lineRule="auto"/>
              <w:jc w:val="center"/>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w:t>
            </w:r>
          </w:p>
        </w:tc>
        <w:tc>
          <w:tcPr>
            <w:tcW w:w="825" w:type="pct"/>
            <w:tcBorders>
              <w:top w:val="nil"/>
              <w:left w:val="nil"/>
              <w:bottom w:val="nil"/>
              <w:right w:val="nil"/>
            </w:tcBorders>
            <w:shd w:val="clear" w:color="000000" w:fill="1B80C4"/>
            <w:noWrap/>
            <w:vAlign w:val="center"/>
            <w:hideMark/>
          </w:tcPr>
          <w:p w14:paraId="57A03104" w14:textId="77777777" w:rsidR="00BA6F6C" w:rsidRPr="00BA6F6C" w:rsidRDefault="00BA6F6C" w:rsidP="00BA6F6C">
            <w:pPr>
              <w:spacing w:after="0" w:line="240" w:lineRule="auto"/>
              <w:jc w:val="center"/>
              <w:rPr>
                <w:rFonts w:ascii="Segoe UI" w:eastAsia="Times New Roman" w:hAnsi="Segoe UI" w:cs="Segoe UI"/>
                <w:b/>
                <w:bCs/>
                <w:color w:val="FFFFFF"/>
                <w:sz w:val="18"/>
                <w:szCs w:val="18"/>
                <w:lang w:eastAsia="pt-BR"/>
              </w:rPr>
            </w:pPr>
            <w:r w:rsidRPr="00BA6F6C">
              <w:rPr>
                <w:rFonts w:ascii="Segoe UI" w:eastAsia="Times New Roman" w:hAnsi="Segoe UI" w:cs="Segoe UI"/>
                <w:b/>
                <w:bCs/>
                <w:color w:val="FFFFFF"/>
                <w:sz w:val="18"/>
                <w:szCs w:val="18"/>
                <w:lang w:eastAsia="pt-BR"/>
              </w:rPr>
              <w:t>30/06/2023</w:t>
            </w:r>
          </w:p>
        </w:tc>
        <w:tc>
          <w:tcPr>
            <w:tcW w:w="100" w:type="pct"/>
            <w:tcBorders>
              <w:top w:val="nil"/>
              <w:left w:val="nil"/>
              <w:bottom w:val="nil"/>
              <w:right w:val="nil"/>
            </w:tcBorders>
            <w:shd w:val="clear" w:color="000000" w:fill="1B80C4"/>
            <w:noWrap/>
            <w:vAlign w:val="bottom"/>
            <w:hideMark/>
          </w:tcPr>
          <w:p w14:paraId="3785507A" w14:textId="77777777" w:rsidR="00BA6F6C" w:rsidRPr="00BA6F6C" w:rsidRDefault="00BA6F6C" w:rsidP="00BA6F6C">
            <w:pPr>
              <w:spacing w:after="0" w:line="240" w:lineRule="auto"/>
              <w:jc w:val="center"/>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w:t>
            </w:r>
          </w:p>
        </w:tc>
        <w:tc>
          <w:tcPr>
            <w:tcW w:w="823" w:type="pct"/>
            <w:tcBorders>
              <w:top w:val="nil"/>
              <w:left w:val="nil"/>
              <w:bottom w:val="nil"/>
              <w:right w:val="nil"/>
            </w:tcBorders>
            <w:shd w:val="clear" w:color="000000" w:fill="1B80C4"/>
            <w:noWrap/>
            <w:vAlign w:val="center"/>
            <w:hideMark/>
          </w:tcPr>
          <w:p w14:paraId="106D32FD" w14:textId="77777777" w:rsidR="00BA6F6C" w:rsidRPr="00BA6F6C" w:rsidRDefault="00BA6F6C" w:rsidP="00BA6F6C">
            <w:pPr>
              <w:spacing w:after="0" w:line="240" w:lineRule="auto"/>
              <w:jc w:val="center"/>
              <w:rPr>
                <w:rFonts w:ascii="Segoe UI" w:eastAsia="Times New Roman" w:hAnsi="Segoe UI" w:cs="Segoe UI"/>
                <w:b/>
                <w:bCs/>
                <w:color w:val="FFFFFF"/>
                <w:sz w:val="18"/>
                <w:szCs w:val="18"/>
                <w:lang w:eastAsia="pt-BR"/>
              </w:rPr>
            </w:pPr>
            <w:r w:rsidRPr="00BA6F6C">
              <w:rPr>
                <w:rFonts w:ascii="Segoe UI" w:eastAsia="Times New Roman" w:hAnsi="Segoe UI" w:cs="Segoe UI"/>
                <w:b/>
                <w:bCs/>
                <w:color w:val="FFFFFF"/>
                <w:sz w:val="18"/>
                <w:szCs w:val="18"/>
                <w:lang w:eastAsia="pt-BR"/>
              </w:rPr>
              <w:t>31/12/2022</w:t>
            </w:r>
          </w:p>
        </w:tc>
      </w:tr>
      <w:tr w:rsidR="00BA6F6C" w:rsidRPr="00BA6F6C" w14:paraId="0D377318" w14:textId="77777777" w:rsidTr="00BA6F6C">
        <w:trPr>
          <w:trHeight w:val="240"/>
        </w:trPr>
        <w:tc>
          <w:tcPr>
            <w:tcW w:w="1402" w:type="pct"/>
            <w:tcBorders>
              <w:top w:val="nil"/>
              <w:left w:val="nil"/>
              <w:bottom w:val="nil"/>
              <w:right w:val="nil"/>
            </w:tcBorders>
            <w:shd w:val="clear" w:color="auto" w:fill="auto"/>
            <w:noWrap/>
            <w:vAlign w:val="center"/>
            <w:hideMark/>
          </w:tcPr>
          <w:p w14:paraId="5036C0DD"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Diferimento Itaipu (a) </w:t>
            </w:r>
          </w:p>
        </w:tc>
        <w:tc>
          <w:tcPr>
            <w:tcW w:w="825" w:type="pct"/>
            <w:tcBorders>
              <w:top w:val="nil"/>
              <w:left w:val="nil"/>
              <w:bottom w:val="nil"/>
              <w:right w:val="nil"/>
            </w:tcBorders>
            <w:shd w:val="clear" w:color="auto" w:fill="auto"/>
            <w:noWrap/>
            <w:vAlign w:val="bottom"/>
            <w:hideMark/>
          </w:tcPr>
          <w:p w14:paraId="5F91B0A1"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2.562.424 </w:t>
            </w:r>
          </w:p>
        </w:tc>
        <w:tc>
          <w:tcPr>
            <w:tcW w:w="100" w:type="pct"/>
            <w:tcBorders>
              <w:top w:val="nil"/>
              <w:left w:val="nil"/>
              <w:bottom w:val="nil"/>
              <w:right w:val="nil"/>
            </w:tcBorders>
            <w:shd w:val="clear" w:color="auto" w:fill="auto"/>
            <w:noWrap/>
            <w:vAlign w:val="bottom"/>
            <w:hideMark/>
          </w:tcPr>
          <w:p w14:paraId="7332023A"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4" w:type="pct"/>
            <w:tcBorders>
              <w:top w:val="nil"/>
              <w:left w:val="nil"/>
              <w:bottom w:val="nil"/>
              <w:right w:val="nil"/>
            </w:tcBorders>
            <w:shd w:val="clear" w:color="auto" w:fill="auto"/>
            <w:noWrap/>
            <w:vAlign w:val="bottom"/>
            <w:hideMark/>
          </w:tcPr>
          <w:p w14:paraId="608C60EE"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2.471.932 </w:t>
            </w:r>
          </w:p>
        </w:tc>
        <w:tc>
          <w:tcPr>
            <w:tcW w:w="100" w:type="pct"/>
            <w:tcBorders>
              <w:top w:val="nil"/>
              <w:left w:val="nil"/>
              <w:bottom w:val="nil"/>
              <w:right w:val="nil"/>
            </w:tcBorders>
            <w:shd w:val="clear" w:color="auto" w:fill="auto"/>
            <w:noWrap/>
            <w:vAlign w:val="bottom"/>
            <w:hideMark/>
          </w:tcPr>
          <w:p w14:paraId="046F8007"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bottom"/>
            <w:hideMark/>
          </w:tcPr>
          <w:p w14:paraId="448F3FCB"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2.562.424 </w:t>
            </w:r>
          </w:p>
        </w:tc>
        <w:tc>
          <w:tcPr>
            <w:tcW w:w="100" w:type="pct"/>
            <w:tcBorders>
              <w:top w:val="nil"/>
              <w:left w:val="nil"/>
              <w:bottom w:val="nil"/>
              <w:right w:val="nil"/>
            </w:tcBorders>
            <w:shd w:val="clear" w:color="auto" w:fill="auto"/>
            <w:noWrap/>
            <w:vAlign w:val="bottom"/>
            <w:hideMark/>
          </w:tcPr>
          <w:p w14:paraId="468F31E0"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7E794420"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2.449.522 </w:t>
            </w:r>
          </w:p>
        </w:tc>
      </w:tr>
      <w:tr w:rsidR="00BA6F6C" w:rsidRPr="00BA6F6C" w14:paraId="3EA7D673" w14:textId="77777777" w:rsidTr="00BA6F6C">
        <w:trPr>
          <w:trHeight w:val="240"/>
        </w:trPr>
        <w:tc>
          <w:tcPr>
            <w:tcW w:w="1402" w:type="pct"/>
            <w:tcBorders>
              <w:top w:val="nil"/>
              <w:left w:val="nil"/>
              <w:bottom w:val="nil"/>
              <w:right w:val="nil"/>
            </w:tcBorders>
            <w:shd w:val="clear" w:color="auto" w:fill="auto"/>
            <w:noWrap/>
            <w:vAlign w:val="center"/>
            <w:hideMark/>
          </w:tcPr>
          <w:p w14:paraId="23470FC0"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Ressarcimento  </w:t>
            </w:r>
          </w:p>
        </w:tc>
        <w:tc>
          <w:tcPr>
            <w:tcW w:w="825" w:type="pct"/>
            <w:tcBorders>
              <w:top w:val="nil"/>
              <w:left w:val="nil"/>
              <w:bottom w:val="nil"/>
              <w:right w:val="nil"/>
            </w:tcBorders>
            <w:shd w:val="clear" w:color="auto" w:fill="auto"/>
            <w:noWrap/>
            <w:vAlign w:val="bottom"/>
            <w:hideMark/>
          </w:tcPr>
          <w:p w14:paraId="7833FCC8"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46.828 </w:t>
            </w:r>
          </w:p>
        </w:tc>
        <w:tc>
          <w:tcPr>
            <w:tcW w:w="100" w:type="pct"/>
            <w:tcBorders>
              <w:top w:val="nil"/>
              <w:left w:val="nil"/>
              <w:bottom w:val="nil"/>
              <w:right w:val="nil"/>
            </w:tcBorders>
            <w:shd w:val="clear" w:color="auto" w:fill="auto"/>
            <w:noWrap/>
            <w:vAlign w:val="bottom"/>
            <w:hideMark/>
          </w:tcPr>
          <w:p w14:paraId="7D758228"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4" w:type="pct"/>
            <w:tcBorders>
              <w:top w:val="nil"/>
              <w:left w:val="nil"/>
              <w:bottom w:val="nil"/>
              <w:right w:val="nil"/>
            </w:tcBorders>
            <w:shd w:val="clear" w:color="auto" w:fill="auto"/>
            <w:noWrap/>
            <w:vAlign w:val="bottom"/>
            <w:hideMark/>
          </w:tcPr>
          <w:p w14:paraId="200F4254"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5.617 </w:t>
            </w:r>
          </w:p>
        </w:tc>
        <w:tc>
          <w:tcPr>
            <w:tcW w:w="100" w:type="pct"/>
            <w:tcBorders>
              <w:top w:val="nil"/>
              <w:left w:val="nil"/>
              <w:bottom w:val="nil"/>
              <w:right w:val="nil"/>
            </w:tcBorders>
            <w:shd w:val="clear" w:color="auto" w:fill="auto"/>
            <w:noWrap/>
            <w:vAlign w:val="bottom"/>
            <w:hideMark/>
          </w:tcPr>
          <w:p w14:paraId="0470457E"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bottom"/>
            <w:hideMark/>
          </w:tcPr>
          <w:p w14:paraId="6226B65B"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46.828 </w:t>
            </w:r>
          </w:p>
        </w:tc>
        <w:tc>
          <w:tcPr>
            <w:tcW w:w="100" w:type="pct"/>
            <w:tcBorders>
              <w:top w:val="nil"/>
              <w:left w:val="nil"/>
              <w:bottom w:val="nil"/>
              <w:right w:val="nil"/>
            </w:tcBorders>
            <w:shd w:val="clear" w:color="auto" w:fill="auto"/>
            <w:noWrap/>
            <w:vAlign w:val="bottom"/>
            <w:hideMark/>
          </w:tcPr>
          <w:p w14:paraId="022EBB1F"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55CD439E"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6.183 </w:t>
            </w:r>
          </w:p>
        </w:tc>
      </w:tr>
      <w:tr w:rsidR="00BA6F6C" w:rsidRPr="00BA6F6C" w14:paraId="678592F3" w14:textId="77777777" w:rsidTr="00BA6F6C">
        <w:trPr>
          <w:trHeight w:val="240"/>
        </w:trPr>
        <w:tc>
          <w:tcPr>
            <w:tcW w:w="1402" w:type="pct"/>
            <w:tcBorders>
              <w:top w:val="nil"/>
              <w:left w:val="nil"/>
              <w:bottom w:val="nil"/>
              <w:right w:val="nil"/>
            </w:tcBorders>
            <w:shd w:val="clear" w:color="auto" w:fill="auto"/>
            <w:noWrap/>
            <w:vAlign w:val="center"/>
            <w:hideMark/>
          </w:tcPr>
          <w:p w14:paraId="47DAC049"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Seguros </w:t>
            </w:r>
          </w:p>
        </w:tc>
        <w:tc>
          <w:tcPr>
            <w:tcW w:w="825" w:type="pct"/>
            <w:tcBorders>
              <w:top w:val="nil"/>
              <w:left w:val="nil"/>
              <w:bottom w:val="nil"/>
              <w:right w:val="nil"/>
            </w:tcBorders>
            <w:shd w:val="clear" w:color="auto" w:fill="auto"/>
            <w:noWrap/>
            <w:vAlign w:val="bottom"/>
            <w:hideMark/>
          </w:tcPr>
          <w:p w14:paraId="2E0F8770"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24CBA224"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4" w:type="pct"/>
            <w:tcBorders>
              <w:top w:val="nil"/>
              <w:left w:val="nil"/>
              <w:bottom w:val="nil"/>
              <w:right w:val="nil"/>
            </w:tcBorders>
            <w:shd w:val="clear" w:color="auto" w:fill="auto"/>
            <w:noWrap/>
            <w:vAlign w:val="bottom"/>
            <w:hideMark/>
          </w:tcPr>
          <w:p w14:paraId="3317F960"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39C6977D"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bottom"/>
            <w:hideMark/>
          </w:tcPr>
          <w:p w14:paraId="12AE786B"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13.251 </w:t>
            </w:r>
          </w:p>
        </w:tc>
        <w:tc>
          <w:tcPr>
            <w:tcW w:w="100" w:type="pct"/>
            <w:tcBorders>
              <w:top w:val="nil"/>
              <w:left w:val="nil"/>
              <w:bottom w:val="nil"/>
              <w:right w:val="nil"/>
            </w:tcBorders>
            <w:shd w:val="clear" w:color="auto" w:fill="auto"/>
            <w:noWrap/>
            <w:vAlign w:val="bottom"/>
            <w:hideMark/>
          </w:tcPr>
          <w:p w14:paraId="4A4E6AD3"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3D650535"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32.546 </w:t>
            </w:r>
          </w:p>
        </w:tc>
      </w:tr>
      <w:tr w:rsidR="00BA6F6C" w:rsidRPr="00BA6F6C" w14:paraId="4491DDA5" w14:textId="77777777" w:rsidTr="00BA6F6C">
        <w:trPr>
          <w:trHeight w:val="240"/>
        </w:trPr>
        <w:tc>
          <w:tcPr>
            <w:tcW w:w="1402" w:type="pct"/>
            <w:tcBorders>
              <w:top w:val="nil"/>
              <w:left w:val="nil"/>
              <w:bottom w:val="nil"/>
              <w:right w:val="nil"/>
            </w:tcBorders>
            <w:shd w:val="clear" w:color="auto" w:fill="auto"/>
            <w:noWrap/>
            <w:vAlign w:val="center"/>
            <w:hideMark/>
          </w:tcPr>
          <w:p w14:paraId="5439ED45"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Desativações em curso </w:t>
            </w:r>
          </w:p>
        </w:tc>
        <w:tc>
          <w:tcPr>
            <w:tcW w:w="825" w:type="pct"/>
            <w:tcBorders>
              <w:top w:val="nil"/>
              <w:left w:val="nil"/>
              <w:bottom w:val="nil"/>
              <w:right w:val="nil"/>
            </w:tcBorders>
            <w:shd w:val="clear" w:color="auto" w:fill="auto"/>
            <w:noWrap/>
            <w:vAlign w:val="bottom"/>
            <w:hideMark/>
          </w:tcPr>
          <w:p w14:paraId="4D505884"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1E60A1BD"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4" w:type="pct"/>
            <w:tcBorders>
              <w:top w:val="nil"/>
              <w:left w:val="nil"/>
              <w:bottom w:val="nil"/>
              <w:right w:val="nil"/>
            </w:tcBorders>
            <w:shd w:val="clear" w:color="auto" w:fill="auto"/>
            <w:noWrap/>
            <w:vAlign w:val="bottom"/>
            <w:hideMark/>
          </w:tcPr>
          <w:p w14:paraId="7C2984B5"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5FD504AB"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bottom"/>
            <w:hideMark/>
          </w:tcPr>
          <w:p w14:paraId="0A210A23"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(7.120)</w:t>
            </w:r>
          </w:p>
        </w:tc>
        <w:tc>
          <w:tcPr>
            <w:tcW w:w="100" w:type="pct"/>
            <w:tcBorders>
              <w:top w:val="nil"/>
              <w:left w:val="nil"/>
              <w:bottom w:val="nil"/>
              <w:right w:val="nil"/>
            </w:tcBorders>
            <w:shd w:val="clear" w:color="auto" w:fill="auto"/>
            <w:noWrap/>
            <w:vAlign w:val="bottom"/>
            <w:hideMark/>
          </w:tcPr>
          <w:p w14:paraId="308E976A"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695387E9"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(5.518)</w:t>
            </w:r>
          </w:p>
        </w:tc>
      </w:tr>
      <w:tr w:rsidR="00BA6F6C" w:rsidRPr="00BA6F6C" w14:paraId="21827CFC" w14:textId="77777777" w:rsidTr="00BA6F6C">
        <w:trPr>
          <w:trHeight w:val="240"/>
        </w:trPr>
        <w:tc>
          <w:tcPr>
            <w:tcW w:w="1402" w:type="pct"/>
            <w:tcBorders>
              <w:top w:val="nil"/>
              <w:left w:val="nil"/>
              <w:bottom w:val="nil"/>
              <w:right w:val="nil"/>
            </w:tcBorders>
            <w:shd w:val="clear" w:color="auto" w:fill="auto"/>
            <w:noWrap/>
            <w:vAlign w:val="center"/>
            <w:hideMark/>
          </w:tcPr>
          <w:p w14:paraId="2AF0E147"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Diversos </w:t>
            </w:r>
          </w:p>
        </w:tc>
        <w:tc>
          <w:tcPr>
            <w:tcW w:w="825" w:type="pct"/>
            <w:tcBorders>
              <w:top w:val="nil"/>
              <w:left w:val="nil"/>
              <w:bottom w:val="nil"/>
              <w:right w:val="nil"/>
            </w:tcBorders>
            <w:shd w:val="clear" w:color="auto" w:fill="auto"/>
            <w:noWrap/>
            <w:vAlign w:val="bottom"/>
            <w:hideMark/>
          </w:tcPr>
          <w:p w14:paraId="75FF2E91"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69.420 </w:t>
            </w:r>
          </w:p>
        </w:tc>
        <w:tc>
          <w:tcPr>
            <w:tcW w:w="100" w:type="pct"/>
            <w:tcBorders>
              <w:top w:val="nil"/>
              <w:left w:val="nil"/>
              <w:bottom w:val="nil"/>
              <w:right w:val="nil"/>
            </w:tcBorders>
            <w:shd w:val="clear" w:color="auto" w:fill="auto"/>
            <w:noWrap/>
            <w:vAlign w:val="bottom"/>
            <w:hideMark/>
          </w:tcPr>
          <w:p w14:paraId="59AA5F58"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4" w:type="pct"/>
            <w:tcBorders>
              <w:top w:val="nil"/>
              <w:left w:val="nil"/>
              <w:bottom w:val="nil"/>
              <w:right w:val="nil"/>
            </w:tcBorders>
            <w:shd w:val="clear" w:color="auto" w:fill="auto"/>
            <w:noWrap/>
            <w:vAlign w:val="bottom"/>
            <w:hideMark/>
          </w:tcPr>
          <w:p w14:paraId="781897BF"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639 </w:t>
            </w:r>
          </w:p>
        </w:tc>
        <w:tc>
          <w:tcPr>
            <w:tcW w:w="100" w:type="pct"/>
            <w:tcBorders>
              <w:top w:val="nil"/>
              <w:left w:val="nil"/>
              <w:bottom w:val="nil"/>
              <w:right w:val="nil"/>
            </w:tcBorders>
            <w:shd w:val="clear" w:color="auto" w:fill="auto"/>
            <w:noWrap/>
            <w:vAlign w:val="bottom"/>
            <w:hideMark/>
          </w:tcPr>
          <w:p w14:paraId="62825FFD"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bottom"/>
            <w:hideMark/>
          </w:tcPr>
          <w:p w14:paraId="3EA95270"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195.255 </w:t>
            </w:r>
          </w:p>
        </w:tc>
        <w:tc>
          <w:tcPr>
            <w:tcW w:w="100" w:type="pct"/>
            <w:tcBorders>
              <w:top w:val="nil"/>
              <w:left w:val="nil"/>
              <w:bottom w:val="nil"/>
              <w:right w:val="nil"/>
            </w:tcBorders>
            <w:shd w:val="clear" w:color="auto" w:fill="auto"/>
            <w:noWrap/>
            <w:vAlign w:val="bottom"/>
            <w:hideMark/>
          </w:tcPr>
          <w:p w14:paraId="00CC7140"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3E216091"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115.611 </w:t>
            </w:r>
          </w:p>
        </w:tc>
      </w:tr>
      <w:tr w:rsidR="00BA6F6C" w:rsidRPr="00BA6F6C" w14:paraId="2C88A262" w14:textId="77777777" w:rsidTr="00BA6F6C">
        <w:trPr>
          <w:trHeight w:val="240"/>
        </w:trPr>
        <w:tc>
          <w:tcPr>
            <w:tcW w:w="1402" w:type="pct"/>
            <w:tcBorders>
              <w:top w:val="nil"/>
              <w:left w:val="nil"/>
              <w:bottom w:val="nil"/>
              <w:right w:val="nil"/>
            </w:tcBorders>
            <w:shd w:val="clear" w:color="auto" w:fill="auto"/>
            <w:noWrap/>
            <w:vAlign w:val="center"/>
            <w:hideMark/>
          </w:tcPr>
          <w:p w14:paraId="7E8C2250"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Despesa Antecipada </w:t>
            </w:r>
          </w:p>
        </w:tc>
        <w:tc>
          <w:tcPr>
            <w:tcW w:w="825" w:type="pct"/>
            <w:tcBorders>
              <w:top w:val="nil"/>
              <w:left w:val="nil"/>
              <w:bottom w:val="nil"/>
              <w:right w:val="nil"/>
            </w:tcBorders>
            <w:shd w:val="clear" w:color="auto" w:fill="auto"/>
            <w:noWrap/>
            <w:vAlign w:val="bottom"/>
            <w:hideMark/>
          </w:tcPr>
          <w:p w14:paraId="610D4D5F"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38 </w:t>
            </w:r>
          </w:p>
        </w:tc>
        <w:tc>
          <w:tcPr>
            <w:tcW w:w="100" w:type="pct"/>
            <w:tcBorders>
              <w:top w:val="nil"/>
              <w:left w:val="nil"/>
              <w:bottom w:val="nil"/>
              <w:right w:val="nil"/>
            </w:tcBorders>
            <w:shd w:val="clear" w:color="auto" w:fill="auto"/>
            <w:noWrap/>
            <w:vAlign w:val="bottom"/>
            <w:hideMark/>
          </w:tcPr>
          <w:p w14:paraId="565E2E85"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4" w:type="pct"/>
            <w:tcBorders>
              <w:top w:val="nil"/>
              <w:left w:val="nil"/>
              <w:bottom w:val="nil"/>
              <w:right w:val="nil"/>
            </w:tcBorders>
            <w:shd w:val="clear" w:color="auto" w:fill="auto"/>
            <w:noWrap/>
            <w:vAlign w:val="bottom"/>
            <w:hideMark/>
          </w:tcPr>
          <w:p w14:paraId="762B8B91"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7F961F0D"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bottom"/>
            <w:hideMark/>
          </w:tcPr>
          <w:p w14:paraId="3D322CC9"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38 </w:t>
            </w:r>
          </w:p>
        </w:tc>
        <w:tc>
          <w:tcPr>
            <w:tcW w:w="100" w:type="pct"/>
            <w:tcBorders>
              <w:top w:val="nil"/>
              <w:left w:val="nil"/>
              <w:bottom w:val="nil"/>
              <w:right w:val="nil"/>
            </w:tcBorders>
            <w:shd w:val="clear" w:color="auto" w:fill="auto"/>
            <w:noWrap/>
            <w:vAlign w:val="bottom"/>
            <w:hideMark/>
          </w:tcPr>
          <w:p w14:paraId="48ECE69F"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4358462A"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   </w:t>
            </w:r>
          </w:p>
        </w:tc>
      </w:tr>
      <w:tr w:rsidR="00BA6F6C" w:rsidRPr="00BA6F6C" w14:paraId="570C1883" w14:textId="77777777" w:rsidTr="00BA6F6C">
        <w:trPr>
          <w:trHeight w:val="255"/>
        </w:trPr>
        <w:tc>
          <w:tcPr>
            <w:tcW w:w="1402" w:type="pct"/>
            <w:tcBorders>
              <w:top w:val="nil"/>
              <w:left w:val="nil"/>
              <w:bottom w:val="nil"/>
              <w:right w:val="nil"/>
            </w:tcBorders>
            <w:shd w:val="clear" w:color="auto" w:fill="auto"/>
            <w:noWrap/>
            <w:vAlign w:val="bottom"/>
            <w:hideMark/>
          </w:tcPr>
          <w:p w14:paraId="10CA5D60"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p>
        </w:tc>
        <w:tc>
          <w:tcPr>
            <w:tcW w:w="825" w:type="pct"/>
            <w:tcBorders>
              <w:top w:val="single" w:sz="4" w:space="0" w:color="1B80C4"/>
              <w:left w:val="nil"/>
              <w:bottom w:val="double" w:sz="6" w:space="0" w:color="1B80C4"/>
              <w:right w:val="nil"/>
            </w:tcBorders>
            <w:shd w:val="clear" w:color="auto" w:fill="auto"/>
            <w:noWrap/>
            <w:vAlign w:val="center"/>
            <w:hideMark/>
          </w:tcPr>
          <w:p w14:paraId="3E6CE233"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2.678.710 </w:t>
            </w:r>
          </w:p>
        </w:tc>
        <w:tc>
          <w:tcPr>
            <w:tcW w:w="100" w:type="pct"/>
            <w:tcBorders>
              <w:top w:val="nil"/>
              <w:left w:val="nil"/>
              <w:bottom w:val="nil"/>
              <w:right w:val="nil"/>
            </w:tcBorders>
            <w:shd w:val="clear" w:color="auto" w:fill="auto"/>
            <w:noWrap/>
            <w:vAlign w:val="bottom"/>
            <w:hideMark/>
          </w:tcPr>
          <w:p w14:paraId="722E8C73"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p>
        </w:tc>
        <w:tc>
          <w:tcPr>
            <w:tcW w:w="824" w:type="pct"/>
            <w:tcBorders>
              <w:top w:val="single" w:sz="4" w:space="0" w:color="1B80C4"/>
              <w:left w:val="nil"/>
              <w:bottom w:val="double" w:sz="6" w:space="0" w:color="1B80C4"/>
              <w:right w:val="nil"/>
            </w:tcBorders>
            <w:shd w:val="clear" w:color="auto" w:fill="auto"/>
            <w:noWrap/>
            <w:vAlign w:val="center"/>
            <w:hideMark/>
          </w:tcPr>
          <w:p w14:paraId="7ECF1461"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2.478.188 </w:t>
            </w:r>
          </w:p>
        </w:tc>
        <w:tc>
          <w:tcPr>
            <w:tcW w:w="100" w:type="pct"/>
            <w:tcBorders>
              <w:top w:val="nil"/>
              <w:left w:val="nil"/>
              <w:bottom w:val="nil"/>
              <w:right w:val="nil"/>
            </w:tcBorders>
            <w:shd w:val="clear" w:color="auto" w:fill="auto"/>
            <w:noWrap/>
            <w:vAlign w:val="bottom"/>
            <w:hideMark/>
          </w:tcPr>
          <w:p w14:paraId="694DD023"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p>
        </w:tc>
        <w:tc>
          <w:tcPr>
            <w:tcW w:w="825" w:type="pct"/>
            <w:tcBorders>
              <w:top w:val="single" w:sz="4" w:space="0" w:color="1B80C4"/>
              <w:left w:val="nil"/>
              <w:bottom w:val="double" w:sz="6" w:space="0" w:color="1B80C4"/>
              <w:right w:val="nil"/>
            </w:tcBorders>
            <w:shd w:val="clear" w:color="auto" w:fill="auto"/>
            <w:noWrap/>
            <w:vAlign w:val="center"/>
            <w:hideMark/>
          </w:tcPr>
          <w:p w14:paraId="6936B524"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2.810.676 </w:t>
            </w:r>
          </w:p>
        </w:tc>
        <w:tc>
          <w:tcPr>
            <w:tcW w:w="100" w:type="pct"/>
            <w:tcBorders>
              <w:top w:val="single" w:sz="4" w:space="0" w:color="1B80C4"/>
              <w:left w:val="nil"/>
              <w:bottom w:val="double" w:sz="6" w:space="0" w:color="1B80C4"/>
              <w:right w:val="nil"/>
            </w:tcBorders>
            <w:shd w:val="clear" w:color="auto" w:fill="auto"/>
            <w:noWrap/>
            <w:vAlign w:val="center"/>
            <w:hideMark/>
          </w:tcPr>
          <w:p w14:paraId="72D00B87"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w:t>
            </w:r>
          </w:p>
        </w:tc>
        <w:tc>
          <w:tcPr>
            <w:tcW w:w="823" w:type="pct"/>
            <w:tcBorders>
              <w:top w:val="single" w:sz="4" w:space="0" w:color="1B80C4"/>
              <w:left w:val="nil"/>
              <w:bottom w:val="double" w:sz="6" w:space="0" w:color="1B80C4"/>
              <w:right w:val="nil"/>
            </w:tcBorders>
            <w:shd w:val="clear" w:color="auto" w:fill="auto"/>
            <w:noWrap/>
            <w:vAlign w:val="center"/>
            <w:hideMark/>
          </w:tcPr>
          <w:p w14:paraId="32573800"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2.598.344 </w:t>
            </w:r>
          </w:p>
        </w:tc>
      </w:tr>
      <w:tr w:rsidR="00BA6F6C" w:rsidRPr="00BA6F6C" w14:paraId="09BFDFC9" w14:textId="77777777" w:rsidTr="00BA6F6C">
        <w:trPr>
          <w:trHeight w:val="255"/>
        </w:trPr>
        <w:tc>
          <w:tcPr>
            <w:tcW w:w="1402" w:type="pct"/>
            <w:tcBorders>
              <w:top w:val="nil"/>
              <w:left w:val="nil"/>
              <w:bottom w:val="nil"/>
              <w:right w:val="nil"/>
            </w:tcBorders>
            <w:shd w:val="clear" w:color="auto" w:fill="auto"/>
            <w:noWrap/>
            <w:vAlign w:val="bottom"/>
            <w:hideMark/>
          </w:tcPr>
          <w:p w14:paraId="0615427E"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Circulante </w:t>
            </w:r>
          </w:p>
        </w:tc>
        <w:tc>
          <w:tcPr>
            <w:tcW w:w="825" w:type="pct"/>
            <w:tcBorders>
              <w:top w:val="nil"/>
              <w:left w:val="nil"/>
              <w:bottom w:val="nil"/>
              <w:right w:val="nil"/>
            </w:tcBorders>
            <w:shd w:val="clear" w:color="auto" w:fill="auto"/>
            <w:noWrap/>
            <w:vAlign w:val="center"/>
            <w:hideMark/>
          </w:tcPr>
          <w:p w14:paraId="78A49AA3"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1.284.119 </w:t>
            </w:r>
          </w:p>
        </w:tc>
        <w:tc>
          <w:tcPr>
            <w:tcW w:w="100" w:type="pct"/>
            <w:tcBorders>
              <w:top w:val="nil"/>
              <w:left w:val="nil"/>
              <w:bottom w:val="nil"/>
              <w:right w:val="nil"/>
            </w:tcBorders>
            <w:shd w:val="clear" w:color="auto" w:fill="auto"/>
            <w:noWrap/>
            <w:vAlign w:val="bottom"/>
            <w:hideMark/>
          </w:tcPr>
          <w:p w14:paraId="5DCD4843"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4" w:type="pct"/>
            <w:tcBorders>
              <w:top w:val="nil"/>
              <w:left w:val="nil"/>
              <w:bottom w:val="nil"/>
              <w:right w:val="nil"/>
            </w:tcBorders>
            <w:shd w:val="clear" w:color="auto" w:fill="auto"/>
            <w:noWrap/>
            <w:vAlign w:val="center"/>
            <w:hideMark/>
          </w:tcPr>
          <w:p w14:paraId="275A25A8"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685.547 </w:t>
            </w:r>
          </w:p>
        </w:tc>
        <w:tc>
          <w:tcPr>
            <w:tcW w:w="100" w:type="pct"/>
            <w:tcBorders>
              <w:top w:val="nil"/>
              <w:left w:val="nil"/>
              <w:bottom w:val="nil"/>
              <w:right w:val="nil"/>
            </w:tcBorders>
            <w:shd w:val="clear" w:color="auto" w:fill="auto"/>
            <w:noWrap/>
            <w:vAlign w:val="bottom"/>
            <w:hideMark/>
          </w:tcPr>
          <w:p w14:paraId="48636669"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center"/>
            <w:hideMark/>
          </w:tcPr>
          <w:p w14:paraId="285CB5D1"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1.406.839 </w:t>
            </w:r>
          </w:p>
        </w:tc>
        <w:tc>
          <w:tcPr>
            <w:tcW w:w="100" w:type="pct"/>
            <w:tcBorders>
              <w:top w:val="nil"/>
              <w:left w:val="nil"/>
              <w:bottom w:val="nil"/>
              <w:right w:val="nil"/>
            </w:tcBorders>
            <w:shd w:val="clear" w:color="auto" w:fill="auto"/>
            <w:noWrap/>
            <w:vAlign w:val="center"/>
            <w:hideMark/>
          </w:tcPr>
          <w:p w14:paraId="07B7ED71"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center"/>
            <w:hideMark/>
          </w:tcPr>
          <w:p w14:paraId="361CCBB6"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798.764 </w:t>
            </w:r>
          </w:p>
        </w:tc>
      </w:tr>
      <w:tr w:rsidR="00BA6F6C" w:rsidRPr="00BA6F6C" w14:paraId="40E87389" w14:textId="77777777" w:rsidTr="00BA6F6C">
        <w:trPr>
          <w:trHeight w:val="240"/>
        </w:trPr>
        <w:tc>
          <w:tcPr>
            <w:tcW w:w="1402" w:type="pct"/>
            <w:tcBorders>
              <w:top w:val="nil"/>
              <w:left w:val="nil"/>
              <w:bottom w:val="nil"/>
              <w:right w:val="nil"/>
            </w:tcBorders>
            <w:shd w:val="clear" w:color="auto" w:fill="auto"/>
            <w:noWrap/>
            <w:vAlign w:val="bottom"/>
            <w:hideMark/>
          </w:tcPr>
          <w:p w14:paraId="20F8CD41"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Não Circulante </w:t>
            </w:r>
          </w:p>
        </w:tc>
        <w:tc>
          <w:tcPr>
            <w:tcW w:w="825" w:type="pct"/>
            <w:tcBorders>
              <w:top w:val="nil"/>
              <w:left w:val="nil"/>
              <w:bottom w:val="nil"/>
              <w:right w:val="nil"/>
            </w:tcBorders>
            <w:shd w:val="clear" w:color="auto" w:fill="auto"/>
            <w:noWrap/>
            <w:vAlign w:val="center"/>
            <w:hideMark/>
          </w:tcPr>
          <w:p w14:paraId="03E7090A"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1.394.591 </w:t>
            </w:r>
          </w:p>
        </w:tc>
        <w:tc>
          <w:tcPr>
            <w:tcW w:w="100" w:type="pct"/>
            <w:tcBorders>
              <w:top w:val="nil"/>
              <w:left w:val="nil"/>
              <w:bottom w:val="nil"/>
              <w:right w:val="nil"/>
            </w:tcBorders>
            <w:shd w:val="clear" w:color="auto" w:fill="auto"/>
            <w:noWrap/>
            <w:vAlign w:val="bottom"/>
            <w:hideMark/>
          </w:tcPr>
          <w:p w14:paraId="5152709D"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4" w:type="pct"/>
            <w:tcBorders>
              <w:top w:val="nil"/>
              <w:left w:val="nil"/>
              <w:bottom w:val="nil"/>
              <w:right w:val="nil"/>
            </w:tcBorders>
            <w:shd w:val="clear" w:color="auto" w:fill="auto"/>
            <w:noWrap/>
            <w:vAlign w:val="center"/>
            <w:hideMark/>
          </w:tcPr>
          <w:p w14:paraId="62B728C6"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1.792.641 </w:t>
            </w:r>
          </w:p>
        </w:tc>
        <w:tc>
          <w:tcPr>
            <w:tcW w:w="100" w:type="pct"/>
            <w:tcBorders>
              <w:top w:val="nil"/>
              <w:left w:val="nil"/>
              <w:bottom w:val="nil"/>
              <w:right w:val="nil"/>
            </w:tcBorders>
            <w:shd w:val="clear" w:color="auto" w:fill="auto"/>
            <w:noWrap/>
            <w:vAlign w:val="bottom"/>
            <w:hideMark/>
          </w:tcPr>
          <w:p w14:paraId="27A429CB"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center"/>
            <w:hideMark/>
          </w:tcPr>
          <w:p w14:paraId="5FE41FDE"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1.403.837 </w:t>
            </w:r>
          </w:p>
        </w:tc>
        <w:tc>
          <w:tcPr>
            <w:tcW w:w="100" w:type="pct"/>
            <w:tcBorders>
              <w:top w:val="nil"/>
              <w:left w:val="nil"/>
              <w:bottom w:val="nil"/>
              <w:right w:val="nil"/>
            </w:tcBorders>
            <w:shd w:val="clear" w:color="auto" w:fill="auto"/>
            <w:noWrap/>
            <w:vAlign w:val="center"/>
            <w:hideMark/>
          </w:tcPr>
          <w:p w14:paraId="4DA780A8"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center"/>
            <w:hideMark/>
          </w:tcPr>
          <w:p w14:paraId="2DFF9449"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1.799.580 </w:t>
            </w:r>
          </w:p>
        </w:tc>
      </w:tr>
      <w:tr w:rsidR="00BA6F6C" w:rsidRPr="00BA6F6C" w14:paraId="2DC68567" w14:textId="77777777" w:rsidTr="00BA6F6C">
        <w:trPr>
          <w:trHeight w:val="255"/>
        </w:trPr>
        <w:tc>
          <w:tcPr>
            <w:tcW w:w="1402" w:type="pct"/>
            <w:tcBorders>
              <w:top w:val="nil"/>
              <w:left w:val="nil"/>
              <w:bottom w:val="nil"/>
              <w:right w:val="nil"/>
            </w:tcBorders>
            <w:shd w:val="clear" w:color="auto" w:fill="auto"/>
            <w:noWrap/>
            <w:vAlign w:val="bottom"/>
            <w:hideMark/>
          </w:tcPr>
          <w:p w14:paraId="30A51F65" w14:textId="77777777" w:rsidR="00BA6F6C" w:rsidRPr="00BA6F6C" w:rsidRDefault="00BA6F6C" w:rsidP="00BA6F6C">
            <w:pPr>
              <w:spacing w:after="0" w:line="240" w:lineRule="auto"/>
              <w:jc w:val="right"/>
              <w:rPr>
                <w:rFonts w:ascii="Segoe UI" w:eastAsia="Times New Roman" w:hAnsi="Segoe UI" w:cs="Segoe UI"/>
                <w:color w:val="000000"/>
                <w:sz w:val="18"/>
                <w:szCs w:val="18"/>
                <w:lang w:eastAsia="pt-BR"/>
              </w:rPr>
            </w:pPr>
          </w:p>
        </w:tc>
        <w:tc>
          <w:tcPr>
            <w:tcW w:w="825" w:type="pct"/>
            <w:tcBorders>
              <w:top w:val="single" w:sz="4" w:space="0" w:color="1B80C4"/>
              <w:left w:val="nil"/>
              <w:bottom w:val="double" w:sz="6" w:space="0" w:color="1B80C4"/>
              <w:right w:val="nil"/>
            </w:tcBorders>
            <w:shd w:val="clear" w:color="auto" w:fill="auto"/>
            <w:noWrap/>
            <w:vAlign w:val="center"/>
            <w:hideMark/>
          </w:tcPr>
          <w:p w14:paraId="49B22A40"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2.678.710 </w:t>
            </w:r>
          </w:p>
        </w:tc>
        <w:tc>
          <w:tcPr>
            <w:tcW w:w="100" w:type="pct"/>
            <w:tcBorders>
              <w:top w:val="nil"/>
              <w:left w:val="nil"/>
              <w:bottom w:val="nil"/>
              <w:right w:val="nil"/>
            </w:tcBorders>
            <w:shd w:val="clear" w:color="auto" w:fill="auto"/>
            <w:noWrap/>
            <w:vAlign w:val="bottom"/>
            <w:hideMark/>
          </w:tcPr>
          <w:p w14:paraId="530BBACE"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p>
        </w:tc>
        <w:tc>
          <w:tcPr>
            <w:tcW w:w="824" w:type="pct"/>
            <w:tcBorders>
              <w:top w:val="single" w:sz="4" w:space="0" w:color="1B80C4"/>
              <w:left w:val="nil"/>
              <w:bottom w:val="double" w:sz="6" w:space="0" w:color="1B80C4"/>
              <w:right w:val="nil"/>
            </w:tcBorders>
            <w:shd w:val="clear" w:color="auto" w:fill="auto"/>
            <w:noWrap/>
            <w:vAlign w:val="center"/>
            <w:hideMark/>
          </w:tcPr>
          <w:p w14:paraId="040A5DB6"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2.478.188 </w:t>
            </w:r>
          </w:p>
        </w:tc>
        <w:tc>
          <w:tcPr>
            <w:tcW w:w="100" w:type="pct"/>
            <w:tcBorders>
              <w:top w:val="nil"/>
              <w:left w:val="nil"/>
              <w:bottom w:val="nil"/>
              <w:right w:val="nil"/>
            </w:tcBorders>
            <w:shd w:val="clear" w:color="auto" w:fill="auto"/>
            <w:noWrap/>
            <w:vAlign w:val="bottom"/>
            <w:hideMark/>
          </w:tcPr>
          <w:p w14:paraId="1CB9BFAC"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p>
        </w:tc>
        <w:tc>
          <w:tcPr>
            <w:tcW w:w="825" w:type="pct"/>
            <w:tcBorders>
              <w:top w:val="single" w:sz="4" w:space="0" w:color="1B80C4"/>
              <w:left w:val="nil"/>
              <w:bottom w:val="double" w:sz="6" w:space="0" w:color="1B80C4"/>
              <w:right w:val="nil"/>
            </w:tcBorders>
            <w:shd w:val="clear" w:color="auto" w:fill="auto"/>
            <w:noWrap/>
            <w:vAlign w:val="center"/>
            <w:hideMark/>
          </w:tcPr>
          <w:p w14:paraId="1CFAF7F0"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2.810.676 </w:t>
            </w:r>
          </w:p>
        </w:tc>
        <w:tc>
          <w:tcPr>
            <w:tcW w:w="100" w:type="pct"/>
            <w:tcBorders>
              <w:top w:val="single" w:sz="4" w:space="0" w:color="1B80C4"/>
              <w:left w:val="nil"/>
              <w:bottom w:val="double" w:sz="6" w:space="0" w:color="1B80C4"/>
              <w:right w:val="nil"/>
            </w:tcBorders>
            <w:shd w:val="clear" w:color="auto" w:fill="auto"/>
            <w:noWrap/>
            <w:vAlign w:val="center"/>
            <w:hideMark/>
          </w:tcPr>
          <w:p w14:paraId="63066C7B"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w:t>
            </w:r>
          </w:p>
        </w:tc>
        <w:tc>
          <w:tcPr>
            <w:tcW w:w="823" w:type="pct"/>
            <w:tcBorders>
              <w:top w:val="single" w:sz="4" w:space="0" w:color="1B80C4"/>
              <w:left w:val="nil"/>
              <w:bottom w:val="double" w:sz="6" w:space="0" w:color="1B80C4"/>
              <w:right w:val="nil"/>
            </w:tcBorders>
            <w:shd w:val="clear" w:color="auto" w:fill="auto"/>
            <w:noWrap/>
            <w:vAlign w:val="center"/>
            <w:hideMark/>
          </w:tcPr>
          <w:p w14:paraId="087C90AA"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2.598.344 </w:t>
            </w:r>
          </w:p>
        </w:tc>
      </w:tr>
      <w:tr w:rsidR="00BA6F6C" w:rsidRPr="00BA6F6C" w14:paraId="518F2ACB" w14:textId="77777777" w:rsidTr="00BA6F6C">
        <w:trPr>
          <w:trHeight w:val="255"/>
        </w:trPr>
        <w:tc>
          <w:tcPr>
            <w:tcW w:w="1402" w:type="pct"/>
            <w:tcBorders>
              <w:top w:val="nil"/>
              <w:left w:val="nil"/>
              <w:bottom w:val="nil"/>
              <w:right w:val="nil"/>
            </w:tcBorders>
            <w:shd w:val="clear" w:color="auto" w:fill="auto"/>
            <w:noWrap/>
            <w:vAlign w:val="bottom"/>
            <w:hideMark/>
          </w:tcPr>
          <w:p w14:paraId="33F88A60" w14:textId="77777777" w:rsidR="00BA6F6C" w:rsidRPr="00BA6F6C" w:rsidRDefault="00BA6F6C" w:rsidP="00BA6F6C">
            <w:pPr>
              <w:spacing w:after="0" w:line="240" w:lineRule="auto"/>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Passivo</w:t>
            </w:r>
          </w:p>
        </w:tc>
        <w:tc>
          <w:tcPr>
            <w:tcW w:w="825" w:type="pct"/>
            <w:tcBorders>
              <w:top w:val="nil"/>
              <w:left w:val="nil"/>
              <w:bottom w:val="nil"/>
              <w:right w:val="nil"/>
            </w:tcBorders>
            <w:shd w:val="clear" w:color="auto" w:fill="auto"/>
            <w:noWrap/>
            <w:vAlign w:val="bottom"/>
            <w:hideMark/>
          </w:tcPr>
          <w:p w14:paraId="60E14310"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p>
        </w:tc>
        <w:tc>
          <w:tcPr>
            <w:tcW w:w="100" w:type="pct"/>
            <w:tcBorders>
              <w:top w:val="nil"/>
              <w:left w:val="nil"/>
              <w:bottom w:val="nil"/>
              <w:right w:val="nil"/>
            </w:tcBorders>
            <w:shd w:val="clear" w:color="auto" w:fill="auto"/>
            <w:noWrap/>
            <w:vAlign w:val="bottom"/>
            <w:hideMark/>
          </w:tcPr>
          <w:p w14:paraId="3CD6B3E0" w14:textId="77777777" w:rsidR="00BA6F6C" w:rsidRPr="00BA6F6C" w:rsidRDefault="00BA6F6C" w:rsidP="008108EF">
            <w:pPr>
              <w:spacing w:after="0" w:line="240" w:lineRule="auto"/>
              <w:jc w:val="right"/>
              <w:rPr>
                <w:rFonts w:ascii="Times New Roman" w:eastAsia="Times New Roman" w:hAnsi="Times New Roman" w:cs="Times New Roman"/>
                <w:sz w:val="20"/>
                <w:szCs w:val="20"/>
                <w:lang w:eastAsia="pt-BR"/>
              </w:rPr>
            </w:pPr>
          </w:p>
        </w:tc>
        <w:tc>
          <w:tcPr>
            <w:tcW w:w="824" w:type="pct"/>
            <w:tcBorders>
              <w:top w:val="nil"/>
              <w:left w:val="nil"/>
              <w:bottom w:val="nil"/>
              <w:right w:val="nil"/>
            </w:tcBorders>
            <w:shd w:val="clear" w:color="auto" w:fill="auto"/>
            <w:noWrap/>
            <w:vAlign w:val="bottom"/>
            <w:hideMark/>
          </w:tcPr>
          <w:p w14:paraId="13BF63E8" w14:textId="77777777" w:rsidR="00BA6F6C" w:rsidRPr="00BA6F6C" w:rsidRDefault="00BA6F6C" w:rsidP="008108EF">
            <w:pPr>
              <w:spacing w:after="0" w:line="240" w:lineRule="auto"/>
              <w:jc w:val="right"/>
              <w:rPr>
                <w:rFonts w:ascii="Times New Roman" w:eastAsia="Times New Roman" w:hAnsi="Times New Roman" w:cs="Times New Roman"/>
                <w:sz w:val="20"/>
                <w:szCs w:val="20"/>
                <w:lang w:eastAsia="pt-BR"/>
              </w:rPr>
            </w:pPr>
          </w:p>
        </w:tc>
        <w:tc>
          <w:tcPr>
            <w:tcW w:w="100" w:type="pct"/>
            <w:tcBorders>
              <w:top w:val="nil"/>
              <w:left w:val="nil"/>
              <w:bottom w:val="nil"/>
              <w:right w:val="nil"/>
            </w:tcBorders>
            <w:shd w:val="clear" w:color="auto" w:fill="auto"/>
            <w:noWrap/>
            <w:vAlign w:val="bottom"/>
            <w:hideMark/>
          </w:tcPr>
          <w:p w14:paraId="3068725B" w14:textId="77777777" w:rsidR="00BA6F6C" w:rsidRPr="00BA6F6C" w:rsidRDefault="00BA6F6C" w:rsidP="008108EF">
            <w:pPr>
              <w:spacing w:after="0" w:line="240" w:lineRule="auto"/>
              <w:jc w:val="right"/>
              <w:rPr>
                <w:rFonts w:ascii="Times New Roman" w:eastAsia="Times New Roman" w:hAnsi="Times New Roman" w:cs="Times New Roman"/>
                <w:sz w:val="20"/>
                <w:szCs w:val="20"/>
                <w:lang w:eastAsia="pt-BR"/>
              </w:rPr>
            </w:pPr>
          </w:p>
        </w:tc>
        <w:tc>
          <w:tcPr>
            <w:tcW w:w="825" w:type="pct"/>
            <w:tcBorders>
              <w:top w:val="nil"/>
              <w:left w:val="nil"/>
              <w:bottom w:val="nil"/>
              <w:right w:val="nil"/>
            </w:tcBorders>
            <w:shd w:val="clear" w:color="auto" w:fill="auto"/>
            <w:noWrap/>
            <w:vAlign w:val="bottom"/>
            <w:hideMark/>
          </w:tcPr>
          <w:p w14:paraId="31F7D3F1" w14:textId="77777777" w:rsidR="00BA6F6C" w:rsidRPr="00BA6F6C" w:rsidRDefault="00BA6F6C" w:rsidP="008108EF">
            <w:pPr>
              <w:spacing w:after="0" w:line="240" w:lineRule="auto"/>
              <w:jc w:val="right"/>
              <w:rPr>
                <w:rFonts w:ascii="Times New Roman" w:eastAsia="Times New Roman" w:hAnsi="Times New Roman" w:cs="Times New Roman"/>
                <w:sz w:val="20"/>
                <w:szCs w:val="20"/>
                <w:lang w:eastAsia="pt-BR"/>
              </w:rPr>
            </w:pPr>
          </w:p>
        </w:tc>
        <w:tc>
          <w:tcPr>
            <w:tcW w:w="100" w:type="pct"/>
            <w:tcBorders>
              <w:top w:val="nil"/>
              <w:left w:val="nil"/>
              <w:bottom w:val="nil"/>
              <w:right w:val="nil"/>
            </w:tcBorders>
            <w:shd w:val="clear" w:color="auto" w:fill="auto"/>
            <w:noWrap/>
            <w:vAlign w:val="bottom"/>
            <w:hideMark/>
          </w:tcPr>
          <w:p w14:paraId="0B8A97F3" w14:textId="77777777" w:rsidR="00BA6F6C" w:rsidRPr="00BA6F6C" w:rsidRDefault="00BA6F6C" w:rsidP="008108EF">
            <w:pPr>
              <w:spacing w:after="0" w:line="240" w:lineRule="auto"/>
              <w:jc w:val="right"/>
              <w:rPr>
                <w:rFonts w:ascii="Times New Roman" w:eastAsia="Times New Roman" w:hAnsi="Times New Roman" w:cs="Times New Roman"/>
                <w:sz w:val="20"/>
                <w:szCs w:val="20"/>
                <w:lang w:eastAsia="pt-BR"/>
              </w:rPr>
            </w:pPr>
          </w:p>
        </w:tc>
        <w:tc>
          <w:tcPr>
            <w:tcW w:w="823" w:type="pct"/>
            <w:tcBorders>
              <w:top w:val="nil"/>
              <w:left w:val="nil"/>
              <w:bottom w:val="nil"/>
              <w:right w:val="nil"/>
            </w:tcBorders>
            <w:shd w:val="clear" w:color="auto" w:fill="auto"/>
            <w:noWrap/>
            <w:vAlign w:val="bottom"/>
            <w:hideMark/>
          </w:tcPr>
          <w:p w14:paraId="5EF3FF1F" w14:textId="77777777" w:rsidR="00BA6F6C" w:rsidRPr="00BA6F6C" w:rsidRDefault="00BA6F6C" w:rsidP="008108EF">
            <w:pPr>
              <w:spacing w:after="0" w:line="240" w:lineRule="auto"/>
              <w:jc w:val="right"/>
              <w:rPr>
                <w:rFonts w:ascii="Times New Roman" w:eastAsia="Times New Roman" w:hAnsi="Times New Roman" w:cs="Times New Roman"/>
                <w:sz w:val="20"/>
                <w:szCs w:val="20"/>
                <w:lang w:eastAsia="pt-BR"/>
              </w:rPr>
            </w:pPr>
          </w:p>
        </w:tc>
      </w:tr>
      <w:tr w:rsidR="00BA6F6C" w:rsidRPr="00BA6F6C" w14:paraId="571A44CD" w14:textId="77777777" w:rsidTr="00BA6F6C">
        <w:trPr>
          <w:trHeight w:val="240"/>
        </w:trPr>
        <w:tc>
          <w:tcPr>
            <w:tcW w:w="1402" w:type="pct"/>
            <w:tcBorders>
              <w:top w:val="nil"/>
              <w:left w:val="nil"/>
              <w:bottom w:val="nil"/>
              <w:right w:val="nil"/>
            </w:tcBorders>
            <w:shd w:val="clear" w:color="auto" w:fill="auto"/>
            <w:noWrap/>
            <w:vAlign w:val="center"/>
            <w:hideMark/>
          </w:tcPr>
          <w:p w14:paraId="7C69821D"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Diferimento Itaipu (a) </w:t>
            </w:r>
          </w:p>
        </w:tc>
        <w:tc>
          <w:tcPr>
            <w:tcW w:w="825" w:type="pct"/>
            <w:tcBorders>
              <w:top w:val="nil"/>
              <w:left w:val="nil"/>
              <w:bottom w:val="nil"/>
              <w:right w:val="nil"/>
            </w:tcBorders>
            <w:shd w:val="clear" w:color="auto" w:fill="auto"/>
            <w:noWrap/>
            <w:vAlign w:val="bottom"/>
            <w:hideMark/>
          </w:tcPr>
          <w:p w14:paraId="76B1809A"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2.562.424 </w:t>
            </w:r>
          </w:p>
        </w:tc>
        <w:tc>
          <w:tcPr>
            <w:tcW w:w="100" w:type="pct"/>
            <w:tcBorders>
              <w:top w:val="nil"/>
              <w:left w:val="nil"/>
              <w:bottom w:val="nil"/>
              <w:right w:val="nil"/>
            </w:tcBorders>
            <w:shd w:val="clear" w:color="auto" w:fill="auto"/>
            <w:noWrap/>
            <w:vAlign w:val="bottom"/>
            <w:hideMark/>
          </w:tcPr>
          <w:p w14:paraId="129F8DB5"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4" w:type="pct"/>
            <w:tcBorders>
              <w:top w:val="nil"/>
              <w:left w:val="nil"/>
              <w:bottom w:val="nil"/>
              <w:right w:val="nil"/>
            </w:tcBorders>
            <w:shd w:val="clear" w:color="auto" w:fill="auto"/>
            <w:noWrap/>
            <w:vAlign w:val="bottom"/>
            <w:hideMark/>
          </w:tcPr>
          <w:p w14:paraId="0E0C12AD"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2.471.297 </w:t>
            </w:r>
          </w:p>
        </w:tc>
        <w:tc>
          <w:tcPr>
            <w:tcW w:w="100" w:type="pct"/>
            <w:tcBorders>
              <w:top w:val="nil"/>
              <w:left w:val="nil"/>
              <w:bottom w:val="nil"/>
              <w:right w:val="nil"/>
            </w:tcBorders>
            <w:shd w:val="clear" w:color="auto" w:fill="auto"/>
            <w:noWrap/>
            <w:vAlign w:val="bottom"/>
            <w:hideMark/>
          </w:tcPr>
          <w:p w14:paraId="003539FD"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bottom"/>
            <w:hideMark/>
          </w:tcPr>
          <w:p w14:paraId="14FE48CC"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2.562.424 </w:t>
            </w:r>
          </w:p>
        </w:tc>
        <w:tc>
          <w:tcPr>
            <w:tcW w:w="100" w:type="pct"/>
            <w:tcBorders>
              <w:top w:val="nil"/>
              <w:left w:val="nil"/>
              <w:bottom w:val="nil"/>
              <w:right w:val="nil"/>
            </w:tcBorders>
            <w:shd w:val="clear" w:color="auto" w:fill="auto"/>
            <w:noWrap/>
            <w:vAlign w:val="bottom"/>
            <w:hideMark/>
          </w:tcPr>
          <w:p w14:paraId="7A3B8230"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57FE6FF7"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2.471.297 </w:t>
            </w:r>
          </w:p>
        </w:tc>
      </w:tr>
      <w:tr w:rsidR="00BA6F6C" w:rsidRPr="00BA6F6C" w14:paraId="2B22EA37" w14:textId="77777777" w:rsidTr="00BA6F6C">
        <w:trPr>
          <w:trHeight w:val="240"/>
        </w:trPr>
        <w:tc>
          <w:tcPr>
            <w:tcW w:w="1402" w:type="pct"/>
            <w:tcBorders>
              <w:top w:val="nil"/>
              <w:left w:val="nil"/>
              <w:bottom w:val="nil"/>
              <w:right w:val="nil"/>
            </w:tcBorders>
            <w:shd w:val="clear" w:color="auto" w:fill="auto"/>
            <w:noWrap/>
            <w:vAlign w:val="center"/>
            <w:hideMark/>
          </w:tcPr>
          <w:p w14:paraId="25CE3FCB"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Ressarcimento  </w:t>
            </w:r>
          </w:p>
        </w:tc>
        <w:tc>
          <w:tcPr>
            <w:tcW w:w="825" w:type="pct"/>
            <w:tcBorders>
              <w:top w:val="nil"/>
              <w:left w:val="nil"/>
              <w:bottom w:val="nil"/>
              <w:right w:val="nil"/>
            </w:tcBorders>
            <w:shd w:val="clear" w:color="auto" w:fill="auto"/>
            <w:noWrap/>
            <w:vAlign w:val="bottom"/>
            <w:hideMark/>
          </w:tcPr>
          <w:p w14:paraId="747227FC" w14:textId="77777777" w:rsidR="00BA6F6C" w:rsidRPr="00BA6F6C" w:rsidRDefault="00BA6F6C" w:rsidP="008108EF">
            <w:pPr>
              <w:spacing w:after="0" w:line="240" w:lineRule="auto"/>
              <w:jc w:val="right"/>
              <w:rPr>
                <w:rFonts w:ascii="Segoe UI" w:eastAsia="Times New Roman" w:hAnsi="Segoe UI" w:cs="Segoe UI"/>
                <w:sz w:val="18"/>
                <w:szCs w:val="18"/>
                <w:lang w:eastAsia="pt-BR"/>
              </w:rPr>
            </w:pPr>
            <w:r w:rsidRPr="00BA6F6C">
              <w:rPr>
                <w:rFonts w:ascii="Segoe UI" w:eastAsia="Times New Roman" w:hAnsi="Segoe UI" w:cs="Segoe UI"/>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5A74D533" w14:textId="77777777" w:rsidR="00BA6F6C" w:rsidRPr="00BA6F6C" w:rsidRDefault="00BA6F6C" w:rsidP="008108EF">
            <w:pPr>
              <w:spacing w:after="0" w:line="240" w:lineRule="auto"/>
              <w:jc w:val="right"/>
              <w:rPr>
                <w:rFonts w:ascii="Segoe UI" w:eastAsia="Times New Roman" w:hAnsi="Segoe UI" w:cs="Segoe UI"/>
                <w:sz w:val="18"/>
                <w:szCs w:val="18"/>
                <w:lang w:eastAsia="pt-BR"/>
              </w:rPr>
            </w:pPr>
          </w:p>
        </w:tc>
        <w:tc>
          <w:tcPr>
            <w:tcW w:w="824" w:type="pct"/>
            <w:tcBorders>
              <w:top w:val="nil"/>
              <w:left w:val="nil"/>
              <w:bottom w:val="nil"/>
              <w:right w:val="nil"/>
            </w:tcBorders>
            <w:shd w:val="clear" w:color="auto" w:fill="auto"/>
            <w:noWrap/>
            <w:vAlign w:val="bottom"/>
            <w:hideMark/>
          </w:tcPr>
          <w:p w14:paraId="4F23D9AC"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16.008 </w:t>
            </w:r>
          </w:p>
        </w:tc>
        <w:tc>
          <w:tcPr>
            <w:tcW w:w="100" w:type="pct"/>
            <w:tcBorders>
              <w:top w:val="nil"/>
              <w:left w:val="nil"/>
              <w:bottom w:val="nil"/>
              <w:right w:val="nil"/>
            </w:tcBorders>
            <w:shd w:val="clear" w:color="auto" w:fill="auto"/>
            <w:noWrap/>
            <w:vAlign w:val="bottom"/>
            <w:hideMark/>
          </w:tcPr>
          <w:p w14:paraId="2D6274A7"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bottom"/>
            <w:hideMark/>
          </w:tcPr>
          <w:p w14:paraId="3521E3FD"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70343906"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1E7C8C66"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16.008 </w:t>
            </w:r>
          </w:p>
        </w:tc>
      </w:tr>
      <w:tr w:rsidR="00BA6F6C" w:rsidRPr="00BA6F6C" w14:paraId="74400F6E" w14:textId="77777777" w:rsidTr="00BA6F6C">
        <w:trPr>
          <w:trHeight w:val="240"/>
        </w:trPr>
        <w:tc>
          <w:tcPr>
            <w:tcW w:w="1402" w:type="pct"/>
            <w:tcBorders>
              <w:top w:val="nil"/>
              <w:left w:val="nil"/>
              <w:bottom w:val="nil"/>
              <w:right w:val="nil"/>
            </w:tcBorders>
            <w:shd w:val="clear" w:color="auto" w:fill="auto"/>
            <w:noWrap/>
            <w:vAlign w:val="center"/>
            <w:hideMark/>
          </w:tcPr>
          <w:p w14:paraId="75800C8E"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Proinfa </w:t>
            </w:r>
          </w:p>
        </w:tc>
        <w:tc>
          <w:tcPr>
            <w:tcW w:w="825" w:type="pct"/>
            <w:tcBorders>
              <w:top w:val="nil"/>
              <w:left w:val="nil"/>
              <w:bottom w:val="nil"/>
              <w:right w:val="nil"/>
            </w:tcBorders>
            <w:shd w:val="clear" w:color="auto" w:fill="auto"/>
            <w:noWrap/>
            <w:vAlign w:val="bottom"/>
            <w:hideMark/>
          </w:tcPr>
          <w:p w14:paraId="4C6E95DA"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464.592 </w:t>
            </w:r>
          </w:p>
        </w:tc>
        <w:tc>
          <w:tcPr>
            <w:tcW w:w="100" w:type="pct"/>
            <w:tcBorders>
              <w:top w:val="nil"/>
              <w:left w:val="nil"/>
              <w:bottom w:val="nil"/>
              <w:right w:val="nil"/>
            </w:tcBorders>
            <w:shd w:val="clear" w:color="auto" w:fill="auto"/>
            <w:noWrap/>
            <w:vAlign w:val="bottom"/>
            <w:hideMark/>
          </w:tcPr>
          <w:p w14:paraId="4977A62F"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4" w:type="pct"/>
            <w:tcBorders>
              <w:top w:val="nil"/>
              <w:left w:val="nil"/>
              <w:bottom w:val="nil"/>
              <w:right w:val="nil"/>
            </w:tcBorders>
            <w:shd w:val="clear" w:color="auto" w:fill="auto"/>
            <w:noWrap/>
            <w:vAlign w:val="bottom"/>
            <w:hideMark/>
          </w:tcPr>
          <w:p w14:paraId="0E2F38B0"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449E62B9"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bottom"/>
            <w:hideMark/>
          </w:tcPr>
          <w:p w14:paraId="0B3E222F"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464.592 </w:t>
            </w:r>
          </w:p>
        </w:tc>
        <w:tc>
          <w:tcPr>
            <w:tcW w:w="100" w:type="pct"/>
            <w:tcBorders>
              <w:top w:val="nil"/>
              <w:left w:val="nil"/>
              <w:bottom w:val="nil"/>
              <w:right w:val="nil"/>
            </w:tcBorders>
            <w:shd w:val="clear" w:color="auto" w:fill="auto"/>
            <w:noWrap/>
            <w:vAlign w:val="bottom"/>
            <w:hideMark/>
          </w:tcPr>
          <w:p w14:paraId="69B229C8"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72F9CD26"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   </w:t>
            </w:r>
          </w:p>
        </w:tc>
      </w:tr>
      <w:tr w:rsidR="00BA6F6C" w:rsidRPr="00BA6F6C" w14:paraId="75ACDFA9" w14:textId="77777777" w:rsidTr="00BA6F6C">
        <w:trPr>
          <w:trHeight w:val="240"/>
        </w:trPr>
        <w:tc>
          <w:tcPr>
            <w:tcW w:w="1402" w:type="pct"/>
            <w:tcBorders>
              <w:top w:val="nil"/>
              <w:left w:val="nil"/>
              <w:bottom w:val="nil"/>
              <w:right w:val="nil"/>
            </w:tcBorders>
            <w:shd w:val="clear" w:color="auto" w:fill="auto"/>
            <w:noWrap/>
            <w:vAlign w:val="center"/>
            <w:hideMark/>
          </w:tcPr>
          <w:p w14:paraId="589CED10"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Diversos </w:t>
            </w:r>
          </w:p>
        </w:tc>
        <w:tc>
          <w:tcPr>
            <w:tcW w:w="825" w:type="pct"/>
            <w:tcBorders>
              <w:top w:val="nil"/>
              <w:left w:val="nil"/>
              <w:bottom w:val="nil"/>
              <w:right w:val="nil"/>
            </w:tcBorders>
            <w:shd w:val="clear" w:color="auto" w:fill="auto"/>
            <w:noWrap/>
            <w:vAlign w:val="bottom"/>
            <w:hideMark/>
          </w:tcPr>
          <w:p w14:paraId="173F73A1"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6.136 </w:t>
            </w:r>
          </w:p>
        </w:tc>
        <w:tc>
          <w:tcPr>
            <w:tcW w:w="100" w:type="pct"/>
            <w:tcBorders>
              <w:top w:val="nil"/>
              <w:left w:val="nil"/>
              <w:bottom w:val="nil"/>
              <w:right w:val="nil"/>
            </w:tcBorders>
            <w:shd w:val="clear" w:color="auto" w:fill="auto"/>
            <w:noWrap/>
            <w:vAlign w:val="bottom"/>
            <w:hideMark/>
          </w:tcPr>
          <w:p w14:paraId="7843A1C8"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4" w:type="pct"/>
            <w:tcBorders>
              <w:top w:val="nil"/>
              <w:left w:val="nil"/>
              <w:bottom w:val="nil"/>
              <w:right w:val="nil"/>
            </w:tcBorders>
            <w:shd w:val="clear" w:color="auto" w:fill="auto"/>
            <w:noWrap/>
            <w:vAlign w:val="bottom"/>
            <w:hideMark/>
          </w:tcPr>
          <w:p w14:paraId="55A25BA2"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   </w:t>
            </w:r>
          </w:p>
        </w:tc>
        <w:tc>
          <w:tcPr>
            <w:tcW w:w="100" w:type="pct"/>
            <w:tcBorders>
              <w:top w:val="nil"/>
              <w:left w:val="nil"/>
              <w:bottom w:val="nil"/>
              <w:right w:val="nil"/>
            </w:tcBorders>
            <w:shd w:val="clear" w:color="auto" w:fill="auto"/>
            <w:noWrap/>
            <w:vAlign w:val="bottom"/>
            <w:hideMark/>
          </w:tcPr>
          <w:p w14:paraId="50A237EF"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bottom"/>
            <w:hideMark/>
          </w:tcPr>
          <w:p w14:paraId="7A489CBE"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61.675 </w:t>
            </w:r>
          </w:p>
        </w:tc>
        <w:tc>
          <w:tcPr>
            <w:tcW w:w="100" w:type="pct"/>
            <w:tcBorders>
              <w:top w:val="nil"/>
              <w:left w:val="nil"/>
              <w:bottom w:val="nil"/>
              <w:right w:val="nil"/>
            </w:tcBorders>
            <w:shd w:val="clear" w:color="auto" w:fill="auto"/>
            <w:noWrap/>
            <w:vAlign w:val="bottom"/>
            <w:hideMark/>
          </w:tcPr>
          <w:p w14:paraId="4EB22BD2"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2447E870"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36.346 </w:t>
            </w:r>
          </w:p>
        </w:tc>
      </w:tr>
      <w:tr w:rsidR="00BA6F6C" w:rsidRPr="00BA6F6C" w14:paraId="359887E2" w14:textId="77777777" w:rsidTr="00BA6F6C">
        <w:trPr>
          <w:trHeight w:val="255"/>
        </w:trPr>
        <w:tc>
          <w:tcPr>
            <w:tcW w:w="1402" w:type="pct"/>
            <w:tcBorders>
              <w:top w:val="nil"/>
              <w:left w:val="nil"/>
              <w:bottom w:val="nil"/>
              <w:right w:val="nil"/>
            </w:tcBorders>
            <w:shd w:val="clear" w:color="auto" w:fill="auto"/>
            <w:noWrap/>
            <w:vAlign w:val="bottom"/>
            <w:hideMark/>
          </w:tcPr>
          <w:p w14:paraId="040D4179"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p>
        </w:tc>
        <w:tc>
          <w:tcPr>
            <w:tcW w:w="825" w:type="pct"/>
            <w:tcBorders>
              <w:top w:val="single" w:sz="4" w:space="0" w:color="1B80C4"/>
              <w:left w:val="nil"/>
              <w:bottom w:val="double" w:sz="6" w:space="0" w:color="1B80C4"/>
              <w:right w:val="nil"/>
            </w:tcBorders>
            <w:shd w:val="clear" w:color="auto" w:fill="auto"/>
            <w:noWrap/>
            <w:vAlign w:val="center"/>
            <w:hideMark/>
          </w:tcPr>
          <w:p w14:paraId="0B9561CD"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3.033.152 </w:t>
            </w:r>
          </w:p>
        </w:tc>
        <w:tc>
          <w:tcPr>
            <w:tcW w:w="100" w:type="pct"/>
            <w:tcBorders>
              <w:top w:val="nil"/>
              <w:left w:val="nil"/>
              <w:bottom w:val="nil"/>
              <w:right w:val="nil"/>
            </w:tcBorders>
            <w:shd w:val="clear" w:color="auto" w:fill="auto"/>
            <w:noWrap/>
            <w:vAlign w:val="bottom"/>
            <w:hideMark/>
          </w:tcPr>
          <w:p w14:paraId="7CD5BAB4"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p>
        </w:tc>
        <w:tc>
          <w:tcPr>
            <w:tcW w:w="824" w:type="pct"/>
            <w:tcBorders>
              <w:top w:val="single" w:sz="4" w:space="0" w:color="1B80C4"/>
              <w:left w:val="nil"/>
              <w:bottom w:val="double" w:sz="6" w:space="0" w:color="1B80C4"/>
              <w:right w:val="nil"/>
            </w:tcBorders>
            <w:shd w:val="clear" w:color="auto" w:fill="auto"/>
            <w:noWrap/>
            <w:vAlign w:val="center"/>
            <w:hideMark/>
          </w:tcPr>
          <w:p w14:paraId="2E68854D"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2.487.305 </w:t>
            </w:r>
          </w:p>
        </w:tc>
        <w:tc>
          <w:tcPr>
            <w:tcW w:w="100" w:type="pct"/>
            <w:tcBorders>
              <w:top w:val="nil"/>
              <w:left w:val="nil"/>
              <w:bottom w:val="nil"/>
              <w:right w:val="nil"/>
            </w:tcBorders>
            <w:shd w:val="clear" w:color="auto" w:fill="auto"/>
            <w:noWrap/>
            <w:vAlign w:val="bottom"/>
            <w:hideMark/>
          </w:tcPr>
          <w:p w14:paraId="7ACEA2D3"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p>
        </w:tc>
        <w:tc>
          <w:tcPr>
            <w:tcW w:w="825" w:type="pct"/>
            <w:tcBorders>
              <w:top w:val="single" w:sz="4" w:space="0" w:color="1B80C4"/>
              <w:left w:val="nil"/>
              <w:bottom w:val="double" w:sz="6" w:space="0" w:color="1B80C4"/>
              <w:right w:val="nil"/>
            </w:tcBorders>
            <w:shd w:val="clear" w:color="auto" w:fill="auto"/>
            <w:noWrap/>
            <w:vAlign w:val="center"/>
            <w:hideMark/>
          </w:tcPr>
          <w:p w14:paraId="64498045"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3.088.691 </w:t>
            </w:r>
          </w:p>
        </w:tc>
        <w:tc>
          <w:tcPr>
            <w:tcW w:w="100" w:type="pct"/>
            <w:tcBorders>
              <w:top w:val="single" w:sz="4" w:space="0" w:color="1B80C4"/>
              <w:left w:val="nil"/>
              <w:bottom w:val="double" w:sz="6" w:space="0" w:color="1B80C4"/>
              <w:right w:val="nil"/>
            </w:tcBorders>
            <w:shd w:val="clear" w:color="auto" w:fill="auto"/>
            <w:noWrap/>
            <w:vAlign w:val="center"/>
            <w:hideMark/>
          </w:tcPr>
          <w:p w14:paraId="72CACE93"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w:t>
            </w:r>
          </w:p>
        </w:tc>
        <w:tc>
          <w:tcPr>
            <w:tcW w:w="823" w:type="pct"/>
            <w:tcBorders>
              <w:top w:val="single" w:sz="4" w:space="0" w:color="1B80C4"/>
              <w:left w:val="nil"/>
              <w:bottom w:val="double" w:sz="6" w:space="0" w:color="1B80C4"/>
              <w:right w:val="nil"/>
            </w:tcBorders>
            <w:shd w:val="clear" w:color="auto" w:fill="auto"/>
            <w:noWrap/>
            <w:vAlign w:val="center"/>
            <w:hideMark/>
          </w:tcPr>
          <w:p w14:paraId="6963D2BD"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2.523.651 </w:t>
            </w:r>
          </w:p>
        </w:tc>
      </w:tr>
      <w:tr w:rsidR="00BA6F6C" w:rsidRPr="00BA6F6C" w14:paraId="569D7F78" w14:textId="77777777" w:rsidTr="00BA6F6C">
        <w:trPr>
          <w:trHeight w:val="255"/>
        </w:trPr>
        <w:tc>
          <w:tcPr>
            <w:tcW w:w="1402" w:type="pct"/>
            <w:tcBorders>
              <w:top w:val="nil"/>
              <w:left w:val="nil"/>
              <w:bottom w:val="nil"/>
              <w:right w:val="nil"/>
            </w:tcBorders>
            <w:shd w:val="clear" w:color="auto" w:fill="auto"/>
            <w:noWrap/>
            <w:vAlign w:val="bottom"/>
            <w:hideMark/>
          </w:tcPr>
          <w:p w14:paraId="37A1C02B"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Circulante </w:t>
            </w:r>
          </w:p>
        </w:tc>
        <w:tc>
          <w:tcPr>
            <w:tcW w:w="825" w:type="pct"/>
            <w:tcBorders>
              <w:top w:val="nil"/>
              <w:left w:val="nil"/>
              <w:bottom w:val="nil"/>
              <w:right w:val="nil"/>
            </w:tcBorders>
            <w:shd w:val="clear" w:color="auto" w:fill="auto"/>
            <w:noWrap/>
            <w:vAlign w:val="center"/>
            <w:hideMark/>
          </w:tcPr>
          <w:p w14:paraId="53560E02"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1.638.516 </w:t>
            </w:r>
          </w:p>
        </w:tc>
        <w:tc>
          <w:tcPr>
            <w:tcW w:w="100" w:type="pct"/>
            <w:tcBorders>
              <w:top w:val="nil"/>
              <w:left w:val="nil"/>
              <w:bottom w:val="nil"/>
              <w:right w:val="nil"/>
            </w:tcBorders>
            <w:shd w:val="clear" w:color="auto" w:fill="auto"/>
            <w:noWrap/>
            <w:vAlign w:val="bottom"/>
            <w:hideMark/>
          </w:tcPr>
          <w:p w14:paraId="27643B25"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4" w:type="pct"/>
            <w:tcBorders>
              <w:top w:val="nil"/>
              <w:left w:val="nil"/>
              <w:bottom w:val="nil"/>
              <w:right w:val="nil"/>
            </w:tcBorders>
            <w:shd w:val="clear" w:color="auto" w:fill="auto"/>
            <w:noWrap/>
            <w:vAlign w:val="center"/>
            <w:hideMark/>
          </w:tcPr>
          <w:p w14:paraId="4B3DBACE"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695.299 </w:t>
            </w:r>
          </w:p>
        </w:tc>
        <w:tc>
          <w:tcPr>
            <w:tcW w:w="100" w:type="pct"/>
            <w:tcBorders>
              <w:top w:val="nil"/>
              <w:left w:val="nil"/>
              <w:bottom w:val="nil"/>
              <w:right w:val="nil"/>
            </w:tcBorders>
            <w:shd w:val="clear" w:color="auto" w:fill="auto"/>
            <w:noWrap/>
            <w:vAlign w:val="bottom"/>
            <w:hideMark/>
          </w:tcPr>
          <w:p w14:paraId="1A344BCD"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center"/>
            <w:hideMark/>
          </w:tcPr>
          <w:p w14:paraId="634CBE94"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1.692.321 </w:t>
            </w:r>
          </w:p>
        </w:tc>
        <w:tc>
          <w:tcPr>
            <w:tcW w:w="100" w:type="pct"/>
            <w:tcBorders>
              <w:top w:val="nil"/>
              <w:left w:val="nil"/>
              <w:bottom w:val="nil"/>
              <w:right w:val="nil"/>
            </w:tcBorders>
            <w:shd w:val="clear" w:color="auto" w:fill="auto"/>
            <w:noWrap/>
            <w:vAlign w:val="center"/>
            <w:hideMark/>
          </w:tcPr>
          <w:p w14:paraId="12381C12"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center"/>
            <w:hideMark/>
          </w:tcPr>
          <w:p w14:paraId="0D998C06"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729.971 </w:t>
            </w:r>
          </w:p>
        </w:tc>
      </w:tr>
      <w:tr w:rsidR="00BA6F6C" w:rsidRPr="00BA6F6C" w14:paraId="048E29FD" w14:textId="77777777" w:rsidTr="00BA6F6C">
        <w:trPr>
          <w:trHeight w:val="240"/>
        </w:trPr>
        <w:tc>
          <w:tcPr>
            <w:tcW w:w="1402" w:type="pct"/>
            <w:tcBorders>
              <w:top w:val="nil"/>
              <w:left w:val="nil"/>
              <w:bottom w:val="nil"/>
              <w:right w:val="nil"/>
            </w:tcBorders>
            <w:shd w:val="clear" w:color="auto" w:fill="auto"/>
            <w:noWrap/>
            <w:vAlign w:val="bottom"/>
            <w:hideMark/>
          </w:tcPr>
          <w:p w14:paraId="73300EC2" w14:textId="77777777" w:rsidR="00BA6F6C" w:rsidRPr="00BA6F6C" w:rsidRDefault="00BA6F6C" w:rsidP="00BA6F6C">
            <w:pPr>
              <w:spacing w:after="0" w:line="240" w:lineRule="auto"/>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Não Circulante </w:t>
            </w:r>
          </w:p>
        </w:tc>
        <w:tc>
          <w:tcPr>
            <w:tcW w:w="825" w:type="pct"/>
            <w:tcBorders>
              <w:top w:val="nil"/>
              <w:left w:val="nil"/>
              <w:bottom w:val="nil"/>
              <w:right w:val="nil"/>
            </w:tcBorders>
            <w:shd w:val="clear" w:color="auto" w:fill="auto"/>
            <w:noWrap/>
            <w:vAlign w:val="center"/>
            <w:hideMark/>
          </w:tcPr>
          <w:p w14:paraId="15B32576"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1.394.636 </w:t>
            </w:r>
          </w:p>
        </w:tc>
        <w:tc>
          <w:tcPr>
            <w:tcW w:w="100" w:type="pct"/>
            <w:tcBorders>
              <w:top w:val="nil"/>
              <w:left w:val="nil"/>
              <w:bottom w:val="nil"/>
              <w:right w:val="nil"/>
            </w:tcBorders>
            <w:shd w:val="clear" w:color="auto" w:fill="auto"/>
            <w:noWrap/>
            <w:vAlign w:val="bottom"/>
            <w:hideMark/>
          </w:tcPr>
          <w:p w14:paraId="14B0D272"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4" w:type="pct"/>
            <w:tcBorders>
              <w:top w:val="nil"/>
              <w:left w:val="nil"/>
              <w:bottom w:val="nil"/>
              <w:right w:val="nil"/>
            </w:tcBorders>
            <w:shd w:val="clear" w:color="auto" w:fill="auto"/>
            <w:noWrap/>
            <w:vAlign w:val="center"/>
            <w:hideMark/>
          </w:tcPr>
          <w:p w14:paraId="5E862A31"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1.792.006 </w:t>
            </w:r>
          </w:p>
        </w:tc>
        <w:tc>
          <w:tcPr>
            <w:tcW w:w="100" w:type="pct"/>
            <w:tcBorders>
              <w:top w:val="nil"/>
              <w:left w:val="nil"/>
              <w:bottom w:val="nil"/>
              <w:right w:val="nil"/>
            </w:tcBorders>
            <w:shd w:val="clear" w:color="auto" w:fill="auto"/>
            <w:noWrap/>
            <w:vAlign w:val="bottom"/>
            <w:hideMark/>
          </w:tcPr>
          <w:p w14:paraId="5C0D7E47"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5" w:type="pct"/>
            <w:tcBorders>
              <w:top w:val="nil"/>
              <w:left w:val="nil"/>
              <w:bottom w:val="nil"/>
              <w:right w:val="nil"/>
            </w:tcBorders>
            <w:shd w:val="clear" w:color="auto" w:fill="auto"/>
            <w:noWrap/>
            <w:vAlign w:val="center"/>
            <w:hideMark/>
          </w:tcPr>
          <w:p w14:paraId="0CB259E4"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1.396.370 </w:t>
            </w:r>
          </w:p>
        </w:tc>
        <w:tc>
          <w:tcPr>
            <w:tcW w:w="100" w:type="pct"/>
            <w:tcBorders>
              <w:top w:val="nil"/>
              <w:left w:val="nil"/>
              <w:bottom w:val="nil"/>
              <w:right w:val="nil"/>
            </w:tcBorders>
            <w:shd w:val="clear" w:color="auto" w:fill="auto"/>
            <w:noWrap/>
            <w:vAlign w:val="center"/>
            <w:hideMark/>
          </w:tcPr>
          <w:p w14:paraId="312F291D"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center"/>
            <w:hideMark/>
          </w:tcPr>
          <w:p w14:paraId="79491A98" w14:textId="77777777" w:rsidR="00BA6F6C" w:rsidRPr="00BA6F6C" w:rsidRDefault="00BA6F6C" w:rsidP="008108EF">
            <w:pPr>
              <w:spacing w:after="0" w:line="240" w:lineRule="auto"/>
              <w:jc w:val="right"/>
              <w:rPr>
                <w:rFonts w:ascii="Segoe UI" w:eastAsia="Times New Roman" w:hAnsi="Segoe UI" w:cs="Segoe UI"/>
                <w:color w:val="000000"/>
                <w:sz w:val="18"/>
                <w:szCs w:val="18"/>
                <w:lang w:eastAsia="pt-BR"/>
              </w:rPr>
            </w:pPr>
            <w:r w:rsidRPr="00BA6F6C">
              <w:rPr>
                <w:rFonts w:ascii="Segoe UI" w:eastAsia="Times New Roman" w:hAnsi="Segoe UI" w:cs="Segoe UI"/>
                <w:color w:val="000000"/>
                <w:sz w:val="18"/>
                <w:szCs w:val="18"/>
                <w:lang w:eastAsia="pt-BR"/>
              </w:rPr>
              <w:t xml:space="preserve">             1.793.680 </w:t>
            </w:r>
          </w:p>
        </w:tc>
      </w:tr>
      <w:tr w:rsidR="00BA6F6C" w:rsidRPr="00BA6F6C" w14:paraId="2BCADA46" w14:textId="77777777" w:rsidTr="00BA6F6C">
        <w:trPr>
          <w:trHeight w:val="255"/>
        </w:trPr>
        <w:tc>
          <w:tcPr>
            <w:tcW w:w="1402" w:type="pct"/>
            <w:tcBorders>
              <w:top w:val="nil"/>
              <w:left w:val="nil"/>
              <w:bottom w:val="nil"/>
              <w:right w:val="nil"/>
            </w:tcBorders>
            <w:shd w:val="clear" w:color="auto" w:fill="auto"/>
            <w:noWrap/>
            <w:vAlign w:val="bottom"/>
            <w:hideMark/>
          </w:tcPr>
          <w:p w14:paraId="5CED909F" w14:textId="77777777" w:rsidR="00BA6F6C" w:rsidRPr="00BA6F6C" w:rsidRDefault="00BA6F6C" w:rsidP="00BA6F6C">
            <w:pPr>
              <w:spacing w:after="0" w:line="240" w:lineRule="auto"/>
              <w:jc w:val="right"/>
              <w:rPr>
                <w:rFonts w:ascii="Segoe UI" w:eastAsia="Times New Roman" w:hAnsi="Segoe UI" w:cs="Segoe UI"/>
                <w:color w:val="000000"/>
                <w:sz w:val="18"/>
                <w:szCs w:val="18"/>
                <w:lang w:eastAsia="pt-BR"/>
              </w:rPr>
            </w:pPr>
          </w:p>
        </w:tc>
        <w:tc>
          <w:tcPr>
            <w:tcW w:w="825" w:type="pct"/>
            <w:tcBorders>
              <w:top w:val="single" w:sz="4" w:space="0" w:color="1B80C4"/>
              <w:left w:val="nil"/>
              <w:bottom w:val="double" w:sz="6" w:space="0" w:color="1B80C4"/>
              <w:right w:val="nil"/>
            </w:tcBorders>
            <w:shd w:val="clear" w:color="auto" w:fill="auto"/>
            <w:noWrap/>
            <w:vAlign w:val="center"/>
            <w:hideMark/>
          </w:tcPr>
          <w:p w14:paraId="20D20911"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3.033.152 </w:t>
            </w:r>
          </w:p>
        </w:tc>
        <w:tc>
          <w:tcPr>
            <w:tcW w:w="100" w:type="pct"/>
            <w:tcBorders>
              <w:top w:val="nil"/>
              <w:left w:val="nil"/>
              <w:bottom w:val="nil"/>
              <w:right w:val="nil"/>
            </w:tcBorders>
            <w:shd w:val="clear" w:color="auto" w:fill="auto"/>
            <w:noWrap/>
            <w:vAlign w:val="bottom"/>
            <w:hideMark/>
          </w:tcPr>
          <w:p w14:paraId="34B29AD5"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p>
        </w:tc>
        <w:tc>
          <w:tcPr>
            <w:tcW w:w="824" w:type="pct"/>
            <w:tcBorders>
              <w:top w:val="single" w:sz="4" w:space="0" w:color="1B80C4"/>
              <w:left w:val="nil"/>
              <w:bottom w:val="double" w:sz="6" w:space="0" w:color="1B80C4"/>
              <w:right w:val="nil"/>
            </w:tcBorders>
            <w:shd w:val="clear" w:color="auto" w:fill="auto"/>
            <w:noWrap/>
            <w:vAlign w:val="center"/>
            <w:hideMark/>
          </w:tcPr>
          <w:p w14:paraId="42EAA60F"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2.487.305 </w:t>
            </w:r>
          </w:p>
        </w:tc>
        <w:tc>
          <w:tcPr>
            <w:tcW w:w="100" w:type="pct"/>
            <w:tcBorders>
              <w:top w:val="nil"/>
              <w:left w:val="nil"/>
              <w:bottom w:val="nil"/>
              <w:right w:val="nil"/>
            </w:tcBorders>
            <w:shd w:val="clear" w:color="auto" w:fill="auto"/>
            <w:noWrap/>
            <w:vAlign w:val="bottom"/>
            <w:hideMark/>
          </w:tcPr>
          <w:p w14:paraId="3EF16EA2"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p>
        </w:tc>
        <w:tc>
          <w:tcPr>
            <w:tcW w:w="825" w:type="pct"/>
            <w:tcBorders>
              <w:top w:val="single" w:sz="4" w:space="0" w:color="1B80C4"/>
              <w:left w:val="nil"/>
              <w:bottom w:val="double" w:sz="6" w:space="0" w:color="1B80C4"/>
              <w:right w:val="nil"/>
            </w:tcBorders>
            <w:shd w:val="clear" w:color="auto" w:fill="auto"/>
            <w:noWrap/>
            <w:vAlign w:val="center"/>
            <w:hideMark/>
          </w:tcPr>
          <w:p w14:paraId="4F2E06E1"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3.088.691 </w:t>
            </w:r>
          </w:p>
        </w:tc>
        <w:tc>
          <w:tcPr>
            <w:tcW w:w="100" w:type="pct"/>
            <w:tcBorders>
              <w:top w:val="single" w:sz="4" w:space="0" w:color="1B80C4"/>
              <w:left w:val="nil"/>
              <w:bottom w:val="double" w:sz="6" w:space="0" w:color="1B80C4"/>
              <w:right w:val="nil"/>
            </w:tcBorders>
            <w:shd w:val="clear" w:color="auto" w:fill="auto"/>
            <w:noWrap/>
            <w:vAlign w:val="center"/>
            <w:hideMark/>
          </w:tcPr>
          <w:p w14:paraId="33CAD143"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w:t>
            </w:r>
          </w:p>
        </w:tc>
        <w:tc>
          <w:tcPr>
            <w:tcW w:w="823" w:type="pct"/>
            <w:tcBorders>
              <w:top w:val="single" w:sz="4" w:space="0" w:color="1B80C4"/>
              <w:left w:val="nil"/>
              <w:bottom w:val="double" w:sz="6" w:space="0" w:color="1B80C4"/>
              <w:right w:val="nil"/>
            </w:tcBorders>
            <w:shd w:val="clear" w:color="auto" w:fill="auto"/>
            <w:noWrap/>
            <w:vAlign w:val="center"/>
            <w:hideMark/>
          </w:tcPr>
          <w:p w14:paraId="06CAC3EC" w14:textId="77777777" w:rsidR="00BA6F6C" w:rsidRPr="00BA6F6C" w:rsidRDefault="00BA6F6C" w:rsidP="008108EF">
            <w:pPr>
              <w:spacing w:after="0" w:line="240" w:lineRule="auto"/>
              <w:jc w:val="right"/>
              <w:rPr>
                <w:rFonts w:ascii="Segoe UI" w:eastAsia="Times New Roman" w:hAnsi="Segoe UI" w:cs="Segoe UI"/>
                <w:b/>
                <w:bCs/>
                <w:color w:val="000000"/>
                <w:sz w:val="18"/>
                <w:szCs w:val="18"/>
                <w:lang w:eastAsia="pt-BR"/>
              </w:rPr>
            </w:pPr>
            <w:r w:rsidRPr="00BA6F6C">
              <w:rPr>
                <w:rFonts w:ascii="Segoe UI" w:eastAsia="Times New Roman" w:hAnsi="Segoe UI" w:cs="Segoe UI"/>
                <w:b/>
                <w:bCs/>
                <w:color w:val="000000"/>
                <w:sz w:val="18"/>
                <w:szCs w:val="18"/>
                <w:lang w:eastAsia="pt-BR"/>
              </w:rPr>
              <w:t xml:space="preserve">           2.523.651 </w:t>
            </w:r>
          </w:p>
        </w:tc>
      </w:tr>
    </w:tbl>
    <w:p w14:paraId="0D602E02" w14:textId="77777777" w:rsidR="00DB251B" w:rsidRDefault="00DB251B" w:rsidP="00DA34C3">
      <w:pPr>
        <w:rPr>
          <w:color w:val="0070C0"/>
        </w:rPr>
      </w:pPr>
    </w:p>
    <w:p w14:paraId="57E3C316" w14:textId="3583ADC6" w:rsidR="00D71962" w:rsidRDefault="00E84064" w:rsidP="00E84064">
      <w:pPr>
        <w:pStyle w:val="PargrafodaLista"/>
        <w:numPr>
          <w:ilvl w:val="0"/>
          <w:numId w:val="17"/>
        </w:numPr>
        <w:rPr>
          <w:rFonts w:ascii="Segoe UI" w:hAnsi="Segoe UI" w:cs="Segoe UI"/>
          <w:snapToGrid w:val="0"/>
          <w:szCs w:val="22"/>
        </w:rPr>
      </w:pPr>
      <w:r w:rsidRPr="00506E5E">
        <w:rPr>
          <w:rFonts w:ascii="Segoe UI" w:hAnsi="Segoe UI" w:cs="Segoe UI"/>
          <w:snapToGrid w:val="0"/>
          <w:szCs w:val="22"/>
        </w:rPr>
        <w:t>Conforme Resolução Homologatória nº 2.969 de 9 de novembro de 2021 da ANEEL e suas atualizações</w:t>
      </w:r>
      <w:r w:rsidR="00963FEB">
        <w:rPr>
          <w:rFonts w:ascii="Segoe UI" w:hAnsi="Segoe UI" w:cs="Segoe UI"/>
          <w:snapToGrid w:val="0"/>
          <w:szCs w:val="22"/>
        </w:rPr>
        <w:t>,</w:t>
      </w:r>
      <w:r w:rsidRPr="00506E5E">
        <w:rPr>
          <w:rFonts w:ascii="Segoe UI" w:hAnsi="Segoe UI" w:cs="Segoe UI"/>
          <w:snapToGrid w:val="0"/>
          <w:szCs w:val="22"/>
        </w:rPr>
        <w:t xml:space="preserve"> </w:t>
      </w:r>
      <w:r w:rsidR="00963FEB">
        <w:rPr>
          <w:rFonts w:ascii="Segoe UI" w:hAnsi="Segoe UI" w:cs="Segoe UI"/>
          <w:snapToGrid w:val="0"/>
          <w:szCs w:val="22"/>
        </w:rPr>
        <w:t>o</w:t>
      </w:r>
      <w:r w:rsidRPr="00506E5E">
        <w:rPr>
          <w:rFonts w:ascii="Segoe UI" w:hAnsi="Segoe UI" w:cs="Segoe UI"/>
          <w:snapToGrid w:val="0"/>
          <w:szCs w:val="22"/>
        </w:rPr>
        <w:t xml:space="preserve">s valores de bônus das contas de comercialização de Itaipu de 2020 e 2021 e </w:t>
      </w:r>
      <w:r>
        <w:rPr>
          <w:rFonts w:ascii="Segoe UI" w:hAnsi="Segoe UI" w:cs="Segoe UI"/>
          <w:snapToGrid w:val="0"/>
          <w:szCs w:val="22"/>
        </w:rPr>
        <w:t xml:space="preserve">os </w:t>
      </w:r>
      <w:r w:rsidRPr="00506E5E">
        <w:rPr>
          <w:rFonts w:ascii="Segoe UI" w:hAnsi="Segoe UI" w:cs="Segoe UI"/>
          <w:snapToGrid w:val="0"/>
          <w:szCs w:val="22"/>
        </w:rPr>
        <w:t>valores repassado por Itaipu para minimizar o impacto da Covid serão diferidos para as distribuidoras elegíveis</w:t>
      </w:r>
      <w:r w:rsidRPr="00AA4624">
        <w:rPr>
          <w:rFonts w:ascii="Segoe UI" w:hAnsi="Segoe UI" w:cs="Segoe UI"/>
          <w:snapToGrid w:val="0"/>
          <w:szCs w:val="22"/>
        </w:rPr>
        <w:t>. Iniciou em maio de 2023 a recomposição do bônus de 2020 em até 12 parcelas para as distribuidoras que já sofreram o processo de revisão tarifária</w:t>
      </w:r>
      <w:r w:rsidR="00BC589A">
        <w:rPr>
          <w:rFonts w:ascii="Segoe UI" w:hAnsi="Segoe UI" w:cs="Segoe UI"/>
          <w:snapToGrid w:val="0"/>
          <w:szCs w:val="22"/>
        </w:rPr>
        <w:t xml:space="preserve"> no ano corrente</w:t>
      </w:r>
      <w:r w:rsidRPr="00AA4624">
        <w:rPr>
          <w:rFonts w:ascii="Segoe UI" w:hAnsi="Segoe UI" w:cs="Segoe UI"/>
          <w:snapToGrid w:val="0"/>
          <w:szCs w:val="22"/>
        </w:rPr>
        <w:t>. Esses valores são</w:t>
      </w:r>
      <w:r w:rsidR="00AE6CA8">
        <w:rPr>
          <w:rFonts w:ascii="Segoe UI" w:hAnsi="Segoe UI" w:cs="Segoe UI"/>
          <w:snapToGrid w:val="0"/>
          <w:szCs w:val="22"/>
        </w:rPr>
        <w:t xml:space="preserve"> restituídos pelas distribuidoras</w:t>
      </w:r>
      <w:r w:rsidRPr="00AA4624">
        <w:rPr>
          <w:rFonts w:ascii="Segoe UI" w:hAnsi="Segoe UI" w:cs="Segoe UI"/>
          <w:snapToGrid w:val="0"/>
          <w:szCs w:val="22"/>
        </w:rPr>
        <w:t xml:space="preserve"> atualizados</w:t>
      </w:r>
      <w:r w:rsidRPr="00506E5E">
        <w:rPr>
          <w:rFonts w:ascii="Segoe UI" w:hAnsi="Segoe UI" w:cs="Segoe UI"/>
          <w:snapToGrid w:val="0"/>
          <w:szCs w:val="22"/>
        </w:rPr>
        <w:t xml:space="preserve"> pela Taxa Selic d</w:t>
      </w:r>
      <w:r>
        <w:rPr>
          <w:rFonts w:ascii="Segoe UI" w:hAnsi="Segoe UI" w:cs="Segoe UI"/>
          <w:snapToGrid w:val="0"/>
          <w:szCs w:val="22"/>
        </w:rPr>
        <w:t>urante tod</w:t>
      </w:r>
      <w:r w:rsidRPr="00506E5E">
        <w:rPr>
          <w:rFonts w:ascii="Segoe UI" w:hAnsi="Segoe UI" w:cs="Segoe UI"/>
          <w:snapToGrid w:val="0"/>
          <w:szCs w:val="22"/>
        </w:rPr>
        <w:t xml:space="preserve">o </w:t>
      </w:r>
      <w:r>
        <w:rPr>
          <w:rFonts w:ascii="Segoe UI" w:hAnsi="Segoe UI" w:cs="Segoe UI"/>
          <w:snapToGrid w:val="0"/>
          <w:szCs w:val="22"/>
        </w:rPr>
        <w:t xml:space="preserve">o </w:t>
      </w:r>
      <w:r w:rsidRPr="00506E5E">
        <w:rPr>
          <w:rFonts w:ascii="Segoe UI" w:hAnsi="Segoe UI" w:cs="Segoe UI"/>
          <w:snapToGrid w:val="0"/>
          <w:szCs w:val="22"/>
        </w:rPr>
        <w:t>período</w:t>
      </w:r>
      <w:r w:rsidR="00BC589A">
        <w:rPr>
          <w:rFonts w:ascii="Segoe UI" w:hAnsi="Segoe UI" w:cs="Segoe UI"/>
          <w:snapToGrid w:val="0"/>
          <w:szCs w:val="22"/>
        </w:rPr>
        <w:t xml:space="preserve"> até sua liquidação</w:t>
      </w:r>
      <w:r>
        <w:rPr>
          <w:rFonts w:ascii="Segoe UI" w:hAnsi="Segoe UI" w:cs="Segoe UI"/>
          <w:snapToGrid w:val="0"/>
          <w:szCs w:val="22"/>
        </w:rPr>
        <w:t>.</w:t>
      </w:r>
    </w:p>
    <w:p w14:paraId="4FF4C3A4" w14:textId="77777777" w:rsidR="00D71962" w:rsidRDefault="00D71962">
      <w:pPr>
        <w:rPr>
          <w:rFonts w:ascii="Segoe UI" w:eastAsia="Times New Roman" w:hAnsi="Segoe UI" w:cs="Segoe UI"/>
          <w:snapToGrid w:val="0"/>
          <w:lang w:eastAsia="pt-BR"/>
        </w:rPr>
      </w:pPr>
      <w:r>
        <w:rPr>
          <w:rFonts w:ascii="Segoe UI" w:hAnsi="Segoe UI" w:cs="Segoe UI"/>
          <w:snapToGrid w:val="0"/>
        </w:rPr>
        <w:br w:type="page"/>
      </w:r>
    </w:p>
    <w:p w14:paraId="3DC0D206" w14:textId="56BFCFFC" w:rsidR="00A455B5" w:rsidRPr="003B0DF3" w:rsidRDefault="00024856" w:rsidP="003B0DF3">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lastRenderedPageBreak/>
        <w:t>1</w:t>
      </w:r>
      <w:r w:rsidR="007364BB">
        <w:rPr>
          <w:rFonts w:ascii="Segoe UI" w:hAnsi="Segoe UI" w:cs="Segoe UI"/>
          <w:b/>
          <w:color w:val="0070C0"/>
        </w:rPr>
        <w:t>1</w:t>
      </w:r>
      <w:r w:rsidR="002B1787" w:rsidRPr="000757BC">
        <w:rPr>
          <w:rFonts w:ascii="Segoe UI" w:hAnsi="Segoe UI" w:cs="Segoe UI"/>
          <w:b/>
          <w:color w:val="0070C0"/>
        </w:rPr>
        <w:t xml:space="preserve"> –</w:t>
      </w:r>
      <w:r w:rsidR="00A455B5">
        <w:rPr>
          <w:rFonts w:ascii="Segoe UI" w:hAnsi="Segoe UI" w:cs="Segoe UI"/>
          <w:b/>
          <w:color w:val="0070C0"/>
        </w:rPr>
        <w:t xml:space="preserve"> </w:t>
      </w:r>
      <w:r w:rsidR="00A455B5" w:rsidRPr="003B0DF3">
        <w:rPr>
          <w:rFonts w:ascii="Segoe UI" w:hAnsi="Segoe UI" w:cs="Segoe UI"/>
          <w:b/>
          <w:color w:val="0070C0"/>
        </w:rPr>
        <w:t xml:space="preserve">FUNDO </w:t>
      </w:r>
      <w:r w:rsidR="00EB1836">
        <w:rPr>
          <w:rFonts w:ascii="Segoe UI" w:hAnsi="Segoe UI" w:cs="Segoe UI"/>
          <w:b/>
          <w:color w:val="0070C0"/>
        </w:rPr>
        <w:t>DE</w:t>
      </w:r>
      <w:r w:rsidR="00A455B5" w:rsidRPr="003B0DF3">
        <w:rPr>
          <w:rFonts w:ascii="Segoe UI" w:hAnsi="Segoe UI" w:cs="Segoe UI"/>
          <w:b/>
          <w:color w:val="0070C0"/>
        </w:rPr>
        <w:t xml:space="preserve"> DESCOMISSIONAMENTO</w:t>
      </w:r>
    </w:p>
    <w:tbl>
      <w:tblPr>
        <w:tblW w:w="5000" w:type="pct"/>
        <w:tblCellMar>
          <w:left w:w="70" w:type="dxa"/>
          <w:right w:w="70" w:type="dxa"/>
        </w:tblCellMar>
        <w:tblLook w:val="04A0" w:firstRow="1" w:lastRow="0" w:firstColumn="1" w:lastColumn="0" w:noHBand="0" w:noVBand="1"/>
      </w:tblPr>
      <w:tblGrid>
        <w:gridCol w:w="4408"/>
        <w:gridCol w:w="2399"/>
        <w:gridCol w:w="293"/>
        <w:gridCol w:w="2397"/>
      </w:tblGrid>
      <w:tr w:rsidR="005E7BB2" w:rsidRPr="005E7BB2" w14:paraId="4507B861" w14:textId="77777777" w:rsidTr="00A117F5">
        <w:trPr>
          <w:trHeight w:val="240"/>
        </w:trPr>
        <w:tc>
          <w:tcPr>
            <w:tcW w:w="2321" w:type="pct"/>
            <w:tcBorders>
              <w:top w:val="nil"/>
              <w:left w:val="nil"/>
              <w:bottom w:val="nil"/>
              <w:right w:val="nil"/>
            </w:tcBorders>
            <w:shd w:val="clear" w:color="auto" w:fill="auto"/>
            <w:noWrap/>
            <w:vAlign w:val="bottom"/>
            <w:hideMark/>
          </w:tcPr>
          <w:p w14:paraId="0450EA45" w14:textId="77777777" w:rsidR="005E7BB2" w:rsidRPr="005E7BB2" w:rsidRDefault="005E7BB2" w:rsidP="005E7BB2">
            <w:pPr>
              <w:spacing w:after="0" w:line="240" w:lineRule="auto"/>
              <w:rPr>
                <w:rFonts w:ascii="Segoe UI" w:eastAsia="Times New Roman" w:hAnsi="Segoe UI" w:cs="Segoe UI"/>
                <w:sz w:val="18"/>
                <w:szCs w:val="18"/>
                <w:lang w:eastAsia="pt-BR"/>
              </w:rPr>
            </w:pPr>
          </w:p>
        </w:tc>
        <w:tc>
          <w:tcPr>
            <w:tcW w:w="2679" w:type="pct"/>
            <w:gridSpan w:val="3"/>
            <w:tcBorders>
              <w:top w:val="nil"/>
              <w:left w:val="nil"/>
              <w:bottom w:val="single" w:sz="4" w:space="0" w:color="FFFFFF"/>
              <w:right w:val="nil"/>
            </w:tcBorders>
            <w:shd w:val="clear" w:color="000000" w:fill="1B80C4"/>
            <w:noWrap/>
            <w:vAlign w:val="bottom"/>
            <w:hideMark/>
          </w:tcPr>
          <w:p w14:paraId="4153C05E"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Consolidado </w:t>
            </w:r>
          </w:p>
        </w:tc>
      </w:tr>
      <w:tr w:rsidR="005E7BB2" w:rsidRPr="005E7BB2" w14:paraId="746C5A58" w14:textId="77777777" w:rsidTr="00A117F5">
        <w:trPr>
          <w:trHeight w:val="240"/>
        </w:trPr>
        <w:tc>
          <w:tcPr>
            <w:tcW w:w="2321" w:type="pct"/>
            <w:tcBorders>
              <w:top w:val="nil"/>
              <w:left w:val="nil"/>
              <w:bottom w:val="nil"/>
              <w:right w:val="nil"/>
            </w:tcBorders>
            <w:shd w:val="clear" w:color="auto" w:fill="auto"/>
            <w:noWrap/>
            <w:vAlign w:val="bottom"/>
            <w:hideMark/>
          </w:tcPr>
          <w:p w14:paraId="54394019"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p>
        </w:tc>
        <w:tc>
          <w:tcPr>
            <w:tcW w:w="1263" w:type="pct"/>
            <w:tcBorders>
              <w:top w:val="nil"/>
              <w:left w:val="nil"/>
              <w:bottom w:val="nil"/>
              <w:right w:val="nil"/>
            </w:tcBorders>
            <w:shd w:val="clear" w:color="000000" w:fill="1B80C4"/>
            <w:noWrap/>
            <w:vAlign w:val="center"/>
            <w:hideMark/>
          </w:tcPr>
          <w:p w14:paraId="0C15D941"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30/06/2023</w:t>
            </w:r>
          </w:p>
        </w:tc>
        <w:tc>
          <w:tcPr>
            <w:tcW w:w="154" w:type="pct"/>
            <w:tcBorders>
              <w:top w:val="nil"/>
              <w:left w:val="nil"/>
              <w:bottom w:val="nil"/>
              <w:right w:val="nil"/>
            </w:tcBorders>
            <w:shd w:val="clear" w:color="000000" w:fill="1B80C4"/>
            <w:noWrap/>
            <w:vAlign w:val="bottom"/>
            <w:hideMark/>
          </w:tcPr>
          <w:p w14:paraId="3D3C579F" w14:textId="77777777" w:rsidR="005E7BB2" w:rsidRPr="005E7BB2" w:rsidRDefault="005E7BB2" w:rsidP="005E7BB2">
            <w:pPr>
              <w:spacing w:after="0" w:line="240" w:lineRule="auto"/>
              <w:jc w:val="center"/>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w:t>
            </w:r>
          </w:p>
        </w:tc>
        <w:tc>
          <w:tcPr>
            <w:tcW w:w="1262" w:type="pct"/>
            <w:tcBorders>
              <w:top w:val="nil"/>
              <w:left w:val="nil"/>
              <w:bottom w:val="nil"/>
              <w:right w:val="nil"/>
            </w:tcBorders>
            <w:shd w:val="clear" w:color="000000" w:fill="1B80C4"/>
            <w:noWrap/>
            <w:vAlign w:val="center"/>
            <w:hideMark/>
          </w:tcPr>
          <w:p w14:paraId="4EFA53C4"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31/12/2022</w:t>
            </w:r>
          </w:p>
        </w:tc>
      </w:tr>
      <w:tr w:rsidR="005E7BB2" w:rsidRPr="005E7BB2" w14:paraId="6EAE6A39" w14:textId="77777777" w:rsidTr="00A117F5">
        <w:trPr>
          <w:trHeight w:val="240"/>
        </w:trPr>
        <w:tc>
          <w:tcPr>
            <w:tcW w:w="2321" w:type="pct"/>
            <w:tcBorders>
              <w:top w:val="nil"/>
              <w:left w:val="nil"/>
              <w:bottom w:val="nil"/>
              <w:right w:val="nil"/>
            </w:tcBorders>
            <w:shd w:val="clear" w:color="auto" w:fill="auto"/>
            <w:noWrap/>
            <w:vAlign w:val="center"/>
            <w:hideMark/>
          </w:tcPr>
          <w:p w14:paraId="4920B237"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Títulos públicos </w:t>
            </w:r>
          </w:p>
        </w:tc>
        <w:tc>
          <w:tcPr>
            <w:tcW w:w="1263" w:type="pct"/>
            <w:tcBorders>
              <w:top w:val="nil"/>
              <w:left w:val="nil"/>
              <w:bottom w:val="nil"/>
              <w:right w:val="nil"/>
            </w:tcBorders>
            <w:shd w:val="clear" w:color="auto" w:fill="auto"/>
            <w:noWrap/>
            <w:vAlign w:val="bottom"/>
            <w:hideMark/>
          </w:tcPr>
          <w:p w14:paraId="31A5765C" w14:textId="523A4435"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2.543.310</w:t>
            </w:r>
          </w:p>
        </w:tc>
        <w:tc>
          <w:tcPr>
            <w:tcW w:w="154" w:type="pct"/>
            <w:tcBorders>
              <w:top w:val="nil"/>
              <w:left w:val="nil"/>
              <w:bottom w:val="nil"/>
              <w:right w:val="nil"/>
            </w:tcBorders>
            <w:shd w:val="clear" w:color="auto" w:fill="auto"/>
            <w:noWrap/>
            <w:vAlign w:val="bottom"/>
            <w:hideMark/>
          </w:tcPr>
          <w:p w14:paraId="33BA7B45"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1262" w:type="pct"/>
            <w:tcBorders>
              <w:top w:val="nil"/>
              <w:left w:val="nil"/>
              <w:bottom w:val="nil"/>
              <w:right w:val="nil"/>
            </w:tcBorders>
            <w:shd w:val="clear" w:color="auto" w:fill="auto"/>
            <w:noWrap/>
            <w:vAlign w:val="bottom"/>
            <w:hideMark/>
          </w:tcPr>
          <w:p w14:paraId="1417C35C" w14:textId="299BB6CA"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2.213.727</w:t>
            </w:r>
          </w:p>
        </w:tc>
      </w:tr>
      <w:tr w:rsidR="005E7BB2" w:rsidRPr="005E7BB2" w14:paraId="3CECB906" w14:textId="77777777" w:rsidTr="00A117F5">
        <w:trPr>
          <w:trHeight w:val="240"/>
        </w:trPr>
        <w:tc>
          <w:tcPr>
            <w:tcW w:w="2321" w:type="pct"/>
            <w:tcBorders>
              <w:top w:val="nil"/>
              <w:left w:val="nil"/>
              <w:bottom w:val="nil"/>
              <w:right w:val="nil"/>
            </w:tcBorders>
            <w:shd w:val="clear" w:color="auto" w:fill="auto"/>
            <w:noWrap/>
            <w:vAlign w:val="center"/>
            <w:hideMark/>
          </w:tcPr>
          <w:p w14:paraId="342E09B0" w14:textId="2B6EB3AE"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Op</w:t>
            </w:r>
            <w:r w:rsidR="00BF08B0">
              <w:rPr>
                <w:rFonts w:ascii="Segoe UI" w:eastAsia="Times New Roman" w:hAnsi="Segoe UI" w:cs="Segoe UI"/>
                <w:color w:val="000000"/>
                <w:sz w:val="18"/>
                <w:szCs w:val="18"/>
                <w:lang w:eastAsia="pt-BR"/>
              </w:rPr>
              <w:t>erações</w:t>
            </w:r>
            <w:r w:rsidRPr="005E7BB2">
              <w:rPr>
                <w:rFonts w:ascii="Segoe UI" w:eastAsia="Times New Roman" w:hAnsi="Segoe UI" w:cs="Segoe UI"/>
                <w:color w:val="000000"/>
                <w:sz w:val="18"/>
                <w:szCs w:val="18"/>
                <w:lang w:eastAsia="pt-BR"/>
              </w:rPr>
              <w:t xml:space="preserve"> compromissadas </w:t>
            </w:r>
          </w:p>
        </w:tc>
        <w:tc>
          <w:tcPr>
            <w:tcW w:w="1263" w:type="pct"/>
            <w:tcBorders>
              <w:top w:val="nil"/>
              <w:left w:val="nil"/>
              <w:bottom w:val="nil"/>
              <w:right w:val="nil"/>
            </w:tcBorders>
            <w:shd w:val="clear" w:color="auto" w:fill="auto"/>
            <w:noWrap/>
            <w:vAlign w:val="bottom"/>
            <w:hideMark/>
          </w:tcPr>
          <w:p w14:paraId="43ACA79B" w14:textId="2EC36E85"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375.474</w:t>
            </w:r>
          </w:p>
        </w:tc>
        <w:tc>
          <w:tcPr>
            <w:tcW w:w="154" w:type="pct"/>
            <w:tcBorders>
              <w:top w:val="nil"/>
              <w:left w:val="nil"/>
              <w:bottom w:val="nil"/>
              <w:right w:val="nil"/>
            </w:tcBorders>
            <w:shd w:val="clear" w:color="auto" w:fill="auto"/>
            <w:noWrap/>
            <w:vAlign w:val="bottom"/>
            <w:hideMark/>
          </w:tcPr>
          <w:p w14:paraId="51A6BE3F"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1262" w:type="pct"/>
            <w:tcBorders>
              <w:top w:val="nil"/>
              <w:left w:val="nil"/>
              <w:bottom w:val="nil"/>
              <w:right w:val="nil"/>
            </w:tcBorders>
            <w:shd w:val="clear" w:color="auto" w:fill="auto"/>
            <w:noWrap/>
            <w:vAlign w:val="bottom"/>
            <w:hideMark/>
          </w:tcPr>
          <w:p w14:paraId="04DD6808" w14:textId="7D7436E0"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342.726</w:t>
            </w:r>
          </w:p>
        </w:tc>
      </w:tr>
      <w:tr w:rsidR="005E7BB2" w:rsidRPr="005E7BB2" w14:paraId="72DB1608" w14:textId="77777777" w:rsidTr="00A117F5">
        <w:trPr>
          <w:trHeight w:val="240"/>
        </w:trPr>
        <w:tc>
          <w:tcPr>
            <w:tcW w:w="2321" w:type="pct"/>
            <w:tcBorders>
              <w:top w:val="nil"/>
              <w:left w:val="nil"/>
              <w:bottom w:val="nil"/>
              <w:right w:val="nil"/>
            </w:tcBorders>
            <w:shd w:val="clear" w:color="auto" w:fill="auto"/>
            <w:noWrap/>
            <w:vAlign w:val="center"/>
            <w:hideMark/>
          </w:tcPr>
          <w:p w14:paraId="6082E4E8"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Dólar comercial futuro </w:t>
            </w:r>
          </w:p>
        </w:tc>
        <w:tc>
          <w:tcPr>
            <w:tcW w:w="1263" w:type="pct"/>
            <w:tcBorders>
              <w:top w:val="nil"/>
              <w:left w:val="nil"/>
              <w:bottom w:val="nil"/>
              <w:right w:val="nil"/>
            </w:tcBorders>
            <w:shd w:val="clear" w:color="auto" w:fill="auto"/>
            <w:noWrap/>
            <w:vAlign w:val="bottom"/>
            <w:hideMark/>
          </w:tcPr>
          <w:p w14:paraId="630C45BF" w14:textId="7FA37231"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(9.626)</w:t>
            </w:r>
          </w:p>
        </w:tc>
        <w:tc>
          <w:tcPr>
            <w:tcW w:w="154" w:type="pct"/>
            <w:tcBorders>
              <w:top w:val="nil"/>
              <w:left w:val="nil"/>
              <w:bottom w:val="nil"/>
              <w:right w:val="nil"/>
            </w:tcBorders>
            <w:shd w:val="clear" w:color="auto" w:fill="auto"/>
            <w:noWrap/>
            <w:vAlign w:val="bottom"/>
            <w:hideMark/>
          </w:tcPr>
          <w:p w14:paraId="68DCA486"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1262" w:type="pct"/>
            <w:tcBorders>
              <w:top w:val="nil"/>
              <w:left w:val="nil"/>
              <w:bottom w:val="nil"/>
              <w:right w:val="nil"/>
            </w:tcBorders>
            <w:shd w:val="clear" w:color="auto" w:fill="auto"/>
            <w:noWrap/>
            <w:vAlign w:val="bottom"/>
            <w:hideMark/>
          </w:tcPr>
          <w:p w14:paraId="73A09759" w14:textId="09DF5401"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4.769</w:t>
            </w:r>
          </w:p>
        </w:tc>
      </w:tr>
      <w:tr w:rsidR="005E7BB2" w:rsidRPr="005E7BB2" w14:paraId="142D26C3" w14:textId="77777777" w:rsidTr="00A117F5">
        <w:trPr>
          <w:trHeight w:val="240"/>
        </w:trPr>
        <w:tc>
          <w:tcPr>
            <w:tcW w:w="2321" w:type="pct"/>
            <w:tcBorders>
              <w:top w:val="nil"/>
              <w:left w:val="nil"/>
              <w:bottom w:val="nil"/>
              <w:right w:val="nil"/>
            </w:tcBorders>
            <w:shd w:val="clear" w:color="auto" w:fill="auto"/>
            <w:noWrap/>
            <w:vAlign w:val="center"/>
            <w:hideMark/>
          </w:tcPr>
          <w:p w14:paraId="59E935E7"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Outros </w:t>
            </w:r>
          </w:p>
        </w:tc>
        <w:tc>
          <w:tcPr>
            <w:tcW w:w="1263" w:type="pct"/>
            <w:tcBorders>
              <w:top w:val="nil"/>
              <w:left w:val="nil"/>
              <w:bottom w:val="nil"/>
              <w:right w:val="nil"/>
            </w:tcBorders>
            <w:shd w:val="clear" w:color="auto" w:fill="auto"/>
            <w:noWrap/>
            <w:vAlign w:val="bottom"/>
            <w:hideMark/>
          </w:tcPr>
          <w:p w14:paraId="77888D4E" w14:textId="3E911F6A"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91</w:t>
            </w:r>
          </w:p>
        </w:tc>
        <w:tc>
          <w:tcPr>
            <w:tcW w:w="154" w:type="pct"/>
            <w:tcBorders>
              <w:top w:val="nil"/>
              <w:left w:val="nil"/>
              <w:bottom w:val="nil"/>
              <w:right w:val="nil"/>
            </w:tcBorders>
            <w:shd w:val="clear" w:color="auto" w:fill="auto"/>
            <w:noWrap/>
            <w:vAlign w:val="bottom"/>
            <w:hideMark/>
          </w:tcPr>
          <w:p w14:paraId="4CA1E0C5"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1262" w:type="pct"/>
            <w:tcBorders>
              <w:top w:val="nil"/>
              <w:left w:val="nil"/>
              <w:bottom w:val="nil"/>
              <w:right w:val="nil"/>
            </w:tcBorders>
            <w:shd w:val="clear" w:color="auto" w:fill="auto"/>
            <w:noWrap/>
            <w:vAlign w:val="bottom"/>
            <w:hideMark/>
          </w:tcPr>
          <w:p w14:paraId="7938D415" w14:textId="75F19CC5"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52</w:t>
            </w:r>
          </w:p>
        </w:tc>
      </w:tr>
      <w:tr w:rsidR="005E7BB2" w:rsidRPr="005E7BB2" w14:paraId="646F45C8" w14:textId="77777777" w:rsidTr="00A117F5">
        <w:trPr>
          <w:trHeight w:val="255"/>
        </w:trPr>
        <w:tc>
          <w:tcPr>
            <w:tcW w:w="2321" w:type="pct"/>
            <w:tcBorders>
              <w:top w:val="nil"/>
              <w:left w:val="nil"/>
              <w:bottom w:val="nil"/>
              <w:right w:val="nil"/>
            </w:tcBorders>
            <w:shd w:val="clear" w:color="auto" w:fill="auto"/>
            <w:noWrap/>
            <w:vAlign w:val="bottom"/>
            <w:hideMark/>
          </w:tcPr>
          <w:p w14:paraId="2334C781"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p>
        </w:tc>
        <w:tc>
          <w:tcPr>
            <w:tcW w:w="1263" w:type="pct"/>
            <w:tcBorders>
              <w:top w:val="single" w:sz="4" w:space="0" w:color="1B80C4"/>
              <w:left w:val="nil"/>
              <w:bottom w:val="double" w:sz="6" w:space="0" w:color="1B80C4"/>
              <w:right w:val="nil"/>
            </w:tcBorders>
            <w:shd w:val="clear" w:color="auto" w:fill="auto"/>
            <w:noWrap/>
            <w:vAlign w:val="center"/>
            <w:hideMark/>
          </w:tcPr>
          <w:p w14:paraId="285BED87" w14:textId="335B3F04"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2.909.249</w:t>
            </w:r>
          </w:p>
        </w:tc>
        <w:tc>
          <w:tcPr>
            <w:tcW w:w="154" w:type="pct"/>
            <w:tcBorders>
              <w:top w:val="nil"/>
              <w:left w:val="nil"/>
              <w:bottom w:val="nil"/>
              <w:right w:val="nil"/>
            </w:tcBorders>
            <w:shd w:val="clear" w:color="auto" w:fill="auto"/>
            <w:noWrap/>
            <w:vAlign w:val="bottom"/>
            <w:hideMark/>
          </w:tcPr>
          <w:p w14:paraId="69B42557" w14:textId="77777777"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p>
        </w:tc>
        <w:tc>
          <w:tcPr>
            <w:tcW w:w="1262" w:type="pct"/>
            <w:tcBorders>
              <w:top w:val="single" w:sz="4" w:space="0" w:color="1B80C4"/>
              <w:left w:val="nil"/>
              <w:bottom w:val="double" w:sz="6" w:space="0" w:color="1B80C4"/>
              <w:right w:val="nil"/>
            </w:tcBorders>
            <w:shd w:val="clear" w:color="auto" w:fill="auto"/>
            <w:noWrap/>
            <w:vAlign w:val="center"/>
            <w:hideMark/>
          </w:tcPr>
          <w:p w14:paraId="3F095784" w14:textId="702F0E60"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2.561.274</w:t>
            </w:r>
          </w:p>
        </w:tc>
      </w:tr>
    </w:tbl>
    <w:p w14:paraId="45B5D733" w14:textId="77777777" w:rsidR="00E6715B" w:rsidRPr="00B31439" w:rsidRDefault="00E6715B" w:rsidP="00CA5E2F">
      <w:pPr>
        <w:pStyle w:val="Corpodetexto"/>
        <w:spacing w:after="160"/>
        <w:rPr>
          <w:rFonts w:ascii="Segoe UI" w:hAnsi="Segoe UI" w:cs="Segoe UI"/>
          <w:sz w:val="10"/>
          <w:szCs w:val="10"/>
          <w:lang w:val="pt-BR"/>
        </w:rPr>
      </w:pPr>
    </w:p>
    <w:p w14:paraId="57A607E9" w14:textId="4C95BEB3" w:rsidR="00BC3C1D" w:rsidRDefault="0011745F" w:rsidP="00D907EC">
      <w:pPr>
        <w:rPr>
          <w:rFonts w:ascii="Segoe UI" w:hAnsi="Segoe UI" w:cs="Segoe UI"/>
        </w:rPr>
      </w:pPr>
      <w:r w:rsidRPr="000757BC">
        <w:rPr>
          <w:rFonts w:ascii="Segoe UI" w:hAnsi="Segoe UI" w:cs="Segoe UI"/>
        </w:rPr>
        <w:t xml:space="preserve">Abaixo, apresentamos o quadro da composição do </w:t>
      </w:r>
      <w:r w:rsidR="005237DA">
        <w:rPr>
          <w:rFonts w:ascii="Segoe UI" w:hAnsi="Segoe UI" w:cs="Segoe UI"/>
        </w:rPr>
        <w:t>fundo de descomissionamento</w:t>
      </w:r>
      <w:r w:rsidRPr="000757BC">
        <w:rPr>
          <w:rFonts w:ascii="Segoe UI" w:hAnsi="Segoe UI" w:cs="Segoe UI"/>
        </w:rPr>
        <w:t>:</w:t>
      </w:r>
      <w:r w:rsidR="002A2FA6" w:rsidRPr="000757BC">
        <w:rPr>
          <w:rFonts w:ascii="Segoe UI" w:hAnsi="Segoe UI" w:cs="Segoe UI"/>
        </w:rPr>
        <w:t xml:space="preserve"> </w:t>
      </w:r>
    </w:p>
    <w:tbl>
      <w:tblPr>
        <w:tblW w:w="5052" w:type="pct"/>
        <w:tblLayout w:type="fixed"/>
        <w:tblCellMar>
          <w:left w:w="70" w:type="dxa"/>
          <w:right w:w="70" w:type="dxa"/>
        </w:tblCellMar>
        <w:tblLook w:val="04A0" w:firstRow="1" w:lastRow="0" w:firstColumn="1" w:lastColumn="0" w:noHBand="0" w:noVBand="1"/>
      </w:tblPr>
      <w:tblGrid>
        <w:gridCol w:w="4318"/>
        <w:gridCol w:w="2483"/>
        <w:gridCol w:w="288"/>
        <w:gridCol w:w="2501"/>
        <w:gridCol w:w="6"/>
      </w:tblGrid>
      <w:tr w:rsidR="005E7BB2" w:rsidRPr="005E7BB2" w14:paraId="420D2543" w14:textId="77777777" w:rsidTr="008108EF">
        <w:trPr>
          <w:gridAfter w:val="1"/>
          <w:wAfter w:w="3" w:type="pct"/>
          <w:trHeight w:val="23"/>
        </w:trPr>
        <w:tc>
          <w:tcPr>
            <w:tcW w:w="2250" w:type="pct"/>
            <w:tcBorders>
              <w:top w:val="nil"/>
              <w:left w:val="nil"/>
              <w:bottom w:val="nil"/>
              <w:right w:val="nil"/>
            </w:tcBorders>
            <w:shd w:val="clear" w:color="auto" w:fill="auto"/>
            <w:noWrap/>
            <w:vAlign w:val="bottom"/>
            <w:hideMark/>
          </w:tcPr>
          <w:p w14:paraId="25D6C108" w14:textId="77777777" w:rsidR="005E7BB2" w:rsidRPr="005E7BB2" w:rsidRDefault="005E7BB2" w:rsidP="005E7BB2">
            <w:pPr>
              <w:spacing w:after="0" w:line="240" w:lineRule="auto"/>
              <w:rPr>
                <w:rFonts w:ascii="Times New Roman" w:eastAsia="Times New Roman" w:hAnsi="Times New Roman" w:cs="Times New Roman"/>
                <w:sz w:val="24"/>
                <w:szCs w:val="24"/>
                <w:lang w:eastAsia="pt-BR"/>
              </w:rPr>
            </w:pPr>
          </w:p>
        </w:tc>
        <w:tc>
          <w:tcPr>
            <w:tcW w:w="2747" w:type="pct"/>
            <w:gridSpan w:val="3"/>
            <w:tcBorders>
              <w:top w:val="nil"/>
              <w:left w:val="nil"/>
              <w:bottom w:val="single" w:sz="4" w:space="0" w:color="FFFFFF"/>
              <w:right w:val="nil"/>
            </w:tcBorders>
            <w:shd w:val="clear" w:color="000000" w:fill="1B80C4"/>
            <w:noWrap/>
            <w:vAlign w:val="bottom"/>
            <w:hideMark/>
          </w:tcPr>
          <w:p w14:paraId="3AB80E66"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Consolidado </w:t>
            </w:r>
          </w:p>
        </w:tc>
      </w:tr>
      <w:tr w:rsidR="005E7BB2" w:rsidRPr="005E7BB2" w14:paraId="715F5385" w14:textId="77777777" w:rsidTr="00BA471B">
        <w:trPr>
          <w:trHeight w:val="23"/>
        </w:trPr>
        <w:tc>
          <w:tcPr>
            <w:tcW w:w="2250" w:type="pct"/>
            <w:tcBorders>
              <w:top w:val="nil"/>
              <w:left w:val="nil"/>
              <w:bottom w:val="nil"/>
              <w:right w:val="nil"/>
            </w:tcBorders>
            <w:shd w:val="clear" w:color="auto" w:fill="auto"/>
            <w:noWrap/>
            <w:vAlign w:val="bottom"/>
            <w:hideMark/>
          </w:tcPr>
          <w:p w14:paraId="0D5B5CC0"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p>
        </w:tc>
        <w:tc>
          <w:tcPr>
            <w:tcW w:w="1294" w:type="pct"/>
            <w:tcBorders>
              <w:top w:val="nil"/>
              <w:left w:val="nil"/>
              <w:bottom w:val="single" w:sz="4" w:space="0" w:color="FFFFFF"/>
              <w:right w:val="nil"/>
            </w:tcBorders>
            <w:shd w:val="clear" w:color="000000" w:fill="1B80C4"/>
            <w:noWrap/>
            <w:vAlign w:val="center"/>
            <w:hideMark/>
          </w:tcPr>
          <w:p w14:paraId="0501EA53"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30/06/2023</w:t>
            </w:r>
          </w:p>
        </w:tc>
        <w:tc>
          <w:tcPr>
            <w:tcW w:w="150" w:type="pct"/>
            <w:tcBorders>
              <w:top w:val="nil"/>
              <w:left w:val="nil"/>
              <w:bottom w:val="nil"/>
              <w:right w:val="nil"/>
            </w:tcBorders>
            <w:shd w:val="clear" w:color="000000" w:fill="1B80C4"/>
            <w:noWrap/>
            <w:vAlign w:val="bottom"/>
            <w:hideMark/>
          </w:tcPr>
          <w:p w14:paraId="35872AF3" w14:textId="77777777" w:rsidR="005E7BB2" w:rsidRPr="005E7BB2" w:rsidRDefault="005E7BB2" w:rsidP="005E7BB2">
            <w:pPr>
              <w:spacing w:after="0" w:line="240" w:lineRule="auto"/>
              <w:jc w:val="center"/>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w:t>
            </w:r>
          </w:p>
        </w:tc>
        <w:tc>
          <w:tcPr>
            <w:tcW w:w="1306" w:type="pct"/>
            <w:gridSpan w:val="2"/>
            <w:tcBorders>
              <w:top w:val="nil"/>
              <w:left w:val="nil"/>
              <w:bottom w:val="single" w:sz="4" w:space="0" w:color="FFFFFF"/>
              <w:right w:val="nil"/>
            </w:tcBorders>
            <w:shd w:val="clear" w:color="000000" w:fill="1B80C4"/>
            <w:noWrap/>
            <w:vAlign w:val="center"/>
            <w:hideMark/>
          </w:tcPr>
          <w:p w14:paraId="1D8779FB"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31/12/2022</w:t>
            </w:r>
          </w:p>
        </w:tc>
      </w:tr>
      <w:tr w:rsidR="005E7BB2" w:rsidRPr="005E7BB2" w14:paraId="4F0EA23F" w14:textId="77777777" w:rsidTr="00BA471B">
        <w:trPr>
          <w:trHeight w:val="23"/>
        </w:trPr>
        <w:tc>
          <w:tcPr>
            <w:tcW w:w="2250" w:type="pct"/>
            <w:tcBorders>
              <w:top w:val="nil"/>
              <w:left w:val="nil"/>
              <w:bottom w:val="nil"/>
              <w:right w:val="nil"/>
            </w:tcBorders>
            <w:shd w:val="clear" w:color="auto" w:fill="auto"/>
            <w:noWrap/>
            <w:vAlign w:val="center"/>
            <w:hideMark/>
          </w:tcPr>
          <w:p w14:paraId="7113FE23"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Parcelamento quotas 2005/2006/2007 </w:t>
            </w:r>
          </w:p>
        </w:tc>
        <w:tc>
          <w:tcPr>
            <w:tcW w:w="1294" w:type="pct"/>
            <w:tcBorders>
              <w:top w:val="nil"/>
              <w:left w:val="nil"/>
              <w:bottom w:val="nil"/>
              <w:right w:val="nil"/>
            </w:tcBorders>
            <w:shd w:val="clear" w:color="auto" w:fill="auto"/>
            <w:noWrap/>
            <w:vAlign w:val="center"/>
            <w:hideMark/>
          </w:tcPr>
          <w:p w14:paraId="2709896A" w14:textId="253676DE"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102.365</w:t>
            </w:r>
          </w:p>
        </w:tc>
        <w:tc>
          <w:tcPr>
            <w:tcW w:w="150" w:type="pct"/>
            <w:tcBorders>
              <w:top w:val="nil"/>
              <w:left w:val="nil"/>
              <w:bottom w:val="nil"/>
              <w:right w:val="nil"/>
            </w:tcBorders>
            <w:shd w:val="clear" w:color="auto" w:fill="auto"/>
            <w:noWrap/>
            <w:vAlign w:val="bottom"/>
            <w:hideMark/>
          </w:tcPr>
          <w:p w14:paraId="33E9755C"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1306" w:type="pct"/>
            <w:gridSpan w:val="2"/>
            <w:tcBorders>
              <w:top w:val="nil"/>
              <w:left w:val="nil"/>
              <w:bottom w:val="nil"/>
              <w:right w:val="nil"/>
            </w:tcBorders>
            <w:shd w:val="clear" w:color="auto" w:fill="auto"/>
            <w:noWrap/>
            <w:vAlign w:val="center"/>
            <w:hideMark/>
          </w:tcPr>
          <w:p w14:paraId="1E4819B3" w14:textId="62B57938"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102.365</w:t>
            </w:r>
          </w:p>
        </w:tc>
      </w:tr>
      <w:tr w:rsidR="005E7BB2" w:rsidRPr="005E7BB2" w14:paraId="1CFCA54A" w14:textId="77777777" w:rsidTr="00BA471B">
        <w:trPr>
          <w:trHeight w:val="23"/>
        </w:trPr>
        <w:tc>
          <w:tcPr>
            <w:tcW w:w="2250" w:type="pct"/>
            <w:tcBorders>
              <w:top w:val="nil"/>
              <w:left w:val="nil"/>
              <w:bottom w:val="nil"/>
              <w:right w:val="nil"/>
            </w:tcBorders>
            <w:shd w:val="clear" w:color="auto" w:fill="auto"/>
            <w:noWrap/>
            <w:vAlign w:val="center"/>
            <w:hideMark/>
          </w:tcPr>
          <w:p w14:paraId="7F7329E4" w14:textId="77777777" w:rsidR="005E7BB2" w:rsidRPr="005E7BB2" w:rsidRDefault="005E7BB2" w:rsidP="005E7BB2">
            <w:pPr>
              <w:spacing w:after="0" w:line="240" w:lineRule="auto"/>
              <w:outlineLvl w:val="0"/>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Quotas 2008 a 2022 </w:t>
            </w:r>
          </w:p>
        </w:tc>
        <w:tc>
          <w:tcPr>
            <w:tcW w:w="1294" w:type="pct"/>
            <w:tcBorders>
              <w:top w:val="nil"/>
              <w:left w:val="nil"/>
              <w:bottom w:val="single" w:sz="4" w:space="0" w:color="1B80C4"/>
              <w:right w:val="nil"/>
            </w:tcBorders>
            <w:shd w:val="clear" w:color="auto" w:fill="auto"/>
            <w:noWrap/>
            <w:vAlign w:val="center"/>
            <w:hideMark/>
          </w:tcPr>
          <w:p w14:paraId="001B1C53" w14:textId="62E669B4" w:rsidR="005E7BB2" w:rsidRPr="005E7BB2" w:rsidRDefault="005E7BB2" w:rsidP="005E7BB2">
            <w:pPr>
              <w:spacing w:after="0" w:line="240" w:lineRule="auto"/>
              <w:jc w:val="right"/>
              <w:outlineLvl w:val="0"/>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1.502.385</w:t>
            </w:r>
          </w:p>
        </w:tc>
        <w:tc>
          <w:tcPr>
            <w:tcW w:w="150" w:type="pct"/>
            <w:tcBorders>
              <w:top w:val="nil"/>
              <w:left w:val="nil"/>
              <w:bottom w:val="nil"/>
              <w:right w:val="nil"/>
            </w:tcBorders>
            <w:shd w:val="clear" w:color="auto" w:fill="auto"/>
            <w:noWrap/>
            <w:vAlign w:val="bottom"/>
            <w:hideMark/>
          </w:tcPr>
          <w:p w14:paraId="2B1A3F72" w14:textId="77777777" w:rsidR="005E7BB2" w:rsidRPr="005E7BB2" w:rsidRDefault="005E7BB2" w:rsidP="005E7BB2">
            <w:pPr>
              <w:spacing w:after="0" w:line="240" w:lineRule="auto"/>
              <w:jc w:val="right"/>
              <w:outlineLvl w:val="0"/>
              <w:rPr>
                <w:rFonts w:ascii="Segoe UI" w:eastAsia="Times New Roman" w:hAnsi="Segoe UI" w:cs="Segoe UI"/>
                <w:color w:val="000000"/>
                <w:sz w:val="18"/>
                <w:szCs w:val="18"/>
                <w:lang w:eastAsia="pt-BR"/>
              </w:rPr>
            </w:pPr>
          </w:p>
        </w:tc>
        <w:tc>
          <w:tcPr>
            <w:tcW w:w="1306" w:type="pct"/>
            <w:gridSpan w:val="2"/>
            <w:tcBorders>
              <w:top w:val="nil"/>
              <w:left w:val="nil"/>
              <w:bottom w:val="single" w:sz="4" w:space="0" w:color="1B80C4"/>
              <w:right w:val="nil"/>
            </w:tcBorders>
            <w:shd w:val="clear" w:color="auto" w:fill="auto"/>
            <w:noWrap/>
            <w:vAlign w:val="center"/>
            <w:hideMark/>
          </w:tcPr>
          <w:p w14:paraId="2900C119" w14:textId="6450D387" w:rsidR="005E7BB2" w:rsidRPr="005E7BB2" w:rsidRDefault="005E7BB2" w:rsidP="005E7BB2">
            <w:pPr>
              <w:spacing w:after="0" w:line="240" w:lineRule="auto"/>
              <w:jc w:val="right"/>
              <w:outlineLvl w:val="0"/>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1.299.295</w:t>
            </w:r>
          </w:p>
        </w:tc>
      </w:tr>
      <w:tr w:rsidR="005E7BB2" w:rsidRPr="005E7BB2" w14:paraId="12A3AB56" w14:textId="77777777" w:rsidTr="00BA471B">
        <w:trPr>
          <w:trHeight w:val="23"/>
        </w:trPr>
        <w:tc>
          <w:tcPr>
            <w:tcW w:w="2250" w:type="pct"/>
            <w:tcBorders>
              <w:top w:val="nil"/>
              <w:left w:val="nil"/>
              <w:bottom w:val="nil"/>
              <w:right w:val="nil"/>
            </w:tcBorders>
            <w:shd w:val="clear" w:color="auto" w:fill="auto"/>
            <w:noWrap/>
            <w:vAlign w:val="center"/>
            <w:hideMark/>
          </w:tcPr>
          <w:p w14:paraId="235DCD1E" w14:textId="77777777" w:rsidR="005E7BB2" w:rsidRPr="005E7BB2" w:rsidRDefault="005E7BB2" w:rsidP="005E7BB2">
            <w:pPr>
              <w:spacing w:after="0" w:line="240" w:lineRule="auto"/>
              <w:jc w:val="right"/>
              <w:outlineLvl w:val="0"/>
              <w:rPr>
                <w:rFonts w:ascii="Segoe UI" w:eastAsia="Times New Roman" w:hAnsi="Segoe UI" w:cs="Segoe UI"/>
                <w:color w:val="000000"/>
                <w:sz w:val="18"/>
                <w:szCs w:val="18"/>
                <w:lang w:eastAsia="pt-BR"/>
              </w:rPr>
            </w:pPr>
          </w:p>
        </w:tc>
        <w:tc>
          <w:tcPr>
            <w:tcW w:w="1294" w:type="pct"/>
            <w:tcBorders>
              <w:top w:val="nil"/>
              <w:left w:val="nil"/>
              <w:bottom w:val="nil"/>
              <w:right w:val="nil"/>
            </w:tcBorders>
            <w:shd w:val="clear" w:color="auto" w:fill="auto"/>
            <w:noWrap/>
            <w:vAlign w:val="center"/>
            <w:hideMark/>
          </w:tcPr>
          <w:p w14:paraId="6092CB71" w14:textId="5C7C1949"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1.604.750</w:t>
            </w:r>
          </w:p>
        </w:tc>
        <w:tc>
          <w:tcPr>
            <w:tcW w:w="150" w:type="pct"/>
            <w:tcBorders>
              <w:top w:val="nil"/>
              <w:left w:val="nil"/>
              <w:bottom w:val="nil"/>
              <w:right w:val="nil"/>
            </w:tcBorders>
            <w:shd w:val="clear" w:color="auto" w:fill="auto"/>
            <w:noWrap/>
            <w:vAlign w:val="bottom"/>
            <w:hideMark/>
          </w:tcPr>
          <w:p w14:paraId="7A939C31" w14:textId="77777777"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p>
        </w:tc>
        <w:tc>
          <w:tcPr>
            <w:tcW w:w="1306" w:type="pct"/>
            <w:gridSpan w:val="2"/>
            <w:tcBorders>
              <w:top w:val="nil"/>
              <w:left w:val="nil"/>
              <w:bottom w:val="nil"/>
              <w:right w:val="nil"/>
            </w:tcBorders>
            <w:shd w:val="clear" w:color="auto" w:fill="auto"/>
            <w:noWrap/>
            <w:vAlign w:val="center"/>
            <w:hideMark/>
          </w:tcPr>
          <w:p w14:paraId="0BDC0475" w14:textId="619AA509"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1.401.660</w:t>
            </w:r>
          </w:p>
        </w:tc>
      </w:tr>
      <w:tr w:rsidR="005E7BB2" w:rsidRPr="005E7BB2" w14:paraId="22F8002E" w14:textId="77777777" w:rsidTr="00BA471B">
        <w:trPr>
          <w:trHeight w:val="23"/>
        </w:trPr>
        <w:tc>
          <w:tcPr>
            <w:tcW w:w="2250" w:type="pct"/>
            <w:tcBorders>
              <w:top w:val="nil"/>
              <w:left w:val="nil"/>
              <w:bottom w:val="nil"/>
              <w:right w:val="nil"/>
            </w:tcBorders>
            <w:shd w:val="clear" w:color="auto" w:fill="auto"/>
            <w:noWrap/>
            <w:vAlign w:val="center"/>
            <w:hideMark/>
          </w:tcPr>
          <w:p w14:paraId="2BF0C9E0"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Planos de recolhimentos adicionais </w:t>
            </w:r>
          </w:p>
        </w:tc>
        <w:tc>
          <w:tcPr>
            <w:tcW w:w="1294" w:type="pct"/>
            <w:tcBorders>
              <w:top w:val="nil"/>
              <w:left w:val="nil"/>
              <w:bottom w:val="nil"/>
              <w:right w:val="nil"/>
            </w:tcBorders>
            <w:shd w:val="clear" w:color="auto" w:fill="auto"/>
            <w:noWrap/>
            <w:vAlign w:val="center"/>
            <w:hideMark/>
          </w:tcPr>
          <w:p w14:paraId="4F7D62BA" w14:textId="78776F94"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84.913</w:t>
            </w:r>
          </w:p>
        </w:tc>
        <w:tc>
          <w:tcPr>
            <w:tcW w:w="150" w:type="pct"/>
            <w:tcBorders>
              <w:top w:val="nil"/>
              <w:left w:val="nil"/>
              <w:bottom w:val="nil"/>
              <w:right w:val="nil"/>
            </w:tcBorders>
            <w:shd w:val="clear" w:color="auto" w:fill="auto"/>
            <w:noWrap/>
            <w:vAlign w:val="bottom"/>
            <w:hideMark/>
          </w:tcPr>
          <w:p w14:paraId="184156EF"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1306" w:type="pct"/>
            <w:gridSpan w:val="2"/>
            <w:tcBorders>
              <w:top w:val="nil"/>
              <w:left w:val="nil"/>
              <w:bottom w:val="nil"/>
              <w:right w:val="nil"/>
            </w:tcBorders>
            <w:shd w:val="clear" w:color="auto" w:fill="auto"/>
            <w:noWrap/>
            <w:vAlign w:val="center"/>
            <w:hideMark/>
          </w:tcPr>
          <w:p w14:paraId="1DB0CEBE" w14:textId="040C3AD3"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78.800</w:t>
            </w:r>
          </w:p>
        </w:tc>
      </w:tr>
      <w:tr w:rsidR="005E7BB2" w:rsidRPr="005E7BB2" w14:paraId="4D6A2B68" w14:textId="77777777" w:rsidTr="00BA471B">
        <w:trPr>
          <w:trHeight w:val="23"/>
        </w:trPr>
        <w:tc>
          <w:tcPr>
            <w:tcW w:w="2250" w:type="pct"/>
            <w:tcBorders>
              <w:top w:val="nil"/>
              <w:left w:val="nil"/>
              <w:bottom w:val="nil"/>
              <w:right w:val="nil"/>
            </w:tcBorders>
            <w:shd w:val="clear" w:color="auto" w:fill="auto"/>
            <w:noWrap/>
            <w:vAlign w:val="center"/>
            <w:hideMark/>
          </w:tcPr>
          <w:p w14:paraId="1F2B9E2F"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IRRF </w:t>
            </w:r>
          </w:p>
        </w:tc>
        <w:tc>
          <w:tcPr>
            <w:tcW w:w="1294" w:type="pct"/>
            <w:tcBorders>
              <w:top w:val="nil"/>
              <w:left w:val="nil"/>
              <w:bottom w:val="nil"/>
              <w:right w:val="nil"/>
            </w:tcBorders>
            <w:shd w:val="clear" w:color="auto" w:fill="auto"/>
            <w:noWrap/>
            <w:vAlign w:val="center"/>
            <w:hideMark/>
          </w:tcPr>
          <w:p w14:paraId="676030C3" w14:textId="330C9231"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w:t>
            </w:r>
          </w:p>
        </w:tc>
        <w:tc>
          <w:tcPr>
            <w:tcW w:w="150" w:type="pct"/>
            <w:tcBorders>
              <w:top w:val="nil"/>
              <w:left w:val="nil"/>
              <w:bottom w:val="nil"/>
              <w:right w:val="nil"/>
            </w:tcBorders>
            <w:shd w:val="clear" w:color="auto" w:fill="auto"/>
            <w:noWrap/>
            <w:vAlign w:val="bottom"/>
            <w:hideMark/>
          </w:tcPr>
          <w:p w14:paraId="703B91D0"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1306" w:type="pct"/>
            <w:gridSpan w:val="2"/>
            <w:tcBorders>
              <w:top w:val="nil"/>
              <w:left w:val="nil"/>
              <w:bottom w:val="nil"/>
              <w:right w:val="nil"/>
            </w:tcBorders>
            <w:shd w:val="clear" w:color="auto" w:fill="auto"/>
            <w:noWrap/>
            <w:vAlign w:val="center"/>
            <w:hideMark/>
          </w:tcPr>
          <w:p w14:paraId="3855C4C2" w14:textId="4C1F51D4"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(13.676)</w:t>
            </w:r>
          </w:p>
        </w:tc>
      </w:tr>
      <w:tr w:rsidR="005E7BB2" w:rsidRPr="005E7BB2" w14:paraId="49CA7409" w14:textId="77777777" w:rsidTr="00BA471B">
        <w:trPr>
          <w:trHeight w:val="23"/>
        </w:trPr>
        <w:tc>
          <w:tcPr>
            <w:tcW w:w="2250" w:type="pct"/>
            <w:tcBorders>
              <w:top w:val="nil"/>
              <w:left w:val="nil"/>
              <w:bottom w:val="nil"/>
              <w:right w:val="nil"/>
            </w:tcBorders>
            <w:shd w:val="clear" w:color="auto" w:fill="auto"/>
            <w:noWrap/>
            <w:vAlign w:val="center"/>
            <w:hideMark/>
          </w:tcPr>
          <w:p w14:paraId="7D1001F4"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Ganhos líquidos auferidos acumulados </w:t>
            </w:r>
          </w:p>
        </w:tc>
        <w:tc>
          <w:tcPr>
            <w:tcW w:w="1294" w:type="pct"/>
            <w:tcBorders>
              <w:top w:val="nil"/>
              <w:left w:val="nil"/>
              <w:bottom w:val="single" w:sz="4" w:space="0" w:color="1B80C4"/>
              <w:right w:val="nil"/>
            </w:tcBorders>
            <w:shd w:val="clear" w:color="auto" w:fill="auto"/>
            <w:noWrap/>
            <w:vAlign w:val="center"/>
            <w:hideMark/>
          </w:tcPr>
          <w:p w14:paraId="6A27F14A" w14:textId="6CC8689E"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1.219.586</w:t>
            </w:r>
          </w:p>
        </w:tc>
        <w:tc>
          <w:tcPr>
            <w:tcW w:w="150" w:type="pct"/>
            <w:tcBorders>
              <w:top w:val="nil"/>
              <w:left w:val="nil"/>
              <w:bottom w:val="nil"/>
              <w:right w:val="nil"/>
            </w:tcBorders>
            <w:shd w:val="clear" w:color="auto" w:fill="auto"/>
            <w:noWrap/>
            <w:vAlign w:val="bottom"/>
            <w:hideMark/>
          </w:tcPr>
          <w:p w14:paraId="19608345"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1306" w:type="pct"/>
            <w:gridSpan w:val="2"/>
            <w:tcBorders>
              <w:top w:val="nil"/>
              <w:left w:val="nil"/>
              <w:bottom w:val="single" w:sz="4" w:space="0" w:color="1B80C4"/>
              <w:right w:val="nil"/>
            </w:tcBorders>
            <w:shd w:val="clear" w:color="auto" w:fill="auto"/>
            <w:noWrap/>
            <w:vAlign w:val="center"/>
            <w:hideMark/>
          </w:tcPr>
          <w:p w14:paraId="2698AA50" w14:textId="3AEE0320"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1.094.490</w:t>
            </w:r>
          </w:p>
        </w:tc>
      </w:tr>
      <w:tr w:rsidR="005E7BB2" w:rsidRPr="005E7BB2" w14:paraId="53F50648" w14:textId="77777777" w:rsidTr="00BA471B">
        <w:trPr>
          <w:trHeight w:val="23"/>
        </w:trPr>
        <w:tc>
          <w:tcPr>
            <w:tcW w:w="2250" w:type="pct"/>
            <w:tcBorders>
              <w:top w:val="nil"/>
              <w:left w:val="nil"/>
              <w:bottom w:val="nil"/>
              <w:right w:val="nil"/>
            </w:tcBorders>
            <w:shd w:val="clear" w:color="auto" w:fill="auto"/>
            <w:noWrap/>
            <w:vAlign w:val="center"/>
            <w:hideMark/>
          </w:tcPr>
          <w:p w14:paraId="76D26737"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1294" w:type="pct"/>
            <w:tcBorders>
              <w:top w:val="nil"/>
              <w:left w:val="nil"/>
              <w:bottom w:val="nil"/>
              <w:right w:val="nil"/>
            </w:tcBorders>
            <w:shd w:val="clear" w:color="auto" w:fill="auto"/>
            <w:noWrap/>
            <w:vAlign w:val="center"/>
            <w:hideMark/>
          </w:tcPr>
          <w:p w14:paraId="00CEA30B" w14:textId="72570864"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1.304.499</w:t>
            </w:r>
          </w:p>
        </w:tc>
        <w:tc>
          <w:tcPr>
            <w:tcW w:w="150" w:type="pct"/>
            <w:tcBorders>
              <w:top w:val="nil"/>
              <w:left w:val="nil"/>
              <w:bottom w:val="nil"/>
              <w:right w:val="nil"/>
            </w:tcBorders>
            <w:shd w:val="clear" w:color="auto" w:fill="auto"/>
            <w:noWrap/>
            <w:vAlign w:val="bottom"/>
            <w:hideMark/>
          </w:tcPr>
          <w:p w14:paraId="12518C6E" w14:textId="77777777"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p>
        </w:tc>
        <w:tc>
          <w:tcPr>
            <w:tcW w:w="1306" w:type="pct"/>
            <w:gridSpan w:val="2"/>
            <w:tcBorders>
              <w:top w:val="nil"/>
              <w:left w:val="nil"/>
              <w:bottom w:val="nil"/>
              <w:right w:val="nil"/>
            </w:tcBorders>
            <w:shd w:val="clear" w:color="auto" w:fill="auto"/>
            <w:noWrap/>
            <w:vAlign w:val="center"/>
            <w:hideMark/>
          </w:tcPr>
          <w:p w14:paraId="5D850A9D" w14:textId="04BB0A77"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1.159.614</w:t>
            </w:r>
          </w:p>
        </w:tc>
      </w:tr>
      <w:tr w:rsidR="005E7BB2" w:rsidRPr="005E7BB2" w14:paraId="294FD833" w14:textId="77777777" w:rsidTr="00BA471B">
        <w:trPr>
          <w:trHeight w:val="23"/>
        </w:trPr>
        <w:tc>
          <w:tcPr>
            <w:tcW w:w="2250" w:type="pct"/>
            <w:tcBorders>
              <w:top w:val="nil"/>
              <w:left w:val="nil"/>
              <w:bottom w:val="nil"/>
              <w:right w:val="nil"/>
            </w:tcBorders>
            <w:shd w:val="clear" w:color="auto" w:fill="auto"/>
            <w:vAlign w:val="center"/>
            <w:hideMark/>
          </w:tcPr>
          <w:p w14:paraId="79FEE732"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Saldo de carteira de aplicativos do fundo / Patrimônio líquido do fundo </w:t>
            </w:r>
          </w:p>
        </w:tc>
        <w:tc>
          <w:tcPr>
            <w:tcW w:w="1294" w:type="pct"/>
            <w:tcBorders>
              <w:top w:val="single" w:sz="4" w:space="0" w:color="1B80C4"/>
              <w:left w:val="nil"/>
              <w:bottom w:val="double" w:sz="6" w:space="0" w:color="1B80C4"/>
              <w:right w:val="nil"/>
            </w:tcBorders>
            <w:shd w:val="clear" w:color="auto" w:fill="auto"/>
            <w:noWrap/>
            <w:vAlign w:val="center"/>
            <w:hideMark/>
          </w:tcPr>
          <w:p w14:paraId="42F870B6" w14:textId="1EFB1717"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2.909.249</w:t>
            </w:r>
          </w:p>
        </w:tc>
        <w:tc>
          <w:tcPr>
            <w:tcW w:w="150" w:type="pct"/>
            <w:tcBorders>
              <w:top w:val="nil"/>
              <w:left w:val="nil"/>
              <w:bottom w:val="nil"/>
              <w:right w:val="nil"/>
            </w:tcBorders>
            <w:shd w:val="clear" w:color="auto" w:fill="auto"/>
            <w:noWrap/>
            <w:vAlign w:val="bottom"/>
            <w:hideMark/>
          </w:tcPr>
          <w:p w14:paraId="5008C038" w14:textId="77777777"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p>
        </w:tc>
        <w:tc>
          <w:tcPr>
            <w:tcW w:w="1306" w:type="pct"/>
            <w:gridSpan w:val="2"/>
            <w:tcBorders>
              <w:top w:val="single" w:sz="4" w:space="0" w:color="1B80C4"/>
              <w:left w:val="nil"/>
              <w:bottom w:val="double" w:sz="6" w:space="0" w:color="1B80C4"/>
              <w:right w:val="nil"/>
            </w:tcBorders>
            <w:shd w:val="clear" w:color="auto" w:fill="auto"/>
            <w:noWrap/>
            <w:vAlign w:val="center"/>
            <w:hideMark/>
          </w:tcPr>
          <w:p w14:paraId="7AC316D5" w14:textId="177E6625"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2.561.274</w:t>
            </w:r>
          </w:p>
        </w:tc>
      </w:tr>
    </w:tbl>
    <w:p w14:paraId="6C48EF92" w14:textId="38DC710E" w:rsidR="00767F55" w:rsidRDefault="00767F55">
      <w:pPr>
        <w:rPr>
          <w:rFonts w:ascii="Segoe UI" w:hAnsi="Segoe UI" w:cs="Segoe UI"/>
          <w:b/>
          <w:color w:val="0070C0"/>
          <w:sz w:val="10"/>
          <w:szCs w:val="10"/>
        </w:rPr>
      </w:pPr>
    </w:p>
    <w:p w14:paraId="49B4D49E" w14:textId="3C00CBE3" w:rsidR="00A978AF" w:rsidRPr="000757BC" w:rsidRDefault="009B5AFB" w:rsidP="00F7132F">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1</w:t>
      </w:r>
      <w:r w:rsidR="007364BB">
        <w:rPr>
          <w:rFonts w:ascii="Segoe UI" w:hAnsi="Segoe UI" w:cs="Segoe UI"/>
          <w:b/>
          <w:color w:val="0070C0"/>
        </w:rPr>
        <w:t>2</w:t>
      </w:r>
      <w:r w:rsidR="00D627C4" w:rsidRPr="000757BC">
        <w:rPr>
          <w:rFonts w:ascii="Segoe UI" w:hAnsi="Segoe UI" w:cs="Segoe UI"/>
          <w:b/>
          <w:color w:val="0070C0"/>
        </w:rPr>
        <w:t xml:space="preserve"> – INVESTIMENTO </w:t>
      </w:r>
    </w:p>
    <w:p w14:paraId="514E1C53" w14:textId="0CF5B56C" w:rsidR="007071EE" w:rsidRDefault="007071EE" w:rsidP="00590C5C">
      <w:pPr>
        <w:spacing w:before="240" w:after="120"/>
        <w:jc w:val="both"/>
        <w:rPr>
          <w:rFonts w:ascii="Segoe UI" w:hAnsi="Segoe UI" w:cs="Segoe UI"/>
          <w:b/>
          <w:color w:val="0070C0"/>
          <w:bdr w:val="nil"/>
        </w:rPr>
      </w:pPr>
      <w:r w:rsidRPr="00590C5C">
        <w:rPr>
          <w:rFonts w:ascii="Segoe UI" w:hAnsi="Segoe UI" w:cs="Segoe UI"/>
          <w:b/>
          <w:color w:val="0070C0"/>
          <w:bdr w:val="nil"/>
        </w:rPr>
        <w:t>1</w:t>
      </w:r>
      <w:r w:rsidR="007364BB" w:rsidRPr="00590C5C">
        <w:rPr>
          <w:rFonts w:ascii="Segoe UI" w:hAnsi="Segoe UI" w:cs="Segoe UI"/>
          <w:b/>
          <w:color w:val="0070C0"/>
          <w:bdr w:val="nil"/>
        </w:rPr>
        <w:t>2</w:t>
      </w:r>
      <w:r w:rsidRPr="00590C5C">
        <w:rPr>
          <w:rFonts w:ascii="Segoe UI" w:hAnsi="Segoe UI" w:cs="Segoe UI"/>
          <w:b/>
          <w:color w:val="0070C0"/>
          <w:bdr w:val="nil"/>
        </w:rPr>
        <w:t>.1- Composição do investimento</w:t>
      </w:r>
    </w:p>
    <w:tbl>
      <w:tblPr>
        <w:tblW w:w="5075" w:type="pct"/>
        <w:tblCellMar>
          <w:left w:w="70" w:type="dxa"/>
          <w:right w:w="70" w:type="dxa"/>
        </w:tblCellMar>
        <w:tblLook w:val="04A0" w:firstRow="1" w:lastRow="0" w:firstColumn="1" w:lastColumn="0" w:noHBand="0" w:noVBand="1"/>
      </w:tblPr>
      <w:tblGrid>
        <w:gridCol w:w="3819"/>
        <w:gridCol w:w="1378"/>
        <w:gridCol w:w="191"/>
        <w:gridCol w:w="1176"/>
        <w:gridCol w:w="191"/>
        <w:gridCol w:w="1359"/>
        <w:gridCol w:w="191"/>
        <w:gridCol w:w="1334"/>
      </w:tblGrid>
      <w:tr w:rsidR="005E7BB2" w:rsidRPr="005E7BB2" w14:paraId="01B8A1EC" w14:textId="77777777" w:rsidTr="00066B7C">
        <w:trPr>
          <w:trHeight w:val="240"/>
        </w:trPr>
        <w:tc>
          <w:tcPr>
            <w:tcW w:w="1981" w:type="pct"/>
            <w:tcBorders>
              <w:top w:val="nil"/>
              <w:left w:val="nil"/>
              <w:bottom w:val="nil"/>
              <w:right w:val="nil"/>
            </w:tcBorders>
            <w:shd w:val="clear" w:color="auto" w:fill="auto"/>
            <w:noWrap/>
            <w:vAlign w:val="bottom"/>
            <w:hideMark/>
          </w:tcPr>
          <w:p w14:paraId="17C75144" w14:textId="77777777" w:rsidR="005E7BB2" w:rsidRPr="005E7BB2" w:rsidRDefault="005E7BB2" w:rsidP="005E7BB2">
            <w:pPr>
              <w:spacing w:after="0" w:line="240" w:lineRule="auto"/>
              <w:rPr>
                <w:rFonts w:ascii="Times New Roman" w:eastAsia="Times New Roman" w:hAnsi="Times New Roman" w:cs="Times New Roman"/>
                <w:sz w:val="24"/>
                <w:szCs w:val="24"/>
                <w:lang w:eastAsia="pt-BR"/>
              </w:rPr>
            </w:pPr>
          </w:p>
        </w:tc>
        <w:tc>
          <w:tcPr>
            <w:tcW w:w="1424" w:type="pct"/>
            <w:gridSpan w:val="3"/>
            <w:tcBorders>
              <w:top w:val="nil"/>
              <w:left w:val="nil"/>
              <w:bottom w:val="nil"/>
              <w:right w:val="nil"/>
            </w:tcBorders>
            <w:shd w:val="clear" w:color="000000" w:fill="1B80C4"/>
            <w:noWrap/>
            <w:vAlign w:val="bottom"/>
            <w:hideMark/>
          </w:tcPr>
          <w:p w14:paraId="54855DD8"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Controladora </w:t>
            </w:r>
          </w:p>
        </w:tc>
        <w:tc>
          <w:tcPr>
            <w:tcW w:w="99" w:type="pct"/>
            <w:tcBorders>
              <w:top w:val="nil"/>
              <w:left w:val="nil"/>
              <w:bottom w:val="nil"/>
              <w:right w:val="nil"/>
            </w:tcBorders>
            <w:shd w:val="clear" w:color="000000" w:fill="1B80C4"/>
            <w:noWrap/>
            <w:vAlign w:val="bottom"/>
            <w:hideMark/>
          </w:tcPr>
          <w:p w14:paraId="1B6DF908"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1496" w:type="pct"/>
            <w:gridSpan w:val="3"/>
            <w:tcBorders>
              <w:top w:val="nil"/>
              <w:left w:val="nil"/>
              <w:bottom w:val="nil"/>
              <w:right w:val="nil"/>
            </w:tcBorders>
            <w:shd w:val="clear" w:color="000000" w:fill="1B80C4"/>
            <w:noWrap/>
            <w:vAlign w:val="bottom"/>
            <w:hideMark/>
          </w:tcPr>
          <w:p w14:paraId="64F763B2"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Consolidado </w:t>
            </w:r>
          </w:p>
        </w:tc>
      </w:tr>
      <w:tr w:rsidR="005E7BB2" w:rsidRPr="005E7BB2" w14:paraId="7B2BD321" w14:textId="77777777" w:rsidTr="00066B7C">
        <w:trPr>
          <w:trHeight w:val="240"/>
        </w:trPr>
        <w:tc>
          <w:tcPr>
            <w:tcW w:w="1981" w:type="pct"/>
            <w:tcBorders>
              <w:top w:val="nil"/>
              <w:left w:val="nil"/>
              <w:bottom w:val="nil"/>
              <w:right w:val="nil"/>
            </w:tcBorders>
            <w:shd w:val="clear" w:color="auto" w:fill="auto"/>
            <w:noWrap/>
            <w:vAlign w:val="center"/>
            <w:hideMark/>
          </w:tcPr>
          <w:p w14:paraId="232890AF"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p>
        </w:tc>
        <w:tc>
          <w:tcPr>
            <w:tcW w:w="715" w:type="pct"/>
            <w:tcBorders>
              <w:top w:val="single" w:sz="4" w:space="0" w:color="FFFFFF"/>
              <w:left w:val="nil"/>
              <w:bottom w:val="nil"/>
              <w:right w:val="nil"/>
            </w:tcBorders>
            <w:shd w:val="clear" w:color="000000" w:fill="1B80C4"/>
            <w:noWrap/>
            <w:vAlign w:val="center"/>
            <w:hideMark/>
          </w:tcPr>
          <w:p w14:paraId="66435B06"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30/06/2023</w:t>
            </w:r>
          </w:p>
        </w:tc>
        <w:tc>
          <w:tcPr>
            <w:tcW w:w="99" w:type="pct"/>
            <w:tcBorders>
              <w:top w:val="nil"/>
              <w:left w:val="nil"/>
              <w:bottom w:val="nil"/>
              <w:right w:val="nil"/>
            </w:tcBorders>
            <w:shd w:val="clear" w:color="000000" w:fill="1B80C4"/>
            <w:noWrap/>
            <w:vAlign w:val="center"/>
            <w:hideMark/>
          </w:tcPr>
          <w:p w14:paraId="4107D0AB"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610" w:type="pct"/>
            <w:tcBorders>
              <w:top w:val="single" w:sz="4" w:space="0" w:color="FFFFFF"/>
              <w:left w:val="nil"/>
              <w:bottom w:val="nil"/>
              <w:right w:val="nil"/>
            </w:tcBorders>
            <w:shd w:val="clear" w:color="000000" w:fill="1B80C4"/>
            <w:noWrap/>
            <w:vAlign w:val="center"/>
            <w:hideMark/>
          </w:tcPr>
          <w:p w14:paraId="63DD01A4"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31/12/2022</w:t>
            </w:r>
          </w:p>
        </w:tc>
        <w:tc>
          <w:tcPr>
            <w:tcW w:w="99" w:type="pct"/>
            <w:tcBorders>
              <w:top w:val="nil"/>
              <w:left w:val="nil"/>
              <w:bottom w:val="nil"/>
              <w:right w:val="nil"/>
            </w:tcBorders>
            <w:shd w:val="clear" w:color="000000" w:fill="1B80C4"/>
            <w:noWrap/>
            <w:vAlign w:val="center"/>
            <w:hideMark/>
          </w:tcPr>
          <w:p w14:paraId="3094E265"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705" w:type="pct"/>
            <w:tcBorders>
              <w:top w:val="single" w:sz="4" w:space="0" w:color="FFFFFF"/>
              <w:left w:val="nil"/>
              <w:bottom w:val="nil"/>
              <w:right w:val="nil"/>
            </w:tcBorders>
            <w:shd w:val="clear" w:color="000000" w:fill="1B80C4"/>
            <w:noWrap/>
            <w:vAlign w:val="center"/>
            <w:hideMark/>
          </w:tcPr>
          <w:p w14:paraId="5ABE1328"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30/06/2023</w:t>
            </w:r>
          </w:p>
        </w:tc>
        <w:tc>
          <w:tcPr>
            <w:tcW w:w="99" w:type="pct"/>
            <w:tcBorders>
              <w:top w:val="nil"/>
              <w:left w:val="nil"/>
              <w:bottom w:val="nil"/>
              <w:right w:val="nil"/>
            </w:tcBorders>
            <w:shd w:val="clear" w:color="000000" w:fill="1B80C4"/>
            <w:noWrap/>
            <w:vAlign w:val="center"/>
            <w:hideMark/>
          </w:tcPr>
          <w:p w14:paraId="48F1D6E6"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692" w:type="pct"/>
            <w:tcBorders>
              <w:top w:val="single" w:sz="4" w:space="0" w:color="FFFFFF"/>
              <w:left w:val="nil"/>
              <w:bottom w:val="nil"/>
              <w:right w:val="nil"/>
            </w:tcBorders>
            <w:shd w:val="clear" w:color="000000" w:fill="1B80C4"/>
            <w:noWrap/>
            <w:vAlign w:val="center"/>
            <w:hideMark/>
          </w:tcPr>
          <w:p w14:paraId="00CE0894"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31/12/2022</w:t>
            </w:r>
          </w:p>
        </w:tc>
      </w:tr>
      <w:tr w:rsidR="005E7BB2" w:rsidRPr="005E7BB2" w14:paraId="5F8AB43B" w14:textId="77777777" w:rsidTr="00066B7C">
        <w:trPr>
          <w:trHeight w:val="240"/>
        </w:trPr>
        <w:tc>
          <w:tcPr>
            <w:tcW w:w="1981" w:type="pct"/>
            <w:tcBorders>
              <w:top w:val="nil"/>
              <w:left w:val="nil"/>
              <w:bottom w:val="nil"/>
              <w:right w:val="nil"/>
            </w:tcBorders>
            <w:shd w:val="clear" w:color="auto" w:fill="auto"/>
            <w:noWrap/>
            <w:vAlign w:val="center"/>
            <w:hideMark/>
          </w:tcPr>
          <w:p w14:paraId="5B4F9020"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Aquisição de investimentos no período </w:t>
            </w:r>
          </w:p>
        </w:tc>
        <w:tc>
          <w:tcPr>
            <w:tcW w:w="715" w:type="pct"/>
            <w:tcBorders>
              <w:top w:val="nil"/>
              <w:left w:val="nil"/>
              <w:bottom w:val="nil"/>
              <w:right w:val="nil"/>
            </w:tcBorders>
            <w:shd w:val="clear" w:color="auto" w:fill="auto"/>
            <w:noWrap/>
            <w:vAlign w:val="center"/>
            <w:hideMark/>
          </w:tcPr>
          <w:p w14:paraId="1658F9AA" w14:textId="171AF2C3"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4.456.338</w:t>
            </w:r>
          </w:p>
        </w:tc>
        <w:tc>
          <w:tcPr>
            <w:tcW w:w="99" w:type="pct"/>
            <w:tcBorders>
              <w:top w:val="nil"/>
              <w:left w:val="nil"/>
              <w:bottom w:val="nil"/>
              <w:right w:val="nil"/>
            </w:tcBorders>
            <w:shd w:val="clear" w:color="auto" w:fill="auto"/>
            <w:noWrap/>
            <w:vAlign w:val="bottom"/>
            <w:hideMark/>
          </w:tcPr>
          <w:p w14:paraId="6E6EA0A8"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610" w:type="pct"/>
            <w:tcBorders>
              <w:top w:val="nil"/>
              <w:left w:val="nil"/>
              <w:bottom w:val="nil"/>
              <w:right w:val="nil"/>
            </w:tcBorders>
            <w:shd w:val="clear" w:color="auto" w:fill="auto"/>
            <w:noWrap/>
            <w:vAlign w:val="center"/>
            <w:hideMark/>
          </w:tcPr>
          <w:p w14:paraId="25164C30" w14:textId="7477D952"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4.474.313</w:t>
            </w:r>
          </w:p>
        </w:tc>
        <w:tc>
          <w:tcPr>
            <w:tcW w:w="99" w:type="pct"/>
            <w:tcBorders>
              <w:top w:val="nil"/>
              <w:left w:val="nil"/>
              <w:bottom w:val="nil"/>
              <w:right w:val="nil"/>
            </w:tcBorders>
            <w:shd w:val="clear" w:color="auto" w:fill="auto"/>
            <w:noWrap/>
            <w:vAlign w:val="bottom"/>
            <w:hideMark/>
          </w:tcPr>
          <w:p w14:paraId="63758A5A"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705" w:type="pct"/>
            <w:tcBorders>
              <w:top w:val="nil"/>
              <w:left w:val="nil"/>
              <w:bottom w:val="nil"/>
              <w:right w:val="nil"/>
            </w:tcBorders>
            <w:shd w:val="clear" w:color="auto" w:fill="auto"/>
            <w:noWrap/>
            <w:vAlign w:val="center"/>
            <w:hideMark/>
          </w:tcPr>
          <w:p w14:paraId="2F499263" w14:textId="144CF5AC"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255.595</w:t>
            </w:r>
          </w:p>
        </w:tc>
        <w:tc>
          <w:tcPr>
            <w:tcW w:w="99" w:type="pct"/>
            <w:tcBorders>
              <w:top w:val="nil"/>
              <w:left w:val="nil"/>
              <w:bottom w:val="nil"/>
              <w:right w:val="nil"/>
            </w:tcBorders>
            <w:shd w:val="clear" w:color="auto" w:fill="auto"/>
            <w:noWrap/>
            <w:vAlign w:val="bottom"/>
            <w:hideMark/>
          </w:tcPr>
          <w:p w14:paraId="3481A4D3"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692" w:type="pct"/>
            <w:tcBorders>
              <w:top w:val="nil"/>
              <w:left w:val="nil"/>
              <w:bottom w:val="nil"/>
              <w:right w:val="nil"/>
            </w:tcBorders>
            <w:shd w:val="clear" w:color="auto" w:fill="auto"/>
            <w:noWrap/>
            <w:vAlign w:val="center"/>
            <w:hideMark/>
          </w:tcPr>
          <w:p w14:paraId="6C9D09B7" w14:textId="7B1E4262"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255.595</w:t>
            </w:r>
          </w:p>
        </w:tc>
      </w:tr>
      <w:tr w:rsidR="005E7BB2" w:rsidRPr="005E7BB2" w14:paraId="66AA0D16" w14:textId="77777777" w:rsidTr="00066B7C">
        <w:trPr>
          <w:trHeight w:val="240"/>
        </w:trPr>
        <w:tc>
          <w:tcPr>
            <w:tcW w:w="1981" w:type="pct"/>
            <w:tcBorders>
              <w:top w:val="nil"/>
              <w:left w:val="nil"/>
              <w:bottom w:val="nil"/>
              <w:right w:val="nil"/>
            </w:tcBorders>
            <w:shd w:val="clear" w:color="auto" w:fill="auto"/>
            <w:noWrap/>
            <w:vAlign w:val="center"/>
            <w:hideMark/>
          </w:tcPr>
          <w:p w14:paraId="673113EC"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Ágio por expectativa de rentabilidade futura </w:t>
            </w:r>
          </w:p>
        </w:tc>
        <w:tc>
          <w:tcPr>
            <w:tcW w:w="715" w:type="pct"/>
            <w:tcBorders>
              <w:top w:val="nil"/>
              <w:left w:val="nil"/>
              <w:bottom w:val="nil"/>
              <w:right w:val="nil"/>
            </w:tcBorders>
            <w:shd w:val="clear" w:color="auto" w:fill="auto"/>
            <w:noWrap/>
            <w:vAlign w:val="center"/>
            <w:hideMark/>
          </w:tcPr>
          <w:p w14:paraId="60D6326D" w14:textId="62D76710"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1.420.762</w:t>
            </w:r>
          </w:p>
        </w:tc>
        <w:tc>
          <w:tcPr>
            <w:tcW w:w="99" w:type="pct"/>
            <w:tcBorders>
              <w:top w:val="nil"/>
              <w:left w:val="nil"/>
              <w:bottom w:val="nil"/>
              <w:right w:val="nil"/>
            </w:tcBorders>
            <w:shd w:val="clear" w:color="auto" w:fill="auto"/>
            <w:noWrap/>
            <w:vAlign w:val="bottom"/>
            <w:hideMark/>
          </w:tcPr>
          <w:p w14:paraId="14597CCE"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610" w:type="pct"/>
            <w:tcBorders>
              <w:top w:val="nil"/>
              <w:left w:val="nil"/>
              <w:bottom w:val="nil"/>
              <w:right w:val="nil"/>
            </w:tcBorders>
            <w:shd w:val="clear" w:color="auto" w:fill="auto"/>
            <w:noWrap/>
            <w:vAlign w:val="center"/>
            <w:hideMark/>
          </w:tcPr>
          <w:p w14:paraId="4815B251" w14:textId="2470421F"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1.420.762</w:t>
            </w:r>
          </w:p>
        </w:tc>
        <w:tc>
          <w:tcPr>
            <w:tcW w:w="99" w:type="pct"/>
            <w:tcBorders>
              <w:top w:val="nil"/>
              <w:left w:val="nil"/>
              <w:bottom w:val="nil"/>
              <w:right w:val="nil"/>
            </w:tcBorders>
            <w:shd w:val="clear" w:color="auto" w:fill="auto"/>
            <w:noWrap/>
            <w:vAlign w:val="bottom"/>
            <w:hideMark/>
          </w:tcPr>
          <w:p w14:paraId="0366B235"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705" w:type="pct"/>
            <w:tcBorders>
              <w:top w:val="nil"/>
              <w:left w:val="nil"/>
              <w:bottom w:val="nil"/>
              <w:right w:val="nil"/>
            </w:tcBorders>
            <w:shd w:val="clear" w:color="auto" w:fill="auto"/>
            <w:noWrap/>
            <w:vAlign w:val="center"/>
            <w:hideMark/>
          </w:tcPr>
          <w:p w14:paraId="15CF5A7F" w14:textId="1229B9D6"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1.028.136</w:t>
            </w:r>
          </w:p>
        </w:tc>
        <w:tc>
          <w:tcPr>
            <w:tcW w:w="99" w:type="pct"/>
            <w:tcBorders>
              <w:top w:val="nil"/>
              <w:left w:val="nil"/>
              <w:bottom w:val="nil"/>
              <w:right w:val="nil"/>
            </w:tcBorders>
            <w:shd w:val="clear" w:color="auto" w:fill="auto"/>
            <w:noWrap/>
            <w:vAlign w:val="bottom"/>
            <w:hideMark/>
          </w:tcPr>
          <w:p w14:paraId="4ECF794D"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692" w:type="pct"/>
            <w:tcBorders>
              <w:top w:val="nil"/>
              <w:left w:val="nil"/>
              <w:bottom w:val="nil"/>
              <w:right w:val="nil"/>
            </w:tcBorders>
            <w:shd w:val="clear" w:color="auto" w:fill="auto"/>
            <w:noWrap/>
            <w:vAlign w:val="center"/>
            <w:hideMark/>
          </w:tcPr>
          <w:p w14:paraId="086D5D89" w14:textId="5A6C4110"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1.028.136</w:t>
            </w:r>
          </w:p>
        </w:tc>
      </w:tr>
      <w:tr w:rsidR="005E7BB2" w:rsidRPr="005E7BB2" w14:paraId="2DF2CF47" w14:textId="77777777" w:rsidTr="00066B7C">
        <w:trPr>
          <w:trHeight w:val="240"/>
        </w:trPr>
        <w:tc>
          <w:tcPr>
            <w:tcW w:w="1981" w:type="pct"/>
            <w:tcBorders>
              <w:top w:val="nil"/>
              <w:left w:val="nil"/>
              <w:bottom w:val="nil"/>
              <w:right w:val="nil"/>
            </w:tcBorders>
            <w:shd w:val="clear" w:color="auto" w:fill="auto"/>
            <w:noWrap/>
            <w:vAlign w:val="center"/>
            <w:hideMark/>
          </w:tcPr>
          <w:p w14:paraId="24C4E74D"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Variação cambial </w:t>
            </w:r>
          </w:p>
        </w:tc>
        <w:tc>
          <w:tcPr>
            <w:tcW w:w="715" w:type="pct"/>
            <w:tcBorders>
              <w:top w:val="nil"/>
              <w:left w:val="nil"/>
              <w:bottom w:val="nil"/>
              <w:right w:val="nil"/>
            </w:tcBorders>
            <w:shd w:val="clear" w:color="auto" w:fill="auto"/>
            <w:noWrap/>
            <w:vAlign w:val="center"/>
            <w:hideMark/>
          </w:tcPr>
          <w:p w14:paraId="30EA3470" w14:textId="555D8801"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(14.079)</w:t>
            </w:r>
          </w:p>
        </w:tc>
        <w:tc>
          <w:tcPr>
            <w:tcW w:w="99" w:type="pct"/>
            <w:tcBorders>
              <w:top w:val="nil"/>
              <w:left w:val="nil"/>
              <w:bottom w:val="nil"/>
              <w:right w:val="nil"/>
            </w:tcBorders>
            <w:shd w:val="clear" w:color="auto" w:fill="auto"/>
            <w:noWrap/>
            <w:vAlign w:val="bottom"/>
            <w:hideMark/>
          </w:tcPr>
          <w:p w14:paraId="23EA80C2"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610" w:type="pct"/>
            <w:tcBorders>
              <w:top w:val="nil"/>
              <w:left w:val="nil"/>
              <w:bottom w:val="nil"/>
              <w:right w:val="nil"/>
            </w:tcBorders>
            <w:shd w:val="clear" w:color="auto" w:fill="auto"/>
            <w:noWrap/>
            <w:vAlign w:val="center"/>
            <w:hideMark/>
          </w:tcPr>
          <w:p w14:paraId="765A64AB" w14:textId="2D062DA1"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5.539</w:t>
            </w:r>
          </w:p>
        </w:tc>
        <w:tc>
          <w:tcPr>
            <w:tcW w:w="99" w:type="pct"/>
            <w:tcBorders>
              <w:top w:val="nil"/>
              <w:left w:val="nil"/>
              <w:bottom w:val="nil"/>
              <w:right w:val="nil"/>
            </w:tcBorders>
            <w:shd w:val="clear" w:color="auto" w:fill="auto"/>
            <w:noWrap/>
            <w:vAlign w:val="bottom"/>
            <w:hideMark/>
          </w:tcPr>
          <w:p w14:paraId="04D4FE4B"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705" w:type="pct"/>
            <w:tcBorders>
              <w:top w:val="nil"/>
              <w:left w:val="nil"/>
              <w:bottom w:val="nil"/>
              <w:right w:val="nil"/>
            </w:tcBorders>
            <w:shd w:val="clear" w:color="auto" w:fill="auto"/>
            <w:noWrap/>
            <w:vAlign w:val="center"/>
            <w:hideMark/>
          </w:tcPr>
          <w:p w14:paraId="7A2C349F" w14:textId="3CB74DA9"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(14.079)</w:t>
            </w:r>
          </w:p>
        </w:tc>
        <w:tc>
          <w:tcPr>
            <w:tcW w:w="99" w:type="pct"/>
            <w:tcBorders>
              <w:top w:val="nil"/>
              <w:left w:val="nil"/>
              <w:bottom w:val="nil"/>
              <w:right w:val="nil"/>
            </w:tcBorders>
            <w:shd w:val="clear" w:color="auto" w:fill="auto"/>
            <w:noWrap/>
            <w:vAlign w:val="bottom"/>
            <w:hideMark/>
          </w:tcPr>
          <w:p w14:paraId="0CEBAC81"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692" w:type="pct"/>
            <w:tcBorders>
              <w:top w:val="nil"/>
              <w:left w:val="nil"/>
              <w:bottom w:val="nil"/>
              <w:right w:val="nil"/>
            </w:tcBorders>
            <w:shd w:val="clear" w:color="auto" w:fill="auto"/>
            <w:noWrap/>
            <w:vAlign w:val="center"/>
            <w:hideMark/>
          </w:tcPr>
          <w:p w14:paraId="48458457" w14:textId="675E6F90"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5.539</w:t>
            </w:r>
          </w:p>
        </w:tc>
      </w:tr>
      <w:tr w:rsidR="005E7BB2" w:rsidRPr="005E7BB2" w14:paraId="4FAED642" w14:textId="77777777" w:rsidTr="00066B7C">
        <w:trPr>
          <w:trHeight w:val="240"/>
        </w:trPr>
        <w:tc>
          <w:tcPr>
            <w:tcW w:w="1981" w:type="pct"/>
            <w:tcBorders>
              <w:top w:val="nil"/>
              <w:left w:val="nil"/>
              <w:bottom w:val="nil"/>
              <w:right w:val="nil"/>
            </w:tcBorders>
            <w:shd w:val="clear" w:color="auto" w:fill="auto"/>
            <w:noWrap/>
            <w:vAlign w:val="center"/>
            <w:hideMark/>
          </w:tcPr>
          <w:p w14:paraId="5706B02E"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Resultado de equivalência patrimonial </w:t>
            </w:r>
          </w:p>
        </w:tc>
        <w:tc>
          <w:tcPr>
            <w:tcW w:w="715" w:type="pct"/>
            <w:tcBorders>
              <w:top w:val="nil"/>
              <w:left w:val="nil"/>
              <w:bottom w:val="nil"/>
              <w:right w:val="nil"/>
            </w:tcBorders>
            <w:shd w:val="clear" w:color="auto" w:fill="auto"/>
            <w:noWrap/>
            <w:vAlign w:val="center"/>
            <w:hideMark/>
          </w:tcPr>
          <w:p w14:paraId="36A1C94D" w14:textId="41D4E174"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294.515</w:t>
            </w:r>
          </w:p>
        </w:tc>
        <w:tc>
          <w:tcPr>
            <w:tcW w:w="99" w:type="pct"/>
            <w:tcBorders>
              <w:top w:val="nil"/>
              <w:left w:val="nil"/>
              <w:bottom w:val="nil"/>
              <w:right w:val="nil"/>
            </w:tcBorders>
            <w:shd w:val="clear" w:color="auto" w:fill="auto"/>
            <w:noWrap/>
            <w:vAlign w:val="bottom"/>
            <w:hideMark/>
          </w:tcPr>
          <w:p w14:paraId="77B45AB9"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610" w:type="pct"/>
            <w:tcBorders>
              <w:top w:val="nil"/>
              <w:left w:val="nil"/>
              <w:bottom w:val="nil"/>
              <w:right w:val="nil"/>
            </w:tcBorders>
            <w:shd w:val="clear" w:color="auto" w:fill="auto"/>
            <w:noWrap/>
            <w:vAlign w:val="center"/>
            <w:hideMark/>
          </w:tcPr>
          <w:p w14:paraId="5D095D8C" w14:textId="3AAB2FC2"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266.681</w:t>
            </w:r>
          </w:p>
        </w:tc>
        <w:tc>
          <w:tcPr>
            <w:tcW w:w="99" w:type="pct"/>
            <w:tcBorders>
              <w:top w:val="nil"/>
              <w:left w:val="nil"/>
              <w:bottom w:val="nil"/>
              <w:right w:val="nil"/>
            </w:tcBorders>
            <w:shd w:val="clear" w:color="auto" w:fill="auto"/>
            <w:noWrap/>
            <w:vAlign w:val="bottom"/>
            <w:hideMark/>
          </w:tcPr>
          <w:p w14:paraId="4B56A4E4"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705" w:type="pct"/>
            <w:tcBorders>
              <w:top w:val="nil"/>
              <w:left w:val="nil"/>
              <w:bottom w:val="nil"/>
              <w:right w:val="nil"/>
            </w:tcBorders>
            <w:shd w:val="clear" w:color="auto" w:fill="auto"/>
            <w:noWrap/>
            <w:vAlign w:val="center"/>
            <w:hideMark/>
          </w:tcPr>
          <w:p w14:paraId="5600A148" w14:textId="3C08AC4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15.033</w:t>
            </w:r>
          </w:p>
        </w:tc>
        <w:tc>
          <w:tcPr>
            <w:tcW w:w="99" w:type="pct"/>
            <w:tcBorders>
              <w:top w:val="nil"/>
              <w:left w:val="nil"/>
              <w:bottom w:val="nil"/>
              <w:right w:val="nil"/>
            </w:tcBorders>
            <w:shd w:val="clear" w:color="auto" w:fill="auto"/>
            <w:noWrap/>
            <w:vAlign w:val="bottom"/>
            <w:hideMark/>
          </w:tcPr>
          <w:p w14:paraId="71383AEB"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692" w:type="pct"/>
            <w:tcBorders>
              <w:top w:val="nil"/>
              <w:left w:val="nil"/>
              <w:bottom w:val="nil"/>
              <w:right w:val="nil"/>
            </w:tcBorders>
            <w:shd w:val="clear" w:color="auto" w:fill="auto"/>
            <w:noWrap/>
            <w:vAlign w:val="center"/>
            <w:hideMark/>
          </w:tcPr>
          <w:p w14:paraId="15393B91" w14:textId="04D819A5"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31.136</w:t>
            </w:r>
          </w:p>
        </w:tc>
      </w:tr>
      <w:tr w:rsidR="005E7BB2" w:rsidRPr="005E7BB2" w14:paraId="07015E2D" w14:textId="77777777" w:rsidTr="00066B7C">
        <w:trPr>
          <w:trHeight w:val="240"/>
        </w:trPr>
        <w:tc>
          <w:tcPr>
            <w:tcW w:w="1981" w:type="pct"/>
            <w:tcBorders>
              <w:top w:val="nil"/>
              <w:left w:val="nil"/>
              <w:bottom w:val="nil"/>
              <w:right w:val="nil"/>
            </w:tcBorders>
            <w:shd w:val="clear" w:color="auto" w:fill="auto"/>
            <w:noWrap/>
            <w:vAlign w:val="center"/>
            <w:hideMark/>
          </w:tcPr>
          <w:p w14:paraId="015E7EBE" w14:textId="08CB864F"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 Compra </w:t>
            </w:r>
            <w:r w:rsidR="00F53790">
              <w:rPr>
                <w:rFonts w:ascii="Segoe UI" w:eastAsia="Times New Roman" w:hAnsi="Segoe UI" w:cs="Segoe UI"/>
                <w:color w:val="000000"/>
                <w:sz w:val="18"/>
                <w:szCs w:val="18"/>
                <w:lang w:eastAsia="pt-BR"/>
              </w:rPr>
              <w:t>v</w:t>
            </w:r>
            <w:r w:rsidRPr="005E7BB2">
              <w:rPr>
                <w:rFonts w:ascii="Segoe UI" w:eastAsia="Times New Roman" w:hAnsi="Segoe UI" w:cs="Segoe UI"/>
                <w:color w:val="000000"/>
                <w:sz w:val="18"/>
                <w:szCs w:val="18"/>
                <w:lang w:eastAsia="pt-BR"/>
              </w:rPr>
              <w:t xml:space="preserve">antajosa </w:t>
            </w:r>
          </w:p>
        </w:tc>
        <w:tc>
          <w:tcPr>
            <w:tcW w:w="715" w:type="pct"/>
            <w:tcBorders>
              <w:top w:val="nil"/>
              <w:left w:val="nil"/>
              <w:bottom w:val="nil"/>
              <w:right w:val="nil"/>
            </w:tcBorders>
            <w:shd w:val="clear" w:color="auto" w:fill="auto"/>
            <w:noWrap/>
            <w:vAlign w:val="center"/>
            <w:hideMark/>
          </w:tcPr>
          <w:p w14:paraId="2130ED8E" w14:textId="33E06296"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88.510</w:t>
            </w:r>
          </w:p>
        </w:tc>
        <w:tc>
          <w:tcPr>
            <w:tcW w:w="99" w:type="pct"/>
            <w:tcBorders>
              <w:top w:val="nil"/>
              <w:left w:val="nil"/>
              <w:bottom w:val="nil"/>
              <w:right w:val="nil"/>
            </w:tcBorders>
            <w:shd w:val="clear" w:color="auto" w:fill="auto"/>
            <w:noWrap/>
            <w:vAlign w:val="bottom"/>
            <w:hideMark/>
          </w:tcPr>
          <w:p w14:paraId="6D1632B5"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610" w:type="pct"/>
            <w:tcBorders>
              <w:top w:val="nil"/>
              <w:left w:val="nil"/>
              <w:bottom w:val="nil"/>
              <w:right w:val="nil"/>
            </w:tcBorders>
            <w:shd w:val="clear" w:color="auto" w:fill="auto"/>
            <w:noWrap/>
            <w:vAlign w:val="center"/>
            <w:hideMark/>
          </w:tcPr>
          <w:p w14:paraId="07A43218" w14:textId="34D95B53"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88.510</w:t>
            </w:r>
          </w:p>
        </w:tc>
        <w:tc>
          <w:tcPr>
            <w:tcW w:w="99" w:type="pct"/>
            <w:tcBorders>
              <w:top w:val="nil"/>
              <w:left w:val="nil"/>
              <w:bottom w:val="nil"/>
              <w:right w:val="nil"/>
            </w:tcBorders>
            <w:shd w:val="clear" w:color="auto" w:fill="auto"/>
            <w:noWrap/>
            <w:vAlign w:val="bottom"/>
            <w:hideMark/>
          </w:tcPr>
          <w:p w14:paraId="412286FB"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705" w:type="pct"/>
            <w:tcBorders>
              <w:top w:val="nil"/>
              <w:left w:val="nil"/>
              <w:bottom w:val="nil"/>
              <w:right w:val="nil"/>
            </w:tcBorders>
            <w:shd w:val="clear" w:color="auto" w:fill="auto"/>
            <w:noWrap/>
            <w:vAlign w:val="center"/>
            <w:hideMark/>
          </w:tcPr>
          <w:p w14:paraId="64A110DD" w14:textId="047FBB55"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bottom"/>
            <w:hideMark/>
          </w:tcPr>
          <w:p w14:paraId="1210EBA5"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692" w:type="pct"/>
            <w:tcBorders>
              <w:top w:val="nil"/>
              <w:left w:val="nil"/>
              <w:bottom w:val="nil"/>
              <w:right w:val="nil"/>
            </w:tcBorders>
            <w:shd w:val="clear" w:color="auto" w:fill="auto"/>
            <w:noWrap/>
            <w:vAlign w:val="center"/>
            <w:hideMark/>
          </w:tcPr>
          <w:p w14:paraId="2E2CC7FF" w14:textId="642631A0"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w:t>
            </w:r>
          </w:p>
        </w:tc>
      </w:tr>
      <w:tr w:rsidR="005E7BB2" w:rsidRPr="005E7BB2" w14:paraId="2D57E7C5" w14:textId="77777777" w:rsidTr="00066B7C">
        <w:trPr>
          <w:trHeight w:val="255"/>
        </w:trPr>
        <w:tc>
          <w:tcPr>
            <w:tcW w:w="1981" w:type="pct"/>
            <w:tcBorders>
              <w:top w:val="nil"/>
              <w:left w:val="nil"/>
              <w:bottom w:val="nil"/>
              <w:right w:val="nil"/>
            </w:tcBorders>
            <w:shd w:val="clear" w:color="auto" w:fill="auto"/>
            <w:noWrap/>
            <w:vAlign w:val="center"/>
            <w:hideMark/>
          </w:tcPr>
          <w:p w14:paraId="5A86A456" w14:textId="77777777" w:rsidR="005E7BB2" w:rsidRPr="005E7BB2" w:rsidRDefault="005E7BB2" w:rsidP="005E7BB2">
            <w:pPr>
              <w:spacing w:after="0" w:line="240" w:lineRule="auto"/>
              <w:jc w:val="right"/>
              <w:rPr>
                <w:rFonts w:ascii="Segoe UI" w:eastAsia="Times New Roman" w:hAnsi="Segoe UI" w:cs="Segoe UI"/>
                <w:color w:val="000000"/>
                <w:sz w:val="18"/>
                <w:szCs w:val="18"/>
                <w:lang w:eastAsia="pt-BR"/>
              </w:rPr>
            </w:pPr>
          </w:p>
        </w:tc>
        <w:tc>
          <w:tcPr>
            <w:tcW w:w="715" w:type="pct"/>
            <w:tcBorders>
              <w:top w:val="single" w:sz="4" w:space="0" w:color="1B80C4"/>
              <w:left w:val="nil"/>
              <w:bottom w:val="double" w:sz="6" w:space="0" w:color="1B80C4"/>
              <w:right w:val="nil"/>
            </w:tcBorders>
            <w:shd w:val="clear" w:color="auto" w:fill="auto"/>
            <w:noWrap/>
            <w:vAlign w:val="center"/>
            <w:hideMark/>
          </w:tcPr>
          <w:p w14:paraId="7A5B55B9" w14:textId="61A93AE3"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6.246.046</w:t>
            </w:r>
          </w:p>
        </w:tc>
        <w:tc>
          <w:tcPr>
            <w:tcW w:w="99" w:type="pct"/>
            <w:tcBorders>
              <w:top w:val="nil"/>
              <w:left w:val="nil"/>
              <w:bottom w:val="nil"/>
              <w:right w:val="nil"/>
            </w:tcBorders>
            <w:shd w:val="clear" w:color="auto" w:fill="auto"/>
            <w:noWrap/>
            <w:vAlign w:val="bottom"/>
            <w:hideMark/>
          </w:tcPr>
          <w:p w14:paraId="1CF49C49" w14:textId="77777777"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p>
        </w:tc>
        <w:tc>
          <w:tcPr>
            <w:tcW w:w="610" w:type="pct"/>
            <w:tcBorders>
              <w:top w:val="single" w:sz="4" w:space="0" w:color="1B80C4"/>
              <w:left w:val="nil"/>
              <w:bottom w:val="double" w:sz="6" w:space="0" w:color="1B80C4"/>
              <w:right w:val="nil"/>
            </w:tcBorders>
            <w:shd w:val="clear" w:color="auto" w:fill="auto"/>
            <w:noWrap/>
            <w:vAlign w:val="center"/>
            <w:hideMark/>
          </w:tcPr>
          <w:p w14:paraId="6F1C5C95" w14:textId="26821ADC"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6.255.805</w:t>
            </w:r>
          </w:p>
        </w:tc>
        <w:tc>
          <w:tcPr>
            <w:tcW w:w="99" w:type="pct"/>
            <w:tcBorders>
              <w:top w:val="nil"/>
              <w:left w:val="nil"/>
              <w:bottom w:val="nil"/>
              <w:right w:val="nil"/>
            </w:tcBorders>
            <w:shd w:val="clear" w:color="auto" w:fill="auto"/>
            <w:noWrap/>
            <w:vAlign w:val="bottom"/>
            <w:hideMark/>
          </w:tcPr>
          <w:p w14:paraId="2E18A595" w14:textId="77777777"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p>
        </w:tc>
        <w:tc>
          <w:tcPr>
            <w:tcW w:w="705" w:type="pct"/>
            <w:tcBorders>
              <w:top w:val="single" w:sz="4" w:space="0" w:color="1B80C4"/>
              <w:left w:val="nil"/>
              <w:bottom w:val="double" w:sz="6" w:space="0" w:color="1B80C4"/>
              <w:right w:val="nil"/>
            </w:tcBorders>
            <w:shd w:val="clear" w:color="auto" w:fill="auto"/>
            <w:noWrap/>
            <w:vAlign w:val="center"/>
            <w:hideMark/>
          </w:tcPr>
          <w:p w14:paraId="02951CE0" w14:textId="03310E58"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1.284.685</w:t>
            </w:r>
          </w:p>
        </w:tc>
        <w:tc>
          <w:tcPr>
            <w:tcW w:w="99" w:type="pct"/>
            <w:tcBorders>
              <w:top w:val="nil"/>
              <w:left w:val="nil"/>
              <w:bottom w:val="nil"/>
              <w:right w:val="nil"/>
            </w:tcBorders>
            <w:shd w:val="clear" w:color="auto" w:fill="auto"/>
            <w:noWrap/>
            <w:vAlign w:val="bottom"/>
            <w:hideMark/>
          </w:tcPr>
          <w:p w14:paraId="2D816563" w14:textId="77777777"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p>
        </w:tc>
        <w:tc>
          <w:tcPr>
            <w:tcW w:w="692" w:type="pct"/>
            <w:tcBorders>
              <w:top w:val="single" w:sz="4" w:space="0" w:color="1B80C4"/>
              <w:left w:val="nil"/>
              <w:bottom w:val="double" w:sz="6" w:space="0" w:color="1B80C4"/>
              <w:right w:val="nil"/>
            </w:tcBorders>
            <w:shd w:val="clear" w:color="auto" w:fill="auto"/>
            <w:noWrap/>
            <w:vAlign w:val="center"/>
            <w:hideMark/>
          </w:tcPr>
          <w:p w14:paraId="581B60A8" w14:textId="100BCAE7" w:rsidR="005E7BB2" w:rsidRPr="005E7BB2" w:rsidRDefault="005E7BB2" w:rsidP="005E7BB2">
            <w:pPr>
              <w:spacing w:after="0" w:line="240" w:lineRule="auto"/>
              <w:jc w:val="right"/>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1.320.406</w:t>
            </w:r>
          </w:p>
        </w:tc>
      </w:tr>
    </w:tbl>
    <w:p w14:paraId="574F5128" w14:textId="23999BA6" w:rsidR="006B4FA9" w:rsidRPr="00D94CD9" w:rsidRDefault="006B4FA9">
      <w:pPr>
        <w:rPr>
          <w:rFonts w:ascii="Segoe UI" w:hAnsi="Segoe UI" w:cs="Segoe UI"/>
          <w:b/>
          <w:sz w:val="10"/>
          <w:szCs w:val="10"/>
          <w:bdr w:val="nil"/>
        </w:rPr>
      </w:pPr>
    </w:p>
    <w:p w14:paraId="56F4ED32" w14:textId="1AA0A623" w:rsidR="00D85B55" w:rsidRDefault="00D85B55">
      <w:pPr>
        <w:rPr>
          <w:rFonts w:ascii="Segoe UI" w:hAnsi="Segoe UI" w:cs="Segoe UI"/>
          <w:b/>
          <w:sz w:val="10"/>
          <w:szCs w:val="10"/>
          <w:bdr w:val="nil"/>
        </w:rPr>
      </w:pPr>
      <w:r>
        <w:rPr>
          <w:rFonts w:ascii="Segoe UI" w:hAnsi="Segoe UI" w:cs="Segoe UI"/>
          <w:b/>
          <w:sz w:val="10"/>
          <w:szCs w:val="10"/>
          <w:bdr w:val="nil"/>
        </w:rPr>
        <w:br w:type="page"/>
      </w:r>
    </w:p>
    <w:tbl>
      <w:tblPr>
        <w:tblW w:w="5075" w:type="pct"/>
        <w:tblCellMar>
          <w:left w:w="70" w:type="dxa"/>
          <w:right w:w="70" w:type="dxa"/>
        </w:tblCellMar>
        <w:tblLook w:val="04A0" w:firstRow="1" w:lastRow="0" w:firstColumn="1" w:lastColumn="0" w:noHBand="0" w:noVBand="1"/>
      </w:tblPr>
      <w:tblGrid>
        <w:gridCol w:w="3654"/>
        <w:gridCol w:w="1346"/>
        <w:gridCol w:w="191"/>
        <w:gridCol w:w="1421"/>
        <w:gridCol w:w="191"/>
        <w:gridCol w:w="1311"/>
        <w:gridCol w:w="191"/>
        <w:gridCol w:w="1334"/>
      </w:tblGrid>
      <w:tr w:rsidR="005E7BB2" w:rsidRPr="005E7BB2" w14:paraId="14229C4C" w14:textId="77777777" w:rsidTr="008F6FD7">
        <w:trPr>
          <w:trHeight w:val="240"/>
        </w:trPr>
        <w:tc>
          <w:tcPr>
            <w:tcW w:w="1896" w:type="pct"/>
            <w:tcBorders>
              <w:top w:val="nil"/>
              <w:left w:val="nil"/>
              <w:bottom w:val="nil"/>
              <w:right w:val="nil"/>
            </w:tcBorders>
            <w:shd w:val="clear" w:color="auto" w:fill="auto"/>
            <w:noWrap/>
            <w:vAlign w:val="bottom"/>
            <w:hideMark/>
          </w:tcPr>
          <w:p w14:paraId="565F046A" w14:textId="77777777" w:rsidR="005E7BB2" w:rsidRPr="005E7BB2" w:rsidRDefault="005E7BB2" w:rsidP="005E7BB2">
            <w:pPr>
              <w:spacing w:after="0" w:line="240" w:lineRule="auto"/>
              <w:rPr>
                <w:rFonts w:ascii="Times New Roman" w:eastAsia="Times New Roman" w:hAnsi="Times New Roman" w:cs="Times New Roman"/>
                <w:sz w:val="24"/>
                <w:szCs w:val="24"/>
                <w:lang w:eastAsia="pt-BR"/>
              </w:rPr>
            </w:pPr>
          </w:p>
        </w:tc>
        <w:tc>
          <w:tcPr>
            <w:tcW w:w="1533" w:type="pct"/>
            <w:gridSpan w:val="3"/>
            <w:tcBorders>
              <w:top w:val="nil"/>
              <w:left w:val="nil"/>
              <w:bottom w:val="single" w:sz="4" w:space="0" w:color="FFFFFF"/>
              <w:right w:val="nil"/>
            </w:tcBorders>
            <w:shd w:val="clear" w:color="000000" w:fill="1B80C4"/>
            <w:vAlign w:val="center"/>
            <w:hideMark/>
          </w:tcPr>
          <w:p w14:paraId="16392BA1"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Controladas</w:t>
            </w:r>
          </w:p>
        </w:tc>
        <w:tc>
          <w:tcPr>
            <w:tcW w:w="99" w:type="pct"/>
            <w:tcBorders>
              <w:top w:val="nil"/>
              <w:left w:val="nil"/>
              <w:bottom w:val="nil"/>
              <w:right w:val="nil"/>
            </w:tcBorders>
            <w:shd w:val="clear" w:color="000000" w:fill="1B80C4"/>
            <w:vAlign w:val="center"/>
            <w:hideMark/>
          </w:tcPr>
          <w:p w14:paraId="2A4B8027"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680" w:type="pct"/>
            <w:tcBorders>
              <w:top w:val="nil"/>
              <w:left w:val="nil"/>
              <w:bottom w:val="single" w:sz="4" w:space="0" w:color="FFFFFF"/>
              <w:right w:val="nil"/>
            </w:tcBorders>
            <w:shd w:val="clear" w:color="000000" w:fill="1B80C4"/>
            <w:vAlign w:val="bottom"/>
            <w:hideMark/>
          </w:tcPr>
          <w:p w14:paraId="2D8028A4"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Investida</w:t>
            </w:r>
          </w:p>
        </w:tc>
        <w:tc>
          <w:tcPr>
            <w:tcW w:w="99" w:type="pct"/>
            <w:tcBorders>
              <w:top w:val="nil"/>
              <w:left w:val="nil"/>
              <w:bottom w:val="nil"/>
              <w:right w:val="nil"/>
            </w:tcBorders>
            <w:shd w:val="clear" w:color="000000" w:fill="1B80C4"/>
            <w:vAlign w:val="center"/>
            <w:hideMark/>
          </w:tcPr>
          <w:p w14:paraId="28A3F891"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694" w:type="pct"/>
            <w:vMerge w:val="restart"/>
            <w:tcBorders>
              <w:top w:val="nil"/>
              <w:left w:val="nil"/>
              <w:bottom w:val="nil"/>
              <w:right w:val="nil"/>
            </w:tcBorders>
            <w:shd w:val="clear" w:color="000000" w:fill="1B80C4"/>
            <w:vAlign w:val="center"/>
            <w:hideMark/>
          </w:tcPr>
          <w:p w14:paraId="3583961D"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Total</w:t>
            </w:r>
          </w:p>
        </w:tc>
      </w:tr>
      <w:tr w:rsidR="0009657A" w:rsidRPr="005E7BB2" w14:paraId="3C13CE08" w14:textId="77777777" w:rsidTr="008F6FD7">
        <w:trPr>
          <w:trHeight w:val="623"/>
        </w:trPr>
        <w:tc>
          <w:tcPr>
            <w:tcW w:w="1896" w:type="pct"/>
            <w:tcBorders>
              <w:top w:val="nil"/>
              <w:left w:val="nil"/>
              <w:bottom w:val="nil"/>
              <w:right w:val="nil"/>
            </w:tcBorders>
            <w:shd w:val="clear" w:color="auto" w:fill="auto"/>
            <w:noWrap/>
            <w:vAlign w:val="bottom"/>
            <w:hideMark/>
          </w:tcPr>
          <w:p w14:paraId="0ED2C736"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p>
        </w:tc>
        <w:tc>
          <w:tcPr>
            <w:tcW w:w="698" w:type="pct"/>
            <w:tcBorders>
              <w:top w:val="nil"/>
              <w:left w:val="nil"/>
              <w:bottom w:val="nil"/>
              <w:right w:val="nil"/>
            </w:tcBorders>
            <w:shd w:val="clear" w:color="000000" w:fill="1B80C4"/>
            <w:vAlign w:val="center"/>
            <w:hideMark/>
          </w:tcPr>
          <w:p w14:paraId="47310D8D" w14:textId="5738B27F"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Eletronuclear </w:t>
            </w:r>
          </w:p>
        </w:tc>
        <w:tc>
          <w:tcPr>
            <w:tcW w:w="99" w:type="pct"/>
            <w:tcBorders>
              <w:top w:val="nil"/>
              <w:left w:val="nil"/>
              <w:bottom w:val="nil"/>
              <w:right w:val="nil"/>
            </w:tcBorders>
            <w:shd w:val="clear" w:color="000000" w:fill="1B80C4"/>
            <w:vAlign w:val="center"/>
            <w:hideMark/>
          </w:tcPr>
          <w:p w14:paraId="3FE1B722"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737" w:type="pct"/>
            <w:tcBorders>
              <w:top w:val="nil"/>
              <w:left w:val="nil"/>
              <w:bottom w:val="nil"/>
              <w:right w:val="nil"/>
            </w:tcBorders>
            <w:shd w:val="clear" w:color="000000" w:fill="1B80C4"/>
            <w:vAlign w:val="center"/>
            <w:hideMark/>
          </w:tcPr>
          <w:p w14:paraId="513B762E" w14:textId="5809313F" w:rsidR="005E7BB2" w:rsidRPr="005E7BB2" w:rsidRDefault="00AF7136" w:rsidP="005E7BB2">
            <w:pPr>
              <w:spacing w:after="0" w:line="240" w:lineRule="auto"/>
              <w:jc w:val="center"/>
              <w:rPr>
                <w:rFonts w:ascii="Segoe UI" w:eastAsia="Times New Roman" w:hAnsi="Segoe UI" w:cs="Segoe UI"/>
                <w:b/>
                <w:bCs/>
                <w:color w:val="FFFFFF"/>
                <w:sz w:val="18"/>
                <w:szCs w:val="18"/>
                <w:lang w:eastAsia="pt-BR"/>
              </w:rPr>
            </w:pPr>
            <w:r>
              <w:rPr>
                <w:rFonts w:ascii="Segoe UI" w:eastAsia="Times New Roman" w:hAnsi="Segoe UI" w:cs="Segoe UI"/>
                <w:b/>
                <w:bCs/>
                <w:color w:val="FFFFFF"/>
                <w:sz w:val="18"/>
                <w:szCs w:val="18"/>
                <w:lang w:eastAsia="pt-BR"/>
              </w:rPr>
              <w:t>INB</w:t>
            </w:r>
            <w:r w:rsidR="005E7BB2" w:rsidRPr="005E7BB2">
              <w:rPr>
                <w:rFonts w:ascii="Segoe UI" w:eastAsia="Times New Roman" w:hAnsi="Segoe UI" w:cs="Segoe UI"/>
                <w:b/>
                <w:bCs/>
                <w:color w:val="FFFFFF"/>
                <w:sz w:val="18"/>
                <w:szCs w:val="18"/>
                <w:lang w:eastAsia="pt-BR"/>
              </w:rPr>
              <w:t xml:space="preserve"> </w:t>
            </w:r>
          </w:p>
        </w:tc>
        <w:tc>
          <w:tcPr>
            <w:tcW w:w="99" w:type="pct"/>
            <w:tcBorders>
              <w:top w:val="nil"/>
              <w:left w:val="nil"/>
              <w:bottom w:val="nil"/>
              <w:right w:val="nil"/>
            </w:tcBorders>
            <w:shd w:val="clear" w:color="000000" w:fill="1B80C4"/>
            <w:vAlign w:val="center"/>
            <w:hideMark/>
          </w:tcPr>
          <w:p w14:paraId="7131B2F3"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680" w:type="pct"/>
            <w:tcBorders>
              <w:top w:val="nil"/>
              <w:left w:val="nil"/>
              <w:bottom w:val="nil"/>
              <w:right w:val="nil"/>
            </w:tcBorders>
            <w:shd w:val="clear" w:color="000000" w:fill="1B80C4"/>
            <w:vAlign w:val="center"/>
            <w:hideMark/>
          </w:tcPr>
          <w:p w14:paraId="1AAB183B"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Itaipú Binacional</w:t>
            </w:r>
          </w:p>
        </w:tc>
        <w:tc>
          <w:tcPr>
            <w:tcW w:w="99" w:type="pct"/>
            <w:tcBorders>
              <w:top w:val="nil"/>
              <w:left w:val="nil"/>
              <w:bottom w:val="nil"/>
              <w:right w:val="nil"/>
            </w:tcBorders>
            <w:shd w:val="clear" w:color="000000" w:fill="1B80C4"/>
            <w:vAlign w:val="center"/>
            <w:hideMark/>
          </w:tcPr>
          <w:p w14:paraId="30CD3DF7"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694" w:type="pct"/>
            <w:vMerge/>
            <w:tcBorders>
              <w:top w:val="nil"/>
              <w:left w:val="nil"/>
              <w:bottom w:val="nil"/>
              <w:right w:val="nil"/>
            </w:tcBorders>
            <w:vAlign w:val="center"/>
            <w:hideMark/>
          </w:tcPr>
          <w:p w14:paraId="4CCEFEDA" w14:textId="77777777" w:rsidR="005E7BB2" w:rsidRPr="005E7BB2" w:rsidRDefault="005E7BB2" w:rsidP="005E7BB2">
            <w:pPr>
              <w:spacing w:after="0" w:line="240" w:lineRule="auto"/>
              <w:rPr>
                <w:rFonts w:ascii="Segoe UI" w:eastAsia="Times New Roman" w:hAnsi="Segoe UI" w:cs="Segoe UI"/>
                <w:b/>
                <w:bCs/>
                <w:color w:val="FFFFFF"/>
                <w:sz w:val="18"/>
                <w:szCs w:val="18"/>
                <w:lang w:eastAsia="pt-BR"/>
              </w:rPr>
            </w:pPr>
          </w:p>
        </w:tc>
      </w:tr>
      <w:tr w:rsidR="005E7BB2" w:rsidRPr="005E7BB2" w14:paraId="52B3095E" w14:textId="77777777" w:rsidTr="008F6FD7">
        <w:trPr>
          <w:trHeight w:val="255"/>
        </w:trPr>
        <w:tc>
          <w:tcPr>
            <w:tcW w:w="1896" w:type="pct"/>
            <w:tcBorders>
              <w:top w:val="nil"/>
              <w:left w:val="nil"/>
              <w:bottom w:val="nil"/>
              <w:right w:val="nil"/>
            </w:tcBorders>
            <w:shd w:val="clear" w:color="auto" w:fill="auto"/>
            <w:noWrap/>
            <w:vAlign w:val="bottom"/>
            <w:hideMark/>
          </w:tcPr>
          <w:p w14:paraId="5ED3E4C4" w14:textId="77777777" w:rsidR="005E7BB2" w:rsidRPr="005E7BB2" w:rsidRDefault="005E7BB2" w:rsidP="005E7BB2">
            <w:pPr>
              <w:spacing w:after="0" w:line="240" w:lineRule="auto"/>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Aquisição</w:t>
            </w:r>
          </w:p>
        </w:tc>
        <w:tc>
          <w:tcPr>
            <w:tcW w:w="698" w:type="pct"/>
            <w:tcBorders>
              <w:top w:val="nil"/>
              <w:left w:val="nil"/>
              <w:bottom w:val="double" w:sz="6" w:space="0" w:color="1B80C4"/>
              <w:right w:val="nil"/>
            </w:tcBorders>
            <w:shd w:val="clear" w:color="auto" w:fill="auto"/>
            <w:noWrap/>
            <w:vAlign w:val="center"/>
            <w:hideMark/>
          </w:tcPr>
          <w:p w14:paraId="01FC2792" w14:textId="30F6ED67"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3.107.374</w:t>
            </w:r>
          </w:p>
        </w:tc>
        <w:tc>
          <w:tcPr>
            <w:tcW w:w="99" w:type="pct"/>
            <w:tcBorders>
              <w:top w:val="nil"/>
              <w:left w:val="nil"/>
              <w:bottom w:val="nil"/>
              <w:right w:val="nil"/>
            </w:tcBorders>
            <w:shd w:val="clear" w:color="auto" w:fill="auto"/>
            <w:noWrap/>
            <w:vAlign w:val="bottom"/>
            <w:hideMark/>
          </w:tcPr>
          <w:p w14:paraId="4186C2E3" w14:textId="77777777" w:rsidR="005E7BB2" w:rsidRPr="005E7BB2" w:rsidRDefault="005E7BB2" w:rsidP="008F6FD7">
            <w:pPr>
              <w:spacing w:after="0" w:line="240" w:lineRule="auto"/>
              <w:jc w:val="right"/>
              <w:rPr>
                <w:rFonts w:ascii="Segoe UI" w:eastAsia="Times New Roman" w:hAnsi="Segoe UI" w:cs="Segoe UI"/>
                <w:b/>
                <w:bCs/>
                <w:sz w:val="18"/>
                <w:szCs w:val="18"/>
                <w:lang w:eastAsia="pt-BR"/>
              </w:rPr>
            </w:pPr>
          </w:p>
        </w:tc>
        <w:tc>
          <w:tcPr>
            <w:tcW w:w="737" w:type="pct"/>
            <w:tcBorders>
              <w:top w:val="nil"/>
              <w:left w:val="nil"/>
              <w:bottom w:val="double" w:sz="6" w:space="0" w:color="1B80C4"/>
              <w:right w:val="nil"/>
            </w:tcBorders>
            <w:shd w:val="clear" w:color="auto" w:fill="auto"/>
            <w:noWrap/>
            <w:vAlign w:val="center"/>
            <w:hideMark/>
          </w:tcPr>
          <w:p w14:paraId="69EF56CE" w14:textId="77797895"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1.111.344</w:t>
            </w:r>
          </w:p>
        </w:tc>
        <w:tc>
          <w:tcPr>
            <w:tcW w:w="99" w:type="pct"/>
            <w:tcBorders>
              <w:top w:val="nil"/>
              <w:left w:val="nil"/>
              <w:bottom w:val="nil"/>
              <w:right w:val="nil"/>
            </w:tcBorders>
            <w:shd w:val="clear" w:color="auto" w:fill="auto"/>
            <w:noWrap/>
            <w:vAlign w:val="bottom"/>
            <w:hideMark/>
          </w:tcPr>
          <w:p w14:paraId="1DE2139A" w14:textId="77777777" w:rsidR="005E7BB2" w:rsidRPr="005E7BB2" w:rsidRDefault="005E7BB2" w:rsidP="008F6FD7">
            <w:pPr>
              <w:spacing w:after="0" w:line="240" w:lineRule="auto"/>
              <w:jc w:val="right"/>
              <w:rPr>
                <w:rFonts w:ascii="Segoe UI" w:eastAsia="Times New Roman" w:hAnsi="Segoe UI" w:cs="Segoe UI"/>
                <w:b/>
                <w:bCs/>
                <w:sz w:val="18"/>
                <w:szCs w:val="18"/>
                <w:lang w:eastAsia="pt-BR"/>
              </w:rPr>
            </w:pPr>
          </w:p>
        </w:tc>
        <w:tc>
          <w:tcPr>
            <w:tcW w:w="680" w:type="pct"/>
            <w:tcBorders>
              <w:top w:val="nil"/>
              <w:left w:val="nil"/>
              <w:bottom w:val="double" w:sz="6" w:space="0" w:color="1B80C4"/>
              <w:right w:val="nil"/>
            </w:tcBorders>
            <w:shd w:val="clear" w:color="auto" w:fill="auto"/>
            <w:noWrap/>
            <w:vAlign w:val="center"/>
            <w:hideMark/>
          </w:tcPr>
          <w:p w14:paraId="0516AA9B" w14:textId="74C0C003"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255.595</w:t>
            </w:r>
          </w:p>
        </w:tc>
        <w:tc>
          <w:tcPr>
            <w:tcW w:w="99" w:type="pct"/>
            <w:tcBorders>
              <w:top w:val="nil"/>
              <w:left w:val="nil"/>
              <w:bottom w:val="nil"/>
              <w:right w:val="nil"/>
            </w:tcBorders>
            <w:shd w:val="clear" w:color="auto" w:fill="auto"/>
            <w:noWrap/>
            <w:vAlign w:val="bottom"/>
            <w:hideMark/>
          </w:tcPr>
          <w:p w14:paraId="519B9D80" w14:textId="77777777" w:rsidR="005E7BB2" w:rsidRPr="005E7BB2" w:rsidRDefault="005E7BB2" w:rsidP="008F6FD7">
            <w:pPr>
              <w:spacing w:after="0" w:line="240" w:lineRule="auto"/>
              <w:jc w:val="right"/>
              <w:rPr>
                <w:rFonts w:ascii="Segoe UI" w:eastAsia="Times New Roman" w:hAnsi="Segoe UI" w:cs="Segoe UI"/>
                <w:b/>
                <w:bCs/>
                <w:sz w:val="18"/>
                <w:szCs w:val="18"/>
                <w:lang w:eastAsia="pt-BR"/>
              </w:rPr>
            </w:pPr>
          </w:p>
        </w:tc>
        <w:tc>
          <w:tcPr>
            <w:tcW w:w="694" w:type="pct"/>
            <w:tcBorders>
              <w:top w:val="nil"/>
              <w:left w:val="nil"/>
              <w:bottom w:val="double" w:sz="6" w:space="0" w:color="1B80C4"/>
              <w:right w:val="nil"/>
            </w:tcBorders>
            <w:shd w:val="clear" w:color="auto" w:fill="auto"/>
            <w:noWrap/>
            <w:vAlign w:val="center"/>
            <w:hideMark/>
          </w:tcPr>
          <w:p w14:paraId="59F6233F" w14:textId="1E69CF4C"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4.474.313</w:t>
            </w:r>
          </w:p>
        </w:tc>
      </w:tr>
      <w:tr w:rsidR="005E7BB2" w:rsidRPr="005E7BB2" w14:paraId="6A9E1510" w14:textId="77777777" w:rsidTr="008F6FD7">
        <w:trPr>
          <w:trHeight w:val="255"/>
        </w:trPr>
        <w:tc>
          <w:tcPr>
            <w:tcW w:w="1896" w:type="pct"/>
            <w:tcBorders>
              <w:top w:val="nil"/>
              <w:left w:val="nil"/>
              <w:bottom w:val="nil"/>
              <w:right w:val="nil"/>
            </w:tcBorders>
            <w:shd w:val="clear" w:color="auto" w:fill="auto"/>
            <w:noWrap/>
            <w:vAlign w:val="bottom"/>
            <w:hideMark/>
          </w:tcPr>
          <w:p w14:paraId="397B410D" w14:textId="77777777" w:rsidR="005E7BB2" w:rsidRPr="005E7BB2" w:rsidRDefault="005E7BB2" w:rsidP="005E7BB2">
            <w:pPr>
              <w:spacing w:after="0" w:line="240" w:lineRule="auto"/>
              <w:ind w:firstLineChars="200" w:firstLine="360"/>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Equivalência patrimonial </w:t>
            </w:r>
          </w:p>
        </w:tc>
        <w:tc>
          <w:tcPr>
            <w:tcW w:w="698" w:type="pct"/>
            <w:tcBorders>
              <w:top w:val="nil"/>
              <w:left w:val="nil"/>
              <w:bottom w:val="nil"/>
              <w:right w:val="nil"/>
            </w:tcBorders>
            <w:shd w:val="clear" w:color="auto" w:fill="auto"/>
            <w:noWrap/>
            <w:vAlign w:val="bottom"/>
            <w:hideMark/>
          </w:tcPr>
          <w:p w14:paraId="487B6AC3" w14:textId="21E86DBE"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(30.502)</w:t>
            </w:r>
          </w:p>
        </w:tc>
        <w:tc>
          <w:tcPr>
            <w:tcW w:w="99" w:type="pct"/>
            <w:tcBorders>
              <w:top w:val="nil"/>
              <w:left w:val="nil"/>
              <w:bottom w:val="nil"/>
              <w:right w:val="nil"/>
            </w:tcBorders>
            <w:shd w:val="clear" w:color="auto" w:fill="auto"/>
            <w:noWrap/>
            <w:vAlign w:val="bottom"/>
            <w:hideMark/>
          </w:tcPr>
          <w:p w14:paraId="41BB88EA"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737" w:type="pct"/>
            <w:tcBorders>
              <w:top w:val="nil"/>
              <w:left w:val="nil"/>
              <w:bottom w:val="nil"/>
              <w:right w:val="nil"/>
            </w:tcBorders>
            <w:shd w:val="clear" w:color="auto" w:fill="auto"/>
            <w:noWrap/>
            <w:vAlign w:val="bottom"/>
            <w:hideMark/>
          </w:tcPr>
          <w:p w14:paraId="52805D30" w14:textId="4C85BBD4"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(44.555)</w:t>
            </w:r>
          </w:p>
        </w:tc>
        <w:tc>
          <w:tcPr>
            <w:tcW w:w="99" w:type="pct"/>
            <w:tcBorders>
              <w:top w:val="nil"/>
              <w:left w:val="nil"/>
              <w:bottom w:val="nil"/>
              <w:right w:val="nil"/>
            </w:tcBorders>
            <w:shd w:val="clear" w:color="auto" w:fill="auto"/>
            <w:noWrap/>
            <w:vAlign w:val="bottom"/>
            <w:hideMark/>
          </w:tcPr>
          <w:p w14:paraId="2183CEA9"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80" w:type="pct"/>
            <w:tcBorders>
              <w:top w:val="nil"/>
              <w:left w:val="nil"/>
              <w:bottom w:val="nil"/>
              <w:right w:val="nil"/>
            </w:tcBorders>
            <w:shd w:val="clear" w:color="auto" w:fill="auto"/>
            <w:noWrap/>
            <w:vAlign w:val="bottom"/>
            <w:hideMark/>
          </w:tcPr>
          <w:p w14:paraId="589BE32A" w14:textId="5C69903F"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31.136</w:t>
            </w:r>
          </w:p>
        </w:tc>
        <w:tc>
          <w:tcPr>
            <w:tcW w:w="99" w:type="pct"/>
            <w:tcBorders>
              <w:top w:val="nil"/>
              <w:left w:val="nil"/>
              <w:bottom w:val="nil"/>
              <w:right w:val="nil"/>
            </w:tcBorders>
            <w:shd w:val="clear" w:color="auto" w:fill="auto"/>
            <w:noWrap/>
            <w:vAlign w:val="bottom"/>
            <w:hideMark/>
          </w:tcPr>
          <w:p w14:paraId="6F669DD1"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94" w:type="pct"/>
            <w:tcBorders>
              <w:top w:val="nil"/>
              <w:left w:val="nil"/>
              <w:bottom w:val="nil"/>
              <w:right w:val="nil"/>
            </w:tcBorders>
            <w:shd w:val="clear" w:color="auto" w:fill="auto"/>
            <w:noWrap/>
            <w:vAlign w:val="bottom"/>
            <w:hideMark/>
          </w:tcPr>
          <w:p w14:paraId="4EC159C7" w14:textId="4413C05E"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(43.921)</w:t>
            </w:r>
          </w:p>
        </w:tc>
      </w:tr>
      <w:tr w:rsidR="005E7BB2" w:rsidRPr="005E7BB2" w14:paraId="484988BD" w14:textId="77777777" w:rsidTr="008F6FD7">
        <w:trPr>
          <w:trHeight w:val="240"/>
        </w:trPr>
        <w:tc>
          <w:tcPr>
            <w:tcW w:w="1896" w:type="pct"/>
            <w:tcBorders>
              <w:top w:val="nil"/>
              <w:left w:val="nil"/>
              <w:bottom w:val="nil"/>
              <w:right w:val="nil"/>
            </w:tcBorders>
            <w:shd w:val="clear" w:color="auto" w:fill="auto"/>
            <w:noWrap/>
            <w:vAlign w:val="bottom"/>
            <w:hideMark/>
          </w:tcPr>
          <w:p w14:paraId="4D9AE49F" w14:textId="77777777" w:rsidR="005E7BB2" w:rsidRPr="005E7BB2" w:rsidRDefault="005E7BB2" w:rsidP="005E7BB2">
            <w:pPr>
              <w:spacing w:after="0" w:line="240" w:lineRule="auto"/>
              <w:ind w:firstLineChars="200" w:firstLine="360"/>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Ágio </w:t>
            </w:r>
          </w:p>
        </w:tc>
        <w:tc>
          <w:tcPr>
            <w:tcW w:w="698" w:type="pct"/>
            <w:tcBorders>
              <w:top w:val="nil"/>
              <w:left w:val="nil"/>
              <w:bottom w:val="nil"/>
              <w:right w:val="nil"/>
            </w:tcBorders>
            <w:shd w:val="clear" w:color="auto" w:fill="auto"/>
            <w:noWrap/>
            <w:vAlign w:val="bottom"/>
            <w:hideMark/>
          </w:tcPr>
          <w:p w14:paraId="4A41917C" w14:textId="7C9F7102"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392.626</w:t>
            </w:r>
          </w:p>
        </w:tc>
        <w:tc>
          <w:tcPr>
            <w:tcW w:w="99" w:type="pct"/>
            <w:tcBorders>
              <w:top w:val="nil"/>
              <w:left w:val="nil"/>
              <w:bottom w:val="nil"/>
              <w:right w:val="nil"/>
            </w:tcBorders>
            <w:shd w:val="clear" w:color="auto" w:fill="auto"/>
            <w:vAlign w:val="center"/>
            <w:hideMark/>
          </w:tcPr>
          <w:p w14:paraId="50772733"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737" w:type="pct"/>
            <w:tcBorders>
              <w:top w:val="nil"/>
              <w:left w:val="nil"/>
              <w:bottom w:val="nil"/>
              <w:right w:val="nil"/>
            </w:tcBorders>
            <w:shd w:val="clear" w:color="auto" w:fill="auto"/>
            <w:vAlign w:val="center"/>
            <w:hideMark/>
          </w:tcPr>
          <w:p w14:paraId="0627B19D" w14:textId="055C0315"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w:t>
            </w:r>
          </w:p>
        </w:tc>
        <w:tc>
          <w:tcPr>
            <w:tcW w:w="99" w:type="pct"/>
            <w:tcBorders>
              <w:top w:val="nil"/>
              <w:left w:val="nil"/>
              <w:bottom w:val="nil"/>
              <w:right w:val="nil"/>
            </w:tcBorders>
            <w:shd w:val="clear" w:color="auto" w:fill="auto"/>
            <w:vAlign w:val="center"/>
            <w:hideMark/>
          </w:tcPr>
          <w:p w14:paraId="3BD57E98" w14:textId="77777777" w:rsidR="005E7BB2" w:rsidRPr="005E7BB2" w:rsidRDefault="005E7BB2" w:rsidP="008F6FD7">
            <w:pPr>
              <w:spacing w:after="0" w:line="240" w:lineRule="auto"/>
              <w:jc w:val="right"/>
              <w:rPr>
                <w:rFonts w:ascii="Segoe UI" w:eastAsia="Times New Roman" w:hAnsi="Segoe UI" w:cs="Segoe UI"/>
                <w:b/>
                <w:bCs/>
                <w:sz w:val="18"/>
                <w:szCs w:val="18"/>
                <w:lang w:eastAsia="pt-BR"/>
              </w:rPr>
            </w:pPr>
          </w:p>
        </w:tc>
        <w:tc>
          <w:tcPr>
            <w:tcW w:w="680" w:type="pct"/>
            <w:tcBorders>
              <w:top w:val="nil"/>
              <w:left w:val="nil"/>
              <w:bottom w:val="nil"/>
              <w:right w:val="nil"/>
            </w:tcBorders>
            <w:shd w:val="clear" w:color="auto" w:fill="auto"/>
            <w:noWrap/>
            <w:vAlign w:val="bottom"/>
            <w:hideMark/>
          </w:tcPr>
          <w:p w14:paraId="08666DA8" w14:textId="2B9DCBC4"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1.028.136</w:t>
            </w:r>
          </w:p>
        </w:tc>
        <w:tc>
          <w:tcPr>
            <w:tcW w:w="99" w:type="pct"/>
            <w:tcBorders>
              <w:top w:val="nil"/>
              <w:left w:val="nil"/>
              <w:bottom w:val="nil"/>
              <w:right w:val="nil"/>
            </w:tcBorders>
            <w:shd w:val="clear" w:color="auto" w:fill="auto"/>
            <w:vAlign w:val="center"/>
            <w:hideMark/>
          </w:tcPr>
          <w:p w14:paraId="5C8970BD"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94" w:type="pct"/>
            <w:tcBorders>
              <w:top w:val="nil"/>
              <w:left w:val="nil"/>
              <w:bottom w:val="nil"/>
              <w:right w:val="nil"/>
            </w:tcBorders>
            <w:shd w:val="clear" w:color="auto" w:fill="auto"/>
            <w:vAlign w:val="center"/>
            <w:hideMark/>
          </w:tcPr>
          <w:p w14:paraId="1FB6F108" w14:textId="7F181E70" w:rsidR="005E7BB2" w:rsidRPr="005E7BB2" w:rsidRDefault="005E7BB2" w:rsidP="008F6FD7">
            <w:pPr>
              <w:spacing w:after="0" w:line="240" w:lineRule="auto"/>
              <w:jc w:val="right"/>
              <w:rPr>
                <w:rFonts w:ascii="Segoe UI" w:eastAsia="Times New Roman" w:hAnsi="Segoe UI" w:cs="Segoe UI"/>
                <w:sz w:val="18"/>
                <w:szCs w:val="18"/>
                <w:lang w:eastAsia="pt-BR"/>
              </w:rPr>
            </w:pPr>
            <w:r w:rsidRPr="005E7BB2">
              <w:rPr>
                <w:rFonts w:ascii="Segoe UI" w:eastAsia="Times New Roman" w:hAnsi="Segoe UI" w:cs="Segoe UI"/>
                <w:sz w:val="18"/>
                <w:szCs w:val="18"/>
                <w:lang w:eastAsia="pt-BR"/>
              </w:rPr>
              <w:t>1.420.762</w:t>
            </w:r>
          </w:p>
        </w:tc>
      </w:tr>
      <w:tr w:rsidR="005E7BB2" w:rsidRPr="005E7BB2" w14:paraId="52E95EE4" w14:textId="77777777" w:rsidTr="008F6FD7">
        <w:trPr>
          <w:trHeight w:val="240"/>
        </w:trPr>
        <w:tc>
          <w:tcPr>
            <w:tcW w:w="1896" w:type="pct"/>
            <w:tcBorders>
              <w:top w:val="nil"/>
              <w:left w:val="nil"/>
              <w:bottom w:val="nil"/>
              <w:right w:val="nil"/>
            </w:tcBorders>
            <w:shd w:val="clear" w:color="auto" w:fill="auto"/>
            <w:noWrap/>
            <w:vAlign w:val="bottom"/>
            <w:hideMark/>
          </w:tcPr>
          <w:p w14:paraId="480F836A" w14:textId="77777777" w:rsidR="005E7BB2" w:rsidRPr="005E7BB2" w:rsidRDefault="005E7BB2" w:rsidP="005E7BB2">
            <w:pPr>
              <w:spacing w:after="0" w:line="240" w:lineRule="auto"/>
              <w:ind w:firstLineChars="200" w:firstLine="360"/>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Variação cambial</w:t>
            </w:r>
          </w:p>
        </w:tc>
        <w:tc>
          <w:tcPr>
            <w:tcW w:w="698" w:type="pct"/>
            <w:tcBorders>
              <w:top w:val="nil"/>
              <w:left w:val="nil"/>
              <w:bottom w:val="nil"/>
              <w:right w:val="nil"/>
            </w:tcBorders>
            <w:shd w:val="clear" w:color="auto" w:fill="auto"/>
            <w:vAlign w:val="center"/>
            <w:hideMark/>
          </w:tcPr>
          <w:p w14:paraId="163161A9" w14:textId="0B5B0C9D"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w:t>
            </w:r>
          </w:p>
        </w:tc>
        <w:tc>
          <w:tcPr>
            <w:tcW w:w="99" w:type="pct"/>
            <w:tcBorders>
              <w:top w:val="nil"/>
              <w:left w:val="nil"/>
              <w:bottom w:val="nil"/>
              <w:right w:val="nil"/>
            </w:tcBorders>
            <w:shd w:val="clear" w:color="auto" w:fill="auto"/>
            <w:vAlign w:val="center"/>
            <w:hideMark/>
          </w:tcPr>
          <w:p w14:paraId="7F7C564D" w14:textId="77777777" w:rsidR="005E7BB2" w:rsidRPr="005E7BB2" w:rsidRDefault="005E7BB2" w:rsidP="008F6FD7">
            <w:pPr>
              <w:spacing w:after="0" w:line="240" w:lineRule="auto"/>
              <w:jc w:val="right"/>
              <w:rPr>
                <w:rFonts w:ascii="Segoe UI" w:eastAsia="Times New Roman" w:hAnsi="Segoe UI" w:cs="Segoe UI"/>
                <w:b/>
                <w:bCs/>
                <w:sz w:val="18"/>
                <w:szCs w:val="18"/>
                <w:lang w:eastAsia="pt-BR"/>
              </w:rPr>
            </w:pPr>
          </w:p>
        </w:tc>
        <w:tc>
          <w:tcPr>
            <w:tcW w:w="737" w:type="pct"/>
            <w:tcBorders>
              <w:top w:val="nil"/>
              <w:left w:val="nil"/>
              <w:bottom w:val="nil"/>
              <w:right w:val="nil"/>
            </w:tcBorders>
            <w:shd w:val="clear" w:color="auto" w:fill="auto"/>
            <w:vAlign w:val="center"/>
            <w:hideMark/>
          </w:tcPr>
          <w:p w14:paraId="6007B3DE" w14:textId="760EB39A"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w:t>
            </w:r>
          </w:p>
        </w:tc>
        <w:tc>
          <w:tcPr>
            <w:tcW w:w="99" w:type="pct"/>
            <w:tcBorders>
              <w:top w:val="nil"/>
              <w:left w:val="nil"/>
              <w:bottom w:val="nil"/>
              <w:right w:val="nil"/>
            </w:tcBorders>
            <w:shd w:val="clear" w:color="auto" w:fill="auto"/>
            <w:vAlign w:val="center"/>
            <w:hideMark/>
          </w:tcPr>
          <w:p w14:paraId="228C3B12" w14:textId="77777777" w:rsidR="005E7BB2" w:rsidRPr="005E7BB2" w:rsidRDefault="005E7BB2" w:rsidP="008F6FD7">
            <w:pPr>
              <w:spacing w:after="0" w:line="240" w:lineRule="auto"/>
              <w:jc w:val="right"/>
              <w:rPr>
                <w:rFonts w:ascii="Segoe UI" w:eastAsia="Times New Roman" w:hAnsi="Segoe UI" w:cs="Segoe UI"/>
                <w:b/>
                <w:bCs/>
                <w:sz w:val="18"/>
                <w:szCs w:val="18"/>
                <w:lang w:eastAsia="pt-BR"/>
              </w:rPr>
            </w:pPr>
          </w:p>
        </w:tc>
        <w:tc>
          <w:tcPr>
            <w:tcW w:w="680" w:type="pct"/>
            <w:tcBorders>
              <w:top w:val="nil"/>
              <w:left w:val="nil"/>
              <w:bottom w:val="nil"/>
              <w:right w:val="nil"/>
            </w:tcBorders>
            <w:shd w:val="clear" w:color="auto" w:fill="auto"/>
            <w:noWrap/>
            <w:vAlign w:val="bottom"/>
            <w:hideMark/>
          </w:tcPr>
          <w:p w14:paraId="78C2D8D5" w14:textId="318C07D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249</w:t>
            </w:r>
          </w:p>
        </w:tc>
        <w:tc>
          <w:tcPr>
            <w:tcW w:w="99" w:type="pct"/>
            <w:tcBorders>
              <w:top w:val="nil"/>
              <w:left w:val="nil"/>
              <w:bottom w:val="nil"/>
              <w:right w:val="nil"/>
            </w:tcBorders>
            <w:shd w:val="clear" w:color="auto" w:fill="auto"/>
            <w:vAlign w:val="center"/>
            <w:hideMark/>
          </w:tcPr>
          <w:p w14:paraId="66056587"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94" w:type="pct"/>
            <w:tcBorders>
              <w:top w:val="nil"/>
              <w:left w:val="nil"/>
              <w:bottom w:val="nil"/>
              <w:right w:val="nil"/>
            </w:tcBorders>
            <w:shd w:val="clear" w:color="auto" w:fill="auto"/>
            <w:vAlign w:val="center"/>
            <w:hideMark/>
          </w:tcPr>
          <w:p w14:paraId="7814D983" w14:textId="4F9936C6" w:rsidR="005E7BB2" w:rsidRPr="005E7BB2" w:rsidRDefault="005E7BB2" w:rsidP="008F6FD7">
            <w:pPr>
              <w:spacing w:after="0" w:line="240" w:lineRule="auto"/>
              <w:jc w:val="right"/>
              <w:rPr>
                <w:rFonts w:ascii="Segoe UI" w:eastAsia="Times New Roman" w:hAnsi="Segoe UI" w:cs="Segoe UI"/>
                <w:sz w:val="18"/>
                <w:szCs w:val="18"/>
                <w:lang w:eastAsia="pt-BR"/>
              </w:rPr>
            </w:pPr>
            <w:r w:rsidRPr="005E7BB2">
              <w:rPr>
                <w:rFonts w:ascii="Segoe UI" w:eastAsia="Times New Roman" w:hAnsi="Segoe UI" w:cs="Segoe UI"/>
                <w:sz w:val="18"/>
                <w:szCs w:val="18"/>
                <w:lang w:eastAsia="pt-BR"/>
              </w:rPr>
              <w:t>249</w:t>
            </w:r>
          </w:p>
        </w:tc>
      </w:tr>
      <w:tr w:rsidR="005E7BB2" w:rsidRPr="005E7BB2" w14:paraId="482162B4" w14:textId="77777777" w:rsidTr="008F6FD7">
        <w:trPr>
          <w:trHeight w:val="240"/>
        </w:trPr>
        <w:tc>
          <w:tcPr>
            <w:tcW w:w="1896" w:type="pct"/>
            <w:tcBorders>
              <w:top w:val="nil"/>
              <w:left w:val="nil"/>
              <w:bottom w:val="nil"/>
              <w:right w:val="nil"/>
            </w:tcBorders>
            <w:shd w:val="clear" w:color="auto" w:fill="auto"/>
            <w:noWrap/>
            <w:vAlign w:val="bottom"/>
            <w:hideMark/>
          </w:tcPr>
          <w:p w14:paraId="5DEA24AC" w14:textId="13F2C7DD" w:rsidR="005E7BB2" w:rsidRPr="005E7BB2" w:rsidRDefault="005E7BB2" w:rsidP="005E7BB2">
            <w:pPr>
              <w:spacing w:after="0" w:line="240" w:lineRule="auto"/>
              <w:ind w:firstLineChars="200" w:firstLine="360"/>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Compra </w:t>
            </w:r>
            <w:r w:rsidR="00184E08">
              <w:rPr>
                <w:rFonts w:ascii="Segoe UI" w:eastAsia="Times New Roman" w:hAnsi="Segoe UI" w:cs="Segoe UI"/>
                <w:color w:val="000000"/>
                <w:sz w:val="18"/>
                <w:szCs w:val="18"/>
                <w:lang w:eastAsia="pt-BR"/>
              </w:rPr>
              <w:t>v</w:t>
            </w:r>
            <w:r w:rsidRPr="005E7BB2">
              <w:rPr>
                <w:rFonts w:ascii="Segoe UI" w:eastAsia="Times New Roman" w:hAnsi="Segoe UI" w:cs="Segoe UI"/>
                <w:color w:val="000000"/>
                <w:sz w:val="18"/>
                <w:szCs w:val="18"/>
                <w:lang w:eastAsia="pt-BR"/>
              </w:rPr>
              <w:t>antajosa</w:t>
            </w:r>
          </w:p>
        </w:tc>
        <w:tc>
          <w:tcPr>
            <w:tcW w:w="698" w:type="pct"/>
            <w:tcBorders>
              <w:top w:val="nil"/>
              <w:left w:val="nil"/>
              <w:bottom w:val="nil"/>
              <w:right w:val="nil"/>
            </w:tcBorders>
            <w:shd w:val="clear" w:color="auto" w:fill="auto"/>
            <w:noWrap/>
            <w:vAlign w:val="bottom"/>
            <w:hideMark/>
          </w:tcPr>
          <w:p w14:paraId="7A8DBE23" w14:textId="760DD220"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vAlign w:val="center"/>
            <w:hideMark/>
          </w:tcPr>
          <w:p w14:paraId="2AC434E2"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737" w:type="pct"/>
            <w:tcBorders>
              <w:top w:val="nil"/>
              <w:left w:val="nil"/>
              <w:bottom w:val="nil"/>
              <w:right w:val="nil"/>
            </w:tcBorders>
            <w:shd w:val="clear" w:color="auto" w:fill="auto"/>
            <w:noWrap/>
            <w:vAlign w:val="bottom"/>
            <w:hideMark/>
          </w:tcPr>
          <w:p w14:paraId="442D98CB" w14:textId="67E876CC"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88.510</w:t>
            </w:r>
          </w:p>
        </w:tc>
        <w:tc>
          <w:tcPr>
            <w:tcW w:w="99" w:type="pct"/>
            <w:tcBorders>
              <w:top w:val="nil"/>
              <w:left w:val="nil"/>
              <w:bottom w:val="nil"/>
              <w:right w:val="nil"/>
            </w:tcBorders>
            <w:shd w:val="clear" w:color="auto" w:fill="auto"/>
            <w:vAlign w:val="center"/>
            <w:hideMark/>
          </w:tcPr>
          <w:p w14:paraId="244B83A8"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80" w:type="pct"/>
            <w:tcBorders>
              <w:top w:val="nil"/>
              <w:left w:val="nil"/>
              <w:bottom w:val="nil"/>
              <w:right w:val="nil"/>
            </w:tcBorders>
            <w:shd w:val="clear" w:color="auto" w:fill="auto"/>
            <w:vAlign w:val="center"/>
            <w:hideMark/>
          </w:tcPr>
          <w:p w14:paraId="00068AB1" w14:textId="797DD833"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w:t>
            </w:r>
          </w:p>
        </w:tc>
        <w:tc>
          <w:tcPr>
            <w:tcW w:w="99" w:type="pct"/>
            <w:tcBorders>
              <w:top w:val="nil"/>
              <w:left w:val="nil"/>
              <w:bottom w:val="nil"/>
              <w:right w:val="nil"/>
            </w:tcBorders>
            <w:shd w:val="clear" w:color="auto" w:fill="auto"/>
            <w:vAlign w:val="center"/>
            <w:hideMark/>
          </w:tcPr>
          <w:p w14:paraId="160366CB" w14:textId="77777777" w:rsidR="005E7BB2" w:rsidRPr="005E7BB2" w:rsidRDefault="005E7BB2" w:rsidP="008F6FD7">
            <w:pPr>
              <w:spacing w:after="0" w:line="240" w:lineRule="auto"/>
              <w:jc w:val="right"/>
              <w:rPr>
                <w:rFonts w:ascii="Segoe UI" w:eastAsia="Times New Roman" w:hAnsi="Segoe UI" w:cs="Segoe UI"/>
                <w:b/>
                <w:bCs/>
                <w:sz w:val="18"/>
                <w:szCs w:val="18"/>
                <w:lang w:eastAsia="pt-BR"/>
              </w:rPr>
            </w:pPr>
          </w:p>
        </w:tc>
        <w:tc>
          <w:tcPr>
            <w:tcW w:w="694" w:type="pct"/>
            <w:tcBorders>
              <w:top w:val="nil"/>
              <w:left w:val="nil"/>
              <w:bottom w:val="nil"/>
              <w:right w:val="nil"/>
            </w:tcBorders>
            <w:shd w:val="clear" w:color="auto" w:fill="auto"/>
            <w:vAlign w:val="center"/>
            <w:hideMark/>
          </w:tcPr>
          <w:p w14:paraId="1B8B3FF5" w14:textId="3D9BCEB5" w:rsidR="005E7BB2" w:rsidRPr="005E7BB2" w:rsidRDefault="005E7BB2" w:rsidP="008F6FD7">
            <w:pPr>
              <w:spacing w:after="0" w:line="240" w:lineRule="auto"/>
              <w:jc w:val="right"/>
              <w:rPr>
                <w:rFonts w:ascii="Segoe UI" w:eastAsia="Times New Roman" w:hAnsi="Segoe UI" w:cs="Segoe UI"/>
                <w:sz w:val="18"/>
                <w:szCs w:val="18"/>
                <w:lang w:eastAsia="pt-BR"/>
              </w:rPr>
            </w:pPr>
            <w:r w:rsidRPr="005E7BB2">
              <w:rPr>
                <w:rFonts w:ascii="Segoe UI" w:eastAsia="Times New Roman" w:hAnsi="Segoe UI" w:cs="Segoe UI"/>
                <w:sz w:val="18"/>
                <w:szCs w:val="18"/>
                <w:lang w:eastAsia="pt-BR"/>
              </w:rPr>
              <w:t>88.510</w:t>
            </w:r>
          </w:p>
        </w:tc>
      </w:tr>
      <w:tr w:rsidR="005E7BB2" w:rsidRPr="005E7BB2" w14:paraId="46C5F5F2" w14:textId="77777777" w:rsidTr="008F6FD7">
        <w:trPr>
          <w:trHeight w:val="240"/>
        </w:trPr>
        <w:tc>
          <w:tcPr>
            <w:tcW w:w="1896" w:type="pct"/>
            <w:tcBorders>
              <w:top w:val="nil"/>
              <w:left w:val="nil"/>
              <w:bottom w:val="nil"/>
              <w:right w:val="nil"/>
            </w:tcBorders>
            <w:shd w:val="clear" w:color="auto" w:fill="auto"/>
            <w:noWrap/>
            <w:vAlign w:val="bottom"/>
            <w:hideMark/>
          </w:tcPr>
          <w:p w14:paraId="43D46CB5" w14:textId="77777777" w:rsidR="005E7BB2" w:rsidRPr="005E7BB2" w:rsidRDefault="005E7BB2" w:rsidP="005E7BB2">
            <w:pPr>
              <w:spacing w:after="0" w:line="240" w:lineRule="auto"/>
              <w:ind w:firstLineChars="200" w:firstLine="360"/>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Resultados abrangentes</w:t>
            </w:r>
          </w:p>
        </w:tc>
        <w:tc>
          <w:tcPr>
            <w:tcW w:w="698" w:type="pct"/>
            <w:tcBorders>
              <w:top w:val="nil"/>
              <w:left w:val="nil"/>
              <w:bottom w:val="nil"/>
              <w:right w:val="nil"/>
            </w:tcBorders>
            <w:shd w:val="clear" w:color="auto" w:fill="auto"/>
            <w:noWrap/>
            <w:vAlign w:val="bottom"/>
            <w:hideMark/>
          </w:tcPr>
          <w:p w14:paraId="475B2303" w14:textId="6998071A"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223.832</w:t>
            </w:r>
          </w:p>
        </w:tc>
        <w:tc>
          <w:tcPr>
            <w:tcW w:w="99" w:type="pct"/>
            <w:tcBorders>
              <w:top w:val="nil"/>
              <w:left w:val="nil"/>
              <w:bottom w:val="nil"/>
              <w:right w:val="nil"/>
            </w:tcBorders>
            <w:shd w:val="clear" w:color="auto" w:fill="auto"/>
            <w:vAlign w:val="center"/>
            <w:hideMark/>
          </w:tcPr>
          <w:p w14:paraId="0E5AF9F7"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737" w:type="pct"/>
            <w:tcBorders>
              <w:top w:val="nil"/>
              <w:left w:val="nil"/>
              <w:bottom w:val="nil"/>
              <w:right w:val="nil"/>
            </w:tcBorders>
            <w:shd w:val="clear" w:color="auto" w:fill="auto"/>
            <w:noWrap/>
            <w:vAlign w:val="bottom"/>
            <w:hideMark/>
          </w:tcPr>
          <w:p w14:paraId="53344455" w14:textId="6C6D3DB8"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86.770</w:t>
            </w:r>
          </w:p>
        </w:tc>
        <w:tc>
          <w:tcPr>
            <w:tcW w:w="99" w:type="pct"/>
            <w:tcBorders>
              <w:top w:val="nil"/>
              <w:left w:val="nil"/>
              <w:bottom w:val="nil"/>
              <w:right w:val="nil"/>
            </w:tcBorders>
            <w:shd w:val="clear" w:color="auto" w:fill="auto"/>
            <w:vAlign w:val="center"/>
            <w:hideMark/>
          </w:tcPr>
          <w:p w14:paraId="172E5549"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80" w:type="pct"/>
            <w:tcBorders>
              <w:top w:val="nil"/>
              <w:left w:val="nil"/>
              <w:bottom w:val="nil"/>
              <w:right w:val="nil"/>
            </w:tcBorders>
            <w:shd w:val="clear" w:color="auto" w:fill="auto"/>
            <w:vAlign w:val="center"/>
            <w:hideMark/>
          </w:tcPr>
          <w:p w14:paraId="678A9447" w14:textId="5440BC87" w:rsidR="005E7BB2" w:rsidRPr="005E7BB2" w:rsidRDefault="005E7BB2" w:rsidP="008F6FD7">
            <w:pPr>
              <w:spacing w:after="0" w:line="240" w:lineRule="auto"/>
              <w:jc w:val="right"/>
              <w:rPr>
                <w:rFonts w:ascii="Segoe UI" w:eastAsia="Times New Roman" w:hAnsi="Segoe UI" w:cs="Segoe UI"/>
                <w:sz w:val="18"/>
                <w:szCs w:val="18"/>
                <w:lang w:eastAsia="pt-BR"/>
              </w:rPr>
            </w:pPr>
            <w:r w:rsidRPr="005E7BB2">
              <w:rPr>
                <w:rFonts w:ascii="Segoe UI" w:eastAsia="Times New Roman" w:hAnsi="Segoe UI" w:cs="Segoe UI"/>
                <w:sz w:val="18"/>
                <w:szCs w:val="18"/>
                <w:lang w:eastAsia="pt-BR"/>
              </w:rPr>
              <w:t>5.290</w:t>
            </w:r>
          </w:p>
        </w:tc>
        <w:tc>
          <w:tcPr>
            <w:tcW w:w="99" w:type="pct"/>
            <w:tcBorders>
              <w:top w:val="nil"/>
              <w:left w:val="nil"/>
              <w:bottom w:val="nil"/>
              <w:right w:val="nil"/>
            </w:tcBorders>
            <w:shd w:val="clear" w:color="auto" w:fill="auto"/>
            <w:vAlign w:val="center"/>
            <w:hideMark/>
          </w:tcPr>
          <w:p w14:paraId="4A6761ED" w14:textId="77777777" w:rsidR="005E7BB2" w:rsidRPr="005E7BB2" w:rsidRDefault="005E7BB2" w:rsidP="008F6FD7">
            <w:pPr>
              <w:spacing w:after="0" w:line="240" w:lineRule="auto"/>
              <w:jc w:val="right"/>
              <w:rPr>
                <w:rFonts w:ascii="Segoe UI" w:eastAsia="Times New Roman" w:hAnsi="Segoe UI" w:cs="Segoe UI"/>
                <w:sz w:val="18"/>
                <w:szCs w:val="18"/>
                <w:lang w:eastAsia="pt-BR"/>
              </w:rPr>
            </w:pPr>
          </w:p>
        </w:tc>
        <w:tc>
          <w:tcPr>
            <w:tcW w:w="694" w:type="pct"/>
            <w:tcBorders>
              <w:top w:val="nil"/>
              <w:left w:val="nil"/>
              <w:bottom w:val="nil"/>
              <w:right w:val="nil"/>
            </w:tcBorders>
            <w:shd w:val="clear" w:color="auto" w:fill="auto"/>
            <w:vAlign w:val="center"/>
            <w:hideMark/>
          </w:tcPr>
          <w:p w14:paraId="7B249DC8" w14:textId="3E68EBAD" w:rsidR="005E7BB2" w:rsidRPr="005E7BB2" w:rsidRDefault="005E7BB2" w:rsidP="008F6FD7">
            <w:pPr>
              <w:spacing w:after="0" w:line="240" w:lineRule="auto"/>
              <w:jc w:val="right"/>
              <w:rPr>
                <w:rFonts w:ascii="Segoe UI" w:eastAsia="Times New Roman" w:hAnsi="Segoe UI" w:cs="Segoe UI"/>
                <w:sz w:val="18"/>
                <w:szCs w:val="18"/>
                <w:lang w:eastAsia="pt-BR"/>
              </w:rPr>
            </w:pPr>
            <w:r w:rsidRPr="005E7BB2">
              <w:rPr>
                <w:rFonts w:ascii="Segoe UI" w:eastAsia="Times New Roman" w:hAnsi="Segoe UI" w:cs="Segoe UI"/>
                <w:sz w:val="18"/>
                <w:szCs w:val="18"/>
                <w:lang w:eastAsia="pt-BR"/>
              </w:rPr>
              <w:t>315.892</w:t>
            </w:r>
          </w:p>
        </w:tc>
      </w:tr>
      <w:tr w:rsidR="005E7BB2" w:rsidRPr="005E7BB2" w14:paraId="5A64B14A" w14:textId="77777777" w:rsidTr="008F6FD7">
        <w:trPr>
          <w:trHeight w:val="255"/>
        </w:trPr>
        <w:tc>
          <w:tcPr>
            <w:tcW w:w="1896" w:type="pct"/>
            <w:tcBorders>
              <w:top w:val="nil"/>
              <w:left w:val="nil"/>
              <w:bottom w:val="nil"/>
              <w:right w:val="nil"/>
            </w:tcBorders>
            <w:shd w:val="clear" w:color="auto" w:fill="auto"/>
            <w:noWrap/>
            <w:vAlign w:val="bottom"/>
            <w:hideMark/>
          </w:tcPr>
          <w:p w14:paraId="33791B28" w14:textId="77777777" w:rsidR="005E7BB2" w:rsidRPr="005E7BB2" w:rsidRDefault="005E7BB2" w:rsidP="005E7BB2">
            <w:pPr>
              <w:spacing w:after="0" w:line="240" w:lineRule="auto"/>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Saldo em 31 de dezembro de 2022</w:t>
            </w:r>
          </w:p>
        </w:tc>
        <w:tc>
          <w:tcPr>
            <w:tcW w:w="698" w:type="pct"/>
            <w:tcBorders>
              <w:top w:val="single" w:sz="4" w:space="0" w:color="1B80C4"/>
              <w:left w:val="nil"/>
              <w:bottom w:val="double" w:sz="6" w:space="0" w:color="1B80C4"/>
              <w:right w:val="nil"/>
            </w:tcBorders>
            <w:shd w:val="clear" w:color="auto" w:fill="auto"/>
            <w:noWrap/>
            <w:vAlign w:val="center"/>
            <w:hideMark/>
          </w:tcPr>
          <w:p w14:paraId="4813A9FE" w14:textId="34F792D1"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3.693.330</w:t>
            </w:r>
          </w:p>
        </w:tc>
        <w:tc>
          <w:tcPr>
            <w:tcW w:w="99" w:type="pct"/>
            <w:tcBorders>
              <w:top w:val="nil"/>
              <w:left w:val="nil"/>
              <w:bottom w:val="nil"/>
              <w:right w:val="nil"/>
            </w:tcBorders>
            <w:shd w:val="clear" w:color="auto" w:fill="auto"/>
            <w:noWrap/>
            <w:vAlign w:val="bottom"/>
            <w:hideMark/>
          </w:tcPr>
          <w:p w14:paraId="356D54A8" w14:textId="77777777" w:rsidR="005E7BB2" w:rsidRPr="005E7BB2" w:rsidRDefault="005E7BB2" w:rsidP="008F6FD7">
            <w:pPr>
              <w:spacing w:after="0" w:line="240" w:lineRule="auto"/>
              <w:jc w:val="right"/>
              <w:rPr>
                <w:rFonts w:ascii="Segoe UI" w:eastAsia="Times New Roman" w:hAnsi="Segoe UI" w:cs="Segoe UI"/>
                <w:b/>
                <w:bCs/>
                <w:sz w:val="18"/>
                <w:szCs w:val="18"/>
                <w:lang w:eastAsia="pt-BR"/>
              </w:rPr>
            </w:pPr>
          </w:p>
        </w:tc>
        <w:tc>
          <w:tcPr>
            <w:tcW w:w="737" w:type="pct"/>
            <w:tcBorders>
              <w:top w:val="single" w:sz="4" w:space="0" w:color="1B80C4"/>
              <w:left w:val="nil"/>
              <w:bottom w:val="double" w:sz="6" w:space="0" w:color="1B80C4"/>
              <w:right w:val="nil"/>
            </w:tcBorders>
            <w:shd w:val="clear" w:color="auto" w:fill="auto"/>
            <w:noWrap/>
            <w:vAlign w:val="center"/>
            <w:hideMark/>
          </w:tcPr>
          <w:p w14:paraId="3E5593A3" w14:textId="2083D6E5"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1.242.069</w:t>
            </w:r>
          </w:p>
        </w:tc>
        <w:tc>
          <w:tcPr>
            <w:tcW w:w="99" w:type="pct"/>
            <w:tcBorders>
              <w:top w:val="nil"/>
              <w:left w:val="nil"/>
              <w:bottom w:val="nil"/>
              <w:right w:val="nil"/>
            </w:tcBorders>
            <w:shd w:val="clear" w:color="auto" w:fill="auto"/>
            <w:noWrap/>
            <w:vAlign w:val="bottom"/>
            <w:hideMark/>
          </w:tcPr>
          <w:p w14:paraId="740DAF8D" w14:textId="77777777" w:rsidR="005E7BB2" w:rsidRPr="005E7BB2" w:rsidRDefault="005E7BB2" w:rsidP="008F6FD7">
            <w:pPr>
              <w:spacing w:after="0" w:line="240" w:lineRule="auto"/>
              <w:jc w:val="right"/>
              <w:rPr>
                <w:rFonts w:ascii="Segoe UI" w:eastAsia="Times New Roman" w:hAnsi="Segoe UI" w:cs="Segoe UI"/>
                <w:b/>
                <w:bCs/>
                <w:sz w:val="18"/>
                <w:szCs w:val="18"/>
                <w:lang w:eastAsia="pt-BR"/>
              </w:rPr>
            </w:pPr>
          </w:p>
        </w:tc>
        <w:tc>
          <w:tcPr>
            <w:tcW w:w="680" w:type="pct"/>
            <w:tcBorders>
              <w:top w:val="single" w:sz="4" w:space="0" w:color="1B80C4"/>
              <w:left w:val="nil"/>
              <w:bottom w:val="double" w:sz="6" w:space="0" w:color="1B80C4"/>
              <w:right w:val="nil"/>
            </w:tcBorders>
            <w:shd w:val="clear" w:color="auto" w:fill="auto"/>
            <w:noWrap/>
            <w:vAlign w:val="center"/>
            <w:hideMark/>
          </w:tcPr>
          <w:p w14:paraId="4C149E2C" w14:textId="5F0C40B4"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1.320.406</w:t>
            </w:r>
          </w:p>
        </w:tc>
        <w:tc>
          <w:tcPr>
            <w:tcW w:w="99" w:type="pct"/>
            <w:tcBorders>
              <w:top w:val="nil"/>
              <w:left w:val="nil"/>
              <w:bottom w:val="nil"/>
              <w:right w:val="nil"/>
            </w:tcBorders>
            <w:shd w:val="clear" w:color="auto" w:fill="auto"/>
            <w:noWrap/>
            <w:vAlign w:val="bottom"/>
            <w:hideMark/>
          </w:tcPr>
          <w:p w14:paraId="4E04D1D4" w14:textId="77777777" w:rsidR="005E7BB2" w:rsidRPr="005E7BB2" w:rsidRDefault="005E7BB2" w:rsidP="008F6FD7">
            <w:pPr>
              <w:spacing w:after="0" w:line="240" w:lineRule="auto"/>
              <w:jc w:val="right"/>
              <w:rPr>
                <w:rFonts w:ascii="Segoe UI" w:eastAsia="Times New Roman" w:hAnsi="Segoe UI" w:cs="Segoe UI"/>
                <w:b/>
                <w:bCs/>
                <w:sz w:val="18"/>
                <w:szCs w:val="18"/>
                <w:lang w:eastAsia="pt-BR"/>
              </w:rPr>
            </w:pPr>
          </w:p>
        </w:tc>
        <w:tc>
          <w:tcPr>
            <w:tcW w:w="694" w:type="pct"/>
            <w:tcBorders>
              <w:top w:val="single" w:sz="4" w:space="0" w:color="1B80C4"/>
              <w:left w:val="nil"/>
              <w:bottom w:val="double" w:sz="6" w:space="0" w:color="1B80C4"/>
              <w:right w:val="nil"/>
            </w:tcBorders>
            <w:shd w:val="clear" w:color="auto" w:fill="auto"/>
            <w:noWrap/>
            <w:vAlign w:val="center"/>
            <w:hideMark/>
          </w:tcPr>
          <w:p w14:paraId="29F295AC" w14:textId="774AE2CA"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6.255.805</w:t>
            </w:r>
          </w:p>
        </w:tc>
      </w:tr>
      <w:tr w:rsidR="005E7BB2" w:rsidRPr="005E7BB2" w14:paraId="60747E5B" w14:textId="77777777" w:rsidTr="008F6FD7">
        <w:trPr>
          <w:trHeight w:val="255"/>
        </w:trPr>
        <w:tc>
          <w:tcPr>
            <w:tcW w:w="1896" w:type="pct"/>
            <w:tcBorders>
              <w:top w:val="nil"/>
              <w:left w:val="nil"/>
              <w:bottom w:val="nil"/>
              <w:right w:val="nil"/>
            </w:tcBorders>
            <w:shd w:val="clear" w:color="auto" w:fill="auto"/>
            <w:noWrap/>
            <w:vAlign w:val="bottom"/>
            <w:hideMark/>
          </w:tcPr>
          <w:p w14:paraId="63F23A80" w14:textId="77777777" w:rsidR="005E7BB2" w:rsidRPr="005E7BB2" w:rsidRDefault="005E7BB2" w:rsidP="005E7BB2">
            <w:pPr>
              <w:spacing w:after="0" w:line="240" w:lineRule="auto"/>
              <w:ind w:firstLineChars="200" w:firstLine="360"/>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Equivalência patrimonial (a)</w:t>
            </w:r>
          </w:p>
        </w:tc>
        <w:tc>
          <w:tcPr>
            <w:tcW w:w="698" w:type="pct"/>
            <w:tcBorders>
              <w:top w:val="nil"/>
              <w:left w:val="nil"/>
              <w:bottom w:val="nil"/>
              <w:right w:val="nil"/>
            </w:tcBorders>
            <w:shd w:val="clear" w:color="auto" w:fill="auto"/>
            <w:noWrap/>
            <w:vAlign w:val="bottom"/>
            <w:hideMark/>
          </w:tcPr>
          <w:p w14:paraId="5EBB1970" w14:textId="03BD7791"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184.339</w:t>
            </w:r>
          </w:p>
        </w:tc>
        <w:tc>
          <w:tcPr>
            <w:tcW w:w="99" w:type="pct"/>
            <w:tcBorders>
              <w:top w:val="nil"/>
              <w:left w:val="nil"/>
              <w:bottom w:val="nil"/>
              <w:right w:val="nil"/>
            </w:tcBorders>
            <w:shd w:val="clear" w:color="auto" w:fill="auto"/>
            <w:noWrap/>
            <w:vAlign w:val="bottom"/>
            <w:hideMark/>
          </w:tcPr>
          <w:p w14:paraId="4ACBCED4"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737" w:type="pct"/>
            <w:tcBorders>
              <w:top w:val="nil"/>
              <w:left w:val="nil"/>
              <w:bottom w:val="nil"/>
              <w:right w:val="nil"/>
            </w:tcBorders>
            <w:shd w:val="clear" w:color="auto" w:fill="auto"/>
            <w:noWrap/>
            <w:vAlign w:val="bottom"/>
            <w:hideMark/>
          </w:tcPr>
          <w:p w14:paraId="07CA7F80" w14:textId="61C249B8"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(153.038)</w:t>
            </w:r>
          </w:p>
        </w:tc>
        <w:tc>
          <w:tcPr>
            <w:tcW w:w="99" w:type="pct"/>
            <w:tcBorders>
              <w:top w:val="nil"/>
              <w:left w:val="nil"/>
              <w:bottom w:val="nil"/>
              <w:right w:val="nil"/>
            </w:tcBorders>
            <w:shd w:val="clear" w:color="auto" w:fill="auto"/>
            <w:noWrap/>
            <w:vAlign w:val="bottom"/>
            <w:hideMark/>
          </w:tcPr>
          <w:p w14:paraId="7E89F4DD"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80" w:type="pct"/>
            <w:tcBorders>
              <w:top w:val="nil"/>
              <w:left w:val="nil"/>
              <w:bottom w:val="nil"/>
              <w:right w:val="nil"/>
            </w:tcBorders>
            <w:shd w:val="clear" w:color="auto" w:fill="auto"/>
            <w:noWrap/>
            <w:vAlign w:val="bottom"/>
            <w:hideMark/>
          </w:tcPr>
          <w:p w14:paraId="0D83B84D" w14:textId="1AE1E13D"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142.576</w:t>
            </w:r>
          </w:p>
        </w:tc>
        <w:tc>
          <w:tcPr>
            <w:tcW w:w="99" w:type="pct"/>
            <w:tcBorders>
              <w:top w:val="nil"/>
              <w:left w:val="nil"/>
              <w:bottom w:val="nil"/>
              <w:right w:val="nil"/>
            </w:tcBorders>
            <w:shd w:val="clear" w:color="auto" w:fill="auto"/>
            <w:noWrap/>
            <w:vAlign w:val="bottom"/>
            <w:hideMark/>
          </w:tcPr>
          <w:p w14:paraId="114218C0"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94" w:type="pct"/>
            <w:tcBorders>
              <w:top w:val="nil"/>
              <w:left w:val="nil"/>
              <w:bottom w:val="nil"/>
              <w:right w:val="nil"/>
            </w:tcBorders>
            <w:shd w:val="clear" w:color="auto" w:fill="auto"/>
            <w:noWrap/>
            <w:vAlign w:val="bottom"/>
            <w:hideMark/>
          </w:tcPr>
          <w:p w14:paraId="2FBC28C3" w14:textId="3F6EE266"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173.877</w:t>
            </w:r>
          </w:p>
        </w:tc>
      </w:tr>
      <w:tr w:rsidR="005E7BB2" w:rsidRPr="005E7BB2" w14:paraId="74B45049" w14:textId="77777777" w:rsidTr="008F6FD7">
        <w:trPr>
          <w:trHeight w:val="240"/>
        </w:trPr>
        <w:tc>
          <w:tcPr>
            <w:tcW w:w="1896" w:type="pct"/>
            <w:tcBorders>
              <w:top w:val="nil"/>
              <w:left w:val="nil"/>
              <w:bottom w:val="nil"/>
              <w:right w:val="nil"/>
            </w:tcBorders>
            <w:shd w:val="clear" w:color="auto" w:fill="auto"/>
            <w:noWrap/>
            <w:vAlign w:val="bottom"/>
            <w:hideMark/>
          </w:tcPr>
          <w:p w14:paraId="702047C4" w14:textId="27109A01" w:rsidR="005E7BB2" w:rsidRPr="005E7BB2" w:rsidRDefault="005E7BB2" w:rsidP="005E7BB2">
            <w:pPr>
              <w:spacing w:after="0" w:line="240" w:lineRule="auto"/>
              <w:ind w:firstLineChars="200" w:firstLine="360"/>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Variação cambial realizad</w:t>
            </w:r>
            <w:r w:rsidR="00184E08">
              <w:rPr>
                <w:rFonts w:ascii="Segoe UI" w:eastAsia="Times New Roman" w:hAnsi="Segoe UI" w:cs="Segoe UI"/>
                <w:color w:val="000000"/>
                <w:sz w:val="18"/>
                <w:szCs w:val="18"/>
                <w:lang w:eastAsia="pt-BR"/>
              </w:rPr>
              <w:t>a</w:t>
            </w:r>
          </w:p>
        </w:tc>
        <w:tc>
          <w:tcPr>
            <w:tcW w:w="698" w:type="pct"/>
            <w:tcBorders>
              <w:top w:val="nil"/>
              <w:left w:val="nil"/>
              <w:bottom w:val="nil"/>
              <w:right w:val="nil"/>
            </w:tcBorders>
            <w:shd w:val="clear" w:color="auto" w:fill="auto"/>
            <w:noWrap/>
            <w:vAlign w:val="bottom"/>
            <w:hideMark/>
          </w:tcPr>
          <w:p w14:paraId="216E1AD3" w14:textId="327F48B9"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bottom"/>
            <w:hideMark/>
          </w:tcPr>
          <w:p w14:paraId="1807C46E"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737" w:type="pct"/>
            <w:tcBorders>
              <w:top w:val="nil"/>
              <w:left w:val="nil"/>
              <w:bottom w:val="nil"/>
              <w:right w:val="nil"/>
            </w:tcBorders>
            <w:shd w:val="clear" w:color="auto" w:fill="auto"/>
            <w:noWrap/>
            <w:vAlign w:val="bottom"/>
            <w:hideMark/>
          </w:tcPr>
          <w:p w14:paraId="7D077724" w14:textId="58083828"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bottom"/>
            <w:hideMark/>
          </w:tcPr>
          <w:p w14:paraId="22728F59"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80" w:type="pct"/>
            <w:tcBorders>
              <w:top w:val="nil"/>
              <w:left w:val="nil"/>
              <w:bottom w:val="nil"/>
              <w:right w:val="nil"/>
            </w:tcBorders>
            <w:shd w:val="clear" w:color="auto" w:fill="auto"/>
            <w:noWrap/>
            <w:vAlign w:val="bottom"/>
            <w:hideMark/>
          </w:tcPr>
          <w:p w14:paraId="1FF21922" w14:textId="70CF970B"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(3.816)</w:t>
            </w:r>
          </w:p>
        </w:tc>
        <w:tc>
          <w:tcPr>
            <w:tcW w:w="99" w:type="pct"/>
            <w:tcBorders>
              <w:top w:val="nil"/>
              <w:left w:val="nil"/>
              <w:bottom w:val="nil"/>
              <w:right w:val="nil"/>
            </w:tcBorders>
            <w:shd w:val="clear" w:color="auto" w:fill="auto"/>
            <w:noWrap/>
            <w:vAlign w:val="bottom"/>
            <w:hideMark/>
          </w:tcPr>
          <w:p w14:paraId="25BAF1FD"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94" w:type="pct"/>
            <w:tcBorders>
              <w:top w:val="nil"/>
              <w:left w:val="nil"/>
              <w:bottom w:val="nil"/>
              <w:right w:val="nil"/>
            </w:tcBorders>
            <w:shd w:val="clear" w:color="auto" w:fill="auto"/>
            <w:noWrap/>
            <w:vAlign w:val="bottom"/>
            <w:hideMark/>
          </w:tcPr>
          <w:p w14:paraId="0FE23913" w14:textId="1571CB82"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(3.816)</w:t>
            </w:r>
          </w:p>
        </w:tc>
      </w:tr>
      <w:tr w:rsidR="005E7BB2" w:rsidRPr="005E7BB2" w14:paraId="56BD5FE2" w14:textId="77777777" w:rsidTr="008F6FD7">
        <w:trPr>
          <w:trHeight w:val="240"/>
        </w:trPr>
        <w:tc>
          <w:tcPr>
            <w:tcW w:w="1896" w:type="pct"/>
            <w:tcBorders>
              <w:top w:val="nil"/>
              <w:left w:val="nil"/>
              <w:bottom w:val="nil"/>
              <w:right w:val="nil"/>
            </w:tcBorders>
            <w:shd w:val="clear" w:color="auto" w:fill="auto"/>
            <w:noWrap/>
            <w:vAlign w:val="bottom"/>
            <w:hideMark/>
          </w:tcPr>
          <w:p w14:paraId="4478FE2D" w14:textId="2FE4ADEF" w:rsidR="005E7BB2" w:rsidRPr="005E7BB2" w:rsidRDefault="005E7BB2" w:rsidP="005E7BB2">
            <w:pPr>
              <w:spacing w:after="0" w:line="240" w:lineRule="auto"/>
              <w:ind w:firstLineChars="200" w:firstLine="360"/>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Recebimento </w:t>
            </w:r>
            <w:r w:rsidR="00184E08">
              <w:rPr>
                <w:rFonts w:ascii="Segoe UI" w:eastAsia="Times New Roman" w:hAnsi="Segoe UI" w:cs="Segoe UI"/>
                <w:color w:val="000000"/>
                <w:sz w:val="18"/>
                <w:szCs w:val="18"/>
                <w:lang w:eastAsia="pt-BR"/>
              </w:rPr>
              <w:t>d</w:t>
            </w:r>
            <w:r w:rsidRPr="005E7BB2">
              <w:rPr>
                <w:rFonts w:ascii="Segoe UI" w:eastAsia="Times New Roman" w:hAnsi="Segoe UI" w:cs="Segoe UI"/>
                <w:color w:val="000000"/>
                <w:sz w:val="18"/>
                <w:szCs w:val="18"/>
                <w:lang w:eastAsia="pt-BR"/>
              </w:rPr>
              <w:t>ividendos</w:t>
            </w:r>
          </w:p>
        </w:tc>
        <w:tc>
          <w:tcPr>
            <w:tcW w:w="698" w:type="pct"/>
            <w:tcBorders>
              <w:top w:val="nil"/>
              <w:left w:val="nil"/>
              <w:bottom w:val="nil"/>
              <w:right w:val="nil"/>
            </w:tcBorders>
            <w:shd w:val="clear" w:color="auto" w:fill="auto"/>
            <w:noWrap/>
            <w:vAlign w:val="bottom"/>
            <w:hideMark/>
          </w:tcPr>
          <w:p w14:paraId="70BBCF59" w14:textId="0BAB5CDB"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w:t>
            </w:r>
          </w:p>
        </w:tc>
        <w:tc>
          <w:tcPr>
            <w:tcW w:w="99" w:type="pct"/>
            <w:tcBorders>
              <w:top w:val="nil"/>
              <w:left w:val="nil"/>
              <w:bottom w:val="nil"/>
              <w:right w:val="nil"/>
            </w:tcBorders>
            <w:shd w:val="clear" w:color="auto" w:fill="auto"/>
            <w:noWrap/>
            <w:vAlign w:val="bottom"/>
            <w:hideMark/>
          </w:tcPr>
          <w:p w14:paraId="700E82B7"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737" w:type="pct"/>
            <w:tcBorders>
              <w:top w:val="nil"/>
              <w:left w:val="nil"/>
              <w:bottom w:val="nil"/>
              <w:right w:val="nil"/>
            </w:tcBorders>
            <w:shd w:val="clear" w:color="auto" w:fill="auto"/>
            <w:noWrap/>
            <w:vAlign w:val="bottom"/>
            <w:hideMark/>
          </w:tcPr>
          <w:p w14:paraId="77B98A35" w14:textId="7680C115"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(17.975)</w:t>
            </w:r>
          </w:p>
        </w:tc>
        <w:tc>
          <w:tcPr>
            <w:tcW w:w="99" w:type="pct"/>
            <w:tcBorders>
              <w:top w:val="nil"/>
              <w:left w:val="nil"/>
              <w:bottom w:val="nil"/>
              <w:right w:val="nil"/>
            </w:tcBorders>
            <w:shd w:val="clear" w:color="auto" w:fill="auto"/>
            <w:noWrap/>
            <w:vAlign w:val="bottom"/>
            <w:hideMark/>
          </w:tcPr>
          <w:p w14:paraId="23F80A78"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80" w:type="pct"/>
            <w:tcBorders>
              <w:top w:val="nil"/>
              <w:left w:val="nil"/>
              <w:bottom w:val="nil"/>
              <w:right w:val="nil"/>
            </w:tcBorders>
            <w:shd w:val="clear" w:color="auto" w:fill="auto"/>
            <w:noWrap/>
            <w:vAlign w:val="bottom"/>
            <w:hideMark/>
          </w:tcPr>
          <w:p w14:paraId="7DB650C4" w14:textId="65CA89C5"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(154.556)</w:t>
            </w:r>
          </w:p>
        </w:tc>
        <w:tc>
          <w:tcPr>
            <w:tcW w:w="99" w:type="pct"/>
            <w:tcBorders>
              <w:top w:val="nil"/>
              <w:left w:val="nil"/>
              <w:bottom w:val="nil"/>
              <w:right w:val="nil"/>
            </w:tcBorders>
            <w:shd w:val="clear" w:color="auto" w:fill="auto"/>
            <w:noWrap/>
            <w:vAlign w:val="bottom"/>
            <w:hideMark/>
          </w:tcPr>
          <w:p w14:paraId="564571BA"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94" w:type="pct"/>
            <w:tcBorders>
              <w:top w:val="nil"/>
              <w:left w:val="nil"/>
              <w:bottom w:val="nil"/>
              <w:right w:val="nil"/>
            </w:tcBorders>
            <w:shd w:val="clear" w:color="auto" w:fill="auto"/>
            <w:noWrap/>
            <w:vAlign w:val="bottom"/>
            <w:hideMark/>
          </w:tcPr>
          <w:p w14:paraId="4128D698" w14:textId="2916D998"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(172.531)</w:t>
            </w:r>
          </w:p>
        </w:tc>
      </w:tr>
      <w:tr w:rsidR="005E7BB2" w:rsidRPr="005E7BB2" w14:paraId="3B5D703B" w14:textId="77777777" w:rsidTr="008F6FD7">
        <w:trPr>
          <w:trHeight w:val="240"/>
        </w:trPr>
        <w:tc>
          <w:tcPr>
            <w:tcW w:w="1896" w:type="pct"/>
            <w:tcBorders>
              <w:top w:val="nil"/>
              <w:left w:val="nil"/>
              <w:bottom w:val="nil"/>
              <w:right w:val="nil"/>
            </w:tcBorders>
            <w:shd w:val="clear" w:color="auto" w:fill="auto"/>
            <w:noWrap/>
            <w:vAlign w:val="bottom"/>
            <w:hideMark/>
          </w:tcPr>
          <w:p w14:paraId="3A1432B3" w14:textId="77777777" w:rsidR="005E7BB2" w:rsidRPr="005E7BB2" w:rsidRDefault="005E7BB2" w:rsidP="005E7BB2">
            <w:pPr>
              <w:spacing w:after="0" w:line="240" w:lineRule="auto"/>
              <w:ind w:firstLineChars="200" w:firstLine="360"/>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Resultados abrangentes</w:t>
            </w:r>
          </w:p>
        </w:tc>
        <w:tc>
          <w:tcPr>
            <w:tcW w:w="698" w:type="pct"/>
            <w:tcBorders>
              <w:top w:val="nil"/>
              <w:left w:val="nil"/>
              <w:bottom w:val="nil"/>
              <w:right w:val="nil"/>
            </w:tcBorders>
            <w:shd w:val="clear" w:color="auto" w:fill="auto"/>
            <w:noWrap/>
            <w:vAlign w:val="bottom"/>
            <w:hideMark/>
          </w:tcPr>
          <w:p w14:paraId="33E9CF73" w14:textId="3AD8E133"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12.526</w:t>
            </w:r>
          </w:p>
        </w:tc>
        <w:tc>
          <w:tcPr>
            <w:tcW w:w="99" w:type="pct"/>
            <w:tcBorders>
              <w:top w:val="nil"/>
              <w:left w:val="nil"/>
              <w:bottom w:val="nil"/>
              <w:right w:val="nil"/>
            </w:tcBorders>
            <w:shd w:val="clear" w:color="auto" w:fill="auto"/>
            <w:noWrap/>
            <w:vAlign w:val="bottom"/>
            <w:hideMark/>
          </w:tcPr>
          <w:p w14:paraId="2BC84120"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737" w:type="pct"/>
            <w:tcBorders>
              <w:top w:val="nil"/>
              <w:left w:val="nil"/>
              <w:bottom w:val="nil"/>
              <w:right w:val="nil"/>
            </w:tcBorders>
            <w:shd w:val="clear" w:color="auto" w:fill="auto"/>
            <w:noWrap/>
            <w:vAlign w:val="bottom"/>
            <w:hideMark/>
          </w:tcPr>
          <w:p w14:paraId="3C773401" w14:textId="7368C329"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110</w:t>
            </w:r>
          </w:p>
        </w:tc>
        <w:tc>
          <w:tcPr>
            <w:tcW w:w="99" w:type="pct"/>
            <w:tcBorders>
              <w:top w:val="nil"/>
              <w:left w:val="nil"/>
              <w:bottom w:val="nil"/>
              <w:right w:val="nil"/>
            </w:tcBorders>
            <w:shd w:val="clear" w:color="auto" w:fill="auto"/>
            <w:noWrap/>
            <w:vAlign w:val="bottom"/>
            <w:hideMark/>
          </w:tcPr>
          <w:p w14:paraId="4412D9DD"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80" w:type="pct"/>
            <w:tcBorders>
              <w:top w:val="nil"/>
              <w:left w:val="nil"/>
              <w:bottom w:val="nil"/>
              <w:right w:val="nil"/>
            </w:tcBorders>
            <w:shd w:val="clear" w:color="auto" w:fill="auto"/>
            <w:noWrap/>
            <w:vAlign w:val="bottom"/>
            <w:hideMark/>
          </w:tcPr>
          <w:p w14:paraId="223CC269" w14:textId="58FC2B1F"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(19.925)</w:t>
            </w:r>
          </w:p>
        </w:tc>
        <w:tc>
          <w:tcPr>
            <w:tcW w:w="99" w:type="pct"/>
            <w:tcBorders>
              <w:top w:val="nil"/>
              <w:left w:val="nil"/>
              <w:bottom w:val="nil"/>
              <w:right w:val="nil"/>
            </w:tcBorders>
            <w:shd w:val="clear" w:color="auto" w:fill="auto"/>
            <w:noWrap/>
            <w:vAlign w:val="bottom"/>
            <w:hideMark/>
          </w:tcPr>
          <w:p w14:paraId="0FFB08CB" w14:textId="77777777"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p>
        </w:tc>
        <w:tc>
          <w:tcPr>
            <w:tcW w:w="694" w:type="pct"/>
            <w:tcBorders>
              <w:top w:val="nil"/>
              <w:left w:val="nil"/>
              <w:bottom w:val="nil"/>
              <w:right w:val="nil"/>
            </w:tcBorders>
            <w:shd w:val="clear" w:color="auto" w:fill="auto"/>
            <w:noWrap/>
            <w:vAlign w:val="bottom"/>
            <w:hideMark/>
          </w:tcPr>
          <w:p w14:paraId="2C8D14A3" w14:textId="331FC2EB" w:rsidR="005E7BB2" w:rsidRPr="005E7BB2" w:rsidRDefault="005E7BB2" w:rsidP="008F6FD7">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(7.289)</w:t>
            </w:r>
          </w:p>
        </w:tc>
      </w:tr>
      <w:tr w:rsidR="005E7BB2" w:rsidRPr="005E7BB2" w14:paraId="72159850" w14:textId="77777777" w:rsidTr="008F6FD7">
        <w:trPr>
          <w:trHeight w:val="255"/>
        </w:trPr>
        <w:tc>
          <w:tcPr>
            <w:tcW w:w="1896" w:type="pct"/>
            <w:tcBorders>
              <w:top w:val="nil"/>
              <w:left w:val="nil"/>
              <w:bottom w:val="nil"/>
              <w:right w:val="nil"/>
            </w:tcBorders>
            <w:shd w:val="clear" w:color="auto" w:fill="auto"/>
            <w:noWrap/>
            <w:vAlign w:val="bottom"/>
            <w:hideMark/>
          </w:tcPr>
          <w:p w14:paraId="0AA7580F" w14:textId="77777777" w:rsidR="005E7BB2" w:rsidRPr="005E7BB2" w:rsidRDefault="005E7BB2" w:rsidP="005E7BB2">
            <w:pPr>
              <w:spacing w:after="0" w:line="240" w:lineRule="auto"/>
              <w:rPr>
                <w:rFonts w:ascii="Segoe UI" w:eastAsia="Times New Roman" w:hAnsi="Segoe UI" w:cs="Segoe UI"/>
                <w:b/>
                <w:bCs/>
                <w:color w:val="000000"/>
                <w:sz w:val="18"/>
                <w:szCs w:val="18"/>
                <w:lang w:eastAsia="pt-BR"/>
              </w:rPr>
            </w:pPr>
            <w:r w:rsidRPr="005E7BB2">
              <w:rPr>
                <w:rFonts w:ascii="Segoe UI" w:eastAsia="Times New Roman" w:hAnsi="Segoe UI" w:cs="Segoe UI"/>
                <w:b/>
                <w:bCs/>
                <w:color w:val="000000"/>
                <w:sz w:val="18"/>
                <w:szCs w:val="18"/>
                <w:lang w:eastAsia="pt-BR"/>
              </w:rPr>
              <w:t>Saldo em 30 de junho de 2023</w:t>
            </w:r>
          </w:p>
        </w:tc>
        <w:tc>
          <w:tcPr>
            <w:tcW w:w="698" w:type="pct"/>
            <w:tcBorders>
              <w:top w:val="single" w:sz="4" w:space="0" w:color="1B80C4"/>
              <w:left w:val="nil"/>
              <w:bottom w:val="double" w:sz="6" w:space="0" w:color="1B80C4"/>
              <w:right w:val="nil"/>
            </w:tcBorders>
            <w:shd w:val="clear" w:color="auto" w:fill="auto"/>
            <w:noWrap/>
            <w:vAlign w:val="center"/>
            <w:hideMark/>
          </w:tcPr>
          <w:p w14:paraId="50E9FC02" w14:textId="7E85C9D9"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3.890.195</w:t>
            </w:r>
          </w:p>
        </w:tc>
        <w:tc>
          <w:tcPr>
            <w:tcW w:w="99" w:type="pct"/>
            <w:tcBorders>
              <w:top w:val="nil"/>
              <w:left w:val="nil"/>
              <w:bottom w:val="nil"/>
              <w:right w:val="nil"/>
            </w:tcBorders>
            <w:shd w:val="clear" w:color="auto" w:fill="auto"/>
            <w:noWrap/>
            <w:vAlign w:val="bottom"/>
            <w:hideMark/>
          </w:tcPr>
          <w:p w14:paraId="3B75BA49" w14:textId="77777777" w:rsidR="005E7BB2" w:rsidRPr="005E7BB2" w:rsidRDefault="005E7BB2" w:rsidP="008F6FD7">
            <w:pPr>
              <w:spacing w:after="0" w:line="240" w:lineRule="auto"/>
              <w:jc w:val="right"/>
              <w:rPr>
                <w:rFonts w:ascii="Segoe UI" w:eastAsia="Times New Roman" w:hAnsi="Segoe UI" w:cs="Segoe UI"/>
                <w:b/>
                <w:bCs/>
                <w:sz w:val="18"/>
                <w:szCs w:val="18"/>
                <w:lang w:eastAsia="pt-BR"/>
              </w:rPr>
            </w:pPr>
          </w:p>
        </w:tc>
        <w:tc>
          <w:tcPr>
            <w:tcW w:w="737" w:type="pct"/>
            <w:tcBorders>
              <w:top w:val="single" w:sz="4" w:space="0" w:color="1B80C4"/>
              <w:left w:val="nil"/>
              <w:bottom w:val="double" w:sz="6" w:space="0" w:color="1B80C4"/>
              <w:right w:val="nil"/>
            </w:tcBorders>
            <w:shd w:val="clear" w:color="auto" w:fill="auto"/>
            <w:noWrap/>
            <w:vAlign w:val="center"/>
            <w:hideMark/>
          </w:tcPr>
          <w:p w14:paraId="2E784907" w14:textId="69A5A7AC"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1.071.166</w:t>
            </w:r>
          </w:p>
        </w:tc>
        <w:tc>
          <w:tcPr>
            <w:tcW w:w="99" w:type="pct"/>
            <w:tcBorders>
              <w:top w:val="nil"/>
              <w:left w:val="nil"/>
              <w:bottom w:val="nil"/>
              <w:right w:val="nil"/>
            </w:tcBorders>
            <w:shd w:val="clear" w:color="auto" w:fill="auto"/>
            <w:noWrap/>
            <w:vAlign w:val="bottom"/>
            <w:hideMark/>
          </w:tcPr>
          <w:p w14:paraId="57966875" w14:textId="77777777" w:rsidR="005E7BB2" w:rsidRPr="005E7BB2" w:rsidRDefault="005E7BB2" w:rsidP="008F6FD7">
            <w:pPr>
              <w:spacing w:after="0" w:line="240" w:lineRule="auto"/>
              <w:jc w:val="right"/>
              <w:rPr>
                <w:rFonts w:ascii="Segoe UI" w:eastAsia="Times New Roman" w:hAnsi="Segoe UI" w:cs="Segoe UI"/>
                <w:b/>
                <w:bCs/>
                <w:sz w:val="18"/>
                <w:szCs w:val="18"/>
                <w:lang w:eastAsia="pt-BR"/>
              </w:rPr>
            </w:pPr>
          </w:p>
        </w:tc>
        <w:tc>
          <w:tcPr>
            <w:tcW w:w="680" w:type="pct"/>
            <w:tcBorders>
              <w:top w:val="single" w:sz="4" w:space="0" w:color="1B80C4"/>
              <w:left w:val="nil"/>
              <w:bottom w:val="double" w:sz="6" w:space="0" w:color="1B80C4"/>
              <w:right w:val="nil"/>
            </w:tcBorders>
            <w:shd w:val="clear" w:color="auto" w:fill="auto"/>
            <w:noWrap/>
            <w:vAlign w:val="center"/>
            <w:hideMark/>
          </w:tcPr>
          <w:p w14:paraId="40324551" w14:textId="42A6F5C3"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1.284.685</w:t>
            </w:r>
          </w:p>
        </w:tc>
        <w:tc>
          <w:tcPr>
            <w:tcW w:w="99" w:type="pct"/>
            <w:tcBorders>
              <w:top w:val="nil"/>
              <w:left w:val="nil"/>
              <w:bottom w:val="nil"/>
              <w:right w:val="nil"/>
            </w:tcBorders>
            <w:shd w:val="clear" w:color="auto" w:fill="auto"/>
            <w:noWrap/>
            <w:vAlign w:val="bottom"/>
            <w:hideMark/>
          </w:tcPr>
          <w:p w14:paraId="639A1515" w14:textId="77777777" w:rsidR="005E7BB2" w:rsidRPr="005E7BB2" w:rsidRDefault="005E7BB2" w:rsidP="008F6FD7">
            <w:pPr>
              <w:spacing w:after="0" w:line="240" w:lineRule="auto"/>
              <w:jc w:val="right"/>
              <w:rPr>
                <w:rFonts w:ascii="Segoe UI" w:eastAsia="Times New Roman" w:hAnsi="Segoe UI" w:cs="Segoe UI"/>
                <w:b/>
                <w:bCs/>
                <w:sz w:val="18"/>
                <w:szCs w:val="18"/>
                <w:lang w:eastAsia="pt-BR"/>
              </w:rPr>
            </w:pPr>
          </w:p>
        </w:tc>
        <w:tc>
          <w:tcPr>
            <w:tcW w:w="694" w:type="pct"/>
            <w:tcBorders>
              <w:top w:val="single" w:sz="4" w:space="0" w:color="1B80C4"/>
              <w:left w:val="nil"/>
              <w:bottom w:val="double" w:sz="6" w:space="0" w:color="1B80C4"/>
              <w:right w:val="nil"/>
            </w:tcBorders>
            <w:shd w:val="clear" w:color="auto" w:fill="auto"/>
            <w:noWrap/>
            <w:vAlign w:val="center"/>
            <w:hideMark/>
          </w:tcPr>
          <w:p w14:paraId="2927AC9C" w14:textId="5475B550" w:rsidR="005E7BB2" w:rsidRPr="005E7BB2" w:rsidRDefault="005E7BB2" w:rsidP="008F6FD7">
            <w:pPr>
              <w:spacing w:after="0" w:line="240" w:lineRule="auto"/>
              <w:jc w:val="right"/>
              <w:rPr>
                <w:rFonts w:ascii="Segoe UI" w:eastAsia="Times New Roman" w:hAnsi="Segoe UI" w:cs="Segoe UI"/>
                <w:b/>
                <w:bCs/>
                <w:sz w:val="18"/>
                <w:szCs w:val="18"/>
                <w:lang w:eastAsia="pt-BR"/>
              </w:rPr>
            </w:pPr>
            <w:r w:rsidRPr="005E7BB2">
              <w:rPr>
                <w:rFonts w:ascii="Segoe UI" w:eastAsia="Times New Roman" w:hAnsi="Segoe UI" w:cs="Segoe UI"/>
                <w:b/>
                <w:bCs/>
                <w:sz w:val="18"/>
                <w:szCs w:val="18"/>
                <w:lang w:eastAsia="pt-BR"/>
              </w:rPr>
              <w:t>6.246.046</w:t>
            </w:r>
          </w:p>
        </w:tc>
      </w:tr>
    </w:tbl>
    <w:p w14:paraId="34725347" w14:textId="77777777" w:rsidR="00AF7136" w:rsidRDefault="00AF7136" w:rsidP="00FA4D75">
      <w:pPr>
        <w:rPr>
          <w:rFonts w:ascii="Segoe UI" w:hAnsi="Segoe UI" w:cs="Segoe UI"/>
          <w:b/>
          <w:sz w:val="10"/>
          <w:szCs w:val="10"/>
          <w:bdr w:val="nil"/>
        </w:rPr>
      </w:pPr>
    </w:p>
    <w:p w14:paraId="10528DDE" w14:textId="77777777" w:rsidR="00FA4D75" w:rsidRDefault="00FA4D75" w:rsidP="00C871E0">
      <w:pPr>
        <w:jc w:val="both"/>
        <w:rPr>
          <w:rFonts w:ascii="Segoe UI" w:hAnsi="Segoe UI" w:cs="Segoe UI"/>
          <w:b/>
          <w:sz w:val="10"/>
          <w:szCs w:val="10"/>
          <w:bdr w:val="nil"/>
        </w:rPr>
      </w:pPr>
    </w:p>
    <w:p w14:paraId="199ABFEA" w14:textId="2B53F319" w:rsidR="0048765C" w:rsidRDefault="0048765C" w:rsidP="002C7008">
      <w:pPr>
        <w:rPr>
          <w:rFonts w:ascii="Segoe UI" w:hAnsi="Segoe UI" w:cs="Segoe UI"/>
          <w:b/>
          <w:color w:val="0070C0"/>
        </w:rPr>
      </w:pPr>
      <w:r w:rsidRPr="00144E26">
        <w:rPr>
          <w:rFonts w:ascii="Segoe UI" w:hAnsi="Segoe UI" w:cs="Segoe UI"/>
          <w:b/>
          <w:color w:val="0070C0"/>
        </w:rPr>
        <w:t>12.2.</w:t>
      </w:r>
      <w:r>
        <w:rPr>
          <w:rFonts w:ascii="Segoe UI" w:hAnsi="Segoe UI" w:cs="Segoe UI"/>
          <w:b/>
          <w:color w:val="0070C0"/>
        </w:rPr>
        <w:t>1</w:t>
      </w:r>
      <w:r w:rsidRPr="00144E26">
        <w:rPr>
          <w:rFonts w:ascii="Segoe UI" w:hAnsi="Segoe UI" w:cs="Segoe UI"/>
          <w:b/>
          <w:color w:val="0070C0"/>
        </w:rPr>
        <w:t>- Resultado do investimento avaliado por equivalência patrimonial</w:t>
      </w:r>
    </w:p>
    <w:tbl>
      <w:tblPr>
        <w:tblW w:w="5132" w:type="pct"/>
        <w:tblCellMar>
          <w:left w:w="70" w:type="dxa"/>
          <w:right w:w="70" w:type="dxa"/>
        </w:tblCellMar>
        <w:tblLook w:val="04A0" w:firstRow="1" w:lastRow="0" w:firstColumn="1" w:lastColumn="0" w:noHBand="0" w:noVBand="1"/>
      </w:tblPr>
      <w:tblGrid>
        <w:gridCol w:w="2772"/>
        <w:gridCol w:w="1482"/>
        <w:gridCol w:w="191"/>
        <w:gridCol w:w="1125"/>
        <w:gridCol w:w="191"/>
        <w:gridCol w:w="1279"/>
        <w:gridCol w:w="191"/>
        <w:gridCol w:w="1125"/>
        <w:gridCol w:w="316"/>
        <w:gridCol w:w="1076"/>
      </w:tblGrid>
      <w:tr w:rsidR="00292DAC" w:rsidRPr="005E7BB2" w14:paraId="011133FE" w14:textId="77777777" w:rsidTr="008F6FD7">
        <w:trPr>
          <w:trHeight w:val="240"/>
        </w:trPr>
        <w:tc>
          <w:tcPr>
            <w:tcW w:w="1422" w:type="pct"/>
            <w:vMerge w:val="restart"/>
            <w:tcBorders>
              <w:top w:val="nil"/>
              <w:left w:val="nil"/>
              <w:bottom w:val="nil"/>
              <w:right w:val="nil"/>
            </w:tcBorders>
            <w:shd w:val="clear" w:color="000000" w:fill="1B80C4"/>
            <w:vAlign w:val="center"/>
            <w:hideMark/>
          </w:tcPr>
          <w:p w14:paraId="2B659673"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Investida </w:t>
            </w:r>
          </w:p>
        </w:tc>
        <w:tc>
          <w:tcPr>
            <w:tcW w:w="760" w:type="pct"/>
            <w:vMerge w:val="restart"/>
            <w:tcBorders>
              <w:top w:val="nil"/>
              <w:left w:val="nil"/>
              <w:bottom w:val="nil"/>
              <w:right w:val="nil"/>
            </w:tcBorders>
            <w:shd w:val="clear" w:color="000000" w:fill="1B80C4"/>
            <w:vAlign w:val="center"/>
            <w:hideMark/>
          </w:tcPr>
          <w:p w14:paraId="73498441"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Participação no Capital social (%) </w:t>
            </w:r>
          </w:p>
        </w:tc>
        <w:tc>
          <w:tcPr>
            <w:tcW w:w="98" w:type="pct"/>
            <w:vMerge w:val="restart"/>
            <w:tcBorders>
              <w:top w:val="nil"/>
              <w:left w:val="nil"/>
              <w:bottom w:val="nil"/>
              <w:right w:val="nil"/>
            </w:tcBorders>
            <w:shd w:val="clear" w:color="000000" w:fill="1B80C4"/>
            <w:vAlign w:val="center"/>
            <w:hideMark/>
          </w:tcPr>
          <w:p w14:paraId="6663A094"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2721" w:type="pct"/>
            <w:gridSpan w:val="7"/>
            <w:tcBorders>
              <w:top w:val="nil"/>
              <w:left w:val="nil"/>
              <w:bottom w:val="single" w:sz="4" w:space="0" w:color="FFFFFF"/>
              <w:right w:val="nil"/>
            </w:tcBorders>
            <w:shd w:val="clear" w:color="000000" w:fill="1B80C4"/>
            <w:vAlign w:val="bottom"/>
            <w:hideMark/>
          </w:tcPr>
          <w:p w14:paraId="17144E6C"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30/06/2023</w:t>
            </w:r>
          </w:p>
        </w:tc>
      </w:tr>
      <w:tr w:rsidR="00292DAC" w:rsidRPr="005E7BB2" w14:paraId="50D0CE8E" w14:textId="77777777" w:rsidTr="008F6FD7">
        <w:trPr>
          <w:trHeight w:val="465"/>
        </w:trPr>
        <w:tc>
          <w:tcPr>
            <w:tcW w:w="1422" w:type="pct"/>
            <w:vMerge/>
            <w:tcBorders>
              <w:top w:val="nil"/>
              <w:left w:val="nil"/>
              <w:bottom w:val="nil"/>
              <w:right w:val="nil"/>
            </w:tcBorders>
            <w:vAlign w:val="center"/>
            <w:hideMark/>
          </w:tcPr>
          <w:p w14:paraId="0C0457F1" w14:textId="77777777" w:rsidR="005E7BB2" w:rsidRPr="005E7BB2" w:rsidRDefault="005E7BB2" w:rsidP="005E7BB2">
            <w:pPr>
              <w:spacing w:after="0" w:line="240" w:lineRule="auto"/>
              <w:rPr>
                <w:rFonts w:ascii="Segoe UI" w:eastAsia="Times New Roman" w:hAnsi="Segoe UI" w:cs="Segoe UI"/>
                <w:b/>
                <w:bCs/>
                <w:color w:val="FFFFFF"/>
                <w:sz w:val="18"/>
                <w:szCs w:val="18"/>
                <w:lang w:eastAsia="pt-BR"/>
              </w:rPr>
            </w:pPr>
          </w:p>
        </w:tc>
        <w:tc>
          <w:tcPr>
            <w:tcW w:w="760" w:type="pct"/>
            <w:vMerge/>
            <w:tcBorders>
              <w:top w:val="nil"/>
              <w:left w:val="nil"/>
              <w:bottom w:val="nil"/>
              <w:right w:val="nil"/>
            </w:tcBorders>
            <w:vAlign w:val="center"/>
            <w:hideMark/>
          </w:tcPr>
          <w:p w14:paraId="1DAE62AA" w14:textId="77777777" w:rsidR="005E7BB2" w:rsidRPr="005E7BB2" w:rsidRDefault="005E7BB2" w:rsidP="005E7BB2">
            <w:pPr>
              <w:spacing w:after="0" w:line="240" w:lineRule="auto"/>
              <w:rPr>
                <w:rFonts w:ascii="Segoe UI" w:eastAsia="Times New Roman" w:hAnsi="Segoe UI" w:cs="Segoe UI"/>
                <w:b/>
                <w:bCs/>
                <w:color w:val="FFFFFF"/>
                <w:sz w:val="18"/>
                <w:szCs w:val="18"/>
                <w:lang w:eastAsia="pt-BR"/>
              </w:rPr>
            </w:pPr>
          </w:p>
        </w:tc>
        <w:tc>
          <w:tcPr>
            <w:tcW w:w="98" w:type="pct"/>
            <w:vMerge/>
            <w:tcBorders>
              <w:top w:val="nil"/>
              <w:left w:val="nil"/>
              <w:bottom w:val="nil"/>
              <w:right w:val="nil"/>
            </w:tcBorders>
            <w:vAlign w:val="center"/>
            <w:hideMark/>
          </w:tcPr>
          <w:p w14:paraId="460BD5E2" w14:textId="77777777" w:rsidR="005E7BB2" w:rsidRPr="005E7BB2" w:rsidRDefault="005E7BB2" w:rsidP="005E7BB2">
            <w:pPr>
              <w:spacing w:after="0" w:line="240" w:lineRule="auto"/>
              <w:rPr>
                <w:rFonts w:ascii="Segoe UI" w:eastAsia="Times New Roman" w:hAnsi="Segoe UI" w:cs="Segoe UI"/>
                <w:b/>
                <w:bCs/>
                <w:color w:val="FFFFFF"/>
                <w:sz w:val="18"/>
                <w:szCs w:val="18"/>
                <w:lang w:eastAsia="pt-BR"/>
              </w:rPr>
            </w:pPr>
          </w:p>
        </w:tc>
        <w:tc>
          <w:tcPr>
            <w:tcW w:w="577" w:type="pct"/>
            <w:tcBorders>
              <w:top w:val="nil"/>
              <w:left w:val="nil"/>
              <w:bottom w:val="nil"/>
              <w:right w:val="nil"/>
            </w:tcBorders>
            <w:shd w:val="clear" w:color="000000" w:fill="1B80C4"/>
            <w:vAlign w:val="center"/>
            <w:hideMark/>
          </w:tcPr>
          <w:p w14:paraId="4F19112F"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Ativo </w:t>
            </w:r>
          </w:p>
        </w:tc>
        <w:tc>
          <w:tcPr>
            <w:tcW w:w="98" w:type="pct"/>
            <w:tcBorders>
              <w:top w:val="nil"/>
              <w:left w:val="nil"/>
              <w:bottom w:val="nil"/>
              <w:right w:val="nil"/>
            </w:tcBorders>
            <w:shd w:val="clear" w:color="000000" w:fill="1B80C4"/>
            <w:vAlign w:val="center"/>
            <w:hideMark/>
          </w:tcPr>
          <w:p w14:paraId="0FB52493"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656" w:type="pct"/>
            <w:tcBorders>
              <w:top w:val="nil"/>
              <w:left w:val="nil"/>
              <w:bottom w:val="nil"/>
              <w:right w:val="nil"/>
            </w:tcBorders>
            <w:shd w:val="clear" w:color="000000" w:fill="1B80C4"/>
            <w:vAlign w:val="center"/>
            <w:hideMark/>
          </w:tcPr>
          <w:p w14:paraId="3348CF7B"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Passivo </w:t>
            </w:r>
          </w:p>
        </w:tc>
        <w:tc>
          <w:tcPr>
            <w:tcW w:w="98" w:type="pct"/>
            <w:tcBorders>
              <w:top w:val="nil"/>
              <w:left w:val="nil"/>
              <w:bottom w:val="nil"/>
              <w:right w:val="nil"/>
            </w:tcBorders>
            <w:shd w:val="clear" w:color="000000" w:fill="1B80C4"/>
            <w:vAlign w:val="center"/>
            <w:hideMark/>
          </w:tcPr>
          <w:p w14:paraId="0B4C5E61"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577" w:type="pct"/>
            <w:tcBorders>
              <w:top w:val="nil"/>
              <w:left w:val="nil"/>
              <w:bottom w:val="nil"/>
              <w:right w:val="nil"/>
            </w:tcBorders>
            <w:shd w:val="clear" w:color="000000" w:fill="1B80C4"/>
            <w:vAlign w:val="center"/>
            <w:hideMark/>
          </w:tcPr>
          <w:p w14:paraId="0BCD67AA" w14:textId="7DE1D228"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Patrimônio líquido </w:t>
            </w:r>
          </w:p>
        </w:tc>
        <w:tc>
          <w:tcPr>
            <w:tcW w:w="162" w:type="pct"/>
            <w:tcBorders>
              <w:top w:val="nil"/>
              <w:left w:val="nil"/>
              <w:bottom w:val="nil"/>
              <w:right w:val="nil"/>
            </w:tcBorders>
            <w:shd w:val="clear" w:color="000000" w:fill="1B80C4"/>
            <w:vAlign w:val="center"/>
            <w:hideMark/>
          </w:tcPr>
          <w:p w14:paraId="620E8F9D"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553" w:type="pct"/>
            <w:tcBorders>
              <w:top w:val="nil"/>
              <w:left w:val="nil"/>
              <w:bottom w:val="nil"/>
              <w:right w:val="nil"/>
            </w:tcBorders>
            <w:shd w:val="clear" w:color="000000" w:fill="1B80C4"/>
            <w:vAlign w:val="center"/>
            <w:hideMark/>
          </w:tcPr>
          <w:p w14:paraId="63A87657"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Resultado </w:t>
            </w:r>
          </w:p>
        </w:tc>
      </w:tr>
      <w:tr w:rsidR="00292DAC" w:rsidRPr="005E7BB2" w14:paraId="08A5755A" w14:textId="77777777" w:rsidTr="008F6FD7">
        <w:trPr>
          <w:trHeight w:val="240"/>
        </w:trPr>
        <w:tc>
          <w:tcPr>
            <w:tcW w:w="1422" w:type="pct"/>
            <w:tcBorders>
              <w:top w:val="nil"/>
              <w:left w:val="nil"/>
              <w:bottom w:val="nil"/>
              <w:right w:val="nil"/>
            </w:tcBorders>
            <w:shd w:val="clear" w:color="auto" w:fill="auto"/>
            <w:noWrap/>
            <w:vAlign w:val="center"/>
            <w:hideMark/>
          </w:tcPr>
          <w:p w14:paraId="75910D73"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Eletronuclear S.A.</w:t>
            </w:r>
          </w:p>
        </w:tc>
        <w:tc>
          <w:tcPr>
            <w:tcW w:w="760" w:type="pct"/>
            <w:tcBorders>
              <w:top w:val="nil"/>
              <w:left w:val="nil"/>
              <w:bottom w:val="nil"/>
              <w:right w:val="nil"/>
            </w:tcBorders>
            <w:shd w:val="clear" w:color="auto" w:fill="auto"/>
            <w:noWrap/>
            <w:vAlign w:val="bottom"/>
            <w:hideMark/>
          </w:tcPr>
          <w:p w14:paraId="58BDFC3F" w14:textId="77777777" w:rsidR="005E7BB2" w:rsidRPr="005E7BB2" w:rsidRDefault="005E7BB2" w:rsidP="00292DAC">
            <w:pPr>
              <w:spacing w:after="0" w:line="240" w:lineRule="auto"/>
              <w:jc w:val="right"/>
              <w:rPr>
                <w:rFonts w:ascii="Segoe UI" w:eastAsia="Times New Roman" w:hAnsi="Segoe UI" w:cs="Segoe UI"/>
                <w:sz w:val="18"/>
                <w:szCs w:val="18"/>
                <w:lang w:eastAsia="pt-BR"/>
              </w:rPr>
            </w:pPr>
            <w:r w:rsidRPr="005E7BB2">
              <w:rPr>
                <w:rFonts w:ascii="Segoe UI" w:eastAsia="Times New Roman" w:hAnsi="Segoe UI" w:cs="Segoe UI"/>
                <w:sz w:val="18"/>
                <w:szCs w:val="18"/>
                <w:lang w:eastAsia="pt-BR"/>
              </w:rPr>
              <w:t>32,0480%</w:t>
            </w:r>
          </w:p>
        </w:tc>
        <w:tc>
          <w:tcPr>
            <w:tcW w:w="98" w:type="pct"/>
            <w:tcBorders>
              <w:top w:val="nil"/>
              <w:left w:val="nil"/>
              <w:bottom w:val="nil"/>
              <w:right w:val="nil"/>
            </w:tcBorders>
            <w:shd w:val="clear" w:color="auto" w:fill="auto"/>
            <w:noWrap/>
            <w:vAlign w:val="bottom"/>
            <w:hideMark/>
          </w:tcPr>
          <w:p w14:paraId="0B82E650" w14:textId="77777777" w:rsidR="005E7BB2" w:rsidRPr="005E7BB2" w:rsidRDefault="005E7BB2" w:rsidP="00292DAC">
            <w:pPr>
              <w:spacing w:after="0" w:line="240" w:lineRule="auto"/>
              <w:jc w:val="right"/>
              <w:rPr>
                <w:rFonts w:ascii="Segoe UI" w:eastAsia="Times New Roman" w:hAnsi="Segoe UI" w:cs="Segoe UI"/>
                <w:sz w:val="18"/>
                <w:szCs w:val="18"/>
                <w:lang w:eastAsia="pt-BR"/>
              </w:rPr>
            </w:pPr>
          </w:p>
        </w:tc>
        <w:tc>
          <w:tcPr>
            <w:tcW w:w="577" w:type="pct"/>
            <w:tcBorders>
              <w:top w:val="nil"/>
              <w:left w:val="nil"/>
              <w:bottom w:val="nil"/>
              <w:right w:val="nil"/>
            </w:tcBorders>
            <w:shd w:val="clear" w:color="auto" w:fill="auto"/>
            <w:noWrap/>
            <w:vAlign w:val="bottom"/>
            <w:hideMark/>
          </w:tcPr>
          <w:p w14:paraId="37CA5458" w14:textId="5A9931E4"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23.179.539</w:t>
            </w:r>
          </w:p>
        </w:tc>
        <w:tc>
          <w:tcPr>
            <w:tcW w:w="98" w:type="pct"/>
            <w:tcBorders>
              <w:top w:val="nil"/>
              <w:left w:val="nil"/>
              <w:bottom w:val="nil"/>
              <w:right w:val="nil"/>
            </w:tcBorders>
            <w:shd w:val="clear" w:color="auto" w:fill="auto"/>
            <w:noWrap/>
            <w:vAlign w:val="bottom"/>
            <w:hideMark/>
          </w:tcPr>
          <w:p w14:paraId="6812802B" w14:textId="77777777"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p>
        </w:tc>
        <w:tc>
          <w:tcPr>
            <w:tcW w:w="656" w:type="pct"/>
            <w:tcBorders>
              <w:top w:val="nil"/>
              <w:left w:val="nil"/>
              <w:bottom w:val="nil"/>
              <w:right w:val="nil"/>
            </w:tcBorders>
            <w:shd w:val="clear" w:color="auto" w:fill="auto"/>
            <w:noWrap/>
            <w:vAlign w:val="bottom"/>
            <w:hideMark/>
          </w:tcPr>
          <w:p w14:paraId="28CBE769" w14:textId="5BCE1103"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12.266.007</w:t>
            </w:r>
          </w:p>
        </w:tc>
        <w:tc>
          <w:tcPr>
            <w:tcW w:w="98" w:type="pct"/>
            <w:tcBorders>
              <w:top w:val="nil"/>
              <w:left w:val="nil"/>
              <w:bottom w:val="nil"/>
              <w:right w:val="nil"/>
            </w:tcBorders>
            <w:shd w:val="clear" w:color="auto" w:fill="auto"/>
            <w:noWrap/>
            <w:vAlign w:val="bottom"/>
            <w:hideMark/>
          </w:tcPr>
          <w:p w14:paraId="31796F4D" w14:textId="77777777"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p>
        </w:tc>
        <w:tc>
          <w:tcPr>
            <w:tcW w:w="577" w:type="pct"/>
            <w:tcBorders>
              <w:top w:val="nil"/>
              <w:left w:val="nil"/>
              <w:bottom w:val="nil"/>
              <w:right w:val="nil"/>
            </w:tcBorders>
            <w:shd w:val="clear" w:color="auto" w:fill="auto"/>
            <w:noWrap/>
            <w:vAlign w:val="bottom"/>
            <w:hideMark/>
          </w:tcPr>
          <w:p w14:paraId="1AAFB3BE" w14:textId="430B80D3"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10.913.532</w:t>
            </w:r>
          </w:p>
        </w:tc>
        <w:tc>
          <w:tcPr>
            <w:tcW w:w="162" w:type="pct"/>
            <w:tcBorders>
              <w:top w:val="nil"/>
              <w:left w:val="nil"/>
              <w:bottom w:val="nil"/>
              <w:right w:val="nil"/>
            </w:tcBorders>
            <w:shd w:val="clear" w:color="auto" w:fill="auto"/>
            <w:noWrap/>
            <w:vAlign w:val="bottom"/>
            <w:hideMark/>
          </w:tcPr>
          <w:p w14:paraId="618F4089" w14:textId="77777777"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p>
        </w:tc>
        <w:tc>
          <w:tcPr>
            <w:tcW w:w="553" w:type="pct"/>
            <w:tcBorders>
              <w:top w:val="nil"/>
              <w:left w:val="nil"/>
              <w:bottom w:val="nil"/>
              <w:right w:val="nil"/>
            </w:tcBorders>
            <w:shd w:val="clear" w:color="auto" w:fill="auto"/>
            <w:noWrap/>
            <w:vAlign w:val="bottom"/>
            <w:hideMark/>
          </w:tcPr>
          <w:p w14:paraId="4FABB0AB" w14:textId="2AD6DA18"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575.196</w:t>
            </w:r>
          </w:p>
        </w:tc>
      </w:tr>
      <w:tr w:rsidR="00292DAC" w:rsidRPr="005E7BB2" w14:paraId="1507D3F2" w14:textId="77777777" w:rsidTr="008F6FD7">
        <w:trPr>
          <w:trHeight w:val="240"/>
        </w:trPr>
        <w:tc>
          <w:tcPr>
            <w:tcW w:w="1422" w:type="pct"/>
            <w:tcBorders>
              <w:top w:val="nil"/>
              <w:left w:val="nil"/>
              <w:bottom w:val="nil"/>
              <w:right w:val="nil"/>
            </w:tcBorders>
            <w:shd w:val="clear" w:color="auto" w:fill="auto"/>
            <w:noWrap/>
            <w:vAlign w:val="center"/>
            <w:hideMark/>
          </w:tcPr>
          <w:p w14:paraId="4E93C062"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Indústrias Nucleares do Brasil S.A </w:t>
            </w:r>
          </w:p>
        </w:tc>
        <w:tc>
          <w:tcPr>
            <w:tcW w:w="760" w:type="pct"/>
            <w:tcBorders>
              <w:top w:val="nil"/>
              <w:left w:val="nil"/>
              <w:bottom w:val="nil"/>
              <w:right w:val="nil"/>
            </w:tcBorders>
            <w:shd w:val="clear" w:color="auto" w:fill="auto"/>
            <w:noWrap/>
            <w:vAlign w:val="bottom"/>
            <w:hideMark/>
          </w:tcPr>
          <w:p w14:paraId="15483C68" w14:textId="77777777" w:rsidR="005E7BB2" w:rsidRPr="005E7BB2" w:rsidRDefault="005E7BB2" w:rsidP="00292DAC">
            <w:pPr>
              <w:spacing w:after="0" w:line="240" w:lineRule="auto"/>
              <w:jc w:val="right"/>
              <w:rPr>
                <w:rFonts w:ascii="Segoe UI" w:eastAsia="Times New Roman" w:hAnsi="Segoe UI" w:cs="Segoe UI"/>
                <w:sz w:val="18"/>
                <w:szCs w:val="18"/>
                <w:lang w:eastAsia="pt-BR"/>
              </w:rPr>
            </w:pPr>
            <w:r w:rsidRPr="005E7BB2">
              <w:rPr>
                <w:rFonts w:ascii="Segoe UI" w:eastAsia="Times New Roman" w:hAnsi="Segoe UI" w:cs="Segoe UI"/>
                <w:sz w:val="18"/>
                <w:szCs w:val="18"/>
                <w:lang w:eastAsia="pt-BR"/>
              </w:rPr>
              <w:t>99,9985%</w:t>
            </w:r>
          </w:p>
        </w:tc>
        <w:tc>
          <w:tcPr>
            <w:tcW w:w="98" w:type="pct"/>
            <w:tcBorders>
              <w:top w:val="nil"/>
              <w:left w:val="nil"/>
              <w:bottom w:val="nil"/>
              <w:right w:val="nil"/>
            </w:tcBorders>
            <w:shd w:val="clear" w:color="auto" w:fill="auto"/>
            <w:noWrap/>
            <w:vAlign w:val="bottom"/>
            <w:hideMark/>
          </w:tcPr>
          <w:p w14:paraId="0F421C3B" w14:textId="77777777" w:rsidR="005E7BB2" w:rsidRPr="005E7BB2" w:rsidRDefault="005E7BB2" w:rsidP="00292DAC">
            <w:pPr>
              <w:spacing w:after="0" w:line="240" w:lineRule="auto"/>
              <w:jc w:val="right"/>
              <w:rPr>
                <w:rFonts w:ascii="Segoe UI" w:eastAsia="Times New Roman" w:hAnsi="Segoe UI" w:cs="Segoe UI"/>
                <w:sz w:val="18"/>
                <w:szCs w:val="18"/>
                <w:lang w:eastAsia="pt-BR"/>
              </w:rPr>
            </w:pPr>
          </w:p>
        </w:tc>
        <w:tc>
          <w:tcPr>
            <w:tcW w:w="577" w:type="pct"/>
            <w:tcBorders>
              <w:top w:val="nil"/>
              <w:left w:val="nil"/>
              <w:bottom w:val="nil"/>
              <w:right w:val="nil"/>
            </w:tcBorders>
            <w:shd w:val="clear" w:color="auto" w:fill="auto"/>
            <w:noWrap/>
            <w:vAlign w:val="bottom"/>
            <w:hideMark/>
          </w:tcPr>
          <w:p w14:paraId="7641AA9E" w14:textId="7F668BCD"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3.719.284</w:t>
            </w:r>
          </w:p>
        </w:tc>
        <w:tc>
          <w:tcPr>
            <w:tcW w:w="98" w:type="pct"/>
            <w:tcBorders>
              <w:top w:val="nil"/>
              <w:left w:val="nil"/>
              <w:bottom w:val="nil"/>
              <w:right w:val="nil"/>
            </w:tcBorders>
            <w:shd w:val="clear" w:color="auto" w:fill="auto"/>
            <w:noWrap/>
            <w:vAlign w:val="bottom"/>
            <w:hideMark/>
          </w:tcPr>
          <w:p w14:paraId="503B6F86" w14:textId="77777777"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p>
        </w:tc>
        <w:tc>
          <w:tcPr>
            <w:tcW w:w="656" w:type="pct"/>
            <w:tcBorders>
              <w:top w:val="nil"/>
              <w:left w:val="nil"/>
              <w:bottom w:val="nil"/>
              <w:right w:val="nil"/>
            </w:tcBorders>
            <w:shd w:val="clear" w:color="auto" w:fill="auto"/>
            <w:noWrap/>
            <w:vAlign w:val="bottom"/>
            <w:hideMark/>
          </w:tcPr>
          <w:p w14:paraId="133258E6" w14:textId="2BBE56CC"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2.648.103</w:t>
            </w:r>
          </w:p>
        </w:tc>
        <w:tc>
          <w:tcPr>
            <w:tcW w:w="98" w:type="pct"/>
            <w:tcBorders>
              <w:top w:val="nil"/>
              <w:left w:val="nil"/>
              <w:bottom w:val="nil"/>
              <w:right w:val="nil"/>
            </w:tcBorders>
            <w:shd w:val="clear" w:color="auto" w:fill="auto"/>
            <w:noWrap/>
            <w:vAlign w:val="bottom"/>
            <w:hideMark/>
          </w:tcPr>
          <w:p w14:paraId="0D8934A4" w14:textId="77777777"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p>
        </w:tc>
        <w:tc>
          <w:tcPr>
            <w:tcW w:w="577" w:type="pct"/>
            <w:tcBorders>
              <w:top w:val="nil"/>
              <w:left w:val="nil"/>
              <w:bottom w:val="nil"/>
              <w:right w:val="nil"/>
            </w:tcBorders>
            <w:shd w:val="clear" w:color="auto" w:fill="auto"/>
            <w:noWrap/>
            <w:vAlign w:val="bottom"/>
            <w:hideMark/>
          </w:tcPr>
          <w:p w14:paraId="63B53D2F" w14:textId="4E2D036F"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1.071.181</w:t>
            </w:r>
          </w:p>
        </w:tc>
        <w:tc>
          <w:tcPr>
            <w:tcW w:w="162" w:type="pct"/>
            <w:tcBorders>
              <w:top w:val="nil"/>
              <w:left w:val="nil"/>
              <w:bottom w:val="nil"/>
              <w:right w:val="nil"/>
            </w:tcBorders>
            <w:shd w:val="clear" w:color="auto" w:fill="auto"/>
            <w:noWrap/>
            <w:vAlign w:val="bottom"/>
            <w:hideMark/>
          </w:tcPr>
          <w:p w14:paraId="3AF92A76" w14:textId="77777777"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p>
        </w:tc>
        <w:tc>
          <w:tcPr>
            <w:tcW w:w="553" w:type="pct"/>
            <w:tcBorders>
              <w:top w:val="nil"/>
              <w:left w:val="nil"/>
              <w:bottom w:val="nil"/>
              <w:right w:val="nil"/>
            </w:tcBorders>
            <w:shd w:val="clear" w:color="auto" w:fill="auto"/>
            <w:noWrap/>
            <w:vAlign w:val="bottom"/>
            <w:hideMark/>
          </w:tcPr>
          <w:p w14:paraId="03DECA69" w14:textId="4F910801"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(153.040)</w:t>
            </w:r>
          </w:p>
        </w:tc>
      </w:tr>
      <w:tr w:rsidR="00292DAC" w:rsidRPr="005E7BB2" w14:paraId="4098023F" w14:textId="77777777" w:rsidTr="008F6FD7">
        <w:trPr>
          <w:trHeight w:val="240"/>
        </w:trPr>
        <w:tc>
          <w:tcPr>
            <w:tcW w:w="1422" w:type="pct"/>
            <w:tcBorders>
              <w:top w:val="nil"/>
              <w:left w:val="nil"/>
              <w:bottom w:val="nil"/>
              <w:right w:val="nil"/>
            </w:tcBorders>
            <w:shd w:val="clear" w:color="auto" w:fill="auto"/>
            <w:noWrap/>
            <w:vAlign w:val="bottom"/>
            <w:hideMark/>
          </w:tcPr>
          <w:p w14:paraId="555C4CC1" w14:textId="77777777" w:rsidR="005E7BB2" w:rsidRDefault="005E7BB2" w:rsidP="005E7BB2">
            <w:pPr>
              <w:spacing w:after="0" w:line="240" w:lineRule="auto"/>
              <w:rPr>
                <w:rFonts w:ascii="Segoe UI" w:eastAsia="Times New Roman" w:hAnsi="Segoe UI" w:cs="Segoe UI"/>
                <w:color w:val="000000"/>
                <w:sz w:val="18"/>
                <w:szCs w:val="18"/>
                <w:lang w:eastAsia="pt-BR"/>
              </w:rPr>
            </w:pPr>
          </w:p>
          <w:p w14:paraId="685AAE6C" w14:textId="77777777" w:rsidR="00F82026" w:rsidRPr="005E7BB2" w:rsidRDefault="00F82026" w:rsidP="005E7BB2">
            <w:pPr>
              <w:spacing w:after="0" w:line="240" w:lineRule="auto"/>
              <w:rPr>
                <w:rFonts w:ascii="Segoe UI" w:eastAsia="Times New Roman" w:hAnsi="Segoe UI" w:cs="Segoe UI"/>
                <w:color w:val="000000"/>
                <w:sz w:val="18"/>
                <w:szCs w:val="18"/>
                <w:lang w:eastAsia="pt-BR"/>
              </w:rPr>
            </w:pPr>
          </w:p>
        </w:tc>
        <w:tc>
          <w:tcPr>
            <w:tcW w:w="760" w:type="pct"/>
            <w:tcBorders>
              <w:top w:val="nil"/>
              <w:left w:val="nil"/>
              <w:bottom w:val="nil"/>
              <w:right w:val="nil"/>
            </w:tcBorders>
            <w:shd w:val="clear" w:color="auto" w:fill="auto"/>
            <w:noWrap/>
            <w:vAlign w:val="bottom"/>
            <w:hideMark/>
          </w:tcPr>
          <w:p w14:paraId="79E25852" w14:textId="77777777" w:rsidR="005E7BB2" w:rsidRPr="005E7BB2" w:rsidRDefault="005E7BB2" w:rsidP="00292DAC">
            <w:pPr>
              <w:spacing w:after="0" w:line="240" w:lineRule="auto"/>
              <w:jc w:val="right"/>
              <w:rPr>
                <w:rFonts w:ascii="Times New Roman" w:eastAsia="Times New Roman" w:hAnsi="Times New Roman" w:cs="Times New Roman"/>
                <w:sz w:val="20"/>
                <w:szCs w:val="20"/>
                <w:lang w:eastAsia="pt-BR"/>
              </w:rPr>
            </w:pPr>
          </w:p>
        </w:tc>
        <w:tc>
          <w:tcPr>
            <w:tcW w:w="98" w:type="pct"/>
            <w:tcBorders>
              <w:top w:val="nil"/>
              <w:left w:val="nil"/>
              <w:bottom w:val="nil"/>
              <w:right w:val="nil"/>
            </w:tcBorders>
            <w:shd w:val="clear" w:color="auto" w:fill="auto"/>
            <w:noWrap/>
            <w:vAlign w:val="bottom"/>
            <w:hideMark/>
          </w:tcPr>
          <w:p w14:paraId="7B6341FD" w14:textId="77777777" w:rsidR="005E7BB2" w:rsidRPr="005E7BB2" w:rsidRDefault="005E7BB2" w:rsidP="00292DAC">
            <w:pPr>
              <w:spacing w:after="0" w:line="240" w:lineRule="auto"/>
              <w:jc w:val="right"/>
              <w:rPr>
                <w:rFonts w:ascii="Times New Roman" w:eastAsia="Times New Roman" w:hAnsi="Times New Roman" w:cs="Times New Roman"/>
                <w:sz w:val="20"/>
                <w:szCs w:val="20"/>
                <w:lang w:eastAsia="pt-BR"/>
              </w:rPr>
            </w:pPr>
          </w:p>
        </w:tc>
        <w:tc>
          <w:tcPr>
            <w:tcW w:w="577" w:type="pct"/>
            <w:tcBorders>
              <w:top w:val="nil"/>
              <w:left w:val="nil"/>
              <w:bottom w:val="nil"/>
              <w:right w:val="nil"/>
            </w:tcBorders>
            <w:shd w:val="clear" w:color="auto" w:fill="auto"/>
            <w:noWrap/>
            <w:vAlign w:val="bottom"/>
            <w:hideMark/>
          </w:tcPr>
          <w:p w14:paraId="29E77F06" w14:textId="77777777" w:rsidR="005E7BB2" w:rsidRPr="005E7BB2" w:rsidRDefault="005E7BB2" w:rsidP="00292DAC">
            <w:pPr>
              <w:spacing w:after="0" w:line="240" w:lineRule="auto"/>
              <w:jc w:val="right"/>
              <w:rPr>
                <w:rFonts w:ascii="Times New Roman" w:eastAsia="Times New Roman" w:hAnsi="Times New Roman" w:cs="Times New Roman"/>
                <w:sz w:val="20"/>
                <w:szCs w:val="20"/>
                <w:lang w:eastAsia="pt-BR"/>
              </w:rPr>
            </w:pPr>
          </w:p>
        </w:tc>
        <w:tc>
          <w:tcPr>
            <w:tcW w:w="98" w:type="pct"/>
            <w:tcBorders>
              <w:top w:val="nil"/>
              <w:left w:val="nil"/>
              <w:bottom w:val="nil"/>
              <w:right w:val="nil"/>
            </w:tcBorders>
            <w:shd w:val="clear" w:color="auto" w:fill="auto"/>
            <w:noWrap/>
            <w:vAlign w:val="bottom"/>
            <w:hideMark/>
          </w:tcPr>
          <w:p w14:paraId="3100C340" w14:textId="77777777" w:rsidR="005E7BB2" w:rsidRPr="005E7BB2" w:rsidRDefault="005E7BB2" w:rsidP="00292DAC">
            <w:pPr>
              <w:spacing w:after="0" w:line="240" w:lineRule="auto"/>
              <w:jc w:val="right"/>
              <w:rPr>
                <w:rFonts w:ascii="Times New Roman" w:eastAsia="Times New Roman" w:hAnsi="Times New Roman" w:cs="Times New Roman"/>
                <w:sz w:val="20"/>
                <w:szCs w:val="20"/>
                <w:lang w:eastAsia="pt-BR"/>
              </w:rPr>
            </w:pPr>
          </w:p>
        </w:tc>
        <w:tc>
          <w:tcPr>
            <w:tcW w:w="656" w:type="pct"/>
            <w:tcBorders>
              <w:top w:val="nil"/>
              <w:left w:val="nil"/>
              <w:bottom w:val="nil"/>
              <w:right w:val="nil"/>
            </w:tcBorders>
            <w:shd w:val="clear" w:color="auto" w:fill="auto"/>
            <w:noWrap/>
            <w:vAlign w:val="bottom"/>
            <w:hideMark/>
          </w:tcPr>
          <w:p w14:paraId="054F3F54" w14:textId="77777777" w:rsidR="005E7BB2" w:rsidRPr="005E7BB2" w:rsidRDefault="005E7BB2" w:rsidP="00292DAC">
            <w:pPr>
              <w:spacing w:after="0" w:line="240" w:lineRule="auto"/>
              <w:jc w:val="right"/>
              <w:rPr>
                <w:rFonts w:ascii="Times New Roman" w:eastAsia="Times New Roman" w:hAnsi="Times New Roman" w:cs="Times New Roman"/>
                <w:sz w:val="20"/>
                <w:szCs w:val="20"/>
                <w:lang w:eastAsia="pt-BR"/>
              </w:rPr>
            </w:pPr>
          </w:p>
        </w:tc>
        <w:tc>
          <w:tcPr>
            <w:tcW w:w="98" w:type="pct"/>
            <w:tcBorders>
              <w:top w:val="nil"/>
              <w:left w:val="nil"/>
              <w:bottom w:val="nil"/>
              <w:right w:val="nil"/>
            </w:tcBorders>
            <w:shd w:val="clear" w:color="auto" w:fill="auto"/>
            <w:noWrap/>
            <w:vAlign w:val="bottom"/>
            <w:hideMark/>
          </w:tcPr>
          <w:p w14:paraId="4C3D1B28" w14:textId="77777777" w:rsidR="005E7BB2" w:rsidRPr="005E7BB2" w:rsidRDefault="005E7BB2" w:rsidP="00292DAC">
            <w:pPr>
              <w:spacing w:after="0" w:line="240" w:lineRule="auto"/>
              <w:jc w:val="right"/>
              <w:rPr>
                <w:rFonts w:ascii="Times New Roman" w:eastAsia="Times New Roman" w:hAnsi="Times New Roman" w:cs="Times New Roman"/>
                <w:sz w:val="20"/>
                <w:szCs w:val="20"/>
                <w:lang w:eastAsia="pt-BR"/>
              </w:rPr>
            </w:pPr>
          </w:p>
        </w:tc>
        <w:tc>
          <w:tcPr>
            <w:tcW w:w="577" w:type="pct"/>
            <w:tcBorders>
              <w:top w:val="nil"/>
              <w:left w:val="nil"/>
              <w:bottom w:val="nil"/>
              <w:right w:val="nil"/>
            </w:tcBorders>
            <w:shd w:val="clear" w:color="auto" w:fill="auto"/>
            <w:noWrap/>
            <w:vAlign w:val="bottom"/>
            <w:hideMark/>
          </w:tcPr>
          <w:p w14:paraId="5F47BCB9" w14:textId="77777777" w:rsidR="005E7BB2" w:rsidRPr="005E7BB2" w:rsidRDefault="005E7BB2" w:rsidP="00292DAC">
            <w:pPr>
              <w:spacing w:after="0" w:line="240" w:lineRule="auto"/>
              <w:jc w:val="right"/>
              <w:rPr>
                <w:rFonts w:ascii="Times New Roman" w:eastAsia="Times New Roman" w:hAnsi="Times New Roman" w:cs="Times New Roman"/>
                <w:sz w:val="20"/>
                <w:szCs w:val="20"/>
                <w:lang w:eastAsia="pt-BR"/>
              </w:rPr>
            </w:pPr>
          </w:p>
        </w:tc>
        <w:tc>
          <w:tcPr>
            <w:tcW w:w="162" w:type="pct"/>
            <w:tcBorders>
              <w:top w:val="nil"/>
              <w:left w:val="nil"/>
              <w:bottom w:val="nil"/>
              <w:right w:val="nil"/>
            </w:tcBorders>
            <w:shd w:val="clear" w:color="auto" w:fill="auto"/>
            <w:noWrap/>
            <w:vAlign w:val="bottom"/>
            <w:hideMark/>
          </w:tcPr>
          <w:p w14:paraId="5E1FF453" w14:textId="77777777" w:rsidR="005E7BB2" w:rsidRPr="005E7BB2" w:rsidRDefault="005E7BB2" w:rsidP="00292DAC">
            <w:pPr>
              <w:spacing w:after="0" w:line="240" w:lineRule="auto"/>
              <w:jc w:val="right"/>
              <w:rPr>
                <w:rFonts w:ascii="Times New Roman" w:eastAsia="Times New Roman" w:hAnsi="Times New Roman" w:cs="Times New Roman"/>
                <w:sz w:val="20"/>
                <w:szCs w:val="20"/>
                <w:lang w:eastAsia="pt-BR"/>
              </w:rPr>
            </w:pPr>
          </w:p>
        </w:tc>
        <w:tc>
          <w:tcPr>
            <w:tcW w:w="553" w:type="pct"/>
            <w:tcBorders>
              <w:top w:val="nil"/>
              <w:left w:val="nil"/>
              <w:bottom w:val="nil"/>
              <w:right w:val="nil"/>
            </w:tcBorders>
            <w:shd w:val="clear" w:color="auto" w:fill="auto"/>
            <w:noWrap/>
            <w:vAlign w:val="bottom"/>
            <w:hideMark/>
          </w:tcPr>
          <w:p w14:paraId="0AECFC4E" w14:textId="77777777" w:rsidR="005E7BB2" w:rsidRPr="005E7BB2" w:rsidRDefault="005E7BB2" w:rsidP="00292DAC">
            <w:pPr>
              <w:spacing w:after="0" w:line="240" w:lineRule="auto"/>
              <w:jc w:val="right"/>
              <w:rPr>
                <w:rFonts w:ascii="Times New Roman" w:eastAsia="Times New Roman" w:hAnsi="Times New Roman" w:cs="Times New Roman"/>
                <w:sz w:val="20"/>
                <w:szCs w:val="20"/>
                <w:lang w:eastAsia="pt-BR"/>
              </w:rPr>
            </w:pPr>
          </w:p>
        </w:tc>
      </w:tr>
      <w:tr w:rsidR="00292DAC" w:rsidRPr="005E7BB2" w14:paraId="1FC6038E" w14:textId="77777777" w:rsidTr="008F6FD7">
        <w:trPr>
          <w:trHeight w:val="240"/>
        </w:trPr>
        <w:tc>
          <w:tcPr>
            <w:tcW w:w="1422" w:type="pct"/>
            <w:vMerge w:val="restart"/>
            <w:tcBorders>
              <w:top w:val="nil"/>
              <w:left w:val="nil"/>
              <w:bottom w:val="nil"/>
              <w:right w:val="nil"/>
            </w:tcBorders>
            <w:shd w:val="clear" w:color="000000" w:fill="1B80C4"/>
            <w:vAlign w:val="center"/>
            <w:hideMark/>
          </w:tcPr>
          <w:p w14:paraId="229AF06C"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Investida </w:t>
            </w:r>
          </w:p>
        </w:tc>
        <w:tc>
          <w:tcPr>
            <w:tcW w:w="760" w:type="pct"/>
            <w:vMerge w:val="restart"/>
            <w:tcBorders>
              <w:top w:val="nil"/>
              <w:left w:val="nil"/>
              <w:bottom w:val="nil"/>
              <w:right w:val="nil"/>
            </w:tcBorders>
            <w:shd w:val="clear" w:color="000000" w:fill="1B80C4"/>
            <w:vAlign w:val="center"/>
            <w:hideMark/>
          </w:tcPr>
          <w:p w14:paraId="2D06284A"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Participação no Capital social (%) </w:t>
            </w:r>
          </w:p>
        </w:tc>
        <w:tc>
          <w:tcPr>
            <w:tcW w:w="98" w:type="pct"/>
            <w:vMerge w:val="restart"/>
            <w:tcBorders>
              <w:top w:val="nil"/>
              <w:left w:val="nil"/>
              <w:bottom w:val="nil"/>
              <w:right w:val="nil"/>
            </w:tcBorders>
            <w:shd w:val="clear" w:color="000000" w:fill="1B80C4"/>
            <w:vAlign w:val="center"/>
            <w:hideMark/>
          </w:tcPr>
          <w:p w14:paraId="60447C8B"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2721" w:type="pct"/>
            <w:gridSpan w:val="7"/>
            <w:tcBorders>
              <w:top w:val="nil"/>
              <w:left w:val="nil"/>
              <w:bottom w:val="single" w:sz="4" w:space="0" w:color="FFFFFF"/>
              <w:right w:val="nil"/>
            </w:tcBorders>
            <w:shd w:val="clear" w:color="000000" w:fill="1B80C4"/>
            <w:vAlign w:val="bottom"/>
            <w:hideMark/>
          </w:tcPr>
          <w:p w14:paraId="3E6ABC49"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31/12/2022</w:t>
            </w:r>
          </w:p>
        </w:tc>
      </w:tr>
      <w:tr w:rsidR="00292DAC" w:rsidRPr="005E7BB2" w14:paraId="1365F838" w14:textId="77777777" w:rsidTr="008F6FD7">
        <w:trPr>
          <w:trHeight w:val="480"/>
        </w:trPr>
        <w:tc>
          <w:tcPr>
            <w:tcW w:w="1422" w:type="pct"/>
            <w:vMerge/>
            <w:tcBorders>
              <w:top w:val="nil"/>
              <w:left w:val="nil"/>
              <w:bottom w:val="nil"/>
              <w:right w:val="nil"/>
            </w:tcBorders>
            <w:vAlign w:val="center"/>
            <w:hideMark/>
          </w:tcPr>
          <w:p w14:paraId="0A83198F" w14:textId="77777777" w:rsidR="005E7BB2" w:rsidRPr="005E7BB2" w:rsidRDefault="005E7BB2" w:rsidP="005E7BB2">
            <w:pPr>
              <w:spacing w:after="0" w:line="240" w:lineRule="auto"/>
              <w:rPr>
                <w:rFonts w:ascii="Segoe UI" w:eastAsia="Times New Roman" w:hAnsi="Segoe UI" w:cs="Segoe UI"/>
                <w:b/>
                <w:bCs/>
                <w:color w:val="FFFFFF"/>
                <w:sz w:val="18"/>
                <w:szCs w:val="18"/>
                <w:lang w:eastAsia="pt-BR"/>
              </w:rPr>
            </w:pPr>
          </w:p>
        </w:tc>
        <w:tc>
          <w:tcPr>
            <w:tcW w:w="760" w:type="pct"/>
            <w:vMerge/>
            <w:tcBorders>
              <w:top w:val="nil"/>
              <w:left w:val="nil"/>
              <w:bottom w:val="nil"/>
              <w:right w:val="nil"/>
            </w:tcBorders>
            <w:vAlign w:val="center"/>
            <w:hideMark/>
          </w:tcPr>
          <w:p w14:paraId="6278348D" w14:textId="77777777" w:rsidR="005E7BB2" w:rsidRPr="005E7BB2" w:rsidRDefault="005E7BB2" w:rsidP="005E7BB2">
            <w:pPr>
              <w:spacing w:after="0" w:line="240" w:lineRule="auto"/>
              <w:rPr>
                <w:rFonts w:ascii="Segoe UI" w:eastAsia="Times New Roman" w:hAnsi="Segoe UI" w:cs="Segoe UI"/>
                <w:b/>
                <w:bCs/>
                <w:color w:val="FFFFFF"/>
                <w:sz w:val="18"/>
                <w:szCs w:val="18"/>
                <w:lang w:eastAsia="pt-BR"/>
              </w:rPr>
            </w:pPr>
          </w:p>
        </w:tc>
        <w:tc>
          <w:tcPr>
            <w:tcW w:w="98" w:type="pct"/>
            <w:vMerge/>
            <w:tcBorders>
              <w:top w:val="nil"/>
              <w:left w:val="nil"/>
              <w:bottom w:val="nil"/>
              <w:right w:val="nil"/>
            </w:tcBorders>
            <w:vAlign w:val="center"/>
            <w:hideMark/>
          </w:tcPr>
          <w:p w14:paraId="3884E881" w14:textId="77777777" w:rsidR="005E7BB2" w:rsidRPr="005E7BB2" w:rsidRDefault="005E7BB2" w:rsidP="005E7BB2">
            <w:pPr>
              <w:spacing w:after="0" w:line="240" w:lineRule="auto"/>
              <w:rPr>
                <w:rFonts w:ascii="Segoe UI" w:eastAsia="Times New Roman" w:hAnsi="Segoe UI" w:cs="Segoe UI"/>
                <w:b/>
                <w:bCs/>
                <w:color w:val="FFFFFF"/>
                <w:sz w:val="18"/>
                <w:szCs w:val="18"/>
                <w:lang w:eastAsia="pt-BR"/>
              </w:rPr>
            </w:pPr>
          </w:p>
        </w:tc>
        <w:tc>
          <w:tcPr>
            <w:tcW w:w="577" w:type="pct"/>
            <w:tcBorders>
              <w:top w:val="nil"/>
              <w:left w:val="nil"/>
              <w:bottom w:val="nil"/>
              <w:right w:val="nil"/>
            </w:tcBorders>
            <w:shd w:val="clear" w:color="000000" w:fill="1B80C4"/>
            <w:vAlign w:val="center"/>
            <w:hideMark/>
          </w:tcPr>
          <w:p w14:paraId="5DD86A30"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Ativo </w:t>
            </w:r>
          </w:p>
        </w:tc>
        <w:tc>
          <w:tcPr>
            <w:tcW w:w="98" w:type="pct"/>
            <w:tcBorders>
              <w:top w:val="nil"/>
              <w:left w:val="nil"/>
              <w:bottom w:val="nil"/>
              <w:right w:val="nil"/>
            </w:tcBorders>
            <w:shd w:val="clear" w:color="000000" w:fill="1B80C4"/>
            <w:vAlign w:val="center"/>
            <w:hideMark/>
          </w:tcPr>
          <w:p w14:paraId="526E9EA9"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656" w:type="pct"/>
            <w:tcBorders>
              <w:top w:val="nil"/>
              <w:left w:val="nil"/>
              <w:bottom w:val="nil"/>
              <w:right w:val="nil"/>
            </w:tcBorders>
            <w:shd w:val="clear" w:color="000000" w:fill="1B80C4"/>
            <w:vAlign w:val="center"/>
            <w:hideMark/>
          </w:tcPr>
          <w:p w14:paraId="78C99075"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Passivo </w:t>
            </w:r>
          </w:p>
        </w:tc>
        <w:tc>
          <w:tcPr>
            <w:tcW w:w="98" w:type="pct"/>
            <w:tcBorders>
              <w:top w:val="nil"/>
              <w:left w:val="nil"/>
              <w:bottom w:val="nil"/>
              <w:right w:val="nil"/>
            </w:tcBorders>
            <w:shd w:val="clear" w:color="000000" w:fill="1B80C4"/>
            <w:vAlign w:val="center"/>
            <w:hideMark/>
          </w:tcPr>
          <w:p w14:paraId="67B7DB40"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577" w:type="pct"/>
            <w:tcBorders>
              <w:top w:val="nil"/>
              <w:left w:val="nil"/>
              <w:bottom w:val="nil"/>
              <w:right w:val="nil"/>
            </w:tcBorders>
            <w:shd w:val="clear" w:color="000000" w:fill="1B80C4"/>
            <w:vAlign w:val="center"/>
            <w:hideMark/>
          </w:tcPr>
          <w:p w14:paraId="1363251B" w14:textId="5B4844D6"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Patrimônio líquido </w:t>
            </w:r>
          </w:p>
        </w:tc>
        <w:tc>
          <w:tcPr>
            <w:tcW w:w="162" w:type="pct"/>
            <w:tcBorders>
              <w:top w:val="nil"/>
              <w:left w:val="nil"/>
              <w:bottom w:val="nil"/>
              <w:right w:val="nil"/>
            </w:tcBorders>
            <w:shd w:val="clear" w:color="000000" w:fill="1B80C4"/>
            <w:vAlign w:val="center"/>
            <w:hideMark/>
          </w:tcPr>
          <w:p w14:paraId="5D934424"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w:t>
            </w:r>
          </w:p>
        </w:tc>
        <w:tc>
          <w:tcPr>
            <w:tcW w:w="553" w:type="pct"/>
            <w:tcBorders>
              <w:top w:val="nil"/>
              <w:left w:val="nil"/>
              <w:bottom w:val="nil"/>
              <w:right w:val="nil"/>
            </w:tcBorders>
            <w:shd w:val="clear" w:color="000000" w:fill="1B80C4"/>
            <w:vAlign w:val="center"/>
            <w:hideMark/>
          </w:tcPr>
          <w:p w14:paraId="75A9EFEB" w14:textId="77777777" w:rsidR="005E7BB2" w:rsidRPr="005E7BB2" w:rsidRDefault="005E7BB2" w:rsidP="005E7BB2">
            <w:pPr>
              <w:spacing w:after="0" w:line="240" w:lineRule="auto"/>
              <w:jc w:val="center"/>
              <w:rPr>
                <w:rFonts w:ascii="Segoe UI" w:eastAsia="Times New Roman" w:hAnsi="Segoe UI" w:cs="Segoe UI"/>
                <w:b/>
                <w:bCs/>
                <w:color w:val="FFFFFF"/>
                <w:sz w:val="18"/>
                <w:szCs w:val="18"/>
                <w:lang w:eastAsia="pt-BR"/>
              </w:rPr>
            </w:pPr>
            <w:r w:rsidRPr="005E7BB2">
              <w:rPr>
                <w:rFonts w:ascii="Segoe UI" w:eastAsia="Times New Roman" w:hAnsi="Segoe UI" w:cs="Segoe UI"/>
                <w:b/>
                <w:bCs/>
                <w:color w:val="FFFFFF"/>
                <w:sz w:val="18"/>
                <w:szCs w:val="18"/>
                <w:lang w:eastAsia="pt-BR"/>
              </w:rPr>
              <w:t xml:space="preserve"> Resultado </w:t>
            </w:r>
          </w:p>
        </w:tc>
      </w:tr>
      <w:tr w:rsidR="00292DAC" w:rsidRPr="005E7BB2" w14:paraId="59ED92BF" w14:textId="77777777" w:rsidTr="008F6FD7">
        <w:trPr>
          <w:trHeight w:val="240"/>
        </w:trPr>
        <w:tc>
          <w:tcPr>
            <w:tcW w:w="1422" w:type="pct"/>
            <w:tcBorders>
              <w:top w:val="nil"/>
              <w:left w:val="nil"/>
              <w:bottom w:val="nil"/>
              <w:right w:val="nil"/>
            </w:tcBorders>
            <w:shd w:val="clear" w:color="auto" w:fill="auto"/>
            <w:noWrap/>
            <w:vAlign w:val="center"/>
            <w:hideMark/>
          </w:tcPr>
          <w:p w14:paraId="49F03AE9"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Eletronuclear S.A.</w:t>
            </w:r>
          </w:p>
        </w:tc>
        <w:tc>
          <w:tcPr>
            <w:tcW w:w="760" w:type="pct"/>
            <w:tcBorders>
              <w:top w:val="nil"/>
              <w:left w:val="nil"/>
              <w:bottom w:val="nil"/>
              <w:right w:val="nil"/>
            </w:tcBorders>
            <w:shd w:val="clear" w:color="auto" w:fill="auto"/>
            <w:noWrap/>
            <w:vAlign w:val="bottom"/>
            <w:hideMark/>
          </w:tcPr>
          <w:p w14:paraId="2010C9D3" w14:textId="77777777" w:rsidR="005E7BB2" w:rsidRPr="005E7BB2" w:rsidRDefault="005E7BB2" w:rsidP="005E7BB2">
            <w:pPr>
              <w:spacing w:after="0" w:line="240" w:lineRule="auto"/>
              <w:jc w:val="right"/>
              <w:rPr>
                <w:rFonts w:ascii="Segoe UI" w:eastAsia="Times New Roman" w:hAnsi="Segoe UI" w:cs="Segoe UI"/>
                <w:sz w:val="18"/>
                <w:szCs w:val="18"/>
                <w:lang w:eastAsia="pt-BR"/>
              </w:rPr>
            </w:pPr>
            <w:r w:rsidRPr="005E7BB2">
              <w:rPr>
                <w:rFonts w:ascii="Segoe UI" w:eastAsia="Times New Roman" w:hAnsi="Segoe UI" w:cs="Segoe UI"/>
                <w:sz w:val="18"/>
                <w:szCs w:val="18"/>
                <w:lang w:eastAsia="pt-BR"/>
              </w:rPr>
              <w:t>32,0480%</w:t>
            </w:r>
          </w:p>
        </w:tc>
        <w:tc>
          <w:tcPr>
            <w:tcW w:w="98" w:type="pct"/>
            <w:tcBorders>
              <w:top w:val="nil"/>
              <w:left w:val="nil"/>
              <w:bottom w:val="nil"/>
              <w:right w:val="nil"/>
            </w:tcBorders>
            <w:shd w:val="clear" w:color="auto" w:fill="auto"/>
            <w:noWrap/>
            <w:vAlign w:val="bottom"/>
            <w:hideMark/>
          </w:tcPr>
          <w:p w14:paraId="3F1B5A93" w14:textId="77777777" w:rsidR="005E7BB2" w:rsidRPr="005E7BB2" w:rsidRDefault="005E7BB2" w:rsidP="00292DAC">
            <w:pPr>
              <w:spacing w:after="0" w:line="240" w:lineRule="auto"/>
              <w:jc w:val="right"/>
              <w:rPr>
                <w:rFonts w:ascii="Segoe UI" w:eastAsia="Times New Roman" w:hAnsi="Segoe UI" w:cs="Segoe UI"/>
                <w:sz w:val="18"/>
                <w:szCs w:val="18"/>
                <w:lang w:eastAsia="pt-BR"/>
              </w:rPr>
            </w:pPr>
          </w:p>
        </w:tc>
        <w:tc>
          <w:tcPr>
            <w:tcW w:w="577" w:type="pct"/>
            <w:tcBorders>
              <w:top w:val="nil"/>
              <w:left w:val="nil"/>
              <w:bottom w:val="nil"/>
              <w:right w:val="nil"/>
            </w:tcBorders>
            <w:shd w:val="clear" w:color="auto" w:fill="auto"/>
            <w:noWrap/>
            <w:vAlign w:val="bottom"/>
            <w:hideMark/>
          </w:tcPr>
          <w:p w14:paraId="176E98B7" w14:textId="11DCD151"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22.808.497</w:t>
            </w:r>
          </w:p>
        </w:tc>
        <w:tc>
          <w:tcPr>
            <w:tcW w:w="98" w:type="pct"/>
            <w:tcBorders>
              <w:top w:val="nil"/>
              <w:left w:val="nil"/>
              <w:bottom w:val="nil"/>
              <w:right w:val="nil"/>
            </w:tcBorders>
            <w:shd w:val="clear" w:color="auto" w:fill="auto"/>
            <w:noWrap/>
            <w:vAlign w:val="bottom"/>
            <w:hideMark/>
          </w:tcPr>
          <w:p w14:paraId="08E559C2" w14:textId="77777777"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p>
        </w:tc>
        <w:tc>
          <w:tcPr>
            <w:tcW w:w="656" w:type="pct"/>
            <w:tcBorders>
              <w:top w:val="nil"/>
              <w:left w:val="nil"/>
              <w:bottom w:val="nil"/>
              <w:right w:val="nil"/>
            </w:tcBorders>
            <w:shd w:val="clear" w:color="auto" w:fill="auto"/>
            <w:noWrap/>
            <w:vAlign w:val="bottom"/>
            <w:hideMark/>
          </w:tcPr>
          <w:p w14:paraId="61B12092" w14:textId="2E835FDF"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12.479.746</w:t>
            </w:r>
          </w:p>
        </w:tc>
        <w:tc>
          <w:tcPr>
            <w:tcW w:w="98" w:type="pct"/>
            <w:tcBorders>
              <w:top w:val="nil"/>
              <w:left w:val="nil"/>
              <w:bottom w:val="nil"/>
              <w:right w:val="nil"/>
            </w:tcBorders>
            <w:shd w:val="clear" w:color="auto" w:fill="auto"/>
            <w:noWrap/>
            <w:vAlign w:val="bottom"/>
            <w:hideMark/>
          </w:tcPr>
          <w:p w14:paraId="633B6A9C" w14:textId="77777777"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p>
        </w:tc>
        <w:tc>
          <w:tcPr>
            <w:tcW w:w="577" w:type="pct"/>
            <w:tcBorders>
              <w:top w:val="nil"/>
              <w:left w:val="nil"/>
              <w:bottom w:val="nil"/>
              <w:right w:val="nil"/>
            </w:tcBorders>
            <w:shd w:val="clear" w:color="auto" w:fill="auto"/>
            <w:noWrap/>
            <w:vAlign w:val="bottom"/>
            <w:hideMark/>
          </w:tcPr>
          <w:p w14:paraId="7975E040" w14:textId="6F784C8B"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10.328.751</w:t>
            </w:r>
          </w:p>
        </w:tc>
        <w:tc>
          <w:tcPr>
            <w:tcW w:w="162" w:type="pct"/>
            <w:tcBorders>
              <w:top w:val="nil"/>
              <w:left w:val="nil"/>
              <w:bottom w:val="nil"/>
              <w:right w:val="nil"/>
            </w:tcBorders>
            <w:shd w:val="clear" w:color="auto" w:fill="auto"/>
            <w:noWrap/>
            <w:vAlign w:val="bottom"/>
            <w:hideMark/>
          </w:tcPr>
          <w:p w14:paraId="3A28E193" w14:textId="77777777"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p>
        </w:tc>
        <w:tc>
          <w:tcPr>
            <w:tcW w:w="553" w:type="pct"/>
            <w:tcBorders>
              <w:top w:val="nil"/>
              <w:left w:val="nil"/>
              <w:bottom w:val="nil"/>
              <w:right w:val="nil"/>
            </w:tcBorders>
            <w:shd w:val="clear" w:color="auto" w:fill="auto"/>
            <w:noWrap/>
            <w:vAlign w:val="bottom"/>
            <w:hideMark/>
          </w:tcPr>
          <w:p w14:paraId="4D6294A6" w14:textId="02688440"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(95.177)</w:t>
            </w:r>
          </w:p>
        </w:tc>
      </w:tr>
      <w:tr w:rsidR="00292DAC" w:rsidRPr="005E7BB2" w14:paraId="7D0597F2" w14:textId="77777777" w:rsidTr="008F6FD7">
        <w:trPr>
          <w:trHeight w:val="240"/>
        </w:trPr>
        <w:tc>
          <w:tcPr>
            <w:tcW w:w="1422" w:type="pct"/>
            <w:tcBorders>
              <w:top w:val="nil"/>
              <w:left w:val="nil"/>
              <w:bottom w:val="nil"/>
              <w:right w:val="nil"/>
            </w:tcBorders>
            <w:shd w:val="clear" w:color="auto" w:fill="auto"/>
            <w:noWrap/>
            <w:vAlign w:val="center"/>
            <w:hideMark/>
          </w:tcPr>
          <w:p w14:paraId="0A239F8D" w14:textId="77777777" w:rsidR="005E7BB2" w:rsidRPr="005E7BB2" w:rsidRDefault="005E7BB2" w:rsidP="005E7BB2">
            <w:pPr>
              <w:spacing w:after="0" w:line="240" w:lineRule="auto"/>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 xml:space="preserve">Indústrias Nucleares do Brasil S.A </w:t>
            </w:r>
          </w:p>
        </w:tc>
        <w:tc>
          <w:tcPr>
            <w:tcW w:w="760" w:type="pct"/>
            <w:tcBorders>
              <w:top w:val="nil"/>
              <w:left w:val="nil"/>
              <w:bottom w:val="nil"/>
              <w:right w:val="nil"/>
            </w:tcBorders>
            <w:shd w:val="clear" w:color="auto" w:fill="auto"/>
            <w:noWrap/>
            <w:vAlign w:val="bottom"/>
            <w:hideMark/>
          </w:tcPr>
          <w:p w14:paraId="13ACA8DC" w14:textId="77777777" w:rsidR="005E7BB2" w:rsidRPr="005E7BB2" w:rsidRDefault="005E7BB2" w:rsidP="005E7BB2">
            <w:pPr>
              <w:spacing w:after="0" w:line="240" w:lineRule="auto"/>
              <w:jc w:val="right"/>
              <w:rPr>
                <w:rFonts w:ascii="Segoe UI" w:eastAsia="Times New Roman" w:hAnsi="Segoe UI" w:cs="Segoe UI"/>
                <w:sz w:val="18"/>
                <w:szCs w:val="18"/>
                <w:lang w:eastAsia="pt-BR"/>
              </w:rPr>
            </w:pPr>
            <w:r w:rsidRPr="005E7BB2">
              <w:rPr>
                <w:rFonts w:ascii="Segoe UI" w:eastAsia="Times New Roman" w:hAnsi="Segoe UI" w:cs="Segoe UI"/>
                <w:sz w:val="18"/>
                <w:szCs w:val="18"/>
                <w:lang w:eastAsia="pt-BR"/>
              </w:rPr>
              <w:t>99,9985%</w:t>
            </w:r>
          </w:p>
        </w:tc>
        <w:tc>
          <w:tcPr>
            <w:tcW w:w="98" w:type="pct"/>
            <w:tcBorders>
              <w:top w:val="nil"/>
              <w:left w:val="nil"/>
              <w:bottom w:val="nil"/>
              <w:right w:val="nil"/>
            </w:tcBorders>
            <w:shd w:val="clear" w:color="auto" w:fill="auto"/>
            <w:noWrap/>
            <w:vAlign w:val="bottom"/>
            <w:hideMark/>
          </w:tcPr>
          <w:p w14:paraId="61D6C215" w14:textId="77777777" w:rsidR="005E7BB2" w:rsidRPr="005E7BB2" w:rsidRDefault="005E7BB2" w:rsidP="00292DAC">
            <w:pPr>
              <w:spacing w:after="0" w:line="240" w:lineRule="auto"/>
              <w:jc w:val="right"/>
              <w:rPr>
                <w:rFonts w:ascii="Segoe UI" w:eastAsia="Times New Roman" w:hAnsi="Segoe UI" w:cs="Segoe UI"/>
                <w:sz w:val="18"/>
                <w:szCs w:val="18"/>
                <w:lang w:eastAsia="pt-BR"/>
              </w:rPr>
            </w:pPr>
          </w:p>
        </w:tc>
        <w:tc>
          <w:tcPr>
            <w:tcW w:w="577" w:type="pct"/>
            <w:tcBorders>
              <w:top w:val="nil"/>
              <w:left w:val="nil"/>
              <w:bottom w:val="nil"/>
              <w:right w:val="nil"/>
            </w:tcBorders>
            <w:shd w:val="clear" w:color="auto" w:fill="auto"/>
            <w:noWrap/>
            <w:vAlign w:val="bottom"/>
            <w:hideMark/>
          </w:tcPr>
          <w:p w14:paraId="06E08862" w14:textId="688DCAD7"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3.038.253</w:t>
            </w:r>
          </w:p>
        </w:tc>
        <w:tc>
          <w:tcPr>
            <w:tcW w:w="98" w:type="pct"/>
            <w:tcBorders>
              <w:top w:val="nil"/>
              <w:left w:val="nil"/>
              <w:bottom w:val="nil"/>
              <w:right w:val="nil"/>
            </w:tcBorders>
            <w:shd w:val="clear" w:color="auto" w:fill="auto"/>
            <w:noWrap/>
            <w:vAlign w:val="bottom"/>
            <w:hideMark/>
          </w:tcPr>
          <w:p w14:paraId="6EDCC887" w14:textId="77777777"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p>
        </w:tc>
        <w:tc>
          <w:tcPr>
            <w:tcW w:w="656" w:type="pct"/>
            <w:tcBorders>
              <w:top w:val="nil"/>
              <w:left w:val="nil"/>
              <w:bottom w:val="nil"/>
              <w:right w:val="nil"/>
            </w:tcBorders>
            <w:shd w:val="clear" w:color="auto" w:fill="auto"/>
            <w:noWrap/>
            <w:vAlign w:val="bottom"/>
            <w:hideMark/>
          </w:tcPr>
          <w:p w14:paraId="2705D456" w14:textId="22F4774B"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1.765.585</w:t>
            </w:r>
          </w:p>
        </w:tc>
        <w:tc>
          <w:tcPr>
            <w:tcW w:w="98" w:type="pct"/>
            <w:tcBorders>
              <w:top w:val="nil"/>
              <w:left w:val="nil"/>
              <w:bottom w:val="nil"/>
              <w:right w:val="nil"/>
            </w:tcBorders>
            <w:shd w:val="clear" w:color="auto" w:fill="auto"/>
            <w:noWrap/>
            <w:vAlign w:val="bottom"/>
            <w:hideMark/>
          </w:tcPr>
          <w:p w14:paraId="25AFB34C" w14:textId="77777777"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p>
        </w:tc>
        <w:tc>
          <w:tcPr>
            <w:tcW w:w="577" w:type="pct"/>
            <w:tcBorders>
              <w:top w:val="nil"/>
              <w:left w:val="nil"/>
              <w:bottom w:val="nil"/>
              <w:right w:val="nil"/>
            </w:tcBorders>
            <w:shd w:val="clear" w:color="auto" w:fill="auto"/>
            <w:noWrap/>
            <w:vAlign w:val="bottom"/>
            <w:hideMark/>
          </w:tcPr>
          <w:p w14:paraId="607E2C18" w14:textId="1AF5D2D0"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1.272.668</w:t>
            </w:r>
          </w:p>
        </w:tc>
        <w:tc>
          <w:tcPr>
            <w:tcW w:w="162" w:type="pct"/>
            <w:tcBorders>
              <w:top w:val="nil"/>
              <w:left w:val="nil"/>
              <w:bottom w:val="nil"/>
              <w:right w:val="nil"/>
            </w:tcBorders>
            <w:shd w:val="clear" w:color="auto" w:fill="auto"/>
            <w:noWrap/>
            <w:vAlign w:val="bottom"/>
            <w:hideMark/>
          </w:tcPr>
          <w:p w14:paraId="636E8B7A" w14:textId="77777777"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p>
        </w:tc>
        <w:tc>
          <w:tcPr>
            <w:tcW w:w="553" w:type="pct"/>
            <w:tcBorders>
              <w:top w:val="nil"/>
              <w:left w:val="nil"/>
              <w:bottom w:val="nil"/>
              <w:right w:val="nil"/>
            </w:tcBorders>
            <w:shd w:val="clear" w:color="auto" w:fill="auto"/>
            <w:noWrap/>
            <w:vAlign w:val="bottom"/>
            <w:hideMark/>
          </w:tcPr>
          <w:p w14:paraId="22E9C3B4" w14:textId="2406344A" w:rsidR="005E7BB2" w:rsidRPr="005E7BB2" w:rsidRDefault="005E7BB2" w:rsidP="00292DAC">
            <w:pPr>
              <w:spacing w:after="0" w:line="240" w:lineRule="auto"/>
              <w:jc w:val="right"/>
              <w:rPr>
                <w:rFonts w:ascii="Segoe UI" w:eastAsia="Times New Roman" w:hAnsi="Segoe UI" w:cs="Segoe UI"/>
                <w:color w:val="000000"/>
                <w:sz w:val="18"/>
                <w:szCs w:val="18"/>
                <w:lang w:eastAsia="pt-BR"/>
              </w:rPr>
            </w:pPr>
            <w:r w:rsidRPr="005E7BB2">
              <w:rPr>
                <w:rFonts w:ascii="Segoe UI" w:eastAsia="Times New Roman" w:hAnsi="Segoe UI" w:cs="Segoe UI"/>
                <w:color w:val="000000"/>
                <w:sz w:val="18"/>
                <w:szCs w:val="18"/>
                <w:lang w:eastAsia="pt-BR"/>
              </w:rPr>
              <w:t>(44.556)</w:t>
            </w:r>
          </w:p>
        </w:tc>
      </w:tr>
    </w:tbl>
    <w:p w14:paraId="2F956A59" w14:textId="670698B5" w:rsidR="00FA4D75" w:rsidRDefault="00FA4D75" w:rsidP="0086152C">
      <w:pPr>
        <w:rPr>
          <w:sz w:val="10"/>
          <w:szCs w:val="10"/>
        </w:rPr>
      </w:pPr>
    </w:p>
    <w:p w14:paraId="12F22C92" w14:textId="77777777" w:rsidR="00C91CA4" w:rsidRDefault="00C91CA4" w:rsidP="0086152C">
      <w:pPr>
        <w:rPr>
          <w:sz w:val="10"/>
          <w:szCs w:val="10"/>
        </w:rPr>
      </w:pPr>
    </w:p>
    <w:p w14:paraId="0BBA686D" w14:textId="6F45AA26" w:rsidR="001B15C0" w:rsidRDefault="00F4139F" w:rsidP="00A161FE">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1</w:t>
      </w:r>
      <w:r w:rsidR="00C21804">
        <w:rPr>
          <w:rFonts w:ascii="Segoe UI" w:hAnsi="Segoe UI" w:cs="Segoe UI"/>
          <w:b/>
          <w:color w:val="0070C0"/>
        </w:rPr>
        <w:t>3</w:t>
      </w:r>
      <w:r w:rsidRPr="000757BC">
        <w:rPr>
          <w:rFonts w:ascii="Segoe UI" w:hAnsi="Segoe UI" w:cs="Segoe UI"/>
          <w:b/>
          <w:color w:val="0070C0"/>
        </w:rPr>
        <w:t xml:space="preserve"> </w:t>
      </w:r>
      <w:r w:rsidR="002B1787" w:rsidRPr="000757BC">
        <w:rPr>
          <w:rFonts w:ascii="Segoe UI" w:hAnsi="Segoe UI" w:cs="Segoe UI"/>
          <w:b/>
          <w:color w:val="0070C0"/>
        </w:rPr>
        <w:t>– IMOBILIZADO</w:t>
      </w:r>
    </w:p>
    <w:tbl>
      <w:tblPr>
        <w:tblW w:w="5150" w:type="pct"/>
        <w:tblCellMar>
          <w:left w:w="70" w:type="dxa"/>
          <w:right w:w="70" w:type="dxa"/>
        </w:tblCellMar>
        <w:tblLook w:val="04A0" w:firstRow="1" w:lastRow="0" w:firstColumn="1" w:lastColumn="0" w:noHBand="0" w:noVBand="1"/>
      </w:tblPr>
      <w:tblGrid>
        <w:gridCol w:w="6511"/>
        <w:gridCol w:w="3271"/>
      </w:tblGrid>
      <w:tr w:rsidR="00292DAC" w:rsidRPr="00292DAC" w14:paraId="71B8DF31" w14:textId="77777777" w:rsidTr="008F6989">
        <w:trPr>
          <w:trHeight w:val="23"/>
        </w:trPr>
        <w:tc>
          <w:tcPr>
            <w:tcW w:w="3328" w:type="pct"/>
            <w:tcBorders>
              <w:top w:val="nil"/>
              <w:left w:val="nil"/>
              <w:bottom w:val="nil"/>
              <w:right w:val="nil"/>
            </w:tcBorders>
            <w:shd w:val="clear" w:color="auto" w:fill="auto"/>
            <w:vAlign w:val="center"/>
            <w:hideMark/>
          </w:tcPr>
          <w:p w14:paraId="3D6A3913" w14:textId="77777777" w:rsidR="00292DAC" w:rsidRPr="00292DAC" w:rsidRDefault="00292DAC" w:rsidP="00292DAC">
            <w:pPr>
              <w:spacing w:after="0" w:line="240" w:lineRule="auto"/>
              <w:rPr>
                <w:rFonts w:ascii="Times New Roman" w:eastAsia="Times New Roman" w:hAnsi="Times New Roman" w:cs="Times New Roman"/>
                <w:sz w:val="24"/>
                <w:szCs w:val="24"/>
                <w:lang w:eastAsia="pt-BR"/>
              </w:rPr>
            </w:pPr>
          </w:p>
        </w:tc>
        <w:tc>
          <w:tcPr>
            <w:tcW w:w="1672" w:type="pct"/>
            <w:tcBorders>
              <w:top w:val="nil"/>
              <w:left w:val="nil"/>
              <w:bottom w:val="nil"/>
              <w:right w:val="nil"/>
            </w:tcBorders>
            <w:shd w:val="clear" w:color="000000" w:fill="1B80C4"/>
            <w:vAlign w:val="center"/>
            <w:hideMark/>
          </w:tcPr>
          <w:p w14:paraId="2F1C74C8" w14:textId="77777777" w:rsidR="00292DAC" w:rsidRPr="00292DAC" w:rsidRDefault="00292DAC" w:rsidP="00292DAC">
            <w:pPr>
              <w:spacing w:after="0" w:line="240" w:lineRule="auto"/>
              <w:jc w:val="center"/>
              <w:rPr>
                <w:rFonts w:ascii="Segoe UI" w:eastAsia="Times New Roman" w:hAnsi="Segoe UI" w:cs="Segoe UI"/>
                <w:b/>
                <w:bCs/>
                <w:color w:val="FFFFFF"/>
                <w:sz w:val="18"/>
                <w:szCs w:val="18"/>
                <w:lang w:eastAsia="pt-BR"/>
              </w:rPr>
            </w:pPr>
            <w:r w:rsidRPr="00292DAC">
              <w:rPr>
                <w:rFonts w:ascii="Segoe UI" w:eastAsia="Times New Roman" w:hAnsi="Segoe UI" w:cs="Segoe UI"/>
                <w:b/>
                <w:bCs/>
                <w:color w:val="FFFFFF"/>
                <w:sz w:val="18"/>
                <w:szCs w:val="18"/>
                <w:lang w:eastAsia="pt-BR"/>
              </w:rPr>
              <w:t xml:space="preserve"> Taxa média depreciação </w:t>
            </w:r>
            <w:proofErr w:type="spellStart"/>
            <w:r w:rsidRPr="00292DAC">
              <w:rPr>
                <w:rFonts w:ascii="Segoe UI" w:eastAsia="Times New Roman" w:hAnsi="Segoe UI" w:cs="Segoe UI"/>
                <w:b/>
                <w:bCs/>
                <w:color w:val="FFFFFF"/>
                <w:sz w:val="18"/>
                <w:szCs w:val="18"/>
                <w:lang w:eastAsia="pt-BR"/>
              </w:rPr>
              <w:t>a.a</w:t>
            </w:r>
            <w:proofErr w:type="spellEnd"/>
            <w:r w:rsidRPr="00292DAC">
              <w:rPr>
                <w:rFonts w:ascii="Segoe UI" w:eastAsia="Times New Roman" w:hAnsi="Segoe UI" w:cs="Segoe UI"/>
                <w:b/>
                <w:bCs/>
                <w:color w:val="FFFFFF"/>
                <w:sz w:val="18"/>
                <w:szCs w:val="18"/>
                <w:lang w:eastAsia="pt-BR"/>
              </w:rPr>
              <w:t xml:space="preserve"> </w:t>
            </w:r>
          </w:p>
        </w:tc>
      </w:tr>
      <w:tr w:rsidR="00292DAC" w:rsidRPr="00292DAC" w14:paraId="2C57B4E4" w14:textId="77777777" w:rsidTr="008F6989">
        <w:trPr>
          <w:trHeight w:val="23"/>
        </w:trPr>
        <w:tc>
          <w:tcPr>
            <w:tcW w:w="3328" w:type="pct"/>
            <w:tcBorders>
              <w:top w:val="nil"/>
              <w:left w:val="nil"/>
              <w:bottom w:val="nil"/>
              <w:right w:val="nil"/>
            </w:tcBorders>
            <w:shd w:val="clear" w:color="auto" w:fill="auto"/>
            <w:noWrap/>
            <w:vAlign w:val="center"/>
            <w:hideMark/>
          </w:tcPr>
          <w:p w14:paraId="5C574007" w14:textId="77777777" w:rsidR="00292DAC" w:rsidRPr="00292DAC" w:rsidRDefault="00292DAC" w:rsidP="00292DAC">
            <w:pPr>
              <w:spacing w:after="0" w:line="240" w:lineRule="auto"/>
              <w:rPr>
                <w:rFonts w:ascii="Segoe UI" w:eastAsia="Times New Roman" w:hAnsi="Segoe UI" w:cs="Segoe UI"/>
                <w:b/>
                <w:bCs/>
                <w:color w:val="000000"/>
                <w:sz w:val="18"/>
                <w:szCs w:val="18"/>
                <w:lang w:eastAsia="pt-BR"/>
              </w:rPr>
            </w:pPr>
            <w:r w:rsidRPr="00292DAC">
              <w:rPr>
                <w:rFonts w:ascii="Segoe UI" w:eastAsia="Times New Roman" w:hAnsi="Segoe UI" w:cs="Segoe UI"/>
                <w:b/>
                <w:bCs/>
                <w:color w:val="000000"/>
                <w:sz w:val="18"/>
                <w:szCs w:val="18"/>
                <w:lang w:eastAsia="pt-BR"/>
              </w:rPr>
              <w:t xml:space="preserve"> Imobilizado em serviço </w:t>
            </w:r>
          </w:p>
        </w:tc>
        <w:tc>
          <w:tcPr>
            <w:tcW w:w="1672" w:type="pct"/>
            <w:tcBorders>
              <w:top w:val="nil"/>
              <w:left w:val="nil"/>
              <w:bottom w:val="nil"/>
              <w:right w:val="nil"/>
            </w:tcBorders>
            <w:shd w:val="clear" w:color="auto" w:fill="auto"/>
            <w:noWrap/>
            <w:vAlign w:val="center"/>
            <w:hideMark/>
          </w:tcPr>
          <w:p w14:paraId="1A4035AC" w14:textId="77777777" w:rsidR="00292DAC" w:rsidRPr="00292DAC" w:rsidRDefault="00292DAC" w:rsidP="00292DAC">
            <w:pPr>
              <w:spacing w:after="0" w:line="240" w:lineRule="auto"/>
              <w:rPr>
                <w:rFonts w:ascii="Segoe UI" w:eastAsia="Times New Roman" w:hAnsi="Segoe UI" w:cs="Segoe UI"/>
                <w:b/>
                <w:bCs/>
                <w:color w:val="000000"/>
                <w:sz w:val="18"/>
                <w:szCs w:val="18"/>
                <w:lang w:eastAsia="pt-BR"/>
              </w:rPr>
            </w:pPr>
          </w:p>
        </w:tc>
      </w:tr>
      <w:tr w:rsidR="00292DAC" w:rsidRPr="00292DAC" w14:paraId="5390B1FB" w14:textId="77777777" w:rsidTr="008F6989">
        <w:trPr>
          <w:trHeight w:val="23"/>
        </w:trPr>
        <w:tc>
          <w:tcPr>
            <w:tcW w:w="3328" w:type="pct"/>
            <w:tcBorders>
              <w:top w:val="nil"/>
              <w:left w:val="nil"/>
              <w:bottom w:val="nil"/>
              <w:right w:val="nil"/>
            </w:tcBorders>
            <w:shd w:val="clear" w:color="auto" w:fill="auto"/>
            <w:noWrap/>
            <w:vAlign w:val="center"/>
            <w:hideMark/>
          </w:tcPr>
          <w:p w14:paraId="3BC36B84" w14:textId="77777777" w:rsidR="00292DAC" w:rsidRPr="00292DAC" w:rsidRDefault="00292DAC" w:rsidP="00292DAC">
            <w:pPr>
              <w:spacing w:after="0" w:line="240" w:lineRule="auto"/>
              <w:rPr>
                <w:rFonts w:ascii="Segoe UI" w:eastAsia="Times New Roman" w:hAnsi="Segoe UI" w:cs="Segoe UI"/>
                <w:color w:val="000000"/>
                <w:sz w:val="18"/>
                <w:szCs w:val="18"/>
                <w:lang w:eastAsia="pt-BR"/>
              </w:rPr>
            </w:pPr>
            <w:r w:rsidRPr="00292DAC">
              <w:rPr>
                <w:rFonts w:ascii="Segoe UI" w:eastAsia="Times New Roman" w:hAnsi="Segoe UI" w:cs="Segoe UI"/>
                <w:color w:val="000000"/>
                <w:sz w:val="18"/>
                <w:szCs w:val="18"/>
                <w:lang w:eastAsia="pt-BR"/>
              </w:rPr>
              <w:t xml:space="preserve">   Terrenos </w:t>
            </w:r>
          </w:p>
        </w:tc>
        <w:tc>
          <w:tcPr>
            <w:tcW w:w="1672" w:type="pct"/>
            <w:tcBorders>
              <w:top w:val="nil"/>
              <w:left w:val="nil"/>
              <w:bottom w:val="nil"/>
              <w:right w:val="nil"/>
            </w:tcBorders>
            <w:shd w:val="clear" w:color="auto" w:fill="auto"/>
            <w:noWrap/>
            <w:vAlign w:val="center"/>
            <w:hideMark/>
          </w:tcPr>
          <w:p w14:paraId="530074E1" w14:textId="77777777" w:rsidR="00292DAC" w:rsidRPr="00292DAC" w:rsidRDefault="00292DAC" w:rsidP="00292DAC">
            <w:pPr>
              <w:spacing w:after="0" w:line="240" w:lineRule="auto"/>
              <w:jc w:val="right"/>
              <w:rPr>
                <w:rFonts w:ascii="Segoe UI" w:eastAsia="Times New Roman" w:hAnsi="Segoe UI" w:cs="Segoe UI"/>
                <w:color w:val="000000"/>
                <w:sz w:val="18"/>
                <w:szCs w:val="18"/>
                <w:lang w:eastAsia="pt-BR"/>
              </w:rPr>
            </w:pPr>
            <w:r w:rsidRPr="00292DAC">
              <w:rPr>
                <w:rFonts w:ascii="Segoe UI" w:eastAsia="Times New Roman" w:hAnsi="Segoe UI" w:cs="Segoe UI"/>
                <w:color w:val="000000"/>
                <w:sz w:val="18"/>
                <w:szCs w:val="18"/>
                <w:lang w:eastAsia="pt-BR"/>
              </w:rPr>
              <w:t>Não Aplicável</w:t>
            </w:r>
          </w:p>
        </w:tc>
      </w:tr>
      <w:tr w:rsidR="00292DAC" w:rsidRPr="00292DAC" w14:paraId="00895DD6" w14:textId="77777777" w:rsidTr="008F6989">
        <w:trPr>
          <w:trHeight w:val="23"/>
        </w:trPr>
        <w:tc>
          <w:tcPr>
            <w:tcW w:w="3328" w:type="pct"/>
            <w:tcBorders>
              <w:top w:val="nil"/>
              <w:left w:val="nil"/>
              <w:bottom w:val="nil"/>
              <w:right w:val="nil"/>
            </w:tcBorders>
            <w:shd w:val="clear" w:color="auto" w:fill="auto"/>
            <w:noWrap/>
            <w:vAlign w:val="center"/>
            <w:hideMark/>
          </w:tcPr>
          <w:p w14:paraId="7108C6A4" w14:textId="77777777" w:rsidR="00292DAC" w:rsidRPr="00292DAC" w:rsidRDefault="00292DAC" w:rsidP="00292DAC">
            <w:pPr>
              <w:spacing w:after="0" w:line="240" w:lineRule="auto"/>
              <w:rPr>
                <w:rFonts w:ascii="Segoe UI" w:eastAsia="Times New Roman" w:hAnsi="Segoe UI" w:cs="Segoe UI"/>
                <w:color w:val="000000"/>
                <w:sz w:val="18"/>
                <w:szCs w:val="18"/>
                <w:lang w:eastAsia="pt-BR"/>
              </w:rPr>
            </w:pPr>
            <w:r w:rsidRPr="00292DAC">
              <w:rPr>
                <w:rFonts w:ascii="Segoe UI" w:eastAsia="Times New Roman" w:hAnsi="Segoe UI" w:cs="Segoe UI"/>
                <w:color w:val="000000"/>
                <w:sz w:val="18"/>
                <w:szCs w:val="18"/>
                <w:lang w:eastAsia="pt-BR"/>
              </w:rPr>
              <w:t xml:space="preserve">   Barragens, reservatórios e adutoras </w:t>
            </w:r>
          </w:p>
        </w:tc>
        <w:tc>
          <w:tcPr>
            <w:tcW w:w="1672" w:type="pct"/>
            <w:tcBorders>
              <w:top w:val="nil"/>
              <w:left w:val="nil"/>
              <w:bottom w:val="nil"/>
              <w:right w:val="nil"/>
            </w:tcBorders>
            <w:shd w:val="clear" w:color="auto" w:fill="auto"/>
            <w:noWrap/>
            <w:vAlign w:val="center"/>
            <w:hideMark/>
          </w:tcPr>
          <w:p w14:paraId="78B98752" w14:textId="77777777" w:rsidR="00292DAC" w:rsidRPr="00292DAC" w:rsidRDefault="00292DAC" w:rsidP="00292DAC">
            <w:pPr>
              <w:spacing w:after="0" w:line="240" w:lineRule="auto"/>
              <w:jc w:val="right"/>
              <w:rPr>
                <w:rFonts w:ascii="Segoe UI" w:eastAsia="Times New Roman" w:hAnsi="Segoe UI" w:cs="Segoe UI"/>
                <w:color w:val="000000"/>
                <w:sz w:val="18"/>
                <w:szCs w:val="18"/>
                <w:lang w:eastAsia="pt-BR"/>
              </w:rPr>
            </w:pPr>
            <w:r w:rsidRPr="00292DAC">
              <w:rPr>
                <w:rFonts w:ascii="Segoe UI" w:eastAsia="Times New Roman" w:hAnsi="Segoe UI" w:cs="Segoe UI"/>
                <w:color w:val="000000"/>
                <w:sz w:val="18"/>
                <w:szCs w:val="18"/>
                <w:lang w:eastAsia="pt-BR"/>
              </w:rPr>
              <w:t>7,27%</w:t>
            </w:r>
          </w:p>
        </w:tc>
      </w:tr>
      <w:tr w:rsidR="00292DAC" w:rsidRPr="00292DAC" w14:paraId="0C0FC1E2" w14:textId="77777777" w:rsidTr="008F6989">
        <w:trPr>
          <w:trHeight w:val="23"/>
        </w:trPr>
        <w:tc>
          <w:tcPr>
            <w:tcW w:w="3328" w:type="pct"/>
            <w:tcBorders>
              <w:top w:val="nil"/>
              <w:left w:val="nil"/>
              <w:bottom w:val="nil"/>
              <w:right w:val="nil"/>
            </w:tcBorders>
            <w:shd w:val="clear" w:color="auto" w:fill="auto"/>
            <w:noWrap/>
            <w:vAlign w:val="center"/>
            <w:hideMark/>
          </w:tcPr>
          <w:p w14:paraId="30E196C3" w14:textId="77777777" w:rsidR="00292DAC" w:rsidRPr="00292DAC" w:rsidRDefault="00292DAC" w:rsidP="00292DAC">
            <w:pPr>
              <w:spacing w:after="0" w:line="240" w:lineRule="auto"/>
              <w:rPr>
                <w:rFonts w:ascii="Segoe UI" w:eastAsia="Times New Roman" w:hAnsi="Segoe UI" w:cs="Segoe UI"/>
                <w:sz w:val="18"/>
                <w:szCs w:val="18"/>
                <w:lang w:eastAsia="pt-BR"/>
              </w:rPr>
            </w:pPr>
            <w:r w:rsidRPr="00292DAC">
              <w:rPr>
                <w:rFonts w:ascii="Segoe UI" w:eastAsia="Times New Roman" w:hAnsi="Segoe UI" w:cs="Segoe UI"/>
                <w:sz w:val="18"/>
                <w:szCs w:val="18"/>
                <w:lang w:eastAsia="pt-BR"/>
              </w:rPr>
              <w:t xml:space="preserve">   Edificações, obras civis e benfeitorias </w:t>
            </w:r>
          </w:p>
        </w:tc>
        <w:tc>
          <w:tcPr>
            <w:tcW w:w="1672" w:type="pct"/>
            <w:tcBorders>
              <w:top w:val="nil"/>
              <w:left w:val="nil"/>
              <w:bottom w:val="nil"/>
              <w:right w:val="nil"/>
            </w:tcBorders>
            <w:shd w:val="clear" w:color="auto" w:fill="auto"/>
            <w:noWrap/>
            <w:vAlign w:val="center"/>
            <w:hideMark/>
          </w:tcPr>
          <w:p w14:paraId="59617D46" w14:textId="77777777" w:rsidR="00292DAC" w:rsidRPr="00292DAC" w:rsidRDefault="00292DAC" w:rsidP="00292DAC">
            <w:pPr>
              <w:spacing w:after="0" w:line="240" w:lineRule="auto"/>
              <w:jc w:val="right"/>
              <w:rPr>
                <w:rFonts w:ascii="Segoe UI" w:eastAsia="Times New Roman" w:hAnsi="Segoe UI" w:cs="Segoe UI"/>
                <w:sz w:val="18"/>
                <w:szCs w:val="18"/>
                <w:lang w:eastAsia="pt-BR"/>
              </w:rPr>
            </w:pPr>
            <w:r w:rsidRPr="00292DAC">
              <w:rPr>
                <w:rFonts w:ascii="Segoe UI" w:eastAsia="Times New Roman" w:hAnsi="Segoe UI" w:cs="Segoe UI"/>
                <w:sz w:val="18"/>
                <w:szCs w:val="18"/>
                <w:lang w:eastAsia="pt-BR"/>
              </w:rPr>
              <w:t>3,17%</w:t>
            </w:r>
          </w:p>
        </w:tc>
      </w:tr>
      <w:tr w:rsidR="00292DAC" w:rsidRPr="00292DAC" w14:paraId="539CD640" w14:textId="77777777" w:rsidTr="008F6989">
        <w:trPr>
          <w:trHeight w:val="23"/>
        </w:trPr>
        <w:tc>
          <w:tcPr>
            <w:tcW w:w="3328" w:type="pct"/>
            <w:tcBorders>
              <w:top w:val="nil"/>
              <w:left w:val="nil"/>
              <w:bottom w:val="nil"/>
              <w:right w:val="nil"/>
            </w:tcBorders>
            <w:shd w:val="clear" w:color="auto" w:fill="auto"/>
            <w:noWrap/>
            <w:vAlign w:val="center"/>
            <w:hideMark/>
          </w:tcPr>
          <w:p w14:paraId="538DB5FF" w14:textId="77777777" w:rsidR="00292DAC" w:rsidRPr="00292DAC" w:rsidRDefault="00292DAC" w:rsidP="00292DAC">
            <w:pPr>
              <w:spacing w:after="0" w:line="240" w:lineRule="auto"/>
              <w:rPr>
                <w:rFonts w:ascii="Segoe UI" w:eastAsia="Times New Roman" w:hAnsi="Segoe UI" w:cs="Segoe UI"/>
                <w:color w:val="000000"/>
                <w:sz w:val="18"/>
                <w:szCs w:val="18"/>
                <w:lang w:eastAsia="pt-BR"/>
              </w:rPr>
            </w:pPr>
            <w:r w:rsidRPr="00292DAC">
              <w:rPr>
                <w:rFonts w:ascii="Segoe UI" w:eastAsia="Times New Roman" w:hAnsi="Segoe UI" w:cs="Segoe UI"/>
                <w:color w:val="000000"/>
                <w:sz w:val="18"/>
                <w:szCs w:val="18"/>
                <w:lang w:eastAsia="pt-BR"/>
              </w:rPr>
              <w:t xml:space="preserve">   Máquinas e equipamentos </w:t>
            </w:r>
          </w:p>
        </w:tc>
        <w:tc>
          <w:tcPr>
            <w:tcW w:w="1672" w:type="pct"/>
            <w:tcBorders>
              <w:top w:val="nil"/>
              <w:left w:val="nil"/>
              <w:bottom w:val="nil"/>
              <w:right w:val="nil"/>
            </w:tcBorders>
            <w:shd w:val="clear" w:color="auto" w:fill="auto"/>
            <w:noWrap/>
            <w:vAlign w:val="center"/>
            <w:hideMark/>
          </w:tcPr>
          <w:p w14:paraId="7E8BC8A1" w14:textId="77777777" w:rsidR="00292DAC" w:rsidRPr="00292DAC" w:rsidRDefault="00292DAC" w:rsidP="00292DAC">
            <w:pPr>
              <w:spacing w:after="0" w:line="240" w:lineRule="auto"/>
              <w:jc w:val="right"/>
              <w:rPr>
                <w:rFonts w:ascii="Segoe UI" w:eastAsia="Times New Roman" w:hAnsi="Segoe UI" w:cs="Segoe UI"/>
                <w:color w:val="000000"/>
                <w:sz w:val="18"/>
                <w:szCs w:val="18"/>
                <w:lang w:eastAsia="pt-BR"/>
              </w:rPr>
            </w:pPr>
            <w:r w:rsidRPr="00292DAC">
              <w:rPr>
                <w:rFonts w:ascii="Segoe UI" w:eastAsia="Times New Roman" w:hAnsi="Segoe UI" w:cs="Segoe UI"/>
                <w:color w:val="000000"/>
                <w:sz w:val="18"/>
                <w:szCs w:val="18"/>
                <w:lang w:eastAsia="pt-BR"/>
              </w:rPr>
              <w:t>3,93%</w:t>
            </w:r>
          </w:p>
        </w:tc>
      </w:tr>
      <w:tr w:rsidR="00292DAC" w:rsidRPr="00292DAC" w14:paraId="7FDF23C1" w14:textId="77777777" w:rsidTr="008F6989">
        <w:trPr>
          <w:trHeight w:val="23"/>
        </w:trPr>
        <w:tc>
          <w:tcPr>
            <w:tcW w:w="3328" w:type="pct"/>
            <w:tcBorders>
              <w:top w:val="nil"/>
              <w:left w:val="nil"/>
              <w:bottom w:val="nil"/>
              <w:right w:val="nil"/>
            </w:tcBorders>
            <w:shd w:val="clear" w:color="auto" w:fill="auto"/>
            <w:noWrap/>
            <w:vAlign w:val="center"/>
            <w:hideMark/>
          </w:tcPr>
          <w:p w14:paraId="42D44891" w14:textId="77777777" w:rsidR="00292DAC" w:rsidRPr="00292DAC" w:rsidRDefault="00292DAC" w:rsidP="00292DAC">
            <w:pPr>
              <w:spacing w:after="0" w:line="240" w:lineRule="auto"/>
              <w:rPr>
                <w:rFonts w:ascii="Segoe UI" w:eastAsia="Times New Roman" w:hAnsi="Segoe UI" w:cs="Segoe UI"/>
                <w:color w:val="000000"/>
                <w:sz w:val="18"/>
                <w:szCs w:val="18"/>
                <w:lang w:eastAsia="pt-BR"/>
              </w:rPr>
            </w:pPr>
            <w:r w:rsidRPr="00292DAC">
              <w:rPr>
                <w:rFonts w:ascii="Segoe UI" w:eastAsia="Times New Roman" w:hAnsi="Segoe UI" w:cs="Segoe UI"/>
                <w:color w:val="000000"/>
                <w:sz w:val="18"/>
                <w:szCs w:val="18"/>
                <w:lang w:eastAsia="pt-BR"/>
              </w:rPr>
              <w:t xml:space="preserve">   Veículos  </w:t>
            </w:r>
          </w:p>
        </w:tc>
        <w:tc>
          <w:tcPr>
            <w:tcW w:w="1672" w:type="pct"/>
            <w:tcBorders>
              <w:top w:val="nil"/>
              <w:left w:val="nil"/>
              <w:bottom w:val="nil"/>
              <w:right w:val="nil"/>
            </w:tcBorders>
            <w:shd w:val="clear" w:color="auto" w:fill="auto"/>
            <w:noWrap/>
            <w:vAlign w:val="center"/>
            <w:hideMark/>
          </w:tcPr>
          <w:p w14:paraId="64F0AB0E" w14:textId="77777777" w:rsidR="00292DAC" w:rsidRPr="00292DAC" w:rsidRDefault="00292DAC" w:rsidP="00292DAC">
            <w:pPr>
              <w:spacing w:after="0" w:line="240" w:lineRule="auto"/>
              <w:jc w:val="right"/>
              <w:rPr>
                <w:rFonts w:ascii="Segoe UI" w:eastAsia="Times New Roman" w:hAnsi="Segoe UI" w:cs="Segoe UI"/>
                <w:color w:val="000000"/>
                <w:sz w:val="18"/>
                <w:szCs w:val="18"/>
                <w:lang w:eastAsia="pt-BR"/>
              </w:rPr>
            </w:pPr>
            <w:r w:rsidRPr="00292DAC">
              <w:rPr>
                <w:rFonts w:ascii="Segoe UI" w:eastAsia="Times New Roman" w:hAnsi="Segoe UI" w:cs="Segoe UI"/>
                <w:color w:val="000000"/>
                <w:sz w:val="18"/>
                <w:szCs w:val="18"/>
                <w:lang w:eastAsia="pt-BR"/>
              </w:rPr>
              <w:t>14,30%</w:t>
            </w:r>
          </w:p>
        </w:tc>
      </w:tr>
      <w:tr w:rsidR="00292DAC" w:rsidRPr="00292DAC" w14:paraId="0ED34D7E" w14:textId="77777777" w:rsidTr="008F6989">
        <w:trPr>
          <w:trHeight w:val="23"/>
        </w:trPr>
        <w:tc>
          <w:tcPr>
            <w:tcW w:w="3328" w:type="pct"/>
            <w:tcBorders>
              <w:top w:val="nil"/>
              <w:left w:val="nil"/>
              <w:bottom w:val="nil"/>
              <w:right w:val="nil"/>
            </w:tcBorders>
            <w:shd w:val="clear" w:color="auto" w:fill="auto"/>
            <w:noWrap/>
            <w:vAlign w:val="center"/>
            <w:hideMark/>
          </w:tcPr>
          <w:p w14:paraId="2E6BA3FE" w14:textId="77777777" w:rsidR="00292DAC" w:rsidRPr="00292DAC" w:rsidRDefault="00292DAC" w:rsidP="00292DAC">
            <w:pPr>
              <w:spacing w:after="0" w:line="240" w:lineRule="auto"/>
              <w:rPr>
                <w:rFonts w:ascii="Segoe UI" w:eastAsia="Times New Roman" w:hAnsi="Segoe UI" w:cs="Segoe UI"/>
                <w:color w:val="000000"/>
                <w:sz w:val="18"/>
                <w:szCs w:val="18"/>
                <w:lang w:eastAsia="pt-BR"/>
              </w:rPr>
            </w:pPr>
            <w:r w:rsidRPr="00292DAC">
              <w:rPr>
                <w:rFonts w:ascii="Segoe UI" w:eastAsia="Times New Roman" w:hAnsi="Segoe UI" w:cs="Segoe UI"/>
                <w:color w:val="000000"/>
                <w:sz w:val="18"/>
                <w:szCs w:val="18"/>
                <w:lang w:eastAsia="pt-BR"/>
              </w:rPr>
              <w:t xml:space="preserve">   Móveis e utensílios </w:t>
            </w:r>
          </w:p>
        </w:tc>
        <w:tc>
          <w:tcPr>
            <w:tcW w:w="1672" w:type="pct"/>
            <w:tcBorders>
              <w:top w:val="nil"/>
              <w:left w:val="nil"/>
              <w:bottom w:val="nil"/>
              <w:right w:val="nil"/>
            </w:tcBorders>
            <w:shd w:val="clear" w:color="auto" w:fill="auto"/>
            <w:noWrap/>
            <w:vAlign w:val="center"/>
            <w:hideMark/>
          </w:tcPr>
          <w:p w14:paraId="727F0AEE" w14:textId="77777777" w:rsidR="00292DAC" w:rsidRPr="00292DAC" w:rsidRDefault="00292DAC" w:rsidP="00292DAC">
            <w:pPr>
              <w:spacing w:after="0" w:line="240" w:lineRule="auto"/>
              <w:jc w:val="right"/>
              <w:rPr>
                <w:rFonts w:ascii="Segoe UI" w:eastAsia="Times New Roman" w:hAnsi="Segoe UI" w:cs="Segoe UI"/>
                <w:color w:val="000000"/>
                <w:sz w:val="18"/>
                <w:szCs w:val="18"/>
                <w:lang w:eastAsia="pt-BR"/>
              </w:rPr>
            </w:pPr>
            <w:r w:rsidRPr="00292DAC">
              <w:rPr>
                <w:rFonts w:ascii="Segoe UI" w:eastAsia="Times New Roman" w:hAnsi="Segoe UI" w:cs="Segoe UI"/>
                <w:color w:val="000000"/>
                <w:sz w:val="18"/>
                <w:szCs w:val="18"/>
                <w:lang w:eastAsia="pt-BR"/>
              </w:rPr>
              <w:t>6,26%</w:t>
            </w:r>
          </w:p>
        </w:tc>
      </w:tr>
      <w:tr w:rsidR="00292DAC" w:rsidRPr="00292DAC" w14:paraId="5D24D0EE" w14:textId="77777777" w:rsidTr="008F6989">
        <w:trPr>
          <w:trHeight w:val="23"/>
        </w:trPr>
        <w:tc>
          <w:tcPr>
            <w:tcW w:w="3328" w:type="pct"/>
            <w:tcBorders>
              <w:top w:val="nil"/>
              <w:left w:val="nil"/>
              <w:bottom w:val="nil"/>
              <w:right w:val="nil"/>
            </w:tcBorders>
            <w:shd w:val="clear" w:color="auto" w:fill="auto"/>
            <w:noWrap/>
            <w:vAlign w:val="bottom"/>
            <w:hideMark/>
          </w:tcPr>
          <w:p w14:paraId="5B508628" w14:textId="77777777" w:rsidR="00292DAC" w:rsidRPr="00292DAC" w:rsidRDefault="00292DAC" w:rsidP="00292DAC">
            <w:pPr>
              <w:spacing w:after="0" w:line="240" w:lineRule="auto"/>
              <w:jc w:val="right"/>
              <w:rPr>
                <w:rFonts w:ascii="Segoe UI" w:eastAsia="Times New Roman" w:hAnsi="Segoe UI" w:cs="Segoe UI"/>
                <w:color w:val="000000"/>
                <w:sz w:val="18"/>
                <w:szCs w:val="18"/>
                <w:lang w:eastAsia="pt-BR"/>
              </w:rPr>
            </w:pPr>
          </w:p>
        </w:tc>
        <w:tc>
          <w:tcPr>
            <w:tcW w:w="1672" w:type="pct"/>
            <w:tcBorders>
              <w:top w:val="nil"/>
              <w:left w:val="nil"/>
              <w:bottom w:val="nil"/>
              <w:right w:val="nil"/>
            </w:tcBorders>
            <w:shd w:val="clear" w:color="auto" w:fill="auto"/>
            <w:noWrap/>
            <w:vAlign w:val="bottom"/>
            <w:hideMark/>
          </w:tcPr>
          <w:p w14:paraId="3B378CE4" w14:textId="77777777" w:rsidR="00292DAC" w:rsidRPr="00292DAC" w:rsidRDefault="00292DAC" w:rsidP="00292DAC">
            <w:pPr>
              <w:spacing w:after="0" w:line="240" w:lineRule="auto"/>
              <w:rPr>
                <w:rFonts w:ascii="Times New Roman" w:eastAsia="Times New Roman" w:hAnsi="Times New Roman" w:cs="Times New Roman"/>
                <w:sz w:val="20"/>
                <w:szCs w:val="20"/>
                <w:lang w:eastAsia="pt-BR"/>
              </w:rPr>
            </w:pPr>
          </w:p>
        </w:tc>
      </w:tr>
      <w:tr w:rsidR="00292DAC" w:rsidRPr="00292DAC" w14:paraId="73C26C5B" w14:textId="77777777" w:rsidTr="008F6989">
        <w:trPr>
          <w:trHeight w:val="23"/>
        </w:trPr>
        <w:tc>
          <w:tcPr>
            <w:tcW w:w="3328" w:type="pct"/>
            <w:tcBorders>
              <w:top w:val="nil"/>
              <w:left w:val="nil"/>
              <w:bottom w:val="nil"/>
              <w:right w:val="nil"/>
            </w:tcBorders>
            <w:shd w:val="clear" w:color="auto" w:fill="auto"/>
            <w:noWrap/>
            <w:vAlign w:val="center"/>
            <w:hideMark/>
          </w:tcPr>
          <w:p w14:paraId="68702CF3" w14:textId="77777777" w:rsidR="00292DAC" w:rsidRPr="00292DAC" w:rsidRDefault="00292DAC" w:rsidP="00292DAC">
            <w:pPr>
              <w:spacing w:after="0" w:line="240" w:lineRule="auto"/>
              <w:rPr>
                <w:rFonts w:ascii="Segoe UI" w:eastAsia="Times New Roman" w:hAnsi="Segoe UI" w:cs="Segoe UI"/>
                <w:b/>
                <w:bCs/>
                <w:color w:val="000000"/>
                <w:sz w:val="18"/>
                <w:szCs w:val="18"/>
                <w:lang w:eastAsia="pt-BR"/>
              </w:rPr>
            </w:pPr>
            <w:r w:rsidRPr="00292DAC">
              <w:rPr>
                <w:rFonts w:ascii="Segoe UI" w:eastAsia="Times New Roman" w:hAnsi="Segoe UI" w:cs="Segoe UI"/>
                <w:b/>
                <w:bCs/>
                <w:color w:val="000000"/>
                <w:sz w:val="18"/>
                <w:szCs w:val="18"/>
                <w:lang w:eastAsia="pt-BR"/>
              </w:rPr>
              <w:t xml:space="preserve"> Direito de uso </w:t>
            </w:r>
          </w:p>
        </w:tc>
        <w:tc>
          <w:tcPr>
            <w:tcW w:w="1672" w:type="pct"/>
            <w:tcBorders>
              <w:top w:val="nil"/>
              <w:left w:val="nil"/>
              <w:bottom w:val="nil"/>
              <w:right w:val="nil"/>
            </w:tcBorders>
            <w:shd w:val="clear" w:color="auto" w:fill="auto"/>
            <w:noWrap/>
            <w:vAlign w:val="center"/>
            <w:hideMark/>
          </w:tcPr>
          <w:p w14:paraId="32795519" w14:textId="77777777" w:rsidR="00292DAC" w:rsidRPr="00292DAC" w:rsidRDefault="00292DAC" w:rsidP="00292DAC">
            <w:pPr>
              <w:spacing w:after="0" w:line="240" w:lineRule="auto"/>
              <w:rPr>
                <w:rFonts w:ascii="Segoe UI" w:eastAsia="Times New Roman" w:hAnsi="Segoe UI" w:cs="Segoe UI"/>
                <w:b/>
                <w:bCs/>
                <w:color w:val="000000"/>
                <w:sz w:val="18"/>
                <w:szCs w:val="18"/>
                <w:lang w:eastAsia="pt-BR"/>
              </w:rPr>
            </w:pPr>
          </w:p>
        </w:tc>
      </w:tr>
      <w:tr w:rsidR="00292DAC" w:rsidRPr="00292DAC" w14:paraId="40CC2861" w14:textId="77777777" w:rsidTr="008F6989">
        <w:trPr>
          <w:trHeight w:val="23"/>
        </w:trPr>
        <w:tc>
          <w:tcPr>
            <w:tcW w:w="3328" w:type="pct"/>
            <w:tcBorders>
              <w:top w:val="nil"/>
              <w:left w:val="nil"/>
              <w:bottom w:val="nil"/>
              <w:right w:val="nil"/>
            </w:tcBorders>
            <w:shd w:val="clear" w:color="auto" w:fill="auto"/>
            <w:noWrap/>
            <w:vAlign w:val="center"/>
            <w:hideMark/>
          </w:tcPr>
          <w:p w14:paraId="04C3DBD1" w14:textId="77777777" w:rsidR="00292DAC" w:rsidRPr="00292DAC" w:rsidRDefault="00292DAC" w:rsidP="00292DAC">
            <w:pPr>
              <w:spacing w:after="0" w:line="240" w:lineRule="auto"/>
              <w:rPr>
                <w:rFonts w:ascii="Segoe UI" w:eastAsia="Times New Roman" w:hAnsi="Segoe UI" w:cs="Segoe UI"/>
                <w:b/>
                <w:bCs/>
                <w:sz w:val="18"/>
                <w:szCs w:val="18"/>
                <w:lang w:eastAsia="pt-BR"/>
              </w:rPr>
            </w:pPr>
            <w:r w:rsidRPr="00292DAC">
              <w:rPr>
                <w:rFonts w:ascii="Segoe UI" w:eastAsia="Times New Roman" w:hAnsi="Segoe UI" w:cs="Segoe UI"/>
                <w:b/>
                <w:bCs/>
                <w:sz w:val="18"/>
                <w:szCs w:val="18"/>
                <w:lang w:eastAsia="pt-BR"/>
              </w:rPr>
              <w:t xml:space="preserve">   Imobilizado em serviço </w:t>
            </w:r>
          </w:p>
        </w:tc>
        <w:tc>
          <w:tcPr>
            <w:tcW w:w="1672" w:type="pct"/>
            <w:tcBorders>
              <w:top w:val="nil"/>
              <w:left w:val="nil"/>
              <w:bottom w:val="nil"/>
              <w:right w:val="nil"/>
            </w:tcBorders>
            <w:shd w:val="clear" w:color="auto" w:fill="auto"/>
            <w:noWrap/>
            <w:vAlign w:val="center"/>
            <w:hideMark/>
          </w:tcPr>
          <w:p w14:paraId="68D4A509" w14:textId="77777777" w:rsidR="00292DAC" w:rsidRPr="00292DAC" w:rsidRDefault="00292DAC" w:rsidP="00292DAC">
            <w:pPr>
              <w:spacing w:after="0" w:line="240" w:lineRule="auto"/>
              <w:rPr>
                <w:rFonts w:ascii="Segoe UI" w:eastAsia="Times New Roman" w:hAnsi="Segoe UI" w:cs="Segoe UI"/>
                <w:b/>
                <w:bCs/>
                <w:sz w:val="18"/>
                <w:szCs w:val="18"/>
                <w:lang w:eastAsia="pt-BR"/>
              </w:rPr>
            </w:pPr>
          </w:p>
        </w:tc>
      </w:tr>
      <w:tr w:rsidR="00292DAC" w:rsidRPr="00292DAC" w14:paraId="6571ABDA" w14:textId="77777777" w:rsidTr="008F6989">
        <w:trPr>
          <w:trHeight w:val="23"/>
        </w:trPr>
        <w:tc>
          <w:tcPr>
            <w:tcW w:w="3328" w:type="pct"/>
            <w:tcBorders>
              <w:top w:val="nil"/>
              <w:left w:val="nil"/>
              <w:bottom w:val="nil"/>
              <w:right w:val="nil"/>
            </w:tcBorders>
            <w:shd w:val="clear" w:color="auto" w:fill="auto"/>
            <w:noWrap/>
            <w:vAlign w:val="center"/>
            <w:hideMark/>
          </w:tcPr>
          <w:p w14:paraId="7335F078" w14:textId="548FDEFA" w:rsidR="00292DAC" w:rsidRPr="00292DAC" w:rsidRDefault="00292DAC" w:rsidP="00292DAC">
            <w:pPr>
              <w:spacing w:after="0" w:line="240" w:lineRule="auto"/>
              <w:rPr>
                <w:rFonts w:ascii="Segoe UI" w:eastAsia="Times New Roman" w:hAnsi="Segoe UI" w:cs="Segoe UI"/>
                <w:sz w:val="18"/>
                <w:szCs w:val="18"/>
                <w:lang w:eastAsia="pt-BR"/>
              </w:rPr>
            </w:pPr>
            <w:r w:rsidRPr="00292DAC">
              <w:rPr>
                <w:rFonts w:ascii="Segoe UI" w:eastAsia="Times New Roman" w:hAnsi="Segoe UI" w:cs="Segoe UI"/>
                <w:sz w:val="18"/>
                <w:szCs w:val="18"/>
                <w:lang w:eastAsia="pt-BR"/>
              </w:rPr>
              <w:t xml:space="preserve">   Edificações, obras civis e benfeitorias </w:t>
            </w:r>
          </w:p>
        </w:tc>
        <w:tc>
          <w:tcPr>
            <w:tcW w:w="1672" w:type="pct"/>
            <w:tcBorders>
              <w:top w:val="nil"/>
              <w:left w:val="nil"/>
              <w:bottom w:val="nil"/>
              <w:right w:val="nil"/>
            </w:tcBorders>
            <w:shd w:val="clear" w:color="auto" w:fill="auto"/>
            <w:noWrap/>
            <w:vAlign w:val="center"/>
            <w:hideMark/>
          </w:tcPr>
          <w:p w14:paraId="7757269F" w14:textId="77777777" w:rsidR="00292DAC" w:rsidRPr="00292DAC" w:rsidRDefault="00292DAC" w:rsidP="00292DAC">
            <w:pPr>
              <w:spacing w:after="0" w:line="240" w:lineRule="auto"/>
              <w:jc w:val="right"/>
              <w:rPr>
                <w:rFonts w:ascii="Segoe UI" w:eastAsia="Times New Roman" w:hAnsi="Segoe UI" w:cs="Segoe UI"/>
                <w:sz w:val="18"/>
                <w:szCs w:val="18"/>
                <w:lang w:eastAsia="pt-BR"/>
              </w:rPr>
            </w:pPr>
            <w:r w:rsidRPr="00292DAC">
              <w:rPr>
                <w:rFonts w:ascii="Segoe UI" w:eastAsia="Times New Roman" w:hAnsi="Segoe UI" w:cs="Segoe UI"/>
                <w:sz w:val="18"/>
                <w:szCs w:val="18"/>
                <w:lang w:eastAsia="pt-BR"/>
              </w:rPr>
              <w:t>23,65%</w:t>
            </w:r>
          </w:p>
        </w:tc>
      </w:tr>
      <w:tr w:rsidR="00292DAC" w:rsidRPr="00292DAC" w14:paraId="4C232214" w14:textId="77777777" w:rsidTr="008F6989">
        <w:trPr>
          <w:trHeight w:val="23"/>
        </w:trPr>
        <w:tc>
          <w:tcPr>
            <w:tcW w:w="3328" w:type="pct"/>
            <w:tcBorders>
              <w:top w:val="nil"/>
              <w:left w:val="nil"/>
              <w:bottom w:val="nil"/>
              <w:right w:val="nil"/>
            </w:tcBorders>
            <w:shd w:val="clear" w:color="auto" w:fill="auto"/>
            <w:noWrap/>
            <w:vAlign w:val="center"/>
            <w:hideMark/>
          </w:tcPr>
          <w:p w14:paraId="54DAC168" w14:textId="364D3359" w:rsidR="00292DAC" w:rsidRPr="00292DAC" w:rsidRDefault="00292DAC" w:rsidP="00292DAC">
            <w:pPr>
              <w:spacing w:after="0" w:line="240" w:lineRule="auto"/>
              <w:rPr>
                <w:rFonts w:ascii="Segoe UI" w:eastAsia="Times New Roman" w:hAnsi="Segoe UI" w:cs="Segoe UI"/>
                <w:sz w:val="18"/>
                <w:szCs w:val="18"/>
                <w:lang w:eastAsia="pt-BR"/>
              </w:rPr>
            </w:pPr>
            <w:r w:rsidRPr="00292DAC">
              <w:rPr>
                <w:rFonts w:ascii="Segoe UI" w:eastAsia="Times New Roman" w:hAnsi="Segoe UI" w:cs="Segoe UI"/>
                <w:sz w:val="18"/>
                <w:szCs w:val="18"/>
                <w:lang w:eastAsia="pt-BR"/>
              </w:rPr>
              <w:t xml:space="preserve">   Veículos  </w:t>
            </w:r>
          </w:p>
        </w:tc>
        <w:tc>
          <w:tcPr>
            <w:tcW w:w="1672" w:type="pct"/>
            <w:tcBorders>
              <w:top w:val="nil"/>
              <w:left w:val="nil"/>
              <w:bottom w:val="nil"/>
              <w:right w:val="nil"/>
            </w:tcBorders>
            <w:shd w:val="clear" w:color="auto" w:fill="auto"/>
            <w:noWrap/>
            <w:vAlign w:val="center"/>
            <w:hideMark/>
          </w:tcPr>
          <w:p w14:paraId="673A8C3E" w14:textId="77777777" w:rsidR="00292DAC" w:rsidRPr="00292DAC" w:rsidRDefault="00292DAC" w:rsidP="00292DAC">
            <w:pPr>
              <w:spacing w:after="0" w:line="240" w:lineRule="auto"/>
              <w:jc w:val="right"/>
              <w:rPr>
                <w:rFonts w:ascii="Segoe UI" w:eastAsia="Times New Roman" w:hAnsi="Segoe UI" w:cs="Segoe UI"/>
                <w:sz w:val="18"/>
                <w:szCs w:val="18"/>
                <w:lang w:eastAsia="pt-BR"/>
              </w:rPr>
            </w:pPr>
            <w:r w:rsidRPr="00292DAC">
              <w:rPr>
                <w:rFonts w:ascii="Segoe UI" w:eastAsia="Times New Roman" w:hAnsi="Segoe UI" w:cs="Segoe UI"/>
                <w:sz w:val="18"/>
                <w:szCs w:val="18"/>
                <w:lang w:eastAsia="pt-BR"/>
              </w:rPr>
              <w:t>32,68%</w:t>
            </w:r>
          </w:p>
        </w:tc>
      </w:tr>
    </w:tbl>
    <w:p w14:paraId="78D23DBE" w14:textId="77777777" w:rsidR="00292DAC" w:rsidRDefault="00292DAC">
      <w:pPr>
        <w:rPr>
          <w:rFonts w:ascii="Segoe UI" w:hAnsi="Segoe UI" w:cs="Segoe UI"/>
          <w:snapToGrid w:val="0"/>
        </w:rPr>
      </w:pPr>
    </w:p>
    <w:p w14:paraId="3B34C659" w14:textId="77777777" w:rsidR="00C91CA4" w:rsidRDefault="00C91CA4">
      <w:pPr>
        <w:rPr>
          <w:rFonts w:ascii="Segoe UI" w:hAnsi="Segoe UI" w:cs="Segoe UI"/>
          <w:snapToGrid w:val="0"/>
        </w:rPr>
      </w:pPr>
    </w:p>
    <w:p w14:paraId="00E76B98" w14:textId="77777777" w:rsidR="00C91CA4" w:rsidRDefault="00C91CA4">
      <w:pPr>
        <w:rPr>
          <w:rFonts w:ascii="Segoe UI" w:hAnsi="Segoe UI" w:cs="Segoe UI"/>
          <w:snapToGrid w:val="0"/>
        </w:rPr>
      </w:pPr>
    </w:p>
    <w:tbl>
      <w:tblPr>
        <w:tblW w:w="5000" w:type="pct"/>
        <w:tblCellMar>
          <w:left w:w="70" w:type="dxa"/>
          <w:right w:w="70" w:type="dxa"/>
        </w:tblCellMar>
        <w:tblLook w:val="04A0" w:firstRow="1" w:lastRow="0" w:firstColumn="1" w:lastColumn="0" w:noHBand="0" w:noVBand="1"/>
      </w:tblPr>
      <w:tblGrid>
        <w:gridCol w:w="2905"/>
        <w:gridCol w:w="1751"/>
        <w:gridCol w:w="190"/>
        <w:gridCol w:w="1222"/>
        <w:gridCol w:w="190"/>
        <w:gridCol w:w="1432"/>
        <w:gridCol w:w="190"/>
        <w:gridCol w:w="1617"/>
      </w:tblGrid>
      <w:tr w:rsidR="002058A9" w:rsidRPr="002058A9" w14:paraId="659BCC41" w14:textId="77777777" w:rsidTr="002058A9">
        <w:trPr>
          <w:trHeight w:val="259"/>
        </w:trPr>
        <w:tc>
          <w:tcPr>
            <w:tcW w:w="2136" w:type="pct"/>
            <w:tcBorders>
              <w:top w:val="nil"/>
              <w:left w:val="nil"/>
              <w:bottom w:val="nil"/>
              <w:right w:val="nil"/>
            </w:tcBorders>
            <w:shd w:val="clear" w:color="auto" w:fill="auto"/>
            <w:noWrap/>
            <w:vAlign w:val="bottom"/>
            <w:hideMark/>
          </w:tcPr>
          <w:p w14:paraId="351D9E8A" w14:textId="77777777" w:rsidR="002058A9" w:rsidRPr="002058A9" w:rsidRDefault="002058A9" w:rsidP="002058A9">
            <w:pPr>
              <w:spacing w:after="0" w:line="240" w:lineRule="auto"/>
              <w:rPr>
                <w:rFonts w:ascii="Times New Roman" w:eastAsia="Times New Roman" w:hAnsi="Times New Roman" w:cs="Times New Roman"/>
                <w:sz w:val="24"/>
                <w:szCs w:val="24"/>
                <w:lang w:eastAsia="pt-BR"/>
              </w:rPr>
            </w:pPr>
          </w:p>
        </w:tc>
        <w:tc>
          <w:tcPr>
            <w:tcW w:w="2864" w:type="pct"/>
            <w:gridSpan w:val="7"/>
            <w:tcBorders>
              <w:top w:val="nil"/>
              <w:left w:val="nil"/>
              <w:bottom w:val="single" w:sz="4" w:space="0" w:color="FFFFFF"/>
              <w:right w:val="nil"/>
            </w:tcBorders>
            <w:shd w:val="clear" w:color="000000" w:fill="1B80C4"/>
            <w:noWrap/>
            <w:vAlign w:val="bottom"/>
            <w:hideMark/>
          </w:tcPr>
          <w:p w14:paraId="4C57F697" w14:textId="77777777" w:rsidR="002058A9" w:rsidRPr="002058A9" w:rsidRDefault="002058A9" w:rsidP="002058A9">
            <w:pPr>
              <w:spacing w:after="0" w:line="240" w:lineRule="auto"/>
              <w:jc w:val="center"/>
              <w:rPr>
                <w:rFonts w:ascii="Segoe UI" w:eastAsia="Times New Roman" w:hAnsi="Segoe UI" w:cs="Segoe UI"/>
                <w:b/>
                <w:bCs/>
                <w:color w:val="FFFFFF"/>
                <w:sz w:val="18"/>
                <w:szCs w:val="18"/>
                <w:lang w:eastAsia="pt-BR"/>
              </w:rPr>
            </w:pPr>
            <w:r w:rsidRPr="002058A9">
              <w:rPr>
                <w:rFonts w:ascii="Segoe UI" w:eastAsia="Times New Roman" w:hAnsi="Segoe UI" w:cs="Segoe UI"/>
                <w:b/>
                <w:bCs/>
                <w:color w:val="FFFFFF"/>
                <w:sz w:val="18"/>
                <w:szCs w:val="18"/>
                <w:lang w:eastAsia="pt-BR"/>
              </w:rPr>
              <w:t xml:space="preserve"> Controladora </w:t>
            </w:r>
          </w:p>
        </w:tc>
      </w:tr>
      <w:tr w:rsidR="002058A9" w:rsidRPr="002058A9" w14:paraId="0A803CC0" w14:textId="77777777" w:rsidTr="002058A9">
        <w:trPr>
          <w:trHeight w:val="259"/>
        </w:trPr>
        <w:tc>
          <w:tcPr>
            <w:tcW w:w="2136" w:type="pct"/>
            <w:tcBorders>
              <w:top w:val="nil"/>
              <w:left w:val="nil"/>
              <w:bottom w:val="nil"/>
              <w:right w:val="nil"/>
            </w:tcBorders>
            <w:shd w:val="clear" w:color="auto" w:fill="auto"/>
            <w:noWrap/>
            <w:vAlign w:val="bottom"/>
            <w:hideMark/>
          </w:tcPr>
          <w:p w14:paraId="24F7CBCE" w14:textId="77777777" w:rsidR="002058A9" w:rsidRPr="002058A9" w:rsidRDefault="002058A9" w:rsidP="002058A9">
            <w:pPr>
              <w:spacing w:after="0" w:line="240" w:lineRule="auto"/>
              <w:jc w:val="center"/>
              <w:rPr>
                <w:rFonts w:ascii="Segoe UI" w:eastAsia="Times New Roman" w:hAnsi="Segoe UI" w:cs="Segoe UI"/>
                <w:b/>
                <w:bCs/>
                <w:color w:val="FFFFFF"/>
                <w:sz w:val="18"/>
                <w:szCs w:val="18"/>
                <w:lang w:eastAsia="pt-BR"/>
              </w:rPr>
            </w:pPr>
          </w:p>
        </w:tc>
        <w:tc>
          <w:tcPr>
            <w:tcW w:w="771" w:type="pct"/>
            <w:tcBorders>
              <w:top w:val="nil"/>
              <w:left w:val="nil"/>
              <w:bottom w:val="single" w:sz="4" w:space="0" w:color="FFFFFF"/>
              <w:right w:val="nil"/>
            </w:tcBorders>
            <w:shd w:val="clear" w:color="000000" w:fill="1B80C4"/>
            <w:noWrap/>
            <w:vAlign w:val="center"/>
            <w:hideMark/>
          </w:tcPr>
          <w:p w14:paraId="515270C8" w14:textId="77777777" w:rsidR="002058A9" w:rsidRPr="002058A9" w:rsidRDefault="002058A9" w:rsidP="002058A9">
            <w:pPr>
              <w:spacing w:after="0" w:line="240" w:lineRule="auto"/>
              <w:jc w:val="center"/>
              <w:rPr>
                <w:rFonts w:ascii="Segoe UI" w:eastAsia="Times New Roman" w:hAnsi="Segoe UI" w:cs="Segoe UI"/>
                <w:b/>
                <w:bCs/>
                <w:color w:val="FFFFFF"/>
                <w:sz w:val="18"/>
                <w:szCs w:val="18"/>
                <w:lang w:eastAsia="pt-BR"/>
              </w:rPr>
            </w:pPr>
            <w:r w:rsidRPr="002058A9">
              <w:rPr>
                <w:rFonts w:ascii="Segoe UI" w:eastAsia="Times New Roman" w:hAnsi="Segoe UI" w:cs="Segoe UI"/>
                <w:b/>
                <w:bCs/>
                <w:color w:val="FFFFFF"/>
                <w:sz w:val="18"/>
                <w:szCs w:val="18"/>
                <w:lang w:eastAsia="pt-BR"/>
              </w:rPr>
              <w:t>31/12/2022</w:t>
            </w:r>
          </w:p>
        </w:tc>
        <w:tc>
          <w:tcPr>
            <w:tcW w:w="83" w:type="pct"/>
            <w:tcBorders>
              <w:top w:val="nil"/>
              <w:left w:val="nil"/>
              <w:bottom w:val="single" w:sz="4" w:space="0" w:color="FFFFFF"/>
              <w:right w:val="nil"/>
            </w:tcBorders>
            <w:shd w:val="clear" w:color="000000" w:fill="1B80C4"/>
            <w:noWrap/>
            <w:vAlign w:val="center"/>
            <w:hideMark/>
          </w:tcPr>
          <w:p w14:paraId="62BD856A" w14:textId="77777777" w:rsidR="002058A9" w:rsidRPr="002058A9" w:rsidRDefault="002058A9" w:rsidP="002058A9">
            <w:pPr>
              <w:spacing w:after="0" w:line="240" w:lineRule="auto"/>
              <w:jc w:val="center"/>
              <w:rPr>
                <w:rFonts w:ascii="Segoe UI" w:eastAsia="Times New Roman" w:hAnsi="Segoe UI" w:cs="Segoe UI"/>
                <w:b/>
                <w:bCs/>
                <w:color w:val="FFFFFF"/>
                <w:sz w:val="18"/>
                <w:szCs w:val="18"/>
                <w:lang w:eastAsia="pt-BR"/>
              </w:rPr>
            </w:pPr>
            <w:r w:rsidRPr="002058A9">
              <w:rPr>
                <w:rFonts w:ascii="Segoe UI" w:eastAsia="Times New Roman" w:hAnsi="Segoe UI" w:cs="Segoe UI"/>
                <w:b/>
                <w:bCs/>
                <w:color w:val="FFFFFF"/>
                <w:sz w:val="18"/>
                <w:szCs w:val="18"/>
                <w:lang w:eastAsia="pt-BR"/>
              </w:rPr>
              <w:t> </w:t>
            </w:r>
          </w:p>
        </w:tc>
        <w:tc>
          <w:tcPr>
            <w:tcW w:w="518" w:type="pct"/>
            <w:tcBorders>
              <w:top w:val="nil"/>
              <w:left w:val="nil"/>
              <w:bottom w:val="single" w:sz="4" w:space="0" w:color="FFFFFF"/>
              <w:right w:val="nil"/>
            </w:tcBorders>
            <w:shd w:val="clear" w:color="000000" w:fill="1B80C4"/>
            <w:noWrap/>
            <w:vAlign w:val="center"/>
            <w:hideMark/>
          </w:tcPr>
          <w:p w14:paraId="1BB42EC4" w14:textId="77777777" w:rsidR="002058A9" w:rsidRPr="002058A9" w:rsidRDefault="002058A9" w:rsidP="002058A9">
            <w:pPr>
              <w:spacing w:after="0" w:line="240" w:lineRule="auto"/>
              <w:jc w:val="center"/>
              <w:rPr>
                <w:rFonts w:ascii="Segoe UI" w:eastAsia="Times New Roman" w:hAnsi="Segoe UI" w:cs="Segoe UI"/>
                <w:b/>
                <w:bCs/>
                <w:color w:val="FFFFFF"/>
                <w:sz w:val="18"/>
                <w:szCs w:val="18"/>
                <w:lang w:eastAsia="pt-BR"/>
              </w:rPr>
            </w:pPr>
            <w:r w:rsidRPr="002058A9">
              <w:rPr>
                <w:rFonts w:ascii="Segoe UI" w:eastAsia="Times New Roman" w:hAnsi="Segoe UI" w:cs="Segoe UI"/>
                <w:b/>
                <w:bCs/>
                <w:color w:val="FFFFFF"/>
                <w:sz w:val="18"/>
                <w:szCs w:val="18"/>
                <w:lang w:eastAsia="pt-BR"/>
              </w:rPr>
              <w:t xml:space="preserve"> Adições </w:t>
            </w:r>
          </w:p>
        </w:tc>
        <w:tc>
          <w:tcPr>
            <w:tcW w:w="83" w:type="pct"/>
            <w:tcBorders>
              <w:top w:val="nil"/>
              <w:left w:val="nil"/>
              <w:bottom w:val="single" w:sz="4" w:space="0" w:color="FFFFFF"/>
              <w:right w:val="nil"/>
            </w:tcBorders>
            <w:shd w:val="clear" w:color="000000" w:fill="1B80C4"/>
            <w:noWrap/>
            <w:vAlign w:val="center"/>
            <w:hideMark/>
          </w:tcPr>
          <w:p w14:paraId="6A72E753" w14:textId="77777777" w:rsidR="002058A9" w:rsidRPr="002058A9" w:rsidRDefault="002058A9" w:rsidP="002058A9">
            <w:pPr>
              <w:spacing w:after="0" w:line="240" w:lineRule="auto"/>
              <w:jc w:val="center"/>
              <w:rPr>
                <w:rFonts w:ascii="Segoe UI" w:eastAsia="Times New Roman" w:hAnsi="Segoe UI" w:cs="Segoe UI"/>
                <w:b/>
                <w:bCs/>
                <w:color w:val="FFFFFF"/>
                <w:sz w:val="18"/>
                <w:szCs w:val="18"/>
                <w:lang w:eastAsia="pt-BR"/>
              </w:rPr>
            </w:pPr>
            <w:r w:rsidRPr="002058A9">
              <w:rPr>
                <w:rFonts w:ascii="Segoe UI" w:eastAsia="Times New Roman" w:hAnsi="Segoe UI" w:cs="Segoe UI"/>
                <w:b/>
                <w:bCs/>
                <w:color w:val="FFFFFF"/>
                <w:sz w:val="18"/>
                <w:szCs w:val="18"/>
                <w:lang w:eastAsia="pt-BR"/>
              </w:rPr>
              <w:t> </w:t>
            </w:r>
          </w:p>
        </w:tc>
        <w:tc>
          <w:tcPr>
            <w:tcW w:w="619" w:type="pct"/>
            <w:tcBorders>
              <w:top w:val="nil"/>
              <w:left w:val="nil"/>
              <w:bottom w:val="single" w:sz="4" w:space="0" w:color="FFFFFF"/>
              <w:right w:val="nil"/>
            </w:tcBorders>
            <w:shd w:val="clear" w:color="000000" w:fill="1B80C4"/>
            <w:noWrap/>
            <w:vAlign w:val="center"/>
            <w:hideMark/>
          </w:tcPr>
          <w:p w14:paraId="552137FD" w14:textId="77777777" w:rsidR="002058A9" w:rsidRPr="002058A9" w:rsidRDefault="002058A9" w:rsidP="002058A9">
            <w:pPr>
              <w:spacing w:after="0" w:line="240" w:lineRule="auto"/>
              <w:jc w:val="center"/>
              <w:rPr>
                <w:rFonts w:ascii="Segoe UI" w:eastAsia="Times New Roman" w:hAnsi="Segoe UI" w:cs="Segoe UI"/>
                <w:b/>
                <w:bCs/>
                <w:color w:val="FFFFFF"/>
                <w:sz w:val="18"/>
                <w:szCs w:val="18"/>
                <w:lang w:eastAsia="pt-BR"/>
              </w:rPr>
            </w:pPr>
            <w:r w:rsidRPr="002058A9">
              <w:rPr>
                <w:rFonts w:ascii="Segoe UI" w:eastAsia="Times New Roman" w:hAnsi="Segoe UI" w:cs="Segoe UI"/>
                <w:b/>
                <w:bCs/>
                <w:color w:val="FFFFFF"/>
                <w:sz w:val="18"/>
                <w:szCs w:val="18"/>
                <w:lang w:eastAsia="pt-BR"/>
              </w:rPr>
              <w:t xml:space="preserve"> Depreciação </w:t>
            </w:r>
          </w:p>
        </w:tc>
        <w:tc>
          <w:tcPr>
            <w:tcW w:w="83" w:type="pct"/>
            <w:tcBorders>
              <w:top w:val="nil"/>
              <w:left w:val="nil"/>
              <w:bottom w:val="single" w:sz="4" w:space="0" w:color="FFFFFF"/>
              <w:right w:val="nil"/>
            </w:tcBorders>
            <w:shd w:val="clear" w:color="000000" w:fill="1B80C4"/>
            <w:noWrap/>
            <w:vAlign w:val="center"/>
            <w:hideMark/>
          </w:tcPr>
          <w:p w14:paraId="766DC0C5" w14:textId="77777777" w:rsidR="002058A9" w:rsidRPr="002058A9" w:rsidRDefault="002058A9" w:rsidP="002058A9">
            <w:pPr>
              <w:spacing w:after="0" w:line="240" w:lineRule="auto"/>
              <w:jc w:val="center"/>
              <w:rPr>
                <w:rFonts w:ascii="Segoe UI" w:eastAsia="Times New Roman" w:hAnsi="Segoe UI" w:cs="Segoe UI"/>
                <w:b/>
                <w:bCs/>
                <w:color w:val="FFFFFF"/>
                <w:sz w:val="18"/>
                <w:szCs w:val="18"/>
                <w:lang w:eastAsia="pt-BR"/>
              </w:rPr>
            </w:pPr>
            <w:r w:rsidRPr="002058A9">
              <w:rPr>
                <w:rFonts w:ascii="Segoe UI" w:eastAsia="Times New Roman" w:hAnsi="Segoe UI" w:cs="Segoe UI"/>
                <w:b/>
                <w:bCs/>
                <w:color w:val="FFFFFF"/>
                <w:sz w:val="18"/>
                <w:szCs w:val="18"/>
                <w:lang w:eastAsia="pt-BR"/>
              </w:rPr>
              <w:t> </w:t>
            </w:r>
          </w:p>
        </w:tc>
        <w:tc>
          <w:tcPr>
            <w:tcW w:w="707" w:type="pct"/>
            <w:tcBorders>
              <w:top w:val="nil"/>
              <w:left w:val="nil"/>
              <w:bottom w:val="single" w:sz="4" w:space="0" w:color="FFFFFF"/>
              <w:right w:val="nil"/>
            </w:tcBorders>
            <w:shd w:val="clear" w:color="000000" w:fill="1B80C4"/>
            <w:noWrap/>
            <w:vAlign w:val="center"/>
            <w:hideMark/>
          </w:tcPr>
          <w:p w14:paraId="6B8939ED" w14:textId="77777777" w:rsidR="002058A9" w:rsidRPr="002058A9" w:rsidRDefault="002058A9" w:rsidP="002058A9">
            <w:pPr>
              <w:spacing w:after="0" w:line="240" w:lineRule="auto"/>
              <w:jc w:val="center"/>
              <w:rPr>
                <w:rFonts w:ascii="Segoe UI" w:eastAsia="Times New Roman" w:hAnsi="Segoe UI" w:cs="Segoe UI"/>
                <w:b/>
                <w:bCs/>
                <w:color w:val="FFFFFF"/>
                <w:sz w:val="18"/>
                <w:szCs w:val="18"/>
                <w:lang w:eastAsia="pt-BR"/>
              </w:rPr>
            </w:pPr>
            <w:r w:rsidRPr="002058A9">
              <w:rPr>
                <w:rFonts w:ascii="Segoe UI" w:eastAsia="Times New Roman" w:hAnsi="Segoe UI" w:cs="Segoe UI"/>
                <w:b/>
                <w:bCs/>
                <w:color w:val="FFFFFF"/>
                <w:sz w:val="18"/>
                <w:szCs w:val="18"/>
                <w:lang w:eastAsia="pt-BR"/>
              </w:rPr>
              <w:t>30/06/2023</w:t>
            </w:r>
          </w:p>
        </w:tc>
      </w:tr>
      <w:tr w:rsidR="002058A9" w:rsidRPr="002058A9" w14:paraId="0FAAAAF2" w14:textId="77777777" w:rsidTr="002058A9">
        <w:trPr>
          <w:trHeight w:val="23"/>
        </w:trPr>
        <w:tc>
          <w:tcPr>
            <w:tcW w:w="2136" w:type="pct"/>
            <w:tcBorders>
              <w:top w:val="nil"/>
              <w:left w:val="nil"/>
              <w:bottom w:val="nil"/>
              <w:right w:val="nil"/>
            </w:tcBorders>
            <w:shd w:val="clear" w:color="auto" w:fill="auto"/>
            <w:noWrap/>
            <w:vAlign w:val="center"/>
            <w:hideMark/>
          </w:tcPr>
          <w:p w14:paraId="74A74AC4" w14:textId="77777777" w:rsidR="002058A9" w:rsidRPr="002058A9" w:rsidRDefault="002058A9" w:rsidP="002058A9">
            <w:pPr>
              <w:spacing w:after="0" w:line="240" w:lineRule="auto"/>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Direito de uso em serviço  </w:t>
            </w:r>
          </w:p>
        </w:tc>
        <w:tc>
          <w:tcPr>
            <w:tcW w:w="771" w:type="pct"/>
            <w:tcBorders>
              <w:top w:val="nil"/>
              <w:left w:val="nil"/>
              <w:bottom w:val="nil"/>
              <w:right w:val="nil"/>
            </w:tcBorders>
            <w:shd w:val="clear" w:color="auto" w:fill="auto"/>
            <w:noWrap/>
            <w:vAlign w:val="bottom"/>
            <w:hideMark/>
          </w:tcPr>
          <w:p w14:paraId="50EC4A2C" w14:textId="77777777" w:rsidR="002058A9" w:rsidRPr="002058A9" w:rsidRDefault="002058A9" w:rsidP="002058A9">
            <w:pPr>
              <w:spacing w:after="0" w:line="240" w:lineRule="auto"/>
              <w:rPr>
                <w:rFonts w:ascii="Segoe UI" w:eastAsia="Times New Roman" w:hAnsi="Segoe UI" w:cs="Segoe UI"/>
                <w:b/>
                <w:bCs/>
                <w:color w:val="000000"/>
                <w:sz w:val="18"/>
                <w:szCs w:val="18"/>
                <w:lang w:eastAsia="pt-BR"/>
              </w:rPr>
            </w:pPr>
          </w:p>
        </w:tc>
        <w:tc>
          <w:tcPr>
            <w:tcW w:w="83" w:type="pct"/>
            <w:tcBorders>
              <w:top w:val="nil"/>
              <w:left w:val="nil"/>
              <w:bottom w:val="nil"/>
              <w:right w:val="nil"/>
            </w:tcBorders>
            <w:shd w:val="clear" w:color="auto" w:fill="auto"/>
            <w:noWrap/>
            <w:vAlign w:val="bottom"/>
            <w:hideMark/>
          </w:tcPr>
          <w:p w14:paraId="13E65553" w14:textId="77777777" w:rsidR="002058A9" w:rsidRPr="002058A9" w:rsidRDefault="002058A9" w:rsidP="002058A9">
            <w:pPr>
              <w:spacing w:after="0" w:line="240" w:lineRule="auto"/>
              <w:rPr>
                <w:rFonts w:ascii="Times New Roman" w:eastAsia="Times New Roman" w:hAnsi="Times New Roman" w:cs="Times New Roman"/>
                <w:sz w:val="20"/>
                <w:szCs w:val="20"/>
                <w:lang w:eastAsia="pt-BR"/>
              </w:rPr>
            </w:pPr>
          </w:p>
        </w:tc>
        <w:tc>
          <w:tcPr>
            <w:tcW w:w="518" w:type="pct"/>
            <w:tcBorders>
              <w:top w:val="nil"/>
              <w:left w:val="nil"/>
              <w:bottom w:val="nil"/>
              <w:right w:val="nil"/>
            </w:tcBorders>
            <w:shd w:val="clear" w:color="auto" w:fill="auto"/>
            <w:noWrap/>
            <w:vAlign w:val="bottom"/>
            <w:hideMark/>
          </w:tcPr>
          <w:p w14:paraId="066414BE" w14:textId="77777777" w:rsidR="002058A9" w:rsidRPr="002058A9" w:rsidRDefault="002058A9" w:rsidP="002058A9">
            <w:pPr>
              <w:spacing w:after="0" w:line="240" w:lineRule="auto"/>
              <w:rPr>
                <w:rFonts w:ascii="Times New Roman" w:eastAsia="Times New Roman" w:hAnsi="Times New Roman" w:cs="Times New Roman"/>
                <w:sz w:val="20"/>
                <w:szCs w:val="20"/>
                <w:lang w:eastAsia="pt-BR"/>
              </w:rPr>
            </w:pPr>
          </w:p>
        </w:tc>
        <w:tc>
          <w:tcPr>
            <w:tcW w:w="83" w:type="pct"/>
            <w:tcBorders>
              <w:top w:val="nil"/>
              <w:left w:val="nil"/>
              <w:bottom w:val="nil"/>
              <w:right w:val="nil"/>
            </w:tcBorders>
            <w:shd w:val="clear" w:color="auto" w:fill="auto"/>
            <w:noWrap/>
            <w:vAlign w:val="bottom"/>
            <w:hideMark/>
          </w:tcPr>
          <w:p w14:paraId="487C6A5B" w14:textId="77777777" w:rsidR="002058A9" w:rsidRPr="002058A9" w:rsidRDefault="002058A9" w:rsidP="002058A9">
            <w:pPr>
              <w:spacing w:after="0" w:line="240" w:lineRule="auto"/>
              <w:rPr>
                <w:rFonts w:ascii="Times New Roman" w:eastAsia="Times New Roman" w:hAnsi="Times New Roman" w:cs="Times New Roman"/>
                <w:sz w:val="20"/>
                <w:szCs w:val="20"/>
                <w:lang w:eastAsia="pt-BR"/>
              </w:rPr>
            </w:pPr>
          </w:p>
        </w:tc>
        <w:tc>
          <w:tcPr>
            <w:tcW w:w="619" w:type="pct"/>
            <w:tcBorders>
              <w:top w:val="nil"/>
              <w:left w:val="nil"/>
              <w:bottom w:val="nil"/>
              <w:right w:val="nil"/>
            </w:tcBorders>
            <w:shd w:val="clear" w:color="auto" w:fill="auto"/>
            <w:noWrap/>
            <w:vAlign w:val="bottom"/>
            <w:hideMark/>
          </w:tcPr>
          <w:p w14:paraId="6808FAC6" w14:textId="77777777" w:rsidR="002058A9" w:rsidRPr="002058A9" w:rsidRDefault="002058A9" w:rsidP="002058A9">
            <w:pPr>
              <w:spacing w:after="0" w:line="240" w:lineRule="auto"/>
              <w:rPr>
                <w:rFonts w:ascii="Times New Roman" w:eastAsia="Times New Roman" w:hAnsi="Times New Roman" w:cs="Times New Roman"/>
                <w:sz w:val="20"/>
                <w:szCs w:val="20"/>
                <w:lang w:eastAsia="pt-BR"/>
              </w:rPr>
            </w:pPr>
          </w:p>
        </w:tc>
        <w:tc>
          <w:tcPr>
            <w:tcW w:w="83" w:type="pct"/>
            <w:tcBorders>
              <w:top w:val="nil"/>
              <w:left w:val="nil"/>
              <w:bottom w:val="nil"/>
              <w:right w:val="nil"/>
            </w:tcBorders>
            <w:shd w:val="clear" w:color="auto" w:fill="auto"/>
            <w:noWrap/>
            <w:vAlign w:val="bottom"/>
            <w:hideMark/>
          </w:tcPr>
          <w:p w14:paraId="3B897657" w14:textId="77777777" w:rsidR="002058A9" w:rsidRPr="002058A9" w:rsidRDefault="002058A9" w:rsidP="002058A9">
            <w:pPr>
              <w:spacing w:after="0" w:line="240" w:lineRule="auto"/>
              <w:rPr>
                <w:rFonts w:ascii="Times New Roman" w:eastAsia="Times New Roman" w:hAnsi="Times New Roman" w:cs="Times New Roman"/>
                <w:sz w:val="20"/>
                <w:szCs w:val="20"/>
                <w:lang w:eastAsia="pt-BR"/>
              </w:rPr>
            </w:pPr>
          </w:p>
        </w:tc>
        <w:tc>
          <w:tcPr>
            <w:tcW w:w="707" w:type="pct"/>
            <w:tcBorders>
              <w:top w:val="nil"/>
              <w:left w:val="nil"/>
              <w:bottom w:val="nil"/>
              <w:right w:val="nil"/>
            </w:tcBorders>
            <w:shd w:val="clear" w:color="auto" w:fill="auto"/>
            <w:noWrap/>
            <w:vAlign w:val="bottom"/>
            <w:hideMark/>
          </w:tcPr>
          <w:p w14:paraId="238DBD7A" w14:textId="77777777" w:rsidR="002058A9" w:rsidRPr="002058A9" w:rsidRDefault="002058A9" w:rsidP="002058A9">
            <w:pPr>
              <w:spacing w:after="0" w:line="240" w:lineRule="auto"/>
              <w:rPr>
                <w:rFonts w:ascii="Times New Roman" w:eastAsia="Times New Roman" w:hAnsi="Times New Roman" w:cs="Times New Roman"/>
                <w:sz w:val="20"/>
                <w:szCs w:val="20"/>
                <w:lang w:eastAsia="pt-BR"/>
              </w:rPr>
            </w:pPr>
          </w:p>
        </w:tc>
      </w:tr>
      <w:tr w:rsidR="002058A9" w:rsidRPr="002058A9" w14:paraId="3C7B2B03" w14:textId="77777777" w:rsidTr="002058A9">
        <w:trPr>
          <w:trHeight w:val="23"/>
        </w:trPr>
        <w:tc>
          <w:tcPr>
            <w:tcW w:w="2136" w:type="pct"/>
            <w:tcBorders>
              <w:top w:val="nil"/>
              <w:left w:val="nil"/>
              <w:bottom w:val="nil"/>
              <w:right w:val="nil"/>
            </w:tcBorders>
            <w:shd w:val="clear" w:color="auto" w:fill="auto"/>
            <w:noWrap/>
            <w:vAlign w:val="center"/>
            <w:hideMark/>
          </w:tcPr>
          <w:p w14:paraId="216CAD2E" w14:textId="77777777" w:rsidR="002058A9" w:rsidRPr="002058A9" w:rsidRDefault="002058A9" w:rsidP="002058A9">
            <w:pPr>
              <w:spacing w:after="0" w:line="240" w:lineRule="auto"/>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Arrendamento (a)  </w:t>
            </w:r>
          </w:p>
        </w:tc>
        <w:tc>
          <w:tcPr>
            <w:tcW w:w="771" w:type="pct"/>
            <w:tcBorders>
              <w:top w:val="nil"/>
              <w:left w:val="nil"/>
              <w:bottom w:val="single" w:sz="4" w:space="0" w:color="1B80C4"/>
              <w:right w:val="nil"/>
            </w:tcBorders>
            <w:shd w:val="clear" w:color="auto" w:fill="auto"/>
            <w:noWrap/>
            <w:vAlign w:val="center"/>
            <w:hideMark/>
          </w:tcPr>
          <w:p w14:paraId="613C7814"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9.083 </w:t>
            </w:r>
          </w:p>
        </w:tc>
        <w:tc>
          <w:tcPr>
            <w:tcW w:w="83" w:type="pct"/>
            <w:tcBorders>
              <w:top w:val="nil"/>
              <w:left w:val="nil"/>
              <w:bottom w:val="nil"/>
              <w:right w:val="nil"/>
            </w:tcBorders>
            <w:shd w:val="clear" w:color="auto" w:fill="auto"/>
            <w:noWrap/>
            <w:vAlign w:val="center"/>
            <w:hideMark/>
          </w:tcPr>
          <w:p w14:paraId="67D78436"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518" w:type="pct"/>
            <w:tcBorders>
              <w:top w:val="nil"/>
              <w:left w:val="nil"/>
              <w:bottom w:val="single" w:sz="4" w:space="0" w:color="1B80C4"/>
              <w:right w:val="nil"/>
            </w:tcBorders>
            <w:shd w:val="clear" w:color="auto" w:fill="auto"/>
            <w:noWrap/>
            <w:vAlign w:val="center"/>
            <w:hideMark/>
          </w:tcPr>
          <w:p w14:paraId="51F7E980"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1.695 </w:t>
            </w:r>
          </w:p>
        </w:tc>
        <w:tc>
          <w:tcPr>
            <w:tcW w:w="83" w:type="pct"/>
            <w:tcBorders>
              <w:top w:val="nil"/>
              <w:left w:val="nil"/>
              <w:bottom w:val="nil"/>
              <w:right w:val="nil"/>
            </w:tcBorders>
            <w:shd w:val="clear" w:color="auto" w:fill="auto"/>
            <w:noWrap/>
            <w:vAlign w:val="center"/>
            <w:hideMark/>
          </w:tcPr>
          <w:p w14:paraId="2EC5C432"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619" w:type="pct"/>
            <w:tcBorders>
              <w:top w:val="nil"/>
              <w:left w:val="nil"/>
              <w:bottom w:val="single" w:sz="4" w:space="0" w:color="1B80C4"/>
              <w:right w:val="nil"/>
            </w:tcBorders>
            <w:shd w:val="clear" w:color="auto" w:fill="auto"/>
            <w:noWrap/>
            <w:vAlign w:val="center"/>
            <w:hideMark/>
          </w:tcPr>
          <w:p w14:paraId="74046CD4"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(1.127)</w:t>
            </w:r>
          </w:p>
        </w:tc>
        <w:tc>
          <w:tcPr>
            <w:tcW w:w="83" w:type="pct"/>
            <w:tcBorders>
              <w:top w:val="nil"/>
              <w:left w:val="nil"/>
              <w:bottom w:val="nil"/>
              <w:right w:val="nil"/>
            </w:tcBorders>
            <w:shd w:val="clear" w:color="auto" w:fill="auto"/>
            <w:noWrap/>
            <w:vAlign w:val="center"/>
            <w:hideMark/>
          </w:tcPr>
          <w:p w14:paraId="68D009D5"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707" w:type="pct"/>
            <w:tcBorders>
              <w:top w:val="nil"/>
              <w:left w:val="nil"/>
              <w:bottom w:val="single" w:sz="4" w:space="0" w:color="1B80C4"/>
              <w:right w:val="nil"/>
            </w:tcBorders>
            <w:shd w:val="clear" w:color="auto" w:fill="auto"/>
            <w:noWrap/>
            <w:vAlign w:val="center"/>
            <w:hideMark/>
          </w:tcPr>
          <w:p w14:paraId="1016244C"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9.651 </w:t>
            </w:r>
          </w:p>
        </w:tc>
      </w:tr>
      <w:tr w:rsidR="002058A9" w:rsidRPr="002058A9" w14:paraId="446DA1F1" w14:textId="77777777" w:rsidTr="002058A9">
        <w:trPr>
          <w:trHeight w:val="23"/>
        </w:trPr>
        <w:tc>
          <w:tcPr>
            <w:tcW w:w="2136" w:type="pct"/>
            <w:tcBorders>
              <w:top w:val="nil"/>
              <w:left w:val="nil"/>
              <w:bottom w:val="nil"/>
              <w:right w:val="nil"/>
            </w:tcBorders>
            <w:shd w:val="clear" w:color="auto" w:fill="auto"/>
            <w:noWrap/>
            <w:vAlign w:val="center"/>
            <w:hideMark/>
          </w:tcPr>
          <w:p w14:paraId="5C2DDCCB"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771" w:type="pct"/>
            <w:tcBorders>
              <w:top w:val="nil"/>
              <w:left w:val="nil"/>
              <w:bottom w:val="nil"/>
              <w:right w:val="nil"/>
            </w:tcBorders>
            <w:shd w:val="clear" w:color="auto" w:fill="auto"/>
            <w:noWrap/>
            <w:vAlign w:val="center"/>
            <w:hideMark/>
          </w:tcPr>
          <w:p w14:paraId="667C3541"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9.083 </w:t>
            </w:r>
          </w:p>
        </w:tc>
        <w:tc>
          <w:tcPr>
            <w:tcW w:w="83" w:type="pct"/>
            <w:tcBorders>
              <w:top w:val="nil"/>
              <w:left w:val="nil"/>
              <w:bottom w:val="nil"/>
              <w:right w:val="nil"/>
            </w:tcBorders>
            <w:shd w:val="clear" w:color="auto" w:fill="auto"/>
            <w:noWrap/>
            <w:vAlign w:val="center"/>
            <w:hideMark/>
          </w:tcPr>
          <w:p w14:paraId="4613F2D4"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p>
        </w:tc>
        <w:tc>
          <w:tcPr>
            <w:tcW w:w="518" w:type="pct"/>
            <w:tcBorders>
              <w:top w:val="nil"/>
              <w:left w:val="nil"/>
              <w:bottom w:val="nil"/>
              <w:right w:val="nil"/>
            </w:tcBorders>
            <w:shd w:val="clear" w:color="auto" w:fill="auto"/>
            <w:noWrap/>
            <w:vAlign w:val="center"/>
            <w:hideMark/>
          </w:tcPr>
          <w:p w14:paraId="06577E4B"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1.695 </w:t>
            </w:r>
          </w:p>
        </w:tc>
        <w:tc>
          <w:tcPr>
            <w:tcW w:w="83" w:type="pct"/>
            <w:tcBorders>
              <w:top w:val="nil"/>
              <w:left w:val="nil"/>
              <w:bottom w:val="nil"/>
              <w:right w:val="nil"/>
            </w:tcBorders>
            <w:shd w:val="clear" w:color="auto" w:fill="auto"/>
            <w:noWrap/>
            <w:vAlign w:val="center"/>
            <w:hideMark/>
          </w:tcPr>
          <w:p w14:paraId="6594BD77"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p>
        </w:tc>
        <w:tc>
          <w:tcPr>
            <w:tcW w:w="619" w:type="pct"/>
            <w:tcBorders>
              <w:top w:val="nil"/>
              <w:left w:val="nil"/>
              <w:bottom w:val="nil"/>
              <w:right w:val="nil"/>
            </w:tcBorders>
            <w:shd w:val="clear" w:color="auto" w:fill="auto"/>
            <w:noWrap/>
            <w:vAlign w:val="center"/>
            <w:hideMark/>
          </w:tcPr>
          <w:p w14:paraId="16355D3E"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(1.127)</w:t>
            </w:r>
          </w:p>
        </w:tc>
        <w:tc>
          <w:tcPr>
            <w:tcW w:w="83" w:type="pct"/>
            <w:tcBorders>
              <w:top w:val="nil"/>
              <w:left w:val="nil"/>
              <w:bottom w:val="nil"/>
              <w:right w:val="nil"/>
            </w:tcBorders>
            <w:shd w:val="clear" w:color="auto" w:fill="auto"/>
            <w:noWrap/>
            <w:vAlign w:val="center"/>
            <w:hideMark/>
          </w:tcPr>
          <w:p w14:paraId="1846D34A"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p>
        </w:tc>
        <w:tc>
          <w:tcPr>
            <w:tcW w:w="707" w:type="pct"/>
            <w:tcBorders>
              <w:top w:val="nil"/>
              <w:left w:val="nil"/>
              <w:bottom w:val="nil"/>
              <w:right w:val="nil"/>
            </w:tcBorders>
            <w:shd w:val="clear" w:color="auto" w:fill="auto"/>
            <w:noWrap/>
            <w:vAlign w:val="center"/>
            <w:hideMark/>
          </w:tcPr>
          <w:p w14:paraId="70248776"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9.651 </w:t>
            </w:r>
          </w:p>
        </w:tc>
      </w:tr>
      <w:tr w:rsidR="002058A9" w:rsidRPr="002058A9" w14:paraId="4A5B740D" w14:textId="77777777" w:rsidTr="002058A9">
        <w:trPr>
          <w:trHeight w:val="23"/>
        </w:trPr>
        <w:tc>
          <w:tcPr>
            <w:tcW w:w="2136" w:type="pct"/>
            <w:tcBorders>
              <w:top w:val="nil"/>
              <w:left w:val="nil"/>
              <w:bottom w:val="nil"/>
              <w:right w:val="nil"/>
            </w:tcBorders>
            <w:shd w:val="clear" w:color="auto" w:fill="auto"/>
            <w:noWrap/>
            <w:vAlign w:val="center"/>
            <w:hideMark/>
          </w:tcPr>
          <w:p w14:paraId="3CEA7FEE" w14:textId="77777777" w:rsidR="002058A9" w:rsidRPr="002058A9" w:rsidRDefault="002058A9" w:rsidP="002058A9">
            <w:pPr>
              <w:spacing w:after="0" w:line="240" w:lineRule="auto"/>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Imobilizado em serviço </w:t>
            </w:r>
          </w:p>
        </w:tc>
        <w:tc>
          <w:tcPr>
            <w:tcW w:w="771" w:type="pct"/>
            <w:tcBorders>
              <w:top w:val="nil"/>
              <w:left w:val="nil"/>
              <w:bottom w:val="nil"/>
              <w:right w:val="nil"/>
            </w:tcBorders>
            <w:shd w:val="clear" w:color="auto" w:fill="auto"/>
            <w:noWrap/>
            <w:vAlign w:val="center"/>
            <w:hideMark/>
          </w:tcPr>
          <w:p w14:paraId="0B3A9E16" w14:textId="77777777" w:rsidR="002058A9" w:rsidRPr="002058A9" w:rsidRDefault="002058A9" w:rsidP="002058A9">
            <w:pPr>
              <w:spacing w:after="0" w:line="240" w:lineRule="auto"/>
              <w:rPr>
                <w:rFonts w:ascii="Segoe UI" w:eastAsia="Times New Roman" w:hAnsi="Segoe UI" w:cs="Segoe UI"/>
                <w:b/>
                <w:bCs/>
                <w:color w:val="000000"/>
                <w:sz w:val="18"/>
                <w:szCs w:val="18"/>
                <w:lang w:eastAsia="pt-BR"/>
              </w:rPr>
            </w:pPr>
          </w:p>
        </w:tc>
        <w:tc>
          <w:tcPr>
            <w:tcW w:w="83" w:type="pct"/>
            <w:tcBorders>
              <w:top w:val="nil"/>
              <w:left w:val="nil"/>
              <w:bottom w:val="nil"/>
              <w:right w:val="nil"/>
            </w:tcBorders>
            <w:shd w:val="clear" w:color="auto" w:fill="auto"/>
            <w:noWrap/>
            <w:vAlign w:val="center"/>
            <w:hideMark/>
          </w:tcPr>
          <w:p w14:paraId="62CF768D" w14:textId="77777777" w:rsidR="002058A9" w:rsidRPr="002058A9" w:rsidRDefault="002058A9" w:rsidP="002058A9">
            <w:pPr>
              <w:spacing w:after="0" w:line="240" w:lineRule="auto"/>
              <w:jc w:val="right"/>
              <w:rPr>
                <w:rFonts w:ascii="Times New Roman" w:eastAsia="Times New Roman" w:hAnsi="Times New Roman" w:cs="Times New Roman"/>
                <w:sz w:val="20"/>
                <w:szCs w:val="20"/>
                <w:lang w:eastAsia="pt-BR"/>
              </w:rPr>
            </w:pPr>
          </w:p>
        </w:tc>
        <w:tc>
          <w:tcPr>
            <w:tcW w:w="518" w:type="pct"/>
            <w:tcBorders>
              <w:top w:val="nil"/>
              <w:left w:val="nil"/>
              <w:bottom w:val="nil"/>
              <w:right w:val="nil"/>
            </w:tcBorders>
            <w:shd w:val="clear" w:color="auto" w:fill="auto"/>
            <w:noWrap/>
            <w:vAlign w:val="center"/>
            <w:hideMark/>
          </w:tcPr>
          <w:p w14:paraId="4C03E0C7" w14:textId="77777777" w:rsidR="002058A9" w:rsidRPr="002058A9" w:rsidRDefault="002058A9" w:rsidP="002058A9">
            <w:pPr>
              <w:spacing w:after="0" w:line="240" w:lineRule="auto"/>
              <w:jc w:val="right"/>
              <w:rPr>
                <w:rFonts w:ascii="Times New Roman" w:eastAsia="Times New Roman" w:hAnsi="Times New Roman" w:cs="Times New Roman"/>
                <w:sz w:val="20"/>
                <w:szCs w:val="20"/>
                <w:lang w:eastAsia="pt-BR"/>
              </w:rPr>
            </w:pPr>
          </w:p>
        </w:tc>
        <w:tc>
          <w:tcPr>
            <w:tcW w:w="83" w:type="pct"/>
            <w:tcBorders>
              <w:top w:val="nil"/>
              <w:left w:val="nil"/>
              <w:bottom w:val="nil"/>
              <w:right w:val="nil"/>
            </w:tcBorders>
            <w:shd w:val="clear" w:color="auto" w:fill="auto"/>
            <w:noWrap/>
            <w:vAlign w:val="center"/>
            <w:hideMark/>
          </w:tcPr>
          <w:p w14:paraId="4BD31F2A" w14:textId="77777777" w:rsidR="002058A9" w:rsidRPr="002058A9" w:rsidRDefault="002058A9" w:rsidP="002058A9">
            <w:pPr>
              <w:spacing w:after="0" w:line="240" w:lineRule="auto"/>
              <w:jc w:val="right"/>
              <w:rPr>
                <w:rFonts w:ascii="Times New Roman" w:eastAsia="Times New Roman" w:hAnsi="Times New Roman" w:cs="Times New Roman"/>
                <w:sz w:val="20"/>
                <w:szCs w:val="20"/>
                <w:lang w:eastAsia="pt-BR"/>
              </w:rPr>
            </w:pPr>
          </w:p>
        </w:tc>
        <w:tc>
          <w:tcPr>
            <w:tcW w:w="619" w:type="pct"/>
            <w:tcBorders>
              <w:top w:val="nil"/>
              <w:left w:val="nil"/>
              <w:bottom w:val="nil"/>
              <w:right w:val="nil"/>
            </w:tcBorders>
            <w:shd w:val="clear" w:color="auto" w:fill="auto"/>
            <w:noWrap/>
            <w:vAlign w:val="center"/>
            <w:hideMark/>
          </w:tcPr>
          <w:p w14:paraId="7D5F652C" w14:textId="77777777" w:rsidR="002058A9" w:rsidRPr="002058A9" w:rsidRDefault="002058A9" w:rsidP="002058A9">
            <w:pPr>
              <w:spacing w:after="0" w:line="240" w:lineRule="auto"/>
              <w:jc w:val="right"/>
              <w:rPr>
                <w:rFonts w:ascii="Times New Roman" w:eastAsia="Times New Roman" w:hAnsi="Times New Roman" w:cs="Times New Roman"/>
                <w:sz w:val="20"/>
                <w:szCs w:val="20"/>
                <w:lang w:eastAsia="pt-BR"/>
              </w:rPr>
            </w:pPr>
          </w:p>
        </w:tc>
        <w:tc>
          <w:tcPr>
            <w:tcW w:w="83" w:type="pct"/>
            <w:tcBorders>
              <w:top w:val="nil"/>
              <w:left w:val="nil"/>
              <w:bottom w:val="nil"/>
              <w:right w:val="nil"/>
            </w:tcBorders>
            <w:shd w:val="clear" w:color="auto" w:fill="auto"/>
            <w:noWrap/>
            <w:vAlign w:val="center"/>
            <w:hideMark/>
          </w:tcPr>
          <w:p w14:paraId="4FB93DCC" w14:textId="77777777" w:rsidR="002058A9" w:rsidRPr="002058A9" w:rsidRDefault="002058A9" w:rsidP="002058A9">
            <w:pPr>
              <w:spacing w:after="0" w:line="240" w:lineRule="auto"/>
              <w:jc w:val="right"/>
              <w:rPr>
                <w:rFonts w:ascii="Times New Roman" w:eastAsia="Times New Roman" w:hAnsi="Times New Roman" w:cs="Times New Roman"/>
                <w:sz w:val="20"/>
                <w:szCs w:val="20"/>
                <w:lang w:eastAsia="pt-BR"/>
              </w:rPr>
            </w:pPr>
          </w:p>
        </w:tc>
        <w:tc>
          <w:tcPr>
            <w:tcW w:w="707" w:type="pct"/>
            <w:tcBorders>
              <w:top w:val="nil"/>
              <w:left w:val="nil"/>
              <w:bottom w:val="nil"/>
              <w:right w:val="nil"/>
            </w:tcBorders>
            <w:shd w:val="clear" w:color="auto" w:fill="auto"/>
            <w:noWrap/>
            <w:vAlign w:val="center"/>
            <w:hideMark/>
          </w:tcPr>
          <w:p w14:paraId="10849BD8" w14:textId="77777777" w:rsidR="002058A9" w:rsidRPr="002058A9" w:rsidRDefault="002058A9" w:rsidP="002058A9">
            <w:pPr>
              <w:spacing w:after="0" w:line="240" w:lineRule="auto"/>
              <w:jc w:val="right"/>
              <w:rPr>
                <w:rFonts w:ascii="Times New Roman" w:eastAsia="Times New Roman" w:hAnsi="Times New Roman" w:cs="Times New Roman"/>
                <w:sz w:val="20"/>
                <w:szCs w:val="20"/>
                <w:lang w:eastAsia="pt-BR"/>
              </w:rPr>
            </w:pPr>
          </w:p>
        </w:tc>
      </w:tr>
      <w:tr w:rsidR="002058A9" w:rsidRPr="002058A9" w14:paraId="3B6F5846" w14:textId="77777777" w:rsidTr="002058A9">
        <w:trPr>
          <w:trHeight w:val="23"/>
        </w:trPr>
        <w:tc>
          <w:tcPr>
            <w:tcW w:w="2136" w:type="pct"/>
            <w:tcBorders>
              <w:top w:val="nil"/>
              <w:left w:val="nil"/>
              <w:bottom w:val="nil"/>
              <w:right w:val="nil"/>
            </w:tcBorders>
            <w:shd w:val="clear" w:color="auto" w:fill="auto"/>
            <w:noWrap/>
            <w:vAlign w:val="center"/>
            <w:hideMark/>
          </w:tcPr>
          <w:p w14:paraId="317FF49C" w14:textId="77777777" w:rsidR="002058A9" w:rsidRPr="002058A9" w:rsidRDefault="002058A9" w:rsidP="002058A9">
            <w:pPr>
              <w:spacing w:after="0" w:line="240" w:lineRule="auto"/>
              <w:ind w:firstLineChars="100" w:firstLine="180"/>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Máquinas e equipamentos </w:t>
            </w:r>
          </w:p>
        </w:tc>
        <w:tc>
          <w:tcPr>
            <w:tcW w:w="771" w:type="pct"/>
            <w:tcBorders>
              <w:top w:val="nil"/>
              <w:left w:val="nil"/>
              <w:bottom w:val="nil"/>
              <w:right w:val="nil"/>
            </w:tcBorders>
            <w:shd w:val="clear" w:color="auto" w:fill="auto"/>
            <w:noWrap/>
            <w:vAlign w:val="center"/>
            <w:hideMark/>
          </w:tcPr>
          <w:p w14:paraId="14D7CF01"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   </w:t>
            </w:r>
          </w:p>
        </w:tc>
        <w:tc>
          <w:tcPr>
            <w:tcW w:w="83" w:type="pct"/>
            <w:tcBorders>
              <w:top w:val="nil"/>
              <w:left w:val="nil"/>
              <w:bottom w:val="nil"/>
              <w:right w:val="nil"/>
            </w:tcBorders>
            <w:shd w:val="clear" w:color="auto" w:fill="auto"/>
            <w:noWrap/>
            <w:vAlign w:val="center"/>
            <w:hideMark/>
          </w:tcPr>
          <w:p w14:paraId="362D1408"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518" w:type="pct"/>
            <w:tcBorders>
              <w:top w:val="nil"/>
              <w:left w:val="nil"/>
              <w:bottom w:val="nil"/>
              <w:right w:val="nil"/>
            </w:tcBorders>
            <w:shd w:val="clear" w:color="auto" w:fill="auto"/>
            <w:noWrap/>
            <w:vAlign w:val="center"/>
            <w:hideMark/>
          </w:tcPr>
          <w:p w14:paraId="7A66595C"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15 </w:t>
            </w:r>
          </w:p>
        </w:tc>
        <w:tc>
          <w:tcPr>
            <w:tcW w:w="83" w:type="pct"/>
            <w:tcBorders>
              <w:top w:val="nil"/>
              <w:left w:val="nil"/>
              <w:bottom w:val="nil"/>
              <w:right w:val="nil"/>
            </w:tcBorders>
            <w:shd w:val="clear" w:color="auto" w:fill="auto"/>
            <w:noWrap/>
            <w:vAlign w:val="center"/>
            <w:hideMark/>
          </w:tcPr>
          <w:p w14:paraId="437F1230"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619" w:type="pct"/>
            <w:tcBorders>
              <w:top w:val="nil"/>
              <w:left w:val="nil"/>
              <w:bottom w:val="nil"/>
              <w:right w:val="nil"/>
            </w:tcBorders>
            <w:shd w:val="clear" w:color="auto" w:fill="auto"/>
            <w:noWrap/>
            <w:vAlign w:val="center"/>
            <w:hideMark/>
          </w:tcPr>
          <w:p w14:paraId="7CE98756"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(1)</w:t>
            </w:r>
          </w:p>
        </w:tc>
        <w:tc>
          <w:tcPr>
            <w:tcW w:w="83" w:type="pct"/>
            <w:tcBorders>
              <w:top w:val="nil"/>
              <w:left w:val="nil"/>
              <w:bottom w:val="nil"/>
              <w:right w:val="nil"/>
            </w:tcBorders>
            <w:shd w:val="clear" w:color="auto" w:fill="auto"/>
            <w:noWrap/>
            <w:vAlign w:val="center"/>
            <w:hideMark/>
          </w:tcPr>
          <w:p w14:paraId="25F9EE85"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707" w:type="pct"/>
            <w:tcBorders>
              <w:top w:val="nil"/>
              <w:left w:val="nil"/>
              <w:bottom w:val="nil"/>
              <w:right w:val="nil"/>
            </w:tcBorders>
            <w:shd w:val="clear" w:color="auto" w:fill="auto"/>
            <w:noWrap/>
            <w:vAlign w:val="center"/>
            <w:hideMark/>
          </w:tcPr>
          <w:p w14:paraId="00403CF6"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14 </w:t>
            </w:r>
          </w:p>
        </w:tc>
      </w:tr>
      <w:tr w:rsidR="002058A9" w:rsidRPr="002058A9" w14:paraId="12AF254A" w14:textId="77777777" w:rsidTr="002058A9">
        <w:trPr>
          <w:trHeight w:val="23"/>
        </w:trPr>
        <w:tc>
          <w:tcPr>
            <w:tcW w:w="2136" w:type="pct"/>
            <w:tcBorders>
              <w:top w:val="nil"/>
              <w:left w:val="nil"/>
              <w:bottom w:val="nil"/>
              <w:right w:val="nil"/>
            </w:tcBorders>
            <w:shd w:val="clear" w:color="auto" w:fill="auto"/>
            <w:noWrap/>
            <w:vAlign w:val="center"/>
            <w:hideMark/>
          </w:tcPr>
          <w:p w14:paraId="399A4408" w14:textId="77777777" w:rsidR="002058A9" w:rsidRPr="002058A9" w:rsidRDefault="002058A9" w:rsidP="002058A9">
            <w:pPr>
              <w:spacing w:after="0" w:line="240" w:lineRule="auto"/>
              <w:ind w:firstLineChars="100" w:firstLine="180"/>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Veículos  </w:t>
            </w:r>
          </w:p>
        </w:tc>
        <w:tc>
          <w:tcPr>
            <w:tcW w:w="771" w:type="pct"/>
            <w:tcBorders>
              <w:top w:val="nil"/>
              <w:left w:val="nil"/>
              <w:bottom w:val="nil"/>
              <w:right w:val="nil"/>
            </w:tcBorders>
            <w:shd w:val="clear" w:color="auto" w:fill="auto"/>
            <w:noWrap/>
            <w:vAlign w:val="center"/>
            <w:hideMark/>
          </w:tcPr>
          <w:p w14:paraId="6E30BD85"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   </w:t>
            </w:r>
          </w:p>
        </w:tc>
        <w:tc>
          <w:tcPr>
            <w:tcW w:w="83" w:type="pct"/>
            <w:tcBorders>
              <w:top w:val="nil"/>
              <w:left w:val="nil"/>
              <w:bottom w:val="nil"/>
              <w:right w:val="nil"/>
            </w:tcBorders>
            <w:shd w:val="clear" w:color="auto" w:fill="auto"/>
            <w:noWrap/>
            <w:vAlign w:val="center"/>
            <w:hideMark/>
          </w:tcPr>
          <w:p w14:paraId="5EE3969E"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518" w:type="pct"/>
            <w:tcBorders>
              <w:top w:val="nil"/>
              <w:left w:val="nil"/>
              <w:bottom w:val="nil"/>
              <w:right w:val="nil"/>
            </w:tcBorders>
            <w:shd w:val="clear" w:color="auto" w:fill="auto"/>
            <w:noWrap/>
            <w:vAlign w:val="center"/>
            <w:hideMark/>
          </w:tcPr>
          <w:p w14:paraId="5C161C9D"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1.048 </w:t>
            </w:r>
          </w:p>
        </w:tc>
        <w:tc>
          <w:tcPr>
            <w:tcW w:w="83" w:type="pct"/>
            <w:tcBorders>
              <w:top w:val="nil"/>
              <w:left w:val="nil"/>
              <w:bottom w:val="nil"/>
              <w:right w:val="nil"/>
            </w:tcBorders>
            <w:shd w:val="clear" w:color="auto" w:fill="auto"/>
            <w:noWrap/>
            <w:vAlign w:val="center"/>
            <w:hideMark/>
          </w:tcPr>
          <w:p w14:paraId="57549E7B"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619" w:type="pct"/>
            <w:tcBorders>
              <w:top w:val="nil"/>
              <w:left w:val="nil"/>
              <w:bottom w:val="nil"/>
              <w:right w:val="nil"/>
            </w:tcBorders>
            <w:shd w:val="clear" w:color="auto" w:fill="auto"/>
            <w:noWrap/>
            <w:vAlign w:val="center"/>
            <w:hideMark/>
          </w:tcPr>
          <w:p w14:paraId="6450C0A7"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(70)</w:t>
            </w:r>
          </w:p>
        </w:tc>
        <w:tc>
          <w:tcPr>
            <w:tcW w:w="83" w:type="pct"/>
            <w:tcBorders>
              <w:top w:val="nil"/>
              <w:left w:val="nil"/>
              <w:bottom w:val="nil"/>
              <w:right w:val="nil"/>
            </w:tcBorders>
            <w:shd w:val="clear" w:color="auto" w:fill="auto"/>
            <w:noWrap/>
            <w:vAlign w:val="center"/>
            <w:hideMark/>
          </w:tcPr>
          <w:p w14:paraId="08FBBD0F"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707" w:type="pct"/>
            <w:tcBorders>
              <w:top w:val="nil"/>
              <w:left w:val="nil"/>
              <w:bottom w:val="nil"/>
              <w:right w:val="nil"/>
            </w:tcBorders>
            <w:shd w:val="clear" w:color="auto" w:fill="auto"/>
            <w:noWrap/>
            <w:vAlign w:val="center"/>
            <w:hideMark/>
          </w:tcPr>
          <w:p w14:paraId="3C909BA0"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978 </w:t>
            </w:r>
          </w:p>
        </w:tc>
      </w:tr>
      <w:tr w:rsidR="002058A9" w:rsidRPr="002058A9" w14:paraId="5ADFD205" w14:textId="77777777" w:rsidTr="002058A9">
        <w:trPr>
          <w:trHeight w:val="23"/>
        </w:trPr>
        <w:tc>
          <w:tcPr>
            <w:tcW w:w="2136" w:type="pct"/>
            <w:tcBorders>
              <w:top w:val="nil"/>
              <w:left w:val="nil"/>
              <w:bottom w:val="nil"/>
              <w:right w:val="nil"/>
            </w:tcBorders>
            <w:shd w:val="clear" w:color="auto" w:fill="auto"/>
            <w:noWrap/>
            <w:vAlign w:val="center"/>
            <w:hideMark/>
          </w:tcPr>
          <w:p w14:paraId="64364B64" w14:textId="77777777" w:rsidR="002058A9" w:rsidRPr="002058A9" w:rsidRDefault="002058A9" w:rsidP="002058A9">
            <w:pPr>
              <w:spacing w:after="0" w:line="240" w:lineRule="auto"/>
              <w:ind w:firstLineChars="100" w:firstLine="180"/>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Móveis e utensílios </w:t>
            </w:r>
          </w:p>
        </w:tc>
        <w:tc>
          <w:tcPr>
            <w:tcW w:w="771" w:type="pct"/>
            <w:tcBorders>
              <w:top w:val="nil"/>
              <w:left w:val="nil"/>
              <w:bottom w:val="nil"/>
              <w:right w:val="nil"/>
            </w:tcBorders>
            <w:shd w:val="clear" w:color="auto" w:fill="auto"/>
            <w:noWrap/>
            <w:vAlign w:val="center"/>
            <w:hideMark/>
          </w:tcPr>
          <w:p w14:paraId="11F72E6C"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   </w:t>
            </w:r>
          </w:p>
        </w:tc>
        <w:tc>
          <w:tcPr>
            <w:tcW w:w="83" w:type="pct"/>
            <w:tcBorders>
              <w:top w:val="nil"/>
              <w:left w:val="nil"/>
              <w:bottom w:val="nil"/>
              <w:right w:val="nil"/>
            </w:tcBorders>
            <w:shd w:val="clear" w:color="auto" w:fill="auto"/>
            <w:noWrap/>
            <w:vAlign w:val="center"/>
            <w:hideMark/>
          </w:tcPr>
          <w:p w14:paraId="52BC98B6"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518" w:type="pct"/>
            <w:tcBorders>
              <w:top w:val="nil"/>
              <w:left w:val="nil"/>
              <w:bottom w:val="nil"/>
              <w:right w:val="nil"/>
            </w:tcBorders>
            <w:shd w:val="clear" w:color="auto" w:fill="auto"/>
            <w:noWrap/>
            <w:vAlign w:val="center"/>
            <w:hideMark/>
          </w:tcPr>
          <w:p w14:paraId="283B4FCA"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152 </w:t>
            </w:r>
          </w:p>
        </w:tc>
        <w:tc>
          <w:tcPr>
            <w:tcW w:w="83" w:type="pct"/>
            <w:tcBorders>
              <w:top w:val="nil"/>
              <w:left w:val="nil"/>
              <w:bottom w:val="nil"/>
              <w:right w:val="nil"/>
            </w:tcBorders>
            <w:shd w:val="clear" w:color="auto" w:fill="auto"/>
            <w:noWrap/>
            <w:vAlign w:val="center"/>
            <w:hideMark/>
          </w:tcPr>
          <w:p w14:paraId="0670D1C7"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619" w:type="pct"/>
            <w:tcBorders>
              <w:top w:val="nil"/>
              <w:left w:val="nil"/>
              <w:bottom w:val="nil"/>
              <w:right w:val="nil"/>
            </w:tcBorders>
            <w:shd w:val="clear" w:color="auto" w:fill="auto"/>
            <w:noWrap/>
            <w:vAlign w:val="center"/>
            <w:hideMark/>
          </w:tcPr>
          <w:p w14:paraId="312C6728"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(5)</w:t>
            </w:r>
          </w:p>
        </w:tc>
        <w:tc>
          <w:tcPr>
            <w:tcW w:w="83" w:type="pct"/>
            <w:tcBorders>
              <w:top w:val="nil"/>
              <w:left w:val="nil"/>
              <w:bottom w:val="nil"/>
              <w:right w:val="nil"/>
            </w:tcBorders>
            <w:shd w:val="clear" w:color="auto" w:fill="auto"/>
            <w:noWrap/>
            <w:vAlign w:val="center"/>
            <w:hideMark/>
          </w:tcPr>
          <w:p w14:paraId="0F7E3549"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707" w:type="pct"/>
            <w:tcBorders>
              <w:top w:val="nil"/>
              <w:left w:val="nil"/>
              <w:bottom w:val="nil"/>
              <w:right w:val="nil"/>
            </w:tcBorders>
            <w:shd w:val="clear" w:color="auto" w:fill="auto"/>
            <w:noWrap/>
            <w:vAlign w:val="center"/>
            <w:hideMark/>
          </w:tcPr>
          <w:p w14:paraId="77CEFD7E"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147 </w:t>
            </w:r>
          </w:p>
        </w:tc>
      </w:tr>
      <w:tr w:rsidR="002058A9" w:rsidRPr="002058A9" w14:paraId="4F38DB62" w14:textId="77777777" w:rsidTr="002058A9">
        <w:trPr>
          <w:trHeight w:val="23"/>
        </w:trPr>
        <w:tc>
          <w:tcPr>
            <w:tcW w:w="2136" w:type="pct"/>
            <w:tcBorders>
              <w:top w:val="nil"/>
              <w:left w:val="nil"/>
              <w:bottom w:val="nil"/>
              <w:right w:val="nil"/>
            </w:tcBorders>
            <w:shd w:val="clear" w:color="auto" w:fill="auto"/>
            <w:noWrap/>
            <w:vAlign w:val="center"/>
            <w:hideMark/>
          </w:tcPr>
          <w:p w14:paraId="5788DE69" w14:textId="77777777" w:rsidR="002058A9" w:rsidRPr="002058A9" w:rsidRDefault="002058A9" w:rsidP="002058A9">
            <w:pPr>
              <w:spacing w:after="0" w:line="240" w:lineRule="auto"/>
              <w:ind w:firstLineChars="100" w:firstLine="180"/>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Benfeitorias </w:t>
            </w:r>
          </w:p>
        </w:tc>
        <w:tc>
          <w:tcPr>
            <w:tcW w:w="771" w:type="pct"/>
            <w:tcBorders>
              <w:top w:val="nil"/>
              <w:left w:val="nil"/>
              <w:bottom w:val="nil"/>
              <w:right w:val="nil"/>
            </w:tcBorders>
            <w:shd w:val="clear" w:color="auto" w:fill="auto"/>
            <w:noWrap/>
            <w:vAlign w:val="center"/>
            <w:hideMark/>
          </w:tcPr>
          <w:p w14:paraId="38C93EC2"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   </w:t>
            </w:r>
          </w:p>
        </w:tc>
        <w:tc>
          <w:tcPr>
            <w:tcW w:w="83" w:type="pct"/>
            <w:tcBorders>
              <w:top w:val="nil"/>
              <w:left w:val="nil"/>
              <w:bottom w:val="nil"/>
              <w:right w:val="nil"/>
            </w:tcBorders>
            <w:shd w:val="clear" w:color="auto" w:fill="auto"/>
            <w:noWrap/>
            <w:vAlign w:val="center"/>
            <w:hideMark/>
          </w:tcPr>
          <w:p w14:paraId="1B795F70"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518" w:type="pct"/>
            <w:tcBorders>
              <w:top w:val="nil"/>
              <w:left w:val="nil"/>
              <w:bottom w:val="nil"/>
              <w:right w:val="nil"/>
            </w:tcBorders>
            <w:shd w:val="clear" w:color="auto" w:fill="auto"/>
            <w:noWrap/>
            <w:vAlign w:val="center"/>
            <w:hideMark/>
          </w:tcPr>
          <w:p w14:paraId="1A4EFFB1"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131 </w:t>
            </w:r>
          </w:p>
        </w:tc>
        <w:tc>
          <w:tcPr>
            <w:tcW w:w="83" w:type="pct"/>
            <w:tcBorders>
              <w:top w:val="nil"/>
              <w:left w:val="nil"/>
              <w:bottom w:val="nil"/>
              <w:right w:val="nil"/>
            </w:tcBorders>
            <w:shd w:val="clear" w:color="auto" w:fill="auto"/>
            <w:noWrap/>
            <w:vAlign w:val="center"/>
            <w:hideMark/>
          </w:tcPr>
          <w:p w14:paraId="63B3DF06"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619" w:type="pct"/>
            <w:tcBorders>
              <w:top w:val="nil"/>
              <w:left w:val="nil"/>
              <w:bottom w:val="nil"/>
              <w:right w:val="nil"/>
            </w:tcBorders>
            <w:shd w:val="clear" w:color="auto" w:fill="auto"/>
            <w:noWrap/>
            <w:vAlign w:val="center"/>
            <w:hideMark/>
          </w:tcPr>
          <w:p w14:paraId="067FCC17"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(10)</w:t>
            </w:r>
          </w:p>
        </w:tc>
        <w:tc>
          <w:tcPr>
            <w:tcW w:w="83" w:type="pct"/>
            <w:tcBorders>
              <w:top w:val="nil"/>
              <w:left w:val="nil"/>
              <w:bottom w:val="nil"/>
              <w:right w:val="nil"/>
            </w:tcBorders>
            <w:shd w:val="clear" w:color="auto" w:fill="auto"/>
            <w:noWrap/>
            <w:vAlign w:val="center"/>
            <w:hideMark/>
          </w:tcPr>
          <w:p w14:paraId="6FC538D6"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707" w:type="pct"/>
            <w:tcBorders>
              <w:top w:val="nil"/>
              <w:left w:val="nil"/>
              <w:bottom w:val="nil"/>
              <w:right w:val="nil"/>
            </w:tcBorders>
            <w:shd w:val="clear" w:color="auto" w:fill="auto"/>
            <w:noWrap/>
            <w:vAlign w:val="center"/>
            <w:hideMark/>
          </w:tcPr>
          <w:p w14:paraId="7C226991"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121 </w:t>
            </w:r>
          </w:p>
        </w:tc>
      </w:tr>
      <w:tr w:rsidR="002058A9" w:rsidRPr="002058A9" w14:paraId="731536CF" w14:textId="77777777" w:rsidTr="002058A9">
        <w:trPr>
          <w:trHeight w:val="23"/>
        </w:trPr>
        <w:tc>
          <w:tcPr>
            <w:tcW w:w="2136" w:type="pct"/>
            <w:tcBorders>
              <w:top w:val="nil"/>
              <w:left w:val="nil"/>
              <w:bottom w:val="nil"/>
              <w:right w:val="nil"/>
            </w:tcBorders>
            <w:shd w:val="clear" w:color="auto" w:fill="auto"/>
            <w:noWrap/>
            <w:vAlign w:val="center"/>
            <w:hideMark/>
          </w:tcPr>
          <w:p w14:paraId="5345143E" w14:textId="77777777" w:rsidR="002058A9" w:rsidRPr="002058A9" w:rsidRDefault="002058A9" w:rsidP="002058A9">
            <w:pPr>
              <w:spacing w:after="0" w:line="240" w:lineRule="auto"/>
              <w:ind w:firstLineChars="100" w:firstLine="180"/>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Equipamento de informática </w:t>
            </w:r>
          </w:p>
        </w:tc>
        <w:tc>
          <w:tcPr>
            <w:tcW w:w="771" w:type="pct"/>
            <w:tcBorders>
              <w:top w:val="nil"/>
              <w:left w:val="nil"/>
              <w:bottom w:val="single" w:sz="4" w:space="0" w:color="1B80C4"/>
              <w:right w:val="nil"/>
            </w:tcBorders>
            <w:shd w:val="clear" w:color="auto" w:fill="auto"/>
            <w:noWrap/>
            <w:vAlign w:val="center"/>
            <w:hideMark/>
          </w:tcPr>
          <w:p w14:paraId="1C267FF8"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   </w:t>
            </w:r>
          </w:p>
        </w:tc>
        <w:tc>
          <w:tcPr>
            <w:tcW w:w="83" w:type="pct"/>
            <w:tcBorders>
              <w:top w:val="nil"/>
              <w:left w:val="nil"/>
              <w:bottom w:val="nil"/>
              <w:right w:val="nil"/>
            </w:tcBorders>
            <w:shd w:val="clear" w:color="auto" w:fill="auto"/>
            <w:noWrap/>
            <w:vAlign w:val="center"/>
            <w:hideMark/>
          </w:tcPr>
          <w:p w14:paraId="0C0800B9"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518" w:type="pct"/>
            <w:tcBorders>
              <w:top w:val="nil"/>
              <w:left w:val="nil"/>
              <w:bottom w:val="single" w:sz="4" w:space="0" w:color="1B80C4"/>
              <w:right w:val="nil"/>
            </w:tcBorders>
            <w:shd w:val="clear" w:color="auto" w:fill="auto"/>
            <w:noWrap/>
            <w:vAlign w:val="center"/>
            <w:hideMark/>
          </w:tcPr>
          <w:p w14:paraId="2A107274"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593 </w:t>
            </w:r>
          </w:p>
        </w:tc>
        <w:tc>
          <w:tcPr>
            <w:tcW w:w="83" w:type="pct"/>
            <w:tcBorders>
              <w:top w:val="nil"/>
              <w:left w:val="nil"/>
              <w:bottom w:val="nil"/>
              <w:right w:val="nil"/>
            </w:tcBorders>
            <w:shd w:val="clear" w:color="auto" w:fill="auto"/>
            <w:noWrap/>
            <w:vAlign w:val="center"/>
            <w:hideMark/>
          </w:tcPr>
          <w:p w14:paraId="54039D49"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619" w:type="pct"/>
            <w:tcBorders>
              <w:top w:val="nil"/>
              <w:left w:val="nil"/>
              <w:bottom w:val="single" w:sz="4" w:space="0" w:color="1B80C4"/>
              <w:right w:val="nil"/>
            </w:tcBorders>
            <w:shd w:val="clear" w:color="auto" w:fill="auto"/>
            <w:noWrap/>
            <w:vAlign w:val="center"/>
            <w:hideMark/>
          </w:tcPr>
          <w:p w14:paraId="29B5EEDC"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(20)</w:t>
            </w:r>
          </w:p>
        </w:tc>
        <w:tc>
          <w:tcPr>
            <w:tcW w:w="83" w:type="pct"/>
            <w:tcBorders>
              <w:top w:val="nil"/>
              <w:left w:val="nil"/>
              <w:bottom w:val="nil"/>
              <w:right w:val="nil"/>
            </w:tcBorders>
            <w:shd w:val="clear" w:color="auto" w:fill="auto"/>
            <w:noWrap/>
            <w:vAlign w:val="center"/>
            <w:hideMark/>
          </w:tcPr>
          <w:p w14:paraId="439932A2"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707" w:type="pct"/>
            <w:tcBorders>
              <w:top w:val="nil"/>
              <w:left w:val="nil"/>
              <w:bottom w:val="single" w:sz="4" w:space="0" w:color="1B80C4"/>
              <w:right w:val="nil"/>
            </w:tcBorders>
            <w:shd w:val="clear" w:color="auto" w:fill="auto"/>
            <w:noWrap/>
            <w:vAlign w:val="center"/>
            <w:hideMark/>
          </w:tcPr>
          <w:p w14:paraId="673839FB"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r w:rsidRPr="002058A9">
              <w:rPr>
                <w:rFonts w:ascii="Segoe UI" w:eastAsia="Times New Roman" w:hAnsi="Segoe UI" w:cs="Segoe UI"/>
                <w:color w:val="000000"/>
                <w:sz w:val="18"/>
                <w:szCs w:val="18"/>
                <w:lang w:eastAsia="pt-BR"/>
              </w:rPr>
              <w:t xml:space="preserve">                        573 </w:t>
            </w:r>
          </w:p>
        </w:tc>
      </w:tr>
      <w:tr w:rsidR="002058A9" w:rsidRPr="002058A9" w14:paraId="721CC1E8" w14:textId="77777777" w:rsidTr="002058A9">
        <w:trPr>
          <w:trHeight w:val="23"/>
        </w:trPr>
        <w:tc>
          <w:tcPr>
            <w:tcW w:w="2136" w:type="pct"/>
            <w:tcBorders>
              <w:top w:val="nil"/>
              <w:left w:val="nil"/>
              <w:bottom w:val="nil"/>
              <w:right w:val="nil"/>
            </w:tcBorders>
            <w:shd w:val="clear" w:color="auto" w:fill="auto"/>
            <w:noWrap/>
            <w:vAlign w:val="center"/>
            <w:hideMark/>
          </w:tcPr>
          <w:p w14:paraId="0FE4A13B" w14:textId="77777777" w:rsidR="002058A9" w:rsidRPr="002058A9" w:rsidRDefault="002058A9" w:rsidP="002058A9">
            <w:pPr>
              <w:spacing w:after="0" w:line="240" w:lineRule="auto"/>
              <w:jc w:val="right"/>
              <w:rPr>
                <w:rFonts w:ascii="Segoe UI" w:eastAsia="Times New Roman" w:hAnsi="Segoe UI" w:cs="Segoe UI"/>
                <w:color w:val="000000"/>
                <w:sz w:val="18"/>
                <w:szCs w:val="18"/>
                <w:lang w:eastAsia="pt-BR"/>
              </w:rPr>
            </w:pPr>
          </w:p>
        </w:tc>
        <w:tc>
          <w:tcPr>
            <w:tcW w:w="771" w:type="pct"/>
            <w:tcBorders>
              <w:top w:val="nil"/>
              <w:left w:val="nil"/>
              <w:bottom w:val="nil"/>
              <w:right w:val="nil"/>
            </w:tcBorders>
            <w:shd w:val="clear" w:color="auto" w:fill="auto"/>
            <w:noWrap/>
            <w:vAlign w:val="center"/>
            <w:hideMark/>
          </w:tcPr>
          <w:p w14:paraId="510A1BFD"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   </w:t>
            </w:r>
          </w:p>
        </w:tc>
        <w:tc>
          <w:tcPr>
            <w:tcW w:w="83" w:type="pct"/>
            <w:tcBorders>
              <w:top w:val="nil"/>
              <w:left w:val="nil"/>
              <w:bottom w:val="nil"/>
              <w:right w:val="nil"/>
            </w:tcBorders>
            <w:shd w:val="clear" w:color="auto" w:fill="auto"/>
            <w:noWrap/>
            <w:vAlign w:val="center"/>
            <w:hideMark/>
          </w:tcPr>
          <w:p w14:paraId="0BE0A4A9"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p>
        </w:tc>
        <w:tc>
          <w:tcPr>
            <w:tcW w:w="518" w:type="pct"/>
            <w:tcBorders>
              <w:top w:val="nil"/>
              <w:left w:val="nil"/>
              <w:bottom w:val="nil"/>
              <w:right w:val="nil"/>
            </w:tcBorders>
            <w:shd w:val="clear" w:color="auto" w:fill="auto"/>
            <w:noWrap/>
            <w:vAlign w:val="center"/>
            <w:hideMark/>
          </w:tcPr>
          <w:p w14:paraId="4419A283"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1.939 </w:t>
            </w:r>
          </w:p>
        </w:tc>
        <w:tc>
          <w:tcPr>
            <w:tcW w:w="83" w:type="pct"/>
            <w:tcBorders>
              <w:top w:val="nil"/>
              <w:left w:val="nil"/>
              <w:bottom w:val="nil"/>
              <w:right w:val="nil"/>
            </w:tcBorders>
            <w:shd w:val="clear" w:color="auto" w:fill="auto"/>
            <w:noWrap/>
            <w:vAlign w:val="center"/>
            <w:hideMark/>
          </w:tcPr>
          <w:p w14:paraId="267C617F"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p>
        </w:tc>
        <w:tc>
          <w:tcPr>
            <w:tcW w:w="619" w:type="pct"/>
            <w:tcBorders>
              <w:top w:val="nil"/>
              <w:left w:val="nil"/>
              <w:bottom w:val="nil"/>
              <w:right w:val="nil"/>
            </w:tcBorders>
            <w:shd w:val="clear" w:color="auto" w:fill="auto"/>
            <w:noWrap/>
            <w:vAlign w:val="center"/>
            <w:hideMark/>
          </w:tcPr>
          <w:p w14:paraId="0CB4F9D1"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(106)</w:t>
            </w:r>
          </w:p>
        </w:tc>
        <w:tc>
          <w:tcPr>
            <w:tcW w:w="83" w:type="pct"/>
            <w:tcBorders>
              <w:top w:val="nil"/>
              <w:left w:val="nil"/>
              <w:bottom w:val="nil"/>
              <w:right w:val="nil"/>
            </w:tcBorders>
            <w:shd w:val="clear" w:color="auto" w:fill="auto"/>
            <w:noWrap/>
            <w:vAlign w:val="center"/>
            <w:hideMark/>
          </w:tcPr>
          <w:p w14:paraId="15E06EA4"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p>
        </w:tc>
        <w:tc>
          <w:tcPr>
            <w:tcW w:w="707" w:type="pct"/>
            <w:tcBorders>
              <w:top w:val="nil"/>
              <w:left w:val="nil"/>
              <w:bottom w:val="nil"/>
              <w:right w:val="nil"/>
            </w:tcBorders>
            <w:shd w:val="clear" w:color="auto" w:fill="auto"/>
            <w:noWrap/>
            <w:vAlign w:val="center"/>
            <w:hideMark/>
          </w:tcPr>
          <w:p w14:paraId="5E014764"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1.833 </w:t>
            </w:r>
          </w:p>
        </w:tc>
      </w:tr>
      <w:tr w:rsidR="002058A9" w:rsidRPr="002058A9" w14:paraId="4727476D" w14:textId="77777777" w:rsidTr="002058A9">
        <w:trPr>
          <w:trHeight w:val="23"/>
        </w:trPr>
        <w:tc>
          <w:tcPr>
            <w:tcW w:w="2136" w:type="pct"/>
            <w:tcBorders>
              <w:top w:val="nil"/>
              <w:left w:val="nil"/>
              <w:bottom w:val="nil"/>
              <w:right w:val="nil"/>
            </w:tcBorders>
            <w:shd w:val="clear" w:color="auto" w:fill="auto"/>
            <w:noWrap/>
            <w:vAlign w:val="center"/>
            <w:hideMark/>
          </w:tcPr>
          <w:p w14:paraId="5447E7C7"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p>
        </w:tc>
        <w:tc>
          <w:tcPr>
            <w:tcW w:w="771" w:type="pct"/>
            <w:tcBorders>
              <w:top w:val="nil"/>
              <w:left w:val="nil"/>
              <w:bottom w:val="nil"/>
              <w:right w:val="nil"/>
            </w:tcBorders>
            <w:shd w:val="clear" w:color="auto" w:fill="auto"/>
            <w:noWrap/>
            <w:vAlign w:val="center"/>
            <w:hideMark/>
          </w:tcPr>
          <w:p w14:paraId="659398EE" w14:textId="77777777" w:rsidR="002058A9" w:rsidRPr="002058A9" w:rsidRDefault="002058A9" w:rsidP="002058A9">
            <w:pPr>
              <w:spacing w:after="0" w:line="240" w:lineRule="auto"/>
              <w:ind w:firstLineChars="100" w:firstLine="200"/>
              <w:rPr>
                <w:rFonts w:ascii="Times New Roman" w:eastAsia="Times New Roman" w:hAnsi="Times New Roman" w:cs="Times New Roman"/>
                <w:sz w:val="20"/>
                <w:szCs w:val="20"/>
                <w:lang w:eastAsia="pt-BR"/>
              </w:rPr>
            </w:pPr>
          </w:p>
        </w:tc>
        <w:tc>
          <w:tcPr>
            <w:tcW w:w="83" w:type="pct"/>
            <w:tcBorders>
              <w:top w:val="nil"/>
              <w:left w:val="nil"/>
              <w:bottom w:val="nil"/>
              <w:right w:val="nil"/>
            </w:tcBorders>
            <w:shd w:val="clear" w:color="auto" w:fill="auto"/>
            <w:noWrap/>
            <w:vAlign w:val="center"/>
            <w:hideMark/>
          </w:tcPr>
          <w:p w14:paraId="6A5EC1EB" w14:textId="77777777" w:rsidR="002058A9" w:rsidRPr="002058A9" w:rsidRDefault="002058A9" w:rsidP="002058A9">
            <w:pPr>
              <w:spacing w:after="0" w:line="240" w:lineRule="auto"/>
              <w:jc w:val="right"/>
              <w:rPr>
                <w:rFonts w:ascii="Times New Roman" w:eastAsia="Times New Roman" w:hAnsi="Times New Roman" w:cs="Times New Roman"/>
                <w:sz w:val="20"/>
                <w:szCs w:val="20"/>
                <w:lang w:eastAsia="pt-BR"/>
              </w:rPr>
            </w:pPr>
          </w:p>
        </w:tc>
        <w:tc>
          <w:tcPr>
            <w:tcW w:w="518" w:type="pct"/>
            <w:tcBorders>
              <w:top w:val="nil"/>
              <w:left w:val="nil"/>
              <w:bottom w:val="nil"/>
              <w:right w:val="nil"/>
            </w:tcBorders>
            <w:shd w:val="clear" w:color="auto" w:fill="auto"/>
            <w:noWrap/>
            <w:vAlign w:val="center"/>
            <w:hideMark/>
          </w:tcPr>
          <w:p w14:paraId="50423DF2" w14:textId="77777777" w:rsidR="002058A9" w:rsidRPr="002058A9" w:rsidRDefault="002058A9" w:rsidP="002058A9">
            <w:pPr>
              <w:spacing w:after="0" w:line="240" w:lineRule="auto"/>
              <w:jc w:val="right"/>
              <w:rPr>
                <w:rFonts w:ascii="Times New Roman" w:eastAsia="Times New Roman" w:hAnsi="Times New Roman" w:cs="Times New Roman"/>
                <w:sz w:val="20"/>
                <w:szCs w:val="20"/>
                <w:lang w:eastAsia="pt-BR"/>
              </w:rPr>
            </w:pPr>
          </w:p>
        </w:tc>
        <w:tc>
          <w:tcPr>
            <w:tcW w:w="83" w:type="pct"/>
            <w:tcBorders>
              <w:top w:val="nil"/>
              <w:left w:val="nil"/>
              <w:bottom w:val="nil"/>
              <w:right w:val="nil"/>
            </w:tcBorders>
            <w:shd w:val="clear" w:color="auto" w:fill="auto"/>
            <w:noWrap/>
            <w:vAlign w:val="center"/>
            <w:hideMark/>
          </w:tcPr>
          <w:p w14:paraId="184F4422" w14:textId="77777777" w:rsidR="002058A9" w:rsidRPr="002058A9" w:rsidRDefault="002058A9" w:rsidP="002058A9">
            <w:pPr>
              <w:spacing w:after="0" w:line="240" w:lineRule="auto"/>
              <w:jc w:val="right"/>
              <w:rPr>
                <w:rFonts w:ascii="Times New Roman" w:eastAsia="Times New Roman" w:hAnsi="Times New Roman" w:cs="Times New Roman"/>
                <w:sz w:val="20"/>
                <w:szCs w:val="20"/>
                <w:lang w:eastAsia="pt-BR"/>
              </w:rPr>
            </w:pPr>
          </w:p>
        </w:tc>
        <w:tc>
          <w:tcPr>
            <w:tcW w:w="619" w:type="pct"/>
            <w:tcBorders>
              <w:top w:val="nil"/>
              <w:left w:val="nil"/>
              <w:bottom w:val="nil"/>
              <w:right w:val="nil"/>
            </w:tcBorders>
            <w:shd w:val="clear" w:color="auto" w:fill="auto"/>
            <w:noWrap/>
            <w:vAlign w:val="center"/>
            <w:hideMark/>
          </w:tcPr>
          <w:p w14:paraId="33F59050" w14:textId="77777777" w:rsidR="002058A9" w:rsidRPr="002058A9" w:rsidRDefault="002058A9" w:rsidP="002058A9">
            <w:pPr>
              <w:spacing w:after="0" w:line="240" w:lineRule="auto"/>
              <w:jc w:val="right"/>
              <w:rPr>
                <w:rFonts w:ascii="Times New Roman" w:eastAsia="Times New Roman" w:hAnsi="Times New Roman" w:cs="Times New Roman"/>
                <w:sz w:val="20"/>
                <w:szCs w:val="20"/>
                <w:lang w:eastAsia="pt-BR"/>
              </w:rPr>
            </w:pPr>
          </w:p>
        </w:tc>
        <w:tc>
          <w:tcPr>
            <w:tcW w:w="83" w:type="pct"/>
            <w:tcBorders>
              <w:top w:val="nil"/>
              <w:left w:val="nil"/>
              <w:bottom w:val="nil"/>
              <w:right w:val="nil"/>
            </w:tcBorders>
            <w:shd w:val="clear" w:color="auto" w:fill="auto"/>
            <w:noWrap/>
            <w:vAlign w:val="center"/>
            <w:hideMark/>
          </w:tcPr>
          <w:p w14:paraId="6EAE1D3C" w14:textId="77777777" w:rsidR="002058A9" w:rsidRPr="002058A9" w:rsidRDefault="002058A9" w:rsidP="002058A9">
            <w:pPr>
              <w:spacing w:after="0" w:line="240" w:lineRule="auto"/>
              <w:jc w:val="right"/>
              <w:rPr>
                <w:rFonts w:ascii="Times New Roman" w:eastAsia="Times New Roman" w:hAnsi="Times New Roman" w:cs="Times New Roman"/>
                <w:sz w:val="20"/>
                <w:szCs w:val="20"/>
                <w:lang w:eastAsia="pt-BR"/>
              </w:rPr>
            </w:pPr>
          </w:p>
        </w:tc>
        <w:tc>
          <w:tcPr>
            <w:tcW w:w="707" w:type="pct"/>
            <w:tcBorders>
              <w:top w:val="nil"/>
              <w:left w:val="nil"/>
              <w:bottom w:val="nil"/>
              <w:right w:val="nil"/>
            </w:tcBorders>
            <w:shd w:val="clear" w:color="auto" w:fill="auto"/>
            <w:noWrap/>
            <w:vAlign w:val="center"/>
            <w:hideMark/>
          </w:tcPr>
          <w:p w14:paraId="28A46E46" w14:textId="77777777" w:rsidR="002058A9" w:rsidRPr="002058A9" w:rsidRDefault="002058A9" w:rsidP="002058A9">
            <w:pPr>
              <w:spacing w:after="0" w:line="240" w:lineRule="auto"/>
              <w:jc w:val="right"/>
              <w:rPr>
                <w:rFonts w:ascii="Times New Roman" w:eastAsia="Times New Roman" w:hAnsi="Times New Roman" w:cs="Times New Roman"/>
                <w:sz w:val="20"/>
                <w:szCs w:val="20"/>
                <w:lang w:eastAsia="pt-BR"/>
              </w:rPr>
            </w:pPr>
          </w:p>
        </w:tc>
      </w:tr>
      <w:tr w:rsidR="002058A9" w:rsidRPr="002058A9" w14:paraId="77EEBA48" w14:textId="77777777" w:rsidTr="002058A9">
        <w:trPr>
          <w:trHeight w:val="23"/>
        </w:trPr>
        <w:tc>
          <w:tcPr>
            <w:tcW w:w="2136" w:type="pct"/>
            <w:tcBorders>
              <w:top w:val="nil"/>
              <w:left w:val="nil"/>
              <w:bottom w:val="nil"/>
              <w:right w:val="nil"/>
            </w:tcBorders>
            <w:shd w:val="clear" w:color="auto" w:fill="auto"/>
            <w:noWrap/>
            <w:vAlign w:val="bottom"/>
            <w:hideMark/>
          </w:tcPr>
          <w:p w14:paraId="48EBEBD3" w14:textId="77777777" w:rsidR="002058A9" w:rsidRPr="002058A9" w:rsidRDefault="002058A9" w:rsidP="002058A9">
            <w:pPr>
              <w:spacing w:after="0" w:line="240" w:lineRule="auto"/>
              <w:jc w:val="right"/>
              <w:rPr>
                <w:rFonts w:ascii="Times New Roman" w:eastAsia="Times New Roman" w:hAnsi="Times New Roman" w:cs="Times New Roman"/>
                <w:sz w:val="20"/>
                <w:szCs w:val="20"/>
                <w:lang w:eastAsia="pt-BR"/>
              </w:rPr>
            </w:pPr>
          </w:p>
        </w:tc>
        <w:tc>
          <w:tcPr>
            <w:tcW w:w="771" w:type="pct"/>
            <w:tcBorders>
              <w:top w:val="single" w:sz="4" w:space="0" w:color="1B80C4"/>
              <w:left w:val="nil"/>
              <w:bottom w:val="double" w:sz="6" w:space="0" w:color="1B80C4"/>
              <w:right w:val="nil"/>
            </w:tcBorders>
            <w:shd w:val="clear" w:color="auto" w:fill="auto"/>
            <w:noWrap/>
            <w:vAlign w:val="center"/>
            <w:hideMark/>
          </w:tcPr>
          <w:p w14:paraId="1DC2E595"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9.083 </w:t>
            </w:r>
          </w:p>
        </w:tc>
        <w:tc>
          <w:tcPr>
            <w:tcW w:w="83" w:type="pct"/>
            <w:tcBorders>
              <w:top w:val="nil"/>
              <w:left w:val="nil"/>
              <w:bottom w:val="nil"/>
              <w:right w:val="nil"/>
            </w:tcBorders>
            <w:shd w:val="clear" w:color="auto" w:fill="auto"/>
            <w:noWrap/>
            <w:vAlign w:val="center"/>
            <w:hideMark/>
          </w:tcPr>
          <w:p w14:paraId="58EE3621"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p>
        </w:tc>
        <w:tc>
          <w:tcPr>
            <w:tcW w:w="518" w:type="pct"/>
            <w:tcBorders>
              <w:top w:val="single" w:sz="4" w:space="0" w:color="1B80C4"/>
              <w:left w:val="nil"/>
              <w:bottom w:val="double" w:sz="6" w:space="0" w:color="1B80C4"/>
              <w:right w:val="nil"/>
            </w:tcBorders>
            <w:shd w:val="clear" w:color="auto" w:fill="auto"/>
            <w:noWrap/>
            <w:vAlign w:val="center"/>
            <w:hideMark/>
          </w:tcPr>
          <w:p w14:paraId="459F8840"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3.634 </w:t>
            </w:r>
          </w:p>
        </w:tc>
        <w:tc>
          <w:tcPr>
            <w:tcW w:w="83" w:type="pct"/>
            <w:tcBorders>
              <w:top w:val="nil"/>
              <w:left w:val="nil"/>
              <w:bottom w:val="nil"/>
              <w:right w:val="nil"/>
            </w:tcBorders>
            <w:shd w:val="clear" w:color="auto" w:fill="auto"/>
            <w:noWrap/>
            <w:vAlign w:val="center"/>
            <w:hideMark/>
          </w:tcPr>
          <w:p w14:paraId="143AC72F"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p>
        </w:tc>
        <w:tc>
          <w:tcPr>
            <w:tcW w:w="619" w:type="pct"/>
            <w:tcBorders>
              <w:top w:val="single" w:sz="4" w:space="0" w:color="1B80C4"/>
              <w:left w:val="nil"/>
              <w:bottom w:val="double" w:sz="6" w:space="0" w:color="1B80C4"/>
              <w:right w:val="nil"/>
            </w:tcBorders>
            <w:shd w:val="clear" w:color="auto" w:fill="auto"/>
            <w:noWrap/>
            <w:vAlign w:val="center"/>
            <w:hideMark/>
          </w:tcPr>
          <w:p w14:paraId="2DF817F0"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(1.233)</w:t>
            </w:r>
          </w:p>
        </w:tc>
        <w:tc>
          <w:tcPr>
            <w:tcW w:w="83" w:type="pct"/>
            <w:tcBorders>
              <w:top w:val="nil"/>
              <w:left w:val="nil"/>
              <w:bottom w:val="nil"/>
              <w:right w:val="nil"/>
            </w:tcBorders>
            <w:shd w:val="clear" w:color="auto" w:fill="auto"/>
            <w:noWrap/>
            <w:vAlign w:val="center"/>
            <w:hideMark/>
          </w:tcPr>
          <w:p w14:paraId="21BB1F11"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p>
        </w:tc>
        <w:tc>
          <w:tcPr>
            <w:tcW w:w="707" w:type="pct"/>
            <w:tcBorders>
              <w:top w:val="single" w:sz="4" w:space="0" w:color="1B80C4"/>
              <w:left w:val="nil"/>
              <w:bottom w:val="double" w:sz="6" w:space="0" w:color="1B80C4"/>
              <w:right w:val="nil"/>
            </w:tcBorders>
            <w:shd w:val="clear" w:color="auto" w:fill="auto"/>
            <w:noWrap/>
            <w:vAlign w:val="center"/>
            <w:hideMark/>
          </w:tcPr>
          <w:p w14:paraId="22A39097" w14:textId="77777777" w:rsidR="002058A9" w:rsidRPr="002058A9" w:rsidRDefault="002058A9" w:rsidP="002058A9">
            <w:pPr>
              <w:spacing w:after="0" w:line="240" w:lineRule="auto"/>
              <w:jc w:val="right"/>
              <w:rPr>
                <w:rFonts w:ascii="Segoe UI" w:eastAsia="Times New Roman" w:hAnsi="Segoe UI" w:cs="Segoe UI"/>
                <w:b/>
                <w:bCs/>
                <w:color w:val="000000"/>
                <w:sz w:val="18"/>
                <w:szCs w:val="18"/>
                <w:lang w:eastAsia="pt-BR"/>
              </w:rPr>
            </w:pPr>
            <w:r w:rsidRPr="002058A9">
              <w:rPr>
                <w:rFonts w:ascii="Segoe UI" w:eastAsia="Times New Roman" w:hAnsi="Segoe UI" w:cs="Segoe UI"/>
                <w:b/>
                <w:bCs/>
                <w:color w:val="000000"/>
                <w:sz w:val="18"/>
                <w:szCs w:val="18"/>
                <w:lang w:eastAsia="pt-BR"/>
              </w:rPr>
              <w:t xml:space="preserve">                 11.484 </w:t>
            </w:r>
          </w:p>
        </w:tc>
      </w:tr>
    </w:tbl>
    <w:p w14:paraId="209886C0" w14:textId="77777777" w:rsidR="009D7178" w:rsidRPr="00960F8D" w:rsidRDefault="009D7178" w:rsidP="009D7178">
      <w:pPr>
        <w:pStyle w:val="PargrafodaLista"/>
        <w:numPr>
          <w:ilvl w:val="0"/>
          <w:numId w:val="16"/>
        </w:numPr>
        <w:spacing w:before="240" w:afterLines="50" w:after="120"/>
        <w:rPr>
          <w:rFonts w:ascii="Segoe UI" w:hAnsi="Segoe UI" w:cs="Segoe UI"/>
          <w:snapToGrid w:val="0"/>
        </w:rPr>
      </w:pPr>
      <w:r w:rsidRPr="00960F8D">
        <w:rPr>
          <w:rFonts w:ascii="Segoe UI" w:hAnsi="Segoe UI" w:cs="Segoe UI"/>
          <w:snapToGrid w:val="0"/>
          <w:sz w:val="20"/>
          <w:szCs w:val="20"/>
        </w:rPr>
        <w:t>Os arrendamentos são referentes ao contrato de locação da sede da Controladora e contrato de locação de bens móveis para o escritório</w:t>
      </w:r>
      <w:r w:rsidRPr="00960F8D">
        <w:rPr>
          <w:rFonts w:ascii="Segoe UI" w:hAnsi="Segoe UI" w:cs="Segoe UI"/>
          <w:snapToGrid w:val="0"/>
        </w:rPr>
        <w:t>.</w:t>
      </w:r>
    </w:p>
    <w:p w14:paraId="573C7124" w14:textId="059D5DF6" w:rsidR="00AE4A56" w:rsidRPr="00167DC8" w:rsidRDefault="00AE4A56" w:rsidP="00A02687">
      <w:pPr>
        <w:pStyle w:val="PargrafodaLista"/>
        <w:autoSpaceDE w:val="0"/>
        <w:autoSpaceDN w:val="0"/>
        <w:adjustRightInd w:val="0"/>
        <w:ind w:left="720"/>
        <w:rPr>
          <w:rFonts w:ascii="Segoe UI" w:hAnsi="Segoe UI" w:cs="Segoe UI"/>
          <w:snapToGrid w:val="0"/>
        </w:rPr>
      </w:pPr>
    </w:p>
    <w:tbl>
      <w:tblPr>
        <w:tblW w:w="5175" w:type="pct"/>
        <w:tblCellMar>
          <w:left w:w="70" w:type="dxa"/>
          <w:right w:w="70" w:type="dxa"/>
        </w:tblCellMar>
        <w:tblLook w:val="04A0" w:firstRow="1" w:lastRow="0" w:firstColumn="1" w:lastColumn="0" w:noHBand="0" w:noVBand="1"/>
      </w:tblPr>
      <w:tblGrid>
        <w:gridCol w:w="3881"/>
        <w:gridCol w:w="1128"/>
        <w:gridCol w:w="190"/>
        <w:gridCol w:w="810"/>
        <w:gridCol w:w="190"/>
        <w:gridCol w:w="1179"/>
        <w:gridCol w:w="190"/>
        <w:gridCol w:w="943"/>
        <w:gridCol w:w="190"/>
        <w:gridCol w:w="1128"/>
      </w:tblGrid>
      <w:tr w:rsidR="00483C2F" w:rsidRPr="00483C2F" w14:paraId="2A8C5616" w14:textId="77777777" w:rsidTr="00960F8D">
        <w:trPr>
          <w:trHeight w:val="23"/>
        </w:trPr>
        <w:tc>
          <w:tcPr>
            <w:tcW w:w="1974" w:type="pct"/>
            <w:tcBorders>
              <w:top w:val="nil"/>
              <w:left w:val="nil"/>
              <w:bottom w:val="nil"/>
              <w:right w:val="nil"/>
            </w:tcBorders>
            <w:shd w:val="clear" w:color="auto" w:fill="auto"/>
            <w:noWrap/>
            <w:vAlign w:val="bottom"/>
            <w:hideMark/>
          </w:tcPr>
          <w:p w14:paraId="5FAE076F" w14:textId="77777777" w:rsidR="00483C2F" w:rsidRPr="00483C2F" w:rsidRDefault="00483C2F" w:rsidP="00483C2F">
            <w:pPr>
              <w:spacing w:after="0" w:line="240" w:lineRule="auto"/>
              <w:rPr>
                <w:rFonts w:ascii="Times New Roman" w:eastAsia="Times New Roman" w:hAnsi="Times New Roman" w:cs="Times New Roman"/>
                <w:sz w:val="24"/>
                <w:szCs w:val="24"/>
                <w:lang w:eastAsia="pt-BR"/>
              </w:rPr>
            </w:pPr>
          </w:p>
        </w:tc>
        <w:tc>
          <w:tcPr>
            <w:tcW w:w="3026" w:type="pct"/>
            <w:gridSpan w:val="9"/>
            <w:tcBorders>
              <w:top w:val="nil"/>
              <w:left w:val="nil"/>
              <w:bottom w:val="single" w:sz="4" w:space="0" w:color="FFFFFF"/>
              <w:right w:val="nil"/>
            </w:tcBorders>
            <w:shd w:val="clear" w:color="000000" w:fill="1B80C4"/>
            <w:noWrap/>
            <w:vAlign w:val="bottom"/>
            <w:hideMark/>
          </w:tcPr>
          <w:p w14:paraId="32601181" w14:textId="77777777" w:rsidR="00483C2F" w:rsidRPr="00483C2F" w:rsidRDefault="00483C2F" w:rsidP="00483C2F">
            <w:pPr>
              <w:spacing w:after="0" w:line="240" w:lineRule="auto"/>
              <w:jc w:val="center"/>
              <w:rPr>
                <w:rFonts w:ascii="Segoe UI" w:eastAsia="Times New Roman" w:hAnsi="Segoe UI" w:cs="Segoe UI"/>
                <w:b/>
                <w:bCs/>
                <w:color w:val="FFFFFF"/>
                <w:sz w:val="18"/>
                <w:szCs w:val="18"/>
                <w:lang w:eastAsia="pt-BR"/>
              </w:rPr>
            </w:pPr>
            <w:r w:rsidRPr="00483C2F">
              <w:rPr>
                <w:rFonts w:ascii="Segoe UI" w:eastAsia="Times New Roman" w:hAnsi="Segoe UI" w:cs="Segoe UI"/>
                <w:b/>
                <w:bCs/>
                <w:color w:val="FFFFFF"/>
                <w:sz w:val="18"/>
                <w:szCs w:val="18"/>
                <w:lang w:eastAsia="pt-BR"/>
              </w:rPr>
              <w:t xml:space="preserve"> Consolidado </w:t>
            </w:r>
          </w:p>
        </w:tc>
      </w:tr>
      <w:tr w:rsidR="00483C2F" w:rsidRPr="00483C2F" w14:paraId="5C254A7E" w14:textId="77777777" w:rsidTr="00960F8D">
        <w:trPr>
          <w:trHeight w:val="23"/>
        </w:trPr>
        <w:tc>
          <w:tcPr>
            <w:tcW w:w="1974" w:type="pct"/>
            <w:tcBorders>
              <w:top w:val="nil"/>
              <w:left w:val="nil"/>
              <w:bottom w:val="nil"/>
              <w:right w:val="nil"/>
            </w:tcBorders>
            <w:shd w:val="clear" w:color="auto" w:fill="auto"/>
            <w:noWrap/>
            <w:vAlign w:val="center"/>
            <w:hideMark/>
          </w:tcPr>
          <w:p w14:paraId="64CF43C3" w14:textId="77777777" w:rsidR="00483C2F" w:rsidRPr="00483C2F" w:rsidRDefault="00483C2F" w:rsidP="00483C2F">
            <w:pPr>
              <w:spacing w:after="0" w:line="240" w:lineRule="auto"/>
              <w:outlineLvl w:val="0"/>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 xml:space="preserve"> Imobilizado em serviço </w:t>
            </w:r>
          </w:p>
        </w:tc>
        <w:tc>
          <w:tcPr>
            <w:tcW w:w="574" w:type="pct"/>
            <w:tcBorders>
              <w:top w:val="nil"/>
              <w:left w:val="nil"/>
              <w:bottom w:val="nil"/>
              <w:right w:val="nil"/>
            </w:tcBorders>
            <w:shd w:val="clear" w:color="000000" w:fill="1B80C4"/>
            <w:noWrap/>
            <w:vAlign w:val="center"/>
            <w:hideMark/>
          </w:tcPr>
          <w:p w14:paraId="7E676B66" w14:textId="77777777" w:rsidR="00483C2F" w:rsidRPr="00483C2F" w:rsidRDefault="00483C2F" w:rsidP="00483C2F">
            <w:pPr>
              <w:spacing w:after="0" w:line="240" w:lineRule="auto"/>
              <w:jc w:val="center"/>
              <w:outlineLvl w:val="0"/>
              <w:rPr>
                <w:rFonts w:ascii="Segoe UI" w:eastAsia="Times New Roman" w:hAnsi="Segoe UI" w:cs="Segoe UI"/>
                <w:b/>
                <w:bCs/>
                <w:color w:val="FFFFFF"/>
                <w:sz w:val="18"/>
                <w:szCs w:val="18"/>
                <w:lang w:eastAsia="pt-BR"/>
              </w:rPr>
            </w:pPr>
            <w:r w:rsidRPr="00483C2F">
              <w:rPr>
                <w:rFonts w:ascii="Segoe UI" w:eastAsia="Times New Roman" w:hAnsi="Segoe UI" w:cs="Segoe UI"/>
                <w:b/>
                <w:bCs/>
                <w:color w:val="FFFFFF"/>
                <w:sz w:val="18"/>
                <w:szCs w:val="18"/>
                <w:lang w:eastAsia="pt-BR"/>
              </w:rPr>
              <w:t>31/12/2022</w:t>
            </w:r>
          </w:p>
        </w:tc>
        <w:tc>
          <w:tcPr>
            <w:tcW w:w="97" w:type="pct"/>
            <w:tcBorders>
              <w:top w:val="nil"/>
              <w:left w:val="nil"/>
              <w:bottom w:val="nil"/>
              <w:right w:val="nil"/>
            </w:tcBorders>
            <w:shd w:val="clear" w:color="000000" w:fill="1B80C4"/>
            <w:noWrap/>
            <w:vAlign w:val="center"/>
            <w:hideMark/>
          </w:tcPr>
          <w:p w14:paraId="609026E8" w14:textId="77777777" w:rsidR="00483C2F" w:rsidRPr="00483C2F" w:rsidRDefault="00483C2F" w:rsidP="00483C2F">
            <w:pPr>
              <w:spacing w:after="0" w:line="240" w:lineRule="auto"/>
              <w:jc w:val="center"/>
              <w:outlineLvl w:val="0"/>
              <w:rPr>
                <w:rFonts w:ascii="Segoe UI" w:eastAsia="Times New Roman" w:hAnsi="Segoe UI" w:cs="Segoe UI"/>
                <w:b/>
                <w:bCs/>
                <w:color w:val="FFFFFF"/>
                <w:sz w:val="18"/>
                <w:szCs w:val="18"/>
                <w:lang w:eastAsia="pt-BR"/>
              </w:rPr>
            </w:pPr>
            <w:r w:rsidRPr="00483C2F">
              <w:rPr>
                <w:rFonts w:ascii="Segoe UI" w:eastAsia="Times New Roman" w:hAnsi="Segoe UI" w:cs="Segoe UI"/>
                <w:b/>
                <w:bCs/>
                <w:color w:val="FFFFFF"/>
                <w:sz w:val="18"/>
                <w:szCs w:val="18"/>
                <w:lang w:eastAsia="pt-BR"/>
              </w:rPr>
              <w:t> </w:t>
            </w:r>
          </w:p>
        </w:tc>
        <w:tc>
          <w:tcPr>
            <w:tcW w:w="412" w:type="pct"/>
            <w:tcBorders>
              <w:top w:val="nil"/>
              <w:left w:val="nil"/>
              <w:bottom w:val="nil"/>
              <w:right w:val="nil"/>
            </w:tcBorders>
            <w:shd w:val="clear" w:color="000000" w:fill="1B80C4"/>
            <w:noWrap/>
            <w:vAlign w:val="center"/>
            <w:hideMark/>
          </w:tcPr>
          <w:p w14:paraId="1531800E" w14:textId="77777777" w:rsidR="00483C2F" w:rsidRPr="00483C2F" w:rsidRDefault="00483C2F" w:rsidP="00483C2F">
            <w:pPr>
              <w:spacing w:after="0" w:line="240" w:lineRule="auto"/>
              <w:jc w:val="center"/>
              <w:outlineLvl w:val="0"/>
              <w:rPr>
                <w:rFonts w:ascii="Segoe UI" w:eastAsia="Times New Roman" w:hAnsi="Segoe UI" w:cs="Segoe UI"/>
                <w:b/>
                <w:bCs/>
                <w:color w:val="FFFFFF"/>
                <w:sz w:val="18"/>
                <w:szCs w:val="18"/>
                <w:lang w:eastAsia="pt-BR"/>
              </w:rPr>
            </w:pPr>
            <w:r w:rsidRPr="00483C2F">
              <w:rPr>
                <w:rFonts w:ascii="Segoe UI" w:eastAsia="Times New Roman" w:hAnsi="Segoe UI" w:cs="Segoe UI"/>
                <w:b/>
                <w:bCs/>
                <w:color w:val="FFFFFF"/>
                <w:sz w:val="18"/>
                <w:szCs w:val="18"/>
                <w:lang w:eastAsia="pt-BR"/>
              </w:rPr>
              <w:t>Adições</w:t>
            </w:r>
          </w:p>
        </w:tc>
        <w:tc>
          <w:tcPr>
            <w:tcW w:w="97" w:type="pct"/>
            <w:tcBorders>
              <w:top w:val="nil"/>
              <w:left w:val="nil"/>
              <w:bottom w:val="nil"/>
              <w:right w:val="nil"/>
            </w:tcBorders>
            <w:shd w:val="clear" w:color="000000" w:fill="1B80C4"/>
            <w:noWrap/>
            <w:vAlign w:val="center"/>
            <w:hideMark/>
          </w:tcPr>
          <w:p w14:paraId="270A5089" w14:textId="77777777" w:rsidR="00483C2F" w:rsidRPr="00483C2F" w:rsidRDefault="00483C2F" w:rsidP="00483C2F">
            <w:pPr>
              <w:spacing w:after="0" w:line="240" w:lineRule="auto"/>
              <w:jc w:val="center"/>
              <w:outlineLvl w:val="0"/>
              <w:rPr>
                <w:rFonts w:ascii="Segoe UI" w:eastAsia="Times New Roman" w:hAnsi="Segoe UI" w:cs="Segoe UI"/>
                <w:b/>
                <w:bCs/>
                <w:color w:val="FFFFFF"/>
                <w:sz w:val="18"/>
                <w:szCs w:val="18"/>
                <w:lang w:eastAsia="pt-BR"/>
              </w:rPr>
            </w:pPr>
            <w:r w:rsidRPr="00483C2F">
              <w:rPr>
                <w:rFonts w:ascii="Segoe UI" w:eastAsia="Times New Roman" w:hAnsi="Segoe UI" w:cs="Segoe UI"/>
                <w:b/>
                <w:bCs/>
                <w:color w:val="FFFFFF"/>
                <w:sz w:val="18"/>
                <w:szCs w:val="18"/>
                <w:lang w:eastAsia="pt-BR"/>
              </w:rPr>
              <w:t> </w:t>
            </w:r>
          </w:p>
        </w:tc>
        <w:tc>
          <w:tcPr>
            <w:tcW w:w="600" w:type="pct"/>
            <w:tcBorders>
              <w:top w:val="nil"/>
              <w:left w:val="nil"/>
              <w:bottom w:val="nil"/>
              <w:right w:val="nil"/>
            </w:tcBorders>
            <w:shd w:val="clear" w:color="000000" w:fill="1B80C4"/>
            <w:noWrap/>
            <w:vAlign w:val="center"/>
            <w:hideMark/>
          </w:tcPr>
          <w:p w14:paraId="51C05B21" w14:textId="77777777" w:rsidR="00483C2F" w:rsidRPr="00483C2F" w:rsidRDefault="00483C2F" w:rsidP="00483C2F">
            <w:pPr>
              <w:spacing w:after="0" w:line="240" w:lineRule="auto"/>
              <w:jc w:val="center"/>
              <w:outlineLvl w:val="0"/>
              <w:rPr>
                <w:rFonts w:ascii="Segoe UI" w:eastAsia="Times New Roman" w:hAnsi="Segoe UI" w:cs="Segoe UI"/>
                <w:b/>
                <w:bCs/>
                <w:color w:val="FFFFFF"/>
                <w:sz w:val="18"/>
                <w:szCs w:val="18"/>
                <w:lang w:eastAsia="pt-BR"/>
              </w:rPr>
            </w:pPr>
            <w:r w:rsidRPr="00483C2F">
              <w:rPr>
                <w:rFonts w:ascii="Segoe UI" w:eastAsia="Times New Roman" w:hAnsi="Segoe UI" w:cs="Segoe UI"/>
                <w:b/>
                <w:bCs/>
                <w:color w:val="FFFFFF"/>
                <w:sz w:val="18"/>
                <w:szCs w:val="18"/>
                <w:lang w:eastAsia="pt-BR"/>
              </w:rPr>
              <w:t>Depreciação</w:t>
            </w:r>
          </w:p>
        </w:tc>
        <w:tc>
          <w:tcPr>
            <w:tcW w:w="97" w:type="pct"/>
            <w:tcBorders>
              <w:top w:val="nil"/>
              <w:left w:val="nil"/>
              <w:bottom w:val="nil"/>
              <w:right w:val="nil"/>
            </w:tcBorders>
            <w:shd w:val="clear" w:color="000000" w:fill="1B80C4"/>
            <w:noWrap/>
            <w:vAlign w:val="center"/>
            <w:hideMark/>
          </w:tcPr>
          <w:p w14:paraId="5B74E624" w14:textId="77777777" w:rsidR="00483C2F" w:rsidRPr="00483C2F" w:rsidRDefault="00483C2F" w:rsidP="00483C2F">
            <w:pPr>
              <w:spacing w:after="0" w:line="240" w:lineRule="auto"/>
              <w:jc w:val="center"/>
              <w:outlineLvl w:val="0"/>
              <w:rPr>
                <w:rFonts w:ascii="Segoe UI" w:eastAsia="Times New Roman" w:hAnsi="Segoe UI" w:cs="Segoe UI"/>
                <w:b/>
                <w:bCs/>
                <w:color w:val="FFFFFF"/>
                <w:sz w:val="18"/>
                <w:szCs w:val="18"/>
                <w:lang w:eastAsia="pt-BR"/>
              </w:rPr>
            </w:pPr>
            <w:r w:rsidRPr="00483C2F">
              <w:rPr>
                <w:rFonts w:ascii="Segoe UI" w:eastAsia="Times New Roman" w:hAnsi="Segoe UI" w:cs="Segoe UI"/>
                <w:b/>
                <w:bCs/>
                <w:color w:val="FFFFFF"/>
                <w:sz w:val="18"/>
                <w:szCs w:val="18"/>
                <w:lang w:eastAsia="pt-BR"/>
              </w:rPr>
              <w:t> </w:t>
            </w:r>
          </w:p>
        </w:tc>
        <w:tc>
          <w:tcPr>
            <w:tcW w:w="480" w:type="pct"/>
            <w:tcBorders>
              <w:top w:val="nil"/>
              <w:left w:val="nil"/>
              <w:bottom w:val="nil"/>
              <w:right w:val="nil"/>
            </w:tcBorders>
            <w:shd w:val="clear" w:color="000000" w:fill="1B80C4"/>
            <w:noWrap/>
            <w:vAlign w:val="center"/>
            <w:hideMark/>
          </w:tcPr>
          <w:p w14:paraId="2EADD529" w14:textId="77777777" w:rsidR="00483C2F" w:rsidRPr="00483C2F" w:rsidRDefault="00483C2F" w:rsidP="00483C2F">
            <w:pPr>
              <w:spacing w:after="0" w:line="240" w:lineRule="auto"/>
              <w:jc w:val="center"/>
              <w:outlineLvl w:val="0"/>
              <w:rPr>
                <w:rFonts w:ascii="Segoe UI" w:eastAsia="Times New Roman" w:hAnsi="Segoe UI" w:cs="Segoe UI"/>
                <w:b/>
                <w:bCs/>
                <w:color w:val="FFFFFF"/>
                <w:sz w:val="18"/>
                <w:szCs w:val="18"/>
                <w:lang w:eastAsia="pt-BR"/>
              </w:rPr>
            </w:pPr>
            <w:r w:rsidRPr="00483C2F">
              <w:rPr>
                <w:rFonts w:ascii="Segoe UI" w:eastAsia="Times New Roman" w:hAnsi="Segoe UI" w:cs="Segoe UI"/>
                <w:b/>
                <w:bCs/>
                <w:color w:val="FFFFFF"/>
                <w:sz w:val="18"/>
                <w:szCs w:val="18"/>
                <w:lang w:eastAsia="pt-BR"/>
              </w:rPr>
              <w:t>Baixa</w:t>
            </w:r>
          </w:p>
        </w:tc>
        <w:tc>
          <w:tcPr>
            <w:tcW w:w="97" w:type="pct"/>
            <w:tcBorders>
              <w:top w:val="nil"/>
              <w:left w:val="nil"/>
              <w:bottom w:val="nil"/>
              <w:right w:val="nil"/>
            </w:tcBorders>
            <w:shd w:val="clear" w:color="000000" w:fill="1B80C4"/>
            <w:noWrap/>
            <w:vAlign w:val="center"/>
            <w:hideMark/>
          </w:tcPr>
          <w:p w14:paraId="5DD756D1" w14:textId="77777777" w:rsidR="00483C2F" w:rsidRPr="00483C2F" w:rsidRDefault="00483C2F" w:rsidP="00483C2F">
            <w:pPr>
              <w:spacing w:after="0" w:line="240" w:lineRule="auto"/>
              <w:jc w:val="center"/>
              <w:outlineLvl w:val="0"/>
              <w:rPr>
                <w:rFonts w:ascii="Segoe UI" w:eastAsia="Times New Roman" w:hAnsi="Segoe UI" w:cs="Segoe UI"/>
                <w:b/>
                <w:bCs/>
                <w:color w:val="FFFFFF"/>
                <w:sz w:val="18"/>
                <w:szCs w:val="18"/>
                <w:lang w:eastAsia="pt-BR"/>
              </w:rPr>
            </w:pPr>
            <w:r w:rsidRPr="00483C2F">
              <w:rPr>
                <w:rFonts w:ascii="Segoe UI" w:eastAsia="Times New Roman" w:hAnsi="Segoe UI" w:cs="Segoe UI"/>
                <w:b/>
                <w:bCs/>
                <w:color w:val="FFFFFF"/>
                <w:sz w:val="18"/>
                <w:szCs w:val="18"/>
                <w:lang w:eastAsia="pt-BR"/>
              </w:rPr>
              <w:t> </w:t>
            </w:r>
          </w:p>
        </w:tc>
        <w:tc>
          <w:tcPr>
            <w:tcW w:w="574" w:type="pct"/>
            <w:tcBorders>
              <w:top w:val="nil"/>
              <w:left w:val="nil"/>
              <w:bottom w:val="nil"/>
              <w:right w:val="nil"/>
            </w:tcBorders>
            <w:shd w:val="clear" w:color="000000" w:fill="1B80C4"/>
            <w:noWrap/>
            <w:vAlign w:val="center"/>
            <w:hideMark/>
          </w:tcPr>
          <w:p w14:paraId="292A705C" w14:textId="77777777" w:rsidR="00483C2F" w:rsidRPr="00483C2F" w:rsidRDefault="00483C2F" w:rsidP="00483C2F">
            <w:pPr>
              <w:spacing w:after="0" w:line="240" w:lineRule="auto"/>
              <w:jc w:val="center"/>
              <w:outlineLvl w:val="0"/>
              <w:rPr>
                <w:rFonts w:ascii="Segoe UI" w:eastAsia="Times New Roman" w:hAnsi="Segoe UI" w:cs="Segoe UI"/>
                <w:b/>
                <w:bCs/>
                <w:color w:val="FFFFFF"/>
                <w:sz w:val="18"/>
                <w:szCs w:val="18"/>
                <w:lang w:eastAsia="pt-BR"/>
              </w:rPr>
            </w:pPr>
            <w:r w:rsidRPr="00483C2F">
              <w:rPr>
                <w:rFonts w:ascii="Segoe UI" w:eastAsia="Times New Roman" w:hAnsi="Segoe UI" w:cs="Segoe UI"/>
                <w:b/>
                <w:bCs/>
                <w:color w:val="FFFFFF"/>
                <w:sz w:val="18"/>
                <w:szCs w:val="18"/>
                <w:lang w:eastAsia="pt-BR"/>
              </w:rPr>
              <w:t>30/06/2023</w:t>
            </w:r>
          </w:p>
        </w:tc>
      </w:tr>
      <w:tr w:rsidR="00483C2F" w:rsidRPr="00483C2F" w14:paraId="42B90EB2" w14:textId="77777777" w:rsidTr="00960F8D">
        <w:trPr>
          <w:trHeight w:val="23"/>
        </w:trPr>
        <w:tc>
          <w:tcPr>
            <w:tcW w:w="1974" w:type="pct"/>
            <w:tcBorders>
              <w:top w:val="nil"/>
              <w:left w:val="nil"/>
              <w:bottom w:val="nil"/>
              <w:right w:val="nil"/>
            </w:tcBorders>
            <w:shd w:val="clear" w:color="auto" w:fill="auto"/>
            <w:noWrap/>
            <w:vAlign w:val="center"/>
            <w:hideMark/>
          </w:tcPr>
          <w:p w14:paraId="1DA7B225" w14:textId="77777777" w:rsidR="00483C2F" w:rsidRPr="00483C2F" w:rsidRDefault="00483C2F" w:rsidP="00483C2F">
            <w:pPr>
              <w:spacing w:after="0" w:line="240" w:lineRule="auto"/>
              <w:ind w:firstLineChars="200" w:firstLine="360"/>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 xml:space="preserve"> Terrenos </w:t>
            </w:r>
          </w:p>
        </w:tc>
        <w:tc>
          <w:tcPr>
            <w:tcW w:w="574" w:type="pct"/>
            <w:tcBorders>
              <w:top w:val="nil"/>
              <w:left w:val="nil"/>
              <w:bottom w:val="nil"/>
              <w:right w:val="nil"/>
            </w:tcBorders>
            <w:shd w:val="clear" w:color="auto" w:fill="auto"/>
            <w:noWrap/>
            <w:vAlign w:val="center"/>
            <w:hideMark/>
          </w:tcPr>
          <w:p w14:paraId="4569FE46" w14:textId="767B18DC"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53.030</w:t>
            </w:r>
          </w:p>
        </w:tc>
        <w:tc>
          <w:tcPr>
            <w:tcW w:w="97" w:type="pct"/>
            <w:tcBorders>
              <w:top w:val="nil"/>
              <w:left w:val="nil"/>
              <w:bottom w:val="nil"/>
              <w:right w:val="nil"/>
            </w:tcBorders>
            <w:shd w:val="clear" w:color="auto" w:fill="auto"/>
            <w:noWrap/>
            <w:vAlign w:val="center"/>
            <w:hideMark/>
          </w:tcPr>
          <w:p w14:paraId="0E4C8C30"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12" w:type="pct"/>
            <w:tcBorders>
              <w:top w:val="nil"/>
              <w:left w:val="nil"/>
              <w:bottom w:val="nil"/>
              <w:right w:val="nil"/>
            </w:tcBorders>
            <w:shd w:val="clear" w:color="auto" w:fill="auto"/>
            <w:noWrap/>
            <w:vAlign w:val="center"/>
            <w:hideMark/>
          </w:tcPr>
          <w:p w14:paraId="29AACF3A" w14:textId="7334F30E"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18DCA9FB"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600" w:type="pct"/>
            <w:tcBorders>
              <w:top w:val="nil"/>
              <w:left w:val="nil"/>
              <w:bottom w:val="nil"/>
              <w:right w:val="nil"/>
            </w:tcBorders>
            <w:shd w:val="clear" w:color="auto" w:fill="auto"/>
            <w:noWrap/>
            <w:vAlign w:val="center"/>
            <w:hideMark/>
          </w:tcPr>
          <w:p w14:paraId="6471C7B7" w14:textId="3F7C9130"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7C07A6E5"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80" w:type="pct"/>
            <w:tcBorders>
              <w:top w:val="nil"/>
              <w:left w:val="nil"/>
              <w:bottom w:val="nil"/>
              <w:right w:val="nil"/>
            </w:tcBorders>
            <w:shd w:val="clear" w:color="auto" w:fill="auto"/>
            <w:noWrap/>
            <w:vAlign w:val="center"/>
            <w:hideMark/>
          </w:tcPr>
          <w:p w14:paraId="4C9AA337" w14:textId="10D8C372"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637450EA"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center"/>
            <w:hideMark/>
          </w:tcPr>
          <w:p w14:paraId="00511C58" w14:textId="562F6D91"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53.030</w:t>
            </w:r>
          </w:p>
        </w:tc>
      </w:tr>
      <w:tr w:rsidR="00483C2F" w:rsidRPr="00483C2F" w14:paraId="3CDE12EF" w14:textId="77777777" w:rsidTr="00960F8D">
        <w:trPr>
          <w:trHeight w:val="23"/>
        </w:trPr>
        <w:tc>
          <w:tcPr>
            <w:tcW w:w="1974" w:type="pct"/>
            <w:tcBorders>
              <w:top w:val="nil"/>
              <w:left w:val="nil"/>
              <w:bottom w:val="nil"/>
              <w:right w:val="nil"/>
            </w:tcBorders>
            <w:shd w:val="clear" w:color="auto" w:fill="auto"/>
            <w:noWrap/>
            <w:vAlign w:val="center"/>
            <w:hideMark/>
          </w:tcPr>
          <w:p w14:paraId="50759B61" w14:textId="77777777" w:rsidR="00483C2F" w:rsidRPr="00483C2F" w:rsidRDefault="00483C2F" w:rsidP="00483C2F">
            <w:pPr>
              <w:spacing w:after="0" w:line="240" w:lineRule="auto"/>
              <w:ind w:firstLineChars="200" w:firstLine="360"/>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 xml:space="preserve"> Barragens, reservatórios e adutoras </w:t>
            </w:r>
          </w:p>
        </w:tc>
        <w:tc>
          <w:tcPr>
            <w:tcW w:w="574" w:type="pct"/>
            <w:tcBorders>
              <w:top w:val="nil"/>
              <w:left w:val="nil"/>
              <w:bottom w:val="nil"/>
              <w:right w:val="nil"/>
            </w:tcBorders>
            <w:shd w:val="clear" w:color="auto" w:fill="auto"/>
            <w:noWrap/>
            <w:vAlign w:val="center"/>
            <w:hideMark/>
          </w:tcPr>
          <w:p w14:paraId="4AD6C2DC" w14:textId="74C64FB9"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1.141</w:t>
            </w:r>
          </w:p>
        </w:tc>
        <w:tc>
          <w:tcPr>
            <w:tcW w:w="97" w:type="pct"/>
            <w:tcBorders>
              <w:top w:val="nil"/>
              <w:left w:val="nil"/>
              <w:bottom w:val="nil"/>
              <w:right w:val="nil"/>
            </w:tcBorders>
            <w:shd w:val="clear" w:color="auto" w:fill="auto"/>
            <w:noWrap/>
            <w:vAlign w:val="center"/>
            <w:hideMark/>
          </w:tcPr>
          <w:p w14:paraId="2BFE5DF8"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12" w:type="pct"/>
            <w:tcBorders>
              <w:top w:val="nil"/>
              <w:left w:val="nil"/>
              <w:bottom w:val="nil"/>
              <w:right w:val="nil"/>
            </w:tcBorders>
            <w:shd w:val="clear" w:color="auto" w:fill="auto"/>
            <w:noWrap/>
            <w:vAlign w:val="center"/>
            <w:hideMark/>
          </w:tcPr>
          <w:p w14:paraId="5867CA16" w14:textId="26260F5D"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20C0836A"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600" w:type="pct"/>
            <w:tcBorders>
              <w:top w:val="nil"/>
              <w:left w:val="nil"/>
              <w:bottom w:val="nil"/>
              <w:right w:val="nil"/>
            </w:tcBorders>
            <w:shd w:val="clear" w:color="auto" w:fill="auto"/>
            <w:noWrap/>
            <w:vAlign w:val="center"/>
            <w:hideMark/>
          </w:tcPr>
          <w:p w14:paraId="147E2FAF" w14:textId="01A375B2"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(71)</w:t>
            </w:r>
          </w:p>
        </w:tc>
        <w:tc>
          <w:tcPr>
            <w:tcW w:w="97" w:type="pct"/>
            <w:tcBorders>
              <w:top w:val="nil"/>
              <w:left w:val="nil"/>
              <w:bottom w:val="nil"/>
              <w:right w:val="nil"/>
            </w:tcBorders>
            <w:shd w:val="clear" w:color="auto" w:fill="auto"/>
            <w:noWrap/>
            <w:vAlign w:val="center"/>
            <w:hideMark/>
          </w:tcPr>
          <w:p w14:paraId="47F80C90"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80" w:type="pct"/>
            <w:tcBorders>
              <w:top w:val="nil"/>
              <w:left w:val="nil"/>
              <w:bottom w:val="nil"/>
              <w:right w:val="nil"/>
            </w:tcBorders>
            <w:shd w:val="clear" w:color="auto" w:fill="auto"/>
            <w:noWrap/>
            <w:vAlign w:val="center"/>
            <w:hideMark/>
          </w:tcPr>
          <w:p w14:paraId="1206CECD" w14:textId="54D3A446"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2A3843D3"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center"/>
            <w:hideMark/>
          </w:tcPr>
          <w:p w14:paraId="4B8EB5B7" w14:textId="35B57E8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1.070</w:t>
            </w:r>
          </w:p>
        </w:tc>
      </w:tr>
      <w:tr w:rsidR="00483C2F" w:rsidRPr="00483C2F" w14:paraId="2B391749" w14:textId="77777777" w:rsidTr="00960F8D">
        <w:trPr>
          <w:trHeight w:val="23"/>
        </w:trPr>
        <w:tc>
          <w:tcPr>
            <w:tcW w:w="1974" w:type="pct"/>
            <w:tcBorders>
              <w:top w:val="nil"/>
              <w:left w:val="nil"/>
              <w:bottom w:val="nil"/>
              <w:right w:val="nil"/>
            </w:tcBorders>
            <w:shd w:val="clear" w:color="auto" w:fill="auto"/>
            <w:noWrap/>
            <w:vAlign w:val="center"/>
            <w:hideMark/>
          </w:tcPr>
          <w:p w14:paraId="2E89326B" w14:textId="77777777" w:rsidR="00483C2F" w:rsidRPr="00483C2F" w:rsidRDefault="00483C2F" w:rsidP="00483C2F">
            <w:pPr>
              <w:spacing w:after="0" w:line="240" w:lineRule="auto"/>
              <w:ind w:firstLineChars="200" w:firstLine="360"/>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 xml:space="preserve"> Edificações, obras civis e benfeitorias </w:t>
            </w:r>
          </w:p>
        </w:tc>
        <w:tc>
          <w:tcPr>
            <w:tcW w:w="574" w:type="pct"/>
            <w:tcBorders>
              <w:top w:val="nil"/>
              <w:left w:val="nil"/>
              <w:bottom w:val="nil"/>
              <w:right w:val="nil"/>
            </w:tcBorders>
            <w:shd w:val="clear" w:color="auto" w:fill="auto"/>
            <w:noWrap/>
            <w:vAlign w:val="center"/>
            <w:hideMark/>
          </w:tcPr>
          <w:p w14:paraId="605FF34F" w14:textId="5720EDFC"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568.925</w:t>
            </w:r>
          </w:p>
        </w:tc>
        <w:tc>
          <w:tcPr>
            <w:tcW w:w="97" w:type="pct"/>
            <w:tcBorders>
              <w:top w:val="nil"/>
              <w:left w:val="nil"/>
              <w:bottom w:val="nil"/>
              <w:right w:val="nil"/>
            </w:tcBorders>
            <w:shd w:val="clear" w:color="auto" w:fill="auto"/>
            <w:noWrap/>
            <w:vAlign w:val="center"/>
            <w:hideMark/>
          </w:tcPr>
          <w:p w14:paraId="5C05FFA1"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12" w:type="pct"/>
            <w:tcBorders>
              <w:top w:val="nil"/>
              <w:left w:val="nil"/>
              <w:bottom w:val="nil"/>
              <w:right w:val="nil"/>
            </w:tcBorders>
            <w:shd w:val="clear" w:color="auto" w:fill="auto"/>
            <w:noWrap/>
            <w:vAlign w:val="center"/>
            <w:hideMark/>
          </w:tcPr>
          <w:p w14:paraId="6D2CACD6" w14:textId="69678C82"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171</w:t>
            </w:r>
          </w:p>
        </w:tc>
        <w:tc>
          <w:tcPr>
            <w:tcW w:w="97" w:type="pct"/>
            <w:tcBorders>
              <w:top w:val="nil"/>
              <w:left w:val="nil"/>
              <w:bottom w:val="nil"/>
              <w:right w:val="nil"/>
            </w:tcBorders>
            <w:shd w:val="clear" w:color="auto" w:fill="auto"/>
            <w:noWrap/>
            <w:vAlign w:val="center"/>
            <w:hideMark/>
          </w:tcPr>
          <w:p w14:paraId="65EF766A"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600" w:type="pct"/>
            <w:tcBorders>
              <w:top w:val="nil"/>
              <w:left w:val="nil"/>
              <w:bottom w:val="nil"/>
              <w:right w:val="nil"/>
            </w:tcBorders>
            <w:shd w:val="clear" w:color="auto" w:fill="auto"/>
            <w:noWrap/>
            <w:vAlign w:val="center"/>
            <w:hideMark/>
          </w:tcPr>
          <w:p w14:paraId="2E9EB745" w14:textId="30D8FE6C"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(38.746)</w:t>
            </w:r>
          </w:p>
        </w:tc>
        <w:tc>
          <w:tcPr>
            <w:tcW w:w="97" w:type="pct"/>
            <w:tcBorders>
              <w:top w:val="nil"/>
              <w:left w:val="nil"/>
              <w:bottom w:val="nil"/>
              <w:right w:val="nil"/>
            </w:tcBorders>
            <w:shd w:val="clear" w:color="auto" w:fill="auto"/>
            <w:noWrap/>
            <w:vAlign w:val="center"/>
            <w:hideMark/>
          </w:tcPr>
          <w:p w14:paraId="19E9A816"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80" w:type="pct"/>
            <w:tcBorders>
              <w:top w:val="nil"/>
              <w:left w:val="nil"/>
              <w:bottom w:val="nil"/>
              <w:right w:val="nil"/>
            </w:tcBorders>
            <w:shd w:val="clear" w:color="auto" w:fill="auto"/>
            <w:noWrap/>
            <w:vAlign w:val="center"/>
            <w:hideMark/>
          </w:tcPr>
          <w:p w14:paraId="33E21B8D" w14:textId="0A2648BA"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22.434</w:t>
            </w:r>
          </w:p>
        </w:tc>
        <w:tc>
          <w:tcPr>
            <w:tcW w:w="97" w:type="pct"/>
            <w:tcBorders>
              <w:top w:val="nil"/>
              <w:left w:val="nil"/>
              <w:bottom w:val="nil"/>
              <w:right w:val="nil"/>
            </w:tcBorders>
            <w:shd w:val="clear" w:color="auto" w:fill="auto"/>
            <w:noWrap/>
            <w:vAlign w:val="center"/>
            <w:hideMark/>
          </w:tcPr>
          <w:p w14:paraId="0447B59C"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center"/>
            <w:hideMark/>
          </w:tcPr>
          <w:p w14:paraId="4E0EDCCA" w14:textId="04F45385"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552.784</w:t>
            </w:r>
          </w:p>
        </w:tc>
      </w:tr>
      <w:tr w:rsidR="00483C2F" w:rsidRPr="00483C2F" w14:paraId="54D581AB" w14:textId="77777777" w:rsidTr="00960F8D">
        <w:trPr>
          <w:trHeight w:val="23"/>
        </w:trPr>
        <w:tc>
          <w:tcPr>
            <w:tcW w:w="1974" w:type="pct"/>
            <w:tcBorders>
              <w:top w:val="nil"/>
              <w:left w:val="nil"/>
              <w:bottom w:val="nil"/>
              <w:right w:val="nil"/>
            </w:tcBorders>
            <w:shd w:val="clear" w:color="auto" w:fill="auto"/>
            <w:noWrap/>
            <w:vAlign w:val="center"/>
            <w:hideMark/>
          </w:tcPr>
          <w:p w14:paraId="483F268F" w14:textId="77777777" w:rsidR="00483C2F" w:rsidRPr="00483C2F" w:rsidRDefault="00483C2F" w:rsidP="00483C2F">
            <w:pPr>
              <w:spacing w:after="0" w:line="240" w:lineRule="auto"/>
              <w:ind w:firstLineChars="200" w:firstLine="360"/>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 xml:space="preserve"> Máquinas e equipamentos </w:t>
            </w:r>
          </w:p>
        </w:tc>
        <w:tc>
          <w:tcPr>
            <w:tcW w:w="574" w:type="pct"/>
            <w:tcBorders>
              <w:top w:val="nil"/>
              <w:left w:val="nil"/>
              <w:bottom w:val="nil"/>
              <w:right w:val="nil"/>
            </w:tcBorders>
            <w:shd w:val="clear" w:color="auto" w:fill="auto"/>
            <w:noWrap/>
            <w:vAlign w:val="center"/>
            <w:hideMark/>
          </w:tcPr>
          <w:p w14:paraId="39B70A06" w14:textId="77D74005"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1.946.947</w:t>
            </w:r>
          </w:p>
        </w:tc>
        <w:tc>
          <w:tcPr>
            <w:tcW w:w="97" w:type="pct"/>
            <w:tcBorders>
              <w:top w:val="nil"/>
              <w:left w:val="nil"/>
              <w:bottom w:val="nil"/>
              <w:right w:val="nil"/>
            </w:tcBorders>
            <w:shd w:val="clear" w:color="auto" w:fill="auto"/>
            <w:noWrap/>
            <w:vAlign w:val="center"/>
            <w:hideMark/>
          </w:tcPr>
          <w:p w14:paraId="3E086C5C"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12" w:type="pct"/>
            <w:tcBorders>
              <w:top w:val="nil"/>
              <w:left w:val="nil"/>
              <w:bottom w:val="nil"/>
              <w:right w:val="nil"/>
            </w:tcBorders>
            <w:shd w:val="clear" w:color="auto" w:fill="auto"/>
            <w:noWrap/>
            <w:vAlign w:val="center"/>
            <w:hideMark/>
          </w:tcPr>
          <w:p w14:paraId="6431D9A4" w14:textId="66D6720D"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275</w:t>
            </w:r>
          </w:p>
        </w:tc>
        <w:tc>
          <w:tcPr>
            <w:tcW w:w="97" w:type="pct"/>
            <w:tcBorders>
              <w:top w:val="nil"/>
              <w:left w:val="nil"/>
              <w:bottom w:val="nil"/>
              <w:right w:val="nil"/>
            </w:tcBorders>
            <w:shd w:val="clear" w:color="auto" w:fill="auto"/>
            <w:noWrap/>
            <w:vAlign w:val="center"/>
            <w:hideMark/>
          </w:tcPr>
          <w:p w14:paraId="677748B6"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600" w:type="pct"/>
            <w:tcBorders>
              <w:top w:val="nil"/>
              <w:left w:val="nil"/>
              <w:bottom w:val="nil"/>
              <w:right w:val="nil"/>
            </w:tcBorders>
            <w:shd w:val="clear" w:color="auto" w:fill="auto"/>
            <w:noWrap/>
            <w:vAlign w:val="center"/>
            <w:hideMark/>
          </w:tcPr>
          <w:p w14:paraId="662D49AD" w14:textId="1A414A55"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(175.258)</w:t>
            </w:r>
          </w:p>
        </w:tc>
        <w:tc>
          <w:tcPr>
            <w:tcW w:w="97" w:type="pct"/>
            <w:tcBorders>
              <w:top w:val="nil"/>
              <w:left w:val="nil"/>
              <w:bottom w:val="nil"/>
              <w:right w:val="nil"/>
            </w:tcBorders>
            <w:shd w:val="clear" w:color="auto" w:fill="auto"/>
            <w:noWrap/>
            <w:vAlign w:val="center"/>
            <w:hideMark/>
          </w:tcPr>
          <w:p w14:paraId="727070B3"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80" w:type="pct"/>
            <w:tcBorders>
              <w:top w:val="nil"/>
              <w:left w:val="nil"/>
              <w:bottom w:val="nil"/>
              <w:right w:val="nil"/>
            </w:tcBorders>
            <w:shd w:val="clear" w:color="auto" w:fill="auto"/>
            <w:noWrap/>
            <w:vAlign w:val="center"/>
            <w:hideMark/>
          </w:tcPr>
          <w:p w14:paraId="5EA070B9" w14:textId="09409BB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68.741</w:t>
            </w:r>
          </w:p>
        </w:tc>
        <w:tc>
          <w:tcPr>
            <w:tcW w:w="97" w:type="pct"/>
            <w:tcBorders>
              <w:top w:val="nil"/>
              <w:left w:val="nil"/>
              <w:bottom w:val="nil"/>
              <w:right w:val="nil"/>
            </w:tcBorders>
            <w:shd w:val="clear" w:color="auto" w:fill="auto"/>
            <w:noWrap/>
            <w:vAlign w:val="center"/>
            <w:hideMark/>
          </w:tcPr>
          <w:p w14:paraId="4C11400C"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center"/>
            <w:hideMark/>
          </w:tcPr>
          <w:p w14:paraId="4CD2FA34" w14:textId="335E8579"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1.840.705</w:t>
            </w:r>
          </w:p>
        </w:tc>
      </w:tr>
      <w:tr w:rsidR="00483C2F" w:rsidRPr="00483C2F" w14:paraId="491C0DB3" w14:textId="77777777" w:rsidTr="00960F8D">
        <w:trPr>
          <w:trHeight w:val="23"/>
        </w:trPr>
        <w:tc>
          <w:tcPr>
            <w:tcW w:w="1974" w:type="pct"/>
            <w:tcBorders>
              <w:top w:val="nil"/>
              <w:left w:val="nil"/>
              <w:bottom w:val="nil"/>
              <w:right w:val="nil"/>
            </w:tcBorders>
            <w:shd w:val="clear" w:color="auto" w:fill="auto"/>
            <w:noWrap/>
            <w:vAlign w:val="center"/>
            <w:hideMark/>
          </w:tcPr>
          <w:p w14:paraId="1DDC62BA" w14:textId="77777777" w:rsidR="00483C2F" w:rsidRPr="00483C2F" w:rsidRDefault="00483C2F" w:rsidP="00483C2F">
            <w:pPr>
              <w:spacing w:after="0" w:line="240" w:lineRule="auto"/>
              <w:ind w:firstLineChars="200" w:firstLine="360"/>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 xml:space="preserve"> Veículos  </w:t>
            </w:r>
          </w:p>
        </w:tc>
        <w:tc>
          <w:tcPr>
            <w:tcW w:w="574" w:type="pct"/>
            <w:tcBorders>
              <w:top w:val="nil"/>
              <w:left w:val="nil"/>
              <w:bottom w:val="nil"/>
              <w:right w:val="nil"/>
            </w:tcBorders>
            <w:shd w:val="clear" w:color="auto" w:fill="auto"/>
            <w:noWrap/>
            <w:vAlign w:val="center"/>
            <w:hideMark/>
          </w:tcPr>
          <w:p w14:paraId="2AC438BD" w14:textId="7F3423F5"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40.224</w:t>
            </w:r>
          </w:p>
        </w:tc>
        <w:tc>
          <w:tcPr>
            <w:tcW w:w="97" w:type="pct"/>
            <w:tcBorders>
              <w:top w:val="nil"/>
              <w:left w:val="nil"/>
              <w:bottom w:val="nil"/>
              <w:right w:val="nil"/>
            </w:tcBorders>
            <w:shd w:val="clear" w:color="auto" w:fill="auto"/>
            <w:noWrap/>
            <w:vAlign w:val="center"/>
            <w:hideMark/>
          </w:tcPr>
          <w:p w14:paraId="44C162DB"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12" w:type="pct"/>
            <w:tcBorders>
              <w:top w:val="nil"/>
              <w:left w:val="nil"/>
              <w:bottom w:val="nil"/>
              <w:right w:val="nil"/>
            </w:tcBorders>
            <w:shd w:val="clear" w:color="auto" w:fill="auto"/>
            <w:noWrap/>
            <w:vAlign w:val="center"/>
            <w:hideMark/>
          </w:tcPr>
          <w:p w14:paraId="49FA4E3D" w14:textId="6B045841"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1.768</w:t>
            </w:r>
          </w:p>
        </w:tc>
        <w:tc>
          <w:tcPr>
            <w:tcW w:w="97" w:type="pct"/>
            <w:tcBorders>
              <w:top w:val="nil"/>
              <w:left w:val="nil"/>
              <w:bottom w:val="nil"/>
              <w:right w:val="nil"/>
            </w:tcBorders>
            <w:shd w:val="clear" w:color="auto" w:fill="auto"/>
            <w:noWrap/>
            <w:vAlign w:val="center"/>
            <w:hideMark/>
          </w:tcPr>
          <w:p w14:paraId="22985C78"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600" w:type="pct"/>
            <w:tcBorders>
              <w:top w:val="nil"/>
              <w:left w:val="nil"/>
              <w:bottom w:val="nil"/>
              <w:right w:val="nil"/>
            </w:tcBorders>
            <w:shd w:val="clear" w:color="auto" w:fill="auto"/>
            <w:noWrap/>
            <w:vAlign w:val="center"/>
            <w:hideMark/>
          </w:tcPr>
          <w:p w14:paraId="4A20270F" w14:textId="43AA006D"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(2.645)</w:t>
            </w:r>
          </w:p>
        </w:tc>
        <w:tc>
          <w:tcPr>
            <w:tcW w:w="97" w:type="pct"/>
            <w:tcBorders>
              <w:top w:val="nil"/>
              <w:left w:val="nil"/>
              <w:bottom w:val="nil"/>
              <w:right w:val="nil"/>
            </w:tcBorders>
            <w:shd w:val="clear" w:color="auto" w:fill="auto"/>
            <w:noWrap/>
            <w:vAlign w:val="center"/>
            <w:hideMark/>
          </w:tcPr>
          <w:p w14:paraId="4E873E85"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80" w:type="pct"/>
            <w:tcBorders>
              <w:top w:val="nil"/>
              <w:left w:val="nil"/>
              <w:bottom w:val="nil"/>
              <w:right w:val="nil"/>
            </w:tcBorders>
            <w:shd w:val="clear" w:color="auto" w:fill="auto"/>
            <w:noWrap/>
            <w:vAlign w:val="center"/>
            <w:hideMark/>
          </w:tcPr>
          <w:p w14:paraId="35764684" w14:textId="762D450B"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(10.224)</w:t>
            </w:r>
          </w:p>
        </w:tc>
        <w:tc>
          <w:tcPr>
            <w:tcW w:w="97" w:type="pct"/>
            <w:tcBorders>
              <w:top w:val="nil"/>
              <w:left w:val="nil"/>
              <w:bottom w:val="nil"/>
              <w:right w:val="nil"/>
            </w:tcBorders>
            <w:shd w:val="clear" w:color="auto" w:fill="auto"/>
            <w:noWrap/>
            <w:vAlign w:val="center"/>
            <w:hideMark/>
          </w:tcPr>
          <w:p w14:paraId="157BF366"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center"/>
            <w:hideMark/>
          </w:tcPr>
          <w:p w14:paraId="4F35416F" w14:textId="6369B899"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29.123</w:t>
            </w:r>
          </w:p>
        </w:tc>
      </w:tr>
      <w:tr w:rsidR="00483C2F" w:rsidRPr="00483C2F" w14:paraId="15C79B57" w14:textId="77777777" w:rsidTr="00960F8D">
        <w:trPr>
          <w:trHeight w:val="23"/>
        </w:trPr>
        <w:tc>
          <w:tcPr>
            <w:tcW w:w="1974" w:type="pct"/>
            <w:tcBorders>
              <w:top w:val="nil"/>
              <w:left w:val="nil"/>
              <w:bottom w:val="nil"/>
              <w:right w:val="nil"/>
            </w:tcBorders>
            <w:shd w:val="clear" w:color="auto" w:fill="auto"/>
            <w:noWrap/>
            <w:vAlign w:val="center"/>
            <w:hideMark/>
          </w:tcPr>
          <w:p w14:paraId="544665B7" w14:textId="77777777" w:rsidR="00483C2F" w:rsidRPr="00483C2F" w:rsidRDefault="00483C2F" w:rsidP="00483C2F">
            <w:pPr>
              <w:spacing w:after="0" w:line="240" w:lineRule="auto"/>
              <w:ind w:firstLineChars="200" w:firstLine="360"/>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 xml:space="preserve"> Móveis e utensílios </w:t>
            </w:r>
          </w:p>
        </w:tc>
        <w:tc>
          <w:tcPr>
            <w:tcW w:w="574" w:type="pct"/>
            <w:tcBorders>
              <w:top w:val="nil"/>
              <w:left w:val="nil"/>
              <w:bottom w:val="nil"/>
              <w:right w:val="nil"/>
            </w:tcBorders>
            <w:shd w:val="clear" w:color="auto" w:fill="auto"/>
            <w:noWrap/>
            <w:vAlign w:val="center"/>
            <w:hideMark/>
          </w:tcPr>
          <w:p w14:paraId="2BB90795" w14:textId="4BB26F0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17.325</w:t>
            </w:r>
          </w:p>
        </w:tc>
        <w:tc>
          <w:tcPr>
            <w:tcW w:w="97" w:type="pct"/>
            <w:tcBorders>
              <w:top w:val="nil"/>
              <w:left w:val="nil"/>
              <w:bottom w:val="nil"/>
              <w:right w:val="nil"/>
            </w:tcBorders>
            <w:shd w:val="clear" w:color="auto" w:fill="auto"/>
            <w:noWrap/>
            <w:vAlign w:val="center"/>
            <w:hideMark/>
          </w:tcPr>
          <w:p w14:paraId="74649A65"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12" w:type="pct"/>
            <w:tcBorders>
              <w:top w:val="nil"/>
              <w:left w:val="nil"/>
              <w:bottom w:val="nil"/>
              <w:right w:val="nil"/>
            </w:tcBorders>
            <w:shd w:val="clear" w:color="auto" w:fill="auto"/>
            <w:noWrap/>
            <w:vAlign w:val="center"/>
            <w:hideMark/>
          </w:tcPr>
          <w:p w14:paraId="52840888" w14:textId="1654FE3E"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152</w:t>
            </w:r>
          </w:p>
        </w:tc>
        <w:tc>
          <w:tcPr>
            <w:tcW w:w="97" w:type="pct"/>
            <w:tcBorders>
              <w:top w:val="nil"/>
              <w:left w:val="nil"/>
              <w:bottom w:val="nil"/>
              <w:right w:val="nil"/>
            </w:tcBorders>
            <w:shd w:val="clear" w:color="auto" w:fill="auto"/>
            <w:noWrap/>
            <w:vAlign w:val="center"/>
            <w:hideMark/>
          </w:tcPr>
          <w:p w14:paraId="2E481C5A"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600" w:type="pct"/>
            <w:tcBorders>
              <w:top w:val="nil"/>
              <w:left w:val="nil"/>
              <w:bottom w:val="nil"/>
              <w:right w:val="nil"/>
            </w:tcBorders>
            <w:shd w:val="clear" w:color="auto" w:fill="auto"/>
            <w:noWrap/>
            <w:vAlign w:val="center"/>
            <w:hideMark/>
          </w:tcPr>
          <w:p w14:paraId="1F748575" w14:textId="368D7E3E"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(423)</w:t>
            </w:r>
          </w:p>
        </w:tc>
        <w:tc>
          <w:tcPr>
            <w:tcW w:w="97" w:type="pct"/>
            <w:tcBorders>
              <w:top w:val="nil"/>
              <w:left w:val="nil"/>
              <w:bottom w:val="nil"/>
              <w:right w:val="nil"/>
            </w:tcBorders>
            <w:shd w:val="clear" w:color="auto" w:fill="auto"/>
            <w:noWrap/>
            <w:vAlign w:val="center"/>
            <w:hideMark/>
          </w:tcPr>
          <w:p w14:paraId="5430AE66"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80" w:type="pct"/>
            <w:tcBorders>
              <w:top w:val="nil"/>
              <w:left w:val="nil"/>
              <w:bottom w:val="nil"/>
              <w:right w:val="nil"/>
            </w:tcBorders>
            <w:shd w:val="clear" w:color="auto" w:fill="auto"/>
            <w:noWrap/>
            <w:vAlign w:val="center"/>
            <w:hideMark/>
          </w:tcPr>
          <w:p w14:paraId="6A9F512C" w14:textId="36FF7585"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(11.162)</w:t>
            </w:r>
          </w:p>
        </w:tc>
        <w:tc>
          <w:tcPr>
            <w:tcW w:w="97" w:type="pct"/>
            <w:tcBorders>
              <w:top w:val="nil"/>
              <w:left w:val="nil"/>
              <w:bottom w:val="nil"/>
              <w:right w:val="nil"/>
            </w:tcBorders>
            <w:shd w:val="clear" w:color="auto" w:fill="auto"/>
            <w:noWrap/>
            <w:vAlign w:val="center"/>
            <w:hideMark/>
          </w:tcPr>
          <w:p w14:paraId="7CFA082E"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center"/>
            <w:hideMark/>
          </w:tcPr>
          <w:p w14:paraId="1F18CEF0" w14:textId="0C4D5B5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5.892</w:t>
            </w:r>
          </w:p>
        </w:tc>
      </w:tr>
      <w:tr w:rsidR="00483C2F" w:rsidRPr="00483C2F" w14:paraId="52247EDE" w14:textId="77777777" w:rsidTr="00960F8D">
        <w:trPr>
          <w:trHeight w:val="23"/>
        </w:trPr>
        <w:tc>
          <w:tcPr>
            <w:tcW w:w="1974" w:type="pct"/>
            <w:tcBorders>
              <w:top w:val="nil"/>
              <w:left w:val="nil"/>
              <w:bottom w:val="nil"/>
              <w:right w:val="nil"/>
            </w:tcBorders>
            <w:shd w:val="clear" w:color="auto" w:fill="auto"/>
            <w:noWrap/>
            <w:vAlign w:val="center"/>
            <w:hideMark/>
          </w:tcPr>
          <w:p w14:paraId="259F1D64" w14:textId="77777777" w:rsidR="00483C2F" w:rsidRPr="00483C2F" w:rsidRDefault="00483C2F" w:rsidP="00483C2F">
            <w:pPr>
              <w:spacing w:after="0" w:line="240" w:lineRule="auto"/>
              <w:ind w:firstLineChars="200" w:firstLine="360"/>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 xml:space="preserve"> A ratear </w:t>
            </w:r>
          </w:p>
        </w:tc>
        <w:tc>
          <w:tcPr>
            <w:tcW w:w="574" w:type="pct"/>
            <w:tcBorders>
              <w:top w:val="nil"/>
              <w:left w:val="nil"/>
              <w:bottom w:val="nil"/>
              <w:right w:val="nil"/>
            </w:tcBorders>
            <w:shd w:val="clear" w:color="auto" w:fill="auto"/>
            <w:noWrap/>
            <w:vAlign w:val="center"/>
            <w:hideMark/>
          </w:tcPr>
          <w:p w14:paraId="6437556D" w14:textId="266380A9"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73.275</w:t>
            </w:r>
          </w:p>
        </w:tc>
        <w:tc>
          <w:tcPr>
            <w:tcW w:w="97" w:type="pct"/>
            <w:tcBorders>
              <w:top w:val="nil"/>
              <w:left w:val="nil"/>
              <w:bottom w:val="nil"/>
              <w:right w:val="nil"/>
            </w:tcBorders>
            <w:shd w:val="clear" w:color="auto" w:fill="auto"/>
            <w:noWrap/>
            <w:vAlign w:val="center"/>
            <w:hideMark/>
          </w:tcPr>
          <w:p w14:paraId="39D5171B"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12" w:type="pct"/>
            <w:tcBorders>
              <w:top w:val="nil"/>
              <w:left w:val="nil"/>
              <w:bottom w:val="nil"/>
              <w:right w:val="nil"/>
            </w:tcBorders>
            <w:shd w:val="clear" w:color="auto" w:fill="auto"/>
            <w:noWrap/>
            <w:vAlign w:val="center"/>
            <w:hideMark/>
          </w:tcPr>
          <w:p w14:paraId="3EE43EDA" w14:textId="2BD20A70"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14.582</w:t>
            </w:r>
          </w:p>
        </w:tc>
        <w:tc>
          <w:tcPr>
            <w:tcW w:w="97" w:type="pct"/>
            <w:tcBorders>
              <w:top w:val="nil"/>
              <w:left w:val="nil"/>
              <w:bottom w:val="nil"/>
              <w:right w:val="nil"/>
            </w:tcBorders>
            <w:shd w:val="clear" w:color="auto" w:fill="auto"/>
            <w:noWrap/>
            <w:vAlign w:val="center"/>
            <w:hideMark/>
          </w:tcPr>
          <w:p w14:paraId="554BF514"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600" w:type="pct"/>
            <w:tcBorders>
              <w:top w:val="nil"/>
              <w:left w:val="nil"/>
              <w:bottom w:val="nil"/>
              <w:right w:val="nil"/>
            </w:tcBorders>
            <w:shd w:val="clear" w:color="auto" w:fill="auto"/>
            <w:noWrap/>
            <w:vAlign w:val="center"/>
            <w:hideMark/>
          </w:tcPr>
          <w:p w14:paraId="5E05EFD5" w14:textId="22BC5B35"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24CEA9FA"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80" w:type="pct"/>
            <w:tcBorders>
              <w:top w:val="nil"/>
              <w:left w:val="nil"/>
              <w:bottom w:val="nil"/>
              <w:right w:val="nil"/>
            </w:tcBorders>
            <w:shd w:val="clear" w:color="auto" w:fill="auto"/>
            <w:noWrap/>
            <w:vAlign w:val="center"/>
            <w:hideMark/>
          </w:tcPr>
          <w:p w14:paraId="275BAF5E" w14:textId="123EB226"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(6.009)</w:t>
            </w:r>
          </w:p>
        </w:tc>
        <w:tc>
          <w:tcPr>
            <w:tcW w:w="97" w:type="pct"/>
            <w:tcBorders>
              <w:top w:val="nil"/>
              <w:left w:val="nil"/>
              <w:bottom w:val="nil"/>
              <w:right w:val="nil"/>
            </w:tcBorders>
            <w:shd w:val="clear" w:color="auto" w:fill="auto"/>
            <w:noWrap/>
            <w:vAlign w:val="center"/>
            <w:hideMark/>
          </w:tcPr>
          <w:p w14:paraId="036370EF"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center"/>
            <w:hideMark/>
          </w:tcPr>
          <w:p w14:paraId="18F034C1" w14:textId="5129ECE4"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81.848</w:t>
            </w:r>
          </w:p>
        </w:tc>
      </w:tr>
      <w:tr w:rsidR="00483C2F" w:rsidRPr="00483C2F" w14:paraId="1AC6BA0F" w14:textId="77777777" w:rsidTr="00960F8D">
        <w:trPr>
          <w:trHeight w:val="23"/>
        </w:trPr>
        <w:tc>
          <w:tcPr>
            <w:tcW w:w="1974" w:type="pct"/>
            <w:tcBorders>
              <w:top w:val="nil"/>
              <w:left w:val="nil"/>
              <w:bottom w:val="nil"/>
              <w:right w:val="nil"/>
            </w:tcBorders>
            <w:shd w:val="clear" w:color="auto" w:fill="auto"/>
            <w:noWrap/>
            <w:vAlign w:val="center"/>
            <w:hideMark/>
          </w:tcPr>
          <w:p w14:paraId="5D23F1AC" w14:textId="77777777" w:rsidR="00483C2F" w:rsidRPr="00483C2F" w:rsidRDefault="00483C2F" w:rsidP="00483C2F">
            <w:pPr>
              <w:spacing w:after="0" w:line="240" w:lineRule="auto"/>
              <w:ind w:firstLineChars="200" w:firstLine="360"/>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 xml:space="preserve"> Benfeitorias </w:t>
            </w:r>
          </w:p>
        </w:tc>
        <w:tc>
          <w:tcPr>
            <w:tcW w:w="574" w:type="pct"/>
            <w:tcBorders>
              <w:top w:val="nil"/>
              <w:left w:val="nil"/>
              <w:bottom w:val="nil"/>
              <w:right w:val="nil"/>
            </w:tcBorders>
            <w:shd w:val="clear" w:color="auto" w:fill="auto"/>
            <w:noWrap/>
            <w:vAlign w:val="center"/>
            <w:hideMark/>
          </w:tcPr>
          <w:p w14:paraId="46FB4A52" w14:textId="0BF2AE61"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315F08C7"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12" w:type="pct"/>
            <w:tcBorders>
              <w:top w:val="nil"/>
              <w:left w:val="nil"/>
              <w:bottom w:val="nil"/>
              <w:right w:val="nil"/>
            </w:tcBorders>
            <w:shd w:val="clear" w:color="auto" w:fill="auto"/>
            <w:noWrap/>
            <w:vAlign w:val="center"/>
            <w:hideMark/>
          </w:tcPr>
          <w:p w14:paraId="25E07DBB" w14:textId="7A651104"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131</w:t>
            </w:r>
          </w:p>
        </w:tc>
        <w:tc>
          <w:tcPr>
            <w:tcW w:w="97" w:type="pct"/>
            <w:tcBorders>
              <w:top w:val="nil"/>
              <w:left w:val="nil"/>
              <w:bottom w:val="nil"/>
              <w:right w:val="nil"/>
            </w:tcBorders>
            <w:shd w:val="clear" w:color="auto" w:fill="auto"/>
            <w:noWrap/>
            <w:vAlign w:val="center"/>
            <w:hideMark/>
          </w:tcPr>
          <w:p w14:paraId="304434B1"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600" w:type="pct"/>
            <w:tcBorders>
              <w:top w:val="nil"/>
              <w:left w:val="nil"/>
              <w:bottom w:val="nil"/>
              <w:right w:val="nil"/>
            </w:tcBorders>
            <w:shd w:val="clear" w:color="auto" w:fill="auto"/>
            <w:noWrap/>
            <w:vAlign w:val="center"/>
            <w:hideMark/>
          </w:tcPr>
          <w:p w14:paraId="43A64843" w14:textId="57159AED"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(10)</w:t>
            </w:r>
          </w:p>
        </w:tc>
        <w:tc>
          <w:tcPr>
            <w:tcW w:w="97" w:type="pct"/>
            <w:tcBorders>
              <w:top w:val="nil"/>
              <w:left w:val="nil"/>
              <w:bottom w:val="nil"/>
              <w:right w:val="nil"/>
            </w:tcBorders>
            <w:shd w:val="clear" w:color="auto" w:fill="auto"/>
            <w:noWrap/>
            <w:vAlign w:val="center"/>
            <w:hideMark/>
          </w:tcPr>
          <w:p w14:paraId="5D2F03A3"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80" w:type="pct"/>
            <w:tcBorders>
              <w:top w:val="nil"/>
              <w:left w:val="nil"/>
              <w:bottom w:val="nil"/>
              <w:right w:val="nil"/>
            </w:tcBorders>
            <w:shd w:val="clear" w:color="auto" w:fill="auto"/>
            <w:noWrap/>
            <w:vAlign w:val="center"/>
            <w:hideMark/>
          </w:tcPr>
          <w:p w14:paraId="6FAB6120" w14:textId="14E12C45"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1CB9EB75"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center"/>
            <w:hideMark/>
          </w:tcPr>
          <w:p w14:paraId="238AB176" w14:textId="2EBF6E83"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121</w:t>
            </w:r>
          </w:p>
        </w:tc>
      </w:tr>
      <w:tr w:rsidR="00483C2F" w:rsidRPr="00483C2F" w14:paraId="559AA258" w14:textId="77777777" w:rsidTr="00960F8D">
        <w:trPr>
          <w:trHeight w:val="23"/>
        </w:trPr>
        <w:tc>
          <w:tcPr>
            <w:tcW w:w="1974" w:type="pct"/>
            <w:tcBorders>
              <w:top w:val="nil"/>
              <w:left w:val="nil"/>
              <w:bottom w:val="nil"/>
              <w:right w:val="nil"/>
            </w:tcBorders>
            <w:shd w:val="clear" w:color="auto" w:fill="auto"/>
            <w:noWrap/>
            <w:vAlign w:val="center"/>
            <w:hideMark/>
          </w:tcPr>
          <w:p w14:paraId="54DCA225" w14:textId="77777777" w:rsidR="00483C2F" w:rsidRPr="00483C2F" w:rsidRDefault="00483C2F" w:rsidP="00483C2F">
            <w:pPr>
              <w:spacing w:after="0" w:line="240" w:lineRule="auto"/>
              <w:ind w:firstLineChars="200" w:firstLine="360"/>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 xml:space="preserve"> Equipamento de informática </w:t>
            </w:r>
          </w:p>
        </w:tc>
        <w:tc>
          <w:tcPr>
            <w:tcW w:w="574" w:type="pct"/>
            <w:tcBorders>
              <w:top w:val="nil"/>
              <w:left w:val="nil"/>
              <w:bottom w:val="single" w:sz="4" w:space="0" w:color="1B80C4"/>
              <w:right w:val="nil"/>
            </w:tcBorders>
            <w:shd w:val="clear" w:color="auto" w:fill="auto"/>
            <w:noWrap/>
            <w:vAlign w:val="center"/>
            <w:hideMark/>
          </w:tcPr>
          <w:p w14:paraId="2F455755" w14:textId="5AA76981"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12343551"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12" w:type="pct"/>
            <w:tcBorders>
              <w:top w:val="nil"/>
              <w:left w:val="nil"/>
              <w:bottom w:val="single" w:sz="4" w:space="0" w:color="1B80C4"/>
              <w:right w:val="nil"/>
            </w:tcBorders>
            <w:shd w:val="clear" w:color="auto" w:fill="auto"/>
            <w:noWrap/>
            <w:vAlign w:val="center"/>
            <w:hideMark/>
          </w:tcPr>
          <w:p w14:paraId="77EE2B4E" w14:textId="0411C0CD"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593</w:t>
            </w:r>
          </w:p>
        </w:tc>
        <w:tc>
          <w:tcPr>
            <w:tcW w:w="97" w:type="pct"/>
            <w:tcBorders>
              <w:top w:val="nil"/>
              <w:left w:val="nil"/>
              <w:bottom w:val="nil"/>
              <w:right w:val="nil"/>
            </w:tcBorders>
            <w:shd w:val="clear" w:color="auto" w:fill="auto"/>
            <w:noWrap/>
            <w:vAlign w:val="center"/>
            <w:hideMark/>
          </w:tcPr>
          <w:p w14:paraId="07004919"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600" w:type="pct"/>
            <w:tcBorders>
              <w:top w:val="nil"/>
              <w:left w:val="nil"/>
              <w:bottom w:val="single" w:sz="4" w:space="0" w:color="1B80C4"/>
              <w:right w:val="nil"/>
            </w:tcBorders>
            <w:shd w:val="clear" w:color="auto" w:fill="auto"/>
            <w:noWrap/>
            <w:vAlign w:val="center"/>
            <w:hideMark/>
          </w:tcPr>
          <w:p w14:paraId="3100FE01" w14:textId="376A6D5C"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(20)</w:t>
            </w:r>
          </w:p>
        </w:tc>
        <w:tc>
          <w:tcPr>
            <w:tcW w:w="97" w:type="pct"/>
            <w:tcBorders>
              <w:top w:val="nil"/>
              <w:left w:val="nil"/>
              <w:bottom w:val="nil"/>
              <w:right w:val="nil"/>
            </w:tcBorders>
            <w:shd w:val="clear" w:color="auto" w:fill="auto"/>
            <w:noWrap/>
            <w:vAlign w:val="center"/>
            <w:hideMark/>
          </w:tcPr>
          <w:p w14:paraId="0E1D2F81"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80" w:type="pct"/>
            <w:tcBorders>
              <w:top w:val="nil"/>
              <w:left w:val="nil"/>
              <w:bottom w:val="single" w:sz="4" w:space="0" w:color="1B80C4"/>
              <w:right w:val="nil"/>
            </w:tcBorders>
            <w:shd w:val="clear" w:color="auto" w:fill="auto"/>
            <w:noWrap/>
            <w:vAlign w:val="center"/>
            <w:hideMark/>
          </w:tcPr>
          <w:p w14:paraId="10B411C0" w14:textId="6E65F741"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6719BAD4"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574" w:type="pct"/>
            <w:tcBorders>
              <w:top w:val="nil"/>
              <w:left w:val="nil"/>
              <w:bottom w:val="single" w:sz="4" w:space="0" w:color="1B80C4"/>
              <w:right w:val="nil"/>
            </w:tcBorders>
            <w:shd w:val="clear" w:color="auto" w:fill="auto"/>
            <w:noWrap/>
            <w:vAlign w:val="center"/>
            <w:hideMark/>
          </w:tcPr>
          <w:p w14:paraId="61214D2D" w14:textId="2BD52745"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573</w:t>
            </w:r>
          </w:p>
        </w:tc>
      </w:tr>
      <w:tr w:rsidR="00483C2F" w:rsidRPr="00483C2F" w14:paraId="54185CF1" w14:textId="77777777" w:rsidTr="00960F8D">
        <w:trPr>
          <w:trHeight w:val="23"/>
        </w:trPr>
        <w:tc>
          <w:tcPr>
            <w:tcW w:w="1974" w:type="pct"/>
            <w:tcBorders>
              <w:top w:val="nil"/>
              <w:left w:val="nil"/>
              <w:bottom w:val="nil"/>
              <w:right w:val="nil"/>
            </w:tcBorders>
            <w:shd w:val="clear" w:color="auto" w:fill="auto"/>
            <w:noWrap/>
            <w:vAlign w:val="center"/>
            <w:hideMark/>
          </w:tcPr>
          <w:p w14:paraId="2852F27F"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bottom"/>
            <w:hideMark/>
          </w:tcPr>
          <w:p w14:paraId="112DB487" w14:textId="1F836E67"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2.700.867</w:t>
            </w:r>
          </w:p>
        </w:tc>
        <w:tc>
          <w:tcPr>
            <w:tcW w:w="97" w:type="pct"/>
            <w:tcBorders>
              <w:top w:val="nil"/>
              <w:left w:val="nil"/>
              <w:bottom w:val="nil"/>
              <w:right w:val="nil"/>
            </w:tcBorders>
            <w:shd w:val="clear" w:color="auto" w:fill="auto"/>
            <w:noWrap/>
            <w:vAlign w:val="bottom"/>
            <w:hideMark/>
          </w:tcPr>
          <w:p w14:paraId="21734FF9" w14:textId="77777777"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p>
        </w:tc>
        <w:tc>
          <w:tcPr>
            <w:tcW w:w="412" w:type="pct"/>
            <w:tcBorders>
              <w:top w:val="nil"/>
              <w:left w:val="nil"/>
              <w:bottom w:val="nil"/>
              <w:right w:val="nil"/>
            </w:tcBorders>
            <w:shd w:val="clear" w:color="auto" w:fill="auto"/>
            <w:noWrap/>
            <w:vAlign w:val="bottom"/>
            <w:hideMark/>
          </w:tcPr>
          <w:p w14:paraId="5FCFCE62" w14:textId="398FAB9A"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17.672</w:t>
            </w:r>
          </w:p>
        </w:tc>
        <w:tc>
          <w:tcPr>
            <w:tcW w:w="97" w:type="pct"/>
            <w:tcBorders>
              <w:top w:val="nil"/>
              <w:left w:val="nil"/>
              <w:bottom w:val="nil"/>
              <w:right w:val="nil"/>
            </w:tcBorders>
            <w:shd w:val="clear" w:color="auto" w:fill="auto"/>
            <w:noWrap/>
            <w:vAlign w:val="bottom"/>
            <w:hideMark/>
          </w:tcPr>
          <w:p w14:paraId="422D7804" w14:textId="77777777"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p>
        </w:tc>
        <w:tc>
          <w:tcPr>
            <w:tcW w:w="600" w:type="pct"/>
            <w:tcBorders>
              <w:top w:val="nil"/>
              <w:left w:val="nil"/>
              <w:bottom w:val="nil"/>
              <w:right w:val="nil"/>
            </w:tcBorders>
            <w:shd w:val="clear" w:color="auto" w:fill="auto"/>
            <w:noWrap/>
            <w:vAlign w:val="bottom"/>
            <w:hideMark/>
          </w:tcPr>
          <w:p w14:paraId="6562194D" w14:textId="59A2C399"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(217.173)</w:t>
            </w:r>
          </w:p>
        </w:tc>
        <w:tc>
          <w:tcPr>
            <w:tcW w:w="97" w:type="pct"/>
            <w:tcBorders>
              <w:top w:val="nil"/>
              <w:left w:val="nil"/>
              <w:bottom w:val="nil"/>
              <w:right w:val="nil"/>
            </w:tcBorders>
            <w:shd w:val="clear" w:color="auto" w:fill="auto"/>
            <w:noWrap/>
            <w:vAlign w:val="bottom"/>
            <w:hideMark/>
          </w:tcPr>
          <w:p w14:paraId="7F7195BB" w14:textId="77777777"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p>
        </w:tc>
        <w:tc>
          <w:tcPr>
            <w:tcW w:w="480" w:type="pct"/>
            <w:tcBorders>
              <w:top w:val="nil"/>
              <w:left w:val="nil"/>
              <w:bottom w:val="nil"/>
              <w:right w:val="nil"/>
            </w:tcBorders>
            <w:shd w:val="clear" w:color="auto" w:fill="auto"/>
            <w:noWrap/>
            <w:vAlign w:val="bottom"/>
            <w:hideMark/>
          </w:tcPr>
          <w:p w14:paraId="438A2351" w14:textId="14A358D6"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63.780</w:t>
            </w:r>
          </w:p>
        </w:tc>
        <w:tc>
          <w:tcPr>
            <w:tcW w:w="97" w:type="pct"/>
            <w:tcBorders>
              <w:top w:val="nil"/>
              <w:left w:val="nil"/>
              <w:bottom w:val="nil"/>
              <w:right w:val="nil"/>
            </w:tcBorders>
            <w:shd w:val="clear" w:color="auto" w:fill="auto"/>
            <w:noWrap/>
            <w:vAlign w:val="bottom"/>
            <w:hideMark/>
          </w:tcPr>
          <w:p w14:paraId="2579A1FC" w14:textId="77777777"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p>
        </w:tc>
        <w:tc>
          <w:tcPr>
            <w:tcW w:w="574" w:type="pct"/>
            <w:tcBorders>
              <w:top w:val="nil"/>
              <w:left w:val="nil"/>
              <w:bottom w:val="nil"/>
              <w:right w:val="nil"/>
            </w:tcBorders>
            <w:shd w:val="clear" w:color="auto" w:fill="auto"/>
            <w:noWrap/>
            <w:vAlign w:val="bottom"/>
            <w:hideMark/>
          </w:tcPr>
          <w:p w14:paraId="464805EE" w14:textId="12ED769E"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2.565.146</w:t>
            </w:r>
          </w:p>
        </w:tc>
      </w:tr>
      <w:tr w:rsidR="00483C2F" w:rsidRPr="00483C2F" w14:paraId="7471CC35" w14:textId="77777777" w:rsidTr="00960F8D">
        <w:trPr>
          <w:trHeight w:val="23"/>
        </w:trPr>
        <w:tc>
          <w:tcPr>
            <w:tcW w:w="1974" w:type="pct"/>
            <w:tcBorders>
              <w:top w:val="nil"/>
              <w:left w:val="nil"/>
              <w:bottom w:val="nil"/>
              <w:right w:val="nil"/>
            </w:tcBorders>
            <w:shd w:val="clear" w:color="auto" w:fill="auto"/>
            <w:noWrap/>
            <w:vAlign w:val="center"/>
            <w:hideMark/>
          </w:tcPr>
          <w:p w14:paraId="45B26F74" w14:textId="77777777" w:rsidR="00483C2F" w:rsidRPr="00483C2F" w:rsidRDefault="00483C2F" w:rsidP="00483C2F">
            <w:pPr>
              <w:spacing w:after="0" w:line="240" w:lineRule="auto"/>
              <w:outlineLvl w:val="0"/>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 xml:space="preserve"> Imobilizado em curso </w:t>
            </w:r>
          </w:p>
        </w:tc>
        <w:tc>
          <w:tcPr>
            <w:tcW w:w="574" w:type="pct"/>
            <w:tcBorders>
              <w:top w:val="nil"/>
              <w:left w:val="nil"/>
              <w:bottom w:val="nil"/>
              <w:right w:val="nil"/>
            </w:tcBorders>
            <w:shd w:val="clear" w:color="auto" w:fill="auto"/>
            <w:noWrap/>
            <w:vAlign w:val="bottom"/>
            <w:hideMark/>
          </w:tcPr>
          <w:p w14:paraId="696A902D" w14:textId="77777777"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p>
        </w:tc>
        <w:tc>
          <w:tcPr>
            <w:tcW w:w="97" w:type="pct"/>
            <w:tcBorders>
              <w:top w:val="nil"/>
              <w:left w:val="nil"/>
              <w:bottom w:val="nil"/>
              <w:right w:val="nil"/>
            </w:tcBorders>
            <w:shd w:val="clear" w:color="auto" w:fill="auto"/>
            <w:noWrap/>
            <w:vAlign w:val="bottom"/>
            <w:hideMark/>
          </w:tcPr>
          <w:p w14:paraId="382A02C9" w14:textId="77777777" w:rsidR="00483C2F" w:rsidRPr="00483C2F" w:rsidRDefault="00483C2F" w:rsidP="00483C2F">
            <w:pPr>
              <w:spacing w:after="0" w:line="240" w:lineRule="auto"/>
              <w:jc w:val="right"/>
              <w:outlineLvl w:val="0"/>
              <w:rPr>
                <w:rFonts w:ascii="Times New Roman" w:eastAsia="Times New Roman" w:hAnsi="Times New Roman" w:cs="Times New Roman"/>
                <w:sz w:val="20"/>
                <w:szCs w:val="20"/>
                <w:lang w:eastAsia="pt-BR"/>
              </w:rPr>
            </w:pPr>
          </w:p>
        </w:tc>
        <w:tc>
          <w:tcPr>
            <w:tcW w:w="412" w:type="pct"/>
            <w:tcBorders>
              <w:top w:val="nil"/>
              <w:left w:val="nil"/>
              <w:bottom w:val="nil"/>
              <w:right w:val="nil"/>
            </w:tcBorders>
            <w:shd w:val="clear" w:color="auto" w:fill="auto"/>
            <w:noWrap/>
            <w:vAlign w:val="bottom"/>
            <w:hideMark/>
          </w:tcPr>
          <w:p w14:paraId="3EB9BD33" w14:textId="77777777" w:rsidR="00483C2F" w:rsidRPr="00483C2F" w:rsidRDefault="00483C2F" w:rsidP="00483C2F">
            <w:pPr>
              <w:spacing w:after="0" w:line="240" w:lineRule="auto"/>
              <w:jc w:val="right"/>
              <w:outlineLvl w:val="0"/>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769C21BE" w14:textId="77777777" w:rsidR="00483C2F" w:rsidRPr="00483C2F" w:rsidRDefault="00483C2F" w:rsidP="00483C2F">
            <w:pPr>
              <w:spacing w:after="0" w:line="240" w:lineRule="auto"/>
              <w:jc w:val="right"/>
              <w:outlineLvl w:val="0"/>
              <w:rPr>
                <w:rFonts w:ascii="Times New Roman" w:eastAsia="Times New Roman" w:hAnsi="Times New Roman" w:cs="Times New Roman"/>
                <w:sz w:val="20"/>
                <w:szCs w:val="20"/>
                <w:lang w:eastAsia="pt-BR"/>
              </w:rPr>
            </w:pPr>
          </w:p>
        </w:tc>
        <w:tc>
          <w:tcPr>
            <w:tcW w:w="600" w:type="pct"/>
            <w:tcBorders>
              <w:top w:val="nil"/>
              <w:left w:val="nil"/>
              <w:bottom w:val="nil"/>
              <w:right w:val="nil"/>
            </w:tcBorders>
            <w:shd w:val="clear" w:color="auto" w:fill="auto"/>
            <w:noWrap/>
            <w:vAlign w:val="bottom"/>
            <w:hideMark/>
          </w:tcPr>
          <w:p w14:paraId="5EC77C85" w14:textId="77777777" w:rsidR="00483C2F" w:rsidRPr="00483C2F" w:rsidRDefault="00483C2F" w:rsidP="00483C2F">
            <w:pPr>
              <w:spacing w:after="0" w:line="240" w:lineRule="auto"/>
              <w:jc w:val="right"/>
              <w:outlineLvl w:val="0"/>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2600D5F5" w14:textId="77777777" w:rsidR="00483C2F" w:rsidRPr="00483C2F" w:rsidRDefault="00483C2F" w:rsidP="00483C2F">
            <w:pPr>
              <w:spacing w:after="0" w:line="240" w:lineRule="auto"/>
              <w:jc w:val="right"/>
              <w:outlineLvl w:val="0"/>
              <w:rPr>
                <w:rFonts w:ascii="Times New Roman" w:eastAsia="Times New Roman" w:hAnsi="Times New Roman" w:cs="Times New Roman"/>
                <w:sz w:val="20"/>
                <w:szCs w:val="20"/>
                <w:lang w:eastAsia="pt-BR"/>
              </w:rPr>
            </w:pPr>
          </w:p>
        </w:tc>
        <w:tc>
          <w:tcPr>
            <w:tcW w:w="480" w:type="pct"/>
            <w:tcBorders>
              <w:top w:val="nil"/>
              <w:left w:val="nil"/>
              <w:bottom w:val="nil"/>
              <w:right w:val="nil"/>
            </w:tcBorders>
            <w:shd w:val="clear" w:color="auto" w:fill="auto"/>
            <w:noWrap/>
            <w:vAlign w:val="bottom"/>
            <w:hideMark/>
          </w:tcPr>
          <w:p w14:paraId="091CD11A" w14:textId="77777777" w:rsidR="00483C2F" w:rsidRPr="00483C2F" w:rsidRDefault="00483C2F" w:rsidP="00483C2F">
            <w:pPr>
              <w:spacing w:after="0" w:line="240" w:lineRule="auto"/>
              <w:jc w:val="right"/>
              <w:outlineLvl w:val="0"/>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318E95A8" w14:textId="77777777" w:rsidR="00483C2F" w:rsidRPr="00483C2F" w:rsidRDefault="00483C2F" w:rsidP="00483C2F">
            <w:pPr>
              <w:spacing w:after="0" w:line="240" w:lineRule="auto"/>
              <w:jc w:val="right"/>
              <w:outlineLvl w:val="0"/>
              <w:rPr>
                <w:rFonts w:ascii="Times New Roman" w:eastAsia="Times New Roman" w:hAnsi="Times New Roman" w:cs="Times New Roman"/>
                <w:sz w:val="20"/>
                <w:szCs w:val="20"/>
                <w:lang w:eastAsia="pt-BR"/>
              </w:rPr>
            </w:pPr>
          </w:p>
        </w:tc>
        <w:tc>
          <w:tcPr>
            <w:tcW w:w="574" w:type="pct"/>
            <w:tcBorders>
              <w:top w:val="nil"/>
              <w:left w:val="nil"/>
              <w:bottom w:val="nil"/>
              <w:right w:val="nil"/>
            </w:tcBorders>
            <w:shd w:val="clear" w:color="auto" w:fill="auto"/>
            <w:noWrap/>
            <w:vAlign w:val="bottom"/>
            <w:hideMark/>
          </w:tcPr>
          <w:p w14:paraId="4610253F" w14:textId="77777777" w:rsidR="00483C2F" w:rsidRPr="00483C2F" w:rsidRDefault="00483C2F" w:rsidP="00483C2F">
            <w:pPr>
              <w:spacing w:after="0" w:line="240" w:lineRule="auto"/>
              <w:jc w:val="right"/>
              <w:outlineLvl w:val="0"/>
              <w:rPr>
                <w:rFonts w:ascii="Times New Roman" w:eastAsia="Times New Roman" w:hAnsi="Times New Roman" w:cs="Times New Roman"/>
                <w:sz w:val="20"/>
                <w:szCs w:val="20"/>
                <w:lang w:eastAsia="pt-BR"/>
              </w:rPr>
            </w:pPr>
          </w:p>
        </w:tc>
      </w:tr>
      <w:tr w:rsidR="00483C2F" w:rsidRPr="00483C2F" w14:paraId="62929DFB" w14:textId="77777777" w:rsidTr="00960F8D">
        <w:trPr>
          <w:trHeight w:val="23"/>
        </w:trPr>
        <w:tc>
          <w:tcPr>
            <w:tcW w:w="1974" w:type="pct"/>
            <w:tcBorders>
              <w:top w:val="nil"/>
              <w:left w:val="nil"/>
              <w:bottom w:val="nil"/>
              <w:right w:val="nil"/>
            </w:tcBorders>
            <w:shd w:val="clear" w:color="auto" w:fill="auto"/>
            <w:noWrap/>
            <w:vAlign w:val="center"/>
            <w:hideMark/>
          </w:tcPr>
          <w:p w14:paraId="4CB403CA" w14:textId="77777777" w:rsidR="00483C2F" w:rsidRPr="00483C2F" w:rsidRDefault="00483C2F" w:rsidP="00483C2F">
            <w:pPr>
              <w:spacing w:after="0" w:line="240" w:lineRule="auto"/>
              <w:ind w:firstLineChars="200" w:firstLine="360"/>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 xml:space="preserve"> Terrenos </w:t>
            </w:r>
          </w:p>
        </w:tc>
        <w:tc>
          <w:tcPr>
            <w:tcW w:w="574" w:type="pct"/>
            <w:tcBorders>
              <w:top w:val="nil"/>
              <w:left w:val="nil"/>
              <w:bottom w:val="nil"/>
              <w:right w:val="nil"/>
            </w:tcBorders>
            <w:shd w:val="clear" w:color="auto" w:fill="auto"/>
            <w:noWrap/>
            <w:vAlign w:val="center"/>
            <w:hideMark/>
          </w:tcPr>
          <w:p w14:paraId="31024403" w14:textId="56DDCD15"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56.433</w:t>
            </w:r>
          </w:p>
        </w:tc>
        <w:tc>
          <w:tcPr>
            <w:tcW w:w="97" w:type="pct"/>
            <w:tcBorders>
              <w:top w:val="nil"/>
              <w:left w:val="nil"/>
              <w:bottom w:val="nil"/>
              <w:right w:val="nil"/>
            </w:tcBorders>
            <w:shd w:val="clear" w:color="auto" w:fill="auto"/>
            <w:noWrap/>
            <w:vAlign w:val="center"/>
            <w:hideMark/>
          </w:tcPr>
          <w:p w14:paraId="3EF7E295"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12" w:type="pct"/>
            <w:tcBorders>
              <w:top w:val="nil"/>
              <w:left w:val="nil"/>
              <w:bottom w:val="nil"/>
              <w:right w:val="nil"/>
            </w:tcBorders>
            <w:shd w:val="clear" w:color="auto" w:fill="auto"/>
            <w:noWrap/>
            <w:vAlign w:val="center"/>
            <w:hideMark/>
          </w:tcPr>
          <w:p w14:paraId="46BC5082" w14:textId="182F428F"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w:t>
            </w:r>
          </w:p>
        </w:tc>
        <w:tc>
          <w:tcPr>
            <w:tcW w:w="97" w:type="pct"/>
            <w:tcBorders>
              <w:top w:val="nil"/>
              <w:left w:val="nil"/>
              <w:bottom w:val="nil"/>
              <w:right w:val="nil"/>
            </w:tcBorders>
            <w:shd w:val="clear" w:color="auto" w:fill="auto"/>
            <w:noWrap/>
            <w:vAlign w:val="center"/>
            <w:hideMark/>
          </w:tcPr>
          <w:p w14:paraId="41697806"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600" w:type="pct"/>
            <w:tcBorders>
              <w:top w:val="nil"/>
              <w:left w:val="nil"/>
              <w:bottom w:val="nil"/>
              <w:right w:val="nil"/>
            </w:tcBorders>
            <w:shd w:val="clear" w:color="auto" w:fill="auto"/>
            <w:noWrap/>
            <w:vAlign w:val="center"/>
            <w:hideMark/>
          </w:tcPr>
          <w:p w14:paraId="062E4E22" w14:textId="4F5C94D0"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w:t>
            </w:r>
          </w:p>
        </w:tc>
        <w:tc>
          <w:tcPr>
            <w:tcW w:w="97" w:type="pct"/>
            <w:tcBorders>
              <w:top w:val="nil"/>
              <w:left w:val="nil"/>
              <w:bottom w:val="nil"/>
              <w:right w:val="nil"/>
            </w:tcBorders>
            <w:shd w:val="clear" w:color="auto" w:fill="auto"/>
            <w:noWrap/>
            <w:vAlign w:val="center"/>
            <w:hideMark/>
          </w:tcPr>
          <w:p w14:paraId="39781A8F"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80" w:type="pct"/>
            <w:tcBorders>
              <w:top w:val="nil"/>
              <w:left w:val="nil"/>
              <w:bottom w:val="nil"/>
              <w:right w:val="nil"/>
            </w:tcBorders>
            <w:shd w:val="clear" w:color="auto" w:fill="auto"/>
            <w:noWrap/>
            <w:vAlign w:val="center"/>
            <w:hideMark/>
          </w:tcPr>
          <w:p w14:paraId="4F9FC03B" w14:textId="678B62AA"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w:t>
            </w:r>
          </w:p>
        </w:tc>
        <w:tc>
          <w:tcPr>
            <w:tcW w:w="97" w:type="pct"/>
            <w:tcBorders>
              <w:top w:val="nil"/>
              <w:left w:val="nil"/>
              <w:bottom w:val="nil"/>
              <w:right w:val="nil"/>
            </w:tcBorders>
            <w:shd w:val="clear" w:color="auto" w:fill="auto"/>
            <w:noWrap/>
            <w:vAlign w:val="center"/>
            <w:hideMark/>
          </w:tcPr>
          <w:p w14:paraId="3E9E80EF"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574" w:type="pct"/>
            <w:tcBorders>
              <w:top w:val="nil"/>
              <w:left w:val="nil"/>
              <w:bottom w:val="nil"/>
              <w:right w:val="nil"/>
            </w:tcBorders>
            <w:shd w:val="clear" w:color="auto" w:fill="auto"/>
            <w:noWrap/>
            <w:vAlign w:val="center"/>
            <w:hideMark/>
          </w:tcPr>
          <w:p w14:paraId="61C52112" w14:textId="0BFC6774"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56.433</w:t>
            </w:r>
          </w:p>
        </w:tc>
      </w:tr>
      <w:tr w:rsidR="00483C2F" w:rsidRPr="00483C2F" w14:paraId="583E19DE" w14:textId="77777777" w:rsidTr="00960F8D">
        <w:trPr>
          <w:trHeight w:val="23"/>
        </w:trPr>
        <w:tc>
          <w:tcPr>
            <w:tcW w:w="1974" w:type="pct"/>
            <w:tcBorders>
              <w:top w:val="nil"/>
              <w:left w:val="nil"/>
              <w:bottom w:val="nil"/>
              <w:right w:val="nil"/>
            </w:tcBorders>
            <w:shd w:val="clear" w:color="auto" w:fill="auto"/>
            <w:noWrap/>
            <w:vAlign w:val="center"/>
            <w:hideMark/>
          </w:tcPr>
          <w:p w14:paraId="2DC39C59" w14:textId="77777777" w:rsidR="00483C2F" w:rsidRPr="00483C2F" w:rsidRDefault="00483C2F" w:rsidP="00483C2F">
            <w:pPr>
              <w:spacing w:after="0" w:line="240" w:lineRule="auto"/>
              <w:ind w:firstLineChars="200" w:firstLine="360"/>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 xml:space="preserve"> Barragens, reservatórios e adutoras </w:t>
            </w:r>
          </w:p>
        </w:tc>
        <w:tc>
          <w:tcPr>
            <w:tcW w:w="574" w:type="pct"/>
            <w:tcBorders>
              <w:top w:val="nil"/>
              <w:left w:val="nil"/>
              <w:bottom w:val="nil"/>
              <w:right w:val="nil"/>
            </w:tcBorders>
            <w:shd w:val="clear" w:color="auto" w:fill="auto"/>
            <w:noWrap/>
            <w:vAlign w:val="center"/>
            <w:hideMark/>
          </w:tcPr>
          <w:p w14:paraId="4451C6F7" w14:textId="61039B50"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627.770</w:t>
            </w:r>
          </w:p>
        </w:tc>
        <w:tc>
          <w:tcPr>
            <w:tcW w:w="97" w:type="pct"/>
            <w:tcBorders>
              <w:top w:val="nil"/>
              <w:left w:val="nil"/>
              <w:bottom w:val="nil"/>
              <w:right w:val="nil"/>
            </w:tcBorders>
            <w:shd w:val="clear" w:color="auto" w:fill="auto"/>
            <w:noWrap/>
            <w:vAlign w:val="center"/>
            <w:hideMark/>
          </w:tcPr>
          <w:p w14:paraId="104ADA42"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12" w:type="pct"/>
            <w:tcBorders>
              <w:top w:val="nil"/>
              <w:left w:val="nil"/>
              <w:bottom w:val="nil"/>
              <w:right w:val="nil"/>
            </w:tcBorders>
            <w:shd w:val="clear" w:color="auto" w:fill="auto"/>
            <w:noWrap/>
            <w:vAlign w:val="center"/>
            <w:hideMark/>
          </w:tcPr>
          <w:p w14:paraId="22A3D85D" w14:textId="7E38B628"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1.708</w:t>
            </w:r>
          </w:p>
        </w:tc>
        <w:tc>
          <w:tcPr>
            <w:tcW w:w="97" w:type="pct"/>
            <w:tcBorders>
              <w:top w:val="nil"/>
              <w:left w:val="nil"/>
              <w:bottom w:val="nil"/>
              <w:right w:val="nil"/>
            </w:tcBorders>
            <w:shd w:val="clear" w:color="auto" w:fill="auto"/>
            <w:noWrap/>
            <w:vAlign w:val="center"/>
            <w:hideMark/>
          </w:tcPr>
          <w:p w14:paraId="02B03F15"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600" w:type="pct"/>
            <w:tcBorders>
              <w:top w:val="nil"/>
              <w:left w:val="nil"/>
              <w:bottom w:val="nil"/>
              <w:right w:val="nil"/>
            </w:tcBorders>
            <w:shd w:val="clear" w:color="auto" w:fill="auto"/>
            <w:noWrap/>
            <w:vAlign w:val="center"/>
            <w:hideMark/>
          </w:tcPr>
          <w:p w14:paraId="3E70AD32" w14:textId="6C0DA259"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w:t>
            </w:r>
          </w:p>
        </w:tc>
        <w:tc>
          <w:tcPr>
            <w:tcW w:w="97" w:type="pct"/>
            <w:tcBorders>
              <w:top w:val="nil"/>
              <w:left w:val="nil"/>
              <w:bottom w:val="nil"/>
              <w:right w:val="nil"/>
            </w:tcBorders>
            <w:shd w:val="clear" w:color="auto" w:fill="auto"/>
            <w:noWrap/>
            <w:vAlign w:val="center"/>
            <w:hideMark/>
          </w:tcPr>
          <w:p w14:paraId="03B12339"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80" w:type="pct"/>
            <w:tcBorders>
              <w:top w:val="nil"/>
              <w:left w:val="nil"/>
              <w:bottom w:val="nil"/>
              <w:right w:val="nil"/>
            </w:tcBorders>
            <w:shd w:val="clear" w:color="auto" w:fill="auto"/>
            <w:noWrap/>
            <w:vAlign w:val="center"/>
            <w:hideMark/>
          </w:tcPr>
          <w:p w14:paraId="3DA0F3D6" w14:textId="45F5CEB2"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(469)</w:t>
            </w:r>
          </w:p>
        </w:tc>
        <w:tc>
          <w:tcPr>
            <w:tcW w:w="97" w:type="pct"/>
            <w:tcBorders>
              <w:top w:val="nil"/>
              <w:left w:val="nil"/>
              <w:bottom w:val="nil"/>
              <w:right w:val="nil"/>
            </w:tcBorders>
            <w:shd w:val="clear" w:color="auto" w:fill="auto"/>
            <w:noWrap/>
            <w:vAlign w:val="center"/>
            <w:hideMark/>
          </w:tcPr>
          <w:p w14:paraId="62B72012"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574" w:type="pct"/>
            <w:tcBorders>
              <w:top w:val="nil"/>
              <w:left w:val="nil"/>
              <w:bottom w:val="nil"/>
              <w:right w:val="nil"/>
            </w:tcBorders>
            <w:shd w:val="clear" w:color="auto" w:fill="auto"/>
            <w:noWrap/>
            <w:vAlign w:val="center"/>
            <w:hideMark/>
          </w:tcPr>
          <w:p w14:paraId="26564FBF" w14:textId="2DF4642B"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629.009</w:t>
            </w:r>
          </w:p>
        </w:tc>
      </w:tr>
      <w:tr w:rsidR="00483C2F" w:rsidRPr="00483C2F" w14:paraId="3FAA15E9" w14:textId="77777777" w:rsidTr="00960F8D">
        <w:trPr>
          <w:trHeight w:val="23"/>
        </w:trPr>
        <w:tc>
          <w:tcPr>
            <w:tcW w:w="1974" w:type="pct"/>
            <w:tcBorders>
              <w:top w:val="nil"/>
              <w:left w:val="nil"/>
              <w:bottom w:val="nil"/>
              <w:right w:val="nil"/>
            </w:tcBorders>
            <w:shd w:val="clear" w:color="auto" w:fill="auto"/>
            <w:noWrap/>
            <w:vAlign w:val="center"/>
            <w:hideMark/>
          </w:tcPr>
          <w:p w14:paraId="61733E6D" w14:textId="77777777" w:rsidR="00483C2F" w:rsidRPr="00483C2F" w:rsidRDefault="00483C2F" w:rsidP="00483C2F">
            <w:pPr>
              <w:spacing w:after="0" w:line="240" w:lineRule="auto"/>
              <w:ind w:firstLineChars="200" w:firstLine="360"/>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 xml:space="preserve"> Edificações, obras civis e benfeitorias </w:t>
            </w:r>
          </w:p>
        </w:tc>
        <w:tc>
          <w:tcPr>
            <w:tcW w:w="574" w:type="pct"/>
            <w:tcBorders>
              <w:top w:val="nil"/>
              <w:left w:val="nil"/>
              <w:bottom w:val="nil"/>
              <w:right w:val="nil"/>
            </w:tcBorders>
            <w:shd w:val="clear" w:color="auto" w:fill="auto"/>
            <w:noWrap/>
            <w:vAlign w:val="center"/>
            <w:hideMark/>
          </w:tcPr>
          <w:p w14:paraId="1D2EC134" w14:textId="76405A85"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2.107.459</w:t>
            </w:r>
          </w:p>
        </w:tc>
        <w:tc>
          <w:tcPr>
            <w:tcW w:w="97" w:type="pct"/>
            <w:tcBorders>
              <w:top w:val="nil"/>
              <w:left w:val="nil"/>
              <w:bottom w:val="nil"/>
              <w:right w:val="nil"/>
            </w:tcBorders>
            <w:shd w:val="clear" w:color="auto" w:fill="auto"/>
            <w:noWrap/>
            <w:vAlign w:val="center"/>
            <w:hideMark/>
          </w:tcPr>
          <w:p w14:paraId="25B6A70F"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12" w:type="pct"/>
            <w:tcBorders>
              <w:top w:val="nil"/>
              <w:left w:val="nil"/>
              <w:bottom w:val="nil"/>
              <w:right w:val="nil"/>
            </w:tcBorders>
            <w:shd w:val="clear" w:color="auto" w:fill="auto"/>
            <w:noWrap/>
            <w:vAlign w:val="center"/>
            <w:hideMark/>
          </w:tcPr>
          <w:p w14:paraId="6B33A2A5" w14:textId="47AB914D"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20.164</w:t>
            </w:r>
          </w:p>
        </w:tc>
        <w:tc>
          <w:tcPr>
            <w:tcW w:w="97" w:type="pct"/>
            <w:tcBorders>
              <w:top w:val="nil"/>
              <w:left w:val="nil"/>
              <w:bottom w:val="nil"/>
              <w:right w:val="nil"/>
            </w:tcBorders>
            <w:shd w:val="clear" w:color="auto" w:fill="auto"/>
            <w:noWrap/>
            <w:vAlign w:val="center"/>
            <w:hideMark/>
          </w:tcPr>
          <w:p w14:paraId="36F3769F"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600" w:type="pct"/>
            <w:tcBorders>
              <w:top w:val="nil"/>
              <w:left w:val="nil"/>
              <w:bottom w:val="nil"/>
              <w:right w:val="nil"/>
            </w:tcBorders>
            <w:shd w:val="clear" w:color="auto" w:fill="auto"/>
            <w:noWrap/>
            <w:vAlign w:val="center"/>
            <w:hideMark/>
          </w:tcPr>
          <w:p w14:paraId="351A9425" w14:textId="09E22C93"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w:t>
            </w:r>
          </w:p>
        </w:tc>
        <w:tc>
          <w:tcPr>
            <w:tcW w:w="97" w:type="pct"/>
            <w:tcBorders>
              <w:top w:val="nil"/>
              <w:left w:val="nil"/>
              <w:bottom w:val="nil"/>
              <w:right w:val="nil"/>
            </w:tcBorders>
            <w:shd w:val="clear" w:color="auto" w:fill="auto"/>
            <w:noWrap/>
            <w:vAlign w:val="center"/>
            <w:hideMark/>
          </w:tcPr>
          <w:p w14:paraId="57B215DF"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80" w:type="pct"/>
            <w:tcBorders>
              <w:top w:val="nil"/>
              <w:left w:val="nil"/>
              <w:bottom w:val="nil"/>
              <w:right w:val="nil"/>
            </w:tcBorders>
            <w:shd w:val="clear" w:color="auto" w:fill="auto"/>
            <w:noWrap/>
            <w:vAlign w:val="center"/>
            <w:hideMark/>
          </w:tcPr>
          <w:p w14:paraId="65FE0252" w14:textId="6B7517C9"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(1.087)</w:t>
            </w:r>
          </w:p>
        </w:tc>
        <w:tc>
          <w:tcPr>
            <w:tcW w:w="97" w:type="pct"/>
            <w:tcBorders>
              <w:top w:val="nil"/>
              <w:left w:val="nil"/>
              <w:bottom w:val="nil"/>
              <w:right w:val="nil"/>
            </w:tcBorders>
            <w:shd w:val="clear" w:color="auto" w:fill="auto"/>
            <w:noWrap/>
            <w:vAlign w:val="center"/>
            <w:hideMark/>
          </w:tcPr>
          <w:p w14:paraId="5CABFCB9"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574" w:type="pct"/>
            <w:tcBorders>
              <w:top w:val="nil"/>
              <w:left w:val="nil"/>
              <w:bottom w:val="nil"/>
              <w:right w:val="nil"/>
            </w:tcBorders>
            <w:shd w:val="clear" w:color="auto" w:fill="auto"/>
            <w:noWrap/>
            <w:vAlign w:val="center"/>
            <w:hideMark/>
          </w:tcPr>
          <w:p w14:paraId="4D0B257D" w14:textId="33E70EEF"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2.126.536</w:t>
            </w:r>
          </w:p>
        </w:tc>
      </w:tr>
      <w:tr w:rsidR="00483C2F" w:rsidRPr="00483C2F" w14:paraId="0B3DE982" w14:textId="77777777" w:rsidTr="00960F8D">
        <w:trPr>
          <w:trHeight w:val="23"/>
        </w:trPr>
        <w:tc>
          <w:tcPr>
            <w:tcW w:w="1974" w:type="pct"/>
            <w:tcBorders>
              <w:top w:val="nil"/>
              <w:left w:val="nil"/>
              <w:bottom w:val="nil"/>
              <w:right w:val="nil"/>
            </w:tcBorders>
            <w:shd w:val="clear" w:color="auto" w:fill="auto"/>
            <w:noWrap/>
            <w:vAlign w:val="center"/>
            <w:hideMark/>
          </w:tcPr>
          <w:p w14:paraId="7B175BE4" w14:textId="77777777" w:rsidR="00483C2F" w:rsidRPr="00483C2F" w:rsidRDefault="00483C2F" w:rsidP="00483C2F">
            <w:pPr>
              <w:spacing w:after="0" w:line="240" w:lineRule="auto"/>
              <w:ind w:firstLineChars="200" w:firstLine="360"/>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 xml:space="preserve"> Máquinas e equipamentos </w:t>
            </w:r>
          </w:p>
        </w:tc>
        <w:tc>
          <w:tcPr>
            <w:tcW w:w="574" w:type="pct"/>
            <w:tcBorders>
              <w:top w:val="nil"/>
              <w:left w:val="nil"/>
              <w:bottom w:val="nil"/>
              <w:right w:val="nil"/>
            </w:tcBorders>
            <w:shd w:val="clear" w:color="auto" w:fill="auto"/>
            <w:noWrap/>
            <w:vAlign w:val="center"/>
            <w:hideMark/>
          </w:tcPr>
          <w:p w14:paraId="4A2D2846" w14:textId="0934722B"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4.615.363</w:t>
            </w:r>
          </w:p>
        </w:tc>
        <w:tc>
          <w:tcPr>
            <w:tcW w:w="97" w:type="pct"/>
            <w:tcBorders>
              <w:top w:val="nil"/>
              <w:left w:val="nil"/>
              <w:bottom w:val="nil"/>
              <w:right w:val="nil"/>
            </w:tcBorders>
            <w:shd w:val="clear" w:color="auto" w:fill="auto"/>
            <w:noWrap/>
            <w:vAlign w:val="center"/>
            <w:hideMark/>
          </w:tcPr>
          <w:p w14:paraId="416ED561"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12" w:type="pct"/>
            <w:tcBorders>
              <w:top w:val="nil"/>
              <w:left w:val="nil"/>
              <w:bottom w:val="nil"/>
              <w:right w:val="nil"/>
            </w:tcBorders>
            <w:shd w:val="clear" w:color="auto" w:fill="auto"/>
            <w:noWrap/>
            <w:vAlign w:val="center"/>
            <w:hideMark/>
          </w:tcPr>
          <w:p w14:paraId="53FCBCCF" w14:textId="3AE78EBC"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382.031</w:t>
            </w:r>
          </w:p>
        </w:tc>
        <w:tc>
          <w:tcPr>
            <w:tcW w:w="97" w:type="pct"/>
            <w:tcBorders>
              <w:top w:val="nil"/>
              <w:left w:val="nil"/>
              <w:bottom w:val="nil"/>
              <w:right w:val="nil"/>
            </w:tcBorders>
            <w:shd w:val="clear" w:color="auto" w:fill="auto"/>
            <w:noWrap/>
            <w:vAlign w:val="center"/>
            <w:hideMark/>
          </w:tcPr>
          <w:p w14:paraId="21E4317C"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600" w:type="pct"/>
            <w:tcBorders>
              <w:top w:val="nil"/>
              <w:left w:val="nil"/>
              <w:bottom w:val="nil"/>
              <w:right w:val="nil"/>
            </w:tcBorders>
            <w:shd w:val="clear" w:color="auto" w:fill="auto"/>
            <w:noWrap/>
            <w:vAlign w:val="center"/>
            <w:hideMark/>
          </w:tcPr>
          <w:p w14:paraId="4A4B252F" w14:textId="17E7920E"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w:t>
            </w:r>
          </w:p>
        </w:tc>
        <w:tc>
          <w:tcPr>
            <w:tcW w:w="97" w:type="pct"/>
            <w:tcBorders>
              <w:top w:val="nil"/>
              <w:left w:val="nil"/>
              <w:bottom w:val="nil"/>
              <w:right w:val="nil"/>
            </w:tcBorders>
            <w:shd w:val="clear" w:color="auto" w:fill="auto"/>
            <w:noWrap/>
            <w:vAlign w:val="center"/>
            <w:hideMark/>
          </w:tcPr>
          <w:p w14:paraId="3FDE4C53"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80" w:type="pct"/>
            <w:tcBorders>
              <w:top w:val="nil"/>
              <w:left w:val="nil"/>
              <w:bottom w:val="nil"/>
              <w:right w:val="nil"/>
            </w:tcBorders>
            <w:shd w:val="clear" w:color="auto" w:fill="auto"/>
            <w:noWrap/>
            <w:vAlign w:val="center"/>
            <w:hideMark/>
          </w:tcPr>
          <w:p w14:paraId="4E22D43C" w14:textId="675744F2"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(52.685)</w:t>
            </w:r>
          </w:p>
        </w:tc>
        <w:tc>
          <w:tcPr>
            <w:tcW w:w="97" w:type="pct"/>
            <w:tcBorders>
              <w:top w:val="nil"/>
              <w:left w:val="nil"/>
              <w:bottom w:val="nil"/>
              <w:right w:val="nil"/>
            </w:tcBorders>
            <w:shd w:val="clear" w:color="auto" w:fill="auto"/>
            <w:noWrap/>
            <w:vAlign w:val="center"/>
            <w:hideMark/>
          </w:tcPr>
          <w:p w14:paraId="2934D199"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574" w:type="pct"/>
            <w:tcBorders>
              <w:top w:val="nil"/>
              <w:left w:val="nil"/>
              <w:bottom w:val="nil"/>
              <w:right w:val="nil"/>
            </w:tcBorders>
            <w:shd w:val="clear" w:color="auto" w:fill="auto"/>
            <w:noWrap/>
            <w:vAlign w:val="center"/>
            <w:hideMark/>
          </w:tcPr>
          <w:p w14:paraId="6A599F37" w14:textId="06C7E686"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4.944.709</w:t>
            </w:r>
          </w:p>
        </w:tc>
      </w:tr>
      <w:tr w:rsidR="00483C2F" w:rsidRPr="00483C2F" w14:paraId="44A32BE3" w14:textId="77777777" w:rsidTr="00960F8D">
        <w:trPr>
          <w:trHeight w:val="23"/>
        </w:trPr>
        <w:tc>
          <w:tcPr>
            <w:tcW w:w="1974" w:type="pct"/>
            <w:tcBorders>
              <w:top w:val="nil"/>
              <w:left w:val="nil"/>
              <w:bottom w:val="nil"/>
              <w:right w:val="nil"/>
            </w:tcBorders>
            <w:shd w:val="clear" w:color="auto" w:fill="auto"/>
            <w:noWrap/>
            <w:vAlign w:val="center"/>
            <w:hideMark/>
          </w:tcPr>
          <w:p w14:paraId="6133E29D" w14:textId="77777777" w:rsidR="00483C2F" w:rsidRPr="00483C2F" w:rsidRDefault="00483C2F" w:rsidP="00483C2F">
            <w:pPr>
              <w:spacing w:after="0" w:line="240" w:lineRule="auto"/>
              <w:ind w:firstLineChars="200" w:firstLine="360"/>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 xml:space="preserve"> Veículos  </w:t>
            </w:r>
          </w:p>
        </w:tc>
        <w:tc>
          <w:tcPr>
            <w:tcW w:w="574" w:type="pct"/>
            <w:tcBorders>
              <w:top w:val="nil"/>
              <w:left w:val="nil"/>
              <w:bottom w:val="nil"/>
              <w:right w:val="nil"/>
            </w:tcBorders>
            <w:shd w:val="clear" w:color="auto" w:fill="auto"/>
            <w:noWrap/>
            <w:vAlign w:val="center"/>
            <w:hideMark/>
          </w:tcPr>
          <w:p w14:paraId="1E897854" w14:textId="34287F76"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3.555</w:t>
            </w:r>
          </w:p>
        </w:tc>
        <w:tc>
          <w:tcPr>
            <w:tcW w:w="97" w:type="pct"/>
            <w:tcBorders>
              <w:top w:val="nil"/>
              <w:left w:val="nil"/>
              <w:bottom w:val="nil"/>
              <w:right w:val="nil"/>
            </w:tcBorders>
            <w:shd w:val="clear" w:color="auto" w:fill="auto"/>
            <w:noWrap/>
            <w:vAlign w:val="center"/>
            <w:hideMark/>
          </w:tcPr>
          <w:p w14:paraId="1AD9F972"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12" w:type="pct"/>
            <w:tcBorders>
              <w:top w:val="nil"/>
              <w:left w:val="nil"/>
              <w:bottom w:val="nil"/>
              <w:right w:val="nil"/>
            </w:tcBorders>
            <w:shd w:val="clear" w:color="auto" w:fill="auto"/>
            <w:noWrap/>
            <w:vAlign w:val="center"/>
            <w:hideMark/>
          </w:tcPr>
          <w:p w14:paraId="37435678" w14:textId="268BBA45"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149</w:t>
            </w:r>
          </w:p>
        </w:tc>
        <w:tc>
          <w:tcPr>
            <w:tcW w:w="97" w:type="pct"/>
            <w:tcBorders>
              <w:top w:val="nil"/>
              <w:left w:val="nil"/>
              <w:bottom w:val="nil"/>
              <w:right w:val="nil"/>
            </w:tcBorders>
            <w:shd w:val="clear" w:color="auto" w:fill="auto"/>
            <w:noWrap/>
            <w:vAlign w:val="center"/>
            <w:hideMark/>
          </w:tcPr>
          <w:p w14:paraId="2D58FB15"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600" w:type="pct"/>
            <w:tcBorders>
              <w:top w:val="nil"/>
              <w:left w:val="nil"/>
              <w:bottom w:val="nil"/>
              <w:right w:val="nil"/>
            </w:tcBorders>
            <w:shd w:val="clear" w:color="auto" w:fill="auto"/>
            <w:noWrap/>
            <w:vAlign w:val="center"/>
            <w:hideMark/>
          </w:tcPr>
          <w:p w14:paraId="49A52507" w14:textId="5704431F"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w:t>
            </w:r>
          </w:p>
        </w:tc>
        <w:tc>
          <w:tcPr>
            <w:tcW w:w="97" w:type="pct"/>
            <w:tcBorders>
              <w:top w:val="nil"/>
              <w:left w:val="nil"/>
              <w:bottom w:val="nil"/>
              <w:right w:val="nil"/>
            </w:tcBorders>
            <w:shd w:val="clear" w:color="auto" w:fill="auto"/>
            <w:noWrap/>
            <w:vAlign w:val="center"/>
            <w:hideMark/>
          </w:tcPr>
          <w:p w14:paraId="5F8A538F"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80" w:type="pct"/>
            <w:tcBorders>
              <w:top w:val="nil"/>
              <w:left w:val="nil"/>
              <w:bottom w:val="nil"/>
              <w:right w:val="nil"/>
            </w:tcBorders>
            <w:shd w:val="clear" w:color="auto" w:fill="auto"/>
            <w:noWrap/>
            <w:vAlign w:val="center"/>
            <w:hideMark/>
          </w:tcPr>
          <w:p w14:paraId="58B482DE" w14:textId="1FF1410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(586)</w:t>
            </w:r>
          </w:p>
        </w:tc>
        <w:tc>
          <w:tcPr>
            <w:tcW w:w="97" w:type="pct"/>
            <w:tcBorders>
              <w:top w:val="nil"/>
              <w:left w:val="nil"/>
              <w:bottom w:val="nil"/>
              <w:right w:val="nil"/>
            </w:tcBorders>
            <w:shd w:val="clear" w:color="auto" w:fill="auto"/>
            <w:noWrap/>
            <w:vAlign w:val="center"/>
            <w:hideMark/>
          </w:tcPr>
          <w:p w14:paraId="200D6A66"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574" w:type="pct"/>
            <w:tcBorders>
              <w:top w:val="nil"/>
              <w:left w:val="nil"/>
              <w:bottom w:val="nil"/>
              <w:right w:val="nil"/>
            </w:tcBorders>
            <w:shd w:val="clear" w:color="auto" w:fill="auto"/>
            <w:noWrap/>
            <w:vAlign w:val="center"/>
            <w:hideMark/>
          </w:tcPr>
          <w:p w14:paraId="3DB7862C" w14:textId="20A4795C"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3.118</w:t>
            </w:r>
          </w:p>
        </w:tc>
      </w:tr>
      <w:tr w:rsidR="00483C2F" w:rsidRPr="00483C2F" w14:paraId="7F0A48DD" w14:textId="77777777" w:rsidTr="00960F8D">
        <w:trPr>
          <w:trHeight w:val="23"/>
        </w:trPr>
        <w:tc>
          <w:tcPr>
            <w:tcW w:w="1974" w:type="pct"/>
            <w:tcBorders>
              <w:top w:val="nil"/>
              <w:left w:val="nil"/>
              <w:bottom w:val="nil"/>
              <w:right w:val="nil"/>
            </w:tcBorders>
            <w:shd w:val="clear" w:color="auto" w:fill="auto"/>
            <w:noWrap/>
            <w:vAlign w:val="center"/>
            <w:hideMark/>
          </w:tcPr>
          <w:p w14:paraId="42D77E81" w14:textId="77777777" w:rsidR="00483C2F" w:rsidRPr="00483C2F" w:rsidRDefault="00483C2F" w:rsidP="00483C2F">
            <w:pPr>
              <w:spacing w:after="0" w:line="240" w:lineRule="auto"/>
              <w:ind w:firstLineChars="200" w:firstLine="360"/>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 xml:space="preserve"> Móveis e utensílios </w:t>
            </w:r>
          </w:p>
        </w:tc>
        <w:tc>
          <w:tcPr>
            <w:tcW w:w="574" w:type="pct"/>
            <w:tcBorders>
              <w:top w:val="nil"/>
              <w:left w:val="nil"/>
              <w:bottom w:val="nil"/>
              <w:right w:val="nil"/>
            </w:tcBorders>
            <w:shd w:val="clear" w:color="auto" w:fill="auto"/>
            <w:noWrap/>
            <w:vAlign w:val="center"/>
            <w:hideMark/>
          </w:tcPr>
          <w:p w14:paraId="601CE8F0" w14:textId="568CA21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2.927</w:t>
            </w:r>
          </w:p>
        </w:tc>
        <w:tc>
          <w:tcPr>
            <w:tcW w:w="97" w:type="pct"/>
            <w:tcBorders>
              <w:top w:val="nil"/>
              <w:left w:val="nil"/>
              <w:bottom w:val="nil"/>
              <w:right w:val="nil"/>
            </w:tcBorders>
            <w:shd w:val="clear" w:color="auto" w:fill="auto"/>
            <w:noWrap/>
            <w:vAlign w:val="center"/>
            <w:hideMark/>
          </w:tcPr>
          <w:p w14:paraId="5021235E"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12" w:type="pct"/>
            <w:tcBorders>
              <w:top w:val="nil"/>
              <w:left w:val="nil"/>
              <w:bottom w:val="nil"/>
              <w:right w:val="nil"/>
            </w:tcBorders>
            <w:shd w:val="clear" w:color="auto" w:fill="auto"/>
            <w:noWrap/>
            <w:vAlign w:val="center"/>
            <w:hideMark/>
          </w:tcPr>
          <w:p w14:paraId="2256A15F" w14:textId="6E17963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222</w:t>
            </w:r>
          </w:p>
        </w:tc>
        <w:tc>
          <w:tcPr>
            <w:tcW w:w="97" w:type="pct"/>
            <w:tcBorders>
              <w:top w:val="nil"/>
              <w:left w:val="nil"/>
              <w:bottom w:val="nil"/>
              <w:right w:val="nil"/>
            </w:tcBorders>
            <w:shd w:val="clear" w:color="auto" w:fill="auto"/>
            <w:noWrap/>
            <w:vAlign w:val="center"/>
            <w:hideMark/>
          </w:tcPr>
          <w:p w14:paraId="70797347"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600" w:type="pct"/>
            <w:tcBorders>
              <w:top w:val="nil"/>
              <w:left w:val="nil"/>
              <w:bottom w:val="nil"/>
              <w:right w:val="nil"/>
            </w:tcBorders>
            <w:shd w:val="clear" w:color="auto" w:fill="auto"/>
            <w:noWrap/>
            <w:vAlign w:val="center"/>
            <w:hideMark/>
          </w:tcPr>
          <w:p w14:paraId="7E486CB7" w14:textId="309845B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w:t>
            </w:r>
          </w:p>
        </w:tc>
        <w:tc>
          <w:tcPr>
            <w:tcW w:w="97" w:type="pct"/>
            <w:tcBorders>
              <w:top w:val="nil"/>
              <w:left w:val="nil"/>
              <w:bottom w:val="nil"/>
              <w:right w:val="nil"/>
            </w:tcBorders>
            <w:shd w:val="clear" w:color="auto" w:fill="auto"/>
            <w:noWrap/>
            <w:vAlign w:val="center"/>
            <w:hideMark/>
          </w:tcPr>
          <w:p w14:paraId="3B7FA77C"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80" w:type="pct"/>
            <w:tcBorders>
              <w:top w:val="nil"/>
              <w:left w:val="nil"/>
              <w:bottom w:val="nil"/>
              <w:right w:val="nil"/>
            </w:tcBorders>
            <w:shd w:val="clear" w:color="auto" w:fill="auto"/>
            <w:noWrap/>
            <w:vAlign w:val="center"/>
            <w:hideMark/>
          </w:tcPr>
          <w:p w14:paraId="2B491564" w14:textId="771FC8C3"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(606)</w:t>
            </w:r>
          </w:p>
        </w:tc>
        <w:tc>
          <w:tcPr>
            <w:tcW w:w="97" w:type="pct"/>
            <w:tcBorders>
              <w:top w:val="nil"/>
              <w:left w:val="nil"/>
              <w:bottom w:val="nil"/>
              <w:right w:val="nil"/>
            </w:tcBorders>
            <w:shd w:val="clear" w:color="auto" w:fill="auto"/>
            <w:noWrap/>
            <w:vAlign w:val="center"/>
            <w:hideMark/>
          </w:tcPr>
          <w:p w14:paraId="2DC672E6"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574" w:type="pct"/>
            <w:tcBorders>
              <w:top w:val="nil"/>
              <w:left w:val="nil"/>
              <w:bottom w:val="nil"/>
              <w:right w:val="nil"/>
            </w:tcBorders>
            <w:shd w:val="clear" w:color="auto" w:fill="auto"/>
            <w:noWrap/>
            <w:vAlign w:val="center"/>
            <w:hideMark/>
          </w:tcPr>
          <w:p w14:paraId="3132A5AA" w14:textId="453383A5"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2.543</w:t>
            </w:r>
          </w:p>
        </w:tc>
      </w:tr>
      <w:tr w:rsidR="00483C2F" w:rsidRPr="00483C2F" w14:paraId="7457B005" w14:textId="77777777" w:rsidTr="00960F8D">
        <w:trPr>
          <w:trHeight w:val="23"/>
        </w:trPr>
        <w:tc>
          <w:tcPr>
            <w:tcW w:w="1974" w:type="pct"/>
            <w:tcBorders>
              <w:top w:val="nil"/>
              <w:left w:val="nil"/>
              <w:bottom w:val="nil"/>
              <w:right w:val="nil"/>
            </w:tcBorders>
            <w:shd w:val="clear" w:color="auto" w:fill="auto"/>
            <w:noWrap/>
            <w:vAlign w:val="center"/>
            <w:hideMark/>
          </w:tcPr>
          <w:p w14:paraId="489A4BE2" w14:textId="77777777" w:rsidR="00483C2F" w:rsidRPr="00483C2F" w:rsidRDefault="00483C2F" w:rsidP="00483C2F">
            <w:pPr>
              <w:spacing w:after="0" w:line="240" w:lineRule="auto"/>
              <w:ind w:firstLineChars="200" w:firstLine="360"/>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 xml:space="preserve"> A ratear </w:t>
            </w:r>
          </w:p>
        </w:tc>
        <w:tc>
          <w:tcPr>
            <w:tcW w:w="574" w:type="pct"/>
            <w:tcBorders>
              <w:top w:val="nil"/>
              <w:left w:val="nil"/>
              <w:bottom w:val="nil"/>
              <w:right w:val="nil"/>
            </w:tcBorders>
            <w:shd w:val="clear" w:color="auto" w:fill="auto"/>
            <w:noWrap/>
            <w:vAlign w:val="center"/>
            <w:hideMark/>
          </w:tcPr>
          <w:p w14:paraId="625DF1D8" w14:textId="15738592"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7.565.310</w:t>
            </w:r>
          </w:p>
        </w:tc>
        <w:tc>
          <w:tcPr>
            <w:tcW w:w="97" w:type="pct"/>
            <w:tcBorders>
              <w:top w:val="nil"/>
              <w:left w:val="nil"/>
              <w:bottom w:val="nil"/>
              <w:right w:val="nil"/>
            </w:tcBorders>
            <w:shd w:val="clear" w:color="auto" w:fill="auto"/>
            <w:noWrap/>
            <w:vAlign w:val="center"/>
            <w:hideMark/>
          </w:tcPr>
          <w:p w14:paraId="4913D604"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12" w:type="pct"/>
            <w:tcBorders>
              <w:top w:val="nil"/>
              <w:left w:val="nil"/>
              <w:bottom w:val="nil"/>
              <w:right w:val="nil"/>
            </w:tcBorders>
            <w:shd w:val="clear" w:color="auto" w:fill="auto"/>
            <w:noWrap/>
            <w:vAlign w:val="center"/>
            <w:hideMark/>
          </w:tcPr>
          <w:p w14:paraId="19063C89" w14:textId="0F178510"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102.136</w:t>
            </w:r>
          </w:p>
        </w:tc>
        <w:tc>
          <w:tcPr>
            <w:tcW w:w="97" w:type="pct"/>
            <w:tcBorders>
              <w:top w:val="nil"/>
              <w:left w:val="nil"/>
              <w:bottom w:val="nil"/>
              <w:right w:val="nil"/>
            </w:tcBorders>
            <w:shd w:val="clear" w:color="auto" w:fill="auto"/>
            <w:noWrap/>
            <w:vAlign w:val="center"/>
            <w:hideMark/>
          </w:tcPr>
          <w:p w14:paraId="1F4D0885"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600" w:type="pct"/>
            <w:tcBorders>
              <w:top w:val="nil"/>
              <w:left w:val="nil"/>
              <w:bottom w:val="nil"/>
              <w:right w:val="nil"/>
            </w:tcBorders>
            <w:shd w:val="clear" w:color="auto" w:fill="auto"/>
            <w:noWrap/>
            <w:vAlign w:val="center"/>
            <w:hideMark/>
          </w:tcPr>
          <w:p w14:paraId="694CAB5C" w14:textId="1B544BBB"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w:t>
            </w:r>
          </w:p>
        </w:tc>
        <w:tc>
          <w:tcPr>
            <w:tcW w:w="97" w:type="pct"/>
            <w:tcBorders>
              <w:top w:val="nil"/>
              <w:left w:val="nil"/>
              <w:bottom w:val="nil"/>
              <w:right w:val="nil"/>
            </w:tcBorders>
            <w:shd w:val="clear" w:color="auto" w:fill="auto"/>
            <w:noWrap/>
            <w:vAlign w:val="center"/>
            <w:hideMark/>
          </w:tcPr>
          <w:p w14:paraId="3D56C87B"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80" w:type="pct"/>
            <w:tcBorders>
              <w:top w:val="nil"/>
              <w:left w:val="nil"/>
              <w:bottom w:val="nil"/>
              <w:right w:val="nil"/>
            </w:tcBorders>
            <w:shd w:val="clear" w:color="auto" w:fill="auto"/>
            <w:noWrap/>
            <w:vAlign w:val="center"/>
            <w:hideMark/>
          </w:tcPr>
          <w:p w14:paraId="4555EB47" w14:textId="6739BD54"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(92.590)</w:t>
            </w:r>
          </w:p>
        </w:tc>
        <w:tc>
          <w:tcPr>
            <w:tcW w:w="97" w:type="pct"/>
            <w:tcBorders>
              <w:top w:val="nil"/>
              <w:left w:val="nil"/>
              <w:bottom w:val="nil"/>
              <w:right w:val="nil"/>
            </w:tcBorders>
            <w:shd w:val="clear" w:color="auto" w:fill="auto"/>
            <w:noWrap/>
            <w:vAlign w:val="center"/>
            <w:hideMark/>
          </w:tcPr>
          <w:p w14:paraId="0C2FDF68"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574" w:type="pct"/>
            <w:tcBorders>
              <w:top w:val="nil"/>
              <w:left w:val="nil"/>
              <w:bottom w:val="nil"/>
              <w:right w:val="nil"/>
            </w:tcBorders>
            <w:shd w:val="clear" w:color="auto" w:fill="auto"/>
            <w:noWrap/>
            <w:vAlign w:val="center"/>
            <w:hideMark/>
          </w:tcPr>
          <w:p w14:paraId="239A5FBE" w14:textId="15AFD920"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7.574.856</w:t>
            </w:r>
          </w:p>
        </w:tc>
      </w:tr>
      <w:tr w:rsidR="00483C2F" w:rsidRPr="00483C2F" w14:paraId="0C2076A0" w14:textId="77777777" w:rsidTr="00960F8D">
        <w:trPr>
          <w:trHeight w:val="23"/>
        </w:trPr>
        <w:tc>
          <w:tcPr>
            <w:tcW w:w="1974" w:type="pct"/>
            <w:tcBorders>
              <w:top w:val="nil"/>
              <w:left w:val="nil"/>
              <w:bottom w:val="nil"/>
              <w:right w:val="nil"/>
            </w:tcBorders>
            <w:shd w:val="clear" w:color="auto" w:fill="auto"/>
            <w:noWrap/>
            <w:vAlign w:val="center"/>
            <w:hideMark/>
          </w:tcPr>
          <w:p w14:paraId="6308B244" w14:textId="77777777" w:rsidR="00483C2F" w:rsidRPr="00483C2F" w:rsidRDefault="00483C2F" w:rsidP="00483C2F">
            <w:pPr>
              <w:spacing w:after="0" w:line="240" w:lineRule="auto"/>
              <w:ind w:firstLineChars="200" w:firstLine="360"/>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 xml:space="preserve"> </w:t>
            </w:r>
            <w:proofErr w:type="spellStart"/>
            <w:r w:rsidRPr="00483C2F">
              <w:rPr>
                <w:rFonts w:ascii="Segoe UI" w:eastAsia="Times New Roman" w:hAnsi="Segoe UI" w:cs="Segoe UI"/>
                <w:sz w:val="18"/>
                <w:szCs w:val="18"/>
                <w:lang w:eastAsia="pt-BR"/>
              </w:rPr>
              <w:t>Transf</w:t>
            </w:r>
            <w:proofErr w:type="spellEnd"/>
            <w:r w:rsidRPr="00483C2F">
              <w:rPr>
                <w:rFonts w:ascii="Segoe UI" w:eastAsia="Times New Roman" w:hAnsi="Segoe UI" w:cs="Segoe UI"/>
                <w:sz w:val="18"/>
                <w:szCs w:val="18"/>
                <w:lang w:eastAsia="pt-BR"/>
              </w:rPr>
              <w:t xml:space="preserve">. / </w:t>
            </w:r>
            <w:proofErr w:type="spellStart"/>
            <w:r w:rsidRPr="00483C2F">
              <w:rPr>
                <w:rFonts w:ascii="Segoe UI" w:eastAsia="Times New Roman" w:hAnsi="Segoe UI" w:cs="Segoe UI"/>
                <w:sz w:val="18"/>
                <w:szCs w:val="18"/>
                <w:lang w:eastAsia="pt-BR"/>
              </w:rPr>
              <w:t>Fab</w:t>
            </w:r>
            <w:proofErr w:type="spellEnd"/>
            <w:r w:rsidRPr="00483C2F">
              <w:rPr>
                <w:rFonts w:ascii="Segoe UI" w:eastAsia="Times New Roman" w:hAnsi="Segoe UI" w:cs="Segoe UI"/>
                <w:sz w:val="18"/>
                <w:szCs w:val="18"/>
                <w:lang w:eastAsia="pt-BR"/>
              </w:rPr>
              <w:t xml:space="preserve">. e rep. / Mat. em processo  </w:t>
            </w:r>
          </w:p>
        </w:tc>
        <w:tc>
          <w:tcPr>
            <w:tcW w:w="574" w:type="pct"/>
            <w:tcBorders>
              <w:top w:val="nil"/>
              <w:left w:val="nil"/>
              <w:bottom w:val="nil"/>
              <w:right w:val="nil"/>
            </w:tcBorders>
            <w:shd w:val="clear" w:color="auto" w:fill="auto"/>
            <w:noWrap/>
            <w:vAlign w:val="center"/>
            <w:hideMark/>
          </w:tcPr>
          <w:p w14:paraId="5FABBDAF" w14:textId="49CD63CD"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6.838</w:t>
            </w:r>
          </w:p>
        </w:tc>
        <w:tc>
          <w:tcPr>
            <w:tcW w:w="97" w:type="pct"/>
            <w:tcBorders>
              <w:top w:val="nil"/>
              <w:left w:val="nil"/>
              <w:bottom w:val="nil"/>
              <w:right w:val="nil"/>
            </w:tcBorders>
            <w:shd w:val="clear" w:color="auto" w:fill="auto"/>
            <w:noWrap/>
            <w:vAlign w:val="center"/>
            <w:hideMark/>
          </w:tcPr>
          <w:p w14:paraId="5A98BA64"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12" w:type="pct"/>
            <w:tcBorders>
              <w:top w:val="nil"/>
              <w:left w:val="nil"/>
              <w:bottom w:val="nil"/>
              <w:right w:val="nil"/>
            </w:tcBorders>
            <w:shd w:val="clear" w:color="auto" w:fill="auto"/>
            <w:noWrap/>
            <w:vAlign w:val="center"/>
            <w:hideMark/>
          </w:tcPr>
          <w:p w14:paraId="303363AC" w14:textId="3A3256BD"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777</w:t>
            </w:r>
          </w:p>
        </w:tc>
        <w:tc>
          <w:tcPr>
            <w:tcW w:w="97" w:type="pct"/>
            <w:tcBorders>
              <w:top w:val="nil"/>
              <w:left w:val="nil"/>
              <w:bottom w:val="nil"/>
              <w:right w:val="nil"/>
            </w:tcBorders>
            <w:shd w:val="clear" w:color="auto" w:fill="auto"/>
            <w:noWrap/>
            <w:vAlign w:val="center"/>
            <w:hideMark/>
          </w:tcPr>
          <w:p w14:paraId="3E83930E"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600" w:type="pct"/>
            <w:tcBorders>
              <w:top w:val="nil"/>
              <w:left w:val="nil"/>
              <w:bottom w:val="nil"/>
              <w:right w:val="nil"/>
            </w:tcBorders>
            <w:shd w:val="clear" w:color="auto" w:fill="auto"/>
            <w:noWrap/>
            <w:vAlign w:val="center"/>
            <w:hideMark/>
          </w:tcPr>
          <w:p w14:paraId="58AD4432" w14:textId="21043610"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w:t>
            </w:r>
          </w:p>
        </w:tc>
        <w:tc>
          <w:tcPr>
            <w:tcW w:w="97" w:type="pct"/>
            <w:tcBorders>
              <w:top w:val="nil"/>
              <w:left w:val="nil"/>
              <w:bottom w:val="nil"/>
              <w:right w:val="nil"/>
            </w:tcBorders>
            <w:shd w:val="clear" w:color="auto" w:fill="auto"/>
            <w:noWrap/>
            <w:vAlign w:val="center"/>
            <w:hideMark/>
          </w:tcPr>
          <w:p w14:paraId="0A1E1047"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480" w:type="pct"/>
            <w:tcBorders>
              <w:top w:val="nil"/>
              <w:left w:val="nil"/>
              <w:bottom w:val="nil"/>
              <w:right w:val="nil"/>
            </w:tcBorders>
            <w:shd w:val="clear" w:color="auto" w:fill="auto"/>
            <w:noWrap/>
            <w:vAlign w:val="center"/>
            <w:hideMark/>
          </w:tcPr>
          <w:p w14:paraId="3E632CAA" w14:textId="661ACE59"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w:t>
            </w:r>
          </w:p>
        </w:tc>
        <w:tc>
          <w:tcPr>
            <w:tcW w:w="97" w:type="pct"/>
            <w:tcBorders>
              <w:top w:val="nil"/>
              <w:left w:val="nil"/>
              <w:bottom w:val="nil"/>
              <w:right w:val="nil"/>
            </w:tcBorders>
            <w:shd w:val="clear" w:color="auto" w:fill="auto"/>
            <w:noWrap/>
            <w:vAlign w:val="center"/>
            <w:hideMark/>
          </w:tcPr>
          <w:p w14:paraId="7DB54A6C" w14:textId="77777777"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p>
        </w:tc>
        <w:tc>
          <w:tcPr>
            <w:tcW w:w="574" w:type="pct"/>
            <w:tcBorders>
              <w:top w:val="nil"/>
              <w:left w:val="nil"/>
              <w:bottom w:val="nil"/>
              <w:right w:val="nil"/>
            </w:tcBorders>
            <w:shd w:val="clear" w:color="auto" w:fill="auto"/>
            <w:noWrap/>
            <w:vAlign w:val="center"/>
            <w:hideMark/>
          </w:tcPr>
          <w:p w14:paraId="2EF51B2E" w14:textId="68448570" w:rsidR="00483C2F" w:rsidRPr="00483C2F" w:rsidRDefault="00483C2F" w:rsidP="00483C2F">
            <w:pPr>
              <w:spacing w:after="0" w:line="240" w:lineRule="auto"/>
              <w:jc w:val="right"/>
              <w:outlineLvl w:val="0"/>
              <w:rPr>
                <w:rFonts w:ascii="Segoe UI" w:eastAsia="Times New Roman" w:hAnsi="Segoe UI" w:cs="Segoe UI"/>
                <w:sz w:val="18"/>
                <w:szCs w:val="18"/>
                <w:lang w:eastAsia="pt-BR"/>
              </w:rPr>
            </w:pPr>
            <w:r w:rsidRPr="00483C2F">
              <w:rPr>
                <w:rFonts w:ascii="Segoe UI" w:eastAsia="Times New Roman" w:hAnsi="Segoe UI" w:cs="Segoe UI"/>
                <w:sz w:val="18"/>
                <w:szCs w:val="18"/>
                <w:lang w:eastAsia="pt-BR"/>
              </w:rPr>
              <w:t>7.615</w:t>
            </w:r>
          </w:p>
        </w:tc>
      </w:tr>
      <w:tr w:rsidR="00483C2F" w:rsidRPr="00483C2F" w14:paraId="5B16BE10" w14:textId="77777777" w:rsidTr="00960F8D">
        <w:trPr>
          <w:trHeight w:val="23"/>
        </w:trPr>
        <w:tc>
          <w:tcPr>
            <w:tcW w:w="1974" w:type="pct"/>
            <w:tcBorders>
              <w:top w:val="nil"/>
              <w:left w:val="nil"/>
              <w:bottom w:val="nil"/>
              <w:right w:val="nil"/>
            </w:tcBorders>
            <w:shd w:val="clear" w:color="auto" w:fill="auto"/>
            <w:noWrap/>
            <w:vAlign w:val="center"/>
            <w:hideMark/>
          </w:tcPr>
          <w:p w14:paraId="54739378" w14:textId="77777777" w:rsidR="00483C2F" w:rsidRPr="00483C2F" w:rsidRDefault="00483C2F" w:rsidP="00483C2F">
            <w:pPr>
              <w:spacing w:after="0" w:line="240" w:lineRule="auto"/>
              <w:ind w:firstLineChars="200" w:firstLine="360"/>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 xml:space="preserve"> Adiantamento a fornecedores </w:t>
            </w:r>
          </w:p>
        </w:tc>
        <w:tc>
          <w:tcPr>
            <w:tcW w:w="574" w:type="pct"/>
            <w:tcBorders>
              <w:top w:val="nil"/>
              <w:left w:val="nil"/>
              <w:bottom w:val="nil"/>
              <w:right w:val="nil"/>
            </w:tcBorders>
            <w:shd w:val="clear" w:color="auto" w:fill="auto"/>
            <w:noWrap/>
            <w:vAlign w:val="center"/>
            <w:hideMark/>
          </w:tcPr>
          <w:p w14:paraId="70ED3709" w14:textId="64604F6E"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509.411</w:t>
            </w:r>
          </w:p>
        </w:tc>
        <w:tc>
          <w:tcPr>
            <w:tcW w:w="97" w:type="pct"/>
            <w:tcBorders>
              <w:top w:val="nil"/>
              <w:left w:val="nil"/>
              <w:bottom w:val="nil"/>
              <w:right w:val="nil"/>
            </w:tcBorders>
            <w:shd w:val="clear" w:color="auto" w:fill="auto"/>
            <w:noWrap/>
            <w:vAlign w:val="center"/>
            <w:hideMark/>
          </w:tcPr>
          <w:p w14:paraId="5765494E"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12" w:type="pct"/>
            <w:tcBorders>
              <w:top w:val="nil"/>
              <w:left w:val="nil"/>
              <w:bottom w:val="nil"/>
              <w:right w:val="nil"/>
            </w:tcBorders>
            <w:shd w:val="clear" w:color="auto" w:fill="auto"/>
            <w:noWrap/>
            <w:vAlign w:val="center"/>
            <w:hideMark/>
          </w:tcPr>
          <w:p w14:paraId="63BA2B0C" w14:textId="7444BA73"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142</w:t>
            </w:r>
          </w:p>
        </w:tc>
        <w:tc>
          <w:tcPr>
            <w:tcW w:w="97" w:type="pct"/>
            <w:tcBorders>
              <w:top w:val="nil"/>
              <w:left w:val="nil"/>
              <w:bottom w:val="nil"/>
              <w:right w:val="nil"/>
            </w:tcBorders>
            <w:shd w:val="clear" w:color="auto" w:fill="auto"/>
            <w:noWrap/>
            <w:vAlign w:val="center"/>
            <w:hideMark/>
          </w:tcPr>
          <w:p w14:paraId="781252E8"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600" w:type="pct"/>
            <w:tcBorders>
              <w:top w:val="nil"/>
              <w:left w:val="nil"/>
              <w:bottom w:val="nil"/>
              <w:right w:val="nil"/>
            </w:tcBorders>
            <w:shd w:val="clear" w:color="auto" w:fill="auto"/>
            <w:noWrap/>
            <w:vAlign w:val="center"/>
            <w:hideMark/>
          </w:tcPr>
          <w:p w14:paraId="72038F88" w14:textId="382A9599"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0DA63AFD"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80" w:type="pct"/>
            <w:tcBorders>
              <w:top w:val="nil"/>
              <w:left w:val="nil"/>
              <w:bottom w:val="nil"/>
              <w:right w:val="nil"/>
            </w:tcBorders>
            <w:shd w:val="clear" w:color="auto" w:fill="auto"/>
            <w:noWrap/>
            <w:vAlign w:val="center"/>
            <w:hideMark/>
          </w:tcPr>
          <w:p w14:paraId="3D31A2A6" w14:textId="54CFB6D6"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343990A0"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center"/>
            <w:hideMark/>
          </w:tcPr>
          <w:p w14:paraId="1F6E0732" w14:textId="084EC89C"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509.553</w:t>
            </w:r>
          </w:p>
        </w:tc>
      </w:tr>
      <w:tr w:rsidR="00483C2F" w:rsidRPr="00483C2F" w14:paraId="3100A004" w14:textId="77777777" w:rsidTr="00960F8D">
        <w:trPr>
          <w:trHeight w:val="23"/>
        </w:trPr>
        <w:tc>
          <w:tcPr>
            <w:tcW w:w="1974" w:type="pct"/>
            <w:tcBorders>
              <w:top w:val="nil"/>
              <w:left w:val="nil"/>
              <w:bottom w:val="nil"/>
              <w:right w:val="nil"/>
            </w:tcBorders>
            <w:shd w:val="clear" w:color="auto" w:fill="auto"/>
            <w:noWrap/>
            <w:vAlign w:val="center"/>
            <w:hideMark/>
          </w:tcPr>
          <w:p w14:paraId="1DFA2978" w14:textId="77777777" w:rsidR="00483C2F" w:rsidRDefault="00483C2F" w:rsidP="00483C2F">
            <w:pPr>
              <w:spacing w:after="0" w:line="240" w:lineRule="auto"/>
              <w:ind w:firstLineChars="200" w:firstLine="360"/>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 xml:space="preserve"> Provisão para valor recuperável dos ativos </w:t>
            </w:r>
          </w:p>
          <w:p w14:paraId="12864ECC" w14:textId="1B72CB9E" w:rsidR="00483C2F" w:rsidRPr="00483C2F" w:rsidRDefault="00483C2F" w:rsidP="00483C2F">
            <w:pPr>
              <w:spacing w:after="0" w:line="240" w:lineRule="auto"/>
              <w:ind w:firstLineChars="200" w:firstLine="360"/>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roofErr w:type="spellStart"/>
            <w:r w:rsidRPr="00483C2F">
              <w:rPr>
                <w:rFonts w:ascii="Segoe UI" w:eastAsia="Times New Roman" w:hAnsi="Segoe UI" w:cs="Segoe UI"/>
                <w:color w:val="000000"/>
                <w:sz w:val="18"/>
                <w:szCs w:val="18"/>
                <w:lang w:eastAsia="pt-BR"/>
              </w:rPr>
              <w:t>Impairment</w:t>
            </w:r>
            <w:proofErr w:type="spellEnd"/>
            <w:r w:rsidRPr="00483C2F">
              <w:rPr>
                <w:rFonts w:ascii="Segoe UI" w:eastAsia="Times New Roman" w:hAnsi="Segoe UI" w:cs="Segoe UI"/>
                <w:color w:val="000000"/>
                <w:sz w:val="18"/>
                <w:szCs w:val="18"/>
                <w:lang w:eastAsia="pt-BR"/>
              </w:rPr>
              <w:t xml:space="preserve">) </w:t>
            </w:r>
          </w:p>
        </w:tc>
        <w:tc>
          <w:tcPr>
            <w:tcW w:w="574" w:type="pct"/>
            <w:tcBorders>
              <w:top w:val="nil"/>
              <w:left w:val="nil"/>
              <w:bottom w:val="single" w:sz="4" w:space="0" w:color="1B80C4"/>
              <w:right w:val="nil"/>
            </w:tcBorders>
            <w:shd w:val="clear" w:color="auto" w:fill="auto"/>
            <w:noWrap/>
            <w:vAlign w:val="center"/>
            <w:hideMark/>
          </w:tcPr>
          <w:p w14:paraId="45899990" w14:textId="591DCFBF"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(4.508.764)</w:t>
            </w:r>
          </w:p>
        </w:tc>
        <w:tc>
          <w:tcPr>
            <w:tcW w:w="97" w:type="pct"/>
            <w:tcBorders>
              <w:top w:val="nil"/>
              <w:left w:val="nil"/>
              <w:bottom w:val="nil"/>
              <w:right w:val="nil"/>
            </w:tcBorders>
            <w:shd w:val="clear" w:color="auto" w:fill="auto"/>
            <w:noWrap/>
            <w:vAlign w:val="center"/>
            <w:hideMark/>
          </w:tcPr>
          <w:p w14:paraId="4AD4FEA8"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12" w:type="pct"/>
            <w:tcBorders>
              <w:top w:val="nil"/>
              <w:left w:val="nil"/>
              <w:bottom w:val="single" w:sz="4" w:space="0" w:color="1B80C4"/>
              <w:right w:val="nil"/>
            </w:tcBorders>
            <w:shd w:val="clear" w:color="auto" w:fill="auto"/>
            <w:noWrap/>
            <w:vAlign w:val="center"/>
            <w:hideMark/>
          </w:tcPr>
          <w:p w14:paraId="683A4899" w14:textId="10E1410C"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1F00000F"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600" w:type="pct"/>
            <w:tcBorders>
              <w:top w:val="nil"/>
              <w:left w:val="nil"/>
              <w:bottom w:val="single" w:sz="4" w:space="0" w:color="1B80C4"/>
              <w:right w:val="nil"/>
            </w:tcBorders>
            <w:shd w:val="clear" w:color="auto" w:fill="auto"/>
            <w:noWrap/>
            <w:vAlign w:val="center"/>
            <w:hideMark/>
          </w:tcPr>
          <w:p w14:paraId="5E0EF732" w14:textId="2F6A0061"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7F2E1865"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480" w:type="pct"/>
            <w:tcBorders>
              <w:top w:val="nil"/>
              <w:left w:val="nil"/>
              <w:bottom w:val="single" w:sz="4" w:space="0" w:color="1B80C4"/>
              <w:right w:val="nil"/>
            </w:tcBorders>
            <w:shd w:val="clear" w:color="auto" w:fill="auto"/>
            <w:noWrap/>
            <w:vAlign w:val="center"/>
            <w:hideMark/>
          </w:tcPr>
          <w:p w14:paraId="266AD5BA" w14:textId="7365F451"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6B95FDEF"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574" w:type="pct"/>
            <w:tcBorders>
              <w:top w:val="nil"/>
              <w:left w:val="nil"/>
              <w:bottom w:val="single" w:sz="4" w:space="0" w:color="1B80C4"/>
              <w:right w:val="nil"/>
            </w:tcBorders>
            <w:shd w:val="clear" w:color="auto" w:fill="auto"/>
            <w:noWrap/>
            <w:vAlign w:val="center"/>
            <w:hideMark/>
          </w:tcPr>
          <w:p w14:paraId="743BB0F5" w14:textId="4ADB411A"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(4.508.764)</w:t>
            </w:r>
          </w:p>
        </w:tc>
      </w:tr>
      <w:tr w:rsidR="00483C2F" w:rsidRPr="00483C2F" w14:paraId="28A46791" w14:textId="77777777" w:rsidTr="00960F8D">
        <w:trPr>
          <w:trHeight w:val="23"/>
        </w:trPr>
        <w:tc>
          <w:tcPr>
            <w:tcW w:w="1974" w:type="pct"/>
            <w:tcBorders>
              <w:top w:val="nil"/>
              <w:left w:val="nil"/>
              <w:bottom w:val="nil"/>
              <w:right w:val="nil"/>
            </w:tcBorders>
            <w:shd w:val="clear" w:color="auto" w:fill="auto"/>
            <w:noWrap/>
            <w:vAlign w:val="center"/>
            <w:hideMark/>
          </w:tcPr>
          <w:p w14:paraId="00077A6C" w14:textId="77777777" w:rsidR="00483C2F" w:rsidRPr="00483C2F" w:rsidRDefault="00483C2F" w:rsidP="00483C2F">
            <w:pPr>
              <w:spacing w:after="0" w:line="240" w:lineRule="auto"/>
              <w:jc w:val="right"/>
              <w:outlineLvl w:val="0"/>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bottom"/>
            <w:hideMark/>
          </w:tcPr>
          <w:p w14:paraId="39F020DB" w14:textId="3FA3278F"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10.986.302</w:t>
            </w:r>
          </w:p>
        </w:tc>
        <w:tc>
          <w:tcPr>
            <w:tcW w:w="97" w:type="pct"/>
            <w:tcBorders>
              <w:top w:val="nil"/>
              <w:left w:val="nil"/>
              <w:bottom w:val="nil"/>
              <w:right w:val="nil"/>
            </w:tcBorders>
            <w:shd w:val="clear" w:color="auto" w:fill="auto"/>
            <w:noWrap/>
            <w:vAlign w:val="bottom"/>
            <w:hideMark/>
          </w:tcPr>
          <w:p w14:paraId="4C293E10" w14:textId="77777777"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p>
        </w:tc>
        <w:tc>
          <w:tcPr>
            <w:tcW w:w="412" w:type="pct"/>
            <w:tcBorders>
              <w:top w:val="nil"/>
              <w:left w:val="nil"/>
              <w:bottom w:val="nil"/>
              <w:right w:val="nil"/>
            </w:tcBorders>
            <w:shd w:val="clear" w:color="auto" w:fill="auto"/>
            <w:noWrap/>
            <w:vAlign w:val="bottom"/>
            <w:hideMark/>
          </w:tcPr>
          <w:p w14:paraId="653EBE62" w14:textId="58F89487"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507.329</w:t>
            </w:r>
          </w:p>
        </w:tc>
        <w:tc>
          <w:tcPr>
            <w:tcW w:w="97" w:type="pct"/>
            <w:tcBorders>
              <w:top w:val="nil"/>
              <w:left w:val="nil"/>
              <w:bottom w:val="nil"/>
              <w:right w:val="nil"/>
            </w:tcBorders>
            <w:shd w:val="clear" w:color="auto" w:fill="auto"/>
            <w:noWrap/>
            <w:vAlign w:val="bottom"/>
            <w:hideMark/>
          </w:tcPr>
          <w:p w14:paraId="331A95E3" w14:textId="77777777"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p>
        </w:tc>
        <w:tc>
          <w:tcPr>
            <w:tcW w:w="600" w:type="pct"/>
            <w:tcBorders>
              <w:top w:val="nil"/>
              <w:left w:val="nil"/>
              <w:bottom w:val="nil"/>
              <w:right w:val="nil"/>
            </w:tcBorders>
            <w:shd w:val="clear" w:color="auto" w:fill="auto"/>
            <w:noWrap/>
            <w:vAlign w:val="bottom"/>
            <w:hideMark/>
          </w:tcPr>
          <w:p w14:paraId="1DF4E89A" w14:textId="367AED5D"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w:t>
            </w:r>
          </w:p>
        </w:tc>
        <w:tc>
          <w:tcPr>
            <w:tcW w:w="97" w:type="pct"/>
            <w:tcBorders>
              <w:top w:val="nil"/>
              <w:left w:val="nil"/>
              <w:bottom w:val="nil"/>
              <w:right w:val="nil"/>
            </w:tcBorders>
            <w:shd w:val="clear" w:color="auto" w:fill="auto"/>
            <w:noWrap/>
            <w:vAlign w:val="bottom"/>
            <w:hideMark/>
          </w:tcPr>
          <w:p w14:paraId="578C2C31" w14:textId="77777777"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p>
        </w:tc>
        <w:tc>
          <w:tcPr>
            <w:tcW w:w="480" w:type="pct"/>
            <w:tcBorders>
              <w:top w:val="nil"/>
              <w:left w:val="nil"/>
              <w:bottom w:val="nil"/>
              <w:right w:val="nil"/>
            </w:tcBorders>
            <w:shd w:val="clear" w:color="auto" w:fill="auto"/>
            <w:noWrap/>
            <w:vAlign w:val="bottom"/>
            <w:hideMark/>
          </w:tcPr>
          <w:p w14:paraId="3788423F" w14:textId="2E9BD58D"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(148.023)</w:t>
            </w:r>
          </w:p>
        </w:tc>
        <w:tc>
          <w:tcPr>
            <w:tcW w:w="97" w:type="pct"/>
            <w:tcBorders>
              <w:top w:val="nil"/>
              <w:left w:val="nil"/>
              <w:bottom w:val="nil"/>
              <w:right w:val="nil"/>
            </w:tcBorders>
            <w:shd w:val="clear" w:color="auto" w:fill="auto"/>
            <w:noWrap/>
            <w:vAlign w:val="bottom"/>
            <w:hideMark/>
          </w:tcPr>
          <w:p w14:paraId="01623AB1" w14:textId="77777777"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p>
        </w:tc>
        <w:tc>
          <w:tcPr>
            <w:tcW w:w="574" w:type="pct"/>
            <w:tcBorders>
              <w:top w:val="nil"/>
              <w:left w:val="nil"/>
              <w:bottom w:val="nil"/>
              <w:right w:val="nil"/>
            </w:tcBorders>
            <w:shd w:val="clear" w:color="auto" w:fill="auto"/>
            <w:noWrap/>
            <w:vAlign w:val="bottom"/>
            <w:hideMark/>
          </w:tcPr>
          <w:p w14:paraId="30723693" w14:textId="46E5EAFB" w:rsidR="00483C2F" w:rsidRPr="00483C2F" w:rsidRDefault="00483C2F" w:rsidP="00483C2F">
            <w:pPr>
              <w:spacing w:after="0" w:line="240" w:lineRule="auto"/>
              <w:jc w:val="right"/>
              <w:outlineLvl w:val="0"/>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11.345.608</w:t>
            </w:r>
          </w:p>
        </w:tc>
      </w:tr>
      <w:tr w:rsidR="00483C2F" w:rsidRPr="00483C2F" w14:paraId="60E8A28D" w14:textId="77777777" w:rsidTr="00960F8D">
        <w:trPr>
          <w:trHeight w:val="23"/>
        </w:trPr>
        <w:tc>
          <w:tcPr>
            <w:tcW w:w="1974" w:type="pct"/>
            <w:tcBorders>
              <w:top w:val="nil"/>
              <w:left w:val="nil"/>
              <w:bottom w:val="nil"/>
              <w:right w:val="nil"/>
            </w:tcBorders>
            <w:shd w:val="clear" w:color="auto" w:fill="auto"/>
            <w:noWrap/>
            <w:vAlign w:val="center"/>
            <w:hideMark/>
          </w:tcPr>
          <w:p w14:paraId="4625F390" w14:textId="77777777" w:rsidR="00483C2F" w:rsidRPr="00483C2F" w:rsidRDefault="00483C2F" w:rsidP="00483C2F">
            <w:pPr>
              <w:spacing w:after="0" w:line="240" w:lineRule="auto"/>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 xml:space="preserve"> Direito de uso </w:t>
            </w:r>
          </w:p>
        </w:tc>
        <w:tc>
          <w:tcPr>
            <w:tcW w:w="574" w:type="pct"/>
            <w:tcBorders>
              <w:top w:val="nil"/>
              <w:left w:val="nil"/>
              <w:bottom w:val="nil"/>
              <w:right w:val="nil"/>
            </w:tcBorders>
            <w:shd w:val="clear" w:color="auto" w:fill="auto"/>
            <w:noWrap/>
            <w:vAlign w:val="bottom"/>
            <w:hideMark/>
          </w:tcPr>
          <w:p w14:paraId="38FDC141" w14:textId="77777777"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p>
        </w:tc>
        <w:tc>
          <w:tcPr>
            <w:tcW w:w="97" w:type="pct"/>
            <w:tcBorders>
              <w:top w:val="nil"/>
              <w:left w:val="nil"/>
              <w:bottom w:val="nil"/>
              <w:right w:val="nil"/>
            </w:tcBorders>
            <w:shd w:val="clear" w:color="auto" w:fill="auto"/>
            <w:noWrap/>
            <w:vAlign w:val="bottom"/>
            <w:hideMark/>
          </w:tcPr>
          <w:p w14:paraId="79EBA5FD"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412" w:type="pct"/>
            <w:tcBorders>
              <w:top w:val="nil"/>
              <w:left w:val="nil"/>
              <w:bottom w:val="nil"/>
              <w:right w:val="nil"/>
            </w:tcBorders>
            <w:shd w:val="clear" w:color="auto" w:fill="auto"/>
            <w:noWrap/>
            <w:vAlign w:val="bottom"/>
            <w:hideMark/>
          </w:tcPr>
          <w:p w14:paraId="604BD0C5"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57950B21"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600" w:type="pct"/>
            <w:tcBorders>
              <w:top w:val="nil"/>
              <w:left w:val="nil"/>
              <w:bottom w:val="nil"/>
              <w:right w:val="nil"/>
            </w:tcBorders>
            <w:shd w:val="clear" w:color="auto" w:fill="auto"/>
            <w:noWrap/>
            <w:vAlign w:val="bottom"/>
            <w:hideMark/>
          </w:tcPr>
          <w:p w14:paraId="0BD8CA9B"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16E15914"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480" w:type="pct"/>
            <w:tcBorders>
              <w:top w:val="nil"/>
              <w:left w:val="nil"/>
              <w:bottom w:val="nil"/>
              <w:right w:val="nil"/>
            </w:tcBorders>
            <w:shd w:val="clear" w:color="auto" w:fill="auto"/>
            <w:noWrap/>
            <w:vAlign w:val="bottom"/>
            <w:hideMark/>
          </w:tcPr>
          <w:p w14:paraId="5E2313A7"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bottom"/>
            <w:hideMark/>
          </w:tcPr>
          <w:p w14:paraId="02B5E123"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574" w:type="pct"/>
            <w:tcBorders>
              <w:top w:val="nil"/>
              <w:left w:val="nil"/>
              <w:bottom w:val="nil"/>
              <w:right w:val="nil"/>
            </w:tcBorders>
            <w:shd w:val="clear" w:color="auto" w:fill="auto"/>
            <w:noWrap/>
            <w:vAlign w:val="bottom"/>
            <w:hideMark/>
          </w:tcPr>
          <w:p w14:paraId="168AABAC"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r>
      <w:tr w:rsidR="00483C2F" w:rsidRPr="00483C2F" w14:paraId="172A65B8" w14:textId="77777777" w:rsidTr="00960F8D">
        <w:trPr>
          <w:trHeight w:val="23"/>
        </w:trPr>
        <w:tc>
          <w:tcPr>
            <w:tcW w:w="1974" w:type="pct"/>
            <w:tcBorders>
              <w:top w:val="nil"/>
              <w:left w:val="nil"/>
              <w:bottom w:val="nil"/>
              <w:right w:val="nil"/>
            </w:tcBorders>
            <w:shd w:val="clear" w:color="auto" w:fill="auto"/>
            <w:noWrap/>
            <w:vAlign w:val="center"/>
            <w:hideMark/>
          </w:tcPr>
          <w:p w14:paraId="36A8E353" w14:textId="4BBA74BB" w:rsidR="00483C2F" w:rsidRPr="00483C2F" w:rsidRDefault="00483C2F" w:rsidP="00483C2F">
            <w:pPr>
              <w:spacing w:after="0" w:line="240" w:lineRule="auto"/>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 xml:space="preserve">      </w:t>
            </w:r>
            <w:r w:rsidR="00960F8D">
              <w:rPr>
                <w:rFonts w:ascii="Segoe UI" w:eastAsia="Times New Roman" w:hAnsi="Segoe UI" w:cs="Segoe UI"/>
                <w:color w:val="000000"/>
                <w:sz w:val="18"/>
                <w:szCs w:val="18"/>
                <w:lang w:eastAsia="pt-BR"/>
              </w:rPr>
              <w:t xml:space="preserve">  </w:t>
            </w:r>
            <w:r w:rsidRPr="00483C2F">
              <w:rPr>
                <w:rFonts w:ascii="Segoe UI" w:eastAsia="Times New Roman" w:hAnsi="Segoe UI" w:cs="Segoe UI"/>
                <w:color w:val="000000"/>
                <w:sz w:val="18"/>
                <w:szCs w:val="18"/>
                <w:lang w:eastAsia="pt-BR"/>
              </w:rPr>
              <w:t xml:space="preserve">Arrendamento  </w:t>
            </w:r>
          </w:p>
        </w:tc>
        <w:tc>
          <w:tcPr>
            <w:tcW w:w="574" w:type="pct"/>
            <w:tcBorders>
              <w:top w:val="nil"/>
              <w:left w:val="nil"/>
              <w:bottom w:val="nil"/>
              <w:right w:val="nil"/>
            </w:tcBorders>
            <w:shd w:val="clear" w:color="auto" w:fill="auto"/>
            <w:noWrap/>
            <w:vAlign w:val="bottom"/>
            <w:hideMark/>
          </w:tcPr>
          <w:p w14:paraId="0825BA1A" w14:textId="3E344472"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9.083</w:t>
            </w:r>
          </w:p>
        </w:tc>
        <w:tc>
          <w:tcPr>
            <w:tcW w:w="97" w:type="pct"/>
            <w:tcBorders>
              <w:top w:val="nil"/>
              <w:left w:val="nil"/>
              <w:bottom w:val="nil"/>
              <w:right w:val="nil"/>
            </w:tcBorders>
            <w:shd w:val="clear" w:color="auto" w:fill="auto"/>
            <w:noWrap/>
            <w:vAlign w:val="bottom"/>
            <w:hideMark/>
          </w:tcPr>
          <w:p w14:paraId="2A613C3B" w14:textId="77777777"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p>
        </w:tc>
        <w:tc>
          <w:tcPr>
            <w:tcW w:w="412" w:type="pct"/>
            <w:tcBorders>
              <w:top w:val="nil"/>
              <w:left w:val="nil"/>
              <w:bottom w:val="nil"/>
              <w:right w:val="nil"/>
            </w:tcBorders>
            <w:shd w:val="clear" w:color="auto" w:fill="auto"/>
            <w:noWrap/>
            <w:vAlign w:val="bottom"/>
            <w:hideMark/>
          </w:tcPr>
          <w:p w14:paraId="6F507388" w14:textId="73F257C2"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1.695</w:t>
            </w:r>
          </w:p>
        </w:tc>
        <w:tc>
          <w:tcPr>
            <w:tcW w:w="97" w:type="pct"/>
            <w:tcBorders>
              <w:top w:val="nil"/>
              <w:left w:val="nil"/>
              <w:bottom w:val="nil"/>
              <w:right w:val="nil"/>
            </w:tcBorders>
            <w:shd w:val="clear" w:color="auto" w:fill="auto"/>
            <w:noWrap/>
            <w:vAlign w:val="bottom"/>
            <w:hideMark/>
          </w:tcPr>
          <w:p w14:paraId="7C6D08E9" w14:textId="77777777"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p>
        </w:tc>
        <w:tc>
          <w:tcPr>
            <w:tcW w:w="600" w:type="pct"/>
            <w:tcBorders>
              <w:top w:val="nil"/>
              <w:left w:val="nil"/>
              <w:bottom w:val="nil"/>
              <w:right w:val="nil"/>
            </w:tcBorders>
            <w:shd w:val="clear" w:color="auto" w:fill="auto"/>
            <w:noWrap/>
            <w:vAlign w:val="bottom"/>
            <w:hideMark/>
          </w:tcPr>
          <w:p w14:paraId="7DFBD10C" w14:textId="61B987E1"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(1.127)</w:t>
            </w:r>
          </w:p>
        </w:tc>
        <w:tc>
          <w:tcPr>
            <w:tcW w:w="97" w:type="pct"/>
            <w:tcBorders>
              <w:top w:val="nil"/>
              <w:left w:val="nil"/>
              <w:bottom w:val="nil"/>
              <w:right w:val="nil"/>
            </w:tcBorders>
            <w:shd w:val="clear" w:color="auto" w:fill="auto"/>
            <w:noWrap/>
            <w:vAlign w:val="bottom"/>
            <w:hideMark/>
          </w:tcPr>
          <w:p w14:paraId="408FA3AF" w14:textId="77777777"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p>
        </w:tc>
        <w:tc>
          <w:tcPr>
            <w:tcW w:w="480" w:type="pct"/>
            <w:tcBorders>
              <w:top w:val="nil"/>
              <w:left w:val="nil"/>
              <w:bottom w:val="nil"/>
              <w:right w:val="nil"/>
            </w:tcBorders>
            <w:shd w:val="clear" w:color="auto" w:fill="auto"/>
            <w:noWrap/>
            <w:vAlign w:val="bottom"/>
            <w:hideMark/>
          </w:tcPr>
          <w:p w14:paraId="618740D2" w14:textId="15087F51"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bottom"/>
            <w:hideMark/>
          </w:tcPr>
          <w:p w14:paraId="1CCEA6BC" w14:textId="77777777"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center"/>
            <w:hideMark/>
          </w:tcPr>
          <w:p w14:paraId="3EDF4A19" w14:textId="7E3F2E00"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9.651</w:t>
            </w:r>
          </w:p>
        </w:tc>
      </w:tr>
      <w:tr w:rsidR="00483C2F" w:rsidRPr="00483C2F" w14:paraId="3C796569" w14:textId="77777777" w:rsidTr="00960F8D">
        <w:trPr>
          <w:trHeight w:val="23"/>
        </w:trPr>
        <w:tc>
          <w:tcPr>
            <w:tcW w:w="1974" w:type="pct"/>
            <w:tcBorders>
              <w:top w:val="nil"/>
              <w:left w:val="nil"/>
              <w:bottom w:val="nil"/>
              <w:right w:val="nil"/>
            </w:tcBorders>
            <w:shd w:val="clear" w:color="auto" w:fill="auto"/>
            <w:noWrap/>
            <w:vAlign w:val="center"/>
            <w:hideMark/>
          </w:tcPr>
          <w:p w14:paraId="508D0601" w14:textId="77777777" w:rsidR="00483C2F" w:rsidRPr="00483C2F" w:rsidRDefault="00483C2F" w:rsidP="00483C2F">
            <w:pPr>
              <w:spacing w:after="0" w:line="240" w:lineRule="auto"/>
              <w:ind w:firstLineChars="200" w:firstLine="36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 xml:space="preserve"> Edificações, obras civis e benfeitorias </w:t>
            </w:r>
          </w:p>
        </w:tc>
        <w:tc>
          <w:tcPr>
            <w:tcW w:w="574" w:type="pct"/>
            <w:tcBorders>
              <w:top w:val="nil"/>
              <w:left w:val="nil"/>
              <w:bottom w:val="nil"/>
              <w:right w:val="nil"/>
            </w:tcBorders>
            <w:shd w:val="clear" w:color="auto" w:fill="auto"/>
            <w:noWrap/>
            <w:vAlign w:val="center"/>
            <w:hideMark/>
          </w:tcPr>
          <w:p w14:paraId="4D2C3D1D" w14:textId="25178088"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18.699</w:t>
            </w:r>
          </w:p>
        </w:tc>
        <w:tc>
          <w:tcPr>
            <w:tcW w:w="97" w:type="pct"/>
            <w:tcBorders>
              <w:top w:val="nil"/>
              <w:left w:val="nil"/>
              <w:bottom w:val="nil"/>
              <w:right w:val="nil"/>
            </w:tcBorders>
            <w:shd w:val="clear" w:color="auto" w:fill="auto"/>
            <w:noWrap/>
            <w:vAlign w:val="center"/>
            <w:hideMark/>
          </w:tcPr>
          <w:p w14:paraId="353158D4" w14:textId="77777777"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p>
        </w:tc>
        <w:tc>
          <w:tcPr>
            <w:tcW w:w="412" w:type="pct"/>
            <w:tcBorders>
              <w:top w:val="nil"/>
              <w:left w:val="nil"/>
              <w:bottom w:val="nil"/>
              <w:right w:val="nil"/>
            </w:tcBorders>
            <w:shd w:val="clear" w:color="auto" w:fill="auto"/>
            <w:noWrap/>
            <w:vAlign w:val="center"/>
            <w:hideMark/>
          </w:tcPr>
          <w:p w14:paraId="412987F2" w14:textId="2CE124CE"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3.946</w:t>
            </w:r>
          </w:p>
        </w:tc>
        <w:tc>
          <w:tcPr>
            <w:tcW w:w="97" w:type="pct"/>
            <w:tcBorders>
              <w:top w:val="nil"/>
              <w:left w:val="nil"/>
              <w:bottom w:val="nil"/>
              <w:right w:val="nil"/>
            </w:tcBorders>
            <w:shd w:val="clear" w:color="auto" w:fill="auto"/>
            <w:noWrap/>
            <w:vAlign w:val="center"/>
            <w:hideMark/>
          </w:tcPr>
          <w:p w14:paraId="71511AF7" w14:textId="77777777"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p>
        </w:tc>
        <w:tc>
          <w:tcPr>
            <w:tcW w:w="600" w:type="pct"/>
            <w:tcBorders>
              <w:top w:val="nil"/>
              <w:left w:val="nil"/>
              <w:bottom w:val="nil"/>
              <w:right w:val="nil"/>
            </w:tcBorders>
            <w:shd w:val="clear" w:color="auto" w:fill="auto"/>
            <w:noWrap/>
            <w:vAlign w:val="center"/>
            <w:hideMark/>
          </w:tcPr>
          <w:p w14:paraId="4F845D95" w14:textId="7E2C245B"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(4.364)</w:t>
            </w:r>
          </w:p>
        </w:tc>
        <w:tc>
          <w:tcPr>
            <w:tcW w:w="97" w:type="pct"/>
            <w:tcBorders>
              <w:top w:val="nil"/>
              <w:left w:val="nil"/>
              <w:bottom w:val="nil"/>
              <w:right w:val="nil"/>
            </w:tcBorders>
            <w:shd w:val="clear" w:color="auto" w:fill="auto"/>
            <w:noWrap/>
            <w:vAlign w:val="center"/>
            <w:hideMark/>
          </w:tcPr>
          <w:p w14:paraId="2406EDAE" w14:textId="77777777"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p>
        </w:tc>
        <w:tc>
          <w:tcPr>
            <w:tcW w:w="480" w:type="pct"/>
            <w:tcBorders>
              <w:top w:val="nil"/>
              <w:left w:val="nil"/>
              <w:bottom w:val="nil"/>
              <w:right w:val="nil"/>
            </w:tcBorders>
            <w:shd w:val="clear" w:color="auto" w:fill="auto"/>
            <w:noWrap/>
            <w:vAlign w:val="center"/>
            <w:hideMark/>
          </w:tcPr>
          <w:p w14:paraId="38D8E9CE" w14:textId="34DACC9E"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748E4326" w14:textId="77777777"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center"/>
            <w:hideMark/>
          </w:tcPr>
          <w:p w14:paraId="10B2F54E" w14:textId="0386CB35"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18.281</w:t>
            </w:r>
          </w:p>
        </w:tc>
      </w:tr>
      <w:tr w:rsidR="00483C2F" w:rsidRPr="00483C2F" w14:paraId="08C15FF4" w14:textId="77777777" w:rsidTr="00960F8D">
        <w:trPr>
          <w:trHeight w:val="23"/>
        </w:trPr>
        <w:tc>
          <w:tcPr>
            <w:tcW w:w="1974" w:type="pct"/>
            <w:tcBorders>
              <w:top w:val="nil"/>
              <w:left w:val="nil"/>
              <w:bottom w:val="nil"/>
              <w:right w:val="nil"/>
            </w:tcBorders>
            <w:shd w:val="clear" w:color="auto" w:fill="auto"/>
            <w:noWrap/>
            <w:vAlign w:val="center"/>
            <w:hideMark/>
          </w:tcPr>
          <w:p w14:paraId="18345034" w14:textId="77777777" w:rsidR="00483C2F" w:rsidRPr="00483C2F" w:rsidRDefault="00483C2F" w:rsidP="00483C2F">
            <w:pPr>
              <w:spacing w:after="0" w:line="240" w:lineRule="auto"/>
              <w:ind w:firstLineChars="200" w:firstLine="360"/>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 xml:space="preserve"> Veículos  </w:t>
            </w:r>
          </w:p>
        </w:tc>
        <w:tc>
          <w:tcPr>
            <w:tcW w:w="574" w:type="pct"/>
            <w:tcBorders>
              <w:top w:val="nil"/>
              <w:left w:val="nil"/>
              <w:bottom w:val="nil"/>
              <w:right w:val="nil"/>
            </w:tcBorders>
            <w:shd w:val="clear" w:color="auto" w:fill="auto"/>
            <w:noWrap/>
            <w:vAlign w:val="center"/>
            <w:hideMark/>
          </w:tcPr>
          <w:p w14:paraId="29F59350" w14:textId="45C8B262"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56.199</w:t>
            </w:r>
          </w:p>
        </w:tc>
        <w:tc>
          <w:tcPr>
            <w:tcW w:w="97" w:type="pct"/>
            <w:tcBorders>
              <w:top w:val="nil"/>
              <w:left w:val="nil"/>
              <w:bottom w:val="nil"/>
              <w:right w:val="nil"/>
            </w:tcBorders>
            <w:shd w:val="clear" w:color="auto" w:fill="auto"/>
            <w:noWrap/>
            <w:vAlign w:val="center"/>
            <w:hideMark/>
          </w:tcPr>
          <w:p w14:paraId="4D213549" w14:textId="77777777"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p>
        </w:tc>
        <w:tc>
          <w:tcPr>
            <w:tcW w:w="412" w:type="pct"/>
            <w:tcBorders>
              <w:top w:val="nil"/>
              <w:left w:val="nil"/>
              <w:bottom w:val="nil"/>
              <w:right w:val="nil"/>
            </w:tcBorders>
            <w:shd w:val="clear" w:color="auto" w:fill="auto"/>
            <w:noWrap/>
            <w:vAlign w:val="center"/>
            <w:hideMark/>
          </w:tcPr>
          <w:p w14:paraId="0E060777" w14:textId="73792B01"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185920D2" w14:textId="77777777"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p>
        </w:tc>
        <w:tc>
          <w:tcPr>
            <w:tcW w:w="600" w:type="pct"/>
            <w:tcBorders>
              <w:top w:val="nil"/>
              <w:left w:val="nil"/>
              <w:bottom w:val="nil"/>
              <w:right w:val="nil"/>
            </w:tcBorders>
            <w:shd w:val="clear" w:color="auto" w:fill="auto"/>
            <w:noWrap/>
            <w:vAlign w:val="center"/>
            <w:hideMark/>
          </w:tcPr>
          <w:p w14:paraId="2E4CE1CC" w14:textId="24318422"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(10.682)</w:t>
            </w:r>
          </w:p>
        </w:tc>
        <w:tc>
          <w:tcPr>
            <w:tcW w:w="97" w:type="pct"/>
            <w:tcBorders>
              <w:top w:val="nil"/>
              <w:left w:val="nil"/>
              <w:bottom w:val="nil"/>
              <w:right w:val="nil"/>
            </w:tcBorders>
            <w:shd w:val="clear" w:color="auto" w:fill="auto"/>
            <w:noWrap/>
            <w:vAlign w:val="center"/>
            <w:hideMark/>
          </w:tcPr>
          <w:p w14:paraId="567F09DA" w14:textId="77777777"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p>
        </w:tc>
        <w:tc>
          <w:tcPr>
            <w:tcW w:w="480" w:type="pct"/>
            <w:tcBorders>
              <w:top w:val="nil"/>
              <w:left w:val="nil"/>
              <w:bottom w:val="nil"/>
              <w:right w:val="nil"/>
            </w:tcBorders>
            <w:shd w:val="clear" w:color="auto" w:fill="auto"/>
            <w:noWrap/>
            <w:vAlign w:val="center"/>
            <w:hideMark/>
          </w:tcPr>
          <w:p w14:paraId="62A9D99E" w14:textId="6FBACA30"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center"/>
            <w:hideMark/>
          </w:tcPr>
          <w:p w14:paraId="290E720B" w14:textId="77777777"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center"/>
            <w:hideMark/>
          </w:tcPr>
          <w:p w14:paraId="2A39DC33" w14:textId="48D15433"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r w:rsidRPr="00483C2F">
              <w:rPr>
                <w:rFonts w:ascii="Segoe UI" w:eastAsia="Times New Roman" w:hAnsi="Segoe UI" w:cs="Segoe UI"/>
                <w:color w:val="000000"/>
                <w:sz w:val="18"/>
                <w:szCs w:val="18"/>
                <w:lang w:eastAsia="pt-BR"/>
              </w:rPr>
              <w:t>45.517</w:t>
            </w:r>
          </w:p>
        </w:tc>
      </w:tr>
      <w:tr w:rsidR="00483C2F" w:rsidRPr="00483C2F" w14:paraId="3576316F" w14:textId="77777777" w:rsidTr="00960F8D">
        <w:trPr>
          <w:trHeight w:val="23"/>
        </w:trPr>
        <w:tc>
          <w:tcPr>
            <w:tcW w:w="1974" w:type="pct"/>
            <w:tcBorders>
              <w:top w:val="nil"/>
              <w:left w:val="nil"/>
              <w:bottom w:val="nil"/>
              <w:right w:val="nil"/>
            </w:tcBorders>
            <w:shd w:val="clear" w:color="auto" w:fill="auto"/>
            <w:noWrap/>
            <w:vAlign w:val="center"/>
            <w:hideMark/>
          </w:tcPr>
          <w:p w14:paraId="7D8ADBCB" w14:textId="77777777" w:rsidR="00483C2F" w:rsidRPr="00483C2F" w:rsidRDefault="00483C2F" w:rsidP="00483C2F">
            <w:pPr>
              <w:spacing w:after="0" w:line="240" w:lineRule="auto"/>
              <w:jc w:val="right"/>
              <w:rPr>
                <w:rFonts w:ascii="Segoe UI" w:eastAsia="Times New Roman" w:hAnsi="Segoe UI" w:cs="Segoe UI"/>
                <w:color w:val="000000"/>
                <w:sz w:val="18"/>
                <w:szCs w:val="18"/>
                <w:lang w:eastAsia="pt-BR"/>
              </w:rPr>
            </w:pPr>
          </w:p>
        </w:tc>
        <w:tc>
          <w:tcPr>
            <w:tcW w:w="574" w:type="pct"/>
            <w:tcBorders>
              <w:top w:val="nil"/>
              <w:left w:val="nil"/>
              <w:bottom w:val="nil"/>
              <w:right w:val="nil"/>
            </w:tcBorders>
            <w:shd w:val="clear" w:color="auto" w:fill="auto"/>
            <w:noWrap/>
            <w:vAlign w:val="bottom"/>
            <w:hideMark/>
          </w:tcPr>
          <w:p w14:paraId="531EF7E0" w14:textId="37399E06"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83.981</w:t>
            </w:r>
          </w:p>
        </w:tc>
        <w:tc>
          <w:tcPr>
            <w:tcW w:w="97" w:type="pct"/>
            <w:tcBorders>
              <w:top w:val="nil"/>
              <w:left w:val="nil"/>
              <w:bottom w:val="nil"/>
              <w:right w:val="nil"/>
            </w:tcBorders>
            <w:shd w:val="clear" w:color="auto" w:fill="auto"/>
            <w:noWrap/>
            <w:vAlign w:val="bottom"/>
            <w:hideMark/>
          </w:tcPr>
          <w:p w14:paraId="66183366" w14:textId="77777777"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p>
        </w:tc>
        <w:tc>
          <w:tcPr>
            <w:tcW w:w="412" w:type="pct"/>
            <w:tcBorders>
              <w:top w:val="nil"/>
              <w:left w:val="nil"/>
              <w:bottom w:val="nil"/>
              <w:right w:val="nil"/>
            </w:tcBorders>
            <w:shd w:val="clear" w:color="auto" w:fill="auto"/>
            <w:noWrap/>
            <w:vAlign w:val="bottom"/>
            <w:hideMark/>
          </w:tcPr>
          <w:p w14:paraId="4978C6E4" w14:textId="187BC6E2"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5.641</w:t>
            </w:r>
          </w:p>
        </w:tc>
        <w:tc>
          <w:tcPr>
            <w:tcW w:w="97" w:type="pct"/>
            <w:tcBorders>
              <w:top w:val="nil"/>
              <w:left w:val="nil"/>
              <w:bottom w:val="nil"/>
              <w:right w:val="nil"/>
            </w:tcBorders>
            <w:shd w:val="clear" w:color="auto" w:fill="auto"/>
            <w:noWrap/>
            <w:vAlign w:val="bottom"/>
            <w:hideMark/>
          </w:tcPr>
          <w:p w14:paraId="3972F5D1" w14:textId="77777777"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p>
        </w:tc>
        <w:tc>
          <w:tcPr>
            <w:tcW w:w="600" w:type="pct"/>
            <w:tcBorders>
              <w:top w:val="nil"/>
              <w:left w:val="nil"/>
              <w:bottom w:val="nil"/>
              <w:right w:val="nil"/>
            </w:tcBorders>
            <w:shd w:val="clear" w:color="auto" w:fill="auto"/>
            <w:noWrap/>
            <w:vAlign w:val="bottom"/>
            <w:hideMark/>
          </w:tcPr>
          <w:p w14:paraId="0A4D165D" w14:textId="60A491CC"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(16.173)</w:t>
            </w:r>
          </w:p>
        </w:tc>
        <w:tc>
          <w:tcPr>
            <w:tcW w:w="97" w:type="pct"/>
            <w:tcBorders>
              <w:top w:val="nil"/>
              <w:left w:val="nil"/>
              <w:bottom w:val="nil"/>
              <w:right w:val="nil"/>
            </w:tcBorders>
            <w:shd w:val="clear" w:color="auto" w:fill="auto"/>
            <w:noWrap/>
            <w:vAlign w:val="bottom"/>
            <w:hideMark/>
          </w:tcPr>
          <w:p w14:paraId="4A5FB38B" w14:textId="77777777"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p>
        </w:tc>
        <w:tc>
          <w:tcPr>
            <w:tcW w:w="480" w:type="pct"/>
            <w:tcBorders>
              <w:top w:val="nil"/>
              <w:left w:val="nil"/>
              <w:bottom w:val="nil"/>
              <w:right w:val="nil"/>
            </w:tcBorders>
            <w:shd w:val="clear" w:color="auto" w:fill="auto"/>
            <w:noWrap/>
            <w:vAlign w:val="bottom"/>
            <w:hideMark/>
          </w:tcPr>
          <w:p w14:paraId="5477B975" w14:textId="257B3C76"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w:t>
            </w:r>
          </w:p>
        </w:tc>
        <w:tc>
          <w:tcPr>
            <w:tcW w:w="97" w:type="pct"/>
            <w:tcBorders>
              <w:top w:val="nil"/>
              <w:left w:val="nil"/>
              <w:bottom w:val="nil"/>
              <w:right w:val="nil"/>
            </w:tcBorders>
            <w:shd w:val="clear" w:color="auto" w:fill="auto"/>
            <w:noWrap/>
            <w:vAlign w:val="bottom"/>
            <w:hideMark/>
          </w:tcPr>
          <w:p w14:paraId="10128ECE" w14:textId="77777777"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p>
        </w:tc>
        <w:tc>
          <w:tcPr>
            <w:tcW w:w="574" w:type="pct"/>
            <w:tcBorders>
              <w:top w:val="nil"/>
              <w:left w:val="nil"/>
              <w:bottom w:val="nil"/>
              <w:right w:val="nil"/>
            </w:tcBorders>
            <w:shd w:val="clear" w:color="auto" w:fill="auto"/>
            <w:noWrap/>
            <w:vAlign w:val="bottom"/>
            <w:hideMark/>
          </w:tcPr>
          <w:p w14:paraId="32FD2B63" w14:textId="607CEDD7"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73.449</w:t>
            </w:r>
          </w:p>
        </w:tc>
      </w:tr>
      <w:tr w:rsidR="00483C2F" w:rsidRPr="00483C2F" w14:paraId="48761CD4" w14:textId="77777777" w:rsidTr="00960F8D">
        <w:trPr>
          <w:trHeight w:val="23"/>
        </w:trPr>
        <w:tc>
          <w:tcPr>
            <w:tcW w:w="1974" w:type="pct"/>
            <w:tcBorders>
              <w:top w:val="nil"/>
              <w:left w:val="nil"/>
              <w:bottom w:val="nil"/>
              <w:right w:val="nil"/>
            </w:tcBorders>
            <w:shd w:val="clear" w:color="auto" w:fill="auto"/>
            <w:noWrap/>
            <w:vAlign w:val="center"/>
            <w:hideMark/>
          </w:tcPr>
          <w:p w14:paraId="12533935" w14:textId="77777777" w:rsidR="00483C2F" w:rsidRPr="00483C2F" w:rsidRDefault="00483C2F" w:rsidP="00483C2F">
            <w:pPr>
              <w:spacing w:after="0" w:line="240" w:lineRule="auto"/>
              <w:rPr>
                <w:rFonts w:ascii="Segoe UI" w:eastAsia="Times New Roman" w:hAnsi="Segoe UI" w:cs="Segoe UI"/>
                <w:b/>
                <w:bCs/>
                <w:color w:val="000000"/>
                <w:sz w:val="18"/>
                <w:szCs w:val="18"/>
                <w:lang w:eastAsia="pt-BR"/>
              </w:rPr>
            </w:pPr>
          </w:p>
        </w:tc>
        <w:tc>
          <w:tcPr>
            <w:tcW w:w="574" w:type="pct"/>
            <w:tcBorders>
              <w:top w:val="nil"/>
              <w:left w:val="nil"/>
              <w:bottom w:val="nil"/>
              <w:right w:val="nil"/>
            </w:tcBorders>
            <w:shd w:val="clear" w:color="auto" w:fill="auto"/>
            <w:noWrap/>
            <w:vAlign w:val="center"/>
            <w:hideMark/>
          </w:tcPr>
          <w:p w14:paraId="1DC65D7A"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center"/>
            <w:hideMark/>
          </w:tcPr>
          <w:p w14:paraId="5DFCE623"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412" w:type="pct"/>
            <w:tcBorders>
              <w:top w:val="nil"/>
              <w:left w:val="nil"/>
              <w:bottom w:val="nil"/>
              <w:right w:val="nil"/>
            </w:tcBorders>
            <w:shd w:val="clear" w:color="auto" w:fill="auto"/>
            <w:noWrap/>
            <w:vAlign w:val="center"/>
            <w:hideMark/>
          </w:tcPr>
          <w:p w14:paraId="4A15BE3B"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center"/>
            <w:hideMark/>
          </w:tcPr>
          <w:p w14:paraId="3F2FBE64"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600" w:type="pct"/>
            <w:tcBorders>
              <w:top w:val="nil"/>
              <w:left w:val="nil"/>
              <w:bottom w:val="nil"/>
              <w:right w:val="nil"/>
            </w:tcBorders>
            <w:shd w:val="clear" w:color="auto" w:fill="auto"/>
            <w:noWrap/>
            <w:vAlign w:val="center"/>
            <w:hideMark/>
          </w:tcPr>
          <w:p w14:paraId="25A7DDD1"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center"/>
            <w:hideMark/>
          </w:tcPr>
          <w:p w14:paraId="33F56C73"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480" w:type="pct"/>
            <w:tcBorders>
              <w:top w:val="nil"/>
              <w:left w:val="nil"/>
              <w:bottom w:val="nil"/>
              <w:right w:val="nil"/>
            </w:tcBorders>
            <w:shd w:val="clear" w:color="auto" w:fill="auto"/>
            <w:noWrap/>
            <w:vAlign w:val="center"/>
            <w:hideMark/>
          </w:tcPr>
          <w:p w14:paraId="694E433A"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97" w:type="pct"/>
            <w:tcBorders>
              <w:top w:val="nil"/>
              <w:left w:val="nil"/>
              <w:bottom w:val="nil"/>
              <w:right w:val="nil"/>
            </w:tcBorders>
            <w:shd w:val="clear" w:color="auto" w:fill="auto"/>
            <w:noWrap/>
            <w:vAlign w:val="center"/>
            <w:hideMark/>
          </w:tcPr>
          <w:p w14:paraId="7A7604E6"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574" w:type="pct"/>
            <w:tcBorders>
              <w:top w:val="nil"/>
              <w:left w:val="nil"/>
              <w:bottom w:val="nil"/>
              <w:right w:val="nil"/>
            </w:tcBorders>
            <w:shd w:val="clear" w:color="auto" w:fill="auto"/>
            <w:noWrap/>
            <w:vAlign w:val="center"/>
            <w:hideMark/>
          </w:tcPr>
          <w:p w14:paraId="1CA6DCEC"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r>
      <w:tr w:rsidR="00483C2F" w:rsidRPr="00483C2F" w14:paraId="5DF46E09" w14:textId="77777777" w:rsidTr="00960F8D">
        <w:trPr>
          <w:trHeight w:val="23"/>
        </w:trPr>
        <w:tc>
          <w:tcPr>
            <w:tcW w:w="1974" w:type="pct"/>
            <w:tcBorders>
              <w:top w:val="nil"/>
              <w:left w:val="nil"/>
              <w:bottom w:val="nil"/>
              <w:right w:val="nil"/>
            </w:tcBorders>
            <w:shd w:val="clear" w:color="auto" w:fill="auto"/>
            <w:noWrap/>
            <w:vAlign w:val="bottom"/>
            <w:hideMark/>
          </w:tcPr>
          <w:p w14:paraId="763CDBB6" w14:textId="77777777" w:rsidR="00483C2F" w:rsidRPr="00483C2F" w:rsidRDefault="00483C2F" w:rsidP="00483C2F">
            <w:pPr>
              <w:spacing w:after="0" w:line="240" w:lineRule="auto"/>
              <w:jc w:val="right"/>
              <w:rPr>
                <w:rFonts w:ascii="Times New Roman" w:eastAsia="Times New Roman" w:hAnsi="Times New Roman" w:cs="Times New Roman"/>
                <w:sz w:val="20"/>
                <w:szCs w:val="20"/>
                <w:lang w:eastAsia="pt-BR"/>
              </w:rPr>
            </w:pPr>
          </w:p>
        </w:tc>
        <w:tc>
          <w:tcPr>
            <w:tcW w:w="574" w:type="pct"/>
            <w:tcBorders>
              <w:top w:val="single" w:sz="4" w:space="0" w:color="1B80C4"/>
              <w:left w:val="nil"/>
              <w:bottom w:val="double" w:sz="6" w:space="0" w:color="1B80C4"/>
              <w:right w:val="nil"/>
            </w:tcBorders>
            <w:shd w:val="clear" w:color="auto" w:fill="auto"/>
            <w:noWrap/>
            <w:vAlign w:val="center"/>
            <w:hideMark/>
          </w:tcPr>
          <w:p w14:paraId="17C5C823" w14:textId="573FF03E"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13.771.150</w:t>
            </w:r>
          </w:p>
        </w:tc>
        <w:tc>
          <w:tcPr>
            <w:tcW w:w="97" w:type="pct"/>
            <w:tcBorders>
              <w:top w:val="nil"/>
              <w:left w:val="nil"/>
              <w:bottom w:val="nil"/>
              <w:right w:val="nil"/>
            </w:tcBorders>
            <w:shd w:val="clear" w:color="auto" w:fill="auto"/>
            <w:noWrap/>
            <w:vAlign w:val="center"/>
            <w:hideMark/>
          </w:tcPr>
          <w:p w14:paraId="199B934D" w14:textId="77777777"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p>
        </w:tc>
        <w:tc>
          <w:tcPr>
            <w:tcW w:w="412" w:type="pct"/>
            <w:tcBorders>
              <w:top w:val="single" w:sz="4" w:space="0" w:color="1B80C4"/>
              <w:left w:val="nil"/>
              <w:bottom w:val="double" w:sz="6" w:space="0" w:color="1B80C4"/>
              <w:right w:val="nil"/>
            </w:tcBorders>
            <w:shd w:val="clear" w:color="auto" w:fill="auto"/>
            <w:noWrap/>
            <w:vAlign w:val="center"/>
            <w:hideMark/>
          </w:tcPr>
          <w:p w14:paraId="006EA760" w14:textId="6AE43400"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530.642</w:t>
            </w:r>
          </w:p>
        </w:tc>
        <w:tc>
          <w:tcPr>
            <w:tcW w:w="97" w:type="pct"/>
            <w:tcBorders>
              <w:top w:val="nil"/>
              <w:left w:val="nil"/>
              <w:bottom w:val="nil"/>
              <w:right w:val="nil"/>
            </w:tcBorders>
            <w:shd w:val="clear" w:color="auto" w:fill="auto"/>
            <w:noWrap/>
            <w:vAlign w:val="center"/>
            <w:hideMark/>
          </w:tcPr>
          <w:p w14:paraId="3017BC68" w14:textId="77777777"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p>
        </w:tc>
        <w:tc>
          <w:tcPr>
            <w:tcW w:w="600" w:type="pct"/>
            <w:tcBorders>
              <w:top w:val="single" w:sz="4" w:space="0" w:color="1B80C4"/>
              <w:left w:val="nil"/>
              <w:bottom w:val="double" w:sz="6" w:space="0" w:color="1B80C4"/>
              <w:right w:val="nil"/>
            </w:tcBorders>
            <w:shd w:val="clear" w:color="auto" w:fill="auto"/>
            <w:noWrap/>
            <w:vAlign w:val="center"/>
            <w:hideMark/>
          </w:tcPr>
          <w:p w14:paraId="19A3B3E8" w14:textId="5E4BDA44"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(233.346)</w:t>
            </w:r>
          </w:p>
        </w:tc>
        <w:tc>
          <w:tcPr>
            <w:tcW w:w="97" w:type="pct"/>
            <w:tcBorders>
              <w:top w:val="nil"/>
              <w:left w:val="nil"/>
              <w:bottom w:val="nil"/>
              <w:right w:val="nil"/>
            </w:tcBorders>
            <w:shd w:val="clear" w:color="auto" w:fill="auto"/>
            <w:noWrap/>
            <w:vAlign w:val="center"/>
            <w:hideMark/>
          </w:tcPr>
          <w:p w14:paraId="38398D42" w14:textId="77777777"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p>
        </w:tc>
        <w:tc>
          <w:tcPr>
            <w:tcW w:w="480" w:type="pct"/>
            <w:tcBorders>
              <w:top w:val="single" w:sz="4" w:space="0" w:color="1B80C4"/>
              <w:left w:val="nil"/>
              <w:bottom w:val="double" w:sz="6" w:space="0" w:color="1B80C4"/>
              <w:right w:val="nil"/>
            </w:tcBorders>
            <w:shd w:val="clear" w:color="auto" w:fill="auto"/>
            <w:noWrap/>
            <w:vAlign w:val="center"/>
            <w:hideMark/>
          </w:tcPr>
          <w:p w14:paraId="12ECE120" w14:textId="27771556"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(84.243)</w:t>
            </w:r>
          </w:p>
        </w:tc>
        <w:tc>
          <w:tcPr>
            <w:tcW w:w="97" w:type="pct"/>
            <w:tcBorders>
              <w:top w:val="nil"/>
              <w:left w:val="nil"/>
              <w:bottom w:val="nil"/>
              <w:right w:val="nil"/>
            </w:tcBorders>
            <w:shd w:val="clear" w:color="auto" w:fill="auto"/>
            <w:noWrap/>
            <w:vAlign w:val="center"/>
            <w:hideMark/>
          </w:tcPr>
          <w:p w14:paraId="24855701" w14:textId="77777777"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p>
        </w:tc>
        <w:tc>
          <w:tcPr>
            <w:tcW w:w="574" w:type="pct"/>
            <w:tcBorders>
              <w:top w:val="single" w:sz="4" w:space="0" w:color="1B80C4"/>
              <w:left w:val="nil"/>
              <w:bottom w:val="double" w:sz="6" w:space="0" w:color="1B80C4"/>
              <w:right w:val="nil"/>
            </w:tcBorders>
            <w:shd w:val="clear" w:color="auto" w:fill="auto"/>
            <w:noWrap/>
            <w:vAlign w:val="center"/>
            <w:hideMark/>
          </w:tcPr>
          <w:p w14:paraId="2A6774B1" w14:textId="403879EC" w:rsidR="00483C2F" w:rsidRPr="00483C2F" w:rsidRDefault="00483C2F" w:rsidP="00483C2F">
            <w:pPr>
              <w:spacing w:after="0" w:line="240" w:lineRule="auto"/>
              <w:jc w:val="right"/>
              <w:rPr>
                <w:rFonts w:ascii="Segoe UI" w:eastAsia="Times New Roman" w:hAnsi="Segoe UI" w:cs="Segoe UI"/>
                <w:b/>
                <w:bCs/>
                <w:color w:val="000000"/>
                <w:sz w:val="18"/>
                <w:szCs w:val="18"/>
                <w:lang w:eastAsia="pt-BR"/>
              </w:rPr>
            </w:pPr>
            <w:r w:rsidRPr="00483C2F">
              <w:rPr>
                <w:rFonts w:ascii="Segoe UI" w:eastAsia="Times New Roman" w:hAnsi="Segoe UI" w:cs="Segoe UI"/>
                <w:b/>
                <w:bCs/>
                <w:color w:val="000000"/>
                <w:sz w:val="18"/>
                <w:szCs w:val="18"/>
                <w:lang w:eastAsia="pt-BR"/>
              </w:rPr>
              <w:t>13.984.203</w:t>
            </w:r>
          </w:p>
        </w:tc>
      </w:tr>
    </w:tbl>
    <w:p w14:paraId="1BFB3DEA" w14:textId="77777777" w:rsidR="00483C2F" w:rsidRDefault="00483C2F" w:rsidP="003E6AD7"/>
    <w:p w14:paraId="0ED76B79" w14:textId="77777777" w:rsidR="000B4E68" w:rsidRDefault="000B4E68" w:rsidP="000B4E68">
      <w:pPr>
        <w:spacing w:before="240" w:after="120"/>
        <w:jc w:val="both"/>
        <w:rPr>
          <w:rFonts w:ascii="Segoe UI" w:hAnsi="Segoe UI" w:cs="Segoe UI"/>
          <w:b/>
          <w:color w:val="0070C0"/>
          <w:bdr w:val="nil"/>
        </w:rPr>
      </w:pPr>
    </w:p>
    <w:p w14:paraId="14078A17" w14:textId="0AAC4B75" w:rsidR="000B4E68" w:rsidRPr="0009744B" w:rsidRDefault="000B4E68" w:rsidP="000B4E68">
      <w:pPr>
        <w:spacing w:before="240" w:after="120"/>
        <w:jc w:val="both"/>
        <w:rPr>
          <w:rFonts w:ascii="Segoe UI" w:hAnsi="Segoe UI" w:cs="Segoe UI"/>
          <w:b/>
          <w:color w:val="0070C0"/>
          <w:bdr w:val="nil"/>
        </w:rPr>
      </w:pPr>
      <w:r w:rsidRPr="0009744B">
        <w:rPr>
          <w:rFonts w:ascii="Segoe UI" w:hAnsi="Segoe UI" w:cs="Segoe UI"/>
          <w:b/>
          <w:color w:val="0070C0"/>
          <w:bdr w:val="nil"/>
        </w:rPr>
        <w:lastRenderedPageBreak/>
        <w:t>13.1 – Subvenção do tesouro para investimento</w:t>
      </w:r>
    </w:p>
    <w:p w14:paraId="00494BF5" w14:textId="77777777" w:rsidR="000B4E68" w:rsidRPr="0009744B" w:rsidRDefault="000B4E68" w:rsidP="000B4E68">
      <w:pPr>
        <w:jc w:val="both"/>
        <w:rPr>
          <w:rFonts w:ascii="Segoe UI" w:hAnsi="Segoe UI" w:cs="Segoe UI"/>
          <w:snapToGrid w:val="0"/>
        </w:rPr>
      </w:pPr>
      <w:r w:rsidRPr="0009744B">
        <w:rPr>
          <w:rFonts w:ascii="Segoe UI" w:hAnsi="Segoe UI" w:cs="Segoe UI"/>
        </w:rPr>
        <w:t>A partir do exercício de 2010 a INB recebeu recursos do Tesouro para investimentos no Projeto de Enriquecimento de Urânio</w:t>
      </w:r>
      <w:r w:rsidRPr="0009744B">
        <w:rPr>
          <w:rFonts w:ascii="Segoe UI" w:hAnsi="Segoe UI" w:cs="Segoe UI"/>
          <w:snapToGrid w:val="0"/>
        </w:rPr>
        <w:t xml:space="preserve">, que foram tratados como subvenções no Ativo não circulante - Imobilizado, como forma de demonstração da dedução dos ativos adquiridos com os recursos destinados para esse fim, sendo apropriado ao resultado com base na depreciação ou por baixa dos ativos adquiridos com os respectivos recursos. </w:t>
      </w:r>
    </w:p>
    <w:p w14:paraId="16F3A0F1" w14:textId="77777777" w:rsidR="000B4E68" w:rsidRPr="0009744B" w:rsidRDefault="000B4E68" w:rsidP="000B4E68">
      <w:pPr>
        <w:jc w:val="both"/>
        <w:rPr>
          <w:rFonts w:ascii="Segoe UI" w:hAnsi="Segoe UI" w:cs="Segoe UI"/>
        </w:rPr>
      </w:pPr>
      <w:r w:rsidRPr="0009744B">
        <w:rPr>
          <w:rFonts w:ascii="Segoe UI" w:hAnsi="Segoe UI" w:cs="Segoe UI"/>
        </w:rPr>
        <w:t>Esse procedimento se deve em função da consulta formulada pelo Conselho Fiscal da INB à Procuradoria Geral da Fazenda Nacional PGFN/CAS/nº 2.332/2010 onde a procuradoria, naquela época, foi contrária à classificação como AFAC por entender que a CNEN não era a responsável pelas transferências financeiras a título de subvenção para Investimento para a INB, e sim, o Tesouro Nacional (União) através da Fonte 100.</w:t>
      </w:r>
    </w:p>
    <w:p w14:paraId="1B71F41A" w14:textId="77777777" w:rsidR="000B4E68" w:rsidRDefault="000B4E68" w:rsidP="000B4E68">
      <w:pPr>
        <w:autoSpaceDE w:val="0"/>
        <w:autoSpaceDN w:val="0"/>
        <w:adjustRightInd w:val="0"/>
        <w:spacing w:before="240" w:after="120"/>
        <w:jc w:val="both"/>
        <w:rPr>
          <w:rFonts w:ascii="Segoe UI" w:hAnsi="Segoe UI" w:cs="Segoe UI"/>
        </w:rPr>
      </w:pPr>
      <w:r w:rsidRPr="0009744B">
        <w:rPr>
          <w:rFonts w:ascii="Segoe UI" w:hAnsi="Segoe UI" w:cs="Segoe UI"/>
          <w:snapToGrid w:val="0"/>
        </w:rPr>
        <w:t>Após a última alteração societária, a INB, com a finalidade de representar adequadamente a nova realidade empresarial, tratará do tema no exercício de 2023.</w:t>
      </w:r>
    </w:p>
    <w:p w14:paraId="284A1AA8" w14:textId="77777777" w:rsidR="00960F8D" w:rsidRDefault="00960F8D" w:rsidP="003E6AD7"/>
    <w:p w14:paraId="09E3B0E9" w14:textId="52C2F343" w:rsidR="002B1787" w:rsidRPr="000757BC" w:rsidRDefault="00581D1F" w:rsidP="0086152C">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F63F20">
        <w:rPr>
          <w:rFonts w:ascii="Segoe UI" w:hAnsi="Segoe UI" w:cs="Segoe UI"/>
          <w:b/>
          <w:color w:val="0070C0"/>
        </w:rPr>
        <w:t>1</w:t>
      </w:r>
      <w:r w:rsidR="00925AEE" w:rsidRPr="00F63F20">
        <w:rPr>
          <w:rFonts w:ascii="Segoe UI" w:hAnsi="Segoe UI" w:cs="Segoe UI"/>
          <w:b/>
          <w:color w:val="0070C0"/>
        </w:rPr>
        <w:t>4</w:t>
      </w:r>
      <w:r w:rsidR="00F4139F" w:rsidRPr="00F63F20">
        <w:rPr>
          <w:rFonts w:ascii="Segoe UI" w:hAnsi="Segoe UI" w:cs="Segoe UI"/>
          <w:b/>
          <w:color w:val="0070C0"/>
        </w:rPr>
        <w:t xml:space="preserve"> </w:t>
      </w:r>
      <w:r w:rsidR="002B1787" w:rsidRPr="00F63F20">
        <w:rPr>
          <w:rFonts w:ascii="Segoe UI" w:hAnsi="Segoe UI" w:cs="Segoe UI"/>
          <w:b/>
          <w:color w:val="0070C0"/>
        </w:rPr>
        <w:t>– INTANGÍVEL</w:t>
      </w:r>
    </w:p>
    <w:p w14:paraId="6B0B39DB" w14:textId="77777777" w:rsidR="009320D7" w:rsidRDefault="00D627C4" w:rsidP="00F63F20">
      <w:pPr>
        <w:spacing w:before="240" w:after="120"/>
        <w:jc w:val="both"/>
        <w:rPr>
          <w:rFonts w:ascii="Segoe UI" w:hAnsi="Segoe UI" w:cs="Segoe UI"/>
        </w:rPr>
      </w:pPr>
      <w:r w:rsidRPr="000757BC">
        <w:rPr>
          <w:rFonts w:ascii="Segoe UI" w:hAnsi="Segoe UI" w:cs="Segoe UI"/>
        </w:rPr>
        <w:t xml:space="preserve">O ativo intangível da </w:t>
      </w:r>
      <w:r w:rsidR="004A4B03">
        <w:rPr>
          <w:rFonts w:ascii="Segoe UI" w:hAnsi="Segoe UI" w:cs="Segoe UI"/>
        </w:rPr>
        <w:t xml:space="preserve">Eletronuclear </w:t>
      </w:r>
      <w:r w:rsidR="00956CEC" w:rsidRPr="000757BC">
        <w:rPr>
          <w:rFonts w:ascii="Segoe UI" w:hAnsi="Segoe UI" w:cs="Segoe UI"/>
        </w:rPr>
        <w:t>é composto</w:t>
      </w:r>
      <w:r w:rsidR="007225F5">
        <w:rPr>
          <w:rFonts w:ascii="Segoe UI" w:hAnsi="Segoe UI" w:cs="Segoe UI"/>
        </w:rPr>
        <w:t xml:space="preserve"> substancialmente, pelo saldo que compõe a</w:t>
      </w:r>
      <w:r w:rsidRPr="000757BC">
        <w:rPr>
          <w:rFonts w:ascii="Segoe UI" w:hAnsi="Segoe UI" w:cs="Segoe UI"/>
        </w:rPr>
        <w:t xml:space="preserve"> aquisição de</w:t>
      </w:r>
      <w:r w:rsidRPr="000757BC">
        <w:rPr>
          <w:rFonts w:ascii="Segoe UI" w:hAnsi="Segoe UI" w:cs="Segoe UI"/>
          <w:bCs/>
        </w:rPr>
        <w:t xml:space="preserve"> licença de uso do software do seu </w:t>
      </w:r>
      <w:r w:rsidRPr="000757BC">
        <w:rPr>
          <w:rFonts w:ascii="Segoe UI" w:hAnsi="Segoe UI" w:cs="Segoe UI"/>
        </w:rPr>
        <w:t>sistema corporativo central, denominado SAP R/3, e de outros softwares aplicativos de uso específico e gera</w:t>
      </w:r>
      <w:r w:rsidR="00626DEF">
        <w:rPr>
          <w:rFonts w:ascii="Segoe UI" w:hAnsi="Segoe UI" w:cs="Segoe UI"/>
        </w:rPr>
        <w:t>l</w:t>
      </w:r>
    </w:p>
    <w:p w14:paraId="7F068F51" w14:textId="7FD6B5D9" w:rsidR="008F6234" w:rsidRDefault="00D627C4" w:rsidP="00F63F20">
      <w:pPr>
        <w:spacing w:before="240" w:after="120"/>
        <w:jc w:val="both"/>
        <w:rPr>
          <w:rFonts w:ascii="Segoe UI" w:hAnsi="Segoe UI" w:cs="Segoe UI"/>
        </w:rPr>
      </w:pPr>
      <w:r w:rsidRPr="000757BC">
        <w:rPr>
          <w:rFonts w:ascii="Segoe UI" w:hAnsi="Segoe UI" w:cs="Segoe UI"/>
        </w:rPr>
        <w:t xml:space="preserve"> estando os mesmos registrados pelo custo de aquisição.</w:t>
      </w:r>
    </w:p>
    <w:tbl>
      <w:tblPr>
        <w:tblW w:w="5000" w:type="pct"/>
        <w:tblCellMar>
          <w:left w:w="70" w:type="dxa"/>
          <w:right w:w="70" w:type="dxa"/>
        </w:tblCellMar>
        <w:tblLook w:val="04A0" w:firstRow="1" w:lastRow="0" w:firstColumn="1" w:lastColumn="0" w:noHBand="0" w:noVBand="1"/>
      </w:tblPr>
      <w:tblGrid>
        <w:gridCol w:w="3058"/>
        <w:gridCol w:w="1128"/>
        <w:gridCol w:w="190"/>
        <w:gridCol w:w="852"/>
        <w:gridCol w:w="190"/>
        <w:gridCol w:w="1261"/>
        <w:gridCol w:w="190"/>
        <w:gridCol w:w="1310"/>
        <w:gridCol w:w="190"/>
        <w:gridCol w:w="1128"/>
      </w:tblGrid>
      <w:tr w:rsidR="00FE049A" w:rsidRPr="00FE049A" w14:paraId="2AA4423C" w14:textId="77777777" w:rsidTr="00FE049A">
        <w:trPr>
          <w:trHeight w:val="23"/>
        </w:trPr>
        <w:tc>
          <w:tcPr>
            <w:tcW w:w="1819" w:type="pct"/>
            <w:tcBorders>
              <w:top w:val="nil"/>
              <w:left w:val="nil"/>
              <w:bottom w:val="nil"/>
              <w:right w:val="nil"/>
            </w:tcBorders>
            <w:shd w:val="clear" w:color="auto" w:fill="auto"/>
            <w:noWrap/>
            <w:vAlign w:val="bottom"/>
            <w:hideMark/>
          </w:tcPr>
          <w:p w14:paraId="1EFCB7F0" w14:textId="77777777" w:rsidR="00FE049A" w:rsidRPr="00FE049A" w:rsidRDefault="00FE049A" w:rsidP="00FE049A">
            <w:pPr>
              <w:spacing w:after="0" w:line="240" w:lineRule="auto"/>
              <w:rPr>
                <w:rFonts w:ascii="Times New Roman" w:eastAsia="Times New Roman" w:hAnsi="Times New Roman" w:cs="Times New Roman"/>
                <w:sz w:val="24"/>
                <w:szCs w:val="24"/>
                <w:lang w:eastAsia="pt-BR"/>
              </w:rPr>
            </w:pPr>
          </w:p>
        </w:tc>
        <w:tc>
          <w:tcPr>
            <w:tcW w:w="3181" w:type="pct"/>
            <w:gridSpan w:val="9"/>
            <w:tcBorders>
              <w:top w:val="nil"/>
              <w:left w:val="nil"/>
              <w:bottom w:val="single" w:sz="4" w:space="0" w:color="FFFFFF"/>
              <w:right w:val="nil"/>
            </w:tcBorders>
            <w:shd w:val="clear" w:color="000000" w:fill="1B80C4"/>
            <w:noWrap/>
            <w:vAlign w:val="bottom"/>
            <w:hideMark/>
          </w:tcPr>
          <w:p w14:paraId="60294761" w14:textId="77777777" w:rsidR="00FE049A" w:rsidRPr="00FE049A" w:rsidRDefault="00FE049A" w:rsidP="00FE049A">
            <w:pPr>
              <w:spacing w:after="0" w:line="240" w:lineRule="auto"/>
              <w:jc w:val="center"/>
              <w:rPr>
                <w:rFonts w:ascii="Segoe UI" w:eastAsia="Times New Roman" w:hAnsi="Segoe UI" w:cs="Segoe UI"/>
                <w:b/>
                <w:bCs/>
                <w:color w:val="FFFFFF"/>
                <w:sz w:val="18"/>
                <w:szCs w:val="18"/>
                <w:lang w:eastAsia="pt-BR"/>
              </w:rPr>
            </w:pPr>
            <w:r w:rsidRPr="00FE049A">
              <w:rPr>
                <w:rFonts w:ascii="Segoe UI" w:eastAsia="Times New Roman" w:hAnsi="Segoe UI" w:cs="Segoe UI"/>
                <w:b/>
                <w:bCs/>
                <w:color w:val="FFFFFF"/>
                <w:sz w:val="18"/>
                <w:szCs w:val="18"/>
                <w:lang w:eastAsia="pt-BR"/>
              </w:rPr>
              <w:t xml:space="preserve"> Consolidado </w:t>
            </w:r>
          </w:p>
        </w:tc>
      </w:tr>
      <w:tr w:rsidR="00FE049A" w:rsidRPr="00FE049A" w14:paraId="607F8662" w14:textId="77777777" w:rsidTr="00FE049A">
        <w:trPr>
          <w:trHeight w:val="23"/>
        </w:trPr>
        <w:tc>
          <w:tcPr>
            <w:tcW w:w="1819" w:type="pct"/>
            <w:tcBorders>
              <w:top w:val="nil"/>
              <w:left w:val="nil"/>
              <w:bottom w:val="nil"/>
              <w:right w:val="nil"/>
            </w:tcBorders>
            <w:shd w:val="clear" w:color="auto" w:fill="auto"/>
            <w:noWrap/>
            <w:vAlign w:val="bottom"/>
            <w:hideMark/>
          </w:tcPr>
          <w:p w14:paraId="7A8DC425" w14:textId="77777777" w:rsidR="00FE049A" w:rsidRPr="00FE049A" w:rsidRDefault="00FE049A" w:rsidP="00FE049A">
            <w:pPr>
              <w:spacing w:after="0" w:line="240" w:lineRule="auto"/>
              <w:jc w:val="center"/>
              <w:rPr>
                <w:rFonts w:ascii="Segoe UI" w:eastAsia="Times New Roman" w:hAnsi="Segoe UI" w:cs="Segoe UI"/>
                <w:b/>
                <w:bCs/>
                <w:color w:val="FFFFFF"/>
                <w:sz w:val="18"/>
                <w:szCs w:val="18"/>
                <w:lang w:eastAsia="pt-BR"/>
              </w:rPr>
            </w:pPr>
          </w:p>
        </w:tc>
        <w:tc>
          <w:tcPr>
            <w:tcW w:w="674" w:type="pct"/>
            <w:tcBorders>
              <w:top w:val="nil"/>
              <w:left w:val="nil"/>
              <w:bottom w:val="nil"/>
              <w:right w:val="nil"/>
            </w:tcBorders>
            <w:shd w:val="clear" w:color="000000" w:fill="1B80C4"/>
            <w:noWrap/>
            <w:vAlign w:val="center"/>
            <w:hideMark/>
          </w:tcPr>
          <w:p w14:paraId="2BAAC32B" w14:textId="77777777" w:rsidR="00FE049A" w:rsidRPr="00FE049A" w:rsidRDefault="00FE049A" w:rsidP="00FE049A">
            <w:pPr>
              <w:spacing w:after="0" w:line="240" w:lineRule="auto"/>
              <w:jc w:val="center"/>
              <w:rPr>
                <w:rFonts w:ascii="Segoe UI" w:eastAsia="Times New Roman" w:hAnsi="Segoe UI" w:cs="Segoe UI"/>
                <w:b/>
                <w:bCs/>
                <w:color w:val="FFFFFF"/>
                <w:sz w:val="18"/>
                <w:szCs w:val="18"/>
                <w:lang w:eastAsia="pt-BR"/>
              </w:rPr>
            </w:pPr>
            <w:r w:rsidRPr="00FE049A">
              <w:rPr>
                <w:rFonts w:ascii="Segoe UI" w:eastAsia="Times New Roman" w:hAnsi="Segoe UI" w:cs="Segoe UI"/>
                <w:b/>
                <w:bCs/>
                <w:color w:val="FFFFFF"/>
                <w:sz w:val="18"/>
                <w:szCs w:val="18"/>
                <w:lang w:eastAsia="pt-BR"/>
              </w:rPr>
              <w:t>31/12/2022</w:t>
            </w:r>
          </w:p>
        </w:tc>
        <w:tc>
          <w:tcPr>
            <w:tcW w:w="71" w:type="pct"/>
            <w:tcBorders>
              <w:top w:val="nil"/>
              <w:left w:val="nil"/>
              <w:bottom w:val="nil"/>
              <w:right w:val="nil"/>
            </w:tcBorders>
            <w:shd w:val="clear" w:color="000000" w:fill="1B80C4"/>
            <w:noWrap/>
            <w:vAlign w:val="center"/>
            <w:hideMark/>
          </w:tcPr>
          <w:p w14:paraId="510E08AF" w14:textId="77777777" w:rsidR="00FE049A" w:rsidRPr="00FE049A" w:rsidRDefault="00FE049A" w:rsidP="00FE049A">
            <w:pPr>
              <w:spacing w:after="0" w:line="240" w:lineRule="auto"/>
              <w:jc w:val="center"/>
              <w:rPr>
                <w:rFonts w:ascii="Segoe UI" w:eastAsia="Times New Roman" w:hAnsi="Segoe UI" w:cs="Segoe UI"/>
                <w:b/>
                <w:bCs/>
                <w:color w:val="FFFFFF"/>
                <w:sz w:val="18"/>
                <w:szCs w:val="18"/>
                <w:lang w:eastAsia="pt-BR"/>
              </w:rPr>
            </w:pPr>
            <w:r w:rsidRPr="00FE049A">
              <w:rPr>
                <w:rFonts w:ascii="Segoe UI" w:eastAsia="Times New Roman" w:hAnsi="Segoe UI" w:cs="Segoe UI"/>
                <w:b/>
                <w:bCs/>
                <w:color w:val="FFFFFF"/>
                <w:sz w:val="18"/>
                <w:szCs w:val="18"/>
                <w:lang w:eastAsia="pt-BR"/>
              </w:rPr>
              <w:t> </w:t>
            </w:r>
          </w:p>
        </w:tc>
        <w:tc>
          <w:tcPr>
            <w:tcW w:w="447" w:type="pct"/>
            <w:tcBorders>
              <w:top w:val="nil"/>
              <w:left w:val="nil"/>
              <w:bottom w:val="nil"/>
              <w:right w:val="nil"/>
            </w:tcBorders>
            <w:shd w:val="clear" w:color="000000" w:fill="1B80C4"/>
            <w:noWrap/>
            <w:vAlign w:val="center"/>
            <w:hideMark/>
          </w:tcPr>
          <w:p w14:paraId="22700707" w14:textId="77777777" w:rsidR="00FE049A" w:rsidRPr="00FE049A" w:rsidRDefault="00FE049A" w:rsidP="00FE049A">
            <w:pPr>
              <w:spacing w:after="0" w:line="240" w:lineRule="auto"/>
              <w:jc w:val="center"/>
              <w:rPr>
                <w:rFonts w:ascii="Segoe UI" w:eastAsia="Times New Roman" w:hAnsi="Segoe UI" w:cs="Segoe UI"/>
                <w:b/>
                <w:bCs/>
                <w:color w:val="FFFFFF"/>
                <w:sz w:val="18"/>
                <w:szCs w:val="18"/>
                <w:lang w:eastAsia="pt-BR"/>
              </w:rPr>
            </w:pPr>
            <w:r w:rsidRPr="00FE049A">
              <w:rPr>
                <w:rFonts w:ascii="Segoe UI" w:eastAsia="Times New Roman" w:hAnsi="Segoe UI" w:cs="Segoe UI"/>
                <w:b/>
                <w:bCs/>
                <w:color w:val="FFFFFF"/>
                <w:sz w:val="18"/>
                <w:szCs w:val="18"/>
                <w:lang w:eastAsia="pt-BR"/>
              </w:rPr>
              <w:t xml:space="preserve"> Adições </w:t>
            </w:r>
          </w:p>
        </w:tc>
        <w:tc>
          <w:tcPr>
            <w:tcW w:w="71" w:type="pct"/>
            <w:tcBorders>
              <w:top w:val="nil"/>
              <w:left w:val="nil"/>
              <w:bottom w:val="nil"/>
              <w:right w:val="nil"/>
            </w:tcBorders>
            <w:shd w:val="clear" w:color="000000" w:fill="1B80C4"/>
            <w:noWrap/>
            <w:vAlign w:val="center"/>
            <w:hideMark/>
          </w:tcPr>
          <w:p w14:paraId="3ECA6F22" w14:textId="77777777" w:rsidR="00FE049A" w:rsidRPr="00FE049A" w:rsidRDefault="00FE049A" w:rsidP="00FE049A">
            <w:pPr>
              <w:spacing w:after="0" w:line="240" w:lineRule="auto"/>
              <w:jc w:val="center"/>
              <w:rPr>
                <w:rFonts w:ascii="Segoe UI" w:eastAsia="Times New Roman" w:hAnsi="Segoe UI" w:cs="Segoe UI"/>
                <w:b/>
                <w:bCs/>
                <w:color w:val="FFFFFF"/>
                <w:sz w:val="18"/>
                <w:szCs w:val="18"/>
                <w:lang w:eastAsia="pt-BR"/>
              </w:rPr>
            </w:pPr>
            <w:r w:rsidRPr="00FE049A">
              <w:rPr>
                <w:rFonts w:ascii="Segoe UI" w:eastAsia="Times New Roman" w:hAnsi="Segoe UI" w:cs="Segoe UI"/>
                <w:b/>
                <w:bCs/>
                <w:color w:val="FFFFFF"/>
                <w:sz w:val="18"/>
                <w:szCs w:val="18"/>
                <w:lang w:eastAsia="pt-BR"/>
              </w:rPr>
              <w:t> </w:t>
            </w:r>
          </w:p>
        </w:tc>
        <w:tc>
          <w:tcPr>
            <w:tcW w:w="541" w:type="pct"/>
            <w:tcBorders>
              <w:top w:val="nil"/>
              <w:left w:val="nil"/>
              <w:bottom w:val="nil"/>
              <w:right w:val="nil"/>
            </w:tcBorders>
            <w:shd w:val="clear" w:color="000000" w:fill="1B80C4"/>
            <w:noWrap/>
            <w:vAlign w:val="center"/>
            <w:hideMark/>
          </w:tcPr>
          <w:p w14:paraId="77165226" w14:textId="77777777" w:rsidR="00FE049A" w:rsidRPr="00FE049A" w:rsidRDefault="00FE049A" w:rsidP="00FE049A">
            <w:pPr>
              <w:spacing w:after="0" w:line="240" w:lineRule="auto"/>
              <w:jc w:val="center"/>
              <w:rPr>
                <w:rFonts w:ascii="Segoe UI" w:eastAsia="Times New Roman" w:hAnsi="Segoe UI" w:cs="Segoe UI"/>
                <w:b/>
                <w:bCs/>
                <w:color w:val="FFFFFF"/>
                <w:sz w:val="18"/>
                <w:szCs w:val="18"/>
                <w:lang w:eastAsia="pt-BR"/>
              </w:rPr>
            </w:pPr>
            <w:r w:rsidRPr="00FE049A">
              <w:rPr>
                <w:rFonts w:ascii="Segoe UI" w:eastAsia="Times New Roman" w:hAnsi="Segoe UI" w:cs="Segoe UI"/>
                <w:b/>
                <w:bCs/>
                <w:color w:val="FFFFFF"/>
                <w:sz w:val="18"/>
                <w:szCs w:val="18"/>
                <w:lang w:eastAsia="pt-BR"/>
              </w:rPr>
              <w:t xml:space="preserve"> Amortização </w:t>
            </w:r>
          </w:p>
        </w:tc>
        <w:tc>
          <w:tcPr>
            <w:tcW w:w="71" w:type="pct"/>
            <w:tcBorders>
              <w:top w:val="nil"/>
              <w:left w:val="nil"/>
              <w:bottom w:val="nil"/>
              <w:right w:val="nil"/>
            </w:tcBorders>
            <w:shd w:val="clear" w:color="000000" w:fill="1B80C4"/>
            <w:noWrap/>
            <w:vAlign w:val="center"/>
            <w:hideMark/>
          </w:tcPr>
          <w:p w14:paraId="2E5A841A" w14:textId="77777777" w:rsidR="00FE049A" w:rsidRPr="00FE049A" w:rsidRDefault="00FE049A" w:rsidP="00FE049A">
            <w:pPr>
              <w:spacing w:after="0" w:line="240" w:lineRule="auto"/>
              <w:jc w:val="center"/>
              <w:rPr>
                <w:rFonts w:ascii="Segoe UI" w:eastAsia="Times New Roman" w:hAnsi="Segoe UI" w:cs="Segoe UI"/>
                <w:b/>
                <w:bCs/>
                <w:color w:val="FFFFFF"/>
                <w:sz w:val="18"/>
                <w:szCs w:val="18"/>
                <w:lang w:eastAsia="pt-BR"/>
              </w:rPr>
            </w:pPr>
            <w:r w:rsidRPr="00FE049A">
              <w:rPr>
                <w:rFonts w:ascii="Segoe UI" w:eastAsia="Times New Roman" w:hAnsi="Segoe UI" w:cs="Segoe UI"/>
                <w:b/>
                <w:bCs/>
                <w:color w:val="FFFFFF"/>
                <w:sz w:val="18"/>
                <w:szCs w:val="18"/>
                <w:lang w:eastAsia="pt-BR"/>
              </w:rPr>
              <w:t> </w:t>
            </w:r>
          </w:p>
        </w:tc>
        <w:tc>
          <w:tcPr>
            <w:tcW w:w="625" w:type="pct"/>
            <w:tcBorders>
              <w:top w:val="nil"/>
              <w:left w:val="nil"/>
              <w:bottom w:val="nil"/>
              <w:right w:val="nil"/>
            </w:tcBorders>
            <w:shd w:val="clear" w:color="000000" w:fill="1B80C4"/>
            <w:noWrap/>
            <w:vAlign w:val="center"/>
            <w:hideMark/>
          </w:tcPr>
          <w:p w14:paraId="618A9C81" w14:textId="77777777" w:rsidR="00FE049A" w:rsidRPr="00FE049A" w:rsidRDefault="00FE049A" w:rsidP="00FE049A">
            <w:pPr>
              <w:spacing w:after="0" w:line="240" w:lineRule="auto"/>
              <w:jc w:val="center"/>
              <w:rPr>
                <w:rFonts w:ascii="Segoe UI" w:eastAsia="Times New Roman" w:hAnsi="Segoe UI" w:cs="Segoe UI"/>
                <w:b/>
                <w:bCs/>
                <w:color w:val="FFFFFF"/>
                <w:sz w:val="18"/>
                <w:szCs w:val="18"/>
                <w:lang w:eastAsia="pt-BR"/>
              </w:rPr>
            </w:pPr>
            <w:r w:rsidRPr="00FE049A">
              <w:rPr>
                <w:rFonts w:ascii="Segoe UI" w:eastAsia="Times New Roman" w:hAnsi="Segoe UI" w:cs="Segoe UI"/>
                <w:b/>
                <w:bCs/>
                <w:color w:val="FFFFFF"/>
                <w:sz w:val="18"/>
                <w:szCs w:val="18"/>
                <w:lang w:eastAsia="pt-BR"/>
              </w:rPr>
              <w:t xml:space="preserve"> </w:t>
            </w:r>
            <w:proofErr w:type="spellStart"/>
            <w:r w:rsidRPr="00FE049A">
              <w:rPr>
                <w:rFonts w:ascii="Segoe UI" w:eastAsia="Times New Roman" w:hAnsi="Segoe UI" w:cs="Segoe UI"/>
                <w:b/>
                <w:bCs/>
                <w:color w:val="FFFFFF"/>
                <w:sz w:val="18"/>
                <w:szCs w:val="18"/>
                <w:lang w:eastAsia="pt-BR"/>
              </w:rPr>
              <w:t>Transf</w:t>
            </w:r>
            <w:proofErr w:type="spellEnd"/>
            <w:r w:rsidRPr="00FE049A">
              <w:rPr>
                <w:rFonts w:ascii="Segoe UI" w:eastAsia="Times New Roman" w:hAnsi="Segoe UI" w:cs="Segoe UI"/>
                <w:b/>
                <w:bCs/>
                <w:color w:val="FFFFFF"/>
                <w:sz w:val="18"/>
                <w:szCs w:val="18"/>
                <w:lang w:eastAsia="pt-BR"/>
              </w:rPr>
              <w:t xml:space="preserve"> /Baixa </w:t>
            </w:r>
          </w:p>
        </w:tc>
        <w:tc>
          <w:tcPr>
            <w:tcW w:w="71" w:type="pct"/>
            <w:tcBorders>
              <w:top w:val="nil"/>
              <w:left w:val="nil"/>
              <w:bottom w:val="nil"/>
              <w:right w:val="nil"/>
            </w:tcBorders>
            <w:shd w:val="clear" w:color="000000" w:fill="1B80C4"/>
            <w:noWrap/>
            <w:vAlign w:val="center"/>
            <w:hideMark/>
          </w:tcPr>
          <w:p w14:paraId="1DA2F082" w14:textId="77777777" w:rsidR="00FE049A" w:rsidRPr="00FE049A" w:rsidRDefault="00FE049A" w:rsidP="00FE049A">
            <w:pPr>
              <w:spacing w:after="0" w:line="240" w:lineRule="auto"/>
              <w:jc w:val="center"/>
              <w:rPr>
                <w:rFonts w:ascii="Segoe UI" w:eastAsia="Times New Roman" w:hAnsi="Segoe UI" w:cs="Segoe UI"/>
                <w:b/>
                <w:bCs/>
                <w:color w:val="FFFFFF"/>
                <w:sz w:val="18"/>
                <w:szCs w:val="18"/>
                <w:lang w:eastAsia="pt-BR"/>
              </w:rPr>
            </w:pPr>
            <w:r w:rsidRPr="00FE049A">
              <w:rPr>
                <w:rFonts w:ascii="Segoe UI" w:eastAsia="Times New Roman" w:hAnsi="Segoe UI" w:cs="Segoe UI"/>
                <w:b/>
                <w:bCs/>
                <w:color w:val="FFFFFF"/>
                <w:sz w:val="18"/>
                <w:szCs w:val="18"/>
                <w:lang w:eastAsia="pt-BR"/>
              </w:rPr>
              <w:t> </w:t>
            </w:r>
          </w:p>
        </w:tc>
        <w:tc>
          <w:tcPr>
            <w:tcW w:w="612" w:type="pct"/>
            <w:tcBorders>
              <w:top w:val="nil"/>
              <w:left w:val="nil"/>
              <w:bottom w:val="nil"/>
              <w:right w:val="nil"/>
            </w:tcBorders>
            <w:shd w:val="clear" w:color="000000" w:fill="1B80C4"/>
            <w:noWrap/>
            <w:vAlign w:val="center"/>
            <w:hideMark/>
          </w:tcPr>
          <w:p w14:paraId="0EF1776F" w14:textId="77777777" w:rsidR="00FE049A" w:rsidRPr="00FE049A" w:rsidRDefault="00FE049A" w:rsidP="00FE049A">
            <w:pPr>
              <w:spacing w:after="0" w:line="240" w:lineRule="auto"/>
              <w:jc w:val="center"/>
              <w:rPr>
                <w:rFonts w:ascii="Segoe UI" w:eastAsia="Times New Roman" w:hAnsi="Segoe UI" w:cs="Segoe UI"/>
                <w:b/>
                <w:bCs/>
                <w:color w:val="FFFFFF"/>
                <w:sz w:val="18"/>
                <w:szCs w:val="18"/>
                <w:lang w:eastAsia="pt-BR"/>
              </w:rPr>
            </w:pPr>
            <w:r w:rsidRPr="00FE049A">
              <w:rPr>
                <w:rFonts w:ascii="Segoe UI" w:eastAsia="Times New Roman" w:hAnsi="Segoe UI" w:cs="Segoe UI"/>
                <w:b/>
                <w:bCs/>
                <w:color w:val="FFFFFF"/>
                <w:sz w:val="18"/>
                <w:szCs w:val="18"/>
                <w:lang w:eastAsia="pt-BR"/>
              </w:rPr>
              <w:t>30/06/2023</w:t>
            </w:r>
          </w:p>
        </w:tc>
      </w:tr>
      <w:tr w:rsidR="00FE049A" w:rsidRPr="00FE049A" w14:paraId="32818E36" w14:textId="77777777" w:rsidTr="00FE049A">
        <w:trPr>
          <w:trHeight w:val="23"/>
        </w:trPr>
        <w:tc>
          <w:tcPr>
            <w:tcW w:w="1819" w:type="pct"/>
            <w:tcBorders>
              <w:top w:val="nil"/>
              <w:left w:val="nil"/>
              <w:bottom w:val="nil"/>
              <w:right w:val="nil"/>
            </w:tcBorders>
            <w:shd w:val="clear" w:color="auto" w:fill="auto"/>
            <w:noWrap/>
            <w:vAlign w:val="bottom"/>
            <w:hideMark/>
          </w:tcPr>
          <w:p w14:paraId="17534C20" w14:textId="77777777" w:rsidR="00FE049A" w:rsidRPr="00FE049A" w:rsidRDefault="00FE049A" w:rsidP="00FE049A">
            <w:pPr>
              <w:spacing w:after="0" w:line="240" w:lineRule="auto"/>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Ágio</w:t>
            </w:r>
          </w:p>
        </w:tc>
        <w:tc>
          <w:tcPr>
            <w:tcW w:w="674" w:type="pct"/>
            <w:tcBorders>
              <w:top w:val="nil"/>
              <w:left w:val="nil"/>
              <w:bottom w:val="nil"/>
              <w:right w:val="nil"/>
            </w:tcBorders>
            <w:shd w:val="clear" w:color="auto" w:fill="auto"/>
            <w:noWrap/>
            <w:vAlign w:val="bottom"/>
            <w:hideMark/>
          </w:tcPr>
          <w:p w14:paraId="719C1807" w14:textId="0ADBA345"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392.626</w:t>
            </w:r>
          </w:p>
        </w:tc>
        <w:tc>
          <w:tcPr>
            <w:tcW w:w="71" w:type="pct"/>
            <w:tcBorders>
              <w:top w:val="nil"/>
              <w:left w:val="nil"/>
              <w:bottom w:val="nil"/>
              <w:right w:val="nil"/>
            </w:tcBorders>
            <w:shd w:val="clear" w:color="auto" w:fill="auto"/>
            <w:noWrap/>
            <w:vAlign w:val="bottom"/>
            <w:hideMark/>
          </w:tcPr>
          <w:p w14:paraId="0C52AB6C"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447" w:type="pct"/>
            <w:tcBorders>
              <w:top w:val="nil"/>
              <w:left w:val="nil"/>
              <w:bottom w:val="nil"/>
              <w:right w:val="nil"/>
            </w:tcBorders>
            <w:shd w:val="clear" w:color="auto" w:fill="auto"/>
            <w:noWrap/>
            <w:vAlign w:val="bottom"/>
            <w:hideMark/>
          </w:tcPr>
          <w:p w14:paraId="5A8710D8" w14:textId="17A1FEBF"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w:t>
            </w:r>
          </w:p>
        </w:tc>
        <w:tc>
          <w:tcPr>
            <w:tcW w:w="71" w:type="pct"/>
            <w:tcBorders>
              <w:top w:val="nil"/>
              <w:left w:val="nil"/>
              <w:bottom w:val="nil"/>
              <w:right w:val="nil"/>
            </w:tcBorders>
            <w:shd w:val="clear" w:color="auto" w:fill="auto"/>
            <w:noWrap/>
            <w:vAlign w:val="bottom"/>
            <w:hideMark/>
          </w:tcPr>
          <w:p w14:paraId="0A9E1AAB"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E71D0AF" w14:textId="5EF25612"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w:t>
            </w:r>
          </w:p>
        </w:tc>
        <w:tc>
          <w:tcPr>
            <w:tcW w:w="71" w:type="pct"/>
            <w:tcBorders>
              <w:top w:val="nil"/>
              <w:left w:val="nil"/>
              <w:bottom w:val="nil"/>
              <w:right w:val="nil"/>
            </w:tcBorders>
            <w:shd w:val="clear" w:color="auto" w:fill="auto"/>
            <w:noWrap/>
            <w:vAlign w:val="bottom"/>
            <w:hideMark/>
          </w:tcPr>
          <w:p w14:paraId="1F5FBD1E"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625" w:type="pct"/>
            <w:tcBorders>
              <w:top w:val="nil"/>
              <w:left w:val="nil"/>
              <w:bottom w:val="nil"/>
              <w:right w:val="nil"/>
            </w:tcBorders>
            <w:shd w:val="clear" w:color="auto" w:fill="auto"/>
            <w:noWrap/>
            <w:vAlign w:val="bottom"/>
            <w:hideMark/>
          </w:tcPr>
          <w:p w14:paraId="36E6DEF9" w14:textId="09EEEF5E"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w:t>
            </w:r>
          </w:p>
        </w:tc>
        <w:tc>
          <w:tcPr>
            <w:tcW w:w="71" w:type="pct"/>
            <w:tcBorders>
              <w:top w:val="nil"/>
              <w:left w:val="nil"/>
              <w:bottom w:val="nil"/>
              <w:right w:val="nil"/>
            </w:tcBorders>
            <w:shd w:val="clear" w:color="auto" w:fill="auto"/>
            <w:noWrap/>
            <w:vAlign w:val="bottom"/>
            <w:hideMark/>
          </w:tcPr>
          <w:p w14:paraId="5204BD57"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612" w:type="pct"/>
            <w:tcBorders>
              <w:top w:val="nil"/>
              <w:left w:val="nil"/>
              <w:bottom w:val="nil"/>
              <w:right w:val="nil"/>
            </w:tcBorders>
            <w:shd w:val="clear" w:color="auto" w:fill="auto"/>
            <w:noWrap/>
            <w:vAlign w:val="bottom"/>
            <w:hideMark/>
          </w:tcPr>
          <w:p w14:paraId="1AE08601" w14:textId="04FCEE33"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392.626</w:t>
            </w:r>
          </w:p>
        </w:tc>
      </w:tr>
      <w:tr w:rsidR="00FE049A" w:rsidRPr="00FE049A" w14:paraId="43DA3A65" w14:textId="77777777" w:rsidTr="00FE049A">
        <w:trPr>
          <w:trHeight w:val="23"/>
        </w:trPr>
        <w:tc>
          <w:tcPr>
            <w:tcW w:w="1819" w:type="pct"/>
            <w:tcBorders>
              <w:top w:val="nil"/>
              <w:left w:val="nil"/>
              <w:bottom w:val="nil"/>
              <w:right w:val="nil"/>
            </w:tcBorders>
            <w:shd w:val="clear" w:color="auto" w:fill="auto"/>
            <w:noWrap/>
            <w:vAlign w:val="bottom"/>
            <w:hideMark/>
          </w:tcPr>
          <w:p w14:paraId="2F3969C9" w14:textId="77777777" w:rsidR="00FE049A" w:rsidRPr="00FE049A" w:rsidRDefault="00FE049A" w:rsidP="00FE049A">
            <w:pPr>
              <w:spacing w:after="0" w:line="240" w:lineRule="auto"/>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Softwares</w:t>
            </w:r>
          </w:p>
        </w:tc>
        <w:tc>
          <w:tcPr>
            <w:tcW w:w="674" w:type="pct"/>
            <w:tcBorders>
              <w:top w:val="nil"/>
              <w:left w:val="nil"/>
              <w:bottom w:val="nil"/>
              <w:right w:val="nil"/>
            </w:tcBorders>
            <w:shd w:val="clear" w:color="auto" w:fill="auto"/>
            <w:noWrap/>
            <w:vAlign w:val="bottom"/>
            <w:hideMark/>
          </w:tcPr>
          <w:p w14:paraId="489C1863" w14:textId="71FCB333"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106.269</w:t>
            </w:r>
          </w:p>
        </w:tc>
        <w:tc>
          <w:tcPr>
            <w:tcW w:w="71" w:type="pct"/>
            <w:tcBorders>
              <w:top w:val="nil"/>
              <w:left w:val="nil"/>
              <w:bottom w:val="nil"/>
              <w:right w:val="nil"/>
            </w:tcBorders>
            <w:shd w:val="clear" w:color="auto" w:fill="auto"/>
            <w:noWrap/>
            <w:vAlign w:val="bottom"/>
            <w:hideMark/>
          </w:tcPr>
          <w:p w14:paraId="27607C09"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447" w:type="pct"/>
            <w:tcBorders>
              <w:top w:val="nil"/>
              <w:left w:val="nil"/>
              <w:bottom w:val="nil"/>
              <w:right w:val="nil"/>
            </w:tcBorders>
            <w:shd w:val="clear" w:color="auto" w:fill="auto"/>
            <w:noWrap/>
            <w:vAlign w:val="bottom"/>
            <w:hideMark/>
          </w:tcPr>
          <w:p w14:paraId="3B833897" w14:textId="1C89C3A2"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2.742</w:t>
            </w:r>
          </w:p>
        </w:tc>
        <w:tc>
          <w:tcPr>
            <w:tcW w:w="71" w:type="pct"/>
            <w:tcBorders>
              <w:top w:val="nil"/>
              <w:left w:val="nil"/>
              <w:bottom w:val="nil"/>
              <w:right w:val="nil"/>
            </w:tcBorders>
            <w:shd w:val="clear" w:color="auto" w:fill="auto"/>
            <w:noWrap/>
            <w:vAlign w:val="bottom"/>
            <w:hideMark/>
          </w:tcPr>
          <w:p w14:paraId="341ED219"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D6EC95F" w14:textId="0F6092A1"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(4.433)</w:t>
            </w:r>
          </w:p>
        </w:tc>
        <w:tc>
          <w:tcPr>
            <w:tcW w:w="71" w:type="pct"/>
            <w:tcBorders>
              <w:top w:val="nil"/>
              <w:left w:val="nil"/>
              <w:bottom w:val="nil"/>
              <w:right w:val="nil"/>
            </w:tcBorders>
            <w:shd w:val="clear" w:color="auto" w:fill="auto"/>
            <w:noWrap/>
            <w:vAlign w:val="bottom"/>
            <w:hideMark/>
          </w:tcPr>
          <w:p w14:paraId="3E301582"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625" w:type="pct"/>
            <w:tcBorders>
              <w:top w:val="nil"/>
              <w:left w:val="nil"/>
              <w:bottom w:val="nil"/>
              <w:right w:val="nil"/>
            </w:tcBorders>
            <w:shd w:val="clear" w:color="auto" w:fill="auto"/>
            <w:noWrap/>
            <w:vAlign w:val="bottom"/>
            <w:hideMark/>
          </w:tcPr>
          <w:p w14:paraId="55B5E774" w14:textId="6AC68303"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(15.287)</w:t>
            </w:r>
          </w:p>
        </w:tc>
        <w:tc>
          <w:tcPr>
            <w:tcW w:w="71" w:type="pct"/>
            <w:tcBorders>
              <w:top w:val="nil"/>
              <w:left w:val="nil"/>
              <w:bottom w:val="nil"/>
              <w:right w:val="nil"/>
            </w:tcBorders>
            <w:shd w:val="clear" w:color="auto" w:fill="auto"/>
            <w:noWrap/>
            <w:vAlign w:val="bottom"/>
            <w:hideMark/>
          </w:tcPr>
          <w:p w14:paraId="3E7D3511"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612" w:type="pct"/>
            <w:tcBorders>
              <w:top w:val="nil"/>
              <w:left w:val="nil"/>
              <w:bottom w:val="nil"/>
              <w:right w:val="nil"/>
            </w:tcBorders>
            <w:shd w:val="clear" w:color="auto" w:fill="auto"/>
            <w:noWrap/>
            <w:vAlign w:val="bottom"/>
            <w:hideMark/>
          </w:tcPr>
          <w:p w14:paraId="6469A48A" w14:textId="1A44C1EF"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89.291</w:t>
            </w:r>
          </w:p>
        </w:tc>
      </w:tr>
      <w:tr w:rsidR="00FE049A" w:rsidRPr="00FE049A" w14:paraId="4CDB4026" w14:textId="77777777" w:rsidTr="00FE049A">
        <w:trPr>
          <w:trHeight w:val="23"/>
        </w:trPr>
        <w:tc>
          <w:tcPr>
            <w:tcW w:w="1819" w:type="pct"/>
            <w:tcBorders>
              <w:top w:val="nil"/>
              <w:left w:val="nil"/>
              <w:bottom w:val="nil"/>
              <w:right w:val="nil"/>
            </w:tcBorders>
            <w:shd w:val="clear" w:color="auto" w:fill="auto"/>
            <w:noWrap/>
            <w:vAlign w:val="bottom"/>
            <w:hideMark/>
          </w:tcPr>
          <w:p w14:paraId="25FEFCA0" w14:textId="77777777" w:rsidR="00FE049A" w:rsidRPr="00FE049A" w:rsidRDefault="00FE049A" w:rsidP="00FE049A">
            <w:pPr>
              <w:spacing w:after="0" w:line="240" w:lineRule="auto"/>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Direito de uso</w:t>
            </w:r>
          </w:p>
        </w:tc>
        <w:tc>
          <w:tcPr>
            <w:tcW w:w="674" w:type="pct"/>
            <w:tcBorders>
              <w:top w:val="nil"/>
              <w:left w:val="nil"/>
              <w:bottom w:val="nil"/>
              <w:right w:val="nil"/>
            </w:tcBorders>
            <w:shd w:val="clear" w:color="auto" w:fill="auto"/>
            <w:noWrap/>
            <w:vAlign w:val="bottom"/>
            <w:hideMark/>
          </w:tcPr>
          <w:p w14:paraId="422E47FD" w14:textId="11AF9EEA"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w:t>
            </w:r>
          </w:p>
        </w:tc>
        <w:tc>
          <w:tcPr>
            <w:tcW w:w="71" w:type="pct"/>
            <w:tcBorders>
              <w:top w:val="nil"/>
              <w:left w:val="nil"/>
              <w:bottom w:val="nil"/>
              <w:right w:val="nil"/>
            </w:tcBorders>
            <w:shd w:val="clear" w:color="auto" w:fill="auto"/>
            <w:noWrap/>
            <w:vAlign w:val="bottom"/>
            <w:hideMark/>
          </w:tcPr>
          <w:p w14:paraId="048C81CA"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447" w:type="pct"/>
            <w:tcBorders>
              <w:top w:val="nil"/>
              <w:left w:val="nil"/>
              <w:bottom w:val="nil"/>
              <w:right w:val="nil"/>
            </w:tcBorders>
            <w:shd w:val="clear" w:color="auto" w:fill="auto"/>
            <w:noWrap/>
            <w:vAlign w:val="bottom"/>
            <w:hideMark/>
          </w:tcPr>
          <w:p w14:paraId="1D5BE3CC" w14:textId="07C6055C"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w:t>
            </w:r>
          </w:p>
        </w:tc>
        <w:tc>
          <w:tcPr>
            <w:tcW w:w="71" w:type="pct"/>
            <w:tcBorders>
              <w:top w:val="nil"/>
              <w:left w:val="nil"/>
              <w:bottom w:val="nil"/>
              <w:right w:val="nil"/>
            </w:tcBorders>
            <w:shd w:val="clear" w:color="auto" w:fill="auto"/>
            <w:noWrap/>
            <w:vAlign w:val="bottom"/>
            <w:hideMark/>
          </w:tcPr>
          <w:p w14:paraId="693ED289"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A1FD246" w14:textId="684F7CA6"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w:t>
            </w:r>
          </w:p>
        </w:tc>
        <w:tc>
          <w:tcPr>
            <w:tcW w:w="71" w:type="pct"/>
            <w:tcBorders>
              <w:top w:val="nil"/>
              <w:left w:val="nil"/>
              <w:bottom w:val="nil"/>
              <w:right w:val="nil"/>
            </w:tcBorders>
            <w:shd w:val="clear" w:color="auto" w:fill="auto"/>
            <w:noWrap/>
            <w:vAlign w:val="bottom"/>
            <w:hideMark/>
          </w:tcPr>
          <w:p w14:paraId="21D28E9D"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625" w:type="pct"/>
            <w:tcBorders>
              <w:top w:val="nil"/>
              <w:left w:val="nil"/>
              <w:bottom w:val="nil"/>
              <w:right w:val="nil"/>
            </w:tcBorders>
            <w:shd w:val="clear" w:color="auto" w:fill="auto"/>
            <w:noWrap/>
            <w:vAlign w:val="bottom"/>
            <w:hideMark/>
          </w:tcPr>
          <w:p w14:paraId="25B5E5F1" w14:textId="311DE25A"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w:t>
            </w:r>
          </w:p>
        </w:tc>
        <w:tc>
          <w:tcPr>
            <w:tcW w:w="71" w:type="pct"/>
            <w:tcBorders>
              <w:top w:val="nil"/>
              <w:left w:val="nil"/>
              <w:bottom w:val="nil"/>
              <w:right w:val="nil"/>
            </w:tcBorders>
            <w:shd w:val="clear" w:color="auto" w:fill="auto"/>
            <w:noWrap/>
            <w:vAlign w:val="bottom"/>
            <w:hideMark/>
          </w:tcPr>
          <w:p w14:paraId="4E431E46"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612" w:type="pct"/>
            <w:tcBorders>
              <w:top w:val="nil"/>
              <w:left w:val="nil"/>
              <w:bottom w:val="nil"/>
              <w:right w:val="nil"/>
            </w:tcBorders>
            <w:shd w:val="clear" w:color="auto" w:fill="auto"/>
            <w:noWrap/>
            <w:vAlign w:val="bottom"/>
            <w:hideMark/>
          </w:tcPr>
          <w:p w14:paraId="7FED4775" w14:textId="28B27CEE"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w:t>
            </w:r>
          </w:p>
        </w:tc>
      </w:tr>
      <w:tr w:rsidR="00FE049A" w:rsidRPr="00FE049A" w14:paraId="1F8495B8" w14:textId="77777777" w:rsidTr="00FE049A">
        <w:trPr>
          <w:trHeight w:val="23"/>
        </w:trPr>
        <w:tc>
          <w:tcPr>
            <w:tcW w:w="1819" w:type="pct"/>
            <w:tcBorders>
              <w:top w:val="nil"/>
              <w:left w:val="nil"/>
              <w:bottom w:val="nil"/>
              <w:right w:val="nil"/>
            </w:tcBorders>
            <w:shd w:val="clear" w:color="auto" w:fill="auto"/>
            <w:noWrap/>
            <w:vAlign w:val="bottom"/>
            <w:hideMark/>
          </w:tcPr>
          <w:p w14:paraId="1238DA55" w14:textId="77777777" w:rsidR="00FE049A" w:rsidRPr="00FE049A" w:rsidRDefault="00FE049A" w:rsidP="00FE049A">
            <w:pPr>
              <w:spacing w:after="0" w:line="240" w:lineRule="auto"/>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Enriquecimento/ Reconversão/</w:t>
            </w:r>
            <w:r w:rsidRPr="00FE049A">
              <w:rPr>
                <w:rFonts w:ascii="Segoe UI" w:eastAsia="Times New Roman" w:hAnsi="Segoe UI" w:cs="Segoe UI"/>
                <w:color w:val="000000"/>
                <w:sz w:val="18"/>
                <w:szCs w:val="18"/>
                <w:lang w:eastAsia="pt-BR"/>
              </w:rPr>
              <w:br/>
              <w:t>Pastilhas/Caetité</w:t>
            </w:r>
          </w:p>
        </w:tc>
        <w:tc>
          <w:tcPr>
            <w:tcW w:w="674" w:type="pct"/>
            <w:tcBorders>
              <w:top w:val="nil"/>
              <w:left w:val="nil"/>
              <w:bottom w:val="nil"/>
              <w:right w:val="nil"/>
            </w:tcBorders>
            <w:shd w:val="clear" w:color="auto" w:fill="auto"/>
            <w:noWrap/>
            <w:vAlign w:val="bottom"/>
            <w:hideMark/>
          </w:tcPr>
          <w:p w14:paraId="2A1CB144" w14:textId="4FBEC44C"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78.157</w:t>
            </w:r>
          </w:p>
        </w:tc>
        <w:tc>
          <w:tcPr>
            <w:tcW w:w="71" w:type="pct"/>
            <w:tcBorders>
              <w:top w:val="nil"/>
              <w:left w:val="nil"/>
              <w:bottom w:val="nil"/>
              <w:right w:val="nil"/>
            </w:tcBorders>
            <w:shd w:val="clear" w:color="auto" w:fill="auto"/>
            <w:noWrap/>
            <w:vAlign w:val="bottom"/>
            <w:hideMark/>
          </w:tcPr>
          <w:p w14:paraId="29C954FF"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447" w:type="pct"/>
            <w:tcBorders>
              <w:top w:val="nil"/>
              <w:left w:val="nil"/>
              <w:bottom w:val="nil"/>
              <w:right w:val="nil"/>
            </w:tcBorders>
            <w:shd w:val="clear" w:color="auto" w:fill="auto"/>
            <w:noWrap/>
            <w:vAlign w:val="bottom"/>
            <w:hideMark/>
          </w:tcPr>
          <w:p w14:paraId="2BCE8591" w14:textId="60A18672"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w:t>
            </w:r>
          </w:p>
        </w:tc>
        <w:tc>
          <w:tcPr>
            <w:tcW w:w="71" w:type="pct"/>
            <w:tcBorders>
              <w:top w:val="nil"/>
              <w:left w:val="nil"/>
              <w:bottom w:val="nil"/>
              <w:right w:val="nil"/>
            </w:tcBorders>
            <w:shd w:val="clear" w:color="auto" w:fill="auto"/>
            <w:noWrap/>
            <w:vAlign w:val="bottom"/>
            <w:hideMark/>
          </w:tcPr>
          <w:p w14:paraId="2CE6D7BB"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EEEE26C" w14:textId="54214E2C"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(1.165)</w:t>
            </w:r>
          </w:p>
        </w:tc>
        <w:tc>
          <w:tcPr>
            <w:tcW w:w="71" w:type="pct"/>
            <w:tcBorders>
              <w:top w:val="nil"/>
              <w:left w:val="nil"/>
              <w:bottom w:val="nil"/>
              <w:right w:val="nil"/>
            </w:tcBorders>
            <w:shd w:val="clear" w:color="auto" w:fill="auto"/>
            <w:noWrap/>
            <w:vAlign w:val="bottom"/>
            <w:hideMark/>
          </w:tcPr>
          <w:p w14:paraId="1D7119A3"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625" w:type="pct"/>
            <w:tcBorders>
              <w:top w:val="nil"/>
              <w:left w:val="nil"/>
              <w:bottom w:val="nil"/>
              <w:right w:val="nil"/>
            </w:tcBorders>
            <w:shd w:val="clear" w:color="auto" w:fill="auto"/>
            <w:noWrap/>
            <w:vAlign w:val="bottom"/>
            <w:hideMark/>
          </w:tcPr>
          <w:p w14:paraId="16F131DF" w14:textId="08C8EEC6"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(2.126)</w:t>
            </w:r>
          </w:p>
        </w:tc>
        <w:tc>
          <w:tcPr>
            <w:tcW w:w="71" w:type="pct"/>
            <w:tcBorders>
              <w:top w:val="nil"/>
              <w:left w:val="nil"/>
              <w:bottom w:val="nil"/>
              <w:right w:val="nil"/>
            </w:tcBorders>
            <w:shd w:val="clear" w:color="auto" w:fill="auto"/>
            <w:noWrap/>
            <w:vAlign w:val="bottom"/>
            <w:hideMark/>
          </w:tcPr>
          <w:p w14:paraId="3E12FF92"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612" w:type="pct"/>
            <w:tcBorders>
              <w:top w:val="nil"/>
              <w:left w:val="nil"/>
              <w:bottom w:val="nil"/>
              <w:right w:val="nil"/>
            </w:tcBorders>
            <w:shd w:val="clear" w:color="auto" w:fill="auto"/>
            <w:noWrap/>
            <w:vAlign w:val="bottom"/>
            <w:hideMark/>
          </w:tcPr>
          <w:p w14:paraId="79E3496B" w14:textId="646697A5"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74.866</w:t>
            </w:r>
          </w:p>
        </w:tc>
      </w:tr>
      <w:tr w:rsidR="00FE049A" w:rsidRPr="00FE049A" w14:paraId="6665175E" w14:textId="77777777" w:rsidTr="00FE049A">
        <w:trPr>
          <w:trHeight w:val="23"/>
        </w:trPr>
        <w:tc>
          <w:tcPr>
            <w:tcW w:w="1819" w:type="pct"/>
            <w:tcBorders>
              <w:top w:val="nil"/>
              <w:left w:val="nil"/>
              <w:bottom w:val="nil"/>
              <w:right w:val="nil"/>
            </w:tcBorders>
            <w:shd w:val="clear" w:color="auto" w:fill="auto"/>
            <w:noWrap/>
            <w:vAlign w:val="bottom"/>
            <w:hideMark/>
          </w:tcPr>
          <w:p w14:paraId="3C707375" w14:textId="77777777" w:rsidR="00FE049A" w:rsidRPr="00FE049A" w:rsidRDefault="00FE049A" w:rsidP="00FE049A">
            <w:pPr>
              <w:spacing w:after="0" w:line="240" w:lineRule="auto"/>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Projetos em Desenvolvimento</w:t>
            </w:r>
          </w:p>
        </w:tc>
        <w:tc>
          <w:tcPr>
            <w:tcW w:w="674" w:type="pct"/>
            <w:tcBorders>
              <w:top w:val="nil"/>
              <w:left w:val="nil"/>
              <w:bottom w:val="single" w:sz="4" w:space="0" w:color="1B80C4"/>
              <w:right w:val="nil"/>
            </w:tcBorders>
            <w:shd w:val="clear" w:color="auto" w:fill="auto"/>
            <w:noWrap/>
            <w:vAlign w:val="center"/>
            <w:hideMark/>
          </w:tcPr>
          <w:p w14:paraId="410A3183" w14:textId="0D0E84D5"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w:t>
            </w:r>
          </w:p>
        </w:tc>
        <w:tc>
          <w:tcPr>
            <w:tcW w:w="71" w:type="pct"/>
            <w:tcBorders>
              <w:top w:val="nil"/>
              <w:left w:val="nil"/>
              <w:bottom w:val="nil"/>
              <w:right w:val="nil"/>
            </w:tcBorders>
            <w:shd w:val="clear" w:color="auto" w:fill="auto"/>
            <w:noWrap/>
            <w:vAlign w:val="center"/>
            <w:hideMark/>
          </w:tcPr>
          <w:p w14:paraId="3F1A388B"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447" w:type="pct"/>
            <w:tcBorders>
              <w:top w:val="nil"/>
              <w:left w:val="nil"/>
              <w:bottom w:val="single" w:sz="4" w:space="0" w:color="1B80C4"/>
              <w:right w:val="nil"/>
            </w:tcBorders>
            <w:shd w:val="clear" w:color="auto" w:fill="auto"/>
            <w:noWrap/>
            <w:vAlign w:val="center"/>
            <w:hideMark/>
          </w:tcPr>
          <w:p w14:paraId="6BF8110C" w14:textId="7DF2AAFF"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1.034</w:t>
            </w:r>
          </w:p>
        </w:tc>
        <w:tc>
          <w:tcPr>
            <w:tcW w:w="71" w:type="pct"/>
            <w:tcBorders>
              <w:top w:val="nil"/>
              <w:left w:val="nil"/>
              <w:bottom w:val="nil"/>
              <w:right w:val="nil"/>
            </w:tcBorders>
            <w:shd w:val="clear" w:color="auto" w:fill="auto"/>
            <w:noWrap/>
            <w:vAlign w:val="center"/>
            <w:hideMark/>
          </w:tcPr>
          <w:p w14:paraId="26B2F06C"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single" w:sz="4" w:space="0" w:color="1B80C4"/>
              <w:right w:val="nil"/>
            </w:tcBorders>
            <w:shd w:val="clear" w:color="auto" w:fill="auto"/>
            <w:noWrap/>
            <w:vAlign w:val="center"/>
            <w:hideMark/>
          </w:tcPr>
          <w:p w14:paraId="39BE2AD6" w14:textId="4F6B7806"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w:t>
            </w:r>
          </w:p>
        </w:tc>
        <w:tc>
          <w:tcPr>
            <w:tcW w:w="71" w:type="pct"/>
            <w:tcBorders>
              <w:top w:val="nil"/>
              <w:left w:val="nil"/>
              <w:bottom w:val="nil"/>
              <w:right w:val="nil"/>
            </w:tcBorders>
            <w:shd w:val="clear" w:color="auto" w:fill="auto"/>
            <w:noWrap/>
            <w:vAlign w:val="center"/>
            <w:hideMark/>
          </w:tcPr>
          <w:p w14:paraId="4F7E3825"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625" w:type="pct"/>
            <w:tcBorders>
              <w:top w:val="nil"/>
              <w:left w:val="nil"/>
              <w:bottom w:val="single" w:sz="4" w:space="0" w:color="1B80C4"/>
              <w:right w:val="nil"/>
            </w:tcBorders>
            <w:shd w:val="clear" w:color="auto" w:fill="auto"/>
            <w:noWrap/>
            <w:vAlign w:val="center"/>
            <w:hideMark/>
          </w:tcPr>
          <w:p w14:paraId="383CCC91" w14:textId="0BAAA394"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6.806</w:t>
            </w:r>
          </w:p>
        </w:tc>
        <w:tc>
          <w:tcPr>
            <w:tcW w:w="71" w:type="pct"/>
            <w:tcBorders>
              <w:top w:val="nil"/>
              <w:left w:val="nil"/>
              <w:bottom w:val="nil"/>
              <w:right w:val="nil"/>
            </w:tcBorders>
            <w:shd w:val="clear" w:color="auto" w:fill="auto"/>
            <w:noWrap/>
            <w:vAlign w:val="center"/>
            <w:hideMark/>
          </w:tcPr>
          <w:p w14:paraId="0F80AA73"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612" w:type="pct"/>
            <w:tcBorders>
              <w:top w:val="nil"/>
              <w:left w:val="nil"/>
              <w:bottom w:val="single" w:sz="4" w:space="0" w:color="1B80C4"/>
              <w:right w:val="nil"/>
            </w:tcBorders>
            <w:shd w:val="clear" w:color="auto" w:fill="auto"/>
            <w:noWrap/>
            <w:vAlign w:val="center"/>
            <w:hideMark/>
          </w:tcPr>
          <w:p w14:paraId="5617B419" w14:textId="2E10E98C"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7.840</w:t>
            </w:r>
          </w:p>
        </w:tc>
      </w:tr>
      <w:tr w:rsidR="00FE049A" w:rsidRPr="00FE049A" w14:paraId="79E93531" w14:textId="77777777" w:rsidTr="00FE049A">
        <w:trPr>
          <w:trHeight w:val="23"/>
        </w:trPr>
        <w:tc>
          <w:tcPr>
            <w:tcW w:w="1819" w:type="pct"/>
            <w:tcBorders>
              <w:top w:val="nil"/>
              <w:left w:val="nil"/>
              <w:bottom w:val="nil"/>
              <w:right w:val="nil"/>
            </w:tcBorders>
            <w:shd w:val="clear" w:color="auto" w:fill="auto"/>
            <w:noWrap/>
            <w:vAlign w:val="bottom"/>
            <w:hideMark/>
          </w:tcPr>
          <w:p w14:paraId="4F3E6DC1" w14:textId="77777777" w:rsidR="00FE049A" w:rsidRPr="00FE049A" w:rsidRDefault="00FE049A" w:rsidP="00FE049A">
            <w:pPr>
              <w:spacing w:after="0" w:line="240" w:lineRule="auto"/>
              <w:jc w:val="right"/>
              <w:rPr>
                <w:rFonts w:ascii="Segoe UI" w:eastAsia="Times New Roman" w:hAnsi="Segoe UI" w:cs="Segoe UI"/>
                <w:color w:val="000000"/>
                <w:sz w:val="18"/>
                <w:szCs w:val="18"/>
                <w:lang w:eastAsia="pt-BR"/>
              </w:rPr>
            </w:pPr>
          </w:p>
        </w:tc>
        <w:tc>
          <w:tcPr>
            <w:tcW w:w="674" w:type="pct"/>
            <w:tcBorders>
              <w:top w:val="nil"/>
              <w:left w:val="nil"/>
              <w:bottom w:val="nil"/>
              <w:right w:val="nil"/>
            </w:tcBorders>
            <w:shd w:val="clear" w:color="auto" w:fill="auto"/>
            <w:noWrap/>
            <w:vAlign w:val="bottom"/>
            <w:hideMark/>
          </w:tcPr>
          <w:p w14:paraId="29056194" w14:textId="3252E3F3" w:rsidR="00FE049A" w:rsidRPr="00FE049A" w:rsidRDefault="00FE049A" w:rsidP="00FE049A">
            <w:pPr>
              <w:spacing w:after="0" w:line="240" w:lineRule="auto"/>
              <w:jc w:val="right"/>
              <w:rPr>
                <w:rFonts w:ascii="Segoe UI" w:eastAsia="Times New Roman" w:hAnsi="Segoe UI" w:cs="Segoe UI"/>
                <w:b/>
                <w:bCs/>
                <w:color w:val="000000"/>
                <w:sz w:val="18"/>
                <w:szCs w:val="18"/>
                <w:lang w:eastAsia="pt-BR"/>
              </w:rPr>
            </w:pPr>
            <w:r w:rsidRPr="00FE049A">
              <w:rPr>
                <w:rFonts w:ascii="Segoe UI" w:eastAsia="Times New Roman" w:hAnsi="Segoe UI" w:cs="Segoe UI"/>
                <w:b/>
                <w:bCs/>
                <w:color w:val="000000"/>
                <w:sz w:val="18"/>
                <w:szCs w:val="18"/>
                <w:lang w:eastAsia="pt-BR"/>
              </w:rPr>
              <w:t>577.052</w:t>
            </w:r>
          </w:p>
        </w:tc>
        <w:tc>
          <w:tcPr>
            <w:tcW w:w="71" w:type="pct"/>
            <w:tcBorders>
              <w:top w:val="nil"/>
              <w:left w:val="nil"/>
              <w:bottom w:val="nil"/>
              <w:right w:val="nil"/>
            </w:tcBorders>
            <w:shd w:val="clear" w:color="auto" w:fill="auto"/>
            <w:noWrap/>
            <w:vAlign w:val="bottom"/>
            <w:hideMark/>
          </w:tcPr>
          <w:p w14:paraId="4E7D23C9" w14:textId="77777777" w:rsidR="00FE049A" w:rsidRPr="00FE049A" w:rsidRDefault="00FE049A" w:rsidP="00FE049A">
            <w:pPr>
              <w:spacing w:after="0" w:line="240" w:lineRule="auto"/>
              <w:jc w:val="right"/>
              <w:rPr>
                <w:rFonts w:ascii="Segoe UI" w:eastAsia="Times New Roman" w:hAnsi="Segoe UI" w:cs="Segoe UI"/>
                <w:b/>
                <w:bCs/>
                <w:color w:val="000000"/>
                <w:sz w:val="18"/>
                <w:szCs w:val="18"/>
                <w:lang w:eastAsia="pt-BR"/>
              </w:rPr>
            </w:pPr>
          </w:p>
        </w:tc>
        <w:tc>
          <w:tcPr>
            <w:tcW w:w="447" w:type="pct"/>
            <w:tcBorders>
              <w:top w:val="nil"/>
              <w:left w:val="nil"/>
              <w:bottom w:val="nil"/>
              <w:right w:val="nil"/>
            </w:tcBorders>
            <w:shd w:val="clear" w:color="auto" w:fill="auto"/>
            <w:noWrap/>
            <w:vAlign w:val="bottom"/>
            <w:hideMark/>
          </w:tcPr>
          <w:p w14:paraId="31D2B8A0" w14:textId="4A7BECED" w:rsidR="00FE049A" w:rsidRPr="00FE049A" w:rsidRDefault="00FE049A" w:rsidP="00FE049A">
            <w:pPr>
              <w:spacing w:after="0" w:line="240" w:lineRule="auto"/>
              <w:jc w:val="right"/>
              <w:rPr>
                <w:rFonts w:ascii="Segoe UI" w:eastAsia="Times New Roman" w:hAnsi="Segoe UI" w:cs="Segoe UI"/>
                <w:b/>
                <w:bCs/>
                <w:color w:val="000000"/>
                <w:sz w:val="18"/>
                <w:szCs w:val="18"/>
                <w:lang w:eastAsia="pt-BR"/>
              </w:rPr>
            </w:pPr>
            <w:r w:rsidRPr="00FE049A">
              <w:rPr>
                <w:rFonts w:ascii="Segoe UI" w:eastAsia="Times New Roman" w:hAnsi="Segoe UI" w:cs="Segoe UI"/>
                <w:b/>
                <w:bCs/>
                <w:color w:val="000000"/>
                <w:sz w:val="18"/>
                <w:szCs w:val="18"/>
                <w:lang w:eastAsia="pt-BR"/>
              </w:rPr>
              <w:t>3.776</w:t>
            </w:r>
          </w:p>
        </w:tc>
        <w:tc>
          <w:tcPr>
            <w:tcW w:w="71" w:type="pct"/>
            <w:tcBorders>
              <w:top w:val="nil"/>
              <w:left w:val="nil"/>
              <w:bottom w:val="nil"/>
              <w:right w:val="nil"/>
            </w:tcBorders>
            <w:shd w:val="clear" w:color="auto" w:fill="auto"/>
            <w:noWrap/>
            <w:vAlign w:val="bottom"/>
            <w:hideMark/>
          </w:tcPr>
          <w:p w14:paraId="7C01AD76" w14:textId="77777777" w:rsidR="00FE049A" w:rsidRPr="00FE049A" w:rsidRDefault="00FE049A" w:rsidP="00FE049A">
            <w:pPr>
              <w:spacing w:after="0" w:line="240" w:lineRule="auto"/>
              <w:jc w:val="right"/>
              <w:rPr>
                <w:rFonts w:ascii="Segoe UI" w:eastAsia="Times New Roman" w:hAnsi="Segoe UI" w:cs="Segoe UI"/>
                <w:b/>
                <w:bCs/>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76871D0" w14:textId="43243BB9" w:rsidR="00FE049A" w:rsidRPr="00FE049A" w:rsidRDefault="00FE049A" w:rsidP="00FE049A">
            <w:pPr>
              <w:spacing w:after="0" w:line="240" w:lineRule="auto"/>
              <w:jc w:val="right"/>
              <w:rPr>
                <w:rFonts w:ascii="Segoe UI" w:eastAsia="Times New Roman" w:hAnsi="Segoe UI" w:cs="Segoe UI"/>
                <w:b/>
                <w:bCs/>
                <w:color w:val="000000"/>
                <w:sz w:val="18"/>
                <w:szCs w:val="18"/>
                <w:lang w:eastAsia="pt-BR"/>
              </w:rPr>
            </w:pPr>
            <w:r w:rsidRPr="00FE049A">
              <w:rPr>
                <w:rFonts w:ascii="Segoe UI" w:eastAsia="Times New Roman" w:hAnsi="Segoe UI" w:cs="Segoe UI"/>
                <w:b/>
                <w:bCs/>
                <w:color w:val="000000"/>
                <w:sz w:val="18"/>
                <w:szCs w:val="18"/>
                <w:lang w:eastAsia="pt-BR"/>
              </w:rPr>
              <w:t>(5.598)</w:t>
            </w:r>
          </w:p>
        </w:tc>
        <w:tc>
          <w:tcPr>
            <w:tcW w:w="71" w:type="pct"/>
            <w:tcBorders>
              <w:top w:val="nil"/>
              <w:left w:val="nil"/>
              <w:bottom w:val="nil"/>
              <w:right w:val="nil"/>
            </w:tcBorders>
            <w:shd w:val="clear" w:color="auto" w:fill="auto"/>
            <w:noWrap/>
            <w:vAlign w:val="bottom"/>
            <w:hideMark/>
          </w:tcPr>
          <w:p w14:paraId="2CE332C6" w14:textId="77777777" w:rsidR="00FE049A" w:rsidRPr="00FE049A" w:rsidRDefault="00FE049A" w:rsidP="00FE049A">
            <w:pPr>
              <w:spacing w:after="0" w:line="240" w:lineRule="auto"/>
              <w:jc w:val="right"/>
              <w:rPr>
                <w:rFonts w:ascii="Segoe UI" w:eastAsia="Times New Roman" w:hAnsi="Segoe UI" w:cs="Segoe UI"/>
                <w:b/>
                <w:bCs/>
                <w:color w:val="000000"/>
                <w:sz w:val="18"/>
                <w:szCs w:val="18"/>
                <w:lang w:eastAsia="pt-BR"/>
              </w:rPr>
            </w:pPr>
          </w:p>
        </w:tc>
        <w:tc>
          <w:tcPr>
            <w:tcW w:w="625" w:type="pct"/>
            <w:tcBorders>
              <w:top w:val="nil"/>
              <w:left w:val="nil"/>
              <w:bottom w:val="nil"/>
              <w:right w:val="nil"/>
            </w:tcBorders>
            <w:shd w:val="clear" w:color="auto" w:fill="auto"/>
            <w:noWrap/>
            <w:vAlign w:val="bottom"/>
            <w:hideMark/>
          </w:tcPr>
          <w:p w14:paraId="231F9339" w14:textId="09CC5594" w:rsidR="00FE049A" w:rsidRPr="00FE049A" w:rsidRDefault="00FE049A" w:rsidP="00FE049A">
            <w:pPr>
              <w:spacing w:after="0" w:line="240" w:lineRule="auto"/>
              <w:jc w:val="right"/>
              <w:rPr>
                <w:rFonts w:ascii="Segoe UI" w:eastAsia="Times New Roman" w:hAnsi="Segoe UI" w:cs="Segoe UI"/>
                <w:b/>
                <w:bCs/>
                <w:color w:val="000000"/>
                <w:sz w:val="18"/>
                <w:szCs w:val="18"/>
                <w:lang w:eastAsia="pt-BR"/>
              </w:rPr>
            </w:pPr>
            <w:r w:rsidRPr="00FE049A">
              <w:rPr>
                <w:rFonts w:ascii="Segoe UI" w:eastAsia="Times New Roman" w:hAnsi="Segoe UI" w:cs="Segoe UI"/>
                <w:b/>
                <w:bCs/>
                <w:color w:val="000000"/>
                <w:sz w:val="18"/>
                <w:szCs w:val="18"/>
                <w:lang w:eastAsia="pt-BR"/>
              </w:rPr>
              <w:t>(10.607)</w:t>
            </w:r>
          </w:p>
        </w:tc>
        <w:tc>
          <w:tcPr>
            <w:tcW w:w="71" w:type="pct"/>
            <w:tcBorders>
              <w:top w:val="nil"/>
              <w:left w:val="nil"/>
              <w:bottom w:val="nil"/>
              <w:right w:val="nil"/>
            </w:tcBorders>
            <w:shd w:val="clear" w:color="auto" w:fill="auto"/>
            <w:noWrap/>
            <w:vAlign w:val="bottom"/>
            <w:hideMark/>
          </w:tcPr>
          <w:p w14:paraId="0D5FBB84" w14:textId="77777777" w:rsidR="00FE049A" w:rsidRPr="00FE049A" w:rsidRDefault="00FE049A" w:rsidP="00FE049A">
            <w:pPr>
              <w:spacing w:after="0" w:line="240" w:lineRule="auto"/>
              <w:jc w:val="right"/>
              <w:rPr>
                <w:rFonts w:ascii="Segoe UI" w:eastAsia="Times New Roman" w:hAnsi="Segoe UI" w:cs="Segoe UI"/>
                <w:b/>
                <w:bCs/>
                <w:color w:val="000000"/>
                <w:sz w:val="18"/>
                <w:szCs w:val="18"/>
                <w:lang w:eastAsia="pt-BR"/>
              </w:rPr>
            </w:pPr>
          </w:p>
        </w:tc>
        <w:tc>
          <w:tcPr>
            <w:tcW w:w="612" w:type="pct"/>
            <w:tcBorders>
              <w:top w:val="nil"/>
              <w:left w:val="nil"/>
              <w:bottom w:val="nil"/>
              <w:right w:val="nil"/>
            </w:tcBorders>
            <w:shd w:val="clear" w:color="auto" w:fill="auto"/>
            <w:noWrap/>
            <w:vAlign w:val="bottom"/>
            <w:hideMark/>
          </w:tcPr>
          <w:p w14:paraId="2CA96735" w14:textId="7FA07894" w:rsidR="00FE049A" w:rsidRPr="00FE049A" w:rsidRDefault="00FE049A" w:rsidP="00FE049A">
            <w:pPr>
              <w:spacing w:after="0" w:line="240" w:lineRule="auto"/>
              <w:jc w:val="right"/>
              <w:rPr>
                <w:rFonts w:ascii="Segoe UI" w:eastAsia="Times New Roman" w:hAnsi="Segoe UI" w:cs="Segoe UI"/>
                <w:b/>
                <w:bCs/>
                <w:color w:val="000000"/>
                <w:sz w:val="18"/>
                <w:szCs w:val="18"/>
                <w:lang w:eastAsia="pt-BR"/>
              </w:rPr>
            </w:pPr>
            <w:r w:rsidRPr="00FE049A">
              <w:rPr>
                <w:rFonts w:ascii="Segoe UI" w:eastAsia="Times New Roman" w:hAnsi="Segoe UI" w:cs="Segoe UI"/>
                <w:b/>
                <w:bCs/>
                <w:color w:val="000000"/>
                <w:sz w:val="18"/>
                <w:szCs w:val="18"/>
                <w:lang w:eastAsia="pt-BR"/>
              </w:rPr>
              <w:t>564.623</w:t>
            </w:r>
          </w:p>
        </w:tc>
      </w:tr>
      <w:tr w:rsidR="003E6AD7" w:rsidRPr="00FE049A" w14:paraId="50C9FC62" w14:textId="77777777" w:rsidTr="00FE049A">
        <w:trPr>
          <w:trHeight w:val="23"/>
        </w:trPr>
        <w:tc>
          <w:tcPr>
            <w:tcW w:w="1819" w:type="pct"/>
            <w:tcBorders>
              <w:top w:val="nil"/>
              <w:left w:val="nil"/>
              <w:bottom w:val="nil"/>
              <w:right w:val="nil"/>
            </w:tcBorders>
            <w:shd w:val="clear" w:color="auto" w:fill="auto"/>
            <w:noWrap/>
            <w:vAlign w:val="bottom"/>
          </w:tcPr>
          <w:p w14:paraId="60093DB1" w14:textId="77777777" w:rsidR="003E6AD7" w:rsidRPr="00FE049A" w:rsidRDefault="003E6AD7" w:rsidP="00FE049A">
            <w:pPr>
              <w:spacing w:after="0" w:line="240" w:lineRule="auto"/>
              <w:jc w:val="right"/>
              <w:rPr>
                <w:rFonts w:ascii="Segoe UI" w:eastAsia="Times New Roman" w:hAnsi="Segoe UI" w:cs="Segoe UI"/>
                <w:color w:val="000000"/>
                <w:sz w:val="18"/>
                <w:szCs w:val="18"/>
                <w:lang w:eastAsia="pt-BR"/>
              </w:rPr>
            </w:pPr>
          </w:p>
        </w:tc>
        <w:tc>
          <w:tcPr>
            <w:tcW w:w="674" w:type="pct"/>
            <w:tcBorders>
              <w:top w:val="nil"/>
              <w:left w:val="nil"/>
              <w:bottom w:val="nil"/>
              <w:right w:val="nil"/>
            </w:tcBorders>
            <w:shd w:val="clear" w:color="auto" w:fill="auto"/>
            <w:noWrap/>
            <w:vAlign w:val="bottom"/>
          </w:tcPr>
          <w:p w14:paraId="5D90A5B0" w14:textId="77777777" w:rsidR="003E6AD7" w:rsidRPr="00FE049A" w:rsidRDefault="003E6AD7" w:rsidP="00FE049A">
            <w:pPr>
              <w:spacing w:after="0" w:line="240" w:lineRule="auto"/>
              <w:jc w:val="right"/>
              <w:rPr>
                <w:rFonts w:ascii="Segoe UI" w:eastAsia="Times New Roman" w:hAnsi="Segoe UI" w:cs="Segoe UI"/>
                <w:b/>
                <w:bCs/>
                <w:color w:val="000000"/>
                <w:sz w:val="18"/>
                <w:szCs w:val="18"/>
                <w:lang w:eastAsia="pt-BR"/>
              </w:rPr>
            </w:pPr>
          </w:p>
        </w:tc>
        <w:tc>
          <w:tcPr>
            <w:tcW w:w="71" w:type="pct"/>
            <w:tcBorders>
              <w:top w:val="nil"/>
              <w:left w:val="nil"/>
              <w:bottom w:val="nil"/>
              <w:right w:val="nil"/>
            </w:tcBorders>
            <w:shd w:val="clear" w:color="auto" w:fill="auto"/>
            <w:noWrap/>
            <w:vAlign w:val="bottom"/>
          </w:tcPr>
          <w:p w14:paraId="11312A7B" w14:textId="77777777" w:rsidR="003E6AD7" w:rsidRPr="00FE049A" w:rsidRDefault="003E6AD7" w:rsidP="00FE049A">
            <w:pPr>
              <w:spacing w:after="0" w:line="240" w:lineRule="auto"/>
              <w:jc w:val="right"/>
              <w:rPr>
                <w:rFonts w:ascii="Segoe UI" w:eastAsia="Times New Roman" w:hAnsi="Segoe UI" w:cs="Segoe UI"/>
                <w:b/>
                <w:bCs/>
                <w:color w:val="000000"/>
                <w:sz w:val="18"/>
                <w:szCs w:val="18"/>
                <w:lang w:eastAsia="pt-BR"/>
              </w:rPr>
            </w:pPr>
          </w:p>
        </w:tc>
        <w:tc>
          <w:tcPr>
            <w:tcW w:w="447" w:type="pct"/>
            <w:tcBorders>
              <w:top w:val="nil"/>
              <w:left w:val="nil"/>
              <w:bottom w:val="nil"/>
              <w:right w:val="nil"/>
            </w:tcBorders>
            <w:shd w:val="clear" w:color="auto" w:fill="auto"/>
            <w:noWrap/>
            <w:vAlign w:val="bottom"/>
          </w:tcPr>
          <w:p w14:paraId="2637667C" w14:textId="77777777" w:rsidR="003E6AD7" w:rsidRPr="00FE049A" w:rsidRDefault="003E6AD7" w:rsidP="00FE049A">
            <w:pPr>
              <w:spacing w:after="0" w:line="240" w:lineRule="auto"/>
              <w:jc w:val="right"/>
              <w:rPr>
                <w:rFonts w:ascii="Segoe UI" w:eastAsia="Times New Roman" w:hAnsi="Segoe UI" w:cs="Segoe UI"/>
                <w:b/>
                <w:bCs/>
                <w:color w:val="000000"/>
                <w:sz w:val="18"/>
                <w:szCs w:val="18"/>
                <w:lang w:eastAsia="pt-BR"/>
              </w:rPr>
            </w:pPr>
          </w:p>
        </w:tc>
        <w:tc>
          <w:tcPr>
            <w:tcW w:w="71" w:type="pct"/>
            <w:tcBorders>
              <w:top w:val="nil"/>
              <w:left w:val="nil"/>
              <w:bottom w:val="nil"/>
              <w:right w:val="nil"/>
            </w:tcBorders>
            <w:shd w:val="clear" w:color="auto" w:fill="auto"/>
            <w:noWrap/>
            <w:vAlign w:val="bottom"/>
          </w:tcPr>
          <w:p w14:paraId="3663668F" w14:textId="77777777" w:rsidR="003E6AD7" w:rsidRPr="00FE049A" w:rsidRDefault="003E6AD7" w:rsidP="00FE049A">
            <w:pPr>
              <w:spacing w:after="0" w:line="240" w:lineRule="auto"/>
              <w:jc w:val="right"/>
              <w:rPr>
                <w:rFonts w:ascii="Segoe UI" w:eastAsia="Times New Roman" w:hAnsi="Segoe UI" w:cs="Segoe UI"/>
                <w:b/>
                <w:bCs/>
                <w:color w:val="000000"/>
                <w:sz w:val="18"/>
                <w:szCs w:val="18"/>
                <w:lang w:eastAsia="pt-BR"/>
              </w:rPr>
            </w:pPr>
          </w:p>
        </w:tc>
        <w:tc>
          <w:tcPr>
            <w:tcW w:w="541" w:type="pct"/>
            <w:tcBorders>
              <w:top w:val="nil"/>
              <w:left w:val="nil"/>
              <w:bottom w:val="nil"/>
              <w:right w:val="nil"/>
            </w:tcBorders>
            <w:shd w:val="clear" w:color="auto" w:fill="auto"/>
            <w:noWrap/>
            <w:vAlign w:val="bottom"/>
          </w:tcPr>
          <w:p w14:paraId="1E6248AE" w14:textId="77777777" w:rsidR="003E6AD7" w:rsidRPr="00FE049A" w:rsidRDefault="003E6AD7" w:rsidP="00FE049A">
            <w:pPr>
              <w:spacing w:after="0" w:line="240" w:lineRule="auto"/>
              <w:jc w:val="right"/>
              <w:rPr>
                <w:rFonts w:ascii="Segoe UI" w:eastAsia="Times New Roman" w:hAnsi="Segoe UI" w:cs="Segoe UI"/>
                <w:b/>
                <w:bCs/>
                <w:color w:val="000000"/>
                <w:sz w:val="18"/>
                <w:szCs w:val="18"/>
                <w:lang w:eastAsia="pt-BR"/>
              </w:rPr>
            </w:pPr>
          </w:p>
        </w:tc>
        <w:tc>
          <w:tcPr>
            <w:tcW w:w="71" w:type="pct"/>
            <w:tcBorders>
              <w:top w:val="nil"/>
              <w:left w:val="nil"/>
              <w:bottom w:val="nil"/>
              <w:right w:val="nil"/>
            </w:tcBorders>
            <w:shd w:val="clear" w:color="auto" w:fill="auto"/>
            <w:noWrap/>
            <w:vAlign w:val="bottom"/>
          </w:tcPr>
          <w:p w14:paraId="3B8AEEB0" w14:textId="77777777" w:rsidR="003E6AD7" w:rsidRPr="00FE049A" w:rsidRDefault="003E6AD7" w:rsidP="00FE049A">
            <w:pPr>
              <w:spacing w:after="0" w:line="240" w:lineRule="auto"/>
              <w:jc w:val="right"/>
              <w:rPr>
                <w:rFonts w:ascii="Segoe UI" w:eastAsia="Times New Roman" w:hAnsi="Segoe UI" w:cs="Segoe UI"/>
                <w:b/>
                <w:bCs/>
                <w:color w:val="000000"/>
                <w:sz w:val="18"/>
                <w:szCs w:val="18"/>
                <w:lang w:eastAsia="pt-BR"/>
              </w:rPr>
            </w:pPr>
          </w:p>
        </w:tc>
        <w:tc>
          <w:tcPr>
            <w:tcW w:w="625" w:type="pct"/>
            <w:tcBorders>
              <w:top w:val="nil"/>
              <w:left w:val="nil"/>
              <w:bottom w:val="nil"/>
              <w:right w:val="nil"/>
            </w:tcBorders>
            <w:shd w:val="clear" w:color="auto" w:fill="auto"/>
            <w:noWrap/>
            <w:vAlign w:val="bottom"/>
          </w:tcPr>
          <w:p w14:paraId="5BF3A79C" w14:textId="77777777" w:rsidR="003E6AD7" w:rsidRPr="00FE049A" w:rsidRDefault="003E6AD7" w:rsidP="00FE049A">
            <w:pPr>
              <w:spacing w:after="0" w:line="240" w:lineRule="auto"/>
              <w:jc w:val="right"/>
              <w:rPr>
                <w:rFonts w:ascii="Segoe UI" w:eastAsia="Times New Roman" w:hAnsi="Segoe UI" w:cs="Segoe UI"/>
                <w:b/>
                <w:bCs/>
                <w:color w:val="000000"/>
                <w:sz w:val="18"/>
                <w:szCs w:val="18"/>
                <w:lang w:eastAsia="pt-BR"/>
              </w:rPr>
            </w:pPr>
          </w:p>
        </w:tc>
        <w:tc>
          <w:tcPr>
            <w:tcW w:w="71" w:type="pct"/>
            <w:tcBorders>
              <w:top w:val="nil"/>
              <w:left w:val="nil"/>
              <w:bottom w:val="nil"/>
              <w:right w:val="nil"/>
            </w:tcBorders>
            <w:shd w:val="clear" w:color="auto" w:fill="auto"/>
            <w:noWrap/>
            <w:vAlign w:val="bottom"/>
          </w:tcPr>
          <w:p w14:paraId="2D71E510" w14:textId="77777777" w:rsidR="003E6AD7" w:rsidRPr="00FE049A" w:rsidRDefault="003E6AD7" w:rsidP="00FE049A">
            <w:pPr>
              <w:spacing w:after="0" w:line="240" w:lineRule="auto"/>
              <w:jc w:val="right"/>
              <w:rPr>
                <w:rFonts w:ascii="Segoe UI" w:eastAsia="Times New Roman" w:hAnsi="Segoe UI" w:cs="Segoe UI"/>
                <w:b/>
                <w:bCs/>
                <w:color w:val="000000"/>
                <w:sz w:val="18"/>
                <w:szCs w:val="18"/>
                <w:lang w:eastAsia="pt-BR"/>
              </w:rPr>
            </w:pPr>
          </w:p>
        </w:tc>
        <w:tc>
          <w:tcPr>
            <w:tcW w:w="612" w:type="pct"/>
            <w:tcBorders>
              <w:top w:val="nil"/>
              <w:left w:val="nil"/>
              <w:bottom w:val="nil"/>
              <w:right w:val="nil"/>
            </w:tcBorders>
            <w:shd w:val="clear" w:color="auto" w:fill="auto"/>
            <w:noWrap/>
            <w:vAlign w:val="bottom"/>
          </w:tcPr>
          <w:p w14:paraId="056D650B" w14:textId="77777777" w:rsidR="003E6AD7" w:rsidRPr="00FE049A" w:rsidRDefault="003E6AD7" w:rsidP="00FE049A">
            <w:pPr>
              <w:spacing w:after="0" w:line="240" w:lineRule="auto"/>
              <w:jc w:val="right"/>
              <w:rPr>
                <w:rFonts w:ascii="Segoe UI" w:eastAsia="Times New Roman" w:hAnsi="Segoe UI" w:cs="Segoe UI"/>
                <w:b/>
                <w:bCs/>
                <w:color w:val="000000"/>
                <w:sz w:val="18"/>
                <w:szCs w:val="18"/>
                <w:lang w:eastAsia="pt-BR"/>
              </w:rPr>
            </w:pPr>
          </w:p>
        </w:tc>
      </w:tr>
    </w:tbl>
    <w:p w14:paraId="5DABC62A" w14:textId="2D12A454" w:rsidR="0014614C" w:rsidRPr="000757BC" w:rsidRDefault="00581D1F" w:rsidP="00A161FE">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1</w:t>
      </w:r>
      <w:r w:rsidR="002A4E82">
        <w:rPr>
          <w:rFonts w:ascii="Segoe UI" w:hAnsi="Segoe UI" w:cs="Segoe UI"/>
          <w:b/>
          <w:color w:val="0070C0"/>
        </w:rPr>
        <w:t>5</w:t>
      </w:r>
      <w:r w:rsidR="00F4139F" w:rsidRPr="000757BC">
        <w:rPr>
          <w:rFonts w:ascii="Segoe UI" w:hAnsi="Segoe UI" w:cs="Segoe UI"/>
          <w:b/>
          <w:color w:val="0070C0"/>
        </w:rPr>
        <w:t xml:space="preserve"> </w:t>
      </w:r>
      <w:r w:rsidR="0014614C" w:rsidRPr="000757BC">
        <w:rPr>
          <w:rFonts w:ascii="Segoe UI" w:hAnsi="Segoe UI" w:cs="Segoe UI"/>
          <w:b/>
          <w:color w:val="0070C0"/>
        </w:rPr>
        <w:t xml:space="preserve">– FORNECEDORES </w:t>
      </w:r>
    </w:p>
    <w:tbl>
      <w:tblPr>
        <w:tblW w:w="5000" w:type="pct"/>
        <w:tblCellMar>
          <w:left w:w="70" w:type="dxa"/>
          <w:right w:w="70" w:type="dxa"/>
        </w:tblCellMar>
        <w:tblLook w:val="04A0" w:firstRow="1" w:lastRow="0" w:firstColumn="1" w:lastColumn="0" w:noHBand="0" w:noVBand="1"/>
      </w:tblPr>
      <w:tblGrid>
        <w:gridCol w:w="4415"/>
        <w:gridCol w:w="1128"/>
        <w:gridCol w:w="190"/>
        <w:gridCol w:w="1128"/>
        <w:gridCol w:w="190"/>
        <w:gridCol w:w="1128"/>
        <w:gridCol w:w="190"/>
        <w:gridCol w:w="1128"/>
      </w:tblGrid>
      <w:tr w:rsidR="00157156" w:rsidRPr="00157156" w14:paraId="11A539C4" w14:textId="77777777" w:rsidTr="00157156">
        <w:trPr>
          <w:trHeight w:val="240"/>
        </w:trPr>
        <w:tc>
          <w:tcPr>
            <w:tcW w:w="2625" w:type="pct"/>
            <w:tcBorders>
              <w:top w:val="nil"/>
              <w:left w:val="nil"/>
              <w:bottom w:val="nil"/>
              <w:right w:val="nil"/>
            </w:tcBorders>
            <w:shd w:val="clear" w:color="auto" w:fill="auto"/>
            <w:noWrap/>
            <w:vAlign w:val="bottom"/>
            <w:hideMark/>
          </w:tcPr>
          <w:p w14:paraId="0A2B7194" w14:textId="77777777" w:rsidR="00157156" w:rsidRPr="00157156" w:rsidRDefault="00157156" w:rsidP="00157156">
            <w:pPr>
              <w:spacing w:after="0" w:line="240" w:lineRule="auto"/>
              <w:rPr>
                <w:rFonts w:ascii="Times New Roman" w:eastAsia="Times New Roman" w:hAnsi="Times New Roman" w:cs="Times New Roman"/>
                <w:sz w:val="24"/>
                <w:szCs w:val="24"/>
                <w:lang w:eastAsia="pt-BR"/>
              </w:rPr>
            </w:pPr>
          </w:p>
        </w:tc>
        <w:tc>
          <w:tcPr>
            <w:tcW w:w="1153" w:type="pct"/>
            <w:gridSpan w:val="3"/>
            <w:tcBorders>
              <w:top w:val="nil"/>
              <w:left w:val="nil"/>
              <w:bottom w:val="single" w:sz="4" w:space="0" w:color="FFFFFF"/>
              <w:right w:val="nil"/>
            </w:tcBorders>
            <w:shd w:val="clear" w:color="000000" w:fill="1B80C4"/>
            <w:noWrap/>
            <w:vAlign w:val="bottom"/>
            <w:hideMark/>
          </w:tcPr>
          <w:p w14:paraId="3FB1028C" w14:textId="77777777" w:rsidR="00157156" w:rsidRPr="00157156" w:rsidRDefault="00157156" w:rsidP="00157156">
            <w:pPr>
              <w:spacing w:after="0" w:line="240" w:lineRule="auto"/>
              <w:jc w:val="center"/>
              <w:rPr>
                <w:rFonts w:ascii="Segoe UI" w:eastAsia="Times New Roman" w:hAnsi="Segoe UI" w:cs="Segoe UI"/>
                <w:b/>
                <w:bCs/>
                <w:color w:val="FFFFFF"/>
                <w:sz w:val="18"/>
                <w:szCs w:val="18"/>
                <w:lang w:eastAsia="pt-BR"/>
              </w:rPr>
            </w:pPr>
            <w:r w:rsidRPr="00157156">
              <w:rPr>
                <w:rFonts w:ascii="Segoe UI" w:eastAsia="Times New Roman" w:hAnsi="Segoe UI" w:cs="Segoe UI"/>
                <w:b/>
                <w:bCs/>
                <w:color w:val="FFFFFF"/>
                <w:sz w:val="18"/>
                <w:szCs w:val="18"/>
                <w:lang w:eastAsia="pt-BR"/>
              </w:rPr>
              <w:t xml:space="preserve"> Controladora </w:t>
            </w:r>
          </w:p>
        </w:tc>
        <w:tc>
          <w:tcPr>
            <w:tcW w:w="70" w:type="pct"/>
            <w:tcBorders>
              <w:top w:val="nil"/>
              <w:left w:val="nil"/>
              <w:bottom w:val="nil"/>
              <w:right w:val="nil"/>
            </w:tcBorders>
            <w:shd w:val="clear" w:color="000000" w:fill="1B80C4"/>
            <w:noWrap/>
            <w:vAlign w:val="bottom"/>
            <w:hideMark/>
          </w:tcPr>
          <w:p w14:paraId="04BB8F27" w14:textId="77777777" w:rsidR="00157156" w:rsidRPr="00157156" w:rsidRDefault="00157156" w:rsidP="00157156">
            <w:pPr>
              <w:spacing w:after="0" w:line="240" w:lineRule="auto"/>
              <w:jc w:val="center"/>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 </w:t>
            </w:r>
          </w:p>
        </w:tc>
        <w:tc>
          <w:tcPr>
            <w:tcW w:w="1153" w:type="pct"/>
            <w:gridSpan w:val="3"/>
            <w:tcBorders>
              <w:top w:val="nil"/>
              <w:left w:val="nil"/>
              <w:bottom w:val="single" w:sz="4" w:space="0" w:color="FFFFFF"/>
              <w:right w:val="nil"/>
            </w:tcBorders>
            <w:shd w:val="clear" w:color="000000" w:fill="1B80C4"/>
            <w:noWrap/>
            <w:vAlign w:val="bottom"/>
            <w:hideMark/>
          </w:tcPr>
          <w:p w14:paraId="2A6F79ED" w14:textId="77777777" w:rsidR="00157156" w:rsidRPr="00157156" w:rsidRDefault="00157156" w:rsidP="00157156">
            <w:pPr>
              <w:spacing w:after="0" w:line="240" w:lineRule="auto"/>
              <w:jc w:val="center"/>
              <w:rPr>
                <w:rFonts w:ascii="Segoe UI" w:eastAsia="Times New Roman" w:hAnsi="Segoe UI" w:cs="Segoe UI"/>
                <w:b/>
                <w:bCs/>
                <w:color w:val="FFFFFF"/>
                <w:sz w:val="18"/>
                <w:szCs w:val="18"/>
                <w:lang w:eastAsia="pt-BR"/>
              </w:rPr>
            </w:pPr>
            <w:r w:rsidRPr="00157156">
              <w:rPr>
                <w:rFonts w:ascii="Segoe UI" w:eastAsia="Times New Roman" w:hAnsi="Segoe UI" w:cs="Segoe UI"/>
                <w:b/>
                <w:bCs/>
                <w:color w:val="FFFFFF"/>
                <w:sz w:val="18"/>
                <w:szCs w:val="18"/>
                <w:lang w:eastAsia="pt-BR"/>
              </w:rPr>
              <w:t xml:space="preserve"> Consolidado </w:t>
            </w:r>
          </w:p>
        </w:tc>
      </w:tr>
      <w:tr w:rsidR="00157156" w:rsidRPr="00157156" w14:paraId="18E9F421" w14:textId="77777777" w:rsidTr="00157156">
        <w:trPr>
          <w:trHeight w:val="240"/>
        </w:trPr>
        <w:tc>
          <w:tcPr>
            <w:tcW w:w="2625" w:type="pct"/>
            <w:tcBorders>
              <w:top w:val="nil"/>
              <w:left w:val="nil"/>
              <w:bottom w:val="nil"/>
              <w:right w:val="nil"/>
            </w:tcBorders>
            <w:shd w:val="clear" w:color="auto" w:fill="auto"/>
            <w:noWrap/>
            <w:vAlign w:val="bottom"/>
            <w:hideMark/>
          </w:tcPr>
          <w:p w14:paraId="0AA5BE51" w14:textId="77777777" w:rsidR="00157156" w:rsidRPr="00157156" w:rsidRDefault="00157156" w:rsidP="00157156">
            <w:pPr>
              <w:spacing w:after="0" w:line="240" w:lineRule="auto"/>
              <w:jc w:val="center"/>
              <w:rPr>
                <w:rFonts w:ascii="Segoe UI" w:eastAsia="Times New Roman" w:hAnsi="Segoe UI" w:cs="Segoe UI"/>
                <w:b/>
                <w:bCs/>
                <w:color w:val="FFFFFF"/>
                <w:sz w:val="18"/>
                <w:szCs w:val="18"/>
                <w:lang w:eastAsia="pt-BR"/>
              </w:rPr>
            </w:pPr>
          </w:p>
        </w:tc>
        <w:tc>
          <w:tcPr>
            <w:tcW w:w="538" w:type="pct"/>
            <w:tcBorders>
              <w:top w:val="nil"/>
              <w:left w:val="nil"/>
              <w:bottom w:val="nil"/>
              <w:right w:val="nil"/>
            </w:tcBorders>
            <w:shd w:val="clear" w:color="000000" w:fill="1B80C4"/>
            <w:noWrap/>
            <w:vAlign w:val="center"/>
            <w:hideMark/>
          </w:tcPr>
          <w:p w14:paraId="1382E00D" w14:textId="77777777" w:rsidR="00157156" w:rsidRPr="00157156" w:rsidRDefault="00157156" w:rsidP="00157156">
            <w:pPr>
              <w:spacing w:after="0" w:line="240" w:lineRule="auto"/>
              <w:jc w:val="center"/>
              <w:rPr>
                <w:rFonts w:ascii="Segoe UI" w:eastAsia="Times New Roman" w:hAnsi="Segoe UI" w:cs="Segoe UI"/>
                <w:b/>
                <w:bCs/>
                <w:color w:val="FFFFFF"/>
                <w:sz w:val="18"/>
                <w:szCs w:val="18"/>
                <w:lang w:eastAsia="pt-BR"/>
              </w:rPr>
            </w:pPr>
            <w:r w:rsidRPr="00157156">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1EDA1629" w14:textId="77777777" w:rsidR="00157156" w:rsidRPr="00157156" w:rsidRDefault="00157156" w:rsidP="00157156">
            <w:pPr>
              <w:spacing w:after="0" w:line="240" w:lineRule="auto"/>
              <w:jc w:val="center"/>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 </w:t>
            </w:r>
          </w:p>
        </w:tc>
        <w:tc>
          <w:tcPr>
            <w:tcW w:w="544" w:type="pct"/>
            <w:tcBorders>
              <w:top w:val="nil"/>
              <w:left w:val="nil"/>
              <w:bottom w:val="nil"/>
              <w:right w:val="nil"/>
            </w:tcBorders>
            <w:shd w:val="clear" w:color="000000" w:fill="1B80C4"/>
            <w:noWrap/>
            <w:vAlign w:val="center"/>
            <w:hideMark/>
          </w:tcPr>
          <w:p w14:paraId="2F90E8A7" w14:textId="77777777" w:rsidR="00157156" w:rsidRPr="00157156" w:rsidRDefault="00157156" w:rsidP="00157156">
            <w:pPr>
              <w:spacing w:after="0" w:line="240" w:lineRule="auto"/>
              <w:jc w:val="center"/>
              <w:rPr>
                <w:rFonts w:ascii="Segoe UI" w:eastAsia="Times New Roman" w:hAnsi="Segoe UI" w:cs="Segoe UI"/>
                <w:b/>
                <w:bCs/>
                <w:color w:val="FFFFFF"/>
                <w:sz w:val="18"/>
                <w:szCs w:val="18"/>
                <w:lang w:eastAsia="pt-BR"/>
              </w:rPr>
            </w:pPr>
            <w:r w:rsidRPr="00157156">
              <w:rPr>
                <w:rFonts w:ascii="Segoe UI" w:eastAsia="Times New Roman" w:hAnsi="Segoe UI" w:cs="Segoe UI"/>
                <w:b/>
                <w:bCs/>
                <w:color w:val="FFFFFF"/>
                <w:sz w:val="18"/>
                <w:szCs w:val="18"/>
                <w:lang w:eastAsia="pt-BR"/>
              </w:rPr>
              <w:t>31/12/2022</w:t>
            </w:r>
          </w:p>
        </w:tc>
        <w:tc>
          <w:tcPr>
            <w:tcW w:w="70" w:type="pct"/>
            <w:tcBorders>
              <w:top w:val="nil"/>
              <w:left w:val="nil"/>
              <w:bottom w:val="nil"/>
              <w:right w:val="nil"/>
            </w:tcBorders>
            <w:shd w:val="clear" w:color="000000" w:fill="1B80C4"/>
            <w:noWrap/>
            <w:vAlign w:val="bottom"/>
            <w:hideMark/>
          </w:tcPr>
          <w:p w14:paraId="653A2CA0" w14:textId="77777777" w:rsidR="00157156" w:rsidRPr="00157156" w:rsidRDefault="00157156" w:rsidP="00157156">
            <w:pPr>
              <w:spacing w:after="0" w:line="240" w:lineRule="auto"/>
              <w:jc w:val="center"/>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03CEEDCA" w14:textId="77777777" w:rsidR="00157156" w:rsidRPr="00157156" w:rsidRDefault="00157156" w:rsidP="00157156">
            <w:pPr>
              <w:spacing w:after="0" w:line="240" w:lineRule="auto"/>
              <w:jc w:val="center"/>
              <w:rPr>
                <w:rFonts w:ascii="Segoe UI" w:eastAsia="Times New Roman" w:hAnsi="Segoe UI" w:cs="Segoe UI"/>
                <w:b/>
                <w:bCs/>
                <w:color w:val="FFFFFF"/>
                <w:sz w:val="18"/>
                <w:szCs w:val="18"/>
                <w:lang w:eastAsia="pt-BR"/>
              </w:rPr>
            </w:pPr>
            <w:r w:rsidRPr="00157156">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348514EE" w14:textId="77777777" w:rsidR="00157156" w:rsidRPr="00157156" w:rsidRDefault="00157156" w:rsidP="00157156">
            <w:pPr>
              <w:spacing w:after="0" w:line="240" w:lineRule="auto"/>
              <w:jc w:val="center"/>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7080D14A" w14:textId="77777777" w:rsidR="00157156" w:rsidRPr="00157156" w:rsidRDefault="00157156" w:rsidP="00157156">
            <w:pPr>
              <w:spacing w:after="0" w:line="240" w:lineRule="auto"/>
              <w:jc w:val="center"/>
              <w:rPr>
                <w:rFonts w:ascii="Segoe UI" w:eastAsia="Times New Roman" w:hAnsi="Segoe UI" w:cs="Segoe UI"/>
                <w:b/>
                <w:bCs/>
                <w:color w:val="FFFFFF"/>
                <w:sz w:val="18"/>
                <w:szCs w:val="18"/>
                <w:lang w:eastAsia="pt-BR"/>
              </w:rPr>
            </w:pPr>
            <w:r w:rsidRPr="00157156">
              <w:rPr>
                <w:rFonts w:ascii="Segoe UI" w:eastAsia="Times New Roman" w:hAnsi="Segoe UI" w:cs="Segoe UI"/>
                <w:b/>
                <w:bCs/>
                <w:color w:val="FFFFFF"/>
                <w:sz w:val="18"/>
                <w:szCs w:val="18"/>
                <w:lang w:eastAsia="pt-BR"/>
              </w:rPr>
              <w:t>31/12/2022</w:t>
            </w:r>
          </w:p>
        </w:tc>
      </w:tr>
      <w:tr w:rsidR="00157156" w:rsidRPr="00157156" w14:paraId="25A6E189" w14:textId="77777777" w:rsidTr="00157156">
        <w:trPr>
          <w:trHeight w:val="240"/>
        </w:trPr>
        <w:tc>
          <w:tcPr>
            <w:tcW w:w="2625" w:type="pct"/>
            <w:tcBorders>
              <w:top w:val="nil"/>
              <w:left w:val="nil"/>
              <w:bottom w:val="nil"/>
              <w:right w:val="nil"/>
            </w:tcBorders>
            <w:shd w:val="clear" w:color="auto" w:fill="auto"/>
            <w:noWrap/>
            <w:vAlign w:val="center"/>
            <w:hideMark/>
          </w:tcPr>
          <w:p w14:paraId="62474D5C" w14:textId="77777777" w:rsidR="00157156" w:rsidRPr="00157156" w:rsidRDefault="00157156" w:rsidP="00157156">
            <w:pPr>
              <w:spacing w:after="0" w:line="240" w:lineRule="auto"/>
              <w:ind w:firstLineChars="100" w:firstLine="180"/>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 xml:space="preserve"> Bens, materiais e serviços </w:t>
            </w:r>
          </w:p>
        </w:tc>
        <w:tc>
          <w:tcPr>
            <w:tcW w:w="538" w:type="pct"/>
            <w:tcBorders>
              <w:top w:val="nil"/>
              <w:left w:val="nil"/>
              <w:bottom w:val="nil"/>
              <w:right w:val="nil"/>
            </w:tcBorders>
            <w:shd w:val="clear" w:color="auto" w:fill="auto"/>
            <w:noWrap/>
            <w:vAlign w:val="bottom"/>
            <w:hideMark/>
          </w:tcPr>
          <w:p w14:paraId="646FA52D" w14:textId="6E400103"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404.940</w:t>
            </w:r>
          </w:p>
        </w:tc>
        <w:tc>
          <w:tcPr>
            <w:tcW w:w="70" w:type="pct"/>
            <w:tcBorders>
              <w:top w:val="nil"/>
              <w:left w:val="nil"/>
              <w:bottom w:val="nil"/>
              <w:right w:val="nil"/>
            </w:tcBorders>
            <w:shd w:val="clear" w:color="auto" w:fill="auto"/>
            <w:noWrap/>
            <w:vAlign w:val="bottom"/>
            <w:hideMark/>
          </w:tcPr>
          <w:p w14:paraId="2A2098A0" w14:textId="77777777"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p>
        </w:tc>
        <w:tc>
          <w:tcPr>
            <w:tcW w:w="544" w:type="pct"/>
            <w:tcBorders>
              <w:top w:val="nil"/>
              <w:left w:val="nil"/>
              <w:bottom w:val="nil"/>
              <w:right w:val="nil"/>
            </w:tcBorders>
            <w:shd w:val="clear" w:color="auto" w:fill="auto"/>
            <w:noWrap/>
            <w:vAlign w:val="bottom"/>
            <w:hideMark/>
          </w:tcPr>
          <w:p w14:paraId="3F8BED78" w14:textId="0EFA383E"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848</w:t>
            </w:r>
          </w:p>
        </w:tc>
        <w:tc>
          <w:tcPr>
            <w:tcW w:w="70" w:type="pct"/>
            <w:tcBorders>
              <w:top w:val="nil"/>
              <w:left w:val="nil"/>
              <w:bottom w:val="nil"/>
              <w:right w:val="nil"/>
            </w:tcBorders>
            <w:shd w:val="clear" w:color="auto" w:fill="auto"/>
            <w:noWrap/>
            <w:vAlign w:val="bottom"/>
            <w:hideMark/>
          </w:tcPr>
          <w:p w14:paraId="7621E909" w14:textId="77777777"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0DF5F350" w14:textId="007B769A"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1.109.794</w:t>
            </w:r>
          </w:p>
        </w:tc>
        <w:tc>
          <w:tcPr>
            <w:tcW w:w="70" w:type="pct"/>
            <w:tcBorders>
              <w:top w:val="nil"/>
              <w:left w:val="nil"/>
              <w:bottom w:val="nil"/>
              <w:right w:val="nil"/>
            </w:tcBorders>
            <w:shd w:val="clear" w:color="auto" w:fill="auto"/>
            <w:noWrap/>
            <w:vAlign w:val="bottom"/>
            <w:hideMark/>
          </w:tcPr>
          <w:p w14:paraId="2F83ED0D" w14:textId="77777777"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329CCE8" w14:textId="099F4762"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1.030.975</w:t>
            </w:r>
          </w:p>
        </w:tc>
      </w:tr>
      <w:tr w:rsidR="00157156" w:rsidRPr="00157156" w14:paraId="5299A5AD" w14:textId="77777777" w:rsidTr="00157156">
        <w:trPr>
          <w:trHeight w:val="240"/>
        </w:trPr>
        <w:tc>
          <w:tcPr>
            <w:tcW w:w="2625" w:type="pct"/>
            <w:tcBorders>
              <w:top w:val="nil"/>
              <w:left w:val="nil"/>
              <w:bottom w:val="nil"/>
              <w:right w:val="nil"/>
            </w:tcBorders>
            <w:shd w:val="clear" w:color="auto" w:fill="auto"/>
            <w:noWrap/>
            <w:vAlign w:val="center"/>
            <w:hideMark/>
          </w:tcPr>
          <w:p w14:paraId="0E2704FD" w14:textId="77777777" w:rsidR="00157156" w:rsidRPr="00157156" w:rsidRDefault="00157156" w:rsidP="00157156">
            <w:pPr>
              <w:spacing w:after="0" w:line="240" w:lineRule="auto"/>
              <w:ind w:firstLineChars="100" w:firstLine="180"/>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 xml:space="preserve"> Energia comprada para revenda </w:t>
            </w:r>
          </w:p>
        </w:tc>
        <w:tc>
          <w:tcPr>
            <w:tcW w:w="538" w:type="pct"/>
            <w:tcBorders>
              <w:top w:val="nil"/>
              <w:left w:val="nil"/>
              <w:bottom w:val="nil"/>
              <w:right w:val="nil"/>
            </w:tcBorders>
            <w:shd w:val="clear" w:color="auto" w:fill="auto"/>
            <w:noWrap/>
            <w:vAlign w:val="bottom"/>
            <w:hideMark/>
          </w:tcPr>
          <w:p w14:paraId="09F70494" w14:textId="62E7964F"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2.960.848</w:t>
            </w:r>
          </w:p>
        </w:tc>
        <w:tc>
          <w:tcPr>
            <w:tcW w:w="70" w:type="pct"/>
            <w:tcBorders>
              <w:top w:val="nil"/>
              <w:left w:val="nil"/>
              <w:bottom w:val="nil"/>
              <w:right w:val="nil"/>
            </w:tcBorders>
            <w:shd w:val="clear" w:color="auto" w:fill="auto"/>
            <w:noWrap/>
            <w:vAlign w:val="bottom"/>
            <w:hideMark/>
          </w:tcPr>
          <w:p w14:paraId="64774AC0" w14:textId="77777777"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p>
        </w:tc>
        <w:tc>
          <w:tcPr>
            <w:tcW w:w="544" w:type="pct"/>
            <w:tcBorders>
              <w:top w:val="nil"/>
              <w:left w:val="nil"/>
              <w:bottom w:val="nil"/>
              <w:right w:val="nil"/>
            </w:tcBorders>
            <w:shd w:val="clear" w:color="auto" w:fill="auto"/>
            <w:noWrap/>
            <w:vAlign w:val="bottom"/>
            <w:hideMark/>
          </w:tcPr>
          <w:p w14:paraId="4F7B8F4D" w14:textId="4C957003"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3.429.452</w:t>
            </w:r>
          </w:p>
        </w:tc>
        <w:tc>
          <w:tcPr>
            <w:tcW w:w="70" w:type="pct"/>
            <w:tcBorders>
              <w:top w:val="nil"/>
              <w:left w:val="nil"/>
              <w:bottom w:val="nil"/>
              <w:right w:val="nil"/>
            </w:tcBorders>
            <w:shd w:val="clear" w:color="auto" w:fill="auto"/>
            <w:noWrap/>
            <w:vAlign w:val="bottom"/>
            <w:hideMark/>
          </w:tcPr>
          <w:p w14:paraId="523557DC" w14:textId="77777777"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378796C" w14:textId="3049E37E"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2.960.848</w:t>
            </w:r>
          </w:p>
        </w:tc>
        <w:tc>
          <w:tcPr>
            <w:tcW w:w="70" w:type="pct"/>
            <w:tcBorders>
              <w:top w:val="nil"/>
              <w:left w:val="nil"/>
              <w:bottom w:val="nil"/>
              <w:right w:val="nil"/>
            </w:tcBorders>
            <w:shd w:val="clear" w:color="auto" w:fill="auto"/>
            <w:noWrap/>
            <w:vAlign w:val="bottom"/>
            <w:hideMark/>
          </w:tcPr>
          <w:p w14:paraId="1FD710A8" w14:textId="77777777"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8A6D081" w14:textId="3A442BFA"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3.429.452</w:t>
            </w:r>
          </w:p>
        </w:tc>
      </w:tr>
      <w:tr w:rsidR="00157156" w:rsidRPr="00157156" w14:paraId="4B774BEF" w14:textId="77777777" w:rsidTr="00157156">
        <w:trPr>
          <w:trHeight w:val="240"/>
        </w:trPr>
        <w:tc>
          <w:tcPr>
            <w:tcW w:w="2625" w:type="pct"/>
            <w:tcBorders>
              <w:top w:val="nil"/>
              <w:left w:val="nil"/>
              <w:bottom w:val="nil"/>
              <w:right w:val="nil"/>
            </w:tcBorders>
            <w:shd w:val="clear" w:color="auto" w:fill="auto"/>
            <w:noWrap/>
            <w:vAlign w:val="center"/>
            <w:hideMark/>
          </w:tcPr>
          <w:p w14:paraId="6B75BC41" w14:textId="77777777" w:rsidR="00157156" w:rsidRPr="00157156" w:rsidRDefault="00157156" w:rsidP="00157156">
            <w:pPr>
              <w:spacing w:after="0" w:line="240" w:lineRule="auto"/>
              <w:ind w:firstLineChars="100" w:firstLine="180"/>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 xml:space="preserve"> Encargos  </w:t>
            </w:r>
          </w:p>
        </w:tc>
        <w:tc>
          <w:tcPr>
            <w:tcW w:w="538" w:type="pct"/>
            <w:tcBorders>
              <w:top w:val="nil"/>
              <w:left w:val="nil"/>
              <w:bottom w:val="nil"/>
              <w:right w:val="nil"/>
            </w:tcBorders>
            <w:shd w:val="clear" w:color="auto" w:fill="auto"/>
            <w:noWrap/>
            <w:vAlign w:val="bottom"/>
            <w:hideMark/>
          </w:tcPr>
          <w:p w14:paraId="1EC404B9" w14:textId="06C894A2"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212.165</w:t>
            </w:r>
          </w:p>
        </w:tc>
        <w:tc>
          <w:tcPr>
            <w:tcW w:w="70" w:type="pct"/>
            <w:tcBorders>
              <w:top w:val="nil"/>
              <w:left w:val="nil"/>
              <w:bottom w:val="nil"/>
              <w:right w:val="nil"/>
            </w:tcBorders>
            <w:shd w:val="clear" w:color="auto" w:fill="auto"/>
            <w:noWrap/>
            <w:vAlign w:val="bottom"/>
            <w:hideMark/>
          </w:tcPr>
          <w:p w14:paraId="60F5F177" w14:textId="77777777"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p>
        </w:tc>
        <w:tc>
          <w:tcPr>
            <w:tcW w:w="544" w:type="pct"/>
            <w:tcBorders>
              <w:top w:val="nil"/>
              <w:left w:val="nil"/>
              <w:bottom w:val="nil"/>
              <w:right w:val="nil"/>
            </w:tcBorders>
            <w:shd w:val="clear" w:color="auto" w:fill="auto"/>
            <w:noWrap/>
            <w:vAlign w:val="bottom"/>
            <w:hideMark/>
          </w:tcPr>
          <w:p w14:paraId="563D4E47" w14:textId="4939ADD7"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383.916</w:t>
            </w:r>
          </w:p>
        </w:tc>
        <w:tc>
          <w:tcPr>
            <w:tcW w:w="70" w:type="pct"/>
            <w:tcBorders>
              <w:top w:val="nil"/>
              <w:left w:val="nil"/>
              <w:bottom w:val="nil"/>
              <w:right w:val="nil"/>
            </w:tcBorders>
            <w:shd w:val="clear" w:color="auto" w:fill="auto"/>
            <w:noWrap/>
            <w:vAlign w:val="bottom"/>
            <w:hideMark/>
          </w:tcPr>
          <w:p w14:paraId="08F0D0CA" w14:textId="77777777"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9868471" w14:textId="0D113ABC"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219.947</w:t>
            </w:r>
          </w:p>
        </w:tc>
        <w:tc>
          <w:tcPr>
            <w:tcW w:w="70" w:type="pct"/>
            <w:tcBorders>
              <w:top w:val="nil"/>
              <w:left w:val="nil"/>
              <w:bottom w:val="nil"/>
              <w:right w:val="nil"/>
            </w:tcBorders>
            <w:shd w:val="clear" w:color="auto" w:fill="auto"/>
            <w:noWrap/>
            <w:vAlign w:val="bottom"/>
            <w:hideMark/>
          </w:tcPr>
          <w:p w14:paraId="58939939" w14:textId="77777777"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16A060F" w14:textId="44DC59EF" w:rsidR="00157156" w:rsidRPr="00157156" w:rsidRDefault="00157156" w:rsidP="00157156">
            <w:pPr>
              <w:spacing w:after="0" w:line="240" w:lineRule="auto"/>
              <w:jc w:val="right"/>
              <w:rPr>
                <w:rFonts w:ascii="Segoe UI" w:eastAsia="Times New Roman" w:hAnsi="Segoe UI" w:cs="Segoe UI"/>
                <w:color w:val="000000"/>
                <w:sz w:val="18"/>
                <w:szCs w:val="18"/>
                <w:lang w:eastAsia="pt-BR"/>
              </w:rPr>
            </w:pPr>
            <w:r w:rsidRPr="00157156">
              <w:rPr>
                <w:rFonts w:ascii="Segoe UI" w:eastAsia="Times New Roman" w:hAnsi="Segoe UI" w:cs="Segoe UI"/>
                <w:color w:val="000000"/>
                <w:sz w:val="18"/>
                <w:szCs w:val="18"/>
                <w:lang w:eastAsia="pt-BR"/>
              </w:rPr>
              <w:t>391.739</w:t>
            </w:r>
          </w:p>
        </w:tc>
      </w:tr>
      <w:tr w:rsidR="00157156" w:rsidRPr="00157156" w14:paraId="1B661F19" w14:textId="77777777" w:rsidTr="00157156">
        <w:trPr>
          <w:trHeight w:val="255"/>
        </w:trPr>
        <w:tc>
          <w:tcPr>
            <w:tcW w:w="2625" w:type="pct"/>
            <w:tcBorders>
              <w:top w:val="nil"/>
              <w:left w:val="nil"/>
              <w:bottom w:val="nil"/>
              <w:right w:val="nil"/>
            </w:tcBorders>
            <w:shd w:val="clear" w:color="auto" w:fill="auto"/>
            <w:noWrap/>
            <w:vAlign w:val="bottom"/>
            <w:hideMark/>
          </w:tcPr>
          <w:p w14:paraId="3AA8EB89" w14:textId="77777777" w:rsidR="00157156" w:rsidRPr="00157156" w:rsidRDefault="00157156" w:rsidP="00157156">
            <w:pPr>
              <w:spacing w:after="0" w:line="240" w:lineRule="auto"/>
              <w:rPr>
                <w:rFonts w:ascii="Segoe UI" w:eastAsia="Times New Roman" w:hAnsi="Segoe UI" w:cs="Segoe UI"/>
                <w:color w:val="000000"/>
                <w:sz w:val="18"/>
                <w:szCs w:val="18"/>
                <w:lang w:eastAsia="pt-BR"/>
              </w:rPr>
            </w:pPr>
          </w:p>
        </w:tc>
        <w:tc>
          <w:tcPr>
            <w:tcW w:w="538" w:type="pct"/>
            <w:tcBorders>
              <w:top w:val="single" w:sz="4" w:space="0" w:color="1B80C4"/>
              <w:left w:val="nil"/>
              <w:bottom w:val="double" w:sz="6" w:space="0" w:color="1B80C4"/>
              <w:right w:val="nil"/>
            </w:tcBorders>
            <w:shd w:val="clear" w:color="auto" w:fill="auto"/>
            <w:noWrap/>
            <w:vAlign w:val="center"/>
            <w:hideMark/>
          </w:tcPr>
          <w:p w14:paraId="7D60CD31" w14:textId="218EAA8C" w:rsidR="00157156" w:rsidRPr="00157156" w:rsidRDefault="00157156" w:rsidP="00157156">
            <w:pPr>
              <w:spacing w:after="0" w:line="240" w:lineRule="auto"/>
              <w:jc w:val="right"/>
              <w:rPr>
                <w:rFonts w:ascii="Segoe UI" w:eastAsia="Times New Roman" w:hAnsi="Segoe UI" w:cs="Segoe UI"/>
                <w:b/>
                <w:bCs/>
                <w:color w:val="000000"/>
                <w:sz w:val="18"/>
                <w:szCs w:val="18"/>
                <w:lang w:eastAsia="pt-BR"/>
              </w:rPr>
            </w:pPr>
            <w:r w:rsidRPr="00157156">
              <w:rPr>
                <w:rFonts w:ascii="Segoe UI" w:eastAsia="Times New Roman" w:hAnsi="Segoe UI" w:cs="Segoe UI"/>
                <w:b/>
                <w:bCs/>
                <w:color w:val="000000"/>
                <w:sz w:val="18"/>
                <w:szCs w:val="18"/>
                <w:lang w:eastAsia="pt-BR"/>
              </w:rPr>
              <w:t>3.577.953</w:t>
            </w:r>
          </w:p>
        </w:tc>
        <w:tc>
          <w:tcPr>
            <w:tcW w:w="70" w:type="pct"/>
            <w:tcBorders>
              <w:top w:val="nil"/>
              <w:left w:val="nil"/>
              <w:bottom w:val="nil"/>
              <w:right w:val="nil"/>
            </w:tcBorders>
            <w:shd w:val="clear" w:color="auto" w:fill="auto"/>
            <w:noWrap/>
            <w:vAlign w:val="bottom"/>
            <w:hideMark/>
          </w:tcPr>
          <w:p w14:paraId="05ACDC9F" w14:textId="77777777" w:rsidR="00157156" w:rsidRPr="00157156" w:rsidRDefault="00157156" w:rsidP="00157156">
            <w:pPr>
              <w:spacing w:after="0" w:line="240" w:lineRule="auto"/>
              <w:jc w:val="right"/>
              <w:rPr>
                <w:rFonts w:ascii="Segoe UI" w:eastAsia="Times New Roman" w:hAnsi="Segoe UI" w:cs="Segoe UI"/>
                <w:b/>
                <w:bCs/>
                <w:color w:val="000000"/>
                <w:sz w:val="18"/>
                <w:szCs w:val="18"/>
                <w:lang w:eastAsia="pt-BR"/>
              </w:rPr>
            </w:pPr>
          </w:p>
        </w:tc>
        <w:tc>
          <w:tcPr>
            <w:tcW w:w="544" w:type="pct"/>
            <w:tcBorders>
              <w:top w:val="single" w:sz="4" w:space="0" w:color="1B80C4"/>
              <w:left w:val="nil"/>
              <w:bottom w:val="double" w:sz="6" w:space="0" w:color="1B80C4"/>
              <w:right w:val="nil"/>
            </w:tcBorders>
            <w:shd w:val="clear" w:color="auto" w:fill="auto"/>
            <w:noWrap/>
            <w:vAlign w:val="center"/>
            <w:hideMark/>
          </w:tcPr>
          <w:p w14:paraId="53987123" w14:textId="0DC32941" w:rsidR="00157156" w:rsidRPr="00157156" w:rsidRDefault="00157156" w:rsidP="00157156">
            <w:pPr>
              <w:spacing w:after="0" w:line="240" w:lineRule="auto"/>
              <w:jc w:val="right"/>
              <w:rPr>
                <w:rFonts w:ascii="Segoe UI" w:eastAsia="Times New Roman" w:hAnsi="Segoe UI" w:cs="Segoe UI"/>
                <w:b/>
                <w:bCs/>
                <w:color w:val="000000"/>
                <w:sz w:val="18"/>
                <w:szCs w:val="18"/>
                <w:lang w:eastAsia="pt-BR"/>
              </w:rPr>
            </w:pPr>
            <w:r w:rsidRPr="00157156">
              <w:rPr>
                <w:rFonts w:ascii="Segoe UI" w:eastAsia="Times New Roman" w:hAnsi="Segoe UI" w:cs="Segoe UI"/>
                <w:b/>
                <w:bCs/>
                <w:color w:val="000000"/>
                <w:sz w:val="18"/>
                <w:szCs w:val="18"/>
                <w:lang w:eastAsia="pt-BR"/>
              </w:rPr>
              <w:t>3.814.216</w:t>
            </w:r>
          </w:p>
        </w:tc>
        <w:tc>
          <w:tcPr>
            <w:tcW w:w="70" w:type="pct"/>
            <w:tcBorders>
              <w:top w:val="nil"/>
              <w:left w:val="nil"/>
              <w:bottom w:val="nil"/>
              <w:right w:val="nil"/>
            </w:tcBorders>
            <w:shd w:val="clear" w:color="auto" w:fill="auto"/>
            <w:noWrap/>
            <w:vAlign w:val="bottom"/>
            <w:hideMark/>
          </w:tcPr>
          <w:p w14:paraId="1A394075" w14:textId="77777777" w:rsidR="00157156" w:rsidRPr="00157156" w:rsidRDefault="00157156" w:rsidP="00157156">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216A7BD5" w14:textId="5A934186" w:rsidR="00157156" w:rsidRPr="00157156" w:rsidRDefault="00157156" w:rsidP="00157156">
            <w:pPr>
              <w:spacing w:after="0" w:line="240" w:lineRule="auto"/>
              <w:jc w:val="right"/>
              <w:rPr>
                <w:rFonts w:ascii="Segoe UI" w:eastAsia="Times New Roman" w:hAnsi="Segoe UI" w:cs="Segoe UI"/>
                <w:b/>
                <w:bCs/>
                <w:color w:val="000000"/>
                <w:sz w:val="18"/>
                <w:szCs w:val="18"/>
                <w:lang w:eastAsia="pt-BR"/>
              </w:rPr>
            </w:pPr>
            <w:r w:rsidRPr="00157156">
              <w:rPr>
                <w:rFonts w:ascii="Segoe UI" w:eastAsia="Times New Roman" w:hAnsi="Segoe UI" w:cs="Segoe UI"/>
                <w:b/>
                <w:bCs/>
                <w:color w:val="000000"/>
                <w:sz w:val="18"/>
                <w:szCs w:val="18"/>
                <w:lang w:eastAsia="pt-BR"/>
              </w:rPr>
              <w:t>4.290.589</w:t>
            </w:r>
          </w:p>
        </w:tc>
        <w:tc>
          <w:tcPr>
            <w:tcW w:w="70" w:type="pct"/>
            <w:tcBorders>
              <w:top w:val="nil"/>
              <w:left w:val="nil"/>
              <w:bottom w:val="nil"/>
              <w:right w:val="nil"/>
            </w:tcBorders>
            <w:shd w:val="clear" w:color="auto" w:fill="auto"/>
            <w:noWrap/>
            <w:vAlign w:val="bottom"/>
            <w:hideMark/>
          </w:tcPr>
          <w:p w14:paraId="0D1D5E1E" w14:textId="77777777" w:rsidR="00157156" w:rsidRPr="00157156" w:rsidRDefault="00157156" w:rsidP="00157156">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3AB0602B" w14:textId="07AF7CD6" w:rsidR="00157156" w:rsidRPr="00157156" w:rsidRDefault="00157156" w:rsidP="00157156">
            <w:pPr>
              <w:spacing w:after="0" w:line="240" w:lineRule="auto"/>
              <w:jc w:val="right"/>
              <w:rPr>
                <w:rFonts w:ascii="Segoe UI" w:eastAsia="Times New Roman" w:hAnsi="Segoe UI" w:cs="Segoe UI"/>
                <w:b/>
                <w:bCs/>
                <w:color w:val="000000"/>
                <w:sz w:val="18"/>
                <w:szCs w:val="18"/>
                <w:lang w:eastAsia="pt-BR"/>
              </w:rPr>
            </w:pPr>
            <w:r w:rsidRPr="00157156">
              <w:rPr>
                <w:rFonts w:ascii="Segoe UI" w:eastAsia="Times New Roman" w:hAnsi="Segoe UI" w:cs="Segoe UI"/>
                <w:b/>
                <w:bCs/>
                <w:color w:val="000000"/>
                <w:sz w:val="18"/>
                <w:szCs w:val="18"/>
                <w:lang w:eastAsia="pt-BR"/>
              </w:rPr>
              <w:t>4.852.166</w:t>
            </w:r>
          </w:p>
        </w:tc>
      </w:tr>
    </w:tbl>
    <w:p w14:paraId="2D892819" w14:textId="77777777" w:rsidR="00157156" w:rsidRDefault="00157156" w:rsidP="00F63F20">
      <w:pPr>
        <w:spacing w:before="240" w:after="120"/>
        <w:jc w:val="both"/>
        <w:rPr>
          <w:rFonts w:ascii="Segoe UI" w:hAnsi="Segoe UI" w:cs="Segoe UI"/>
        </w:rPr>
      </w:pPr>
    </w:p>
    <w:p w14:paraId="1F7E70D6" w14:textId="36EFEDF9" w:rsidR="00DB2D0B" w:rsidRDefault="00DB2D0B" w:rsidP="00F63F20">
      <w:pPr>
        <w:spacing w:before="240" w:after="120"/>
        <w:jc w:val="both"/>
        <w:rPr>
          <w:rFonts w:ascii="Segoe UI" w:hAnsi="Segoe UI" w:cs="Segoe UI"/>
        </w:rPr>
      </w:pPr>
      <w:r w:rsidRPr="000757BC">
        <w:rPr>
          <w:rFonts w:ascii="Segoe UI" w:hAnsi="Segoe UI" w:cs="Segoe UI"/>
        </w:rPr>
        <w:t>O montante da fatura processada compreende</w:t>
      </w:r>
      <w:r w:rsidR="0012625D" w:rsidRPr="000757BC">
        <w:rPr>
          <w:rFonts w:ascii="Segoe UI" w:hAnsi="Segoe UI" w:cs="Segoe UI"/>
        </w:rPr>
        <w:t>, substancialmente,</w:t>
      </w:r>
      <w:r w:rsidRPr="000757BC">
        <w:rPr>
          <w:rFonts w:ascii="Segoe UI" w:hAnsi="Segoe UI" w:cs="Segoe UI"/>
        </w:rPr>
        <w:t xml:space="preserve"> a energia comprada de Itaipu.</w:t>
      </w:r>
    </w:p>
    <w:p w14:paraId="50BB7811" w14:textId="243E35C0" w:rsidR="002B1787" w:rsidRPr="000757BC" w:rsidRDefault="00581D1F" w:rsidP="00F63F20">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lastRenderedPageBreak/>
        <w:t>1</w:t>
      </w:r>
      <w:r w:rsidR="002A4E82">
        <w:rPr>
          <w:rFonts w:ascii="Segoe UI" w:hAnsi="Segoe UI" w:cs="Segoe UI"/>
          <w:b/>
          <w:color w:val="0070C0"/>
        </w:rPr>
        <w:t>6</w:t>
      </w:r>
      <w:r w:rsidR="00F4139F" w:rsidRPr="000757BC">
        <w:rPr>
          <w:rFonts w:ascii="Segoe UI" w:hAnsi="Segoe UI" w:cs="Segoe UI"/>
          <w:b/>
          <w:color w:val="0070C0"/>
        </w:rPr>
        <w:t xml:space="preserve"> </w:t>
      </w:r>
      <w:r w:rsidR="002B1787" w:rsidRPr="000757BC">
        <w:rPr>
          <w:rFonts w:ascii="Segoe UI" w:hAnsi="Segoe UI" w:cs="Segoe UI"/>
          <w:b/>
          <w:color w:val="0070C0"/>
        </w:rPr>
        <w:t xml:space="preserve">– EMPRÉSTIMOS E FINANCIAMENTOS </w:t>
      </w:r>
    </w:p>
    <w:p w14:paraId="42F9F21A" w14:textId="76EB6D72" w:rsidR="00D806D6" w:rsidRDefault="00E55C8F" w:rsidP="00F63F20">
      <w:pPr>
        <w:spacing w:before="240" w:after="120"/>
        <w:jc w:val="both"/>
        <w:rPr>
          <w:rFonts w:ascii="Segoe UI" w:hAnsi="Segoe UI" w:cs="Segoe UI"/>
        </w:rPr>
      </w:pPr>
      <w:r w:rsidRPr="000757BC">
        <w:rPr>
          <w:rFonts w:ascii="Segoe UI" w:hAnsi="Segoe UI" w:cs="Segoe UI"/>
        </w:rPr>
        <w:t xml:space="preserve">A composição dos empréstimos e financiamentos </w:t>
      </w:r>
      <w:r w:rsidR="006454DC">
        <w:rPr>
          <w:rFonts w:ascii="Segoe UI" w:hAnsi="Segoe UI" w:cs="Segoe UI"/>
        </w:rPr>
        <w:t>e</w:t>
      </w:r>
      <w:r w:rsidRPr="000757BC">
        <w:rPr>
          <w:rFonts w:ascii="Segoe UI" w:hAnsi="Segoe UI" w:cs="Segoe UI"/>
        </w:rPr>
        <w:t xml:space="preserve">stá demonstrada a seguir: </w:t>
      </w:r>
    </w:p>
    <w:tbl>
      <w:tblPr>
        <w:tblW w:w="5307" w:type="pct"/>
        <w:tblInd w:w="-142" w:type="dxa"/>
        <w:tblLayout w:type="fixed"/>
        <w:tblCellMar>
          <w:left w:w="70" w:type="dxa"/>
          <w:right w:w="70" w:type="dxa"/>
        </w:tblCellMar>
        <w:tblLook w:val="04A0" w:firstRow="1" w:lastRow="0" w:firstColumn="1" w:lastColumn="0" w:noHBand="0" w:noVBand="1"/>
      </w:tblPr>
      <w:tblGrid>
        <w:gridCol w:w="2559"/>
        <w:gridCol w:w="1051"/>
        <w:gridCol w:w="192"/>
        <w:gridCol w:w="1026"/>
        <w:gridCol w:w="187"/>
        <w:gridCol w:w="1089"/>
        <w:gridCol w:w="187"/>
        <w:gridCol w:w="1046"/>
        <w:gridCol w:w="187"/>
        <w:gridCol w:w="1270"/>
        <w:gridCol w:w="187"/>
        <w:gridCol w:w="1099"/>
      </w:tblGrid>
      <w:tr w:rsidR="00D57C61" w:rsidRPr="00D57C61" w14:paraId="33804A8D" w14:textId="77777777" w:rsidTr="00D20BA4">
        <w:trPr>
          <w:trHeight w:val="23"/>
        </w:trPr>
        <w:tc>
          <w:tcPr>
            <w:tcW w:w="1269" w:type="pct"/>
            <w:tcBorders>
              <w:top w:val="nil"/>
              <w:left w:val="nil"/>
              <w:bottom w:val="nil"/>
              <w:right w:val="nil"/>
            </w:tcBorders>
            <w:shd w:val="clear" w:color="auto" w:fill="auto"/>
            <w:noWrap/>
            <w:vAlign w:val="bottom"/>
            <w:hideMark/>
          </w:tcPr>
          <w:p w14:paraId="6BC5598B" w14:textId="77777777" w:rsidR="00D57C61" w:rsidRPr="00D57C61" w:rsidRDefault="00D57C61" w:rsidP="00D57C61">
            <w:pPr>
              <w:spacing w:after="0" w:line="240" w:lineRule="auto"/>
              <w:rPr>
                <w:rFonts w:ascii="Times New Roman" w:eastAsia="Times New Roman" w:hAnsi="Times New Roman" w:cs="Times New Roman"/>
                <w:sz w:val="24"/>
                <w:szCs w:val="24"/>
                <w:lang w:eastAsia="pt-BR"/>
              </w:rPr>
            </w:pPr>
          </w:p>
        </w:tc>
        <w:tc>
          <w:tcPr>
            <w:tcW w:w="3731" w:type="pct"/>
            <w:gridSpan w:val="11"/>
            <w:tcBorders>
              <w:top w:val="nil"/>
              <w:left w:val="nil"/>
              <w:bottom w:val="single" w:sz="4" w:space="0" w:color="FFFFFF"/>
              <w:right w:val="nil"/>
            </w:tcBorders>
            <w:shd w:val="clear" w:color="000000" w:fill="1B80C4"/>
            <w:noWrap/>
            <w:vAlign w:val="center"/>
            <w:hideMark/>
          </w:tcPr>
          <w:p w14:paraId="0D092941"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30/06/2023</w:t>
            </w:r>
          </w:p>
        </w:tc>
      </w:tr>
      <w:tr w:rsidR="00D57C61" w:rsidRPr="00D57C61" w14:paraId="17824CB5" w14:textId="77777777" w:rsidTr="00D20BA4">
        <w:trPr>
          <w:trHeight w:val="23"/>
        </w:trPr>
        <w:tc>
          <w:tcPr>
            <w:tcW w:w="1269" w:type="pct"/>
            <w:tcBorders>
              <w:top w:val="nil"/>
              <w:left w:val="nil"/>
              <w:bottom w:val="nil"/>
              <w:right w:val="nil"/>
            </w:tcBorders>
            <w:shd w:val="clear" w:color="auto" w:fill="auto"/>
            <w:noWrap/>
            <w:vAlign w:val="center"/>
            <w:hideMark/>
          </w:tcPr>
          <w:p w14:paraId="5BB8D5F1"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p>
        </w:tc>
        <w:tc>
          <w:tcPr>
            <w:tcW w:w="1757" w:type="pct"/>
            <w:gridSpan w:val="5"/>
            <w:tcBorders>
              <w:top w:val="nil"/>
              <w:left w:val="nil"/>
              <w:bottom w:val="single" w:sz="4" w:space="0" w:color="FFFFFF"/>
              <w:right w:val="nil"/>
            </w:tcBorders>
            <w:shd w:val="clear" w:color="000000" w:fill="1B80C4"/>
            <w:noWrap/>
            <w:vAlign w:val="bottom"/>
            <w:hideMark/>
          </w:tcPr>
          <w:p w14:paraId="5CF46CC5"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xml:space="preserve"> Controladora </w:t>
            </w:r>
          </w:p>
        </w:tc>
        <w:tc>
          <w:tcPr>
            <w:tcW w:w="93" w:type="pct"/>
            <w:tcBorders>
              <w:top w:val="nil"/>
              <w:left w:val="nil"/>
              <w:bottom w:val="nil"/>
              <w:right w:val="nil"/>
            </w:tcBorders>
            <w:shd w:val="clear" w:color="000000" w:fill="1B80C4"/>
            <w:noWrap/>
            <w:vAlign w:val="bottom"/>
            <w:hideMark/>
          </w:tcPr>
          <w:p w14:paraId="27FDA2D3"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w:t>
            </w:r>
          </w:p>
        </w:tc>
        <w:tc>
          <w:tcPr>
            <w:tcW w:w="1881" w:type="pct"/>
            <w:gridSpan w:val="5"/>
            <w:tcBorders>
              <w:top w:val="nil"/>
              <w:left w:val="nil"/>
              <w:bottom w:val="single" w:sz="4" w:space="0" w:color="FFFFFF"/>
              <w:right w:val="nil"/>
            </w:tcBorders>
            <w:shd w:val="clear" w:color="000000" w:fill="1B80C4"/>
            <w:noWrap/>
            <w:vAlign w:val="bottom"/>
            <w:hideMark/>
          </w:tcPr>
          <w:p w14:paraId="485C49A6"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xml:space="preserve"> Consolidado </w:t>
            </w:r>
          </w:p>
        </w:tc>
      </w:tr>
      <w:tr w:rsidR="00D20BA4" w:rsidRPr="00D57C61" w14:paraId="6BDD258E" w14:textId="77777777" w:rsidTr="00D20BA4">
        <w:trPr>
          <w:trHeight w:val="23"/>
        </w:trPr>
        <w:tc>
          <w:tcPr>
            <w:tcW w:w="1269" w:type="pct"/>
            <w:tcBorders>
              <w:top w:val="nil"/>
              <w:left w:val="nil"/>
              <w:bottom w:val="nil"/>
              <w:right w:val="nil"/>
            </w:tcBorders>
            <w:shd w:val="clear" w:color="auto" w:fill="auto"/>
            <w:noWrap/>
            <w:vAlign w:val="center"/>
            <w:hideMark/>
          </w:tcPr>
          <w:p w14:paraId="7CC588B4"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p>
        </w:tc>
        <w:tc>
          <w:tcPr>
            <w:tcW w:w="521" w:type="pct"/>
            <w:tcBorders>
              <w:top w:val="nil"/>
              <w:left w:val="nil"/>
              <w:bottom w:val="nil"/>
              <w:right w:val="nil"/>
            </w:tcBorders>
            <w:shd w:val="clear" w:color="000000" w:fill="1B80C4"/>
            <w:noWrap/>
            <w:vAlign w:val="bottom"/>
            <w:hideMark/>
          </w:tcPr>
          <w:p w14:paraId="411A5023"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xml:space="preserve"> Circulante </w:t>
            </w:r>
          </w:p>
        </w:tc>
        <w:tc>
          <w:tcPr>
            <w:tcW w:w="95" w:type="pct"/>
            <w:tcBorders>
              <w:top w:val="nil"/>
              <w:left w:val="nil"/>
              <w:bottom w:val="nil"/>
              <w:right w:val="nil"/>
            </w:tcBorders>
            <w:shd w:val="clear" w:color="000000" w:fill="1B80C4"/>
            <w:noWrap/>
            <w:vAlign w:val="bottom"/>
            <w:hideMark/>
          </w:tcPr>
          <w:p w14:paraId="2981142D"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w:t>
            </w:r>
          </w:p>
        </w:tc>
        <w:tc>
          <w:tcPr>
            <w:tcW w:w="509" w:type="pct"/>
            <w:tcBorders>
              <w:top w:val="nil"/>
              <w:left w:val="nil"/>
              <w:bottom w:val="nil"/>
              <w:right w:val="nil"/>
            </w:tcBorders>
            <w:shd w:val="clear" w:color="000000" w:fill="1B80C4"/>
            <w:noWrap/>
            <w:vAlign w:val="bottom"/>
            <w:hideMark/>
          </w:tcPr>
          <w:p w14:paraId="57EFC46F"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xml:space="preserve"> Não Circulante </w:t>
            </w:r>
          </w:p>
        </w:tc>
        <w:tc>
          <w:tcPr>
            <w:tcW w:w="93" w:type="pct"/>
            <w:tcBorders>
              <w:top w:val="nil"/>
              <w:left w:val="nil"/>
              <w:bottom w:val="nil"/>
              <w:right w:val="nil"/>
            </w:tcBorders>
            <w:shd w:val="clear" w:color="000000" w:fill="1B80C4"/>
            <w:noWrap/>
            <w:vAlign w:val="bottom"/>
            <w:hideMark/>
          </w:tcPr>
          <w:p w14:paraId="244FB81C"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w:t>
            </w:r>
          </w:p>
        </w:tc>
        <w:tc>
          <w:tcPr>
            <w:tcW w:w="540" w:type="pct"/>
            <w:tcBorders>
              <w:top w:val="nil"/>
              <w:left w:val="nil"/>
              <w:bottom w:val="nil"/>
              <w:right w:val="nil"/>
            </w:tcBorders>
            <w:shd w:val="clear" w:color="000000" w:fill="1B80C4"/>
            <w:noWrap/>
            <w:vAlign w:val="bottom"/>
            <w:hideMark/>
          </w:tcPr>
          <w:p w14:paraId="2156BF39"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xml:space="preserve"> Total </w:t>
            </w:r>
          </w:p>
        </w:tc>
        <w:tc>
          <w:tcPr>
            <w:tcW w:w="93" w:type="pct"/>
            <w:tcBorders>
              <w:top w:val="nil"/>
              <w:left w:val="nil"/>
              <w:bottom w:val="nil"/>
              <w:right w:val="nil"/>
            </w:tcBorders>
            <w:shd w:val="clear" w:color="000000" w:fill="1B80C4"/>
            <w:noWrap/>
            <w:vAlign w:val="bottom"/>
            <w:hideMark/>
          </w:tcPr>
          <w:p w14:paraId="17F2B843"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w:t>
            </w:r>
          </w:p>
        </w:tc>
        <w:tc>
          <w:tcPr>
            <w:tcW w:w="519" w:type="pct"/>
            <w:tcBorders>
              <w:top w:val="nil"/>
              <w:left w:val="nil"/>
              <w:bottom w:val="nil"/>
              <w:right w:val="nil"/>
            </w:tcBorders>
            <w:shd w:val="clear" w:color="000000" w:fill="1B80C4"/>
            <w:noWrap/>
            <w:vAlign w:val="bottom"/>
            <w:hideMark/>
          </w:tcPr>
          <w:p w14:paraId="5593B1EA"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xml:space="preserve"> Circulante </w:t>
            </w:r>
          </w:p>
        </w:tc>
        <w:tc>
          <w:tcPr>
            <w:tcW w:w="93" w:type="pct"/>
            <w:tcBorders>
              <w:top w:val="nil"/>
              <w:left w:val="nil"/>
              <w:bottom w:val="nil"/>
              <w:right w:val="nil"/>
            </w:tcBorders>
            <w:shd w:val="clear" w:color="000000" w:fill="1B80C4"/>
            <w:noWrap/>
            <w:vAlign w:val="bottom"/>
            <w:hideMark/>
          </w:tcPr>
          <w:p w14:paraId="1E1D341A"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w:t>
            </w:r>
          </w:p>
        </w:tc>
        <w:tc>
          <w:tcPr>
            <w:tcW w:w="630" w:type="pct"/>
            <w:tcBorders>
              <w:top w:val="nil"/>
              <w:left w:val="nil"/>
              <w:bottom w:val="nil"/>
              <w:right w:val="nil"/>
            </w:tcBorders>
            <w:shd w:val="clear" w:color="000000" w:fill="1B80C4"/>
            <w:noWrap/>
            <w:vAlign w:val="bottom"/>
            <w:hideMark/>
          </w:tcPr>
          <w:p w14:paraId="616497F8"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xml:space="preserve"> Não Circulante </w:t>
            </w:r>
          </w:p>
        </w:tc>
        <w:tc>
          <w:tcPr>
            <w:tcW w:w="93" w:type="pct"/>
            <w:tcBorders>
              <w:top w:val="nil"/>
              <w:left w:val="nil"/>
              <w:bottom w:val="nil"/>
              <w:right w:val="nil"/>
            </w:tcBorders>
            <w:shd w:val="clear" w:color="000000" w:fill="1B80C4"/>
            <w:noWrap/>
            <w:vAlign w:val="bottom"/>
            <w:hideMark/>
          </w:tcPr>
          <w:p w14:paraId="6B26ECB8"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w:t>
            </w:r>
          </w:p>
        </w:tc>
        <w:tc>
          <w:tcPr>
            <w:tcW w:w="547" w:type="pct"/>
            <w:tcBorders>
              <w:top w:val="nil"/>
              <w:left w:val="nil"/>
              <w:bottom w:val="nil"/>
              <w:right w:val="nil"/>
            </w:tcBorders>
            <w:shd w:val="clear" w:color="000000" w:fill="1B80C4"/>
            <w:noWrap/>
            <w:vAlign w:val="bottom"/>
            <w:hideMark/>
          </w:tcPr>
          <w:p w14:paraId="4F5430B3" w14:textId="77777777" w:rsidR="00D57C61" w:rsidRPr="00D57C61" w:rsidRDefault="00D57C61" w:rsidP="00D57C61">
            <w:pPr>
              <w:spacing w:after="0" w:line="240" w:lineRule="auto"/>
              <w:jc w:val="center"/>
              <w:rPr>
                <w:rFonts w:ascii="Segoe UI" w:eastAsia="Times New Roman" w:hAnsi="Segoe UI" w:cs="Segoe UI"/>
                <w:b/>
                <w:bCs/>
                <w:color w:val="FFFFFF"/>
                <w:sz w:val="18"/>
                <w:szCs w:val="18"/>
                <w:lang w:eastAsia="pt-BR"/>
              </w:rPr>
            </w:pPr>
            <w:r w:rsidRPr="00D57C61">
              <w:rPr>
                <w:rFonts w:ascii="Segoe UI" w:eastAsia="Times New Roman" w:hAnsi="Segoe UI" w:cs="Segoe UI"/>
                <w:b/>
                <w:bCs/>
                <w:color w:val="FFFFFF"/>
                <w:sz w:val="18"/>
                <w:szCs w:val="18"/>
                <w:lang w:eastAsia="pt-BR"/>
              </w:rPr>
              <w:t xml:space="preserve"> Total </w:t>
            </w:r>
          </w:p>
        </w:tc>
      </w:tr>
      <w:tr w:rsidR="00D57C61" w:rsidRPr="00D57C61" w14:paraId="3743125E" w14:textId="77777777" w:rsidTr="00D20BA4">
        <w:trPr>
          <w:trHeight w:val="23"/>
        </w:trPr>
        <w:tc>
          <w:tcPr>
            <w:tcW w:w="1269" w:type="pct"/>
            <w:tcBorders>
              <w:top w:val="nil"/>
              <w:left w:val="nil"/>
              <w:bottom w:val="nil"/>
              <w:right w:val="nil"/>
            </w:tcBorders>
            <w:shd w:val="clear" w:color="auto" w:fill="auto"/>
            <w:noWrap/>
            <w:vAlign w:val="center"/>
            <w:hideMark/>
          </w:tcPr>
          <w:p w14:paraId="1DF6B352" w14:textId="77777777" w:rsidR="00D57C61" w:rsidRPr="00D57C61" w:rsidRDefault="00D57C61" w:rsidP="00D57C61">
            <w:pPr>
              <w:spacing w:after="0" w:line="240" w:lineRule="auto"/>
              <w:outlineLvl w:val="0"/>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 xml:space="preserve"> Reserva Geral de Reversão-RGR </w:t>
            </w:r>
          </w:p>
        </w:tc>
        <w:tc>
          <w:tcPr>
            <w:tcW w:w="521" w:type="pct"/>
            <w:tcBorders>
              <w:top w:val="nil"/>
              <w:left w:val="nil"/>
              <w:bottom w:val="nil"/>
              <w:right w:val="nil"/>
            </w:tcBorders>
            <w:shd w:val="clear" w:color="auto" w:fill="auto"/>
            <w:noWrap/>
            <w:vAlign w:val="bottom"/>
            <w:hideMark/>
          </w:tcPr>
          <w:p w14:paraId="1C4A18A6" w14:textId="77777777" w:rsidR="00D57C61" w:rsidRPr="00D57C61" w:rsidRDefault="00D57C61" w:rsidP="00D57C61">
            <w:pPr>
              <w:spacing w:after="0" w:line="240" w:lineRule="auto"/>
              <w:jc w:val="right"/>
              <w:outlineLvl w:val="0"/>
              <w:rPr>
                <w:rFonts w:ascii="Segoe UI" w:eastAsia="Times New Roman" w:hAnsi="Segoe UI" w:cs="Segoe UI"/>
                <w:b/>
                <w:bCs/>
                <w:color w:val="000000"/>
                <w:sz w:val="18"/>
                <w:szCs w:val="18"/>
                <w:lang w:eastAsia="pt-BR"/>
              </w:rPr>
            </w:pPr>
          </w:p>
        </w:tc>
        <w:tc>
          <w:tcPr>
            <w:tcW w:w="95" w:type="pct"/>
            <w:tcBorders>
              <w:top w:val="nil"/>
              <w:left w:val="nil"/>
              <w:bottom w:val="nil"/>
              <w:right w:val="nil"/>
            </w:tcBorders>
            <w:shd w:val="clear" w:color="auto" w:fill="auto"/>
            <w:noWrap/>
            <w:vAlign w:val="bottom"/>
            <w:hideMark/>
          </w:tcPr>
          <w:p w14:paraId="61A05332"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509" w:type="pct"/>
            <w:tcBorders>
              <w:top w:val="nil"/>
              <w:left w:val="nil"/>
              <w:bottom w:val="nil"/>
              <w:right w:val="nil"/>
            </w:tcBorders>
            <w:shd w:val="clear" w:color="auto" w:fill="auto"/>
            <w:noWrap/>
            <w:vAlign w:val="bottom"/>
            <w:hideMark/>
          </w:tcPr>
          <w:p w14:paraId="5EA49C86"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6C15A814"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540" w:type="pct"/>
            <w:tcBorders>
              <w:top w:val="nil"/>
              <w:left w:val="nil"/>
              <w:bottom w:val="nil"/>
              <w:right w:val="nil"/>
            </w:tcBorders>
            <w:shd w:val="clear" w:color="auto" w:fill="auto"/>
            <w:noWrap/>
            <w:vAlign w:val="bottom"/>
            <w:hideMark/>
          </w:tcPr>
          <w:p w14:paraId="15DDFA95"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7FE2EE95"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519" w:type="pct"/>
            <w:tcBorders>
              <w:top w:val="nil"/>
              <w:left w:val="nil"/>
              <w:bottom w:val="nil"/>
              <w:right w:val="nil"/>
            </w:tcBorders>
            <w:shd w:val="clear" w:color="auto" w:fill="auto"/>
            <w:noWrap/>
            <w:vAlign w:val="bottom"/>
            <w:hideMark/>
          </w:tcPr>
          <w:p w14:paraId="3FE7BCC5"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3841A81C"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630" w:type="pct"/>
            <w:tcBorders>
              <w:top w:val="nil"/>
              <w:left w:val="nil"/>
              <w:bottom w:val="nil"/>
              <w:right w:val="nil"/>
            </w:tcBorders>
            <w:shd w:val="clear" w:color="auto" w:fill="auto"/>
            <w:noWrap/>
            <w:vAlign w:val="bottom"/>
            <w:hideMark/>
          </w:tcPr>
          <w:p w14:paraId="49DB0C25"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736DB657"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547" w:type="pct"/>
            <w:tcBorders>
              <w:top w:val="nil"/>
              <w:left w:val="nil"/>
              <w:bottom w:val="nil"/>
              <w:right w:val="nil"/>
            </w:tcBorders>
            <w:shd w:val="clear" w:color="auto" w:fill="auto"/>
            <w:noWrap/>
            <w:vAlign w:val="bottom"/>
            <w:hideMark/>
          </w:tcPr>
          <w:p w14:paraId="52F90BB5"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r>
      <w:tr w:rsidR="00D57C61" w:rsidRPr="00D57C61" w14:paraId="298BABAD" w14:textId="77777777" w:rsidTr="00D20BA4">
        <w:trPr>
          <w:trHeight w:val="23"/>
        </w:trPr>
        <w:tc>
          <w:tcPr>
            <w:tcW w:w="1269" w:type="pct"/>
            <w:tcBorders>
              <w:top w:val="nil"/>
              <w:left w:val="nil"/>
              <w:bottom w:val="nil"/>
              <w:right w:val="nil"/>
            </w:tcBorders>
            <w:shd w:val="clear" w:color="auto" w:fill="auto"/>
            <w:noWrap/>
            <w:vAlign w:val="center"/>
            <w:hideMark/>
          </w:tcPr>
          <w:p w14:paraId="23248468" w14:textId="1088A04D" w:rsidR="00D57C61" w:rsidRPr="00C15F4C" w:rsidRDefault="00D57C61" w:rsidP="00D57C61">
            <w:pPr>
              <w:spacing w:after="0" w:line="240" w:lineRule="auto"/>
              <w:ind w:firstLineChars="100" w:firstLine="170"/>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 xml:space="preserve"> Ativo - a receber mutuários </w:t>
            </w:r>
          </w:p>
        </w:tc>
        <w:tc>
          <w:tcPr>
            <w:tcW w:w="521" w:type="pct"/>
            <w:tcBorders>
              <w:top w:val="nil"/>
              <w:left w:val="nil"/>
              <w:bottom w:val="nil"/>
              <w:right w:val="nil"/>
            </w:tcBorders>
            <w:shd w:val="clear" w:color="auto" w:fill="auto"/>
            <w:noWrap/>
            <w:vAlign w:val="center"/>
            <w:hideMark/>
          </w:tcPr>
          <w:p w14:paraId="4AF83E9B" w14:textId="3A10E391"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100.780</w:t>
            </w:r>
          </w:p>
        </w:tc>
        <w:tc>
          <w:tcPr>
            <w:tcW w:w="95" w:type="pct"/>
            <w:tcBorders>
              <w:top w:val="nil"/>
              <w:left w:val="nil"/>
              <w:bottom w:val="nil"/>
              <w:right w:val="nil"/>
            </w:tcBorders>
            <w:shd w:val="clear" w:color="auto" w:fill="auto"/>
            <w:noWrap/>
            <w:vAlign w:val="center"/>
            <w:hideMark/>
          </w:tcPr>
          <w:p w14:paraId="30869C52"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09" w:type="pct"/>
            <w:tcBorders>
              <w:top w:val="nil"/>
              <w:left w:val="nil"/>
              <w:bottom w:val="nil"/>
              <w:right w:val="nil"/>
            </w:tcBorders>
            <w:shd w:val="clear" w:color="auto" w:fill="auto"/>
            <w:noWrap/>
            <w:vAlign w:val="center"/>
            <w:hideMark/>
          </w:tcPr>
          <w:p w14:paraId="3727D1BA" w14:textId="4244C4F2"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1.189.180</w:t>
            </w:r>
          </w:p>
        </w:tc>
        <w:tc>
          <w:tcPr>
            <w:tcW w:w="93" w:type="pct"/>
            <w:tcBorders>
              <w:top w:val="nil"/>
              <w:left w:val="nil"/>
              <w:bottom w:val="nil"/>
              <w:right w:val="nil"/>
            </w:tcBorders>
            <w:shd w:val="clear" w:color="auto" w:fill="auto"/>
            <w:noWrap/>
            <w:vAlign w:val="center"/>
            <w:hideMark/>
          </w:tcPr>
          <w:p w14:paraId="0DA5A18B"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40" w:type="pct"/>
            <w:tcBorders>
              <w:top w:val="nil"/>
              <w:left w:val="nil"/>
              <w:bottom w:val="nil"/>
              <w:right w:val="nil"/>
            </w:tcBorders>
            <w:shd w:val="clear" w:color="auto" w:fill="auto"/>
            <w:noWrap/>
            <w:vAlign w:val="center"/>
            <w:hideMark/>
          </w:tcPr>
          <w:p w14:paraId="26330439" w14:textId="1EE21A73"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1.289.960</w:t>
            </w:r>
          </w:p>
        </w:tc>
        <w:tc>
          <w:tcPr>
            <w:tcW w:w="93" w:type="pct"/>
            <w:tcBorders>
              <w:top w:val="nil"/>
              <w:left w:val="nil"/>
              <w:bottom w:val="nil"/>
              <w:right w:val="nil"/>
            </w:tcBorders>
            <w:shd w:val="clear" w:color="auto" w:fill="auto"/>
            <w:noWrap/>
            <w:vAlign w:val="center"/>
            <w:hideMark/>
          </w:tcPr>
          <w:p w14:paraId="0E35D76D"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19" w:type="pct"/>
            <w:tcBorders>
              <w:top w:val="nil"/>
              <w:left w:val="nil"/>
              <w:bottom w:val="nil"/>
              <w:right w:val="nil"/>
            </w:tcBorders>
            <w:shd w:val="clear" w:color="auto" w:fill="auto"/>
            <w:noWrap/>
            <w:vAlign w:val="center"/>
            <w:hideMark/>
          </w:tcPr>
          <w:p w14:paraId="42962679" w14:textId="3F76D35C"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100.780</w:t>
            </w:r>
          </w:p>
        </w:tc>
        <w:tc>
          <w:tcPr>
            <w:tcW w:w="93" w:type="pct"/>
            <w:tcBorders>
              <w:top w:val="nil"/>
              <w:left w:val="nil"/>
              <w:bottom w:val="nil"/>
              <w:right w:val="nil"/>
            </w:tcBorders>
            <w:shd w:val="clear" w:color="auto" w:fill="auto"/>
            <w:noWrap/>
            <w:vAlign w:val="center"/>
            <w:hideMark/>
          </w:tcPr>
          <w:p w14:paraId="154EBA70"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630" w:type="pct"/>
            <w:tcBorders>
              <w:top w:val="nil"/>
              <w:left w:val="nil"/>
              <w:bottom w:val="nil"/>
              <w:right w:val="nil"/>
            </w:tcBorders>
            <w:shd w:val="clear" w:color="auto" w:fill="auto"/>
            <w:noWrap/>
            <w:vAlign w:val="center"/>
            <w:hideMark/>
          </w:tcPr>
          <w:p w14:paraId="0853234C" w14:textId="29E5842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1.189.180</w:t>
            </w:r>
          </w:p>
        </w:tc>
        <w:tc>
          <w:tcPr>
            <w:tcW w:w="93" w:type="pct"/>
            <w:tcBorders>
              <w:top w:val="nil"/>
              <w:left w:val="nil"/>
              <w:bottom w:val="nil"/>
              <w:right w:val="nil"/>
            </w:tcBorders>
            <w:shd w:val="clear" w:color="auto" w:fill="auto"/>
            <w:noWrap/>
            <w:vAlign w:val="center"/>
            <w:hideMark/>
          </w:tcPr>
          <w:p w14:paraId="787DCE75"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47" w:type="pct"/>
            <w:tcBorders>
              <w:top w:val="nil"/>
              <w:left w:val="nil"/>
              <w:bottom w:val="nil"/>
              <w:right w:val="nil"/>
            </w:tcBorders>
            <w:shd w:val="clear" w:color="auto" w:fill="auto"/>
            <w:noWrap/>
            <w:vAlign w:val="center"/>
            <w:hideMark/>
          </w:tcPr>
          <w:p w14:paraId="0D665305" w14:textId="44F727D5"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1.289.960</w:t>
            </w:r>
          </w:p>
        </w:tc>
      </w:tr>
      <w:tr w:rsidR="00D57C61" w:rsidRPr="00D57C61" w14:paraId="27D9C774" w14:textId="77777777" w:rsidTr="00D20BA4">
        <w:trPr>
          <w:trHeight w:val="23"/>
        </w:trPr>
        <w:tc>
          <w:tcPr>
            <w:tcW w:w="1269" w:type="pct"/>
            <w:tcBorders>
              <w:top w:val="nil"/>
              <w:left w:val="nil"/>
              <w:bottom w:val="nil"/>
              <w:right w:val="nil"/>
            </w:tcBorders>
            <w:shd w:val="clear" w:color="auto" w:fill="auto"/>
            <w:noWrap/>
            <w:vAlign w:val="center"/>
            <w:hideMark/>
          </w:tcPr>
          <w:p w14:paraId="6E45E2E9" w14:textId="77777777" w:rsidR="00D57C61" w:rsidRPr="00C15F4C" w:rsidRDefault="00D57C61" w:rsidP="00D57C61">
            <w:pPr>
              <w:spacing w:after="0" w:line="240" w:lineRule="auto"/>
              <w:ind w:firstLineChars="100" w:firstLine="170"/>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 xml:space="preserve"> Passivo - recebidos a repassar a CCEE </w:t>
            </w:r>
          </w:p>
        </w:tc>
        <w:tc>
          <w:tcPr>
            <w:tcW w:w="521" w:type="pct"/>
            <w:tcBorders>
              <w:top w:val="nil"/>
              <w:left w:val="nil"/>
              <w:bottom w:val="nil"/>
              <w:right w:val="nil"/>
            </w:tcBorders>
            <w:shd w:val="clear" w:color="auto" w:fill="auto"/>
            <w:noWrap/>
            <w:vAlign w:val="center"/>
            <w:hideMark/>
          </w:tcPr>
          <w:p w14:paraId="0A1F0766" w14:textId="6C22F290"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(5.173)</w:t>
            </w:r>
          </w:p>
        </w:tc>
        <w:tc>
          <w:tcPr>
            <w:tcW w:w="95" w:type="pct"/>
            <w:tcBorders>
              <w:top w:val="nil"/>
              <w:left w:val="nil"/>
              <w:bottom w:val="nil"/>
              <w:right w:val="nil"/>
            </w:tcBorders>
            <w:shd w:val="clear" w:color="auto" w:fill="auto"/>
            <w:noWrap/>
            <w:vAlign w:val="bottom"/>
            <w:hideMark/>
          </w:tcPr>
          <w:p w14:paraId="636B862E"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09" w:type="pct"/>
            <w:tcBorders>
              <w:top w:val="nil"/>
              <w:left w:val="nil"/>
              <w:bottom w:val="nil"/>
              <w:right w:val="nil"/>
            </w:tcBorders>
            <w:shd w:val="clear" w:color="auto" w:fill="auto"/>
            <w:noWrap/>
            <w:vAlign w:val="center"/>
            <w:hideMark/>
          </w:tcPr>
          <w:p w14:paraId="2F078068" w14:textId="0942FCA9"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(6.624)</w:t>
            </w:r>
          </w:p>
        </w:tc>
        <w:tc>
          <w:tcPr>
            <w:tcW w:w="93" w:type="pct"/>
            <w:tcBorders>
              <w:top w:val="nil"/>
              <w:left w:val="nil"/>
              <w:bottom w:val="nil"/>
              <w:right w:val="nil"/>
            </w:tcBorders>
            <w:shd w:val="clear" w:color="auto" w:fill="auto"/>
            <w:noWrap/>
            <w:vAlign w:val="bottom"/>
            <w:hideMark/>
          </w:tcPr>
          <w:p w14:paraId="4DD5EC9F"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40" w:type="pct"/>
            <w:tcBorders>
              <w:top w:val="nil"/>
              <w:left w:val="nil"/>
              <w:bottom w:val="nil"/>
              <w:right w:val="nil"/>
            </w:tcBorders>
            <w:shd w:val="clear" w:color="auto" w:fill="auto"/>
            <w:noWrap/>
            <w:vAlign w:val="center"/>
            <w:hideMark/>
          </w:tcPr>
          <w:p w14:paraId="22E37D9C" w14:textId="58AD1E60"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(11.797)</w:t>
            </w:r>
          </w:p>
        </w:tc>
        <w:tc>
          <w:tcPr>
            <w:tcW w:w="93" w:type="pct"/>
            <w:tcBorders>
              <w:top w:val="nil"/>
              <w:left w:val="nil"/>
              <w:bottom w:val="nil"/>
              <w:right w:val="nil"/>
            </w:tcBorders>
            <w:shd w:val="clear" w:color="auto" w:fill="auto"/>
            <w:noWrap/>
            <w:vAlign w:val="center"/>
            <w:hideMark/>
          </w:tcPr>
          <w:p w14:paraId="0C568817"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19" w:type="pct"/>
            <w:tcBorders>
              <w:top w:val="nil"/>
              <w:left w:val="nil"/>
              <w:bottom w:val="nil"/>
              <w:right w:val="nil"/>
            </w:tcBorders>
            <w:shd w:val="clear" w:color="auto" w:fill="auto"/>
            <w:noWrap/>
            <w:vAlign w:val="center"/>
            <w:hideMark/>
          </w:tcPr>
          <w:p w14:paraId="6EAF9998" w14:textId="411BCD10"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(5.173)</w:t>
            </w:r>
          </w:p>
        </w:tc>
        <w:tc>
          <w:tcPr>
            <w:tcW w:w="93" w:type="pct"/>
            <w:tcBorders>
              <w:top w:val="nil"/>
              <w:left w:val="nil"/>
              <w:bottom w:val="nil"/>
              <w:right w:val="nil"/>
            </w:tcBorders>
            <w:shd w:val="clear" w:color="auto" w:fill="auto"/>
            <w:noWrap/>
            <w:vAlign w:val="bottom"/>
            <w:hideMark/>
          </w:tcPr>
          <w:p w14:paraId="61A441BF"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630" w:type="pct"/>
            <w:tcBorders>
              <w:top w:val="nil"/>
              <w:left w:val="nil"/>
              <w:bottom w:val="nil"/>
              <w:right w:val="nil"/>
            </w:tcBorders>
            <w:shd w:val="clear" w:color="auto" w:fill="auto"/>
            <w:noWrap/>
            <w:vAlign w:val="center"/>
            <w:hideMark/>
          </w:tcPr>
          <w:p w14:paraId="757B1B05" w14:textId="5B310A09"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(6.624)</w:t>
            </w:r>
          </w:p>
        </w:tc>
        <w:tc>
          <w:tcPr>
            <w:tcW w:w="93" w:type="pct"/>
            <w:tcBorders>
              <w:top w:val="nil"/>
              <w:left w:val="nil"/>
              <w:bottom w:val="nil"/>
              <w:right w:val="nil"/>
            </w:tcBorders>
            <w:shd w:val="clear" w:color="auto" w:fill="auto"/>
            <w:noWrap/>
            <w:vAlign w:val="bottom"/>
            <w:hideMark/>
          </w:tcPr>
          <w:p w14:paraId="0EC87878"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47" w:type="pct"/>
            <w:tcBorders>
              <w:top w:val="nil"/>
              <w:left w:val="nil"/>
              <w:bottom w:val="nil"/>
              <w:right w:val="nil"/>
            </w:tcBorders>
            <w:shd w:val="clear" w:color="auto" w:fill="auto"/>
            <w:noWrap/>
            <w:vAlign w:val="center"/>
            <w:hideMark/>
          </w:tcPr>
          <w:p w14:paraId="3BC24B91" w14:textId="5266C6C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(11.797)</w:t>
            </w:r>
          </w:p>
        </w:tc>
      </w:tr>
      <w:tr w:rsidR="00D57C61" w:rsidRPr="00D57C61" w14:paraId="6385F4A6" w14:textId="77777777" w:rsidTr="00D20BA4">
        <w:trPr>
          <w:trHeight w:val="23"/>
        </w:trPr>
        <w:tc>
          <w:tcPr>
            <w:tcW w:w="1269" w:type="pct"/>
            <w:tcBorders>
              <w:top w:val="nil"/>
              <w:left w:val="nil"/>
              <w:bottom w:val="nil"/>
              <w:right w:val="nil"/>
            </w:tcBorders>
            <w:shd w:val="clear" w:color="auto" w:fill="auto"/>
            <w:noWrap/>
            <w:vAlign w:val="center"/>
            <w:hideMark/>
          </w:tcPr>
          <w:p w14:paraId="68C57572" w14:textId="77777777" w:rsidR="00D57C61" w:rsidRPr="00C15F4C" w:rsidRDefault="00D57C61" w:rsidP="00D57C61">
            <w:pPr>
              <w:spacing w:after="0" w:line="240" w:lineRule="auto"/>
              <w:ind w:firstLineChars="100" w:firstLine="170"/>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 xml:space="preserve"> Passivo - a repassar CCEE </w:t>
            </w:r>
          </w:p>
        </w:tc>
        <w:tc>
          <w:tcPr>
            <w:tcW w:w="521" w:type="pct"/>
            <w:tcBorders>
              <w:top w:val="nil"/>
              <w:left w:val="nil"/>
              <w:bottom w:val="single" w:sz="4" w:space="0" w:color="0070C0"/>
              <w:right w:val="nil"/>
            </w:tcBorders>
            <w:shd w:val="clear" w:color="auto" w:fill="auto"/>
            <w:noWrap/>
            <w:vAlign w:val="center"/>
            <w:hideMark/>
          </w:tcPr>
          <w:p w14:paraId="7A377B1D" w14:textId="1296EE8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(100.780)</w:t>
            </w:r>
          </w:p>
        </w:tc>
        <w:tc>
          <w:tcPr>
            <w:tcW w:w="95" w:type="pct"/>
            <w:tcBorders>
              <w:top w:val="nil"/>
              <w:left w:val="nil"/>
              <w:bottom w:val="nil"/>
              <w:right w:val="nil"/>
            </w:tcBorders>
            <w:shd w:val="clear" w:color="auto" w:fill="auto"/>
            <w:noWrap/>
            <w:vAlign w:val="bottom"/>
            <w:hideMark/>
          </w:tcPr>
          <w:p w14:paraId="3D7B0C89"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09" w:type="pct"/>
            <w:tcBorders>
              <w:top w:val="nil"/>
              <w:left w:val="nil"/>
              <w:bottom w:val="single" w:sz="4" w:space="0" w:color="0070C0"/>
              <w:right w:val="nil"/>
            </w:tcBorders>
            <w:shd w:val="clear" w:color="auto" w:fill="auto"/>
            <w:noWrap/>
            <w:vAlign w:val="center"/>
            <w:hideMark/>
          </w:tcPr>
          <w:p w14:paraId="349CA722" w14:textId="3764FEBF"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(1.189.180)</w:t>
            </w:r>
          </w:p>
        </w:tc>
        <w:tc>
          <w:tcPr>
            <w:tcW w:w="93" w:type="pct"/>
            <w:tcBorders>
              <w:top w:val="nil"/>
              <w:left w:val="nil"/>
              <w:bottom w:val="nil"/>
              <w:right w:val="nil"/>
            </w:tcBorders>
            <w:shd w:val="clear" w:color="auto" w:fill="auto"/>
            <w:noWrap/>
            <w:vAlign w:val="bottom"/>
            <w:hideMark/>
          </w:tcPr>
          <w:p w14:paraId="78C48223"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40" w:type="pct"/>
            <w:tcBorders>
              <w:top w:val="nil"/>
              <w:left w:val="nil"/>
              <w:bottom w:val="single" w:sz="4" w:space="0" w:color="0070C0"/>
              <w:right w:val="nil"/>
            </w:tcBorders>
            <w:shd w:val="clear" w:color="auto" w:fill="auto"/>
            <w:noWrap/>
            <w:vAlign w:val="center"/>
            <w:hideMark/>
          </w:tcPr>
          <w:p w14:paraId="25C18129" w14:textId="305BACEB"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(1.289.960)</w:t>
            </w:r>
          </w:p>
        </w:tc>
        <w:tc>
          <w:tcPr>
            <w:tcW w:w="93" w:type="pct"/>
            <w:tcBorders>
              <w:top w:val="nil"/>
              <w:left w:val="nil"/>
              <w:bottom w:val="nil"/>
              <w:right w:val="nil"/>
            </w:tcBorders>
            <w:shd w:val="clear" w:color="auto" w:fill="auto"/>
            <w:noWrap/>
            <w:vAlign w:val="center"/>
            <w:hideMark/>
          </w:tcPr>
          <w:p w14:paraId="0B84D2E5"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19" w:type="pct"/>
            <w:tcBorders>
              <w:top w:val="nil"/>
              <w:left w:val="nil"/>
              <w:bottom w:val="single" w:sz="4" w:space="0" w:color="0070C0"/>
              <w:right w:val="nil"/>
            </w:tcBorders>
            <w:shd w:val="clear" w:color="auto" w:fill="auto"/>
            <w:noWrap/>
            <w:vAlign w:val="center"/>
            <w:hideMark/>
          </w:tcPr>
          <w:p w14:paraId="019B5C3C" w14:textId="7EBFB775"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(100.780)</w:t>
            </w:r>
          </w:p>
        </w:tc>
        <w:tc>
          <w:tcPr>
            <w:tcW w:w="93" w:type="pct"/>
            <w:tcBorders>
              <w:top w:val="nil"/>
              <w:left w:val="nil"/>
              <w:bottom w:val="nil"/>
              <w:right w:val="nil"/>
            </w:tcBorders>
            <w:shd w:val="clear" w:color="auto" w:fill="auto"/>
            <w:noWrap/>
            <w:vAlign w:val="bottom"/>
            <w:hideMark/>
          </w:tcPr>
          <w:p w14:paraId="402E1063"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630" w:type="pct"/>
            <w:tcBorders>
              <w:top w:val="nil"/>
              <w:left w:val="nil"/>
              <w:bottom w:val="single" w:sz="4" w:space="0" w:color="0070C0"/>
              <w:right w:val="nil"/>
            </w:tcBorders>
            <w:shd w:val="clear" w:color="auto" w:fill="auto"/>
            <w:noWrap/>
            <w:vAlign w:val="center"/>
            <w:hideMark/>
          </w:tcPr>
          <w:p w14:paraId="42376E59" w14:textId="6145F339"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(1.189.180)</w:t>
            </w:r>
          </w:p>
        </w:tc>
        <w:tc>
          <w:tcPr>
            <w:tcW w:w="93" w:type="pct"/>
            <w:tcBorders>
              <w:top w:val="nil"/>
              <w:left w:val="nil"/>
              <w:bottom w:val="nil"/>
              <w:right w:val="nil"/>
            </w:tcBorders>
            <w:shd w:val="clear" w:color="auto" w:fill="auto"/>
            <w:noWrap/>
            <w:vAlign w:val="bottom"/>
            <w:hideMark/>
          </w:tcPr>
          <w:p w14:paraId="63911D1A"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47" w:type="pct"/>
            <w:tcBorders>
              <w:top w:val="nil"/>
              <w:left w:val="nil"/>
              <w:bottom w:val="single" w:sz="4" w:space="0" w:color="0070C0"/>
              <w:right w:val="nil"/>
            </w:tcBorders>
            <w:shd w:val="clear" w:color="auto" w:fill="auto"/>
            <w:noWrap/>
            <w:vAlign w:val="center"/>
            <w:hideMark/>
          </w:tcPr>
          <w:p w14:paraId="5116674E" w14:textId="1CFAD1F5"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(1.289.960)</w:t>
            </w:r>
          </w:p>
        </w:tc>
      </w:tr>
      <w:tr w:rsidR="00D57C61" w:rsidRPr="00D57C61" w14:paraId="364A1927" w14:textId="77777777" w:rsidTr="00D20BA4">
        <w:trPr>
          <w:trHeight w:val="23"/>
        </w:trPr>
        <w:tc>
          <w:tcPr>
            <w:tcW w:w="1269" w:type="pct"/>
            <w:tcBorders>
              <w:top w:val="nil"/>
              <w:left w:val="nil"/>
              <w:bottom w:val="nil"/>
              <w:right w:val="nil"/>
            </w:tcBorders>
            <w:shd w:val="clear" w:color="auto" w:fill="auto"/>
            <w:noWrap/>
            <w:vAlign w:val="center"/>
            <w:hideMark/>
          </w:tcPr>
          <w:p w14:paraId="250771ED" w14:textId="77777777" w:rsidR="00D57C61" w:rsidRPr="00C15F4C" w:rsidRDefault="00D57C61" w:rsidP="00D57C61">
            <w:pPr>
              <w:spacing w:after="0" w:line="240" w:lineRule="auto"/>
              <w:jc w:val="right"/>
              <w:outlineLvl w:val="0"/>
              <w:rPr>
                <w:rFonts w:ascii="Segoe UI" w:eastAsia="Times New Roman" w:hAnsi="Segoe UI" w:cs="Segoe UI"/>
                <w:color w:val="000000"/>
                <w:sz w:val="17"/>
                <w:szCs w:val="17"/>
                <w:lang w:eastAsia="pt-BR"/>
              </w:rPr>
            </w:pPr>
          </w:p>
        </w:tc>
        <w:tc>
          <w:tcPr>
            <w:tcW w:w="521" w:type="pct"/>
            <w:tcBorders>
              <w:top w:val="nil"/>
              <w:left w:val="nil"/>
              <w:bottom w:val="nil"/>
              <w:right w:val="nil"/>
            </w:tcBorders>
            <w:shd w:val="clear" w:color="auto" w:fill="auto"/>
            <w:noWrap/>
            <w:vAlign w:val="center"/>
            <w:hideMark/>
          </w:tcPr>
          <w:p w14:paraId="29AA60F9" w14:textId="607E772C"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(5.173)</w:t>
            </w:r>
          </w:p>
        </w:tc>
        <w:tc>
          <w:tcPr>
            <w:tcW w:w="95" w:type="pct"/>
            <w:tcBorders>
              <w:top w:val="nil"/>
              <w:left w:val="nil"/>
              <w:bottom w:val="nil"/>
              <w:right w:val="nil"/>
            </w:tcBorders>
            <w:shd w:val="clear" w:color="auto" w:fill="auto"/>
            <w:noWrap/>
            <w:vAlign w:val="center"/>
            <w:hideMark/>
          </w:tcPr>
          <w:p w14:paraId="0856FC10"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09" w:type="pct"/>
            <w:tcBorders>
              <w:top w:val="nil"/>
              <w:left w:val="nil"/>
              <w:bottom w:val="nil"/>
              <w:right w:val="nil"/>
            </w:tcBorders>
            <w:shd w:val="clear" w:color="auto" w:fill="auto"/>
            <w:noWrap/>
            <w:vAlign w:val="center"/>
            <w:hideMark/>
          </w:tcPr>
          <w:p w14:paraId="0C10AFDB" w14:textId="0F25420C"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(6.624)</w:t>
            </w:r>
          </w:p>
        </w:tc>
        <w:tc>
          <w:tcPr>
            <w:tcW w:w="93" w:type="pct"/>
            <w:tcBorders>
              <w:top w:val="nil"/>
              <w:left w:val="nil"/>
              <w:bottom w:val="nil"/>
              <w:right w:val="nil"/>
            </w:tcBorders>
            <w:shd w:val="clear" w:color="auto" w:fill="auto"/>
            <w:noWrap/>
            <w:vAlign w:val="center"/>
            <w:hideMark/>
          </w:tcPr>
          <w:p w14:paraId="77372751"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40" w:type="pct"/>
            <w:tcBorders>
              <w:top w:val="nil"/>
              <w:left w:val="nil"/>
              <w:bottom w:val="nil"/>
              <w:right w:val="nil"/>
            </w:tcBorders>
            <w:shd w:val="clear" w:color="auto" w:fill="auto"/>
            <w:noWrap/>
            <w:vAlign w:val="center"/>
            <w:hideMark/>
          </w:tcPr>
          <w:p w14:paraId="19EC4890" w14:textId="7AEA3485"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(11.797)</w:t>
            </w:r>
          </w:p>
        </w:tc>
        <w:tc>
          <w:tcPr>
            <w:tcW w:w="93" w:type="pct"/>
            <w:tcBorders>
              <w:top w:val="nil"/>
              <w:left w:val="nil"/>
              <w:bottom w:val="nil"/>
              <w:right w:val="nil"/>
            </w:tcBorders>
            <w:shd w:val="clear" w:color="auto" w:fill="auto"/>
            <w:noWrap/>
            <w:vAlign w:val="center"/>
            <w:hideMark/>
          </w:tcPr>
          <w:p w14:paraId="18A872CA"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19" w:type="pct"/>
            <w:tcBorders>
              <w:top w:val="nil"/>
              <w:left w:val="nil"/>
              <w:bottom w:val="nil"/>
              <w:right w:val="nil"/>
            </w:tcBorders>
            <w:shd w:val="clear" w:color="auto" w:fill="auto"/>
            <w:noWrap/>
            <w:vAlign w:val="center"/>
            <w:hideMark/>
          </w:tcPr>
          <w:p w14:paraId="114864E3" w14:textId="3C96C351"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(5.173)</w:t>
            </w:r>
          </w:p>
        </w:tc>
        <w:tc>
          <w:tcPr>
            <w:tcW w:w="93" w:type="pct"/>
            <w:tcBorders>
              <w:top w:val="nil"/>
              <w:left w:val="nil"/>
              <w:bottom w:val="nil"/>
              <w:right w:val="nil"/>
            </w:tcBorders>
            <w:shd w:val="clear" w:color="auto" w:fill="auto"/>
            <w:noWrap/>
            <w:vAlign w:val="center"/>
            <w:hideMark/>
          </w:tcPr>
          <w:p w14:paraId="2153001B"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630" w:type="pct"/>
            <w:tcBorders>
              <w:top w:val="nil"/>
              <w:left w:val="nil"/>
              <w:bottom w:val="nil"/>
              <w:right w:val="nil"/>
            </w:tcBorders>
            <w:shd w:val="clear" w:color="auto" w:fill="auto"/>
            <w:noWrap/>
            <w:vAlign w:val="center"/>
            <w:hideMark/>
          </w:tcPr>
          <w:p w14:paraId="0837C2A9" w14:textId="0A04C33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(6.624)</w:t>
            </w:r>
          </w:p>
        </w:tc>
        <w:tc>
          <w:tcPr>
            <w:tcW w:w="93" w:type="pct"/>
            <w:tcBorders>
              <w:top w:val="nil"/>
              <w:left w:val="nil"/>
              <w:bottom w:val="nil"/>
              <w:right w:val="nil"/>
            </w:tcBorders>
            <w:shd w:val="clear" w:color="auto" w:fill="auto"/>
            <w:noWrap/>
            <w:vAlign w:val="bottom"/>
            <w:hideMark/>
          </w:tcPr>
          <w:p w14:paraId="5E337F5F" w14:textId="77777777"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p>
        </w:tc>
        <w:tc>
          <w:tcPr>
            <w:tcW w:w="547" w:type="pct"/>
            <w:tcBorders>
              <w:top w:val="nil"/>
              <w:left w:val="nil"/>
              <w:bottom w:val="nil"/>
              <w:right w:val="nil"/>
            </w:tcBorders>
            <w:shd w:val="clear" w:color="auto" w:fill="auto"/>
            <w:noWrap/>
            <w:vAlign w:val="center"/>
            <w:hideMark/>
          </w:tcPr>
          <w:p w14:paraId="78AA3F44" w14:textId="13A29CF1" w:rsidR="00D57C61" w:rsidRPr="00C15F4C" w:rsidRDefault="00D57C61" w:rsidP="00D20BA4">
            <w:pPr>
              <w:spacing w:after="0" w:line="240" w:lineRule="auto"/>
              <w:jc w:val="right"/>
              <w:outlineLvl w:val="0"/>
              <w:rPr>
                <w:rFonts w:ascii="Segoe UI" w:eastAsia="Times New Roman" w:hAnsi="Segoe UI" w:cs="Segoe UI"/>
                <w:color w:val="000000"/>
                <w:sz w:val="17"/>
                <w:szCs w:val="17"/>
                <w:lang w:eastAsia="pt-BR"/>
              </w:rPr>
            </w:pPr>
            <w:r w:rsidRPr="00C15F4C">
              <w:rPr>
                <w:rFonts w:ascii="Segoe UI" w:eastAsia="Times New Roman" w:hAnsi="Segoe UI" w:cs="Segoe UI"/>
                <w:color w:val="000000"/>
                <w:sz w:val="17"/>
                <w:szCs w:val="17"/>
                <w:lang w:eastAsia="pt-BR"/>
              </w:rPr>
              <w:t>(11.797)</w:t>
            </w:r>
          </w:p>
        </w:tc>
      </w:tr>
      <w:tr w:rsidR="00D57C61" w:rsidRPr="00D57C61" w14:paraId="70E2BDDA" w14:textId="77777777" w:rsidTr="00D20BA4">
        <w:trPr>
          <w:trHeight w:val="23"/>
        </w:trPr>
        <w:tc>
          <w:tcPr>
            <w:tcW w:w="1269" w:type="pct"/>
            <w:tcBorders>
              <w:top w:val="nil"/>
              <w:left w:val="nil"/>
              <w:bottom w:val="nil"/>
              <w:right w:val="nil"/>
            </w:tcBorders>
            <w:shd w:val="clear" w:color="auto" w:fill="auto"/>
            <w:noWrap/>
            <w:vAlign w:val="center"/>
            <w:hideMark/>
          </w:tcPr>
          <w:p w14:paraId="53B3B3F9" w14:textId="77777777" w:rsidR="00D57C61" w:rsidRPr="00D57C61" w:rsidRDefault="00D57C61" w:rsidP="00D57C61">
            <w:pPr>
              <w:spacing w:after="0" w:line="240" w:lineRule="auto"/>
              <w:jc w:val="right"/>
              <w:outlineLvl w:val="0"/>
              <w:rPr>
                <w:rFonts w:ascii="Segoe UI" w:eastAsia="Times New Roman" w:hAnsi="Segoe UI" w:cs="Segoe UI"/>
                <w:color w:val="000000"/>
                <w:sz w:val="18"/>
                <w:szCs w:val="18"/>
                <w:lang w:eastAsia="pt-BR"/>
              </w:rPr>
            </w:pPr>
          </w:p>
        </w:tc>
        <w:tc>
          <w:tcPr>
            <w:tcW w:w="521" w:type="pct"/>
            <w:tcBorders>
              <w:top w:val="nil"/>
              <w:left w:val="nil"/>
              <w:bottom w:val="nil"/>
              <w:right w:val="nil"/>
            </w:tcBorders>
            <w:shd w:val="clear" w:color="auto" w:fill="auto"/>
            <w:noWrap/>
            <w:vAlign w:val="center"/>
            <w:hideMark/>
          </w:tcPr>
          <w:p w14:paraId="300C4A40"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62893737"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509" w:type="pct"/>
            <w:tcBorders>
              <w:top w:val="nil"/>
              <w:left w:val="nil"/>
              <w:bottom w:val="nil"/>
              <w:right w:val="nil"/>
            </w:tcBorders>
            <w:shd w:val="clear" w:color="auto" w:fill="auto"/>
            <w:noWrap/>
            <w:vAlign w:val="bottom"/>
            <w:hideMark/>
          </w:tcPr>
          <w:p w14:paraId="45181B23"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48D5E59B"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540" w:type="pct"/>
            <w:tcBorders>
              <w:top w:val="nil"/>
              <w:left w:val="nil"/>
              <w:bottom w:val="nil"/>
              <w:right w:val="nil"/>
            </w:tcBorders>
            <w:shd w:val="clear" w:color="auto" w:fill="auto"/>
            <w:noWrap/>
            <w:vAlign w:val="bottom"/>
            <w:hideMark/>
          </w:tcPr>
          <w:p w14:paraId="50D6479F"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47867035"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519" w:type="pct"/>
            <w:tcBorders>
              <w:top w:val="nil"/>
              <w:left w:val="nil"/>
              <w:bottom w:val="nil"/>
              <w:right w:val="nil"/>
            </w:tcBorders>
            <w:shd w:val="clear" w:color="auto" w:fill="auto"/>
            <w:noWrap/>
            <w:vAlign w:val="bottom"/>
            <w:hideMark/>
          </w:tcPr>
          <w:p w14:paraId="0B8B8C1B"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038A9C0A"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630" w:type="pct"/>
            <w:tcBorders>
              <w:top w:val="nil"/>
              <w:left w:val="nil"/>
              <w:bottom w:val="nil"/>
              <w:right w:val="nil"/>
            </w:tcBorders>
            <w:shd w:val="clear" w:color="auto" w:fill="auto"/>
            <w:noWrap/>
            <w:vAlign w:val="bottom"/>
            <w:hideMark/>
          </w:tcPr>
          <w:p w14:paraId="7790CFE5"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0984811A"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c>
          <w:tcPr>
            <w:tcW w:w="547" w:type="pct"/>
            <w:tcBorders>
              <w:top w:val="nil"/>
              <w:left w:val="nil"/>
              <w:bottom w:val="nil"/>
              <w:right w:val="nil"/>
            </w:tcBorders>
            <w:shd w:val="clear" w:color="auto" w:fill="auto"/>
            <w:noWrap/>
            <w:vAlign w:val="bottom"/>
            <w:hideMark/>
          </w:tcPr>
          <w:p w14:paraId="3B596E21" w14:textId="77777777" w:rsidR="00D57C61" w:rsidRPr="00D57C61" w:rsidRDefault="00D57C61" w:rsidP="00D57C61">
            <w:pPr>
              <w:spacing w:after="0" w:line="240" w:lineRule="auto"/>
              <w:jc w:val="right"/>
              <w:outlineLvl w:val="0"/>
              <w:rPr>
                <w:rFonts w:ascii="Times New Roman" w:eastAsia="Times New Roman" w:hAnsi="Times New Roman" w:cs="Times New Roman"/>
                <w:sz w:val="20"/>
                <w:szCs w:val="20"/>
                <w:lang w:eastAsia="pt-BR"/>
              </w:rPr>
            </w:pPr>
          </w:p>
        </w:tc>
      </w:tr>
      <w:tr w:rsidR="00D57C61" w:rsidRPr="00D57C61" w14:paraId="5D248C89" w14:textId="77777777" w:rsidTr="00D20BA4">
        <w:trPr>
          <w:trHeight w:val="23"/>
        </w:trPr>
        <w:tc>
          <w:tcPr>
            <w:tcW w:w="1269" w:type="pct"/>
            <w:tcBorders>
              <w:top w:val="nil"/>
              <w:left w:val="nil"/>
              <w:bottom w:val="nil"/>
              <w:right w:val="nil"/>
            </w:tcBorders>
            <w:shd w:val="clear" w:color="auto" w:fill="auto"/>
            <w:noWrap/>
            <w:vAlign w:val="center"/>
            <w:hideMark/>
          </w:tcPr>
          <w:p w14:paraId="459A5A8B" w14:textId="77777777" w:rsidR="00D57C61" w:rsidRPr="00D57C61" w:rsidRDefault="00D57C61" w:rsidP="00D57C61">
            <w:pPr>
              <w:spacing w:after="0" w:line="240" w:lineRule="auto"/>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 xml:space="preserve"> Eletronuclear </w:t>
            </w:r>
          </w:p>
        </w:tc>
        <w:tc>
          <w:tcPr>
            <w:tcW w:w="521" w:type="pct"/>
            <w:tcBorders>
              <w:top w:val="nil"/>
              <w:left w:val="nil"/>
              <w:bottom w:val="nil"/>
              <w:right w:val="nil"/>
            </w:tcBorders>
            <w:shd w:val="clear" w:color="auto" w:fill="auto"/>
            <w:noWrap/>
            <w:vAlign w:val="bottom"/>
            <w:hideMark/>
          </w:tcPr>
          <w:p w14:paraId="4D905432"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95" w:type="pct"/>
            <w:tcBorders>
              <w:top w:val="nil"/>
              <w:left w:val="nil"/>
              <w:bottom w:val="nil"/>
              <w:right w:val="nil"/>
            </w:tcBorders>
            <w:shd w:val="clear" w:color="auto" w:fill="auto"/>
            <w:noWrap/>
            <w:vAlign w:val="bottom"/>
            <w:hideMark/>
          </w:tcPr>
          <w:p w14:paraId="34FAE9DE"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09" w:type="pct"/>
            <w:tcBorders>
              <w:top w:val="nil"/>
              <w:left w:val="nil"/>
              <w:bottom w:val="nil"/>
              <w:right w:val="nil"/>
            </w:tcBorders>
            <w:shd w:val="clear" w:color="auto" w:fill="auto"/>
            <w:noWrap/>
            <w:vAlign w:val="bottom"/>
            <w:hideMark/>
          </w:tcPr>
          <w:p w14:paraId="18EAAC1D"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7DD98C6E"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40" w:type="pct"/>
            <w:tcBorders>
              <w:top w:val="nil"/>
              <w:left w:val="nil"/>
              <w:bottom w:val="nil"/>
              <w:right w:val="nil"/>
            </w:tcBorders>
            <w:shd w:val="clear" w:color="auto" w:fill="auto"/>
            <w:noWrap/>
            <w:vAlign w:val="bottom"/>
            <w:hideMark/>
          </w:tcPr>
          <w:p w14:paraId="1DED4522"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3281F5DB"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19" w:type="pct"/>
            <w:tcBorders>
              <w:top w:val="nil"/>
              <w:left w:val="nil"/>
              <w:bottom w:val="nil"/>
              <w:right w:val="nil"/>
            </w:tcBorders>
            <w:shd w:val="clear" w:color="auto" w:fill="auto"/>
            <w:noWrap/>
            <w:vAlign w:val="bottom"/>
            <w:hideMark/>
          </w:tcPr>
          <w:p w14:paraId="3EC1977E"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23DD9ACF"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630" w:type="pct"/>
            <w:tcBorders>
              <w:top w:val="nil"/>
              <w:left w:val="nil"/>
              <w:bottom w:val="nil"/>
              <w:right w:val="nil"/>
            </w:tcBorders>
            <w:shd w:val="clear" w:color="auto" w:fill="auto"/>
            <w:noWrap/>
            <w:vAlign w:val="bottom"/>
            <w:hideMark/>
          </w:tcPr>
          <w:p w14:paraId="0788CF78"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268BE106"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47" w:type="pct"/>
            <w:tcBorders>
              <w:top w:val="nil"/>
              <w:left w:val="nil"/>
              <w:bottom w:val="nil"/>
              <w:right w:val="nil"/>
            </w:tcBorders>
            <w:shd w:val="clear" w:color="auto" w:fill="auto"/>
            <w:noWrap/>
            <w:vAlign w:val="bottom"/>
            <w:hideMark/>
          </w:tcPr>
          <w:p w14:paraId="5F446005"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r>
      <w:tr w:rsidR="00D57C61" w:rsidRPr="00D57C61" w14:paraId="2C709AD6" w14:textId="77777777" w:rsidTr="00D20BA4">
        <w:trPr>
          <w:trHeight w:val="23"/>
        </w:trPr>
        <w:tc>
          <w:tcPr>
            <w:tcW w:w="1269" w:type="pct"/>
            <w:tcBorders>
              <w:top w:val="nil"/>
              <w:left w:val="nil"/>
              <w:bottom w:val="nil"/>
              <w:right w:val="nil"/>
            </w:tcBorders>
            <w:shd w:val="clear" w:color="auto" w:fill="auto"/>
            <w:noWrap/>
            <w:vAlign w:val="center"/>
            <w:hideMark/>
          </w:tcPr>
          <w:p w14:paraId="5E30531D" w14:textId="77777777" w:rsidR="00D57C61" w:rsidRPr="00D57C61" w:rsidRDefault="00D57C61" w:rsidP="00D57C61">
            <w:pPr>
              <w:spacing w:after="0" w:line="240" w:lineRule="auto"/>
              <w:ind w:firstLineChars="100" w:firstLine="180"/>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 xml:space="preserve"> Capital de giro  - Santander </w:t>
            </w:r>
          </w:p>
        </w:tc>
        <w:tc>
          <w:tcPr>
            <w:tcW w:w="521" w:type="pct"/>
            <w:tcBorders>
              <w:top w:val="nil"/>
              <w:left w:val="nil"/>
              <w:bottom w:val="nil"/>
              <w:right w:val="nil"/>
            </w:tcBorders>
            <w:shd w:val="clear" w:color="auto" w:fill="auto"/>
            <w:noWrap/>
            <w:vAlign w:val="center"/>
            <w:hideMark/>
          </w:tcPr>
          <w:p w14:paraId="7EF15639" w14:textId="6329E175"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5" w:type="pct"/>
            <w:tcBorders>
              <w:top w:val="nil"/>
              <w:left w:val="nil"/>
              <w:bottom w:val="nil"/>
              <w:right w:val="nil"/>
            </w:tcBorders>
            <w:shd w:val="clear" w:color="auto" w:fill="auto"/>
            <w:noWrap/>
            <w:vAlign w:val="bottom"/>
            <w:hideMark/>
          </w:tcPr>
          <w:p w14:paraId="0B85CEFB"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09" w:type="pct"/>
            <w:tcBorders>
              <w:top w:val="nil"/>
              <w:left w:val="nil"/>
              <w:bottom w:val="nil"/>
              <w:right w:val="nil"/>
            </w:tcBorders>
            <w:shd w:val="clear" w:color="auto" w:fill="auto"/>
            <w:noWrap/>
            <w:vAlign w:val="center"/>
            <w:hideMark/>
          </w:tcPr>
          <w:p w14:paraId="276239D8" w14:textId="4202250F"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3" w:type="pct"/>
            <w:tcBorders>
              <w:top w:val="nil"/>
              <w:left w:val="nil"/>
              <w:bottom w:val="nil"/>
              <w:right w:val="nil"/>
            </w:tcBorders>
            <w:shd w:val="clear" w:color="auto" w:fill="auto"/>
            <w:noWrap/>
            <w:vAlign w:val="bottom"/>
            <w:hideMark/>
          </w:tcPr>
          <w:p w14:paraId="7E51D1F5"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40" w:type="pct"/>
            <w:tcBorders>
              <w:top w:val="nil"/>
              <w:left w:val="nil"/>
              <w:bottom w:val="nil"/>
              <w:right w:val="nil"/>
            </w:tcBorders>
            <w:shd w:val="clear" w:color="auto" w:fill="auto"/>
            <w:noWrap/>
            <w:vAlign w:val="center"/>
            <w:hideMark/>
          </w:tcPr>
          <w:p w14:paraId="23F09094" w14:textId="21848434"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3" w:type="pct"/>
            <w:tcBorders>
              <w:top w:val="nil"/>
              <w:left w:val="nil"/>
              <w:bottom w:val="nil"/>
              <w:right w:val="nil"/>
            </w:tcBorders>
            <w:shd w:val="clear" w:color="auto" w:fill="auto"/>
            <w:noWrap/>
            <w:vAlign w:val="center"/>
            <w:hideMark/>
          </w:tcPr>
          <w:p w14:paraId="5EE738E2"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center"/>
            <w:hideMark/>
          </w:tcPr>
          <w:p w14:paraId="677E1C01" w14:textId="158D0422"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(21.042)</w:t>
            </w:r>
          </w:p>
        </w:tc>
        <w:tc>
          <w:tcPr>
            <w:tcW w:w="93" w:type="pct"/>
            <w:tcBorders>
              <w:top w:val="nil"/>
              <w:left w:val="nil"/>
              <w:bottom w:val="nil"/>
              <w:right w:val="nil"/>
            </w:tcBorders>
            <w:shd w:val="clear" w:color="auto" w:fill="auto"/>
            <w:noWrap/>
            <w:vAlign w:val="bottom"/>
            <w:hideMark/>
          </w:tcPr>
          <w:p w14:paraId="6C052D66"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630" w:type="pct"/>
            <w:tcBorders>
              <w:top w:val="nil"/>
              <w:left w:val="nil"/>
              <w:bottom w:val="nil"/>
              <w:right w:val="nil"/>
            </w:tcBorders>
            <w:shd w:val="clear" w:color="auto" w:fill="auto"/>
            <w:noWrap/>
            <w:vAlign w:val="center"/>
            <w:hideMark/>
          </w:tcPr>
          <w:p w14:paraId="1DAB967F" w14:textId="6831E73C"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(67.277)</w:t>
            </w:r>
          </w:p>
        </w:tc>
        <w:tc>
          <w:tcPr>
            <w:tcW w:w="93" w:type="pct"/>
            <w:tcBorders>
              <w:top w:val="nil"/>
              <w:left w:val="nil"/>
              <w:bottom w:val="nil"/>
              <w:right w:val="nil"/>
            </w:tcBorders>
            <w:shd w:val="clear" w:color="auto" w:fill="auto"/>
            <w:noWrap/>
            <w:vAlign w:val="bottom"/>
            <w:hideMark/>
          </w:tcPr>
          <w:p w14:paraId="5AB9441A"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47" w:type="pct"/>
            <w:tcBorders>
              <w:top w:val="nil"/>
              <w:left w:val="nil"/>
              <w:bottom w:val="nil"/>
              <w:right w:val="nil"/>
            </w:tcBorders>
            <w:shd w:val="clear" w:color="auto" w:fill="auto"/>
            <w:noWrap/>
            <w:vAlign w:val="center"/>
            <w:hideMark/>
          </w:tcPr>
          <w:p w14:paraId="10767B9B" w14:textId="7BDD16A8"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(88.319)</w:t>
            </w:r>
          </w:p>
        </w:tc>
      </w:tr>
      <w:tr w:rsidR="00D57C61" w:rsidRPr="00D57C61" w14:paraId="515727AC" w14:textId="77777777" w:rsidTr="00D20BA4">
        <w:trPr>
          <w:trHeight w:val="23"/>
        </w:trPr>
        <w:tc>
          <w:tcPr>
            <w:tcW w:w="1269" w:type="pct"/>
            <w:tcBorders>
              <w:top w:val="nil"/>
              <w:left w:val="nil"/>
              <w:bottom w:val="nil"/>
              <w:right w:val="nil"/>
            </w:tcBorders>
            <w:shd w:val="clear" w:color="auto" w:fill="auto"/>
            <w:noWrap/>
            <w:vAlign w:val="center"/>
            <w:hideMark/>
          </w:tcPr>
          <w:p w14:paraId="76F0E00D" w14:textId="77777777" w:rsidR="00D57C61" w:rsidRPr="00D57C61" w:rsidRDefault="00D57C61" w:rsidP="00D57C61">
            <w:pPr>
              <w:spacing w:after="0" w:line="240" w:lineRule="auto"/>
              <w:ind w:firstLineChars="100" w:firstLine="180"/>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 xml:space="preserve"> </w:t>
            </w:r>
            <w:proofErr w:type="spellStart"/>
            <w:r w:rsidRPr="00D57C61">
              <w:rPr>
                <w:rFonts w:ascii="Segoe UI" w:eastAsia="Times New Roman" w:hAnsi="Segoe UI" w:cs="Segoe UI"/>
                <w:color w:val="000000"/>
                <w:sz w:val="18"/>
                <w:szCs w:val="18"/>
                <w:lang w:eastAsia="pt-BR"/>
              </w:rPr>
              <w:t>Implem</w:t>
            </w:r>
            <w:proofErr w:type="spellEnd"/>
            <w:r w:rsidRPr="00D57C61">
              <w:rPr>
                <w:rFonts w:ascii="Segoe UI" w:eastAsia="Times New Roman" w:hAnsi="Segoe UI" w:cs="Segoe UI"/>
                <w:color w:val="000000"/>
                <w:sz w:val="18"/>
                <w:szCs w:val="18"/>
                <w:lang w:eastAsia="pt-BR"/>
              </w:rPr>
              <w:t xml:space="preserve">. Angra 3 - BNDES  </w:t>
            </w:r>
          </w:p>
        </w:tc>
        <w:tc>
          <w:tcPr>
            <w:tcW w:w="521" w:type="pct"/>
            <w:tcBorders>
              <w:top w:val="nil"/>
              <w:left w:val="nil"/>
              <w:bottom w:val="nil"/>
              <w:right w:val="nil"/>
            </w:tcBorders>
            <w:shd w:val="clear" w:color="auto" w:fill="auto"/>
            <w:noWrap/>
            <w:vAlign w:val="center"/>
            <w:hideMark/>
          </w:tcPr>
          <w:p w14:paraId="11D04A89" w14:textId="2951EB65"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5" w:type="pct"/>
            <w:tcBorders>
              <w:top w:val="nil"/>
              <w:left w:val="nil"/>
              <w:bottom w:val="nil"/>
              <w:right w:val="nil"/>
            </w:tcBorders>
            <w:shd w:val="clear" w:color="auto" w:fill="auto"/>
            <w:noWrap/>
            <w:vAlign w:val="bottom"/>
            <w:hideMark/>
          </w:tcPr>
          <w:p w14:paraId="7EC82E53"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09" w:type="pct"/>
            <w:tcBorders>
              <w:top w:val="nil"/>
              <w:left w:val="nil"/>
              <w:bottom w:val="nil"/>
              <w:right w:val="nil"/>
            </w:tcBorders>
            <w:shd w:val="clear" w:color="auto" w:fill="auto"/>
            <w:noWrap/>
            <w:vAlign w:val="center"/>
            <w:hideMark/>
          </w:tcPr>
          <w:p w14:paraId="60A62E12" w14:textId="14141360"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3" w:type="pct"/>
            <w:tcBorders>
              <w:top w:val="nil"/>
              <w:left w:val="nil"/>
              <w:bottom w:val="nil"/>
              <w:right w:val="nil"/>
            </w:tcBorders>
            <w:shd w:val="clear" w:color="auto" w:fill="auto"/>
            <w:noWrap/>
            <w:vAlign w:val="bottom"/>
            <w:hideMark/>
          </w:tcPr>
          <w:p w14:paraId="6242558F"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40" w:type="pct"/>
            <w:tcBorders>
              <w:top w:val="nil"/>
              <w:left w:val="nil"/>
              <w:bottom w:val="nil"/>
              <w:right w:val="nil"/>
            </w:tcBorders>
            <w:shd w:val="clear" w:color="auto" w:fill="auto"/>
            <w:noWrap/>
            <w:vAlign w:val="center"/>
            <w:hideMark/>
          </w:tcPr>
          <w:p w14:paraId="25D933CE" w14:textId="41B0AC64"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3" w:type="pct"/>
            <w:tcBorders>
              <w:top w:val="nil"/>
              <w:left w:val="nil"/>
              <w:bottom w:val="nil"/>
              <w:right w:val="nil"/>
            </w:tcBorders>
            <w:shd w:val="clear" w:color="auto" w:fill="auto"/>
            <w:noWrap/>
            <w:vAlign w:val="center"/>
            <w:hideMark/>
          </w:tcPr>
          <w:p w14:paraId="18A52C0C"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center"/>
            <w:hideMark/>
          </w:tcPr>
          <w:p w14:paraId="13978368" w14:textId="0ACAC15E"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(161.252)</w:t>
            </w:r>
          </w:p>
        </w:tc>
        <w:tc>
          <w:tcPr>
            <w:tcW w:w="93" w:type="pct"/>
            <w:tcBorders>
              <w:top w:val="nil"/>
              <w:left w:val="nil"/>
              <w:bottom w:val="nil"/>
              <w:right w:val="nil"/>
            </w:tcBorders>
            <w:shd w:val="clear" w:color="auto" w:fill="auto"/>
            <w:noWrap/>
            <w:vAlign w:val="bottom"/>
            <w:hideMark/>
          </w:tcPr>
          <w:p w14:paraId="3698E55A"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630" w:type="pct"/>
            <w:tcBorders>
              <w:top w:val="nil"/>
              <w:left w:val="nil"/>
              <w:bottom w:val="nil"/>
              <w:right w:val="nil"/>
            </w:tcBorders>
            <w:shd w:val="clear" w:color="auto" w:fill="auto"/>
            <w:noWrap/>
            <w:vAlign w:val="center"/>
            <w:hideMark/>
          </w:tcPr>
          <w:p w14:paraId="22A38CDB" w14:textId="369D5311"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(3.042.822)</w:t>
            </w:r>
          </w:p>
        </w:tc>
        <w:tc>
          <w:tcPr>
            <w:tcW w:w="93" w:type="pct"/>
            <w:tcBorders>
              <w:top w:val="nil"/>
              <w:left w:val="nil"/>
              <w:bottom w:val="nil"/>
              <w:right w:val="nil"/>
            </w:tcBorders>
            <w:shd w:val="clear" w:color="auto" w:fill="auto"/>
            <w:noWrap/>
            <w:vAlign w:val="bottom"/>
            <w:hideMark/>
          </w:tcPr>
          <w:p w14:paraId="775F7B42"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47" w:type="pct"/>
            <w:tcBorders>
              <w:top w:val="nil"/>
              <w:left w:val="nil"/>
              <w:bottom w:val="nil"/>
              <w:right w:val="nil"/>
            </w:tcBorders>
            <w:shd w:val="clear" w:color="auto" w:fill="auto"/>
            <w:noWrap/>
            <w:vAlign w:val="center"/>
            <w:hideMark/>
          </w:tcPr>
          <w:p w14:paraId="25087AAE" w14:textId="7185F4A3"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(3.204.074)</w:t>
            </w:r>
          </w:p>
        </w:tc>
      </w:tr>
      <w:tr w:rsidR="00D57C61" w:rsidRPr="00D57C61" w14:paraId="23F91B49" w14:textId="77777777" w:rsidTr="00D20BA4">
        <w:trPr>
          <w:trHeight w:val="23"/>
        </w:trPr>
        <w:tc>
          <w:tcPr>
            <w:tcW w:w="1269" w:type="pct"/>
            <w:tcBorders>
              <w:top w:val="nil"/>
              <w:left w:val="nil"/>
              <w:bottom w:val="nil"/>
              <w:right w:val="nil"/>
            </w:tcBorders>
            <w:shd w:val="clear" w:color="auto" w:fill="auto"/>
            <w:noWrap/>
            <w:vAlign w:val="center"/>
            <w:hideMark/>
          </w:tcPr>
          <w:p w14:paraId="1799CFBF" w14:textId="77777777" w:rsidR="00D57C61" w:rsidRPr="00D57C61" w:rsidRDefault="00D57C61" w:rsidP="00D57C61">
            <w:pPr>
              <w:spacing w:after="0" w:line="240" w:lineRule="auto"/>
              <w:ind w:firstLineChars="100" w:firstLine="180"/>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 xml:space="preserve"> </w:t>
            </w:r>
            <w:proofErr w:type="spellStart"/>
            <w:r w:rsidRPr="00D57C61">
              <w:rPr>
                <w:rFonts w:ascii="Segoe UI" w:eastAsia="Times New Roman" w:hAnsi="Segoe UI" w:cs="Segoe UI"/>
                <w:color w:val="000000"/>
                <w:sz w:val="18"/>
                <w:szCs w:val="18"/>
                <w:lang w:eastAsia="pt-BR"/>
              </w:rPr>
              <w:t>Implem</w:t>
            </w:r>
            <w:proofErr w:type="spellEnd"/>
            <w:r w:rsidRPr="00D57C61">
              <w:rPr>
                <w:rFonts w:ascii="Segoe UI" w:eastAsia="Times New Roman" w:hAnsi="Segoe UI" w:cs="Segoe UI"/>
                <w:color w:val="000000"/>
                <w:sz w:val="18"/>
                <w:szCs w:val="18"/>
                <w:lang w:eastAsia="pt-BR"/>
              </w:rPr>
              <w:t xml:space="preserve">. Angra 3 - CEF </w:t>
            </w:r>
          </w:p>
        </w:tc>
        <w:tc>
          <w:tcPr>
            <w:tcW w:w="521" w:type="pct"/>
            <w:tcBorders>
              <w:top w:val="nil"/>
              <w:left w:val="nil"/>
              <w:bottom w:val="nil"/>
              <w:right w:val="nil"/>
            </w:tcBorders>
            <w:shd w:val="clear" w:color="auto" w:fill="auto"/>
            <w:noWrap/>
            <w:vAlign w:val="bottom"/>
            <w:hideMark/>
          </w:tcPr>
          <w:p w14:paraId="02C39933" w14:textId="507F765A"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5" w:type="pct"/>
            <w:tcBorders>
              <w:top w:val="nil"/>
              <w:left w:val="nil"/>
              <w:bottom w:val="nil"/>
              <w:right w:val="nil"/>
            </w:tcBorders>
            <w:shd w:val="clear" w:color="auto" w:fill="auto"/>
            <w:noWrap/>
            <w:vAlign w:val="bottom"/>
            <w:hideMark/>
          </w:tcPr>
          <w:p w14:paraId="24D8DF98"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09" w:type="pct"/>
            <w:tcBorders>
              <w:top w:val="nil"/>
              <w:left w:val="nil"/>
              <w:bottom w:val="nil"/>
              <w:right w:val="nil"/>
            </w:tcBorders>
            <w:shd w:val="clear" w:color="auto" w:fill="auto"/>
            <w:noWrap/>
            <w:vAlign w:val="bottom"/>
            <w:hideMark/>
          </w:tcPr>
          <w:p w14:paraId="2F068830" w14:textId="2B1F066B"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3" w:type="pct"/>
            <w:tcBorders>
              <w:top w:val="nil"/>
              <w:left w:val="nil"/>
              <w:bottom w:val="nil"/>
              <w:right w:val="nil"/>
            </w:tcBorders>
            <w:shd w:val="clear" w:color="auto" w:fill="auto"/>
            <w:noWrap/>
            <w:vAlign w:val="bottom"/>
            <w:hideMark/>
          </w:tcPr>
          <w:p w14:paraId="28A36C3C"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40" w:type="pct"/>
            <w:tcBorders>
              <w:top w:val="nil"/>
              <w:left w:val="nil"/>
              <w:bottom w:val="nil"/>
              <w:right w:val="nil"/>
            </w:tcBorders>
            <w:shd w:val="clear" w:color="auto" w:fill="auto"/>
            <w:noWrap/>
            <w:vAlign w:val="bottom"/>
            <w:hideMark/>
          </w:tcPr>
          <w:p w14:paraId="207C08A0" w14:textId="6F8861BE"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3" w:type="pct"/>
            <w:tcBorders>
              <w:top w:val="nil"/>
              <w:left w:val="nil"/>
              <w:bottom w:val="nil"/>
              <w:right w:val="nil"/>
            </w:tcBorders>
            <w:shd w:val="clear" w:color="auto" w:fill="auto"/>
            <w:noWrap/>
            <w:vAlign w:val="bottom"/>
            <w:hideMark/>
          </w:tcPr>
          <w:p w14:paraId="516398E6"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center"/>
            <w:hideMark/>
          </w:tcPr>
          <w:p w14:paraId="74ED80ED" w14:textId="63A55935"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(127.973)</w:t>
            </w:r>
          </w:p>
        </w:tc>
        <w:tc>
          <w:tcPr>
            <w:tcW w:w="93" w:type="pct"/>
            <w:tcBorders>
              <w:top w:val="nil"/>
              <w:left w:val="nil"/>
              <w:bottom w:val="nil"/>
              <w:right w:val="nil"/>
            </w:tcBorders>
            <w:shd w:val="clear" w:color="auto" w:fill="auto"/>
            <w:noWrap/>
            <w:vAlign w:val="bottom"/>
            <w:hideMark/>
          </w:tcPr>
          <w:p w14:paraId="5677E7FA"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630" w:type="pct"/>
            <w:tcBorders>
              <w:top w:val="nil"/>
              <w:left w:val="nil"/>
              <w:bottom w:val="nil"/>
              <w:right w:val="nil"/>
            </w:tcBorders>
            <w:shd w:val="clear" w:color="auto" w:fill="auto"/>
            <w:noWrap/>
            <w:vAlign w:val="center"/>
            <w:hideMark/>
          </w:tcPr>
          <w:p w14:paraId="510B409B" w14:textId="4216EDF3"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(2.724.036)</w:t>
            </w:r>
          </w:p>
        </w:tc>
        <w:tc>
          <w:tcPr>
            <w:tcW w:w="93" w:type="pct"/>
            <w:tcBorders>
              <w:top w:val="nil"/>
              <w:left w:val="nil"/>
              <w:bottom w:val="nil"/>
              <w:right w:val="nil"/>
            </w:tcBorders>
            <w:shd w:val="clear" w:color="auto" w:fill="auto"/>
            <w:noWrap/>
            <w:vAlign w:val="bottom"/>
            <w:hideMark/>
          </w:tcPr>
          <w:p w14:paraId="37BA4B88"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47" w:type="pct"/>
            <w:tcBorders>
              <w:top w:val="nil"/>
              <w:left w:val="nil"/>
              <w:bottom w:val="nil"/>
              <w:right w:val="nil"/>
            </w:tcBorders>
            <w:shd w:val="clear" w:color="auto" w:fill="auto"/>
            <w:noWrap/>
            <w:vAlign w:val="center"/>
            <w:hideMark/>
          </w:tcPr>
          <w:p w14:paraId="00F0765A" w14:textId="72A7D5F5"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(2.852.009)</w:t>
            </w:r>
          </w:p>
        </w:tc>
      </w:tr>
      <w:tr w:rsidR="00D57C61" w:rsidRPr="00D57C61" w14:paraId="45F4B449" w14:textId="77777777" w:rsidTr="00D20BA4">
        <w:trPr>
          <w:trHeight w:val="23"/>
        </w:trPr>
        <w:tc>
          <w:tcPr>
            <w:tcW w:w="1269" w:type="pct"/>
            <w:tcBorders>
              <w:top w:val="nil"/>
              <w:left w:val="nil"/>
              <w:bottom w:val="nil"/>
              <w:right w:val="nil"/>
            </w:tcBorders>
            <w:shd w:val="clear" w:color="auto" w:fill="auto"/>
            <w:noWrap/>
            <w:vAlign w:val="center"/>
            <w:hideMark/>
          </w:tcPr>
          <w:p w14:paraId="26988907" w14:textId="77777777" w:rsidR="00D57C61" w:rsidRPr="00D57C61" w:rsidRDefault="00D57C61" w:rsidP="00D57C61">
            <w:pPr>
              <w:spacing w:after="0" w:line="240" w:lineRule="auto"/>
              <w:ind w:firstLineChars="100" w:firstLine="180"/>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 xml:space="preserve"> </w:t>
            </w:r>
            <w:proofErr w:type="spellStart"/>
            <w:r w:rsidRPr="00D57C61">
              <w:rPr>
                <w:rFonts w:ascii="Segoe UI" w:eastAsia="Times New Roman" w:hAnsi="Segoe UI" w:cs="Segoe UI"/>
                <w:color w:val="000000"/>
                <w:sz w:val="18"/>
                <w:szCs w:val="18"/>
                <w:lang w:eastAsia="pt-BR"/>
              </w:rPr>
              <w:t>Confi</w:t>
            </w:r>
            <w:proofErr w:type="spellEnd"/>
            <w:r w:rsidRPr="00D57C61">
              <w:rPr>
                <w:rFonts w:ascii="Segoe UI" w:eastAsia="Times New Roman" w:hAnsi="Segoe UI" w:cs="Segoe UI"/>
                <w:color w:val="000000"/>
                <w:sz w:val="18"/>
                <w:szCs w:val="18"/>
                <w:lang w:eastAsia="pt-BR"/>
              </w:rPr>
              <w:t xml:space="preserve">. de dívida - Furnas </w:t>
            </w:r>
          </w:p>
        </w:tc>
        <w:tc>
          <w:tcPr>
            <w:tcW w:w="521" w:type="pct"/>
            <w:tcBorders>
              <w:top w:val="nil"/>
              <w:left w:val="nil"/>
              <w:bottom w:val="nil"/>
              <w:right w:val="nil"/>
            </w:tcBorders>
            <w:shd w:val="clear" w:color="auto" w:fill="auto"/>
            <w:noWrap/>
            <w:vAlign w:val="center"/>
            <w:hideMark/>
          </w:tcPr>
          <w:p w14:paraId="44CD97CA" w14:textId="5715E702"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5" w:type="pct"/>
            <w:tcBorders>
              <w:top w:val="nil"/>
              <w:left w:val="nil"/>
              <w:bottom w:val="nil"/>
              <w:right w:val="nil"/>
            </w:tcBorders>
            <w:shd w:val="clear" w:color="auto" w:fill="auto"/>
            <w:noWrap/>
            <w:vAlign w:val="bottom"/>
            <w:hideMark/>
          </w:tcPr>
          <w:p w14:paraId="1E44F218"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09" w:type="pct"/>
            <w:tcBorders>
              <w:top w:val="nil"/>
              <w:left w:val="nil"/>
              <w:bottom w:val="nil"/>
              <w:right w:val="nil"/>
            </w:tcBorders>
            <w:shd w:val="clear" w:color="auto" w:fill="auto"/>
            <w:noWrap/>
            <w:vAlign w:val="center"/>
            <w:hideMark/>
          </w:tcPr>
          <w:p w14:paraId="56084C72" w14:textId="577B9243"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3" w:type="pct"/>
            <w:tcBorders>
              <w:top w:val="nil"/>
              <w:left w:val="nil"/>
              <w:bottom w:val="nil"/>
              <w:right w:val="nil"/>
            </w:tcBorders>
            <w:shd w:val="clear" w:color="auto" w:fill="auto"/>
            <w:noWrap/>
            <w:vAlign w:val="bottom"/>
            <w:hideMark/>
          </w:tcPr>
          <w:p w14:paraId="1769A76E"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40" w:type="pct"/>
            <w:tcBorders>
              <w:top w:val="nil"/>
              <w:left w:val="nil"/>
              <w:bottom w:val="nil"/>
              <w:right w:val="nil"/>
            </w:tcBorders>
            <w:shd w:val="clear" w:color="auto" w:fill="auto"/>
            <w:noWrap/>
            <w:vAlign w:val="center"/>
            <w:hideMark/>
          </w:tcPr>
          <w:p w14:paraId="4B48DDA9" w14:textId="0683C673"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3" w:type="pct"/>
            <w:tcBorders>
              <w:top w:val="nil"/>
              <w:left w:val="nil"/>
              <w:bottom w:val="nil"/>
              <w:right w:val="nil"/>
            </w:tcBorders>
            <w:shd w:val="clear" w:color="auto" w:fill="auto"/>
            <w:noWrap/>
            <w:vAlign w:val="center"/>
            <w:hideMark/>
          </w:tcPr>
          <w:p w14:paraId="456C66CC"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center"/>
            <w:hideMark/>
          </w:tcPr>
          <w:p w14:paraId="6AB0881C" w14:textId="314BF2CD"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(42.270)</w:t>
            </w:r>
          </w:p>
        </w:tc>
        <w:tc>
          <w:tcPr>
            <w:tcW w:w="93" w:type="pct"/>
            <w:tcBorders>
              <w:top w:val="nil"/>
              <w:left w:val="nil"/>
              <w:bottom w:val="nil"/>
              <w:right w:val="nil"/>
            </w:tcBorders>
            <w:shd w:val="clear" w:color="auto" w:fill="auto"/>
            <w:noWrap/>
            <w:vAlign w:val="bottom"/>
            <w:hideMark/>
          </w:tcPr>
          <w:p w14:paraId="11627882"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630" w:type="pct"/>
            <w:tcBorders>
              <w:top w:val="nil"/>
              <w:left w:val="nil"/>
              <w:bottom w:val="nil"/>
              <w:right w:val="nil"/>
            </w:tcBorders>
            <w:shd w:val="clear" w:color="auto" w:fill="auto"/>
            <w:noWrap/>
            <w:vAlign w:val="center"/>
            <w:hideMark/>
          </w:tcPr>
          <w:p w14:paraId="09B5E101" w14:textId="2F6ACC4E"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(225.440)</w:t>
            </w:r>
          </w:p>
        </w:tc>
        <w:tc>
          <w:tcPr>
            <w:tcW w:w="93" w:type="pct"/>
            <w:tcBorders>
              <w:top w:val="nil"/>
              <w:left w:val="nil"/>
              <w:bottom w:val="nil"/>
              <w:right w:val="nil"/>
            </w:tcBorders>
            <w:shd w:val="clear" w:color="auto" w:fill="auto"/>
            <w:noWrap/>
            <w:vAlign w:val="bottom"/>
            <w:hideMark/>
          </w:tcPr>
          <w:p w14:paraId="2185ABAC"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47" w:type="pct"/>
            <w:tcBorders>
              <w:top w:val="nil"/>
              <w:left w:val="nil"/>
              <w:bottom w:val="nil"/>
              <w:right w:val="nil"/>
            </w:tcBorders>
            <w:shd w:val="clear" w:color="auto" w:fill="auto"/>
            <w:noWrap/>
            <w:vAlign w:val="center"/>
            <w:hideMark/>
          </w:tcPr>
          <w:p w14:paraId="2017A3D4" w14:textId="6E535885"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(267.710)</w:t>
            </w:r>
          </w:p>
        </w:tc>
      </w:tr>
      <w:tr w:rsidR="00D57C61" w:rsidRPr="00D57C61" w14:paraId="4DA267E2" w14:textId="77777777" w:rsidTr="00D20BA4">
        <w:trPr>
          <w:trHeight w:val="23"/>
        </w:trPr>
        <w:tc>
          <w:tcPr>
            <w:tcW w:w="1269" w:type="pct"/>
            <w:tcBorders>
              <w:top w:val="nil"/>
              <w:left w:val="nil"/>
              <w:bottom w:val="nil"/>
              <w:right w:val="nil"/>
            </w:tcBorders>
            <w:shd w:val="clear" w:color="auto" w:fill="auto"/>
            <w:noWrap/>
            <w:vAlign w:val="center"/>
            <w:hideMark/>
          </w:tcPr>
          <w:p w14:paraId="57B53E2B" w14:textId="77777777" w:rsidR="00D57C61" w:rsidRPr="00D57C61" w:rsidRDefault="00D57C61" w:rsidP="00D57C61">
            <w:pPr>
              <w:spacing w:after="0" w:line="240" w:lineRule="auto"/>
              <w:ind w:firstLineChars="100" w:firstLine="180"/>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 xml:space="preserve"> Angra 1, 2 e 3 - RGR </w:t>
            </w:r>
          </w:p>
        </w:tc>
        <w:tc>
          <w:tcPr>
            <w:tcW w:w="521" w:type="pct"/>
            <w:tcBorders>
              <w:top w:val="nil"/>
              <w:left w:val="nil"/>
              <w:bottom w:val="single" w:sz="4" w:space="0" w:color="0070C0"/>
              <w:right w:val="nil"/>
            </w:tcBorders>
            <w:shd w:val="clear" w:color="auto" w:fill="auto"/>
            <w:noWrap/>
            <w:vAlign w:val="center"/>
            <w:hideMark/>
          </w:tcPr>
          <w:p w14:paraId="5F1ED5CE" w14:textId="0830AC18"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5" w:type="pct"/>
            <w:tcBorders>
              <w:top w:val="nil"/>
              <w:left w:val="nil"/>
              <w:bottom w:val="nil"/>
              <w:right w:val="nil"/>
            </w:tcBorders>
            <w:shd w:val="clear" w:color="auto" w:fill="auto"/>
            <w:noWrap/>
            <w:vAlign w:val="bottom"/>
            <w:hideMark/>
          </w:tcPr>
          <w:p w14:paraId="3CFD260A"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09" w:type="pct"/>
            <w:tcBorders>
              <w:top w:val="nil"/>
              <w:left w:val="nil"/>
              <w:bottom w:val="single" w:sz="4" w:space="0" w:color="0070C0"/>
              <w:right w:val="nil"/>
            </w:tcBorders>
            <w:shd w:val="clear" w:color="auto" w:fill="auto"/>
            <w:noWrap/>
            <w:vAlign w:val="center"/>
            <w:hideMark/>
          </w:tcPr>
          <w:p w14:paraId="56A91E2E" w14:textId="2BADAA28"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3" w:type="pct"/>
            <w:tcBorders>
              <w:top w:val="nil"/>
              <w:left w:val="nil"/>
              <w:bottom w:val="nil"/>
              <w:right w:val="nil"/>
            </w:tcBorders>
            <w:shd w:val="clear" w:color="auto" w:fill="auto"/>
            <w:noWrap/>
            <w:vAlign w:val="bottom"/>
            <w:hideMark/>
          </w:tcPr>
          <w:p w14:paraId="30F7AEAB"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40" w:type="pct"/>
            <w:tcBorders>
              <w:top w:val="nil"/>
              <w:left w:val="nil"/>
              <w:bottom w:val="single" w:sz="4" w:space="0" w:color="0070C0"/>
              <w:right w:val="nil"/>
            </w:tcBorders>
            <w:shd w:val="clear" w:color="auto" w:fill="auto"/>
            <w:noWrap/>
            <w:vAlign w:val="center"/>
            <w:hideMark/>
          </w:tcPr>
          <w:p w14:paraId="28F49570" w14:textId="0F351A3B"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w:t>
            </w:r>
          </w:p>
        </w:tc>
        <w:tc>
          <w:tcPr>
            <w:tcW w:w="93" w:type="pct"/>
            <w:tcBorders>
              <w:top w:val="nil"/>
              <w:left w:val="nil"/>
              <w:bottom w:val="nil"/>
              <w:right w:val="nil"/>
            </w:tcBorders>
            <w:shd w:val="clear" w:color="auto" w:fill="auto"/>
            <w:noWrap/>
            <w:vAlign w:val="center"/>
            <w:hideMark/>
          </w:tcPr>
          <w:p w14:paraId="4A15AFD2"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center"/>
            <w:hideMark/>
          </w:tcPr>
          <w:p w14:paraId="3D06E5BA" w14:textId="5693EBDF"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(63.874)</w:t>
            </w:r>
          </w:p>
        </w:tc>
        <w:tc>
          <w:tcPr>
            <w:tcW w:w="93" w:type="pct"/>
            <w:tcBorders>
              <w:top w:val="nil"/>
              <w:left w:val="nil"/>
              <w:bottom w:val="nil"/>
              <w:right w:val="nil"/>
            </w:tcBorders>
            <w:shd w:val="clear" w:color="auto" w:fill="auto"/>
            <w:noWrap/>
            <w:vAlign w:val="bottom"/>
            <w:hideMark/>
          </w:tcPr>
          <w:p w14:paraId="4CA7F3A0"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630" w:type="pct"/>
            <w:tcBorders>
              <w:top w:val="nil"/>
              <w:left w:val="nil"/>
              <w:bottom w:val="nil"/>
              <w:right w:val="nil"/>
            </w:tcBorders>
            <w:shd w:val="clear" w:color="auto" w:fill="auto"/>
            <w:noWrap/>
            <w:vAlign w:val="center"/>
            <w:hideMark/>
          </w:tcPr>
          <w:p w14:paraId="623A1FE8" w14:textId="500FD4E1"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(483.089)</w:t>
            </w:r>
          </w:p>
        </w:tc>
        <w:tc>
          <w:tcPr>
            <w:tcW w:w="93" w:type="pct"/>
            <w:tcBorders>
              <w:top w:val="nil"/>
              <w:left w:val="nil"/>
              <w:bottom w:val="nil"/>
              <w:right w:val="nil"/>
            </w:tcBorders>
            <w:shd w:val="clear" w:color="auto" w:fill="auto"/>
            <w:noWrap/>
            <w:vAlign w:val="bottom"/>
            <w:hideMark/>
          </w:tcPr>
          <w:p w14:paraId="6AE6FEDD"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47" w:type="pct"/>
            <w:tcBorders>
              <w:top w:val="nil"/>
              <w:left w:val="nil"/>
              <w:bottom w:val="nil"/>
              <w:right w:val="nil"/>
            </w:tcBorders>
            <w:shd w:val="clear" w:color="auto" w:fill="auto"/>
            <w:noWrap/>
            <w:vAlign w:val="center"/>
            <w:hideMark/>
          </w:tcPr>
          <w:p w14:paraId="3ACC6098" w14:textId="2D340DC4"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(546.963)</w:t>
            </w:r>
          </w:p>
        </w:tc>
      </w:tr>
      <w:tr w:rsidR="00D57C61" w:rsidRPr="00D57C61" w14:paraId="3273FBB7" w14:textId="77777777" w:rsidTr="00D20BA4">
        <w:trPr>
          <w:trHeight w:val="23"/>
        </w:trPr>
        <w:tc>
          <w:tcPr>
            <w:tcW w:w="1269" w:type="pct"/>
            <w:tcBorders>
              <w:top w:val="nil"/>
              <w:left w:val="nil"/>
              <w:bottom w:val="nil"/>
              <w:right w:val="nil"/>
            </w:tcBorders>
            <w:shd w:val="clear" w:color="auto" w:fill="auto"/>
            <w:noWrap/>
            <w:vAlign w:val="bottom"/>
            <w:hideMark/>
          </w:tcPr>
          <w:p w14:paraId="6A781993"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21" w:type="pct"/>
            <w:tcBorders>
              <w:top w:val="single" w:sz="4" w:space="0" w:color="1B80C4"/>
              <w:left w:val="nil"/>
              <w:bottom w:val="nil"/>
              <w:right w:val="nil"/>
            </w:tcBorders>
            <w:shd w:val="clear" w:color="auto" w:fill="auto"/>
            <w:noWrap/>
            <w:vAlign w:val="center"/>
            <w:hideMark/>
          </w:tcPr>
          <w:p w14:paraId="1C79F964" w14:textId="46D006CF"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w:t>
            </w:r>
          </w:p>
        </w:tc>
        <w:tc>
          <w:tcPr>
            <w:tcW w:w="95" w:type="pct"/>
            <w:tcBorders>
              <w:top w:val="nil"/>
              <w:left w:val="nil"/>
              <w:bottom w:val="nil"/>
              <w:right w:val="nil"/>
            </w:tcBorders>
            <w:shd w:val="clear" w:color="auto" w:fill="auto"/>
            <w:noWrap/>
            <w:vAlign w:val="bottom"/>
            <w:hideMark/>
          </w:tcPr>
          <w:p w14:paraId="0E6134C4"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509" w:type="pct"/>
            <w:tcBorders>
              <w:top w:val="single" w:sz="4" w:space="0" w:color="1B80C4"/>
              <w:left w:val="nil"/>
              <w:bottom w:val="nil"/>
              <w:right w:val="nil"/>
            </w:tcBorders>
            <w:shd w:val="clear" w:color="auto" w:fill="auto"/>
            <w:noWrap/>
            <w:vAlign w:val="center"/>
            <w:hideMark/>
          </w:tcPr>
          <w:p w14:paraId="423208F6" w14:textId="3EE3893C"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w:t>
            </w:r>
          </w:p>
        </w:tc>
        <w:tc>
          <w:tcPr>
            <w:tcW w:w="93" w:type="pct"/>
            <w:tcBorders>
              <w:top w:val="nil"/>
              <w:left w:val="nil"/>
              <w:bottom w:val="nil"/>
              <w:right w:val="nil"/>
            </w:tcBorders>
            <w:shd w:val="clear" w:color="auto" w:fill="auto"/>
            <w:noWrap/>
            <w:vAlign w:val="bottom"/>
            <w:hideMark/>
          </w:tcPr>
          <w:p w14:paraId="148EA355"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540" w:type="pct"/>
            <w:tcBorders>
              <w:top w:val="single" w:sz="4" w:space="0" w:color="1B80C4"/>
              <w:left w:val="nil"/>
              <w:bottom w:val="nil"/>
              <w:right w:val="nil"/>
            </w:tcBorders>
            <w:shd w:val="clear" w:color="auto" w:fill="auto"/>
            <w:noWrap/>
            <w:vAlign w:val="center"/>
            <w:hideMark/>
          </w:tcPr>
          <w:p w14:paraId="3F1C9ED0" w14:textId="744B58FC"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w:t>
            </w:r>
          </w:p>
        </w:tc>
        <w:tc>
          <w:tcPr>
            <w:tcW w:w="93" w:type="pct"/>
            <w:tcBorders>
              <w:top w:val="nil"/>
              <w:left w:val="nil"/>
              <w:bottom w:val="nil"/>
              <w:right w:val="nil"/>
            </w:tcBorders>
            <w:shd w:val="clear" w:color="auto" w:fill="auto"/>
            <w:noWrap/>
            <w:vAlign w:val="center"/>
            <w:hideMark/>
          </w:tcPr>
          <w:p w14:paraId="48056E79"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519" w:type="pct"/>
            <w:tcBorders>
              <w:top w:val="single" w:sz="4" w:space="0" w:color="1B80C4"/>
              <w:left w:val="nil"/>
              <w:bottom w:val="nil"/>
              <w:right w:val="nil"/>
            </w:tcBorders>
            <w:shd w:val="clear" w:color="auto" w:fill="auto"/>
            <w:noWrap/>
            <w:vAlign w:val="center"/>
            <w:hideMark/>
          </w:tcPr>
          <w:p w14:paraId="136BFACA" w14:textId="43A5C4D0"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(416.411)</w:t>
            </w:r>
          </w:p>
        </w:tc>
        <w:tc>
          <w:tcPr>
            <w:tcW w:w="93" w:type="pct"/>
            <w:tcBorders>
              <w:top w:val="nil"/>
              <w:left w:val="nil"/>
              <w:bottom w:val="nil"/>
              <w:right w:val="nil"/>
            </w:tcBorders>
            <w:shd w:val="clear" w:color="auto" w:fill="auto"/>
            <w:noWrap/>
            <w:vAlign w:val="bottom"/>
            <w:hideMark/>
          </w:tcPr>
          <w:p w14:paraId="3080E143"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630" w:type="pct"/>
            <w:tcBorders>
              <w:top w:val="single" w:sz="4" w:space="0" w:color="1B80C4"/>
              <w:left w:val="nil"/>
              <w:bottom w:val="nil"/>
              <w:right w:val="nil"/>
            </w:tcBorders>
            <w:shd w:val="clear" w:color="auto" w:fill="auto"/>
            <w:noWrap/>
            <w:vAlign w:val="center"/>
            <w:hideMark/>
          </w:tcPr>
          <w:p w14:paraId="5B4EA4ED" w14:textId="11105002"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(6.542.664)</w:t>
            </w:r>
          </w:p>
        </w:tc>
        <w:tc>
          <w:tcPr>
            <w:tcW w:w="93" w:type="pct"/>
            <w:tcBorders>
              <w:top w:val="nil"/>
              <w:left w:val="nil"/>
              <w:bottom w:val="nil"/>
              <w:right w:val="nil"/>
            </w:tcBorders>
            <w:shd w:val="clear" w:color="auto" w:fill="auto"/>
            <w:noWrap/>
            <w:vAlign w:val="bottom"/>
            <w:hideMark/>
          </w:tcPr>
          <w:p w14:paraId="7319ECEA"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547" w:type="pct"/>
            <w:tcBorders>
              <w:top w:val="single" w:sz="4" w:space="0" w:color="1B80C4"/>
              <w:left w:val="nil"/>
              <w:bottom w:val="nil"/>
              <w:right w:val="nil"/>
            </w:tcBorders>
            <w:shd w:val="clear" w:color="auto" w:fill="auto"/>
            <w:noWrap/>
            <w:vAlign w:val="center"/>
            <w:hideMark/>
          </w:tcPr>
          <w:p w14:paraId="44A2BE86" w14:textId="4D724F14"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(6.959.075)</w:t>
            </w:r>
          </w:p>
        </w:tc>
      </w:tr>
      <w:tr w:rsidR="00D57C61" w:rsidRPr="00D57C61" w14:paraId="2F5C706D" w14:textId="77777777" w:rsidTr="00D20BA4">
        <w:trPr>
          <w:trHeight w:val="23"/>
        </w:trPr>
        <w:tc>
          <w:tcPr>
            <w:tcW w:w="1269" w:type="pct"/>
            <w:tcBorders>
              <w:top w:val="nil"/>
              <w:left w:val="nil"/>
              <w:bottom w:val="nil"/>
              <w:right w:val="nil"/>
            </w:tcBorders>
            <w:shd w:val="clear" w:color="auto" w:fill="auto"/>
            <w:noWrap/>
            <w:vAlign w:val="bottom"/>
            <w:hideMark/>
          </w:tcPr>
          <w:p w14:paraId="268C5793"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521" w:type="pct"/>
            <w:tcBorders>
              <w:top w:val="nil"/>
              <w:left w:val="nil"/>
              <w:bottom w:val="nil"/>
              <w:right w:val="nil"/>
            </w:tcBorders>
            <w:shd w:val="clear" w:color="auto" w:fill="auto"/>
            <w:noWrap/>
            <w:vAlign w:val="center"/>
            <w:hideMark/>
          </w:tcPr>
          <w:p w14:paraId="71086FCD"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6BB5FDA9"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09" w:type="pct"/>
            <w:tcBorders>
              <w:top w:val="nil"/>
              <w:left w:val="nil"/>
              <w:bottom w:val="nil"/>
              <w:right w:val="nil"/>
            </w:tcBorders>
            <w:shd w:val="clear" w:color="auto" w:fill="auto"/>
            <w:noWrap/>
            <w:vAlign w:val="center"/>
            <w:hideMark/>
          </w:tcPr>
          <w:p w14:paraId="3FD135B4"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5806173A"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40" w:type="pct"/>
            <w:tcBorders>
              <w:top w:val="nil"/>
              <w:left w:val="nil"/>
              <w:bottom w:val="nil"/>
              <w:right w:val="nil"/>
            </w:tcBorders>
            <w:shd w:val="clear" w:color="auto" w:fill="auto"/>
            <w:noWrap/>
            <w:vAlign w:val="center"/>
            <w:hideMark/>
          </w:tcPr>
          <w:p w14:paraId="7CB5E7EE"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center"/>
            <w:hideMark/>
          </w:tcPr>
          <w:p w14:paraId="698F89D3"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19" w:type="pct"/>
            <w:tcBorders>
              <w:top w:val="nil"/>
              <w:left w:val="nil"/>
              <w:bottom w:val="nil"/>
              <w:right w:val="nil"/>
            </w:tcBorders>
            <w:shd w:val="clear" w:color="auto" w:fill="auto"/>
            <w:noWrap/>
            <w:vAlign w:val="center"/>
            <w:hideMark/>
          </w:tcPr>
          <w:p w14:paraId="42A740F0"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25731680"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630" w:type="pct"/>
            <w:tcBorders>
              <w:top w:val="nil"/>
              <w:left w:val="nil"/>
              <w:bottom w:val="nil"/>
              <w:right w:val="nil"/>
            </w:tcBorders>
            <w:shd w:val="clear" w:color="auto" w:fill="auto"/>
            <w:noWrap/>
            <w:vAlign w:val="center"/>
            <w:hideMark/>
          </w:tcPr>
          <w:p w14:paraId="4B32E1C6"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7A0C4863"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47" w:type="pct"/>
            <w:tcBorders>
              <w:top w:val="nil"/>
              <w:left w:val="nil"/>
              <w:bottom w:val="nil"/>
              <w:right w:val="nil"/>
            </w:tcBorders>
            <w:shd w:val="clear" w:color="auto" w:fill="auto"/>
            <w:noWrap/>
            <w:vAlign w:val="center"/>
            <w:hideMark/>
          </w:tcPr>
          <w:p w14:paraId="4441E78A"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r>
      <w:tr w:rsidR="00D57C61" w:rsidRPr="00D57C61" w14:paraId="4A7EC16F" w14:textId="77777777" w:rsidTr="00D20BA4">
        <w:trPr>
          <w:trHeight w:val="23"/>
        </w:trPr>
        <w:tc>
          <w:tcPr>
            <w:tcW w:w="1269" w:type="pct"/>
            <w:tcBorders>
              <w:top w:val="nil"/>
              <w:left w:val="nil"/>
              <w:bottom w:val="nil"/>
              <w:right w:val="nil"/>
            </w:tcBorders>
            <w:shd w:val="clear" w:color="auto" w:fill="auto"/>
            <w:noWrap/>
            <w:vAlign w:val="bottom"/>
            <w:hideMark/>
          </w:tcPr>
          <w:p w14:paraId="0851D088"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21" w:type="pct"/>
            <w:tcBorders>
              <w:top w:val="single" w:sz="4" w:space="0" w:color="1B80C4"/>
              <w:left w:val="nil"/>
              <w:bottom w:val="double" w:sz="6" w:space="0" w:color="1B80C4"/>
              <w:right w:val="nil"/>
            </w:tcBorders>
            <w:shd w:val="clear" w:color="auto" w:fill="auto"/>
            <w:noWrap/>
            <w:vAlign w:val="center"/>
            <w:hideMark/>
          </w:tcPr>
          <w:p w14:paraId="45B99718" w14:textId="0C3B6938"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(5.173)</w:t>
            </w:r>
          </w:p>
        </w:tc>
        <w:tc>
          <w:tcPr>
            <w:tcW w:w="95" w:type="pct"/>
            <w:tcBorders>
              <w:top w:val="nil"/>
              <w:left w:val="nil"/>
              <w:bottom w:val="nil"/>
              <w:right w:val="nil"/>
            </w:tcBorders>
            <w:shd w:val="clear" w:color="auto" w:fill="auto"/>
            <w:noWrap/>
            <w:vAlign w:val="bottom"/>
            <w:hideMark/>
          </w:tcPr>
          <w:p w14:paraId="7BE65B91"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509" w:type="pct"/>
            <w:tcBorders>
              <w:top w:val="single" w:sz="4" w:space="0" w:color="1B80C4"/>
              <w:left w:val="nil"/>
              <w:bottom w:val="double" w:sz="6" w:space="0" w:color="1B80C4"/>
              <w:right w:val="nil"/>
            </w:tcBorders>
            <w:shd w:val="clear" w:color="auto" w:fill="auto"/>
            <w:noWrap/>
            <w:vAlign w:val="center"/>
            <w:hideMark/>
          </w:tcPr>
          <w:p w14:paraId="4F53C070" w14:textId="3911FAF5"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(6.624)</w:t>
            </w:r>
          </w:p>
        </w:tc>
        <w:tc>
          <w:tcPr>
            <w:tcW w:w="93" w:type="pct"/>
            <w:tcBorders>
              <w:top w:val="nil"/>
              <w:left w:val="nil"/>
              <w:bottom w:val="nil"/>
              <w:right w:val="nil"/>
            </w:tcBorders>
            <w:shd w:val="clear" w:color="auto" w:fill="auto"/>
            <w:noWrap/>
            <w:vAlign w:val="bottom"/>
            <w:hideMark/>
          </w:tcPr>
          <w:p w14:paraId="5B0A5EC7"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540" w:type="pct"/>
            <w:tcBorders>
              <w:top w:val="single" w:sz="4" w:space="0" w:color="1B80C4"/>
              <w:left w:val="nil"/>
              <w:bottom w:val="double" w:sz="6" w:space="0" w:color="1B80C4"/>
              <w:right w:val="nil"/>
            </w:tcBorders>
            <w:shd w:val="clear" w:color="auto" w:fill="auto"/>
            <w:noWrap/>
            <w:vAlign w:val="center"/>
            <w:hideMark/>
          </w:tcPr>
          <w:p w14:paraId="37E2ED2F" w14:textId="64B55B8A"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(11.797)</w:t>
            </w:r>
          </w:p>
        </w:tc>
        <w:tc>
          <w:tcPr>
            <w:tcW w:w="93" w:type="pct"/>
            <w:tcBorders>
              <w:top w:val="nil"/>
              <w:left w:val="nil"/>
              <w:bottom w:val="nil"/>
              <w:right w:val="nil"/>
            </w:tcBorders>
            <w:shd w:val="clear" w:color="auto" w:fill="auto"/>
            <w:noWrap/>
            <w:vAlign w:val="center"/>
            <w:hideMark/>
          </w:tcPr>
          <w:p w14:paraId="17B1E557"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519" w:type="pct"/>
            <w:tcBorders>
              <w:top w:val="single" w:sz="4" w:space="0" w:color="1B80C4"/>
              <w:left w:val="nil"/>
              <w:bottom w:val="double" w:sz="6" w:space="0" w:color="1B80C4"/>
              <w:right w:val="nil"/>
            </w:tcBorders>
            <w:shd w:val="clear" w:color="auto" w:fill="auto"/>
            <w:noWrap/>
            <w:vAlign w:val="center"/>
            <w:hideMark/>
          </w:tcPr>
          <w:p w14:paraId="1EB7F61A" w14:textId="153C9958"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(421.584)</w:t>
            </w:r>
          </w:p>
        </w:tc>
        <w:tc>
          <w:tcPr>
            <w:tcW w:w="93" w:type="pct"/>
            <w:tcBorders>
              <w:top w:val="nil"/>
              <w:left w:val="nil"/>
              <w:bottom w:val="nil"/>
              <w:right w:val="nil"/>
            </w:tcBorders>
            <w:shd w:val="clear" w:color="auto" w:fill="auto"/>
            <w:noWrap/>
            <w:vAlign w:val="bottom"/>
            <w:hideMark/>
          </w:tcPr>
          <w:p w14:paraId="1268FF77"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630" w:type="pct"/>
            <w:tcBorders>
              <w:top w:val="single" w:sz="4" w:space="0" w:color="1B80C4"/>
              <w:left w:val="nil"/>
              <w:bottom w:val="double" w:sz="6" w:space="0" w:color="1B80C4"/>
              <w:right w:val="nil"/>
            </w:tcBorders>
            <w:shd w:val="clear" w:color="auto" w:fill="auto"/>
            <w:noWrap/>
            <w:vAlign w:val="center"/>
            <w:hideMark/>
          </w:tcPr>
          <w:p w14:paraId="611D3EA9" w14:textId="6499EE4E"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(6.549.288)</w:t>
            </w:r>
          </w:p>
        </w:tc>
        <w:tc>
          <w:tcPr>
            <w:tcW w:w="93" w:type="pct"/>
            <w:tcBorders>
              <w:top w:val="nil"/>
              <w:left w:val="nil"/>
              <w:bottom w:val="nil"/>
              <w:right w:val="nil"/>
            </w:tcBorders>
            <w:shd w:val="clear" w:color="auto" w:fill="auto"/>
            <w:noWrap/>
            <w:vAlign w:val="bottom"/>
            <w:hideMark/>
          </w:tcPr>
          <w:p w14:paraId="39F9CFB5"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547" w:type="pct"/>
            <w:tcBorders>
              <w:top w:val="single" w:sz="4" w:space="0" w:color="1B80C4"/>
              <w:left w:val="nil"/>
              <w:bottom w:val="double" w:sz="6" w:space="0" w:color="1B80C4"/>
              <w:right w:val="nil"/>
            </w:tcBorders>
            <w:shd w:val="clear" w:color="auto" w:fill="auto"/>
            <w:noWrap/>
            <w:vAlign w:val="center"/>
            <w:hideMark/>
          </w:tcPr>
          <w:p w14:paraId="3FA22553" w14:textId="6E2AA9C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(6.970.872)</w:t>
            </w:r>
          </w:p>
        </w:tc>
      </w:tr>
      <w:tr w:rsidR="00D57C61" w:rsidRPr="00D57C61" w14:paraId="3957ABC2" w14:textId="77777777" w:rsidTr="00D20BA4">
        <w:trPr>
          <w:trHeight w:val="23"/>
        </w:trPr>
        <w:tc>
          <w:tcPr>
            <w:tcW w:w="1269" w:type="pct"/>
            <w:tcBorders>
              <w:top w:val="nil"/>
              <w:left w:val="nil"/>
              <w:bottom w:val="nil"/>
              <w:right w:val="nil"/>
            </w:tcBorders>
            <w:shd w:val="clear" w:color="auto" w:fill="auto"/>
            <w:noWrap/>
            <w:vAlign w:val="bottom"/>
            <w:hideMark/>
          </w:tcPr>
          <w:p w14:paraId="7BCFA8D2"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521" w:type="pct"/>
            <w:tcBorders>
              <w:top w:val="nil"/>
              <w:left w:val="nil"/>
              <w:bottom w:val="nil"/>
              <w:right w:val="nil"/>
            </w:tcBorders>
            <w:shd w:val="clear" w:color="auto" w:fill="auto"/>
            <w:noWrap/>
            <w:vAlign w:val="bottom"/>
            <w:hideMark/>
          </w:tcPr>
          <w:p w14:paraId="688C76E6"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6FBA4412"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09" w:type="pct"/>
            <w:tcBorders>
              <w:top w:val="nil"/>
              <w:left w:val="nil"/>
              <w:bottom w:val="nil"/>
              <w:right w:val="nil"/>
            </w:tcBorders>
            <w:shd w:val="clear" w:color="auto" w:fill="auto"/>
            <w:noWrap/>
            <w:vAlign w:val="bottom"/>
            <w:hideMark/>
          </w:tcPr>
          <w:p w14:paraId="57D263AB"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3D467E26"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40" w:type="pct"/>
            <w:tcBorders>
              <w:top w:val="nil"/>
              <w:left w:val="nil"/>
              <w:bottom w:val="nil"/>
              <w:right w:val="nil"/>
            </w:tcBorders>
            <w:shd w:val="clear" w:color="auto" w:fill="auto"/>
            <w:noWrap/>
            <w:vAlign w:val="bottom"/>
            <w:hideMark/>
          </w:tcPr>
          <w:p w14:paraId="54624847"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597BA8C7"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19" w:type="pct"/>
            <w:tcBorders>
              <w:top w:val="nil"/>
              <w:left w:val="nil"/>
              <w:bottom w:val="nil"/>
              <w:right w:val="nil"/>
            </w:tcBorders>
            <w:shd w:val="clear" w:color="auto" w:fill="auto"/>
            <w:noWrap/>
            <w:vAlign w:val="bottom"/>
            <w:hideMark/>
          </w:tcPr>
          <w:p w14:paraId="7806C417"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369D927A"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630" w:type="pct"/>
            <w:tcBorders>
              <w:top w:val="nil"/>
              <w:left w:val="nil"/>
              <w:bottom w:val="nil"/>
              <w:right w:val="nil"/>
            </w:tcBorders>
            <w:shd w:val="clear" w:color="auto" w:fill="auto"/>
            <w:noWrap/>
            <w:vAlign w:val="bottom"/>
            <w:hideMark/>
          </w:tcPr>
          <w:p w14:paraId="5609305B"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3990EB53"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47" w:type="pct"/>
            <w:tcBorders>
              <w:top w:val="nil"/>
              <w:left w:val="nil"/>
              <w:bottom w:val="nil"/>
              <w:right w:val="nil"/>
            </w:tcBorders>
            <w:shd w:val="clear" w:color="auto" w:fill="auto"/>
            <w:noWrap/>
            <w:vAlign w:val="bottom"/>
            <w:hideMark/>
          </w:tcPr>
          <w:p w14:paraId="07A0A7F2"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r>
      <w:tr w:rsidR="00D57C61" w:rsidRPr="00D57C61" w14:paraId="6562CDC3" w14:textId="77777777" w:rsidTr="00D20BA4">
        <w:trPr>
          <w:trHeight w:val="23"/>
        </w:trPr>
        <w:tc>
          <w:tcPr>
            <w:tcW w:w="1269" w:type="pct"/>
            <w:tcBorders>
              <w:top w:val="nil"/>
              <w:left w:val="nil"/>
              <w:bottom w:val="nil"/>
              <w:right w:val="nil"/>
            </w:tcBorders>
            <w:shd w:val="clear" w:color="auto" w:fill="auto"/>
            <w:noWrap/>
            <w:vAlign w:val="bottom"/>
            <w:hideMark/>
          </w:tcPr>
          <w:p w14:paraId="7364F7D5" w14:textId="77777777" w:rsidR="00D57C61" w:rsidRPr="00D57C61" w:rsidRDefault="00D57C61" w:rsidP="00D57C61">
            <w:pPr>
              <w:spacing w:after="0" w:line="240" w:lineRule="auto"/>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 xml:space="preserve"> Ativo </w:t>
            </w:r>
          </w:p>
        </w:tc>
        <w:tc>
          <w:tcPr>
            <w:tcW w:w="521" w:type="pct"/>
            <w:tcBorders>
              <w:top w:val="nil"/>
              <w:left w:val="nil"/>
              <w:bottom w:val="nil"/>
              <w:right w:val="nil"/>
            </w:tcBorders>
            <w:shd w:val="clear" w:color="auto" w:fill="auto"/>
            <w:noWrap/>
            <w:vAlign w:val="bottom"/>
            <w:hideMark/>
          </w:tcPr>
          <w:p w14:paraId="038495BA"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95" w:type="pct"/>
            <w:tcBorders>
              <w:top w:val="nil"/>
              <w:left w:val="nil"/>
              <w:bottom w:val="nil"/>
              <w:right w:val="nil"/>
            </w:tcBorders>
            <w:shd w:val="clear" w:color="auto" w:fill="auto"/>
            <w:noWrap/>
            <w:vAlign w:val="bottom"/>
            <w:hideMark/>
          </w:tcPr>
          <w:p w14:paraId="1070B10D"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09" w:type="pct"/>
            <w:tcBorders>
              <w:top w:val="nil"/>
              <w:left w:val="nil"/>
              <w:bottom w:val="nil"/>
              <w:right w:val="nil"/>
            </w:tcBorders>
            <w:shd w:val="clear" w:color="auto" w:fill="auto"/>
            <w:noWrap/>
            <w:vAlign w:val="bottom"/>
            <w:hideMark/>
          </w:tcPr>
          <w:p w14:paraId="4E450734"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49323AAB"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40" w:type="pct"/>
            <w:tcBorders>
              <w:top w:val="nil"/>
              <w:left w:val="nil"/>
              <w:bottom w:val="nil"/>
              <w:right w:val="nil"/>
            </w:tcBorders>
            <w:shd w:val="clear" w:color="auto" w:fill="auto"/>
            <w:noWrap/>
            <w:vAlign w:val="bottom"/>
            <w:hideMark/>
          </w:tcPr>
          <w:p w14:paraId="270197BA" w14:textId="409012BD"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1.289.960</w:t>
            </w:r>
          </w:p>
        </w:tc>
        <w:tc>
          <w:tcPr>
            <w:tcW w:w="93" w:type="pct"/>
            <w:tcBorders>
              <w:top w:val="nil"/>
              <w:left w:val="nil"/>
              <w:bottom w:val="nil"/>
              <w:right w:val="nil"/>
            </w:tcBorders>
            <w:shd w:val="clear" w:color="auto" w:fill="auto"/>
            <w:noWrap/>
            <w:vAlign w:val="bottom"/>
            <w:hideMark/>
          </w:tcPr>
          <w:p w14:paraId="032679BD"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bottom"/>
            <w:hideMark/>
          </w:tcPr>
          <w:p w14:paraId="7618FFDA"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381C573E"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630" w:type="pct"/>
            <w:tcBorders>
              <w:top w:val="nil"/>
              <w:left w:val="nil"/>
              <w:bottom w:val="nil"/>
              <w:right w:val="nil"/>
            </w:tcBorders>
            <w:shd w:val="clear" w:color="auto" w:fill="auto"/>
            <w:noWrap/>
            <w:vAlign w:val="bottom"/>
            <w:hideMark/>
          </w:tcPr>
          <w:p w14:paraId="324BB878"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1DF0B05B"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47" w:type="pct"/>
            <w:tcBorders>
              <w:top w:val="nil"/>
              <w:left w:val="nil"/>
              <w:bottom w:val="nil"/>
              <w:right w:val="nil"/>
            </w:tcBorders>
            <w:shd w:val="clear" w:color="auto" w:fill="auto"/>
            <w:noWrap/>
            <w:vAlign w:val="bottom"/>
            <w:hideMark/>
          </w:tcPr>
          <w:p w14:paraId="35AA67F4" w14:textId="09FCA73C"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1.289.960</w:t>
            </w:r>
          </w:p>
        </w:tc>
      </w:tr>
      <w:tr w:rsidR="00D57C61" w:rsidRPr="00D57C61" w14:paraId="6EB3656C" w14:textId="77777777" w:rsidTr="00D20BA4">
        <w:trPr>
          <w:trHeight w:val="23"/>
        </w:trPr>
        <w:tc>
          <w:tcPr>
            <w:tcW w:w="1269" w:type="pct"/>
            <w:tcBorders>
              <w:top w:val="nil"/>
              <w:left w:val="nil"/>
              <w:bottom w:val="nil"/>
              <w:right w:val="nil"/>
            </w:tcBorders>
            <w:shd w:val="clear" w:color="auto" w:fill="auto"/>
            <w:noWrap/>
            <w:vAlign w:val="bottom"/>
            <w:hideMark/>
          </w:tcPr>
          <w:p w14:paraId="1A7C8EAE" w14:textId="77777777" w:rsidR="00D57C61" w:rsidRPr="00D57C61" w:rsidRDefault="00D57C61" w:rsidP="00D57C61">
            <w:pPr>
              <w:spacing w:after="0" w:line="240" w:lineRule="auto"/>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 xml:space="preserve"> Passivo </w:t>
            </w:r>
          </w:p>
        </w:tc>
        <w:tc>
          <w:tcPr>
            <w:tcW w:w="521" w:type="pct"/>
            <w:tcBorders>
              <w:top w:val="nil"/>
              <w:left w:val="nil"/>
              <w:bottom w:val="nil"/>
              <w:right w:val="nil"/>
            </w:tcBorders>
            <w:shd w:val="clear" w:color="auto" w:fill="auto"/>
            <w:noWrap/>
            <w:vAlign w:val="bottom"/>
            <w:hideMark/>
          </w:tcPr>
          <w:p w14:paraId="377A5EB6"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95" w:type="pct"/>
            <w:tcBorders>
              <w:top w:val="nil"/>
              <w:left w:val="nil"/>
              <w:bottom w:val="nil"/>
              <w:right w:val="nil"/>
            </w:tcBorders>
            <w:shd w:val="clear" w:color="auto" w:fill="auto"/>
            <w:noWrap/>
            <w:vAlign w:val="bottom"/>
            <w:hideMark/>
          </w:tcPr>
          <w:p w14:paraId="6C903A1D"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09" w:type="pct"/>
            <w:tcBorders>
              <w:top w:val="nil"/>
              <w:left w:val="nil"/>
              <w:bottom w:val="nil"/>
              <w:right w:val="nil"/>
            </w:tcBorders>
            <w:shd w:val="clear" w:color="auto" w:fill="auto"/>
            <w:noWrap/>
            <w:vAlign w:val="bottom"/>
            <w:hideMark/>
          </w:tcPr>
          <w:p w14:paraId="74126E1B"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02170084"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40" w:type="pct"/>
            <w:tcBorders>
              <w:top w:val="nil"/>
              <w:left w:val="nil"/>
              <w:bottom w:val="single" w:sz="4" w:space="0" w:color="0070C0"/>
              <w:right w:val="nil"/>
            </w:tcBorders>
            <w:shd w:val="clear" w:color="auto" w:fill="auto"/>
            <w:noWrap/>
            <w:vAlign w:val="center"/>
            <w:hideMark/>
          </w:tcPr>
          <w:p w14:paraId="477B816C" w14:textId="0F6CDF2A"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(1.301.757)</w:t>
            </w:r>
          </w:p>
        </w:tc>
        <w:tc>
          <w:tcPr>
            <w:tcW w:w="93" w:type="pct"/>
            <w:tcBorders>
              <w:top w:val="nil"/>
              <w:left w:val="nil"/>
              <w:bottom w:val="nil"/>
              <w:right w:val="nil"/>
            </w:tcBorders>
            <w:shd w:val="clear" w:color="auto" w:fill="auto"/>
            <w:noWrap/>
            <w:vAlign w:val="center"/>
            <w:hideMark/>
          </w:tcPr>
          <w:p w14:paraId="6820F249"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bottom"/>
            <w:hideMark/>
          </w:tcPr>
          <w:p w14:paraId="52FBDA7F"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22FA1D45"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630" w:type="pct"/>
            <w:tcBorders>
              <w:top w:val="nil"/>
              <w:left w:val="nil"/>
              <w:bottom w:val="nil"/>
              <w:right w:val="nil"/>
            </w:tcBorders>
            <w:shd w:val="clear" w:color="auto" w:fill="auto"/>
            <w:noWrap/>
            <w:vAlign w:val="bottom"/>
            <w:hideMark/>
          </w:tcPr>
          <w:p w14:paraId="70419F74"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208F189B"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47" w:type="pct"/>
            <w:tcBorders>
              <w:top w:val="nil"/>
              <w:left w:val="nil"/>
              <w:bottom w:val="single" w:sz="4" w:space="0" w:color="0070C0"/>
              <w:right w:val="nil"/>
            </w:tcBorders>
            <w:shd w:val="clear" w:color="auto" w:fill="auto"/>
            <w:noWrap/>
            <w:vAlign w:val="center"/>
            <w:hideMark/>
          </w:tcPr>
          <w:p w14:paraId="2CAFC8B4" w14:textId="08B2F1B8"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r w:rsidRPr="00D57C61">
              <w:rPr>
                <w:rFonts w:ascii="Segoe UI" w:eastAsia="Times New Roman" w:hAnsi="Segoe UI" w:cs="Segoe UI"/>
                <w:color w:val="000000"/>
                <w:sz w:val="18"/>
                <w:szCs w:val="18"/>
                <w:lang w:eastAsia="pt-BR"/>
              </w:rPr>
              <w:t>(8.260.832)</w:t>
            </w:r>
          </w:p>
        </w:tc>
      </w:tr>
      <w:tr w:rsidR="00D57C61" w:rsidRPr="00D57C61" w14:paraId="1296A78A" w14:textId="77777777" w:rsidTr="00D20BA4">
        <w:trPr>
          <w:trHeight w:val="23"/>
        </w:trPr>
        <w:tc>
          <w:tcPr>
            <w:tcW w:w="1269" w:type="pct"/>
            <w:tcBorders>
              <w:top w:val="nil"/>
              <w:left w:val="nil"/>
              <w:bottom w:val="nil"/>
              <w:right w:val="nil"/>
            </w:tcBorders>
            <w:shd w:val="clear" w:color="auto" w:fill="auto"/>
            <w:noWrap/>
            <w:vAlign w:val="bottom"/>
            <w:hideMark/>
          </w:tcPr>
          <w:p w14:paraId="7346DDBD" w14:textId="77777777" w:rsidR="00D57C61" w:rsidRPr="00D57C61" w:rsidRDefault="00D57C61" w:rsidP="00D57C61">
            <w:pPr>
              <w:spacing w:after="0" w:line="240" w:lineRule="auto"/>
              <w:jc w:val="right"/>
              <w:rPr>
                <w:rFonts w:ascii="Segoe UI" w:eastAsia="Times New Roman" w:hAnsi="Segoe UI" w:cs="Segoe UI"/>
                <w:color w:val="000000"/>
                <w:sz w:val="18"/>
                <w:szCs w:val="18"/>
                <w:lang w:eastAsia="pt-BR"/>
              </w:rPr>
            </w:pPr>
          </w:p>
        </w:tc>
        <w:tc>
          <w:tcPr>
            <w:tcW w:w="521" w:type="pct"/>
            <w:tcBorders>
              <w:top w:val="nil"/>
              <w:left w:val="nil"/>
              <w:bottom w:val="nil"/>
              <w:right w:val="nil"/>
            </w:tcBorders>
            <w:shd w:val="clear" w:color="auto" w:fill="auto"/>
            <w:noWrap/>
            <w:vAlign w:val="bottom"/>
            <w:hideMark/>
          </w:tcPr>
          <w:p w14:paraId="00B57F18"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5" w:type="pct"/>
            <w:tcBorders>
              <w:top w:val="nil"/>
              <w:left w:val="nil"/>
              <w:bottom w:val="nil"/>
              <w:right w:val="nil"/>
            </w:tcBorders>
            <w:shd w:val="clear" w:color="auto" w:fill="auto"/>
            <w:noWrap/>
            <w:vAlign w:val="bottom"/>
            <w:hideMark/>
          </w:tcPr>
          <w:p w14:paraId="4DD970B1"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09" w:type="pct"/>
            <w:tcBorders>
              <w:top w:val="nil"/>
              <w:left w:val="nil"/>
              <w:bottom w:val="nil"/>
              <w:right w:val="nil"/>
            </w:tcBorders>
            <w:shd w:val="clear" w:color="auto" w:fill="auto"/>
            <w:noWrap/>
            <w:vAlign w:val="bottom"/>
            <w:hideMark/>
          </w:tcPr>
          <w:p w14:paraId="29C52041"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0A73166A"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40" w:type="pct"/>
            <w:tcBorders>
              <w:top w:val="single" w:sz="4" w:space="0" w:color="1B80C4"/>
              <w:left w:val="nil"/>
              <w:bottom w:val="double" w:sz="6" w:space="0" w:color="1B80C4"/>
              <w:right w:val="nil"/>
            </w:tcBorders>
            <w:shd w:val="clear" w:color="auto" w:fill="auto"/>
            <w:noWrap/>
            <w:vAlign w:val="center"/>
            <w:hideMark/>
          </w:tcPr>
          <w:p w14:paraId="7C2F87D8" w14:textId="2F90D870"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(11.797)</w:t>
            </w:r>
          </w:p>
        </w:tc>
        <w:tc>
          <w:tcPr>
            <w:tcW w:w="93" w:type="pct"/>
            <w:tcBorders>
              <w:top w:val="nil"/>
              <w:left w:val="nil"/>
              <w:bottom w:val="nil"/>
              <w:right w:val="nil"/>
            </w:tcBorders>
            <w:shd w:val="clear" w:color="auto" w:fill="auto"/>
            <w:noWrap/>
            <w:vAlign w:val="center"/>
            <w:hideMark/>
          </w:tcPr>
          <w:p w14:paraId="467B512B" w14:textId="77777777"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p>
        </w:tc>
        <w:tc>
          <w:tcPr>
            <w:tcW w:w="519" w:type="pct"/>
            <w:tcBorders>
              <w:top w:val="nil"/>
              <w:left w:val="nil"/>
              <w:bottom w:val="nil"/>
              <w:right w:val="nil"/>
            </w:tcBorders>
            <w:shd w:val="clear" w:color="auto" w:fill="auto"/>
            <w:noWrap/>
            <w:vAlign w:val="bottom"/>
            <w:hideMark/>
          </w:tcPr>
          <w:p w14:paraId="03E5C773"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21213EAD"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630" w:type="pct"/>
            <w:tcBorders>
              <w:top w:val="nil"/>
              <w:left w:val="nil"/>
              <w:bottom w:val="nil"/>
              <w:right w:val="nil"/>
            </w:tcBorders>
            <w:shd w:val="clear" w:color="auto" w:fill="auto"/>
            <w:noWrap/>
            <w:vAlign w:val="bottom"/>
            <w:hideMark/>
          </w:tcPr>
          <w:p w14:paraId="136E39A8"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93" w:type="pct"/>
            <w:tcBorders>
              <w:top w:val="nil"/>
              <w:left w:val="nil"/>
              <w:bottom w:val="nil"/>
              <w:right w:val="nil"/>
            </w:tcBorders>
            <w:shd w:val="clear" w:color="auto" w:fill="auto"/>
            <w:noWrap/>
            <w:vAlign w:val="bottom"/>
            <w:hideMark/>
          </w:tcPr>
          <w:p w14:paraId="06A6AE76" w14:textId="77777777" w:rsidR="00D57C61" w:rsidRPr="00D57C61" w:rsidRDefault="00D57C61" w:rsidP="00D57C61">
            <w:pPr>
              <w:spacing w:after="0" w:line="240" w:lineRule="auto"/>
              <w:jc w:val="right"/>
              <w:rPr>
                <w:rFonts w:ascii="Times New Roman" w:eastAsia="Times New Roman" w:hAnsi="Times New Roman" w:cs="Times New Roman"/>
                <w:sz w:val="20"/>
                <w:szCs w:val="20"/>
                <w:lang w:eastAsia="pt-BR"/>
              </w:rPr>
            </w:pPr>
          </w:p>
        </w:tc>
        <w:tc>
          <w:tcPr>
            <w:tcW w:w="547" w:type="pct"/>
            <w:tcBorders>
              <w:top w:val="single" w:sz="4" w:space="0" w:color="1B80C4"/>
              <w:left w:val="nil"/>
              <w:bottom w:val="double" w:sz="6" w:space="0" w:color="1B80C4"/>
              <w:right w:val="nil"/>
            </w:tcBorders>
            <w:shd w:val="clear" w:color="auto" w:fill="auto"/>
            <w:noWrap/>
            <w:vAlign w:val="center"/>
            <w:hideMark/>
          </w:tcPr>
          <w:p w14:paraId="437FA2D5" w14:textId="09C39D7D" w:rsidR="00D57C61" w:rsidRPr="00D57C61" w:rsidRDefault="00D57C61" w:rsidP="00D57C61">
            <w:pPr>
              <w:spacing w:after="0" w:line="240" w:lineRule="auto"/>
              <w:jc w:val="right"/>
              <w:rPr>
                <w:rFonts w:ascii="Segoe UI" w:eastAsia="Times New Roman" w:hAnsi="Segoe UI" w:cs="Segoe UI"/>
                <w:b/>
                <w:bCs/>
                <w:color w:val="000000"/>
                <w:sz w:val="18"/>
                <w:szCs w:val="18"/>
                <w:lang w:eastAsia="pt-BR"/>
              </w:rPr>
            </w:pPr>
            <w:r w:rsidRPr="00D57C61">
              <w:rPr>
                <w:rFonts w:ascii="Segoe UI" w:eastAsia="Times New Roman" w:hAnsi="Segoe UI" w:cs="Segoe UI"/>
                <w:b/>
                <w:bCs/>
                <w:color w:val="000000"/>
                <w:sz w:val="18"/>
                <w:szCs w:val="18"/>
                <w:lang w:eastAsia="pt-BR"/>
              </w:rPr>
              <w:t>(6.970.872)</w:t>
            </w:r>
          </w:p>
        </w:tc>
      </w:tr>
    </w:tbl>
    <w:p w14:paraId="1A7F9585" w14:textId="4DB24B23" w:rsidR="00065E33" w:rsidRDefault="00065E33" w:rsidP="00065E33">
      <w:pPr>
        <w:spacing w:before="240" w:after="120"/>
        <w:jc w:val="both"/>
        <w:rPr>
          <w:rFonts w:ascii="Segoe UI" w:hAnsi="Segoe UI" w:cs="Segoe UI"/>
        </w:rPr>
      </w:pPr>
      <w:r w:rsidRPr="00F54471">
        <w:rPr>
          <w:rFonts w:ascii="Segoe UI" w:hAnsi="Segoe UI" w:cs="Segoe UI"/>
        </w:rPr>
        <w:t xml:space="preserve">Em junho de 2023, a ENBPar assumiu a gestão </w:t>
      </w:r>
      <w:r w:rsidR="002A091C" w:rsidRPr="00F54471">
        <w:rPr>
          <w:rFonts w:ascii="Segoe UI" w:hAnsi="Segoe UI" w:cs="Segoe UI"/>
        </w:rPr>
        <w:t xml:space="preserve">dos </w:t>
      </w:r>
      <w:r w:rsidRPr="00F54471">
        <w:rPr>
          <w:rFonts w:ascii="Segoe UI" w:hAnsi="Segoe UI" w:cs="Segoe UI"/>
        </w:rPr>
        <w:t>contratos</w:t>
      </w:r>
      <w:r w:rsidR="002B3D4D" w:rsidRPr="00F54471">
        <w:rPr>
          <w:rFonts w:ascii="Segoe UI" w:hAnsi="Segoe UI" w:cs="Segoe UI"/>
        </w:rPr>
        <w:t xml:space="preserve"> de financiamento </w:t>
      </w:r>
      <w:r w:rsidR="005340D1" w:rsidRPr="00F54471">
        <w:rPr>
          <w:rFonts w:ascii="Segoe UI" w:hAnsi="Segoe UI" w:cs="Segoe UI"/>
        </w:rPr>
        <w:t>emitidos com recursos do</w:t>
      </w:r>
      <w:r w:rsidRPr="00F54471">
        <w:rPr>
          <w:rFonts w:ascii="Segoe UI" w:hAnsi="Segoe UI" w:cs="Segoe UI"/>
        </w:rPr>
        <w:t xml:space="preserve"> RGR</w:t>
      </w:r>
      <w:r w:rsidR="00123996">
        <w:rPr>
          <w:rFonts w:ascii="Segoe UI" w:hAnsi="Segoe UI" w:cs="Segoe UI"/>
        </w:rPr>
        <w:t xml:space="preserve"> </w:t>
      </w:r>
      <w:r w:rsidR="00890F0E">
        <w:rPr>
          <w:rFonts w:ascii="Segoe UI" w:hAnsi="Segoe UI" w:cs="Segoe UI"/>
        </w:rPr>
        <w:t xml:space="preserve">celebrados até </w:t>
      </w:r>
      <w:r w:rsidR="007901C0">
        <w:rPr>
          <w:rFonts w:ascii="Segoe UI" w:hAnsi="Segoe UI" w:cs="Segoe UI"/>
        </w:rPr>
        <w:t>17 de novembro de 2016</w:t>
      </w:r>
      <w:r w:rsidRPr="00F54471">
        <w:rPr>
          <w:rFonts w:ascii="Segoe UI" w:hAnsi="Segoe UI" w:cs="Segoe UI"/>
        </w:rPr>
        <w:t>, conforme previsto no Contrato de Transição da Gestão dos Programas Setoriais celebrado entre a Eletrobras e a ENBpar.</w:t>
      </w:r>
      <w:r w:rsidR="003502E7">
        <w:rPr>
          <w:rFonts w:ascii="Segoe UI" w:hAnsi="Segoe UI" w:cs="Segoe UI"/>
        </w:rPr>
        <w:t xml:space="preserve"> </w:t>
      </w:r>
    </w:p>
    <w:p w14:paraId="4144ACA4" w14:textId="757F5128" w:rsidR="000255E0" w:rsidRDefault="003502E7" w:rsidP="00065E33">
      <w:pPr>
        <w:spacing w:before="240" w:after="120"/>
        <w:jc w:val="both"/>
        <w:rPr>
          <w:rFonts w:ascii="Segoe UI" w:hAnsi="Segoe UI" w:cs="Segoe UI"/>
        </w:rPr>
      </w:pPr>
      <w:r>
        <w:rPr>
          <w:rFonts w:ascii="Segoe UI" w:hAnsi="Segoe UI" w:cs="Segoe UI"/>
        </w:rPr>
        <w:t xml:space="preserve">A ENBPar efetua a gestão financeira </w:t>
      </w:r>
      <w:r w:rsidR="00A00B86">
        <w:rPr>
          <w:rFonts w:ascii="Segoe UI" w:hAnsi="Segoe UI" w:cs="Segoe UI"/>
        </w:rPr>
        <w:t>dos contratos</w:t>
      </w:r>
      <w:r w:rsidR="00D704DB">
        <w:rPr>
          <w:rFonts w:ascii="Segoe UI" w:hAnsi="Segoe UI" w:cs="Segoe UI"/>
        </w:rPr>
        <w:t xml:space="preserve">, através do controle dos saldos, </w:t>
      </w:r>
      <w:r>
        <w:rPr>
          <w:rFonts w:ascii="Segoe UI" w:hAnsi="Segoe UI" w:cs="Segoe UI"/>
        </w:rPr>
        <w:t>recebimento</w:t>
      </w:r>
      <w:r w:rsidR="007C17CA">
        <w:rPr>
          <w:rFonts w:ascii="Segoe UI" w:hAnsi="Segoe UI" w:cs="Segoe UI"/>
        </w:rPr>
        <w:t xml:space="preserve"> </w:t>
      </w:r>
      <w:r w:rsidR="004D4402">
        <w:rPr>
          <w:rFonts w:ascii="Segoe UI" w:hAnsi="Segoe UI" w:cs="Segoe UI"/>
        </w:rPr>
        <w:t>do</w:t>
      </w:r>
      <w:r w:rsidR="009273A7">
        <w:rPr>
          <w:rFonts w:ascii="Segoe UI" w:hAnsi="Segoe UI" w:cs="Segoe UI"/>
        </w:rPr>
        <w:t>s</w:t>
      </w:r>
      <w:r w:rsidR="00A00B86">
        <w:rPr>
          <w:rFonts w:ascii="Segoe UI" w:hAnsi="Segoe UI" w:cs="Segoe UI"/>
        </w:rPr>
        <w:t xml:space="preserve"> mutuários</w:t>
      </w:r>
      <w:r>
        <w:rPr>
          <w:rFonts w:ascii="Segoe UI" w:hAnsi="Segoe UI" w:cs="Segoe UI"/>
        </w:rPr>
        <w:t xml:space="preserve"> e repasse</w:t>
      </w:r>
      <w:r w:rsidR="00A00B86">
        <w:rPr>
          <w:rFonts w:ascii="Segoe UI" w:hAnsi="Segoe UI" w:cs="Segoe UI"/>
        </w:rPr>
        <w:t xml:space="preserve"> desse recurso</w:t>
      </w:r>
      <w:r>
        <w:rPr>
          <w:rFonts w:ascii="Segoe UI" w:hAnsi="Segoe UI" w:cs="Segoe UI"/>
        </w:rPr>
        <w:t xml:space="preserve"> para o fundo</w:t>
      </w:r>
      <w:r w:rsidR="00D704DB">
        <w:rPr>
          <w:rFonts w:ascii="Segoe UI" w:hAnsi="Segoe UI" w:cs="Segoe UI"/>
        </w:rPr>
        <w:t>,</w:t>
      </w:r>
      <w:r>
        <w:rPr>
          <w:rFonts w:ascii="Segoe UI" w:hAnsi="Segoe UI" w:cs="Segoe UI"/>
        </w:rPr>
        <w:t xml:space="preserve"> que tem como representante a </w:t>
      </w:r>
      <w:r w:rsidR="005527DD">
        <w:rPr>
          <w:rFonts w:ascii="Segoe UI" w:hAnsi="Segoe UI" w:cs="Segoe UI"/>
        </w:rPr>
        <w:t>Câmara</w:t>
      </w:r>
      <w:r>
        <w:rPr>
          <w:rFonts w:ascii="Segoe UI" w:hAnsi="Segoe UI" w:cs="Segoe UI"/>
        </w:rPr>
        <w:t xml:space="preserve"> de </w:t>
      </w:r>
      <w:r w:rsidR="005527DD">
        <w:rPr>
          <w:rFonts w:ascii="Segoe UI" w:hAnsi="Segoe UI" w:cs="Segoe UI"/>
        </w:rPr>
        <w:t xml:space="preserve">Comercialização de Energia Elétrica – CCEE, sem assumir </w:t>
      </w:r>
      <w:r w:rsidR="003A441A">
        <w:rPr>
          <w:rFonts w:ascii="Segoe UI" w:hAnsi="Segoe UI" w:cs="Segoe UI"/>
        </w:rPr>
        <w:t>risco de inadimplência nessa operação. Por essa gestão a Controladora recebe um</w:t>
      </w:r>
      <w:r w:rsidR="0050377C">
        <w:rPr>
          <w:rFonts w:ascii="Segoe UI" w:hAnsi="Segoe UI" w:cs="Segoe UI"/>
        </w:rPr>
        <w:t xml:space="preserve">a taxa de administração prevista em cada contrato que </w:t>
      </w:r>
      <w:r w:rsidR="00FD0B3B">
        <w:rPr>
          <w:rFonts w:ascii="Segoe UI" w:hAnsi="Segoe UI" w:cs="Segoe UI"/>
        </w:rPr>
        <w:t xml:space="preserve">em </w:t>
      </w:r>
      <w:r w:rsidR="00291E54">
        <w:rPr>
          <w:rFonts w:ascii="Segoe UI" w:hAnsi="Segoe UI" w:cs="Segoe UI"/>
        </w:rPr>
        <w:t>média representa 1% do</w:t>
      </w:r>
      <w:r w:rsidR="00A665A9">
        <w:rPr>
          <w:rFonts w:ascii="Segoe UI" w:hAnsi="Segoe UI" w:cs="Segoe UI"/>
        </w:rPr>
        <w:t xml:space="preserve"> valor</w:t>
      </w:r>
      <w:r w:rsidR="00291E54">
        <w:rPr>
          <w:rFonts w:ascii="Segoe UI" w:hAnsi="Segoe UI" w:cs="Segoe UI"/>
        </w:rPr>
        <w:t xml:space="preserve"> </w:t>
      </w:r>
      <w:r w:rsidR="003B6CF1">
        <w:rPr>
          <w:rFonts w:ascii="Segoe UI" w:hAnsi="Segoe UI" w:cs="Segoe UI"/>
        </w:rPr>
        <w:t>liquidado mensalmente pelo</w:t>
      </w:r>
      <w:r w:rsidR="00291E54">
        <w:rPr>
          <w:rFonts w:ascii="Segoe UI" w:hAnsi="Segoe UI" w:cs="Segoe UI"/>
        </w:rPr>
        <w:t xml:space="preserve"> </w:t>
      </w:r>
      <w:r w:rsidR="007C17CA">
        <w:rPr>
          <w:rFonts w:ascii="Segoe UI" w:hAnsi="Segoe UI" w:cs="Segoe UI"/>
        </w:rPr>
        <w:t>mutuário.</w:t>
      </w:r>
      <w:r w:rsidR="0050377C">
        <w:rPr>
          <w:rFonts w:ascii="Segoe UI" w:hAnsi="Segoe UI" w:cs="Segoe UI"/>
        </w:rPr>
        <w:t xml:space="preserve"> </w:t>
      </w:r>
    </w:p>
    <w:p w14:paraId="30594F56" w14:textId="77777777" w:rsidR="000255E0" w:rsidRDefault="000255E0">
      <w:pPr>
        <w:rPr>
          <w:rFonts w:ascii="Segoe UI" w:hAnsi="Segoe UI" w:cs="Segoe UI"/>
        </w:rPr>
      </w:pPr>
      <w:r>
        <w:rPr>
          <w:rFonts w:ascii="Segoe UI" w:hAnsi="Segoe UI" w:cs="Segoe UI"/>
        </w:rPr>
        <w:br w:type="page"/>
      </w:r>
    </w:p>
    <w:tbl>
      <w:tblPr>
        <w:tblW w:w="5000" w:type="pct"/>
        <w:tblCellMar>
          <w:left w:w="70" w:type="dxa"/>
          <w:right w:w="70" w:type="dxa"/>
        </w:tblCellMar>
        <w:tblLook w:val="04A0" w:firstRow="1" w:lastRow="0" w:firstColumn="1" w:lastColumn="0" w:noHBand="0" w:noVBand="1"/>
      </w:tblPr>
      <w:tblGrid>
        <w:gridCol w:w="5026"/>
        <w:gridCol w:w="1168"/>
        <w:gridCol w:w="194"/>
        <w:gridCol w:w="1447"/>
        <w:gridCol w:w="196"/>
        <w:gridCol w:w="1466"/>
      </w:tblGrid>
      <w:tr w:rsidR="00F503AF" w:rsidRPr="00F503AF" w14:paraId="166DE790" w14:textId="77777777" w:rsidTr="00F503AF">
        <w:trPr>
          <w:trHeight w:val="240"/>
        </w:trPr>
        <w:tc>
          <w:tcPr>
            <w:tcW w:w="2646" w:type="pct"/>
            <w:tcBorders>
              <w:top w:val="nil"/>
              <w:left w:val="nil"/>
              <w:bottom w:val="nil"/>
              <w:right w:val="nil"/>
            </w:tcBorders>
            <w:shd w:val="clear" w:color="auto" w:fill="auto"/>
            <w:noWrap/>
            <w:vAlign w:val="center"/>
            <w:hideMark/>
          </w:tcPr>
          <w:p w14:paraId="65E8A01B" w14:textId="77777777" w:rsidR="00F503AF" w:rsidRPr="00F503AF" w:rsidRDefault="00F503AF" w:rsidP="00F503AF">
            <w:pPr>
              <w:spacing w:after="0" w:line="240" w:lineRule="auto"/>
              <w:jc w:val="center"/>
              <w:rPr>
                <w:rFonts w:ascii="Times New Roman" w:eastAsia="Times New Roman" w:hAnsi="Times New Roman" w:cs="Times New Roman"/>
                <w:sz w:val="24"/>
                <w:szCs w:val="24"/>
                <w:lang w:eastAsia="pt-BR"/>
              </w:rPr>
            </w:pPr>
          </w:p>
        </w:tc>
        <w:tc>
          <w:tcPr>
            <w:tcW w:w="2354" w:type="pct"/>
            <w:gridSpan w:val="5"/>
            <w:tcBorders>
              <w:top w:val="nil"/>
              <w:left w:val="nil"/>
              <w:bottom w:val="single" w:sz="4" w:space="0" w:color="FFFFFF"/>
              <w:right w:val="nil"/>
            </w:tcBorders>
            <w:shd w:val="clear" w:color="000000" w:fill="1B80C4"/>
            <w:noWrap/>
            <w:vAlign w:val="center"/>
            <w:hideMark/>
          </w:tcPr>
          <w:p w14:paraId="28531589" w14:textId="77777777" w:rsidR="00F503AF" w:rsidRPr="00F503AF" w:rsidRDefault="00F503AF" w:rsidP="00F503AF">
            <w:pPr>
              <w:spacing w:after="0" w:line="240" w:lineRule="auto"/>
              <w:jc w:val="center"/>
              <w:rPr>
                <w:rFonts w:ascii="Segoe UI" w:eastAsia="Times New Roman" w:hAnsi="Segoe UI" w:cs="Segoe UI"/>
                <w:b/>
                <w:bCs/>
                <w:color w:val="FFFFFF"/>
                <w:sz w:val="18"/>
                <w:szCs w:val="18"/>
                <w:lang w:eastAsia="pt-BR"/>
              </w:rPr>
            </w:pPr>
            <w:r w:rsidRPr="00F503AF">
              <w:rPr>
                <w:rFonts w:ascii="Segoe UI" w:eastAsia="Times New Roman" w:hAnsi="Segoe UI" w:cs="Segoe UI"/>
                <w:b/>
                <w:bCs/>
                <w:color w:val="FFFFFF"/>
                <w:sz w:val="18"/>
                <w:szCs w:val="18"/>
                <w:lang w:eastAsia="pt-BR"/>
              </w:rPr>
              <w:t>31/12/2022</w:t>
            </w:r>
          </w:p>
        </w:tc>
      </w:tr>
      <w:tr w:rsidR="00F503AF" w:rsidRPr="00F503AF" w14:paraId="08540F74" w14:textId="77777777" w:rsidTr="00F503AF">
        <w:trPr>
          <w:trHeight w:val="240"/>
        </w:trPr>
        <w:tc>
          <w:tcPr>
            <w:tcW w:w="2646" w:type="pct"/>
            <w:tcBorders>
              <w:top w:val="nil"/>
              <w:left w:val="nil"/>
              <w:bottom w:val="nil"/>
              <w:right w:val="nil"/>
            </w:tcBorders>
            <w:shd w:val="clear" w:color="auto" w:fill="auto"/>
            <w:noWrap/>
            <w:vAlign w:val="center"/>
            <w:hideMark/>
          </w:tcPr>
          <w:p w14:paraId="11593B09" w14:textId="77777777" w:rsidR="00F503AF" w:rsidRPr="00F503AF" w:rsidRDefault="00F503AF" w:rsidP="00F503AF">
            <w:pPr>
              <w:spacing w:after="0" w:line="240" w:lineRule="auto"/>
              <w:jc w:val="center"/>
              <w:rPr>
                <w:rFonts w:ascii="Segoe UI" w:eastAsia="Times New Roman" w:hAnsi="Segoe UI" w:cs="Segoe UI"/>
                <w:b/>
                <w:bCs/>
                <w:color w:val="FFFFFF"/>
                <w:sz w:val="18"/>
                <w:szCs w:val="18"/>
                <w:lang w:eastAsia="pt-BR"/>
              </w:rPr>
            </w:pPr>
          </w:p>
        </w:tc>
        <w:tc>
          <w:tcPr>
            <w:tcW w:w="2354" w:type="pct"/>
            <w:gridSpan w:val="5"/>
            <w:tcBorders>
              <w:top w:val="nil"/>
              <w:left w:val="nil"/>
              <w:bottom w:val="single" w:sz="4" w:space="0" w:color="FFFFFF"/>
              <w:right w:val="nil"/>
            </w:tcBorders>
            <w:shd w:val="clear" w:color="000000" w:fill="1B80C4"/>
            <w:noWrap/>
            <w:vAlign w:val="center"/>
            <w:hideMark/>
          </w:tcPr>
          <w:p w14:paraId="273A72D5" w14:textId="084FB0EC" w:rsidR="00F503AF" w:rsidRPr="00F503AF" w:rsidRDefault="00F503AF" w:rsidP="00F503AF">
            <w:pPr>
              <w:spacing w:after="0" w:line="240" w:lineRule="auto"/>
              <w:jc w:val="center"/>
              <w:rPr>
                <w:rFonts w:ascii="Segoe UI" w:eastAsia="Times New Roman" w:hAnsi="Segoe UI" w:cs="Segoe UI"/>
                <w:b/>
                <w:bCs/>
                <w:color w:val="FFFFFF"/>
                <w:sz w:val="18"/>
                <w:szCs w:val="18"/>
                <w:lang w:eastAsia="pt-BR"/>
              </w:rPr>
            </w:pPr>
            <w:r w:rsidRPr="00F503AF">
              <w:rPr>
                <w:rFonts w:ascii="Segoe UI" w:eastAsia="Times New Roman" w:hAnsi="Segoe UI" w:cs="Segoe UI"/>
                <w:b/>
                <w:bCs/>
                <w:color w:val="FFFFFF"/>
                <w:sz w:val="18"/>
                <w:szCs w:val="18"/>
                <w:lang w:eastAsia="pt-BR"/>
              </w:rPr>
              <w:t>Consolidado</w:t>
            </w:r>
          </w:p>
        </w:tc>
      </w:tr>
      <w:tr w:rsidR="00F503AF" w:rsidRPr="00F503AF" w14:paraId="4573ED9B" w14:textId="77777777" w:rsidTr="00F503AF">
        <w:trPr>
          <w:trHeight w:val="240"/>
        </w:trPr>
        <w:tc>
          <w:tcPr>
            <w:tcW w:w="2646" w:type="pct"/>
            <w:tcBorders>
              <w:top w:val="nil"/>
              <w:left w:val="nil"/>
              <w:bottom w:val="nil"/>
              <w:right w:val="nil"/>
            </w:tcBorders>
            <w:shd w:val="clear" w:color="auto" w:fill="auto"/>
            <w:noWrap/>
            <w:vAlign w:val="center"/>
            <w:hideMark/>
          </w:tcPr>
          <w:p w14:paraId="1BE17FDA" w14:textId="77777777" w:rsidR="00F503AF" w:rsidRPr="00F503AF" w:rsidRDefault="00F503AF" w:rsidP="00F503AF">
            <w:pPr>
              <w:spacing w:after="0" w:line="240" w:lineRule="auto"/>
              <w:jc w:val="center"/>
              <w:rPr>
                <w:rFonts w:ascii="Segoe UI" w:eastAsia="Times New Roman" w:hAnsi="Segoe UI" w:cs="Segoe UI"/>
                <w:b/>
                <w:bCs/>
                <w:color w:val="FFFFFF"/>
                <w:sz w:val="18"/>
                <w:szCs w:val="18"/>
                <w:lang w:eastAsia="pt-BR"/>
              </w:rPr>
            </w:pPr>
          </w:p>
        </w:tc>
        <w:tc>
          <w:tcPr>
            <w:tcW w:w="615" w:type="pct"/>
            <w:tcBorders>
              <w:top w:val="nil"/>
              <w:left w:val="nil"/>
              <w:bottom w:val="nil"/>
              <w:right w:val="nil"/>
            </w:tcBorders>
            <w:shd w:val="clear" w:color="000000" w:fill="1B80C4"/>
            <w:noWrap/>
            <w:vAlign w:val="center"/>
            <w:hideMark/>
          </w:tcPr>
          <w:p w14:paraId="34F29634" w14:textId="4C8C0404" w:rsidR="00F503AF" w:rsidRPr="00F503AF" w:rsidRDefault="00F503AF" w:rsidP="00F503AF">
            <w:pPr>
              <w:spacing w:after="0" w:line="240" w:lineRule="auto"/>
              <w:jc w:val="center"/>
              <w:rPr>
                <w:rFonts w:ascii="Segoe UI" w:eastAsia="Times New Roman" w:hAnsi="Segoe UI" w:cs="Segoe UI"/>
                <w:b/>
                <w:bCs/>
                <w:color w:val="FFFFFF"/>
                <w:sz w:val="18"/>
                <w:szCs w:val="18"/>
                <w:lang w:eastAsia="pt-BR"/>
              </w:rPr>
            </w:pPr>
            <w:r w:rsidRPr="00F503AF">
              <w:rPr>
                <w:rFonts w:ascii="Segoe UI" w:eastAsia="Times New Roman" w:hAnsi="Segoe UI" w:cs="Segoe UI"/>
                <w:b/>
                <w:bCs/>
                <w:color w:val="FFFFFF"/>
                <w:sz w:val="18"/>
                <w:szCs w:val="18"/>
                <w:lang w:eastAsia="pt-BR"/>
              </w:rPr>
              <w:t>Circulante</w:t>
            </w:r>
          </w:p>
        </w:tc>
        <w:tc>
          <w:tcPr>
            <w:tcW w:w="102" w:type="pct"/>
            <w:tcBorders>
              <w:top w:val="nil"/>
              <w:left w:val="nil"/>
              <w:bottom w:val="nil"/>
              <w:right w:val="nil"/>
            </w:tcBorders>
            <w:shd w:val="clear" w:color="000000" w:fill="1B80C4"/>
            <w:noWrap/>
            <w:vAlign w:val="center"/>
            <w:hideMark/>
          </w:tcPr>
          <w:p w14:paraId="597911B8" w14:textId="3282FB60" w:rsidR="00F503AF" w:rsidRPr="00F503AF" w:rsidRDefault="00F503AF" w:rsidP="00F503AF">
            <w:pPr>
              <w:spacing w:after="0" w:line="240" w:lineRule="auto"/>
              <w:jc w:val="center"/>
              <w:rPr>
                <w:rFonts w:ascii="Segoe UI" w:eastAsia="Times New Roman" w:hAnsi="Segoe UI" w:cs="Segoe UI"/>
                <w:b/>
                <w:bCs/>
                <w:color w:val="FFFFFF"/>
                <w:sz w:val="18"/>
                <w:szCs w:val="18"/>
                <w:lang w:eastAsia="pt-BR"/>
              </w:rPr>
            </w:pPr>
          </w:p>
        </w:tc>
        <w:tc>
          <w:tcPr>
            <w:tcW w:w="762" w:type="pct"/>
            <w:tcBorders>
              <w:top w:val="nil"/>
              <w:left w:val="nil"/>
              <w:bottom w:val="nil"/>
              <w:right w:val="nil"/>
            </w:tcBorders>
            <w:shd w:val="clear" w:color="000000" w:fill="1B80C4"/>
            <w:noWrap/>
            <w:vAlign w:val="center"/>
            <w:hideMark/>
          </w:tcPr>
          <w:p w14:paraId="14A9AEF7" w14:textId="1D0A6076" w:rsidR="00F503AF" w:rsidRPr="00F503AF" w:rsidRDefault="00F503AF" w:rsidP="00F503AF">
            <w:pPr>
              <w:spacing w:after="0" w:line="240" w:lineRule="auto"/>
              <w:jc w:val="center"/>
              <w:rPr>
                <w:rFonts w:ascii="Segoe UI" w:eastAsia="Times New Roman" w:hAnsi="Segoe UI" w:cs="Segoe UI"/>
                <w:b/>
                <w:bCs/>
                <w:color w:val="FFFFFF"/>
                <w:sz w:val="18"/>
                <w:szCs w:val="18"/>
                <w:lang w:eastAsia="pt-BR"/>
              </w:rPr>
            </w:pPr>
            <w:r w:rsidRPr="00F503AF">
              <w:rPr>
                <w:rFonts w:ascii="Segoe UI" w:eastAsia="Times New Roman" w:hAnsi="Segoe UI" w:cs="Segoe UI"/>
                <w:b/>
                <w:bCs/>
                <w:color w:val="FFFFFF"/>
                <w:sz w:val="18"/>
                <w:szCs w:val="18"/>
                <w:lang w:eastAsia="pt-BR"/>
              </w:rPr>
              <w:t>Não Circulante</w:t>
            </w:r>
          </w:p>
        </w:tc>
        <w:tc>
          <w:tcPr>
            <w:tcW w:w="103" w:type="pct"/>
            <w:tcBorders>
              <w:top w:val="nil"/>
              <w:left w:val="nil"/>
              <w:bottom w:val="nil"/>
              <w:right w:val="nil"/>
            </w:tcBorders>
            <w:shd w:val="clear" w:color="000000" w:fill="1B80C4"/>
            <w:noWrap/>
            <w:vAlign w:val="center"/>
            <w:hideMark/>
          </w:tcPr>
          <w:p w14:paraId="4CA9FB84" w14:textId="32234E68" w:rsidR="00F503AF" w:rsidRPr="00F503AF" w:rsidRDefault="00F503AF" w:rsidP="00F503AF">
            <w:pPr>
              <w:spacing w:after="0" w:line="240" w:lineRule="auto"/>
              <w:jc w:val="center"/>
              <w:rPr>
                <w:rFonts w:ascii="Segoe UI" w:eastAsia="Times New Roman" w:hAnsi="Segoe UI" w:cs="Segoe UI"/>
                <w:b/>
                <w:bCs/>
                <w:color w:val="FFFFFF"/>
                <w:sz w:val="18"/>
                <w:szCs w:val="18"/>
                <w:lang w:eastAsia="pt-BR"/>
              </w:rPr>
            </w:pPr>
          </w:p>
        </w:tc>
        <w:tc>
          <w:tcPr>
            <w:tcW w:w="772" w:type="pct"/>
            <w:tcBorders>
              <w:top w:val="nil"/>
              <w:left w:val="nil"/>
              <w:bottom w:val="nil"/>
              <w:right w:val="nil"/>
            </w:tcBorders>
            <w:shd w:val="clear" w:color="000000" w:fill="1B80C4"/>
            <w:noWrap/>
            <w:vAlign w:val="center"/>
            <w:hideMark/>
          </w:tcPr>
          <w:p w14:paraId="3022E33A" w14:textId="4D6F345D" w:rsidR="00F503AF" w:rsidRPr="00F503AF" w:rsidRDefault="00F503AF" w:rsidP="00F503AF">
            <w:pPr>
              <w:spacing w:after="0" w:line="240" w:lineRule="auto"/>
              <w:jc w:val="center"/>
              <w:rPr>
                <w:rFonts w:ascii="Segoe UI" w:eastAsia="Times New Roman" w:hAnsi="Segoe UI" w:cs="Segoe UI"/>
                <w:b/>
                <w:bCs/>
                <w:color w:val="FFFFFF"/>
                <w:sz w:val="18"/>
                <w:szCs w:val="18"/>
                <w:lang w:eastAsia="pt-BR"/>
              </w:rPr>
            </w:pPr>
            <w:r w:rsidRPr="00F503AF">
              <w:rPr>
                <w:rFonts w:ascii="Segoe UI" w:eastAsia="Times New Roman" w:hAnsi="Segoe UI" w:cs="Segoe UI"/>
                <w:b/>
                <w:bCs/>
                <w:color w:val="FFFFFF"/>
                <w:sz w:val="18"/>
                <w:szCs w:val="18"/>
                <w:lang w:eastAsia="pt-BR"/>
              </w:rPr>
              <w:t>Total</w:t>
            </w:r>
          </w:p>
        </w:tc>
      </w:tr>
      <w:tr w:rsidR="00F503AF" w:rsidRPr="00F503AF" w14:paraId="72221BC8" w14:textId="77777777" w:rsidTr="00F503AF">
        <w:trPr>
          <w:trHeight w:val="23"/>
        </w:trPr>
        <w:tc>
          <w:tcPr>
            <w:tcW w:w="2646" w:type="pct"/>
            <w:tcBorders>
              <w:top w:val="nil"/>
              <w:left w:val="nil"/>
              <w:bottom w:val="nil"/>
              <w:right w:val="nil"/>
            </w:tcBorders>
            <w:shd w:val="clear" w:color="auto" w:fill="auto"/>
            <w:noWrap/>
            <w:vAlign w:val="center"/>
            <w:hideMark/>
          </w:tcPr>
          <w:p w14:paraId="095B4918" w14:textId="77777777" w:rsidR="00F503AF" w:rsidRPr="00F503AF" w:rsidRDefault="00F503AF" w:rsidP="00F503AF">
            <w:pPr>
              <w:spacing w:after="0" w:line="240" w:lineRule="auto"/>
              <w:rPr>
                <w:rFonts w:ascii="Segoe UI" w:eastAsia="Times New Roman" w:hAnsi="Segoe UI" w:cs="Segoe UI"/>
                <w:b/>
                <w:bCs/>
                <w:color w:val="000000"/>
                <w:sz w:val="18"/>
                <w:szCs w:val="18"/>
                <w:lang w:eastAsia="pt-BR"/>
              </w:rPr>
            </w:pPr>
            <w:r w:rsidRPr="00F503AF">
              <w:rPr>
                <w:rFonts w:ascii="Segoe UI" w:eastAsia="Times New Roman" w:hAnsi="Segoe UI" w:cs="Segoe UI"/>
                <w:b/>
                <w:bCs/>
                <w:color w:val="000000"/>
                <w:sz w:val="18"/>
                <w:szCs w:val="18"/>
                <w:lang w:eastAsia="pt-BR"/>
              </w:rPr>
              <w:t xml:space="preserve"> Eletronuclear </w:t>
            </w:r>
          </w:p>
        </w:tc>
        <w:tc>
          <w:tcPr>
            <w:tcW w:w="615" w:type="pct"/>
            <w:tcBorders>
              <w:top w:val="nil"/>
              <w:left w:val="nil"/>
              <w:bottom w:val="nil"/>
              <w:right w:val="nil"/>
            </w:tcBorders>
            <w:shd w:val="clear" w:color="auto" w:fill="auto"/>
            <w:noWrap/>
            <w:vAlign w:val="bottom"/>
            <w:hideMark/>
          </w:tcPr>
          <w:p w14:paraId="0E0FC0CA" w14:textId="77777777" w:rsidR="00F503AF" w:rsidRPr="00F503AF" w:rsidRDefault="00F503AF" w:rsidP="00F503AF">
            <w:pPr>
              <w:spacing w:after="0" w:line="240" w:lineRule="auto"/>
              <w:rPr>
                <w:rFonts w:ascii="Segoe UI" w:eastAsia="Times New Roman" w:hAnsi="Segoe UI" w:cs="Segoe UI"/>
                <w:b/>
                <w:bCs/>
                <w:color w:val="000000"/>
                <w:sz w:val="18"/>
                <w:szCs w:val="18"/>
                <w:lang w:eastAsia="pt-BR"/>
              </w:rPr>
            </w:pPr>
          </w:p>
        </w:tc>
        <w:tc>
          <w:tcPr>
            <w:tcW w:w="102" w:type="pct"/>
            <w:tcBorders>
              <w:top w:val="nil"/>
              <w:left w:val="nil"/>
              <w:bottom w:val="nil"/>
              <w:right w:val="nil"/>
            </w:tcBorders>
            <w:shd w:val="clear" w:color="auto" w:fill="auto"/>
            <w:noWrap/>
            <w:vAlign w:val="bottom"/>
            <w:hideMark/>
          </w:tcPr>
          <w:p w14:paraId="0D63B929"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762" w:type="pct"/>
            <w:tcBorders>
              <w:top w:val="nil"/>
              <w:left w:val="nil"/>
              <w:bottom w:val="nil"/>
              <w:right w:val="nil"/>
            </w:tcBorders>
            <w:shd w:val="clear" w:color="auto" w:fill="auto"/>
            <w:noWrap/>
            <w:vAlign w:val="bottom"/>
            <w:hideMark/>
          </w:tcPr>
          <w:p w14:paraId="45C32114"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103" w:type="pct"/>
            <w:tcBorders>
              <w:top w:val="nil"/>
              <w:left w:val="nil"/>
              <w:bottom w:val="nil"/>
              <w:right w:val="nil"/>
            </w:tcBorders>
            <w:shd w:val="clear" w:color="auto" w:fill="auto"/>
            <w:noWrap/>
            <w:vAlign w:val="bottom"/>
            <w:hideMark/>
          </w:tcPr>
          <w:p w14:paraId="69D8C52B"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772" w:type="pct"/>
            <w:tcBorders>
              <w:top w:val="nil"/>
              <w:left w:val="nil"/>
              <w:bottom w:val="nil"/>
              <w:right w:val="nil"/>
            </w:tcBorders>
            <w:shd w:val="clear" w:color="auto" w:fill="auto"/>
            <w:noWrap/>
            <w:vAlign w:val="bottom"/>
            <w:hideMark/>
          </w:tcPr>
          <w:p w14:paraId="3C10F8B5"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r>
      <w:tr w:rsidR="00F503AF" w:rsidRPr="00F503AF" w14:paraId="4F49EA3B" w14:textId="77777777" w:rsidTr="00F503AF">
        <w:trPr>
          <w:trHeight w:val="23"/>
        </w:trPr>
        <w:tc>
          <w:tcPr>
            <w:tcW w:w="2646" w:type="pct"/>
            <w:tcBorders>
              <w:top w:val="nil"/>
              <w:left w:val="nil"/>
              <w:bottom w:val="nil"/>
              <w:right w:val="nil"/>
            </w:tcBorders>
            <w:shd w:val="clear" w:color="auto" w:fill="auto"/>
            <w:noWrap/>
            <w:vAlign w:val="center"/>
            <w:hideMark/>
          </w:tcPr>
          <w:p w14:paraId="2190B44E" w14:textId="77777777" w:rsidR="00F503AF" w:rsidRPr="00F503AF" w:rsidRDefault="00F503AF" w:rsidP="00F503AF">
            <w:pPr>
              <w:spacing w:after="0" w:line="240" w:lineRule="auto"/>
              <w:ind w:firstLineChars="100" w:firstLine="180"/>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 xml:space="preserve"> Capital de giro  - Santander </w:t>
            </w:r>
          </w:p>
        </w:tc>
        <w:tc>
          <w:tcPr>
            <w:tcW w:w="615" w:type="pct"/>
            <w:tcBorders>
              <w:top w:val="nil"/>
              <w:left w:val="nil"/>
              <w:bottom w:val="nil"/>
              <w:right w:val="nil"/>
            </w:tcBorders>
            <w:shd w:val="clear" w:color="auto" w:fill="auto"/>
            <w:noWrap/>
            <w:vAlign w:val="center"/>
            <w:hideMark/>
          </w:tcPr>
          <w:p w14:paraId="4761D67F" w14:textId="589E02EB"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(21.563)</w:t>
            </w:r>
          </w:p>
        </w:tc>
        <w:tc>
          <w:tcPr>
            <w:tcW w:w="102" w:type="pct"/>
            <w:tcBorders>
              <w:top w:val="nil"/>
              <w:left w:val="nil"/>
              <w:bottom w:val="nil"/>
              <w:right w:val="nil"/>
            </w:tcBorders>
            <w:shd w:val="clear" w:color="auto" w:fill="auto"/>
            <w:noWrap/>
            <w:vAlign w:val="bottom"/>
            <w:hideMark/>
          </w:tcPr>
          <w:p w14:paraId="0F6EAEE4" w14:textId="77777777"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p>
        </w:tc>
        <w:tc>
          <w:tcPr>
            <w:tcW w:w="762" w:type="pct"/>
            <w:tcBorders>
              <w:top w:val="nil"/>
              <w:left w:val="nil"/>
              <w:bottom w:val="nil"/>
              <w:right w:val="nil"/>
            </w:tcBorders>
            <w:shd w:val="clear" w:color="auto" w:fill="auto"/>
            <w:noWrap/>
            <w:vAlign w:val="center"/>
            <w:hideMark/>
          </w:tcPr>
          <w:p w14:paraId="243811C2" w14:textId="3931219C"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(81.830)</w:t>
            </w:r>
          </w:p>
        </w:tc>
        <w:tc>
          <w:tcPr>
            <w:tcW w:w="103" w:type="pct"/>
            <w:tcBorders>
              <w:top w:val="nil"/>
              <w:left w:val="nil"/>
              <w:bottom w:val="nil"/>
              <w:right w:val="nil"/>
            </w:tcBorders>
            <w:shd w:val="clear" w:color="auto" w:fill="auto"/>
            <w:noWrap/>
            <w:vAlign w:val="bottom"/>
            <w:hideMark/>
          </w:tcPr>
          <w:p w14:paraId="160E0A68" w14:textId="77777777"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p>
        </w:tc>
        <w:tc>
          <w:tcPr>
            <w:tcW w:w="772" w:type="pct"/>
            <w:tcBorders>
              <w:top w:val="nil"/>
              <w:left w:val="nil"/>
              <w:bottom w:val="nil"/>
              <w:right w:val="nil"/>
            </w:tcBorders>
            <w:shd w:val="clear" w:color="auto" w:fill="auto"/>
            <w:noWrap/>
            <w:vAlign w:val="center"/>
            <w:hideMark/>
          </w:tcPr>
          <w:p w14:paraId="33B203D6" w14:textId="53F42713"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(103.393)</w:t>
            </w:r>
          </w:p>
        </w:tc>
      </w:tr>
      <w:tr w:rsidR="00F503AF" w:rsidRPr="00F503AF" w14:paraId="0E67D6A0" w14:textId="77777777" w:rsidTr="00F503AF">
        <w:trPr>
          <w:trHeight w:val="23"/>
        </w:trPr>
        <w:tc>
          <w:tcPr>
            <w:tcW w:w="2646" w:type="pct"/>
            <w:tcBorders>
              <w:top w:val="nil"/>
              <w:left w:val="nil"/>
              <w:bottom w:val="nil"/>
              <w:right w:val="nil"/>
            </w:tcBorders>
            <w:shd w:val="clear" w:color="auto" w:fill="auto"/>
            <w:noWrap/>
            <w:vAlign w:val="center"/>
            <w:hideMark/>
          </w:tcPr>
          <w:p w14:paraId="61ABA9D4" w14:textId="77777777" w:rsidR="00F503AF" w:rsidRPr="00F503AF" w:rsidRDefault="00F503AF" w:rsidP="00F503AF">
            <w:pPr>
              <w:spacing w:after="0" w:line="240" w:lineRule="auto"/>
              <w:ind w:firstLineChars="100" w:firstLine="180"/>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 xml:space="preserve"> </w:t>
            </w:r>
            <w:proofErr w:type="spellStart"/>
            <w:r w:rsidRPr="00F503AF">
              <w:rPr>
                <w:rFonts w:ascii="Segoe UI" w:eastAsia="Times New Roman" w:hAnsi="Segoe UI" w:cs="Segoe UI"/>
                <w:color w:val="000000"/>
                <w:sz w:val="18"/>
                <w:szCs w:val="18"/>
                <w:lang w:eastAsia="pt-BR"/>
              </w:rPr>
              <w:t>Implem</w:t>
            </w:r>
            <w:proofErr w:type="spellEnd"/>
            <w:r w:rsidRPr="00F503AF">
              <w:rPr>
                <w:rFonts w:ascii="Segoe UI" w:eastAsia="Times New Roman" w:hAnsi="Segoe UI" w:cs="Segoe UI"/>
                <w:color w:val="000000"/>
                <w:sz w:val="18"/>
                <w:szCs w:val="18"/>
                <w:lang w:eastAsia="pt-BR"/>
              </w:rPr>
              <w:t xml:space="preserve">. Angra 3 - BNDES  </w:t>
            </w:r>
          </w:p>
        </w:tc>
        <w:tc>
          <w:tcPr>
            <w:tcW w:w="615" w:type="pct"/>
            <w:tcBorders>
              <w:top w:val="nil"/>
              <w:left w:val="nil"/>
              <w:bottom w:val="nil"/>
              <w:right w:val="nil"/>
            </w:tcBorders>
            <w:shd w:val="clear" w:color="auto" w:fill="auto"/>
            <w:noWrap/>
            <w:vAlign w:val="center"/>
            <w:hideMark/>
          </w:tcPr>
          <w:p w14:paraId="119F2666" w14:textId="3EE5CC11"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(154.981)</w:t>
            </w:r>
          </w:p>
        </w:tc>
        <w:tc>
          <w:tcPr>
            <w:tcW w:w="102" w:type="pct"/>
            <w:tcBorders>
              <w:top w:val="nil"/>
              <w:left w:val="nil"/>
              <w:bottom w:val="nil"/>
              <w:right w:val="nil"/>
            </w:tcBorders>
            <w:shd w:val="clear" w:color="auto" w:fill="auto"/>
            <w:noWrap/>
            <w:vAlign w:val="bottom"/>
            <w:hideMark/>
          </w:tcPr>
          <w:p w14:paraId="2190DE9D" w14:textId="77777777"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p>
        </w:tc>
        <w:tc>
          <w:tcPr>
            <w:tcW w:w="762" w:type="pct"/>
            <w:tcBorders>
              <w:top w:val="nil"/>
              <w:left w:val="nil"/>
              <w:bottom w:val="nil"/>
              <w:right w:val="nil"/>
            </w:tcBorders>
            <w:shd w:val="clear" w:color="auto" w:fill="auto"/>
            <w:noWrap/>
            <w:vAlign w:val="center"/>
            <w:hideMark/>
          </w:tcPr>
          <w:p w14:paraId="4DB8F26B" w14:textId="5AFAD733"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(3.100.495)</w:t>
            </w:r>
          </w:p>
        </w:tc>
        <w:tc>
          <w:tcPr>
            <w:tcW w:w="103" w:type="pct"/>
            <w:tcBorders>
              <w:top w:val="nil"/>
              <w:left w:val="nil"/>
              <w:bottom w:val="nil"/>
              <w:right w:val="nil"/>
            </w:tcBorders>
            <w:shd w:val="clear" w:color="auto" w:fill="auto"/>
            <w:noWrap/>
            <w:vAlign w:val="bottom"/>
            <w:hideMark/>
          </w:tcPr>
          <w:p w14:paraId="4B38D45A" w14:textId="77777777"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p>
        </w:tc>
        <w:tc>
          <w:tcPr>
            <w:tcW w:w="772" w:type="pct"/>
            <w:tcBorders>
              <w:top w:val="nil"/>
              <w:left w:val="nil"/>
              <w:bottom w:val="nil"/>
              <w:right w:val="nil"/>
            </w:tcBorders>
            <w:shd w:val="clear" w:color="auto" w:fill="auto"/>
            <w:noWrap/>
            <w:vAlign w:val="center"/>
            <w:hideMark/>
          </w:tcPr>
          <w:p w14:paraId="5E376699" w14:textId="03DEE115"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(3.255.476)</w:t>
            </w:r>
          </w:p>
        </w:tc>
      </w:tr>
      <w:tr w:rsidR="00F503AF" w:rsidRPr="00F503AF" w14:paraId="464BD21C" w14:textId="77777777" w:rsidTr="00F503AF">
        <w:trPr>
          <w:trHeight w:val="23"/>
        </w:trPr>
        <w:tc>
          <w:tcPr>
            <w:tcW w:w="2646" w:type="pct"/>
            <w:tcBorders>
              <w:top w:val="nil"/>
              <w:left w:val="nil"/>
              <w:bottom w:val="nil"/>
              <w:right w:val="nil"/>
            </w:tcBorders>
            <w:shd w:val="clear" w:color="auto" w:fill="auto"/>
            <w:noWrap/>
            <w:vAlign w:val="center"/>
            <w:hideMark/>
          </w:tcPr>
          <w:p w14:paraId="40A15FD6" w14:textId="77777777" w:rsidR="00F503AF" w:rsidRPr="00F503AF" w:rsidRDefault="00F503AF" w:rsidP="00F503AF">
            <w:pPr>
              <w:spacing w:after="0" w:line="240" w:lineRule="auto"/>
              <w:ind w:firstLineChars="100" w:firstLine="180"/>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 xml:space="preserve"> </w:t>
            </w:r>
            <w:proofErr w:type="spellStart"/>
            <w:r w:rsidRPr="00F503AF">
              <w:rPr>
                <w:rFonts w:ascii="Segoe UI" w:eastAsia="Times New Roman" w:hAnsi="Segoe UI" w:cs="Segoe UI"/>
                <w:color w:val="000000"/>
                <w:sz w:val="18"/>
                <w:szCs w:val="18"/>
                <w:lang w:eastAsia="pt-BR"/>
              </w:rPr>
              <w:t>Implem</w:t>
            </w:r>
            <w:proofErr w:type="spellEnd"/>
            <w:r w:rsidRPr="00F503AF">
              <w:rPr>
                <w:rFonts w:ascii="Segoe UI" w:eastAsia="Times New Roman" w:hAnsi="Segoe UI" w:cs="Segoe UI"/>
                <w:color w:val="000000"/>
                <w:sz w:val="18"/>
                <w:szCs w:val="18"/>
                <w:lang w:eastAsia="pt-BR"/>
              </w:rPr>
              <w:t xml:space="preserve">. Angra 3 - CEF </w:t>
            </w:r>
          </w:p>
        </w:tc>
        <w:tc>
          <w:tcPr>
            <w:tcW w:w="615" w:type="pct"/>
            <w:tcBorders>
              <w:top w:val="nil"/>
              <w:left w:val="nil"/>
              <w:bottom w:val="nil"/>
              <w:right w:val="nil"/>
            </w:tcBorders>
            <w:shd w:val="clear" w:color="auto" w:fill="auto"/>
            <w:noWrap/>
            <w:vAlign w:val="center"/>
            <w:hideMark/>
          </w:tcPr>
          <w:p w14:paraId="09E678ED" w14:textId="53C0D7ED"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(125.045)</w:t>
            </w:r>
          </w:p>
        </w:tc>
        <w:tc>
          <w:tcPr>
            <w:tcW w:w="102" w:type="pct"/>
            <w:tcBorders>
              <w:top w:val="nil"/>
              <w:left w:val="nil"/>
              <w:bottom w:val="nil"/>
              <w:right w:val="nil"/>
            </w:tcBorders>
            <w:shd w:val="clear" w:color="auto" w:fill="auto"/>
            <w:noWrap/>
            <w:vAlign w:val="bottom"/>
            <w:hideMark/>
          </w:tcPr>
          <w:p w14:paraId="69B9C9F4" w14:textId="77777777"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p>
        </w:tc>
        <w:tc>
          <w:tcPr>
            <w:tcW w:w="762" w:type="pct"/>
            <w:tcBorders>
              <w:top w:val="nil"/>
              <w:left w:val="nil"/>
              <w:bottom w:val="nil"/>
              <w:right w:val="nil"/>
            </w:tcBorders>
            <w:shd w:val="clear" w:color="auto" w:fill="auto"/>
            <w:noWrap/>
            <w:vAlign w:val="center"/>
            <w:hideMark/>
          </w:tcPr>
          <w:p w14:paraId="178575C7" w14:textId="57096EF5"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(2.782.808)</w:t>
            </w:r>
          </w:p>
        </w:tc>
        <w:tc>
          <w:tcPr>
            <w:tcW w:w="103" w:type="pct"/>
            <w:tcBorders>
              <w:top w:val="nil"/>
              <w:left w:val="nil"/>
              <w:bottom w:val="nil"/>
              <w:right w:val="nil"/>
            </w:tcBorders>
            <w:shd w:val="clear" w:color="auto" w:fill="auto"/>
            <w:noWrap/>
            <w:vAlign w:val="bottom"/>
            <w:hideMark/>
          </w:tcPr>
          <w:p w14:paraId="7604087D" w14:textId="77777777"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p>
        </w:tc>
        <w:tc>
          <w:tcPr>
            <w:tcW w:w="772" w:type="pct"/>
            <w:tcBorders>
              <w:top w:val="nil"/>
              <w:left w:val="nil"/>
              <w:bottom w:val="nil"/>
              <w:right w:val="nil"/>
            </w:tcBorders>
            <w:shd w:val="clear" w:color="auto" w:fill="auto"/>
            <w:noWrap/>
            <w:vAlign w:val="center"/>
            <w:hideMark/>
          </w:tcPr>
          <w:p w14:paraId="13C6A244" w14:textId="7B6C4309"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(2.907.853)</w:t>
            </w:r>
          </w:p>
        </w:tc>
      </w:tr>
      <w:tr w:rsidR="00F503AF" w:rsidRPr="00F503AF" w14:paraId="7120A6B9" w14:textId="77777777" w:rsidTr="00F503AF">
        <w:trPr>
          <w:trHeight w:val="23"/>
        </w:trPr>
        <w:tc>
          <w:tcPr>
            <w:tcW w:w="2646" w:type="pct"/>
            <w:tcBorders>
              <w:top w:val="nil"/>
              <w:left w:val="nil"/>
              <w:bottom w:val="nil"/>
              <w:right w:val="nil"/>
            </w:tcBorders>
            <w:shd w:val="clear" w:color="auto" w:fill="auto"/>
            <w:noWrap/>
            <w:vAlign w:val="center"/>
            <w:hideMark/>
          </w:tcPr>
          <w:p w14:paraId="65C859FB" w14:textId="77777777" w:rsidR="00F503AF" w:rsidRPr="00F503AF" w:rsidRDefault="00F503AF" w:rsidP="00F503AF">
            <w:pPr>
              <w:spacing w:after="0" w:line="240" w:lineRule="auto"/>
              <w:ind w:firstLineChars="100" w:firstLine="180"/>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 xml:space="preserve"> </w:t>
            </w:r>
            <w:proofErr w:type="spellStart"/>
            <w:r w:rsidRPr="00F503AF">
              <w:rPr>
                <w:rFonts w:ascii="Segoe UI" w:eastAsia="Times New Roman" w:hAnsi="Segoe UI" w:cs="Segoe UI"/>
                <w:color w:val="000000"/>
                <w:sz w:val="18"/>
                <w:szCs w:val="18"/>
                <w:lang w:eastAsia="pt-BR"/>
              </w:rPr>
              <w:t>Confi</w:t>
            </w:r>
            <w:proofErr w:type="spellEnd"/>
            <w:r w:rsidRPr="00F503AF">
              <w:rPr>
                <w:rFonts w:ascii="Segoe UI" w:eastAsia="Times New Roman" w:hAnsi="Segoe UI" w:cs="Segoe UI"/>
                <w:color w:val="000000"/>
                <w:sz w:val="18"/>
                <w:szCs w:val="18"/>
                <w:lang w:eastAsia="pt-BR"/>
              </w:rPr>
              <w:t xml:space="preserve">. de dívida - Furnas </w:t>
            </w:r>
          </w:p>
        </w:tc>
        <w:tc>
          <w:tcPr>
            <w:tcW w:w="615" w:type="pct"/>
            <w:tcBorders>
              <w:top w:val="nil"/>
              <w:left w:val="nil"/>
              <w:bottom w:val="nil"/>
              <w:right w:val="nil"/>
            </w:tcBorders>
            <w:shd w:val="clear" w:color="auto" w:fill="auto"/>
            <w:noWrap/>
            <w:vAlign w:val="center"/>
            <w:hideMark/>
          </w:tcPr>
          <w:p w14:paraId="5230DBE8" w14:textId="084209B2"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(40.805)</w:t>
            </w:r>
          </w:p>
        </w:tc>
        <w:tc>
          <w:tcPr>
            <w:tcW w:w="102" w:type="pct"/>
            <w:tcBorders>
              <w:top w:val="nil"/>
              <w:left w:val="nil"/>
              <w:bottom w:val="nil"/>
              <w:right w:val="nil"/>
            </w:tcBorders>
            <w:shd w:val="clear" w:color="auto" w:fill="auto"/>
            <w:noWrap/>
            <w:vAlign w:val="bottom"/>
            <w:hideMark/>
          </w:tcPr>
          <w:p w14:paraId="3771386F" w14:textId="77777777"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p>
        </w:tc>
        <w:tc>
          <w:tcPr>
            <w:tcW w:w="762" w:type="pct"/>
            <w:tcBorders>
              <w:top w:val="nil"/>
              <w:left w:val="nil"/>
              <w:bottom w:val="nil"/>
              <w:right w:val="nil"/>
            </w:tcBorders>
            <w:shd w:val="clear" w:color="auto" w:fill="auto"/>
            <w:noWrap/>
            <w:vAlign w:val="center"/>
            <w:hideMark/>
          </w:tcPr>
          <w:p w14:paraId="0D8EDC69" w14:textId="029CF5B9"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(238.026)</w:t>
            </w:r>
          </w:p>
        </w:tc>
        <w:tc>
          <w:tcPr>
            <w:tcW w:w="103" w:type="pct"/>
            <w:tcBorders>
              <w:top w:val="nil"/>
              <w:left w:val="nil"/>
              <w:bottom w:val="nil"/>
              <w:right w:val="nil"/>
            </w:tcBorders>
            <w:shd w:val="clear" w:color="auto" w:fill="auto"/>
            <w:noWrap/>
            <w:vAlign w:val="bottom"/>
            <w:hideMark/>
          </w:tcPr>
          <w:p w14:paraId="3CAA52B4" w14:textId="77777777"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p>
        </w:tc>
        <w:tc>
          <w:tcPr>
            <w:tcW w:w="772" w:type="pct"/>
            <w:tcBorders>
              <w:top w:val="nil"/>
              <w:left w:val="nil"/>
              <w:bottom w:val="nil"/>
              <w:right w:val="nil"/>
            </w:tcBorders>
            <w:shd w:val="clear" w:color="auto" w:fill="auto"/>
            <w:noWrap/>
            <w:vAlign w:val="center"/>
            <w:hideMark/>
          </w:tcPr>
          <w:p w14:paraId="6D33A3D2" w14:textId="4F6117B0"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(278.831)</w:t>
            </w:r>
          </w:p>
        </w:tc>
      </w:tr>
      <w:tr w:rsidR="00F503AF" w:rsidRPr="00F503AF" w14:paraId="037299D9" w14:textId="77777777" w:rsidTr="00F503AF">
        <w:trPr>
          <w:trHeight w:val="23"/>
        </w:trPr>
        <w:tc>
          <w:tcPr>
            <w:tcW w:w="2646" w:type="pct"/>
            <w:tcBorders>
              <w:top w:val="nil"/>
              <w:left w:val="nil"/>
              <w:bottom w:val="nil"/>
              <w:right w:val="nil"/>
            </w:tcBorders>
            <w:shd w:val="clear" w:color="auto" w:fill="auto"/>
            <w:noWrap/>
            <w:vAlign w:val="center"/>
            <w:hideMark/>
          </w:tcPr>
          <w:p w14:paraId="0CA8F5BB" w14:textId="77777777" w:rsidR="00F503AF" w:rsidRPr="00F503AF" w:rsidRDefault="00F503AF" w:rsidP="00F503AF">
            <w:pPr>
              <w:spacing w:after="0" w:line="240" w:lineRule="auto"/>
              <w:ind w:firstLineChars="100" w:firstLine="180"/>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 xml:space="preserve"> Angra 1, 2 e 3 - RGR </w:t>
            </w:r>
          </w:p>
        </w:tc>
        <w:tc>
          <w:tcPr>
            <w:tcW w:w="615" w:type="pct"/>
            <w:tcBorders>
              <w:top w:val="nil"/>
              <w:left w:val="nil"/>
              <w:bottom w:val="nil"/>
              <w:right w:val="nil"/>
            </w:tcBorders>
            <w:shd w:val="clear" w:color="auto" w:fill="auto"/>
            <w:noWrap/>
            <w:vAlign w:val="center"/>
            <w:hideMark/>
          </w:tcPr>
          <w:p w14:paraId="48E7B769" w14:textId="22415BF4"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(72.041)</w:t>
            </w:r>
          </w:p>
        </w:tc>
        <w:tc>
          <w:tcPr>
            <w:tcW w:w="102" w:type="pct"/>
            <w:tcBorders>
              <w:top w:val="nil"/>
              <w:left w:val="nil"/>
              <w:bottom w:val="nil"/>
              <w:right w:val="nil"/>
            </w:tcBorders>
            <w:shd w:val="clear" w:color="auto" w:fill="auto"/>
            <w:noWrap/>
            <w:vAlign w:val="bottom"/>
            <w:hideMark/>
          </w:tcPr>
          <w:p w14:paraId="7C7424FC" w14:textId="77777777"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p>
        </w:tc>
        <w:tc>
          <w:tcPr>
            <w:tcW w:w="762" w:type="pct"/>
            <w:tcBorders>
              <w:top w:val="nil"/>
              <w:left w:val="nil"/>
              <w:bottom w:val="nil"/>
              <w:right w:val="nil"/>
            </w:tcBorders>
            <w:shd w:val="clear" w:color="auto" w:fill="auto"/>
            <w:noWrap/>
            <w:vAlign w:val="center"/>
            <w:hideMark/>
          </w:tcPr>
          <w:p w14:paraId="0EBBE2B1" w14:textId="3B4AE700"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(515.025)</w:t>
            </w:r>
          </w:p>
        </w:tc>
        <w:tc>
          <w:tcPr>
            <w:tcW w:w="103" w:type="pct"/>
            <w:tcBorders>
              <w:top w:val="nil"/>
              <w:left w:val="nil"/>
              <w:bottom w:val="nil"/>
              <w:right w:val="nil"/>
            </w:tcBorders>
            <w:shd w:val="clear" w:color="auto" w:fill="auto"/>
            <w:noWrap/>
            <w:vAlign w:val="bottom"/>
            <w:hideMark/>
          </w:tcPr>
          <w:p w14:paraId="58F45F9D" w14:textId="77777777"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p>
        </w:tc>
        <w:tc>
          <w:tcPr>
            <w:tcW w:w="772" w:type="pct"/>
            <w:tcBorders>
              <w:top w:val="nil"/>
              <w:left w:val="nil"/>
              <w:bottom w:val="nil"/>
              <w:right w:val="nil"/>
            </w:tcBorders>
            <w:shd w:val="clear" w:color="auto" w:fill="auto"/>
            <w:noWrap/>
            <w:vAlign w:val="center"/>
            <w:hideMark/>
          </w:tcPr>
          <w:p w14:paraId="3204F688" w14:textId="1DF52683"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(587.066)</w:t>
            </w:r>
          </w:p>
        </w:tc>
      </w:tr>
      <w:tr w:rsidR="00F503AF" w:rsidRPr="00F503AF" w14:paraId="4EC5DBEF" w14:textId="77777777" w:rsidTr="00F503AF">
        <w:trPr>
          <w:trHeight w:val="23"/>
        </w:trPr>
        <w:tc>
          <w:tcPr>
            <w:tcW w:w="2646" w:type="pct"/>
            <w:tcBorders>
              <w:top w:val="nil"/>
              <w:left w:val="nil"/>
              <w:bottom w:val="nil"/>
              <w:right w:val="nil"/>
            </w:tcBorders>
            <w:shd w:val="clear" w:color="auto" w:fill="auto"/>
            <w:noWrap/>
            <w:vAlign w:val="bottom"/>
            <w:hideMark/>
          </w:tcPr>
          <w:p w14:paraId="51C54F35" w14:textId="77777777" w:rsidR="00F503AF" w:rsidRPr="00F503AF" w:rsidRDefault="00F503AF" w:rsidP="00F503AF">
            <w:pPr>
              <w:spacing w:after="0" w:line="240" w:lineRule="auto"/>
              <w:jc w:val="right"/>
              <w:rPr>
                <w:rFonts w:ascii="Segoe UI" w:eastAsia="Times New Roman" w:hAnsi="Segoe UI" w:cs="Segoe UI"/>
                <w:b/>
                <w:bCs/>
                <w:color w:val="000000"/>
                <w:sz w:val="18"/>
                <w:szCs w:val="18"/>
                <w:lang w:eastAsia="pt-BR"/>
              </w:rPr>
            </w:pPr>
          </w:p>
        </w:tc>
        <w:tc>
          <w:tcPr>
            <w:tcW w:w="615" w:type="pct"/>
            <w:tcBorders>
              <w:top w:val="nil"/>
              <w:left w:val="nil"/>
              <w:bottom w:val="nil"/>
              <w:right w:val="nil"/>
            </w:tcBorders>
            <w:shd w:val="clear" w:color="auto" w:fill="auto"/>
            <w:noWrap/>
            <w:vAlign w:val="center"/>
            <w:hideMark/>
          </w:tcPr>
          <w:p w14:paraId="197C94A6"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5B5F6976" w14:textId="77777777" w:rsidR="00F503AF" w:rsidRPr="00F503AF" w:rsidRDefault="00F503AF" w:rsidP="00F503AF">
            <w:pPr>
              <w:spacing w:after="0" w:line="240" w:lineRule="auto"/>
              <w:jc w:val="right"/>
              <w:rPr>
                <w:rFonts w:ascii="Times New Roman" w:eastAsia="Times New Roman" w:hAnsi="Times New Roman" w:cs="Times New Roman"/>
                <w:sz w:val="20"/>
                <w:szCs w:val="20"/>
                <w:lang w:eastAsia="pt-BR"/>
              </w:rPr>
            </w:pPr>
          </w:p>
        </w:tc>
        <w:tc>
          <w:tcPr>
            <w:tcW w:w="762" w:type="pct"/>
            <w:tcBorders>
              <w:top w:val="nil"/>
              <w:left w:val="nil"/>
              <w:bottom w:val="nil"/>
              <w:right w:val="nil"/>
            </w:tcBorders>
            <w:shd w:val="clear" w:color="auto" w:fill="auto"/>
            <w:noWrap/>
            <w:vAlign w:val="center"/>
            <w:hideMark/>
          </w:tcPr>
          <w:p w14:paraId="765DC6CE"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103" w:type="pct"/>
            <w:tcBorders>
              <w:top w:val="nil"/>
              <w:left w:val="nil"/>
              <w:bottom w:val="nil"/>
              <w:right w:val="nil"/>
            </w:tcBorders>
            <w:shd w:val="clear" w:color="auto" w:fill="auto"/>
            <w:noWrap/>
            <w:vAlign w:val="bottom"/>
            <w:hideMark/>
          </w:tcPr>
          <w:p w14:paraId="06A0BF1B" w14:textId="77777777" w:rsidR="00F503AF" w:rsidRPr="00F503AF" w:rsidRDefault="00F503AF" w:rsidP="00F503AF">
            <w:pPr>
              <w:spacing w:after="0" w:line="240" w:lineRule="auto"/>
              <w:jc w:val="right"/>
              <w:rPr>
                <w:rFonts w:ascii="Times New Roman" w:eastAsia="Times New Roman" w:hAnsi="Times New Roman" w:cs="Times New Roman"/>
                <w:sz w:val="20"/>
                <w:szCs w:val="20"/>
                <w:lang w:eastAsia="pt-BR"/>
              </w:rPr>
            </w:pPr>
          </w:p>
        </w:tc>
        <w:tc>
          <w:tcPr>
            <w:tcW w:w="772" w:type="pct"/>
            <w:tcBorders>
              <w:top w:val="nil"/>
              <w:left w:val="nil"/>
              <w:bottom w:val="nil"/>
              <w:right w:val="nil"/>
            </w:tcBorders>
            <w:shd w:val="clear" w:color="auto" w:fill="auto"/>
            <w:noWrap/>
            <w:vAlign w:val="center"/>
            <w:hideMark/>
          </w:tcPr>
          <w:p w14:paraId="5FD0226F"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r>
      <w:tr w:rsidR="00F503AF" w:rsidRPr="00F503AF" w14:paraId="3FF8B7EE" w14:textId="77777777" w:rsidTr="00F503AF">
        <w:trPr>
          <w:trHeight w:val="255"/>
        </w:trPr>
        <w:tc>
          <w:tcPr>
            <w:tcW w:w="2646" w:type="pct"/>
            <w:tcBorders>
              <w:top w:val="nil"/>
              <w:left w:val="nil"/>
              <w:bottom w:val="nil"/>
              <w:right w:val="nil"/>
            </w:tcBorders>
            <w:shd w:val="clear" w:color="auto" w:fill="auto"/>
            <w:noWrap/>
            <w:vAlign w:val="bottom"/>
            <w:hideMark/>
          </w:tcPr>
          <w:p w14:paraId="179330F9" w14:textId="77777777" w:rsidR="00F503AF" w:rsidRPr="00F503AF" w:rsidRDefault="00F503AF" w:rsidP="00F503AF">
            <w:pPr>
              <w:spacing w:after="0" w:line="240" w:lineRule="auto"/>
              <w:jc w:val="right"/>
              <w:rPr>
                <w:rFonts w:ascii="Times New Roman" w:eastAsia="Times New Roman" w:hAnsi="Times New Roman" w:cs="Times New Roman"/>
                <w:sz w:val="20"/>
                <w:szCs w:val="20"/>
                <w:lang w:eastAsia="pt-BR"/>
              </w:rPr>
            </w:pPr>
          </w:p>
        </w:tc>
        <w:tc>
          <w:tcPr>
            <w:tcW w:w="615" w:type="pct"/>
            <w:tcBorders>
              <w:top w:val="single" w:sz="4" w:space="0" w:color="1B80C4"/>
              <w:left w:val="nil"/>
              <w:bottom w:val="double" w:sz="6" w:space="0" w:color="1B80C4"/>
              <w:right w:val="nil"/>
            </w:tcBorders>
            <w:shd w:val="clear" w:color="auto" w:fill="auto"/>
            <w:noWrap/>
            <w:vAlign w:val="center"/>
            <w:hideMark/>
          </w:tcPr>
          <w:p w14:paraId="04CA8F6F" w14:textId="77777777" w:rsidR="00F503AF" w:rsidRPr="00F503AF" w:rsidRDefault="00F503AF" w:rsidP="00F503AF">
            <w:pPr>
              <w:spacing w:after="0" w:line="240" w:lineRule="auto"/>
              <w:jc w:val="right"/>
              <w:rPr>
                <w:rFonts w:ascii="Segoe UI" w:eastAsia="Times New Roman" w:hAnsi="Segoe UI" w:cs="Segoe UI"/>
                <w:b/>
                <w:bCs/>
                <w:color w:val="000000"/>
                <w:sz w:val="18"/>
                <w:szCs w:val="18"/>
                <w:lang w:eastAsia="pt-BR"/>
              </w:rPr>
            </w:pPr>
            <w:r w:rsidRPr="00F503AF">
              <w:rPr>
                <w:rFonts w:ascii="Segoe UI" w:eastAsia="Times New Roman" w:hAnsi="Segoe UI" w:cs="Segoe UI"/>
                <w:b/>
                <w:bCs/>
                <w:color w:val="000000"/>
                <w:sz w:val="18"/>
                <w:szCs w:val="18"/>
                <w:lang w:eastAsia="pt-BR"/>
              </w:rPr>
              <w:t xml:space="preserve">    (414.435)</w:t>
            </w:r>
          </w:p>
        </w:tc>
        <w:tc>
          <w:tcPr>
            <w:tcW w:w="102" w:type="pct"/>
            <w:tcBorders>
              <w:top w:val="nil"/>
              <w:left w:val="nil"/>
              <w:bottom w:val="nil"/>
              <w:right w:val="nil"/>
            </w:tcBorders>
            <w:shd w:val="clear" w:color="auto" w:fill="auto"/>
            <w:noWrap/>
            <w:vAlign w:val="bottom"/>
            <w:hideMark/>
          </w:tcPr>
          <w:p w14:paraId="69ED5A08" w14:textId="77777777" w:rsidR="00F503AF" w:rsidRPr="00F503AF" w:rsidRDefault="00F503AF" w:rsidP="00F503AF">
            <w:pPr>
              <w:spacing w:after="0" w:line="240" w:lineRule="auto"/>
              <w:jc w:val="right"/>
              <w:rPr>
                <w:rFonts w:ascii="Segoe UI" w:eastAsia="Times New Roman" w:hAnsi="Segoe UI" w:cs="Segoe UI"/>
                <w:b/>
                <w:bCs/>
                <w:color w:val="000000"/>
                <w:sz w:val="18"/>
                <w:szCs w:val="18"/>
                <w:lang w:eastAsia="pt-BR"/>
              </w:rPr>
            </w:pPr>
          </w:p>
        </w:tc>
        <w:tc>
          <w:tcPr>
            <w:tcW w:w="762" w:type="pct"/>
            <w:tcBorders>
              <w:top w:val="single" w:sz="4" w:space="0" w:color="1B80C4"/>
              <w:left w:val="nil"/>
              <w:bottom w:val="double" w:sz="6" w:space="0" w:color="1B80C4"/>
              <w:right w:val="nil"/>
            </w:tcBorders>
            <w:shd w:val="clear" w:color="auto" w:fill="auto"/>
            <w:noWrap/>
            <w:vAlign w:val="center"/>
            <w:hideMark/>
          </w:tcPr>
          <w:p w14:paraId="51A3D466" w14:textId="77777777" w:rsidR="00F503AF" w:rsidRPr="00F503AF" w:rsidRDefault="00F503AF" w:rsidP="00F503AF">
            <w:pPr>
              <w:spacing w:after="0" w:line="240" w:lineRule="auto"/>
              <w:jc w:val="right"/>
              <w:rPr>
                <w:rFonts w:ascii="Segoe UI" w:eastAsia="Times New Roman" w:hAnsi="Segoe UI" w:cs="Segoe UI"/>
                <w:b/>
                <w:bCs/>
                <w:color w:val="000000"/>
                <w:sz w:val="18"/>
                <w:szCs w:val="18"/>
                <w:lang w:eastAsia="pt-BR"/>
              </w:rPr>
            </w:pPr>
            <w:r w:rsidRPr="00F503AF">
              <w:rPr>
                <w:rFonts w:ascii="Segoe UI" w:eastAsia="Times New Roman" w:hAnsi="Segoe UI" w:cs="Segoe UI"/>
                <w:b/>
                <w:bCs/>
                <w:color w:val="000000"/>
                <w:sz w:val="18"/>
                <w:szCs w:val="18"/>
                <w:lang w:eastAsia="pt-BR"/>
              </w:rPr>
              <w:t xml:space="preserve"> (6.718.184)</w:t>
            </w:r>
          </w:p>
        </w:tc>
        <w:tc>
          <w:tcPr>
            <w:tcW w:w="103" w:type="pct"/>
            <w:tcBorders>
              <w:top w:val="nil"/>
              <w:left w:val="nil"/>
              <w:bottom w:val="nil"/>
              <w:right w:val="nil"/>
            </w:tcBorders>
            <w:shd w:val="clear" w:color="auto" w:fill="auto"/>
            <w:noWrap/>
            <w:vAlign w:val="bottom"/>
            <w:hideMark/>
          </w:tcPr>
          <w:p w14:paraId="151831B0" w14:textId="77777777" w:rsidR="00F503AF" w:rsidRPr="00F503AF" w:rsidRDefault="00F503AF" w:rsidP="00F503AF">
            <w:pPr>
              <w:spacing w:after="0" w:line="240" w:lineRule="auto"/>
              <w:jc w:val="right"/>
              <w:rPr>
                <w:rFonts w:ascii="Segoe UI" w:eastAsia="Times New Roman" w:hAnsi="Segoe UI" w:cs="Segoe UI"/>
                <w:b/>
                <w:bCs/>
                <w:color w:val="000000"/>
                <w:sz w:val="18"/>
                <w:szCs w:val="18"/>
                <w:lang w:eastAsia="pt-BR"/>
              </w:rPr>
            </w:pPr>
          </w:p>
        </w:tc>
        <w:tc>
          <w:tcPr>
            <w:tcW w:w="772" w:type="pct"/>
            <w:tcBorders>
              <w:top w:val="single" w:sz="4" w:space="0" w:color="1B80C4"/>
              <w:left w:val="nil"/>
              <w:bottom w:val="double" w:sz="6" w:space="0" w:color="1B80C4"/>
              <w:right w:val="nil"/>
            </w:tcBorders>
            <w:shd w:val="clear" w:color="auto" w:fill="auto"/>
            <w:noWrap/>
            <w:vAlign w:val="center"/>
            <w:hideMark/>
          </w:tcPr>
          <w:p w14:paraId="5C36DE3D" w14:textId="77777777" w:rsidR="00F503AF" w:rsidRPr="00F503AF" w:rsidRDefault="00F503AF" w:rsidP="00F503AF">
            <w:pPr>
              <w:spacing w:after="0" w:line="240" w:lineRule="auto"/>
              <w:jc w:val="right"/>
              <w:rPr>
                <w:rFonts w:ascii="Segoe UI" w:eastAsia="Times New Roman" w:hAnsi="Segoe UI" w:cs="Segoe UI"/>
                <w:b/>
                <w:bCs/>
                <w:color w:val="000000"/>
                <w:sz w:val="18"/>
                <w:szCs w:val="18"/>
                <w:lang w:eastAsia="pt-BR"/>
              </w:rPr>
            </w:pPr>
            <w:r w:rsidRPr="00F503AF">
              <w:rPr>
                <w:rFonts w:ascii="Segoe UI" w:eastAsia="Times New Roman" w:hAnsi="Segoe UI" w:cs="Segoe UI"/>
                <w:b/>
                <w:bCs/>
                <w:color w:val="000000"/>
                <w:sz w:val="18"/>
                <w:szCs w:val="18"/>
                <w:lang w:eastAsia="pt-BR"/>
              </w:rPr>
              <w:t xml:space="preserve">       (7.132.619)</w:t>
            </w:r>
          </w:p>
        </w:tc>
      </w:tr>
      <w:tr w:rsidR="00F503AF" w:rsidRPr="00F503AF" w14:paraId="4081B8D8" w14:textId="77777777" w:rsidTr="00F503AF">
        <w:trPr>
          <w:trHeight w:val="255"/>
        </w:trPr>
        <w:tc>
          <w:tcPr>
            <w:tcW w:w="2646" w:type="pct"/>
            <w:tcBorders>
              <w:top w:val="nil"/>
              <w:left w:val="nil"/>
              <w:bottom w:val="nil"/>
              <w:right w:val="nil"/>
            </w:tcBorders>
            <w:shd w:val="clear" w:color="auto" w:fill="auto"/>
            <w:noWrap/>
            <w:vAlign w:val="bottom"/>
            <w:hideMark/>
          </w:tcPr>
          <w:p w14:paraId="43B50345" w14:textId="77777777" w:rsidR="00F503AF" w:rsidRPr="00F503AF" w:rsidRDefault="00F503AF" w:rsidP="00F503AF">
            <w:pPr>
              <w:spacing w:after="0" w:line="240" w:lineRule="auto"/>
              <w:jc w:val="right"/>
              <w:rPr>
                <w:rFonts w:ascii="Segoe UI" w:eastAsia="Times New Roman" w:hAnsi="Segoe UI" w:cs="Segoe UI"/>
                <w:b/>
                <w:bCs/>
                <w:color w:val="000000"/>
                <w:sz w:val="18"/>
                <w:szCs w:val="18"/>
                <w:lang w:eastAsia="pt-BR"/>
              </w:rPr>
            </w:pPr>
          </w:p>
        </w:tc>
        <w:tc>
          <w:tcPr>
            <w:tcW w:w="615" w:type="pct"/>
            <w:tcBorders>
              <w:top w:val="nil"/>
              <w:left w:val="nil"/>
              <w:bottom w:val="nil"/>
              <w:right w:val="nil"/>
            </w:tcBorders>
            <w:shd w:val="clear" w:color="auto" w:fill="auto"/>
            <w:noWrap/>
            <w:vAlign w:val="bottom"/>
            <w:hideMark/>
          </w:tcPr>
          <w:p w14:paraId="124B57CB"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6F73C589"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762" w:type="pct"/>
            <w:tcBorders>
              <w:top w:val="nil"/>
              <w:left w:val="nil"/>
              <w:bottom w:val="nil"/>
              <w:right w:val="nil"/>
            </w:tcBorders>
            <w:shd w:val="clear" w:color="auto" w:fill="auto"/>
            <w:noWrap/>
            <w:vAlign w:val="bottom"/>
            <w:hideMark/>
          </w:tcPr>
          <w:p w14:paraId="476DFADA"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103" w:type="pct"/>
            <w:tcBorders>
              <w:top w:val="nil"/>
              <w:left w:val="nil"/>
              <w:bottom w:val="nil"/>
              <w:right w:val="nil"/>
            </w:tcBorders>
            <w:shd w:val="clear" w:color="auto" w:fill="auto"/>
            <w:noWrap/>
            <w:vAlign w:val="bottom"/>
            <w:hideMark/>
          </w:tcPr>
          <w:p w14:paraId="613D4E31"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772" w:type="pct"/>
            <w:tcBorders>
              <w:top w:val="nil"/>
              <w:left w:val="nil"/>
              <w:bottom w:val="nil"/>
              <w:right w:val="nil"/>
            </w:tcBorders>
            <w:shd w:val="clear" w:color="auto" w:fill="auto"/>
            <w:noWrap/>
            <w:vAlign w:val="bottom"/>
            <w:hideMark/>
          </w:tcPr>
          <w:p w14:paraId="07ED9535"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r>
      <w:tr w:rsidR="00F503AF" w:rsidRPr="00F503AF" w14:paraId="144B2820" w14:textId="77777777" w:rsidTr="00F503AF">
        <w:trPr>
          <w:trHeight w:val="240"/>
        </w:trPr>
        <w:tc>
          <w:tcPr>
            <w:tcW w:w="2646" w:type="pct"/>
            <w:tcBorders>
              <w:top w:val="nil"/>
              <w:left w:val="nil"/>
              <w:bottom w:val="nil"/>
              <w:right w:val="nil"/>
            </w:tcBorders>
            <w:shd w:val="clear" w:color="auto" w:fill="auto"/>
            <w:noWrap/>
            <w:vAlign w:val="bottom"/>
            <w:hideMark/>
          </w:tcPr>
          <w:p w14:paraId="4B9CFED9" w14:textId="77777777" w:rsidR="00F503AF" w:rsidRPr="00F503AF" w:rsidRDefault="00F503AF" w:rsidP="00F503AF">
            <w:pPr>
              <w:spacing w:after="0" w:line="240" w:lineRule="auto"/>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 xml:space="preserve"> Ativo </w:t>
            </w:r>
          </w:p>
        </w:tc>
        <w:tc>
          <w:tcPr>
            <w:tcW w:w="615" w:type="pct"/>
            <w:tcBorders>
              <w:top w:val="nil"/>
              <w:left w:val="nil"/>
              <w:bottom w:val="nil"/>
              <w:right w:val="nil"/>
            </w:tcBorders>
            <w:shd w:val="clear" w:color="auto" w:fill="auto"/>
            <w:noWrap/>
            <w:vAlign w:val="bottom"/>
            <w:hideMark/>
          </w:tcPr>
          <w:p w14:paraId="60E9B681" w14:textId="77777777" w:rsidR="00F503AF" w:rsidRPr="00F503AF" w:rsidRDefault="00F503AF" w:rsidP="00F503AF">
            <w:pPr>
              <w:spacing w:after="0" w:line="240" w:lineRule="auto"/>
              <w:rPr>
                <w:rFonts w:ascii="Segoe UI" w:eastAsia="Times New Roman" w:hAnsi="Segoe UI" w:cs="Segoe UI"/>
                <w:color w:val="000000"/>
                <w:sz w:val="18"/>
                <w:szCs w:val="18"/>
                <w:lang w:eastAsia="pt-BR"/>
              </w:rPr>
            </w:pPr>
          </w:p>
        </w:tc>
        <w:tc>
          <w:tcPr>
            <w:tcW w:w="102" w:type="pct"/>
            <w:tcBorders>
              <w:top w:val="nil"/>
              <w:left w:val="nil"/>
              <w:bottom w:val="nil"/>
              <w:right w:val="nil"/>
            </w:tcBorders>
            <w:shd w:val="clear" w:color="auto" w:fill="auto"/>
            <w:noWrap/>
            <w:vAlign w:val="bottom"/>
            <w:hideMark/>
          </w:tcPr>
          <w:p w14:paraId="010B4D61"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762" w:type="pct"/>
            <w:tcBorders>
              <w:top w:val="nil"/>
              <w:left w:val="nil"/>
              <w:bottom w:val="nil"/>
              <w:right w:val="nil"/>
            </w:tcBorders>
            <w:shd w:val="clear" w:color="auto" w:fill="auto"/>
            <w:noWrap/>
            <w:vAlign w:val="bottom"/>
            <w:hideMark/>
          </w:tcPr>
          <w:p w14:paraId="29A445E6"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103" w:type="pct"/>
            <w:tcBorders>
              <w:top w:val="nil"/>
              <w:left w:val="nil"/>
              <w:bottom w:val="nil"/>
              <w:right w:val="nil"/>
            </w:tcBorders>
            <w:shd w:val="clear" w:color="auto" w:fill="auto"/>
            <w:noWrap/>
            <w:vAlign w:val="bottom"/>
            <w:hideMark/>
          </w:tcPr>
          <w:p w14:paraId="1E1A6339"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772" w:type="pct"/>
            <w:tcBorders>
              <w:top w:val="nil"/>
              <w:left w:val="nil"/>
              <w:bottom w:val="nil"/>
              <w:right w:val="nil"/>
            </w:tcBorders>
            <w:shd w:val="clear" w:color="auto" w:fill="auto"/>
            <w:noWrap/>
            <w:vAlign w:val="bottom"/>
            <w:hideMark/>
          </w:tcPr>
          <w:p w14:paraId="755D3870" w14:textId="77777777" w:rsidR="00F503AF" w:rsidRPr="00F503AF" w:rsidRDefault="00F503AF" w:rsidP="00F503AF">
            <w:pPr>
              <w:spacing w:after="0" w:line="240" w:lineRule="auto"/>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 xml:space="preserve">                       -   </w:t>
            </w:r>
          </w:p>
        </w:tc>
      </w:tr>
      <w:tr w:rsidR="00F503AF" w:rsidRPr="00F503AF" w14:paraId="4EC01F0C" w14:textId="77777777" w:rsidTr="00F503AF">
        <w:trPr>
          <w:trHeight w:val="240"/>
        </w:trPr>
        <w:tc>
          <w:tcPr>
            <w:tcW w:w="2646" w:type="pct"/>
            <w:tcBorders>
              <w:top w:val="nil"/>
              <w:left w:val="nil"/>
              <w:bottom w:val="nil"/>
              <w:right w:val="nil"/>
            </w:tcBorders>
            <w:shd w:val="clear" w:color="auto" w:fill="auto"/>
            <w:noWrap/>
            <w:vAlign w:val="bottom"/>
            <w:hideMark/>
          </w:tcPr>
          <w:p w14:paraId="224F000F" w14:textId="77777777" w:rsidR="00F503AF" w:rsidRPr="00F503AF" w:rsidRDefault="00F503AF" w:rsidP="00F503AF">
            <w:pPr>
              <w:spacing w:after="0" w:line="240" w:lineRule="auto"/>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 xml:space="preserve"> Passivo </w:t>
            </w:r>
          </w:p>
        </w:tc>
        <w:tc>
          <w:tcPr>
            <w:tcW w:w="615" w:type="pct"/>
            <w:tcBorders>
              <w:top w:val="nil"/>
              <w:left w:val="nil"/>
              <w:bottom w:val="nil"/>
              <w:right w:val="nil"/>
            </w:tcBorders>
            <w:shd w:val="clear" w:color="auto" w:fill="auto"/>
            <w:noWrap/>
            <w:vAlign w:val="bottom"/>
            <w:hideMark/>
          </w:tcPr>
          <w:p w14:paraId="4BC20E46" w14:textId="77777777" w:rsidR="00F503AF" w:rsidRPr="00F503AF" w:rsidRDefault="00F503AF" w:rsidP="00F503AF">
            <w:pPr>
              <w:spacing w:after="0" w:line="240" w:lineRule="auto"/>
              <w:rPr>
                <w:rFonts w:ascii="Segoe UI" w:eastAsia="Times New Roman" w:hAnsi="Segoe UI" w:cs="Segoe UI"/>
                <w:color w:val="000000"/>
                <w:sz w:val="18"/>
                <w:szCs w:val="18"/>
                <w:lang w:eastAsia="pt-BR"/>
              </w:rPr>
            </w:pPr>
          </w:p>
        </w:tc>
        <w:tc>
          <w:tcPr>
            <w:tcW w:w="102" w:type="pct"/>
            <w:tcBorders>
              <w:top w:val="nil"/>
              <w:left w:val="nil"/>
              <w:bottom w:val="nil"/>
              <w:right w:val="nil"/>
            </w:tcBorders>
            <w:shd w:val="clear" w:color="auto" w:fill="auto"/>
            <w:noWrap/>
            <w:vAlign w:val="bottom"/>
            <w:hideMark/>
          </w:tcPr>
          <w:p w14:paraId="6EAA7090"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762" w:type="pct"/>
            <w:tcBorders>
              <w:top w:val="nil"/>
              <w:left w:val="nil"/>
              <w:bottom w:val="nil"/>
              <w:right w:val="nil"/>
            </w:tcBorders>
            <w:shd w:val="clear" w:color="auto" w:fill="auto"/>
            <w:noWrap/>
            <w:vAlign w:val="bottom"/>
            <w:hideMark/>
          </w:tcPr>
          <w:p w14:paraId="1BAD3C0D"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103" w:type="pct"/>
            <w:tcBorders>
              <w:top w:val="nil"/>
              <w:left w:val="nil"/>
              <w:bottom w:val="nil"/>
              <w:right w:val="nil"/>
            </w:tcBorders>
            <w:shd w:val="clear" w:color="auto" w:fill="auto"/>
            <w:noWrap/>
            <w:vAlign w:val="bottom"/>
            <w:hideMark/>
          </w:tcPr>
          <w:p w14:paraId="5FE57C63"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772" w:type="pct"/>
            <w:tcBorders>
              <w:top w:val="nil"/>
              <w:left w:val="nil"/>
              <w:bottom w:val="nil"/>
              <w:right w:val="nil"/>
            </w:tcBorders>
            <w:shd w:val="clear" w:color="auto" w:fill="auto"/>
            <w:noWrap/>
            <w:vAlign w:val="center"/>
            <w:hideMark/>
          </w:tcPr>
          <w:p w14:paraId="01E1CE9D" w14:textId="77777777"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r w:rsidRPr="00F503AF">
              <w:rPr>
                <w:rFonts w:ascii="Segoe UI" w:eastAsia="Times New Roman" w:hAnsi="Segoe UI" w:cs="Segoe UI"/>
                <w:color w:val="000000"/>
                <w:sz w:val="18"/>
                <w:szCs w:val="18"/>
                <w:lang w:eastAsia="pt-BR"/>
              </w:rPr>
              <w:t xml:space="preserve">         (7.132.619)</w:t>
            </w:r>
          </w:p>
        </w:tc>
      </w:tr>
      <w:tr w:rsidR="00F503AF" w:rsidRPr="00F503AF" w14:paraId="05CD3C84" w14:textId="77777777" w:rsidTr="00F503AF">
        <w:trPr>
          <w:trHeight w:val="255"/>
        </w:trPr>
        <w:tc>
          <w:tcPr>
            <w:tcW w:w="2646" w:type="pct"/>
            <w:tcBorders>
              <w:top w:val="nil"/>
              <w:left w:val="nil"/>
              <w:bottom w:val="nil"/>
              <w:right w:val="nil"/>
            </w:tcBorders>
            <w:shd w:val="clear" w:color="auto" w:fill="auto"/>
            <w:noWrap/>
            <w:vAlign w:val="bottom"/>
            <w:hideMark/>
          </w:tcPr>
          <w:p w14:paraId="3B73EA2D" w14:textId="77777777" w:rsidR="00F503AF" w:rsidRPr="00F503AF" w:rsidRDefault="00F503AF" w:rsidP="00F503AF">
            <w:pPr>
              <w:spacing w:after="0" w:line="240" w:lineRule="auto"/>
              <w:jc w:val="right"/>
              <w:rPr>
                <w:rFonts w:ascii="Segoe UI" w:eastAsia="Times New Roman" w:hAnsi="Segoe UI" w:cs="Segoe UI"/>
                <w:color w:val="000000"/>
                <w:sz w:val="18"/>
                <w:szCs w:val="18"/>
                <w:lang w:eastAsia="pt-BR"/>
              </w:rPr>
            </w:pPr>
          </w:p>
        </w:tc>
        <w:tc>
          <w:tcPr>
            <w:tcW w:w="615" w:type="pct"/>
            <w:tcBorders>
              <w:top w:val="nil"/>
              <w:left w:val="nil"/>
              <w:bottom w:val="nil"/>
              <w:right w:val="nil"/>
            </w:tcBorders>
            <w:shd w:val="clear" w:color="auto" w:fill="auto"/>
            <w:noWrap/>
            <w:vAlign w:val="bottom"/>
            <w:hideMark/>
          </w:tcPr>
          <w:p w14:paraId="68EB9085"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301425CB"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762" w:type="pct"/>
            <w:tcBorders>
              <w:top w:val="nil"/>
              <w:left w:val="nil"/>
              <w:bottom w:val="nil"/>
              <w:right w:val="nil"/>
            </w:tcBorders>
            <w:shd w:val="clear" w:color="auto" w:fill="auto"/>
            <w:noWrap/>
            <w:vAlign w:val="bottom"/>
            <w:hideMark/>
          </w:tcPr>
          <w:p w14:paraId="0FFAB0AB"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103" w:type="pct"/>
            <w:tcBorders>
              <w:top w:val="nil"/>
              <w:left w:val="nil"/>
              <w:bottom w:val="nil"/>
              <w:right w:val="nil"/>
            </w:tcBorders>
            <w:shd w:val="clear" w:color="auto" w:fill="auto"/>
            <w:noWrap/>
            <w:vAlign w:val="bottom"/>
            <w:hideMark/>
          </w:tcPr>
          <w:p w14:paraId="1F585462" w14:textId="77777777" w:rsidR="00F503AF" w:rsidRPr="00F503AF" w:rsidRDefault="00F503AF" w:rsidP="00F503AF">
            <w:pPr>
              <w:spacing w:after="0" w:line="240" w:lineRule="auto"/>
              <w:rPr>
                <w:rFonts w:ascii="Times New Roman" w:eastAsia="Times New Roman" w:hAnsi="Times New Roman" w:cs="Times New Roman"/>
                <w:sz w:val="20"/>
                <w:szCs w:val="20"/>
                <w:lang w:eastAsia="pt-BR"/>
              </w:rPr>
            </w:pPr>
          </w:p>
        </w:tc>
        <w:tc>
          <w:tcPr>
            <w:tcW w:w="772" w:type="pct"/>
            <w:tcBorders>
              <w:top w:val="single" w:sz="4" w:space="0" w:color="1B80C4"/>
              <w:left w:val="nil"/>
              <w:bottom w:val="double" w:sz="6" w:space="0" w:color="1B80C4"/>
              <w:right w:val="nil"/>
            </w:tcBorders>
            <w:shd w:val="clear" w:color="auto" w:fill="auto"/>
            <w:noWrap/>
            <w:vAlign w:val="center"/>
            <w:hideMark/>
          </w:tcPr>
          <w:p w14:paraId="1AA9F94A" w14:textId="77777777" w:rsidR="00F503AF" w:rsidRPr="00F503AF" w:rsidRDefault="00F503AF" w:rsidP="00F503AF">
            <w:pPr>
              <w:spacing w:after="0" w:line="240" w:lineRule="auto"/>
              <w:jc w:val="right"/>
              <w:rPr>
                <w:rFonts w:ascii="Segoe UI" w:eastAsia="Times New Roman" w:hAnsi="Segoe UI" w:cs="Segoe UI"/>
                <w:b/>
                <w:bCs/>
                <w:color w:val="000000"/>
                <w:sz w:val="18"/>
                <w:szCs w:val="18"/>
                <w:lang w:eastAsia="pt-BR"/>
              </w:rPr>
            </w:pPr>
            <w:r w:rsidRPr="00F503AF">
              <w:rPr>
                <w:rFonts w:ascii="Segoe UI" w:eastAsia="Times New Roman" w:hAnsi="Segoe UI" w:cs="Segoe UI"/>
                <w:b/>
                <w:bCs/>
                <w:color w:val="000000"/>
                <w:sz w:val="18"/>
                <w:szCs w:val="18"/>
                <w:lang w:eastAsia="pt-BR"/>
              </w:rPr>
              <w:t xml:space="preserve">       (7.132.619)</w:t>
            </w:r>
          </w:p>
        </w:tc>
      </w:tr>
    </w:tbl>
    <w:p w14:paraId="78904927" w14:textId="77777777" w:rsidR="00851376" w:rsidRDefault="00851376" w:rsidP="009C1A14">
      <w:pPr>
        <w:rPr>
          <w:rFonts w:ascii="Segoe UI" w:hAnsi="Segoe UI" w:cs="Segoe UI"/>
          <w:b/>
          <w:bCs/>
          <w:sz w:val="10"/>
          <w:szCs w:val="10"/>
        </w:rPr>
      </w:pPr>
    </w:p>
    <w:p w14:paraId="077C5E61" w14:textId="4A033836" w:rsidR="00DA721E" w:rsidRDefault="00DA721E" w:rsidP="009C1A14">
      <w:pPr>
        <w:rPr>
          <w:rFonts w:ascii="Segoe UI" w:hAnsi="Segoe UI" w:cs="Segoe UI"/>
          <w:b/>
          <w:bCs/>
          <w:color w:val="0070C0"/>
        </w:rPr>
      </w:pPr>
      <w:r w:rsidRPr="000757BC">
        <w:rPr>
          <w:rFonts w:ascii="Segoe UI" w:hAnsi="Segoe UI" w:cs="Segoe UI"/>
          <w:b/>
          <w:bCs/>
          <w:color w:val="0070C0"/>
        </w:rPr>
        <w:t>1</w:t>
      </w:r>
      <w:r>
        <w:rPr>
          <w:rFonts w:ascii="Segoe UI" w:hAnsi="Segoe UI" w:cs="Segoe UI"/>
          <w:b/>
          <w:bCs/>
          <w:color w:val="0070C0"/>
        </w:rPr>
        <w:t>6</w:t>
      </w:r>
      <w:r w:rsidRPr="000757BC">
        <w:rPr>
          <w:rFonts w:ascii="Segoe UI" w:hAnsi="Segoe UI" w:cs="Segoe UI"/>
          <w:b/>
          <w:bCs/>
          <w:color w:val="0070C0"/>
        </w:rPr>
        <w:t xml:space="preserve">.1 – </w:t>
      </w:r>
      <w:r w:rsidRPr="00DA721E">
        <w:rPr>
          <w:rFonts w:ascii="Segoe UI" w:hAnsi="Segoe UI" w:cs="Segoe UI"/>
          <w:b/>
          <w:bCs/>
          <w:color w:val="0070C0"/>
        </w:rPr>
        <w:t>Composição da movimentação dos saldos dos empréstimos</w:t>
      </w:r>
      <w:r w:rsidR="003F2264">
        <w:rPr>
          <w:rFonts w:ascii="Segoe UI" w:hAnsi="Segoe UI" w:cs="Segoe UI"/>
          <w:b/>
          <w:bCs/>
          <w:color w:val="0070C0"/>
        </w:rPr>
        <w:t xml:space="preserve"> Eletronuclear</w:t>
      </w:r>
    </w:p>
    <w:tbl>
      <w:tblPr>
        <w:tblW w:w="5000" w:type="pct"/>
        <w:tblCellMar>
          <w:left w:w="70" w:type="dxa"/>
          <w:right w:w="70" w:type="dxa"/>
        </w:tblCellMar>
        <w:tblLook w:val="04A0" w:firstRow="1" w:lastRow="0" w:firstColumn="1" w:lastColumn="0" w:noHBand="0" w:noVBand="1"/>
      </w:tblPr>
      <w:tblGrid>
        <w:gridCol w:w="6956"/>
        <w:gridCol w:w="2541"/>
      </w:tblGrid>
      <w:tr w:rsidR="006A1457" w:rsidRPr="003F2264" w14:paraId="1B7FF67A" w14:textId="77777777" w:rsidTr="006A1457">
        <w:trPr>
          <w:trHeight w:val="240"/>
        </w:trPr>
        <w:tc>
          <w:tcPr>
            <w:tcW w:w="3662" w:type="pct"/>
            <w:tcBorders>
              <w:top w:val="nil"/>
              <w:left w:val="nil"/>
              <w:bottom w:val="nil"/>
              <w:right w:val="nil"/>
            </w:tcBorders>
            <w:shd w:val="clear" w:color="auto" w:fill="auto"/>
            <w:noWrap/>
            <w:vAlign w:val="bottom"/>
            <w:hideMark/>
          </w:tcPr>
          <w:p w14:paraId="0DD3240F" w14:textId="77777777" w:rsidR="006A1457" w:rsidRPr="003F2264" w:rsidRDefault="006A1457" w:rsidP="003F2264">
            <w:pPr>
              <w:spacing w:after="0" w:line="240" w:lineRule="auto"/>
              <w:outlineLvl w:val="0"/>
              <w:rPr>
                <w:rFonts w:ascii="Segoe UI" w:eastAsia="Times New Roman" w:hAnsi="Segoe UI" w:cs="Segoe UI"/>
                <w:b/>
                <w:bCs/>
                <w:color w:val="000000"/>
                <w:sz w:val="18"/>
                <w:szCs w:val="18"/>
                <w:lang w:eastAsia="pt-BR"/>
              </w:rPr>
            </w:pPr>
            <w:r w:rsidRPr="003F2264">
              <w:rPr>
                <w:rFonts w:ascii="Segoe UI" w:eastAsia="Times New Roman" w:hAnsi="Segoe UI" w:cs="Segoe UI"/>
                <w:b/>
                <w:bCs/>
                <w:color w:val="000000"/>
                <w:sz w:val="18"/>
                <w:szCs w:val="18"/>
                <w:lang w:eastAsia="pt-BR"/>
              </w:rPr>
              <w:t xml:space="preserve">Saldo em 31 de dezembro de 2022 </w:t>
            </w:r>
          </w:p>
        </w:tc>
        <w:tc>
          <w:tcPr>
            <w:tcW w:w="1338" w:type="pct"/>
            <w:tcBorders>
              <w:top w:val="nil"/>
              <w:left w:val="nil"/>
              <w:bottom w:val="nil"/>
              <w:right w:val="nil"/>
            </w:tcBorders>
            <w:shd w:val="clear" w:color="000000" w:fill="1B80C4"/>
            <w:noWrap/>
            <w:vAlign w:val="center"/>
            <w:hideMark/>
          </w:tcPr>
          <w:p w14:paraId="0ABD4EAD" w14:textId="77777777" w:rsidR="006A1457" w:rsidRPr="003F2264" w:rsidRDefault="006A1457" w:rsidP="003F2264">
            <w:pPr>
              <w:spacing w:after="0" w:line="240" w:lineRule="auto"/>
              <w:jc w:val="right"/>
              <w:outlineLvl w:val="0"/>
              <w:rPr>
                <w:rFonts w:ascii="Segoe UI" w:eastAsia="Times New Roman" w:hAnsi="Segoe UI" w:cs="Segoe UI"/>
                <w:b/>
                <w:bCs/>
                <w:color w:val="FFFFFF"/>
                <w:sz w:val="18"/>
                <w:szCs w:val="18"/>
                <w:lang w:eastAsia="pt-BR"/>
              </w:rPr>
            </w:pPr>
            <w:r w:rsidRPr="003F2264">
              <w:rPr>
                <w:rFonts w:ascii="Segoe UI" w:eastAsia="Times New Roman" w:hAnsi="Segoe UI" w:cs="Segoe UI"/>
                <w:b/>
                <w:bCs/>
                <w:color w:val="FFFFFF"/>
                <w:sz w:val="18"/>
                <w:szCs w:val="18"/>
                <w:lang w:eastAsia="pt-BR"/>
              </w:rPr>
              <w:t xml:space="preserve">             7.132.618 </w:t>
            </w:r>
          </w:p>
        </w:tc>
      </w:tr>
      <w:tr w:rsidR="006A1457" w:rsidRPr="003F2264" w14:paraId="7A5F6A56" w14:textId="77777777" w:rsidTr="006A1457">
        <w:trPr>
          <w:trHeight w:val="240"/>
        </w:trPr>
        <w:tc>
          <w:tcPr>
            <w:tcW w:w="3662" w:type="pct"/>
            <w:tcBorders>
              <w:top w:val="nil"/>
              <w:left w:val="nil"/>
              <w:bottom w:val="nil"/>
              <w:right w:val="nil"/>
            </w:tcBorders>
            <w:shd w:val="clear" w:color="auto" w:fill="auto"/>
            <w:noWrap/>
            <w:vAlign w:val="bottom"/>
            <w:hideMark/>
          </w:tcPr>
          <w:p w14:paraId="171F5F91" w14:textId="77777777" w:rsidR="006A1457" w:rsidRPr="003F2264" w:rsidRDefault="006A1457" w:rsidP="003F2264">
            <w:pPr>
              <w:spacing w:after="0" w:line="240" w:lineRule="auto"/>
              <w:outlineLvl w:val="0"/>
              <w:rPr>
                <w:rFonts w:ascii="Segoe UI" w:eastAsia="Times New Roman" w:hAnsi="Segoe UI" w:cs="Segoe UI"/>
                <w:color w:val="000000"/>
                <w:sz w:val="18"/>
                <w:szCs w:val="18"/>
                <w:lang w:eastAsia="pt-BR"/>
              </w:rPr>
            </w:pPr>
            <w:r w:rsidRPr="003F2264">
              <w:rPr>
                <w:rFonts w:ascii="Segoe UI" w:eastAsia="Times New Roman" w:hAnsi="Segoe UI" w:cs="Segoe UI"/>
                <w:color w:val="000000"/>
                <w:sz w:val="18"/>
                <w:szCs w:val="18"/>
                <w:lang w:eastAsia="pt-BR"/>
              </w:rPr>
              <w:t xml:space="preserve"> Encargos de dívida </w:t>
            </w:r>
          </w:p>
        </w:tc>
        <w:tc>
          <w:tcPr>
            <w:tcW w:w="1338" w:type="pct"/>
            <w:tcBorders>
              <w:top w:val="nil"/>
              <w:left w:val="nil"/>
              <w:bottom w:val="nil"/>
              <w:right w:val="nil"/>
            </w:tcBorders>
            <w:shd w:val="clear" w:color="auto" w:fill="auto"/>
            <w:noWrap/>
            <w:vAlign w:val="bottom"/>
            <w:hideMark/>
          </w:tcPr>
          <w:p w14:paraId="4796AC5E" w14:textId="77777777" w:rsidR="006A1457" w:rsidRPr="003F2264" w:rsidRDefault="006A1457" w:rsidP="003F2264">
            <w:pPr>
              <w:spacing w:after="0" w:line="240" w:lineRule="auto"/>
              <w:jc w:val="right"/>
              <w:outlineLvl w:val="0"/>
              <w:rPr>
                <w:rFonts w:ascii="Segoe UI" w:eastAsia="Times New Roman" w:hAnsi="Segoe UI" w:cs="Segoe UI"/>
                <w:color w:val="000000"/>
                <w:sz w:val="18"/>
                <w:szCs w:val="18"/>
                <w:lang w:eastAsia="pt-BR"/>
              </w:rPr>
            </w:pPr>
            <w:r w:rsidRPr="003F2264">
              <w:rPr>
                <w:rFonts w:ascii="Segoe UI" w:eastAsia="Times New Roman" w:hAnsi="Segoe UI" w:cs="Segoe UI"/>
                <w:color w:val="000000"/>
                <w:sz w:val="18"/>
                <w:szCs w:val="18"/>
                <w:lang w:eastAsia="pt-BR"/>
              </w:rPr>
              <w:t xml:space="preserve">                      1.652 </w:t>
            </w:r>
          </w:p>
        </w:tc>
      </w:tr>
      <w:tr w:rsidR="006A1457" w:rsidRPr="003F2264" w14:paraId="79BF4F3D" w14:textId="77777777" w:rsidTr="006A1457">
        <w:trPr>
          <w:trHeight w:val="240"/>
        </w:trPr>
        <w:tc>
          <w:tcPr>
            <w:tcW w:w="3662" w:type="pct"/>
            <w:tcBorders>
              <w:top w:val="nil"/>
              <w:left w:val="nil"/>
              <w:bottom w:val="nil"/>
              <w:right w:val="nil"/>
            </w:tcBorders>
            <w:shd w:val="clear" w:color="auto" w:fill="auto"/>
            <w:noWrap/>
            <w:vAlign w:val="bottom"/>
            <w:hideMark/>
          </w:tcPr>
          <w:p w14:paraId="397F5D6E" w14:textId="77777777" w:rsidR="006A1457" w:rsidRPr="003F2264" w:rsidRDefault="006A1457" w:rsidP="003F2264">
            <w:pPr>
              <w:spacing w:after="0" w:line="240" w:lineRule="auto"/>
              <w:outlineLvl w:val="0"/>
              <w:rPr>
                <w:rFonts w:ascii="Segoe UI" w:eastAsia="Times New Roman" w:hAnsi="Segoe UI" w:cs="Segoe UI"/>
                <w:color w:val="000000"/>
                <w:sz w:val="18"/>
                <w:szCs w:val="18"/>
                <w:lang w:eastAsia="pt-BR"/>
              </w:rPr>
            </w:pPr>
            <w:r w:rsidRPr="003F2264">
              <w:rPr>
                <w:rFonts w:ascii="Segoe UI" w:eastAsia="Times New Roman" w:hAnsi="Segoe UI" w:cs="Segoe UI"/>
                <w:color w:val="000000"/>
                <w:sz w:val="18"/>
                <w:szCs w:val="18"/>
                <w:lang w:eastAsia="pt-BR"/>
              </w:rPr>
              <w:t xml:space="preserve"> Pagamento de encargos financeiros </w:t>
            </w:r>
          </w:p>
        </w:tc>
        <w:tc>
          <w:tcPr>
            <w:tcW w:w="1338" w:type="pct"/>
            <w:tcBorders>
              <w:top w:val="nil"/>
              <w:left w:val="nil"/>
              <w:bottom w:val="nil"/>
              <w:right w:val="nil"/>
            </w:tcBorders>
            <w:shd w:val="clear" w:color="auto" w:fill="auto"/>
            <w:noWrap/>
            <w:vAlign w:val="bottom"/>
            <w:hideMark/>
          </w:tcPr>
          <w:p w14:paraId="6C43A289" w14:textId="77777777" w:rsidR="006A1457" w:rsidRPr="003F2264" w:rsidRDefault="006A1457" w:rsidP="003F2264">
            <w:pPr>
              <w:spacing w:after="0" w:line="240" w:lineRule="auto"/>
              <w:jc w:val="right"/>
              <w:outlineLvl w:val="0"/>
              <w:rPr>
                <w:rFonts w:ascii="Segoe UI" w:eastAsia="Times New Roman" w:hAnsi="Segoe UI" w:cs="Segoe UI"/>
                <w:color w:val="000000"/>
                <w:sz w:val="18"/>
                <w:szCs w:val="18"/>
                <w:lang w:eastAsia="pt-BR"/>
              </w:rPr>
            </w:pPr>
            <w:r w:rsidRPr="003F2264">
              <w:rPr>
                <w:rFonts w:ascii="Segoe UI" w:eastAsia="Times New Roman" w:hAnsi="Segoe UI" w:cs="Segoe UI"/>
                <w:color w:val="000000"/>
                <w:sz w:val="18"/>
                <w:szCs w:val="18"/>
                <w:lang w:eastAsia="pt-BR"/>
              </w:rPr>
              <w:t xml:space="preserve">                  266.053 </w:t>
            </w:r>
          </w:p>
        </w:tc>
      </w:tr>
      <w:tr w:rsidR="006A1457" w:rsidRPr="003F2264" w14:paraId="1A255234" w14:textId="77777777" w:rsidTr="006A1457">
        <w:trPr>
          <w:trHeight w:val="240"/>
        </w:trPr>
        <w:tc>
          <w:tcPr>
            <w:tcW w:w="3662" w:type="pct"/>
            <w:tcBorders>
              <w:top w:val="nil"/>
              <w:left w:val="nil"/>
              <w:bottom w:val="nil"/>
              <w:right w:val="nil"/>
            </w:tcBorders>
            <w:shd w:val="clear" w:color="auto" w:fill="auto"/>
            <w:noWrap/>
            <w:vAlign w:val="bottom"/>
            <w:hideMark/>
          </w:tcPr>
          <w:p w14:paraId="3B4FBF89" w14:textId="77777777" w:rsidR="006A1457" w:rsidRPr="003F2264" w:rsidRDefault="006A1457" w:rsidP="003F2264">
            <w:pPr>
              <w:spacing w:after="0" w:line="240" w:lineRule="auto"/>
              <w:outlineLvl w:val="0"/>
              <w:rPr>
                <w:rFonts w:ascii="Segoe UI" w:eastAsia="Times New Roman" w:hAnsi="Segoe UI" w:cs="Segoe UI"/>
                <w:color w:val="000000"/>
                <w:sz w:val="18"/>
                <w:szCs w:val="18"/>
                <w:lang w:eastAsia="pt-BR"/>
              </w:rPr>
            </w:pPr>
            <w:r w:rsidRPr="003F2264">
              <w:rPr>
                <w:rFonts w:ascii="Segoe UI" w:eastAsia="Times New Roman" w:hAnsi="Segoe UI" w:cs="Segoe UI"/>
                <w:color w:val="000000"/>
                <w:sz w:val="18"/>
                <w:szCs w:val="18"/>
                <w:lang w:eastAsia="pt-BR"/>
              </w:rPr>
              <w:t xml:space="preserve"> Recebimento de empréstimos e financiamentos </w:t>
            </w:r>
          </w:p>
        </w:tc>
        <w:tc>
          <w:tcPr>
            <w:tcW w:w="1338" w:type="pct"/>
            <w:tcBorders>
              <w:top w:val="nil"/>
              <w:left w:val="nil"/>
              <w:bottom w:val="nil"/>
              <w:right w:val="nil"/>
            </w:tcBorders>
            <w:shd w:val="clear" w:color="auto" w:fill="auto"/>
            <w:noWrap/>
            <w:vAlign w:val="bottom"/>
            <w:hideMark/>
          </w:tcPr>
          <w:p w14:paraId="6D1A0456" w14:textId="77777777" w:rsidR="006A1457" w:rsidRPr="003F2264" w:rsidRDefault="006A1457" w:rsidP="003F2264">
            <w:pPr>
              <w:spacing w:after="0" w:line="240" w:lineRule="auto"/>
              <w:jc w:val="right"/>
              <w:outlineLvl w:val="0"/>
              <w:rPr>
                <w:rFonts w:ascii="Segoe UI" w:eastAsia="Times New Roman" w:hAnsi="Segoe UI" w:cs="Segoe UI"/>
                <w:color w:val="000000"/>
                <w:sz w:val="18"/>
                <w:szCs w:val="18"/>
                <w:lang w:eastAsia="pt-BR"/>
              </w:rPr>
            </w:pPr>
            <w:r w:rsidRPr="003F2264">
              <w:rPr>
                <w:rFonts w:ascii="Segoe UI" w:eastAsia="Times New Roman" w:hAnsi="Segoe UI" w:cs="Segoe UI"/>
                <w:color w:val="000000"/>
                <w:sz w:val="18"/>
                <w:szCs w:val="18"/>
                <w:lang w:eastAsia="pt-BR"/>
              </w:rPr>
              <w:t xml:space="preserve">                 (246.303)</w:t>
            </w:r>
          </w:p>
        </w:tc>
      </w:tr>
      <w:tr w:rsidR="006A1457" w:rsidRPr="003F2264" w14:paraId="57AFCEB5" w14:textId="77777777" w:rsidTr="006A1457">
        <w:trPr>
          <w:trHeight w:val="240"/>
        </w:trPr>
        <w:tc>
          <w:tcPr>
            <w:tcW w:w="3662" w:type="pct"/>
            <w:tcBorders>
              <w:top w:val="nil"/>
              <w:left w:val="nil"/>
              <w:bottom w:val="nil"/>
              <w:right w:val="nil"/>
            </w:tcBorders>
            <w:shd w:val="clear" w:color="auto" w:fill="auto"/>
            <w:noWrap/>
            <w:vAlign w:val="bottom"/>
            <w:hideMark/>
          </w:tcPr>
          <w:p w14:paraId="24CF4B37" w14:textId="77777777" w:rsidR="006A1457" w:rsidRPr="003F2264" w:rsidRDefault="006A1457" w:rsidP="003F2264">
            <w:pPr>
              <w:spacing w:after="0" w:line="240" w:lineRule="auto"/>
              <w:outlineLvl w:val="0"/>
              <w:rPr>
                <w:rFonts w:ascii="Segoe UI" w:eastAsia="Times New Roman" w:hAnsi="Segoe UI" w:cs="Segoe UI"/>
                <w:color w:val="000000"/>
                <w:sz w:val="18"/>
                <w:szCs w:val="18"/>
                <w:lang w:eastAsia="pt-BR"/>
              </w:rPr>
            </w:pPr>
            <w:r w:rsidRPr="003F2264">
              <w:rPr>
                <w:rFonts w:ascii="Segoe UI" w:eastAsia="Times New Roman" w:hAnsi="Segoe UI" w:cs="Segoe UI"/>
                <w:color w:val="000000"/>
                <w:sz w:val="18"/>
                <w:szCs w:val="18"/>
                <w:lang w:eastAsia="pt-BR"/>
              </w:rPr>
              <w:t xml:space="preserve"> Pagamento de empréstimos e financiamentos - principal </w:t>
            </w:r>
          </w:p>
        </w:tc>
        <w:tc>
          <w:tcPr>
            <w:tcW w:w="1338" w:type="pct"/>
            <w:tcBorders>
              <w:top w:val="nil"/>
              <w:left w:val="nil"/>
              <w:bottom w:val="nil"/>
              <w:right w:val="nil"/>
            </w:tcBorders>
            <w:shd w:val="clear" w:color="auto" w:fill="auto"/>
            <w:noWrap/>
            <w:vAlign w:val="bottom"/>
            <w:hideMark/>
          </w:tcPr>
          <w:p w14:paraId="134BA2C3" w14:textId="77777777" w:rsidR="006A1457" w:rsidRPr="003F2264" w:rsidRDefault="006A1457" w:rsidP="003F2264">
            <w:pPr>
              <w:spacing w:after="0" w:line="240" w:lineRule="auto"/>
              <w:jc w:val="right"/>
              <w:outlineLvl w:val="0"/>
              <w:rPr>
                <w:rFonts w:ascii="Segoe UI" w:eastAsia="Times New Roman" w:hAnsi="Segoe UI" w:cs="Segoe UI"/>
                <w:color w:val="000000"/>
                <w:sz w:val="18"/>
                <w:szCs w:val="18"/>
                <w:lang w:eastAsia="pt-BR"/>
              </w:rPr>
            </w:pPr>
            <w:r w:rsidRPr="003F2264">
              <w:rPr>
                <w:rFonts w:ascii="Segoe UI" w:eastAsia="Times New Roman" w:hAnsi="Segoe UI" w:cs="Segoe UI"/>
                <w:color w:val="000000"/>
                <w:sz w:val="18"/>
                <w:szCs w:val="18"/>
                <w:lang w:eastAsia="pt-BR"/>
              </w:rPr>
              <w:t xml:space="preserve">                 (194.945)</w:t>
            </w:r>
          </w:p>
        </w:tc>
      </w:tr>
      <w:tr w:rsidR="006A1457" w:rsidRPr="003F2264" w14:paraId="7C0E9813" w14:textId="77777777" w:rsidTr="006A1457">
        <w:trPr>
          <w:trHeight w:val="255"/>
        </w:trPr>
        <w:tc>
          <w:tcPr>
            <w:tcW w:w="3662" w:type="pct"/>
            <w:tcBorders>
              <w:top w:val="nil"/>
              <w:left w:val="nil"/>
              <w:bottom w:val="nil"/>
              <w:right w:val="nil"/>
            </w:tcBorders>
            <w:shd w:val="clear" w:color="auto" w:fill="auto"/>
            <w:noWrap/>
            <w:vAlign w:val="bottom"/>
            <w:hideMark/>
          </w:tcPr>
          <w:p w14:paraId="0E99D49E" w14:textId="0B2FCD41" w:rsidR="006A1457" w:rsidRPr="003F2264" w:rsidRDefault="006A1457" w:rsidP="003F2264">
            <w:pPr>
              <w:spacing w:after="0" w:line="240" w:lineRule="auto"/>
              <w:outlineLvl w:val="0"/>
              <w:rPr>
                <w:rFonts w:ascii="Segoe UI" w:eastAsia="Times New Roman" w:hAnsi="Segoe UI" w:cs="Segoe UI"/>
                <w:b/>
                <w:bCs/>
                <w:color w:val="000000"/>
                <w:sz w:val="18"/>
                <w:szCs w:val="18"/>
                <w:lang w:eastAsia="pt-BR"/>
              </w:rPr>
            </w:pPr>
            <w:r w:rsidRPr="003F2264">
              <w:rPr>
                <w:rFonts w:ascii="Segoe UI" w:eastAsia="Times New Roman" w:hAnsi="Segoe UI" w:cs="Segoe UI"/>
                <w:b/>
                <w:bCs/>
                <w:color w:val="000000"/>
                <w:sz w:val="18"/>
                <w:szCs w:val="18"/>
                <w:lang w:eastAsia="pt-BR"/>
              </w:rPr>
              <w:t xml:space="preserve"> Saldo em 30 de </w:t>
            </w:r>
            <w:r>
              <w:rPr>
                <w:rFonts w:ascii="Segoe UI" w:eastAsia="Times New Roman" w:hAnsi="Segoe UI" w:cs="Segoe UI"/>
                <w:b/>
                <w:bCs/>
                <w:color w:val="000000"/>
                <w:sz w:val="18"/>
                <w:szCs w:val="18"/>
                <w:lang w:eastAsia="pt-BR"/>
              </w:rPr>
              <w:t>j</w:t>
            </w:r>
            <w:r w:rsidRPr="003F2264">
              <w:rPr>
                <w:rFonts w:ascii="Segoe UI" w:eastAsia="Times New Roman" w:hAnsi="Segoe UI" w:cs="Segoe UI"/>
                <w:b/>
                <w:bCs/>
                <w:color w:val="000000"/>
                <w:sz w:val="18"/>
                <w:szCs w:val="18"/>
                <w:lang w:eastAsia="pt-BR"/>
              </w:rPr>
              <w:t xml:space="preserve">unho de 2023 </w:t>
            </w:r>
          </w:p>
        </w:tc>
        <w:tc>
          <w:tcPr>
            <w:tcW w:w="1338" w:type="pct"/>
            <w:tcBorders>
              <w:top w:val="single" w:sz="4" w:space="0" w:color="1B80C4"/>
              <w:left w:val="nil"/>
              <w:bottom w:val="double" w:sz="6" w:space="0" w:color="1B80C4"/>
              <w:right w:val="nil"/>
            </w:tcBorders>
            <w:shd w:val="clear" w:color="auto" w:fill="auto"/>
            <w:noWrap/>
            <w:vAlign w:val="center"/>
            <w:hideMark/>
          </w:tcPr>
          <w:p w14:paraId="6BA38ABE" w14:textId="77777777" w:rsidR="006A1457" w:rsidRPr="003F2264" w:rsidRDefault="006A1457" w:rsidP="003F2264">
            <w:pPr>
              <w:spacing w:after="0" w:line="240" w:lineRule="auto"/>
              <w:jc w:val="right"/>
              <w:outlineLvl w:val="0"/>
              <w:rPr>
                <w:rFonts w:ascii="Segoe UI" w:eastAsia="Times New Roman" w:hAnsi="Segoe UI" w:cs="Segoe UI"/>
                <w:b/>
                <w:bCs/>
                <w:color w:val="000000"/>
                <w:sz w:val="18"/>
                <w:szCs w:val="18"/>
                <w:lang w:eastAsia="pt-BR"/>
              </w:rPr>
            </w:pPr>
            <w:r w:rsidRPr="003F2264">
              <w:rPr>
                <w:rFonts w:ascii="Segoe UI" w:eastAsia="Times New Roman" w:hAnsi="Segoe UI" w:cs="Segoe UI"/>
                <w:b/>
                <w:bCs/>
                <w:color w:val="000000"/>
                <w:sz w:val="18"/>
                <w:szCs w:val="18"/>
                <w:lang w:eastAsia="pt-BR"/>
              </w:rPr>
              <w:t xml:space="preserve">             6.959.075 </w:t>
            </w:r>
          </w:p>
        </w:tc>
      </w:tr>
    </w:tbl>
    <w:p w14:paraId="201DDF0A" w14:textId="715C29A9" w:rsidR="00E406F0" w:rsidRPr="000757BC" w:rsidRDefault="00E406F0" w:rsidP="00F63F20">
      <w:pPr>
        <w:spacing w:before="240" w:after="120"/>
        <w:rPr>
          <w:rFonts w:ascii="Segoe UI" w:hAnsi="Segoe UI" w:cs="Segoe UI"/>
          <w:b/>
          <w:bCs/>
          <w:color w:val="0070C0"/>
        </w:rPr>
      </w:pPr>
      <w:r w:rsidRPr="000757BC">
        <w:rPr>
          <w:rFonts w:ascii="Segoe UI" w:hAnsi="Segoe UI" w:cs="Segoe UI"/>
          <w:b/>
          <w:bCs/>
          <w:color w:val="0070C0"/>
        </w:rPr>
        <w:t>1</w:t>
      </w:r>
      <w:r w:rsidR="002A4E82">
        <w:rPr>
          <w:rFonts w:ascii="Segoe UI" w:hAnsi="Segoe UI" w:cs="Segoe UI"/>
          <w:b/>
          <w:bCs/>
          <w:color w:val="0070C0"/>
        </w:rPr>
        <w:t>6</w:t>
      </w:r>
      <w:r w:rsidRPr="000757BC">
        <w:rPr>
          <w:rFonts w:ascii="Segoe UI" w:hAnsi="Segoe UI" w:cs="Segoe UI"/>
          <w:b/>
          <w:bCs/>
          <w:color w:val="0070C0"/>
        </w:rPr>
        <w:t>.</w:t>
      </w:r>
      <w:r w:rsidR="008F56B7">
        <w:rPr>
          <w:rFonts w:ascii="Segoe UI" w:hAnsi="Segoe UI" w:cs="Segoe UI"/>
          <w:b/>
          <w:bCs/>
          <w:color w:val="0070C0"/>
        </w:rPr>
        <w:t>2</w:t>
      </w:r>
      <w:r w:rsidRPr="000757BC">
        <w:rPr>
          <w:rFonts w:ascii="Segoe UI" w:hAnsi="Segoe UI" w:cs="Segoe UI"/>
          <w:b/>
          <w:bCs/>
          <w:color w:val="0070C0"/>
        </w:rPr>
        <w:t xml:space="preserve"> </w:t>
      </w:r>
      <w:r w:rsidR="001B5717" w:rsidRPr="000757BC">
        <w:rPr>
          <w:rFonts w:ascii="Segoe UI" w:hAnsi="Segoe UI" w:cs="Segoe UI"/>
          <w:b/>
          <w:bCs/>
          <w:color w:val="0070C0"/>
        </w:rPr>
        <w:t>–</w:t>
      </w:r>
      <w:r w:rsidRPr="000757BC">
        <w:rPr>
          <w:rFonts w:ascii="Segoe UI" w:hAnsi="Segoe UI" w:cs="Segoe UI"/>
          <w:b/>
          <w:bCs/>
          <w:color w:val="0070C0"/>
        </w:rPr>
        <w:t xml:space="preserve"> </w:t>
      </w:r>
      <w:r w:rsidR="001B5717" w:rsidRPr="000757BC">
        <w:rPr>
          <w:rFonts w:ascii="Segoe UI" w:hAnsi="Segoe UI" w:cs="Segoe UI"/>
          <w:b/>
          <w:bCs/>
          <w:color w:val="0070C0"/>
        </w:rPr>
        <w:t>Cronograma de pagamentos</w:t>
      </w:r>
    </w:p>
    <w:p w14:paraId="350249BE" w14:textId="7F0A3798" w:rsidR="00E406F0" w:rsidRDefault="00E406F0" w:rsidP="00F63F20">
      <w:pPr>
        <w:widowControl w:val="0"/>
        <w:autoSpaceDE w:val="0"/>
        <w:autoSpaceDN w:val="0"/>
        <w:spacing w:before="240" w:after="120"/>
        <w:jc w:val="both"/>
        <w:rPr>
          <w:rFonts w:ascii="Segoe UI" w:hAnsi="Segoe UI" w:cs="Segoe UI"/>
        </w:rPr>
      </w:pPr>
      <w:r w:rsidRPr="000757BC">
        <w:rPr>
          <w:rFonts w:ascii="Segoe UI" w:hAnsi="Segoe UI" w:cs="Segoe UI"/>
        </w:rPr>
        <w:t>A</w:t>
      </w:r>
      <w:r w:rsidR="005004DE">
        <w:rPr>
          <w:rFonts w:ascii="Segoe UI" w:hAnsi="Segoe UI" w:cs="Segoe UI"/>
        </w:rPr>
        <w:t>s</w:t>
      </w:r>
      <w:r w:rsidRPr="000757BC">
        <w:rPr>
          <w:rFonts w:ascii="Segoe UI" w:hAnsi="Segoe UI" w:cs="Segoe UI"/>
        </w:rPr>
        <w:t xml:space="preserve"> parcela</w:t>
      </w:r>
      <w:r w:rsidR="005004DE">
        <w:rPr>
          <w:rFonts w:ascii="Segoe UI" w:hAnsi="Segoe UI" w:cs="Segoe UI"/>
        </w:rPr>
        <w:t>s</w:t>
      </w:r>
      <w:r w:rsidRPr="000757BC">
        <w:rPr>
          <w:rFonts w:ascii="Segoe UI" w:hAnsi="Segoe UI" w:cs="Segoe UI"/>
        </w:rPr>
        <w:t xml:space="preserve"> dos empréstimos e financiamentos tem seu</w:t>
      </w:r>
      <w:r w:rsidR="007225F5">
        <w:rPr>
          <w:rFonts w:ascii="Segoe UI" w:hAnsi="Segoe UI" w:cs="Segoe UI"/>
        </w:rPr>
        <w:t>s</w:t>
      </w:r>
      <w:r w:rsidRPr="000757BC">
        <w:rPr>
          <w:rFonts w:ascii="Segoe UI" w:hAnsi="Segoe UI" w:cs="Segoe UI"/>
        </w:rPr>
        <w:t xml:space="preserve"> vencimento</w:t>
      </w:r>
      <w:r w:rsidR="007225F5">
        <w:rPr>
          <w:rFonts w:ascii="Segoe UI" w:hAnsi="Segoe UI" w:cs="Segoe UI"/>
        </w:rPr>
        <w:t>s</w:t>
      </w:r>
      <w:r w:rsidRPr="000757BC">
        <w:rPr>
          <w:rFonts w:ascii="Segoe UI" w:hAnsi="Segoe UI" w:cs="Segoe UI"/>
        </w:rPr>
        <w:t xml:space="preserve"> assim programado</w:t>
      </w:r>
      <w:r w:rsidR="007225F5">
        <w:rPr>
          <w:rFonts w:ascii="Segoe UI" w:hAnsi="Segoe UI" w:cs="Segoe UI"/>
        </w:rPr>
        <w:t>s</w:t>
      </w:r>
      <w:r w:rsidRPr="000757BC">
        <w:rPr>
          <w:rFonts w:ascii="Segoe UI" w:hAnsi="Segoe UI" w:cs="Segoe UI"/>
        </w:rPr>
        <w:t>:</w:t>
      </w:r>
    </w:p>
    <w:tbl>
      <w:tblPr>
        <w:tblW w:w="5000" w:type="pct"/>
        <w:tblCellMar>
          <w:left w:w="70" w:type="dxa"/>
          <w:right w:w="70" w:type="dxa"/>
        </w:tblCellMar>
        <w:tblLook w:val="04A0" w:firstRow="1" w:lastRow="0" w:firstColumn="1" w:lastColumn="0" w:noHBand="0" w:noVBand="1"/>
      </w:tblPr>
      <w:tblGrid>
        <w:gridCol w:w="1429"/>
        <w:gridCol w:w="1055"/>
        <w:gridCol w:w="1055"/>
        <w:gridCol w:w="1054"/>
        <w:gridCol w:w="1054"/>
        <w:gridCol w:w="1054"/>
        <w:gridCol w:w="1554"/>
        <w:gridCol w:w="1242"/>
      </w:tblGrid>
      <w:tr w:rsidR="00CB7511" w:rsidRPr="00CB7511" w14:paraId="2E899D1D" w14:textId="77777777" w:rsidTr="00CB7511">
        <w:trPr>
          <w:trHeight w:val="240"/>
        </w:trPr>
        <w:tc>
          <w:tcPr>
            <w:tcW w:w="752" w:type="pct"/>
            <w:tcBorders>
              <w:top w:val="nil"/>
              <w:left w:val="nil"/>
              <w:bottom w:val="nil"/>
              <w:right w:val="nil"/>
            </w:tcBorders>
            <w:shd w:val="clear" w:color="000000" w:fill="1B80C4"/>
            <w:noWrap/>
            <w:vAlign w:val="bottom"/>
            <w:hideMark/>
          </w:tcPr>
          <w:p w14:paraId="3EC8130B" w14:textId="77777777" w:rsidR="00CB7511" w:rsidRPr="00CB7511" w:rsidRDefault="00CB7511" w:rsidP="00CB7511">
            <w:pPr>
              <w:spacing w:after="0" w:line="240" w:lineRule="auto"/>
              <w:rPr>
                <w:rFonts w:ascii="Segoe UI" w:eastAsia="Times New Roman" w:hAnsi="Segoe UI" w:cs="Segoe UI"/>
                <w:color w:val="FFFFFF"/>
                <w:sz w:val="18"/>
                <w:szCs w:val="18"/>
                <w:lang w:eastAsia="pt-BR"/>
              </w:rPr>
            </w:pPr>
            <w:r w:rsidRPr="00CB7511">
              <w:rPr>
                <w:rFonts w:ascii="Segoe UI" w:eastAsia="Times New Roman" w:hAnsi="Segoe UI" w:cs="Segoe UI"/>
                <w:color w:val="FFFFFF"/>
                <w:sz w:val="18"/>
                <w:szCs w:val="18"/>
                <w:lang w:eastAsia="pt-BR"/>
              </w:rPr>
              <w:t> </w:t>
            </w:r>
          </w:p>
        </w:tc>
        <w:tc>
          <w:tcPr>
            <w:tcW w:w="555" w:type="pct"/>
            <w:tcBorders>
              <w:top w:val="nil"/>
              <w:left w:val="nil"/>
              <w:bottom w:val="nil"/>
              <w:right w:val="nil"/>
            </w:tcBorders>
            <w:shd w:val="clear" w:color="000000" w:fill="1B80C4"/>
            <w:noWrap/>
            <w:vAlign w:val="bottom"/>
            <w:hideMark/>
          </w:tcPr>
          <w:p w14:paraId="1C8F60D8" w14:textId="0477BD51" w:rsidR="00CB7511" w:rsidRPr="00CB7511" w:rsidRDefault="00CB7511" w:rsidP="00CB7511">
            <w:pPr>
              <w:spacing w:after="0" w:line="240" w:lineRule="auto"/>
              <w:jc w:val="center"/>
              <w:rPr>
                <w:rFonts w:ascii="Segoe UI" w:eastAsia="Times New Roman" w:hAnsi="Segoe UI" w:cs="Segoe UI"/>
                <w:b/>
                <w:bCs/>
                <w:color w:val="FFFFFF"/>
                <w:sz w:val="18"/>
                <w:szCs w:val="18"/>
                <w:lang w:eastAsia="pt-BR"/>
              </w:rPr>
            </w:pPr>
            <w:r w:rsidRPr="00CB7511">
              <w:rPr>
                <w:rFonts w:ascii="Segoe UI" w:eastAsia="Times New Roman" w:hAnsi="Segoe UI" w:cs="Segoe UI"/>
                <w:b/>
                <w:bCs/>
                <w:color w:val="FFFFFF"/>
                <w:sz w:val="18"/>
                <w:szCs w:val="18"/>
                <w:lang w:eastAsia="pt-BR"/>
              </w:rPr>
              <w:t xml:space="preserve">         2023 </w:t>
            </w:r>
          </w:p>
        </w:tc>
        <w:tc>
          <w:tcPr>
            <w:tcW w:w="555" w:type="pct"/>
            <w:tcBorders>
              <w:top w:val="nil"/>
              <w:left w:val="nil"/>
              <w:bottom w:val="nil"/>
              <w:right w:val="nil"/>
            </w:tcBorders>
            <w:shd w:val="clear" w:color="000000" w:fill="1B80C4"/>
            <w:noWrap/>
            <w:vAlign w:val="bottom"/>
            <w:hideMark/>
          </w:tcPr>
          <w:p w14:paraId="4382FBC3" w14:textId="00A68287" w:rsidR="00CB7511" w:rsidRPr="00CB7511" w:rsidRDefault="00CB7511" w:rsidP="00CB7511">
            <w:pPr>
              <w:spacing w:after="0" w:line="240" w:lineRule="auto"/>
              <w:jc w:val="center"/>
              <w:rPr>
                <w:rFonts w:ascii="Segoe UI" w:eastAsia="Times New Roman" w:hAnsi="Segoe UI" w:cs="Segoe UI"/>
                <w:b/>
                <w:bCs/>
                <w:color w:val="FFFFFF"/>
                <w:sz w:val="18"/>
                <w:szCs w:val="18"/>
                <w:lang w:eastAsia="pt-BR"/>
              </w:rPr>
            </w:pPr>
            <w:r w:rsidRPr="00CB7511">
              <w:rPr>
                <w:rFonts w:ascii="Segoe UI" w:eastAsia="Times New Roman" w:hAnsi="Segoe UI" w:cs="Segoe UI"/>
                <w:b/>
                <w:bCs/>
                <w:color w:val="FFFFFF"/>
                <w:sz w:val="18"/>
                <w:szCs w:val="18"/>
                <w:lang w:eastAsia="pt-BR"/>
              </w:rPr>
              <w:t xml:space="preserve">         2024 </w:t>
            </w:r>
          </w:p>
        </w:tc>
        <w:tc>
          <w:tcPr>
            <w:tcW w:w="555" w:type="pct"/>
            <w:tcBorders>
              <w:top w:val="nil"/>
              <w:left w:val="nil"/>
              <w:bottom w:val="nil"/>
              <w:right w:val="nil"/>
            </w:tcBorders>
            <w:shd w:val="clear" w:color="000000" w:fill="1B80C4"/>
            <w:noWrap/>
            <w:vAlign w:val="bottom"/>
            <w:hideMark/>
          </w:tcPr>
          <w:p w14:paraId="130131A6" w14:textId="0EEA2E11" w:rsidR="00CB7511" w:rsidRPr="00CB7511" w:rsidRDefault="00CB7511" w:rsidP="00CB7511">
            <w:pPr>
              <w:spacing w:after="0" w:line="240" w:lineRule="auto"/>
              <w:jc w:val="center"/>
              <w:rPr>
                <w:rFonts w:ascii="Segoe UI" w:eastAsia="Times New Roman" w:hAnsi="Segoe UI" w:cs="Segoe UI"/>
                <w:b/>
                <w:bCs/>
                <w:color w:val="FFFFFF"/>
                <w:sz w:val="18"/>
                <w:szCs w:val="18"/>
                <w:lang w:eastAsia="pt-BR"/>
              </w:rPr>
            </w:pPr>
            <w:r w:rsidRPr="00CB7511">
              <w:rPr>
                <w:rFonts w:ascii="Segoe UI" w:eastAsia="Times New Roman" w:hAnsi="Segoe UI" w:cs="Segoe UI"/>
                <w:b/>
                <w:bCs/>
                <w:color w:val="FFFFFF"/>
                <w:sz w:val="18"/>
                <w:szCs w:val="18"/>
                <w:lang w:eastAsia="pt-BR"/>
              </w:rPr>
              <w:t xml:space="preserve">         2025 </w:t>
            </w:r>
          </w:p>
        </w:tc>
        <w:tc>
          <w:tcPr>
            <w:tcW w:w="555" w:type="pct"/>
            <w:tcBorders>
              <w:top w:val="nil"/>
              <w:left w:val="nil"/>
              <w:bottom w:val="nil"/>
              <w:right w:val="nil"/>
            </w:tcBorders>
            <w:shd w:val="clear" w:color="000000" w:fill="1B80C4"/>
            <w:noWrap/>
            <w:vAlign w:val="bottom"/>
            <w:hideMark/>
          </w:tcPr>
          <w:p w14:paraId="2FDA5D8F" w14:textId="48F5FE6B" w:rsidR="00CB7511" w:rsidRPr="00CB7511" w:rsidRDefault="00CB7511" w:rsidP="00CB7511">
            <w:pPr>
              <w:spacing w:after="0" w:line="240" w:lineRule="auto"/>
              <w:jc w:val="center"/>
              <w:rPr>
                <w:rFonts w:ascii="Segoe UI" w:eastAsia="Times New Roman" w:hAnsi="Segoe UI" w:cs="Segoe UI"/>
                <w:b/>
                <w:bCs/>
                <w:color w:val="FFFFFF"/>
                <w:sz w:val="18"/>
                <w:szCs w:val="18"/>
                <w:lang w:eastAsia="pt-BR"/>
              </w:rPr>
            </w:pPr>
            <w:r w:rsidRPr="00CB7511">
              <w:rPr>
                <w:rFonts w:ascii="Segoe UI" w:eastAsia="Times New Roman" w:hAnsi="Segoe UI" w:cs="Segoe UI"/>
                <w:b/>
                <w:bCs/>
                <w:color w:val="FFFFFF"/>
                <w:sz w:val="18"/>
                <w:szCs w:val="18"/>
                <w:lang w:eastAsia="pt-BR"/>
              </w:rPr>
              <w:t xml:space="preserve">         2026 </w:t>
            </w:r>
          </w:p>
        </w:tc>
        <w:tc>
          <w:tcPr>
            <w:tcW w:w="555" w:type="pct"/>
            <w:tcBorders>
              <w:top w:val="nil"/>
              <w:left w:val="nil"/>
              <w:bottom w:val="nil"/>
              <w:right w:val="nil"/>
            </w:tcBorders>
            <w:shd w:val="clear" w:color="000000" w:fill="1B80C4"/>
            <w:noWrap/>
            <w:vAlign w:val="bottom"/>
            <w:hideMark/>
          </w:tcPr>
          <w:p w14:paraId="67440FE3" w14:textId="202E35B6" w:rsidR="00CB7511" w:rsidRPr="00CB7511" w:rsidRDefault="00CB7511" w:rsidP="00CB7511">
            <w:pPr>
              <w:spacing w:after="0" w:line="240" w:lineRule="auto"/>
              <w:jc w:val="center"/>
              <w:rPr>
                <w:rFonts w:ascii="Segoe UI" w:eastAsia="Times New Roman" w:hAnsi="Segoe UI" w:cs="Segoe UI"/>
                <w:b/>
                <w:bCs/>
                <w:color w:val="FFFFFF"/>
                <w:sz w:val="18"/>
                <w:szCs w:val="18"/>
                <w:lang w:eastAsia="pt-BR"/>
              </w:rPr>
            </w:pPr>
            <w:r w:rsidRPr="00CB7511">
              <w:rPr>
                <w:rFonts w:ascii="Segoe UI" w:eastAsia="Times New Roman" w:hAnsi="Segoe UI" w:cs="Segoe UI"/>
                <w:b/>
                <w:bCs/>
                <w:color w:val="FFFFFF"/>
                <w:sz w:val="18"/>
                <w:szCs w:val="18"/>
                <w:lang w:eastAsia="pt-BR"/>
              </w:rPr>
              <w:t xml:space="preserve">         2027 </w:t>
            </w:r>
          </w:p>
        </w:tc>
        <w:tc>
          <w:tcPr>
            <w:tcW w:w="818" w:type="pct"/>
            <w:tcBorders>
              <w:top w:val="nil"/>
              <w:left w:val="nil"/>
              <w:bottom w:val="nil"/>
              <w:right w:val="nil"/>
            </w:tcBorders>
            <w:shd w:val="clear" w:color="000000" w:fill="1B80C4"/>
            <w:noWrap/>
            <w:vAlign w:val="bottom"/>
            <w:hideMark/>
          </w:tcPr>
          <w:p w14:paraId="3922689B" w14:textId="77777777" w:rsidR="00CB7511" w:rsidRPr="00CB7511" w:rsidRDefault="00CB7511" w:rsidP="00CB7511">
            <w:pPr>
              <w:spacing w:after="0" w:line="240" w:lineRule="auto"/>
              <w:jc w:val="center"/>
              <w:rPr>
                <w:rFonts w:ascii="Segoe UI" w:eastAsia="Times New Roman" w:hAnsi="Segoe UI" w:cs="Segoe UI"/>
                <w:b/>
                <w:bCs/>
                <w:color w:val="FFFFFF"/>
                <w:sz w:val="18"/>
                <w:szCs w:val="18"/>
                <w:lang w:eastAsia="pt-BR"/>
              </w:rPr>
            </w:pPr>
            <w:r w:rsidRPr="00CB7511">
              <w:rPr>
                <w:rFonts w:ascii="Segoe UI" w:eastAsia="Times New Roman" w:hAnsi="Segoe UI" w:cs="Segoe UI"/>
                <w:b/>
                <w:bCs/>
                <w:color w:val="FFFFFF"/>
                <w:sz w:val="18"/>
                <w:szCs w:val="18"/>
                <w:lang w:eastAsia="pt-BR"/>
              </w:rPr>
              <w:t xml:space="preserve"> Após 2027 </w:t>
            </w:r>
          </w:p>
        </w:tc>
        <w:tc>
          <w:tcPr>
            <w:tcW w:w="654" w:type="pct"/>
            <w:tcBorders>
              <w:top w:val="nil"/>
              <w:left w:val="nil"/>
              <w:bottom w:val="nil"/>
              <w:right w:val="nil"/>
            </w:tcBorders>
            <w:shd w:val="clear" w:color="000000" w:fill="1B80C4"/>
            <w:noWrap/>
            <w:vAlign w:val="bottom"/>
            <w:hideMark/>
          </w:tcPr>
          <w:p w14:paraId="7813E6C9" w14:textId="77777777" w:rsidR="00CB7511" w:rsidRPr="00CB7511" w:rsidRDefault="00CB7511" w:rsidP="00CB7511">
            <w:pPr>
              <w:spacing w:after="0" w:line="240" w:lineRule="auto"/>
              <w:jc w:val="center"/>
              <w:rPr>
                <w:rFonts w:ascii="Segoe UI" w:eastAsia="Times New Roman" w:hAnsi="Segoe UI" w:cs="Segoe UI"/>
                <w:b/>
                <w:bCs/>
                <w:color w:val="FFFFFF"/>
                <w:sz w:val="18"/>
                <w:szCs w:val="18"/>
                <w:lang w:eastAsia="pt-BR"/>
              </w:rPr>
            </w:pPr>
            <w:r w:rsidRPr="00CB7511">
              <w:rPr>
                <w:rFonts w:ascii="Segoe UI" w:eastAsia="Times New Roman" w:hAnsi="Segoe UI" w:cs="Segoe UI"/>
                <w:b/>
                <w:bCs/>
                <w:color w:val="FFFFFF"/>
                <w:sz w:val="18"/>
                <w:szCs w:val="18"/>
                <w:lang w:eastAsia="pt-BR"/>
              </w:rPr>
              <w:t xml:space="preserve"> Total </w:t>
            </w:r>
          </w:p>
        </w:tc>
      </w:tr>
      <w:tr w:rsidR="00CB7511" w:rsidRPr="00CB7511" w14:paraId="19373658" w14:textId="77777777" w:rsidTr="00CB7511">
        <w:trPr>
          <w:trHeight w:val="300"/>
        </w:trPr>
        <w:tc>
          <w:tcPr>
            <w:tcW w:w="752" w:type="pct"/>
            <w:tcBorders>
              <w:top w:val="nil"/>
              <w:left w:val="nil"/>
              <w:bottom w:val="nil"/>
              <w:right w:val="nil"/>
            </w:tcBorders>
            <w:shd w:val="clear" w:color="auto" w:fill="auto"/>
            <w:noWrap/>
            <w:vAlign w:val="bottom"/>
            <w:hideMark/>
          </w:tcPr>
          <w:p w14:paraId="705D312E" w14:textId="77777777" w:rsidR="00CB7511" w:rsidRPr="00CB7511" w:rsidRDefault="00CB7511" w:rsidP="00CB7511">
            <w:pPr>
              <w:spacing w:after="0" w:line="240" w:lineRule="auto"/>
              <w:rPr>
                <w:rFonts w:ascii="Segoe UI" w:eastAsia="Times New Roman" w:hAnsi="Segoe UI" w:cs="Segoe UI"/>
                <w:color w:val="000000"/>
                <w:sz w:val="18"/>
                <w:szCs w:val="18"/>
                <w:lang w:eastAsia="pt-BR"/>
              </w:rPr>
            </w:pPr>
            <w:r w:rsidRPr="00CB7511">
              <w:rPr>
                <w:rFonts w:ascii="Segoe UI" w:eastAsia="Times New Roman" w:hAnsi="Segoe UI" w:cs="Segoe UI"/>
                <w:color w:val="000000"/>
                <w:sz w:val="18"/>
                <w:szCs w:val="18"/>
                <w:lang w:eastAsia="pt-BR"/>
              </w:rPr>
              <w:t>Empréstimos</w:t>
            </w:r>
          </w:p>
        </w:tc>
        <w:tc>
          <w:tcPr>
            <w:tcW w:w="555" w:type="pct"/>
            <w:tcBorders>
              <w:top w:val="nil"/>
              <w:left w:val="nil"/>
              <w:bottom w:val="nil"/>
              <w:right w:val="nil"/>
            </w:tcBorders>
            <w:shd w:val="clear" w:color="auto" w:fill="auto"/>
            <w:noWrap/>
            <w:vAlign w:val="bottom"/>
            <w:hideMark/>
          </w:tcPr>
          <w:p w14:paraId="4234B523" w14:textId="0824EA48" w:rsidR="00CB7511" w:rsidRPr="00CB7511" w:rsidRDefault="00CB7511" w:rsidP="00CB7511">
            <w:pPr>
              <w:spacing w:after="0" w:line="240" w:lineRule="auto"/>
              <w:jc w:val="right"/>
              <w:rPr>
                <w:rFonts w:ascii="Segoe UI" w:eastAsia="Times New Roman" w:hAnsi="Segoe UI" w:cs="Segoe UI"/>
                <w:sz w:val="18"/>
                <w:szCs w:val="18"/>
                <w:lang w:eastAsia="pt-BR"/>
              </w:rPr>
            </w:pPr>
            <w:r w:rsidRPr="00CB7511">
              <w:rPr>
                <w:rFonts w:ascii="Segoe UI" w:eastAsia="Times New Roman" w:hAnsi="Segoe UI" w:cs="Segoe UI"/>
                <w:sz w:val="18"/>
                <w:szCs w:val="18"/>
                <w:lang w:eastAsia="pt-BR"/>
              </w:rPr>
              <w:t>217.881</w:t>
            </w:r>
          </w:p>
        </w:tc>
        <w:tc>
          <w:tcPr>
            <w:tcW w:w="555" w:type="pct"/>
            <w:tcBorders>
              <w:top w:val="nil"/>
              <w:left w:val="nil"/>
              <w:bottom w:val="nil"/>
              <w:right w:val="nil"/>
            </w:tcBorders>
            <w:shd w:val="clear" w:color="auto" w:fill="auto"/>
            <w:noWrap/>
            <w:vAlign w:val="bottom"/>
            <w:hideMark/>
          </w:tcPr>
          <w:p w14:paraId="7B15CA44" w14:textId="22F234B1" w:rsidR="00CB7511" w:rsidRPr="00CB7511" w:rsidRDefault="00CB7511" w:rsidP="00CB7511">
            <w:pPr>
              <w:spacing w:after="0" w:line="240" w:lineRule="auto"/>
              <w:jc w:val="right"/>
              <w:rPr>
                <w:rFonts w:ascii="Segoe UI" w:eastAsia="Times New Roman" w:hAnsi="Segoe UI" w:cs="Segoe UI"/>
                <w:sz w:val="18"/>
                <w:szCs w:val="18"/>
                <w:lang w:eastAsia="pt-BR"/>
              </w:rPr>
            </w:pPr>
            <w:r w:rsidRPr="00CB7511">
              <w:rPr>
                <w:rFonts w:ascii="Segoe UI" w:eastAsia="Times New Roman" w:hAnsi="Segoe UI" w:cs="Segoe UI"/>
                <w:sz w:val="18"/>
                <w:szCs w:val="18"/>
                <w:lang w:eastAsia="pt-BR"/>
              </w:rPr>
              <w:t>401.916</w:t>
            </w:r>
          </w:p>
        </w:tc>
        <w:tc>
          <w:tcPr>
            <w:tcW w:w="555" w:type="pct"/>
            <w:tcBorders>
              <w:top w:val="nil"/>
              <w:left w:val="nil"/>
              <w:bottom w:val="nil"/>
              <w:right w:val="nil"/>
            </w:tcBorders>
            <w:shd w:val="clear" w:color="auto" w:fill="auto"/>
            <w:noWrap/>
            <w:vAlign w:val="bottom"/>
            <w:hideMark/>
          </w:tcPr>
          <w:p w14:paraId="0DFD88A5" w14:textId="643BDA2A" w:rsidR="00CB7511" w:rsidRPr="00CB7511" w:rsidRDefault="00CB7511" w:rsidP="00CB7511">
            <w:pPr>
              <w:spacing w:after="0" w:line="240" w:lineRule="auto"/>
              <w:jc w:val="right"/>
              <w:rPr>
                <w:rFonts w:ascii="Segoe UI" w:eastAsia="Times New Roman" w:hAnsi="Segoe UI" w:cs="Segoe UI"/>
                <w:color w:val="000000"/>
                <w:sz w:val="18"/>
                <w:szCs w:val="18"/>
                <w:lang w:eastAsia="pt-BR"/>
              </w:rPr>
            </w:pPr>
            <w:r w:rsidRPr="00CB7511">
              <w:rPr>
                <w:rFonts w:ascii="Segoe UI" w:eastAsia="Times New Roman" w:hAnsi="Segoe UI" w:cs="Segoe UI"/>
                <w:color w:val="000000"/>
                <w:sz w:val="18"/>
                <w:szCs w:val="18"/>
                <w:lang w:eastAsia="pt-BR"/>
              </w:rPr>
              <w:t>420.790</w:t>
            </w:r>
          </w:p>
        </w:tc>
        <w:tc>
          <w:tcPr>
            <w:tcW w:w="555" w:type="pct"/>
            <w:tcBorders>
              <w:top w:val="nil"/>
              <w:left w:val="nil"/>
              <w:bottom w:val="nil"/>
              <w:right w:val="nil"/>
            </w:tcBorders>
            <w:shd w:val="clear" w:color="auto" w:fill="auto"/>
            <w:noWrap/>
            <w:vAlign w:val="bottom"/>
            <w:hideMark/>
          </w:tcPr>
          <w:p w14:paraId="526FD1D2" w14:textId="08ED03B3" w:rsidR="00CB7511" w:rsidRPr="00CB7511" w:rsidRDefault="00CB7511" w:rsidP="00CB7511">
            <w:pPr>
              <w:spacing w:after="0" w:line="240" w:lineRule="auto"/>
              <w:jc w:val="right"/>
              <w:rPr>
                <w:rFonts w:ascii="Segoe UI" w:eastAsia="Times New Roman" w:hAnsi="Segoe UI" w:cs="Segoe UI"/>
                <w:color w:val="000000"/>
                <w:sz w:val="18"/>
                <w:szCs w:val="18"/>
                <w:lang w:eastAsia="pt-BR"/>
              </w:rPr>
            </w:pPr>
            <w:r w:rsidRPr="00CB7511">
              <w:rPr>
                <w:rFonts w:ascii="Segoe UI" w:eastAsia="Times New Roman" w:hAnsi="Segoe UI" w:cs="Segoe UI"/>
                <w:color w:val="000000"/>
                <w:sz w:val="18"/>
                <w:szCs w:val="18"/>
                <w:lang w:eastAsia="pt-BR"/>
              </w:rPr>
              <w:t>436.121</w:t>
            </w:r>
          </w:p>
        </w:tc>
        <w:tc>
          <w:tcPr>
            <w:tcW w:w="555" w:type="pct"/>
            <w:tcBorders>
              <w:top w:val="nil"/>
              <w:left w:val="nil"/>
              <w:bottom w:val="nil"/>
              <w:right w:val="nil"/>
            </w:tcBorders>
            <w:shd w:val="clear" w:color="auto" w:fill="auto"/>
            <w:noWrap/>
            <w:vAlign w:val="bottom"/>
            <w:hideMark/>
          </w:tcPr>
          <w:p w14:paraId="26D141C1" w14:textId="1AD65D10" w:rsidR="00CB7511" w:rsidRPr="00CB7511" w:rsidRDefault="00CB7511" w:rsidP="00CB7511">
            <w:pPr>
              <w:spacing w:after="0" w:line="240" w:lineRule="auto"/>
              <w:jc w:val="right"/>
              <w:rPr>
                <w:rFonts w:ascii="Segoe UI" w:eastAsia="Times New Roman" w:hAnsi="Segoe UI" w:cs="Segoe UI"/>
                <w:color w:val="000000"/>
                <w:sz w:val="18"/>
                <w:szCs w:val="18"/>
                <w:lang w:eastAsia="pt-BR"/>
              </w:rPr>
            </w:pPr>
            <w:r w:rsidRPr="00CB7511">
              <w:rPr>
                <w:rFonts w:ascii="Segoe UI" w:eastAsia="Times New Roman" w:hAnsi="Segoe UI" w:cs="Segoe UI"/>
                <w:color w:val="000000"/>
                <w:sz w:val="18"/>
                <w:szCs w:val="18"/>
                <w:lang w:eastAsia="pt-BR"/>
              </w:rPr>
              <w:t>435.309</w:t>
            </w:r>
          </w:p>
        </w:tc>
        <w:tc>
          <w:tcPr>
            <w:tcW w:w="818" w:type="pct"/>
            <w:tcBorders>
              <w:top w:val="nil"/>
              <w:left w:val="nil"/>
              <w:bottom w:val="nil"/>
              <w:right w:val="nil"/>
            </w:tcBorders>
            <w:shd w:val="clear" w:color="auto" w:fill="auto"/>
            <w:noWrap/>
            <w:vAlign w:val="bottom"/>
            <w:hideMark/>
          </w:tcPr>
          <w:p w14:paraId="44D44222" w14:textId="3186397F" w:rsidR="00CB7511" w:rsidRPr="00CB7511" w:rsidRDefault="00CB7511" w:rsidP="00CB7511">
            <w:pPr>
              <w:spacing w:after="0" w:line="240" w:lineRule="auto"/>
              <w:jc w:val="right"/>
              <w:rPr>
                <w:rFonts w:ascii="Segoe UI" w:eastAsia="Times New Roman" w:hAnsi="Segoe UI" w:cs="Segoe UI"/>
                <w:color w:val="000000"/>
                <w:sz w:val="18"/>
                <w:szCs w:val="18"/>
                <w:lang w:eastAsia="pt-BR"/>
              </w:rPr>
            </w:pPr>
            <w:r w:rsidRPr="00CB7511">
              <w:rPr>
                <w:rFonts w:ascii="Segoe UI" w:eastAsia="Times New Roman" w:hAnsi="Segoe UI" w:cs="Segoe UI"/>
                <w:color w:val="000000"/>
                <w:sz w:val="18"/>
                <w:szCs w:val="18"/>
                <w:lang w:eastAsia="pt-BR"/>
              </w:rPr>
              <w:t>5.047.058</w:t>
            </w:r>
          </w:p>
        </w:tc>
        <w:tc>
          <w:tcPr>
            <w:tcW w:w="654" w:type="pct"/>
            <w:tcBorders>
              <w:top w:val="nil"/>
              <w:left w:val="nil"/>
              <w:bottom w:val="nil"/>
              <w:right w:val="nil"/>
            </w:tcBorders>
            <w:shd w:val="clear" w:color="auto" w:fill="auto"/>
            <w:noWrap/>
            <w:vAlign w:val="bottom"/>
            <w:hideMark/>
          </w:tcPr>
          <w:p w14:paraId="1DF9F4F6" w14:textId="61A148FB" w:rsidR="00CB7511" w:rsidRPr="00CB7511" w:rsidRDefault="00CB7511" w:rsidP="00CB7511">
            <w:pPr>
              <w:spacing w:after="0" w:line="240" w:lineRule="auto"/>
              <w:jc w:val="right"/>
              <w:rPr>
                <w:rFonts w:ascii="Segoe UI" w:eastAsia="Times New Roman" w:hAnsi="Segoe UI" w:cs="Segoe UI"/>
                <w:sz w:val="18"/>
                <w:szCs w:val="18"/>
                <w:lang w:eastAsia="pt-BR"/>
              </w:rPr>
            </w:pPr>
            <w:r w:rsidRPr="00CB7511">
              <w:rPr>
                <w:rFonts w:ascii="Segoe UI" w:eastAsia="Times New Roman" w:hAnsi="Segoe UI" w:cs="Segoe UI"/>
                <w:sz w:val="18"/>
                <w:szCs w:val="18"/>
                <w:lang w:eastAsia="pt-BR"/>
              </w:rPr>
              <w:t>6.959.075</w:t>
            </w:r>
          </w:p>
        </w:tc>
      </w:tr>
      <w:tr w:rsidR="00CB7511" w:rsidRPr="00CB7511" w14:paraId="0CFC1BD0" w14:textId="77777777" w:rsidTr="00CB7511">
        <w:trPr>
          <w:trHeight w:val="240"/>
        </w:trPr>
        <w:tc>
          <w:tcPr>
            <w:tcW w:w="752" w:type="pct"/>
            <w:tcBorders>
              <w:top w:val="nil"/>
              <w:left w:val="nil"/>
              <w:bottom w:val="nil"/>
              <w:right w:val="nil"/>
            </w:tcBorders>
            <w:shd w:val="clear" w:color="auto" w:fill="auto"/>
            <w:noWrap/>
            <w:vAlign w:val="bottom"/>
            <w:hideMark/>
          </w:tcPr>
          <w:p w14:paraId="762C918D" w14:textId="77777777" w:rsidR="00CB7511" w:rsidRPr="00FE049A" w:rsidRDefault="00CB7511" w:rsidP="00CB7511">
            <w:pPr>
              <w:spacing w:after="0" w:line="240" w:lineRule="auto"/>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RGR</w:t>
            </w:r>
          </w:p>
        </w:tc>
        <w:tc>
          <w:tcPr>
            <w:tcW w:w="555" w:type="pct"/>
            <w:tcBorders>
              <w:top w:val="nil"/>
              <w:left w:val="nil"/>
              <w:bottom w:val="nil"/>
              <w:right w:val="nil"/>
            </w:tcBorders>
            <w:shd w:val="clear" w:color="auto" w:fill="auto"/>
            <w:noWrap/>
            <w:vAlign w:val="center"/>
            <w:hideMark/>
          </w:tcPr>
          <w:p w14:paraId="26D8C848" w14:textId="09F84ED8" w:rsidR="00CB7511" w:rsidRPr="00FE049A" w:rsidRDefault="00CB7511" w:rsidP="00CB7511">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9.666</w:t>
            </w:r>
          </w:p>
        </w:tc>
        <w:tc>
          <w:tcPr>
            <w:tcW w:w="555" w:type="pct"/>
            <w:tcBorders>
              <w:top w:val="nil"/>
              <w:left w:val="nil"/>
              <w:bottom w:val="nil"/>
              <w:right w:val="nil"/>
            </w:tcBorders>
            <w:shd w:val="clear" w:color="auto" w:fill="auto"/>
            <w:noWrap/>
            <w:vAlign w:val="center"/>
            <w:hideMark/>
          </w:tcPr>
          <w:p w14:paraId="658847F2" w14:textId="7F88B4D4" w:rsidR="00CB7511" w:rsidRPr="00FE049A" w:rsidRDefault="00CB7511" w:rsidP="00CB7511">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w:t>
            </w:r>
          </w:p>
        </w:tc>
        <w:tc>
          <w:tcPr>
            <w:tcW w:w="555" w:type="pct"/>
            <w:tcBorders>
              <w:top w:val="nil"/>
              <w:left w:val="nil"/>
              <w:bottom w:val="nil"/>
              <w:right w:val="nil"/>
            </w:tcBorders>
            <w:shd w:val="clear" w:color="auto" w:fill="auto"/>
            <w:noWrap/>
            <w:vAlign w:val="center"/>
            <w:hideMark/>
          </w:tcPr>
          <w:p w14:paraId="383D0E4B" w14:textId="741C459C" w:rsidR="00CB7511" w:rsidRPr="00FE049A" w:rsidRDefault="00CB7511" w:rsidP="00CB7511">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(994)</w:t>
            </w:r>
          </w:p>
        </w:tc>
        <w:tc>
          <w:tcPr>
            <w:tcW w:w="555" w:type="pct"/>
            <w:tcBorders>
              <w:top w:val="nil"/>
              <w:left w:val="nil"/>
              <w:bottom w:val="nil"/>
              <w:right w:val="nil"/>
            </w:tcBorders>
            <w:shd w:val="clear" w:color="auto" w:fill="auto"/>
            <w:noWrap/>
            <w:vAlign w:val="center"/>
            <w:hideMark/>
          </w:tcPr>
          <w:p w14:paraId="195A24FF" w14:textId="1BEDF12E" w:rsidR="00CB7511" w:rsidRPr="00FE049A" w:rsidRDefault="00CB7511" w:rsidP="00CB7511">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(2.501)</w:t>
            </w:r>
          </w:p>
        </w:tc>
        <w:tc>
          <w:tcPr>
            <w:tcW w:w="555" w:type="pct"/>
            <w:tcBorders>
              <w:top w:val="nil"/>
              <w:left w:val="nil"/>
              <w:bottom w:val="nil"/>
              <w:right w:val="nil"/>
            </w:tcBorders>
            <w:shd w:val="clear" w:color="auto" w:fill="auto"/>
            <w:noWrap/>
            <w:vAlign w:val="center"/>
            <w:hideMark/>
          </w:tcPr>
          <w:p w14:paraId="324A04A2" w14:textId="47BA8763" w:rsidR="00CB7511" w:rsidRPr="00FE049A" w:rsidRDefault="00CB7511" w:rsidP="00CB7511">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(1.405)</w:t>
            </w:r>
          </w:p>
        </w:tc>
        <w:tc>
          <w:tcPr>
            <w:tcW w:w="818" w:type="pct"/>
            <w:tcBorders>
              <w:top w:val="nil"/>
              <w:left w:val="nil"/>
              <w:bottom w:val="nil"/>
              <w:right w:val="nil"/>
            </w:tcBorders>
            <w:shd w:val="clear" w:color="auto" w:fill="auto"/>
            <w:noWrap/>
            <w:vAlign w:val="center"/>
            <w:hideMark/>
          </w:tcPr>
          <w:p w14:paraId="5CA084F4" w14:textId="30C52EC6" w:rsidR="00CB7511" w:rsidRPr="00FE049A" w:rsidRDefault="00CB7511" w:rsidP="00CB7511">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(4.766)</w:t>
            </w:r>
          </w:p>
        </w:tc>
        <w:tc>
          <w:tcPr>
            <w:tcW w:w="654" w:type="pct"/>
            <w:tcBorders>
              <w:top w:val="nil"/>
              <w:left w:val="nil"/>
              <w:bottom w:val="nil"/>
              <w:right w:val="nil"/>
            </w:tcBorders>
            <w:shd w:val="clear" w:color="auto" w:fill="auto"/>
            <w:noWrap/>
            <w:vAlign w:val="center"/>
            <w:hideMark/>
          </w:tcPr>
          <w:p w14:paraId="15197722" w14:textId="6F8EBF8B" w:rsidR="00CB7511" w:rsidRPr="00CB7511" w:rsidRDefault="00CB7511" w:rsidP="00CB7511">
            <w:pPr>
              <w:spacing w:after="0" w:line="240" w:lineRule="auto"/>
              <w:jc w:val="right"/>
              <w:rPr>
                <w:rFonts w:ascii="Segoe UI" w:eastAsia="Times New Roman" w:hAnsi="Segoe UI" w:cs="Segoe UI"/>
                <w:color w:val="000000"/>
                <w:sz w:val="18"/>
                <w:szCs w:val="18"/>
                <w:lang w:eastAsia="pt-BR"/>
              </w:rPr>
            </w:pPr>
            <w:r w:rsidRPr="00FE049A">
              <w:rPr>
                <w:rFonts w:ascii="Segoe UI" w:eastAsia="Times New Roman" w:hAnsi="Segoe UI" w:cs="Segoe UI"/>
                <w:color w:val="000000"/>
                <w:sz w:val="18"/>
                <w:szCs w:val="18"/>
                <w:lang w:eastAsia="pt-BR"/>
              </w:rPr>
              <w:t>-</w:t>
            </w:r>
          </w:p>
        </w:tc>
      </w:tr>
      <w:tr w:rsidR="00CB7511" w:rsidRPr="00CB7511" w14:paraId="7FBF2F4E" w14:textId="77777777" w:rsidTr="00CB7511">
        <w:trPr>
          <w:trHeight w:val="255"/>
        </w:trPr>
        <w:tc>
          <w:tcPr>
            <w:tcW w:w="752" w:type="pct"/>
            <w:tcBorders>
              <w:top w:val="nil"/>
              <w:left w:val="nil"/>
              <w:bottom w:val="nil"/>
              <w:right w:val="nil"/>
            </w:tcBorders>
            <w:shd w:val="clear" w:color="auto" w:fill="auto"/>
            <w:noWrap/>
            <w:vAlign w:val="bottom"/>
            <w:hideMark/>
          </w:tcPr>
          <w:p w14:paraId="3EC3A07A" w14:textId="77777777" w:rsidR="00CB7511" w:rsidRPr="00CB7511" w:rsidRDefault="00CB7511" w:rsidP="00CB7511">
            <w:pPr>
              <w:spacing w:after="0" w:line="240" w:lineRule="auto"/>
              <w:jc w:val="right"/>
              <w:rPr>
                <w:rFonts w:ascii="Segoe UI" w:eastAsia="Times New Roman" w:hAnsi="Segoe UI" w:cs="Segoe UI"/>
                <w:color w:val="000000"/>
                <w:sz w:val="18"/>
                <w:szCs w:val="18"/>
                <w:lang w:eastAsia="pt-BR"/>
              </w:rPr>
            </w:pPr>
          </w:p>
        </w:tc>
        <w:tc>
          <w:tcPr>
            <w:tcW w:w="555" w:type="pct"/>
            <w:tcBorders>
              <w:top w:val="single" w:sz="4" w:space="0" w:color="1B80C4"/>
              <w:left w:val="nil"/>
              <w:bottom w:val="double" w:sz="6" w:space="0" w:color="1B80C4"/>
              <w:right w:val="nil"/>
            </w:tcBorders>
            <w:shd w:val="clear" w:color="auto" w:fill="auto"/>
            <w:noWrap/>
            <w:vAlign w:val="center"/>
            <w:hideMark/>
          </w:tcPr>
          <w:p w14:paraId="71F03EB6" w14:textId="37820F94" w:rsidR="00CB7511" w:rsidRPr="00CB7511" w:rsidRDefault="00CB7511" w:rsidP="00CB7511">
            <w:pPr>
              <w:spacing w:after="0" w:line="240" w:lineRule="auto"/>
              <w:jc w:val="right"/>
              <w:rPr>
                <w:rFonts w:ascii="Segoe UI" w:eastAsia="Times New Roman" w:hAnsi="Segoe UI" w:cs="Segoe UI"/>
                <w:b/>
                <w:bCs/>
                <w:color w:val="000000"/>
                <w:sz w:val="18"/>
                <w:szCs w:val="18"/>
                <w:lang w:eastAsia="pt-BR"/>
              </w:rPr>
            </w:pPr>
            <w:r w:rsidRPr="00CB7511">
              <w:rPr>
                <w:rFonts w:ascii="Segoe UI" w:eastAsia="Times New Roman" w:hAnsi="Segoe UI" w:cs="Segoe UI"/>
                <w:b/>
                <w:bCs/>
                <w:color w:val="000000"/>
                <w:sz w:val="18"/>
                <w:szCs w:val="18"/>
                <w:lang w:eastAsia="pt-BR"/>
              </w:rPr>
              <w:t>227.547</w:t>
            </w:r>
          </w:p>
        </w:tc>
        <w:tc>
          <w:tcPr>
            <w:tcW w:w="555" w:type="pct"/>
            <w:tcBorders>
              <w:top w:val="single" w:sz="4" w:space="0" w:color="1B80C4"/>
              <w:left w:val="nil"/>
              <w:bottom w:val="double" w:sz="6" w:space="0" w:color="1B80C4"/>
              <w:right w:val="nil"/>
            </w:tcBorders>
            <w:shd w:val="clear" w:color="auto" w:fill="auto"/>
            <w:noWrap/>
            <w:vAlign w:val="center"/>
            <w:hideMark/>
          </w:tcPr>
          <w:p w14:paraId="28A2B684" w14:textId="07434A62" w:rsidR="00CB7511" w:rsidRPr="00CB7511" w:rsidRDefault="00CB7511" w:rsidP="00CB7511">
            <w:pPr>
              <w:spacing w:after="0" w:line="240" w:lineRule="auto"/>
              <w:jc w:val="right"/>
              <w:rPr>
                <w:rFonts w:ascii="Segoe UI" w:eastAsia="Times New Roman" w:hAnsi="Segoe UI" w:cs="Segoe UI"/>
                <w:b/>
                <w:bCs/>
                <w:color w:val="000000"/>
                <w:sz w:val="18"/>
                <w:szCs w:val="18"/>
                <w:lang w:eastAsia="pt-BR"/>
              </w:rPr>
            </w:pPr>
            <w:r w:rsidRPr="00CB7511">
              <w:rPr>
                <w:rFonts w:ascii="Segoe UI" w:eastAsia="Times New Roman" w:hAnsi="Segoe UI" w:cs="Segoe UI"/>
                <w:b/>
                <w:bCs/>
                <w:color w:val="000000"/>
                <w:sz w:val="18"/>
                <w:szCs w:val="18"/>
                <w:lang w:eastAsia="pt-BR"/>
              </w:rPr>
              <w:t>401.916</w:t>
            </w:r>
          </w:p>
        </w:tc>
        <w:tc>
          <w:tcPr>
            <w:tcW w:w="555" w:type="pct"/>
            <w:tcBorders>
              <w:top w:val="single" w:sz="4" w:space="0" w:color="1B80C4"/>
              <w:left w:val="nil"/>
              <w:bottom w:val="double" w:sz="6" w:space="0" w:color="1B80C4"/>
              <w:right w:val="nil"/>
            </w:tcBorders>
            <w:shd w:val="clear" w:color="auto" w:fill="auto"/>
            <w:noWrap/>
            <w:vAlign w:val="center"/>
            <w:hideMark/>
          </w:tcPr>
          <w:p w14:paraId="0540BD19" w14:textId="557949A1" w:rsidR="00CB7511" w:rsidRPr="00CB7511" w:rsidRDefault="00CB7511" w:rsidP="00CB7511">
            <w:pPr>
              <w:spacing w:after="0" w:line="240" w:lineRule="auto"/>
              <w:jc w:val="right"/>
              <w:rPr>
                <w:rFonts w:ascii="Segoe UI" w:eastAsia="Times New Roman" w:hAnsi="Segoe UI" w:cs="Segoe UI"/>
                <w:b/>
                <w:bCs/>
                <w:color w:val="000000"/>
                <w:sz w:val="18"/>
                <w:szCs w:val="18"/>
                <w:lang w:eastAsia="pt-BR"/>
              </w:rPr>
            </w:pPr>
            <w:r w:rsidRPr="00CB7511">
              <w:rPr>
                <w:rFonts w:ascii="Segoe UI" w:eastAsia="Times New Roman" w:hAnsi="Segoe UI" w:cs="Segoe UI"/>
                <w:b/>
                <w:bCs/>
                <w:color w:val="000000"/>
                <w:sz w:val="18"/>
                <w:szCs w:val="18"/>
                <w:lang w:eastAsia="pt-BR"/>
              </w:rPr>
              <w:t>419.796</w:t>
            </w:r>
          </w:p>
        </w:tc>
        <w:tc>
          <w:tcPr>
            <w:tcW w:w="555" w:type="pct"/>
            <w:tcBorders>
              <w:top w:val="single" w:sz="4" w:space="0" w:color="1B80C4"/>
              <w:left w:val="nil"/>
              <w:bottom w:val="double" w:sz="6" w:space="0" w:color="1B80C4"/>
              <w:right w:val="nil"/>
            </w:tcBorders>
            <w:shd w:val="clear" w:color="auto" w:fill="auto"/>
            <w:noWrap/>
            <w:vAlign w:val="center"/>
            <w:hideMark/>
          </w:tcPr>
          <w:p w14:paraId="1FA32513" w14:textId="181983F0" w:rsidR="00CB7511" w:rsidRPr="00CB7511" w:rsidRDefault="00CB7511" w:rsidP="00CB7511">
            <w:pPr>
              <w:spacing w:after="0" w:line="240" w:lineRule="auto"/>
              <w:jc w:val="right"/>
              <w:rPr>
                <w:rFonts w:ascii="Segoe UI" w:eastAsia="Times New Roman" w:hAnsi="Segoe UI" w:cs="Segoe UI"/>
                <w:b/>
                <w:bCs/>
                <w:color w:val="000000"/>
                <w:sz w:val="18"/>
                <w:szCs w:val="18"/>
                <w:lang w:eastAsia="pt-BR"/>
              </w:rPr>
            </w:pPr>
            <w:r w:rsidRPr="00CB7511">
              <w:rPr>
                <w:rFonts w:ascii="Segoe UI" w:eastAsia="Times New Roman" w:hAnsi="Segoe UI" w:cs="Segoe UI"/>
                <w:b/>
                <w:bCs/>
                <w:color w:val="000000"/>
                <w:sz w:val="18"/>
                <w:szCs w:val="18"/>
                <w:lang w:eastAsia="pt-BR"/>
              </w:rPr>
              <w:t>433.620</w:t>
            </w:r>
          </w:p>
        </w:tc>
        <w:tc>
          <w:tcPr>
            <w:tcW w:w="555" w:type="pct"/>
            <w:tcBorders>
              <w:top w:val="single" w:sz="4" w:space="0" w:color="1B80C4"/>
              <w:left w:val="nil"/>
              <w:bottom w:val="double" w:sz="6" w:space="0" w:color="1B80C4"/>
              <w:right w:val="nil"/>
            </w:tcBorders>
            <w:shd w:val="clear" w:color="auto" w:fill="auto"/>
            <w:noWrap/>
            <w:vAlign w:val="center"/>
            <w:hideMark/>
          </w:tcPr>
          <w:p w14:paraId="50D21E32" w14:textId="0A19D65A" w:rsidR="00CB7511" w:rsidRPr="00CB7511" w:rsidRDefault="00CB7511" w:rsidP="00CB7511">
            <w:pPr>
              <w:spacing w:after="0" w:line="240" w:lineRule="auto"/>
              <w:jc w:val="right"/>
              <w:rPr>
                <w:rFonts w:ascii="Segoe UI" w:eastAsia="Times New Roman" w:hAnsi="Segoe UI" w:cs="Segoe UI"/>
                <w:b/>
                <w:bCs/>
                <w:color w:val="000000"/>
                <w:sz w:val="18"/>
                <w:szCs w:val="18"/>
                <w:lang w:eastAsia="pt-BR"/>
              </w:rPr>
            </w:pPr>
            <w:r w:rsidRPr="00CB7511">
              <w:rPr>
                <w:rFonts w:ascii="Segoe UI" w:eastAsia="Times New Roman" w:hAnsi="Segoe UI" w:cs="Segoe UI"/>
                <w:b/>
                <w:bCs/>
                <w:color w:val="000000"/>
                <w:sz w:val="18"/>
                <w:szCs w:val="18"/>
                <w:lang w:eastAsia="pt-BR"/>
              </w:rPr>
              <w:t>433.904</w:t>
            </w:r>
          </w:p>
        </w:tc>
        <w:tc>
          <w:tcPr>
            <w:tcW w:w="818" w:type="pct"/>
            <w:tcBorders>
              <w:top w:val="single" w:sz="4" w:space="0" w:color="1B80C4"/>
              <w:left w:val="nil"/>
              <w:bottom w:val="double" w:sz="6" w:space="0" w:color="1B80C4"/>
              <w:right w:val="nil"/>
            </w:tcBorders>
            <w:shd w:val="clear" w:color="auto" w:fill="auto"/>
            <w:noWrap/>
            <w:vAlign w:val="center"/>
            <w:hideMark/>
          </w:tcPr>
          <w:p w14:paraId="27DD4B44" w14:textId="39260C04" w:rsidR="00CB7511" w:rsidRPr="00CB7511" w:rsidRDefault="00CB7511" w:rsidP="00CB7511">
            <w:pPr>
              <w:spacing w:after="0" w:line="240" w:lineRule="auto"/>
              <w:jc w:val="right"/>
              <w:rPr>
                <w:rFonts w:ascii="Segoe UI" w:eastAsia="Times New Roman" w:hAnsi="Segoe UI" w:cs="Segoe UI"/>
                <w:b/>
                <w:bCs/>
                <w:color w:val="000000"/>
                <w:sz w:val="18"/>
                <w:szCs w:val="18"/>
                <w:lang w:eastAsia="pt-BR"/>
              </w:rPr>
            </w:pPr>
            <w:r w:rsidRPr="00CB7511">
              <w:rPr>
                <w:rFonts w:ascii="Segoe UI" w:eastAsia="Times New Roman" w:hAnsi="Segoe UI" w:cs="Segoe UI"/>
                <w:b/>
                <w:bCs/>
                <w:color w:val="000000"/>
                <w:sz w:val="18"/>
                <w:szCs w:val="18"/>
                <w:lang w:eastAsia="pt-BR"/>
              </w:rPr>
              <w:t>5.042.292</w:t>
            </w:r>
          </w:p>
        </w:tc>
        <w:tc>
          <w:tcPr>
            <w:tcW w:w="654" w:type="pct"/>
            <w:tcBorders>
              <w:top w:val="single" w:sz="4" w:space="0" w:color="1B80C4"/>
              <w:left w:val="nil"/>
              <w:bottom w:val="double" w:sz="6" w:space="0" w:color="1B80C4"/>
              <w:right w:val="nil"/>
            </w:tcBorders>
            <w:shd w:val="clear" w:color="auto" w:fill="auto"/>
            <w:noWrap/>
            <w:vAlign w:val="center"/>
            <w:hideMark/>
          </w:tcPr>
          <w:p w14:paraId="6F9D4724" w14:textId="34C6601C" w:rsidR="00CB7511" w:rsidRPr="00CB7511" w:rsidRDefault="00CB7511" w:rsidP="00CB7511">
            <w:pPr>
              <w:spacing w:after="0" w:line="240" w:lineRule="auto"/>
              <w:jc w:val="right"/>
              <w:rPr>
                <w:rFonts w:ascii="Segoe UI" w:eastAsia="Times New Roman" w:hAnsi="Segoe UI" w:cs="Segoe UI"/>
                <w:b/>
                <w:bCs/>
                <w:color w:val="000000"/>
                <w:sz w:val="18"/>
                <w:szCs w:val="18"/>
                <w:lang w:eastAsia="pt-BR"/>
              </w:rPr>
            </w:pPr>
            <w:r w:rsidRPr="00CB7511">
              <w:rPr>
                <w:rFonts w:ascii="Segoe UI" w:eastAsia="Times New Roman" w:hAnsi="Segoe UI" w:cs="Segoe UI"/>
                <w:b/>
                <w:bCs/>
                <w:color w:val="000000"/>
                <w:sz w:val="18"/>
                <w:szCs w:val="18"/>
                <w:lang w:eastAsia="pt-BR"/>
              </w:rPr>
              <w:t>6.959.075</w:t>
            </w:r>
          </w:p>
        </w:tc>
      </w:tr>
    </w:tbl>
    <w:p w14:paraId="745C4EBA" w14:textId="77777777" w:rsidR="00E406F0" w:rsidRPr="00F42F17" w:rsidRDefault="00E406F0" w:rsidP="00CB3C02">
      <w:pPr>
        <w:rPr>
          <w:rFonts w:ascii="Segoe UI" w:hAnsi="Segoe UI" w:cs="Segoe UI"/>
          <w:noProof/>
          <w:sz w:val="10"/>
          <w:szCs w:val="10"/>
          <w:lang w:eastAsia="pt-BR"/>
        </w:rPr>
      </w:pPr>
    </w:p>
    <w:p w14:paraId="14453B9F" w14:textId="4CBAA662" w:rsidR="00E406F0" w:rsidRPr="000757BC" w:rsidRDefault="00E406F0" w:rsidP="00F63F20">
      <w:pPr>
        <w:spacing w:before="240" w:after="120"/>
        <w:rPr>
          <w:rFonts w:ascii="Segoe UI" w:hAnsi="Segoe UI" w:cs="Segoe UI"/>
          <w:b/>
          <w:bCs/>
          <w:color w:val="0070C0"/>
        </w:rPr>
      </w:pPr>
      <w:r w:rsidRPr="000757BC">
        <w:rPr>
          <w:rFonts w:ascii="Segoe UI" w:hAnsi="Segoe UI" w:cs="Segoe UI"/>
          <w:b/>
          <w:bCs/>
          <w:color w:val="0070C0"/>
        </w:rPr>
        <w:t>1</w:t>
      </w:r>
      <w:r w:rsidR="002A4E82">
        <w:rPr>
          <w:rFonts w:ascii="Segoe UI" w:hAnsi="Segoe UI" w:cs="Segoe UI"/>
          <w:b/>
          <w:bCs/>
          <w:color w:val="0070C0"/>
        </w:rPr>
        <w:t>6</w:t>
      </w:r>
      <w:r w:rsidRPr="000757BC">
        <w:rPr>
          <w:rFonts w:ascii="Segoe UI" w:hAnsi="Segoe UI" w:cs="Segoe UI"/>
          <w:b/>
          <w:bCs/>
          <w:color w:val="0070C0"/>
        </w:rPr>
        <w:t>.</w:t>
      </w:r>
      <w:r w:rsidR="008F56B7">
        <w:rPr>
          <w:rFonts w:ascii="Segoe UI" w:hAnsi="Segoe UI" w:cs="Segoe UI"/>
          <w:b/>
          <w:bCs/>
          <w:color w:val="0070C0"/>
        </w:rPr>
        <w:t>3</w:t>
      </w:r>
      <w:r w:rsidRPr="000757BC">
        <w:rPr>
          <w:rFonts w:ascii="Segoe UI" w:hAnsi="Segoe UI" w:cs="Segoe UI"/>
          <w:b/>
          <w:bCs/>
          <w:color w:val="0070C0"/>
        </w:rPr>
        <w:t xml:space="preserve"> – Obrigações </w:t>
      </w:r>
      <w:r w:rsidR="008B3599">
        <w:rPr>
          <w:rFonts w:ascii="Segoe UI" w:hAnsi="Segoe UI" w:cs="Segoe UI"/>
          <w:b/>
          <w:bCs/>
          <w:color w:val="0070C0"/>
        </w:rPr>
        <w:t>a</w:t>
      </w:r>
      <w:r w:rsidRPr="000757BC">
        <w:rPr>
          <w:rFonts w:ascii="Segoe UI" w:hAnsi="Segoe UI" w:cs="Segoe UI"/>
          <w:b/>
          <w:bCs/>
          <w:color w:val="0070C0"/>
        </w:rPr>
        <w:t xml:space="preserve">ssumidas – </w:t>
      </w:r>
      <w:proofErr w:type="spellStart"/>
      <w:r w:rsidRPr="000757BC">
        <w:rPr>
          <w:rFonts w:ascii="Segoe UI" w:hAnsi="Segoe UI" w:cs="Segoe UI"/>
          <w:b/>
          <w:bCs/>
          <w:i/>
          <w:iCs/>
          <w:color w:val="0070C0"/>
        </w:rPr>
        <w:t>Covenants</w:t>
      </w:r>
      <w:proofErr w:type="spellEnd"/>
      <w:r w:rsidRPr="000757BC">
        <w:rPr>
          <w:rFonts w:ascii="Segoe UI" w:hAnsi="Segoe UI" w:cs="Segoe UI"/>
          <w:b/>
          <w:bCs/>
          <w:color w:val="0070C0"/>
        </w:rPr>
        <w:t xml:space="preserve"> </w:t>
      </w:r>
    </w:p>
    <w:p w14:paraId="3F0CF497" w14:textId="70BA08BB" w:rsidR="00E406F0" w:rsidRPr="00F33BBD" w:rsidRDefault="00856EE7" w:rsidP="00F63F20">
      <w:pPr>
        <w:spacing w:before="240" w:after="120"/>
        <w:jc w:val="both"/>
        <w:rPr>
          <w:rFonts w:ascii="Segoe UI" w:hAnsi="Segoe UI" w:cs="Segoe UI"/>
          <w:bdr w:val="nil"/>
        </w:rPr>
      </w:pPr>
      <w:r w:rsidRPr="00F33BBD">
        <w:rPr>
          <w:rFonts w:ascii="Segoe UI" w:hAnsi="Segoe UI" w:cs="Segoe UI"/>
          <w:bdr w:val="nil"/>
        </w:rPr>
        <w:t xml:space="preserve">A Eletronuclear possui cláusulas de </w:t>
      </w:r>
      <w:proofErr w:type="spellStart"/>
      <w:r w:rsidRPr="00F33BBD">
        <w:rPr>
          <w:rFonts w:ascii="Segoe UI" w:hAnsi="Segoe UI" w:cs="Segoe UI"/>
          <w:i/>
          <w:bdr w:val="nil"/>
        </w:rPr>
        <w:t>covenants</w:t>
      </w:r>
      <w:proofErr w:type="spellEnd"/>
      <w:r w:rsidRPr="00F33BBD">
        <w:rPr>
          <w:rFonts w:ascii="Segoe UI" w:hAnsi="Segoe UI" w:cs="Segoe UI"/>
          <w:bdr w:val="nil"/>
        </w:rPr>
        <w:t xml:space="preserve"> em alguns de seus contratos de empréstimos, financiamentos e debêntures. Os principais </w:t>
      </w:r>
      <w:proofErr w:type="spellStart"/>
      <w:r w:rsidRPr="00F33BBD">
        <w:rPr>
          <w:rFonts w:ascii="Segoe UI" w:hAnsi="Segoe UI" w:cs="Segoe UI"/>
          <w:i/>
          <w:bdr w:val="nil"/>
        </w:rPr>
        <w:t>covenants</w:t>
      </w:r>
      <w:proofErr w:type="spellEnd"/>
      <w:r w:rsidRPr="00F33BBD">
        <w:rPr>
          <w:rFonts w:ascii="Segoe UI" w:hAnsi="Segoe UI" w:cs="Segoe UI"/>
          <w:bdr w:val="nil"/>
        </w:rPr>
        <w:t xml:space="preserve"> são referentes a</w:t>
      </w:r>
      <w:r w:rsidR="00F33BBD">
        <w:rPr>
          <w:rFonts w:ascii="Segoe UI" w:hAnsi="Segoe UI" w:cs="Segoe UI"/>
          <w:bdr w:val="nil"/>
        </w:rPr>
        <w:t>)</w:t>
      </w:r>
      <w:r w:rsidRPr="00F33BBD">
        <w:rPr>
          <w:rFonts w:ascii="Segoe UI" w:hAnsi="Segoe UI" w:cs="Segoe UI"/>
          <w:bdr w:val="nil"/>
        </w:rPr>
        <w:t xml:space="preserve"> apresentar demonstrações financeiras auditadas; </w:t>
      </w:r>
      <w:r w:rsidR="00D23059">
        <w:rPr>
          <w:rFonts w:ascii="Segoe UI" w:hAnsi="Segoe UI" w:cs="Segoe UI"/>
          <w:bdr w:val="nil"/>
        </w:rPr>
        <w:t xml:space="preserve">b) </w:t>
      </w:r>
      <w:r w:rsidRPr="00F33BBD">
        <w:rPr>
          <w:rFonts w:ascii="Segoe UI" w:hAnsi="Segoe UI" w:cs="Segoe UI"/>
          <w:bdr w:val="nil"/>
        </w:rPr>
        <w:t>apresentar trimestralmente Relatório Gerencial sobre a evolução física e financeira do Projeto</w:t>
      </w:r>
      <w:r w:rsidR="002C19C5" w:rsidRPr="00F33BBD">
        <w:rPr>
          <w:rFonts w:ascii="Segoe UI" w:hAnsi="Segoe UI" w:cs="Segoe UI"/>
          <w:bdr w:val="nil"/>
        </w:rPr>
        <w:t xml:space="preserve"> de Angra 3</w:t>
      </w:r>
      <w:r w:rsidRPr="00F33BBD">
        <w:rPr>
          <w:rFonts w:ascii="Segoe UI" w:hAnsi="Segoe UI" w:cs="Segoe UI"/>
          <w:bdr w:val="nil"/>
        </w:rPr>
        <w:t xml:space="preserve">; </w:t>
      </w:r>
      <w:r w:rsidR="00D23059">
        <w:rPr>
          <w:rFonts w:ascii="Segoe UI" w:hAnsi="Segoe UI" w:cs="Segoe UI"/>
          <w:bdr w:val="nil"/>
        </w:rPr>
        <w:t xml:space="preserve">c) </w:t>
      </w:r>
      <w:r w:rsidRPr="00F33BBD">
        <w:rPr>
          <w:rFonts w:ascii="Segoe UI" w:hAnsi="Segoe UI" w:cs="Segoe UI"/>
          <w:bdr w:val="nil"/>
        </w:rPr>
        <w:t>cumprir as "Disposições Aplicáveis aos Contratos do BNDES";</w:t>
      </w:r>
      <w:r w:rsidR="00D23059">
        <w:rPr>
          <w:rFonts w:ascii="Segoe UI" w:hAnsi="Segoe UI" w:cs="Segoe UI"/>
          <w:bdr w:val="nil"/>
        </w:rPr>
        <w:t xml:space="preserve"> d)</w:t>
      </w:r>
      <w:r w:rsidRPr="00F33BBD">
        <w:rPr>
          <w:rFonts w:ascii="Segoe UI" w:hAnsi="Segoe UI" w:cs="Segoe UI"/>
          <w:bdr w:val="nil"/>
        </w:rPr>
        <w:t xml:space="preserve"> permitir ampla inspeção das obras do projeto </w:t>
      </w:r>
      <w:r w:rsidR="002C19C5" w:rsidRPr="00F33BBD">
        <w:rPr>
          <w:rFonts w:ascii="Segoe UI" w:hAnsi="Segoe UI" w:cs="Segoe UI"/>
          <w:bdr w:val="nil"/>
        </w:rPr>
        <w:t xml:space="preserve">de Angra 3 </w:t>
      </w:r>
      <w:r w:rsidRPr="00F33BBD">
        <w:rPr>
          <w:rFonts w:ascii="Segoe UI" w:hAnsi="Segoe UI" w:cs="Segoe UI"/>
          <w:bdr w:val="nil"/>
        </w:rPr>
        <w:t>por parte de representantes do BNDES;</w:t>
      </w:r>
      <w:r w:rsidR="00FA7A4C">
        <w:rPr>
          <w:rFonts w:ascii="Segoe UI" w:hAnsi="Segoe UI" w:cs="Segoe UI"/>
          <w:bdr w:val="nil"/>
        </w:rPr>
        <w:t xml:space="preserve"> e)</w:t>
      </w:r>
      <w:r w:rsidRPr="00F33BBD">
        <w:rPr>
          <w:rFonts w:ascii="Segoe UI" w:hAnsi="Segoe UI" w:cs="Segoe UI"/>
          <w:bdr w:val="nil"/>
        </w:rPr>
        <w:t xml:space="preserve"> enviar quadrimestralmente à STN posição dos créditos empenhados no Contrato de Contragarantia junto à União; no caso de FURNAS, emissão de Nota Promissória no ato da assinatura e a cada dois anos, ao final do exercício, com posição em 31 de dezembro</w:t>
      </w:r>
      <w:r w:rsidR="00E406F0" w:rsidRPr="00F33BBD">
        <w:rPr>
          <w:rFonts w:ascii="Segoe UI" w:hAnsi="Segoe UI" w:cs="Segoe UI"/>
          <w:bdr w:val="nil"/>
        </w:rPr>
        <w:t>.</w:t>
      </w:r>
    </w:p>
    <w:p w14:paraId="747BEB55" w14:textId="6E32884A" w:rsidR="000255E0" w:rsidRDefault="00251005" w:rsidP="00251005">
      <w:pPr>
        <w:pStyle w:val="Corpo"/>
        <w:widowControl w:val="0"/>
        <w:rPr>
          <w:rFonts w:ascii="Segoe UI" w:hAnsi="Segoe UI" w:cs="Segoe UI"/>
          <w:lang w:val="pt-BR"/>
        </w:rPr>
      </w:pPr>
      <w:r w:rsidRPr="00930D4D">
        <w:rPr>
          <w:rFonts w:ascii="Segoe UI" w:hAnsi="Segoe UI" w:cs="Segoe UI"/>
          <w:lang w:val="pt-BR"/>
        </w:rPr>
        <w:t xml:space="preserve">Companhia não identificou a ocorrência de evento de não conformidade no </w:t>
      </w:r>
      <w:r w:rsidR="00F37BE1">
        <w:rPr>
          <w:rFonts w:ascii="Segoe UI" w:hAnsi="Segoe UI" w:cs="Segoe UI"/>
          <w:lang w:val="pt-BR"/>
        </w:rPr>
        <w:t>2</w:t>
      </w:r>
      <w:r w:rsidRPr="00930D4D">
        <w:rPr>
          <w:rFonts w:ascii="Segoe UI" w:hAnsi="Segoe UI" w:cs="Segoe UI"/>
          <w:lang w:val="pt-BR"/>
        </w:rPr>
        <w:t>º trimestre de 2023.</w:t>
      </w:r>
    </w:p>
    <w:p w14:paraId="23A37379" w14:textId="77777777" w:rsidR="000255E0" w:rsidRDefault="000255E0">
      <w:pPr>
        <w:rPr>
          <w:rFonts w:ascii="Segoe UI" w:eastAsia="@PMingLiU" w:hAnsi="Segoe UI" w:cs="Segoe UI"/>
          <w:color w:val="000000"/>
          <w:u w:color="000000"/>
          <w:bdr w:val="nil"/>
          <w:lang w:eastAsia="pt-BR"/>
          <w14:textOutline w14:w="0" w14:cap="flat" w14:cmpd="sng" w14:algn="ctr">
            <w14:noFill/>
            <w14:prstDash w14:val="solid"/>
            <w14:bevel/>
          </w14:textOutline>
        </w:rPr>
      </w:pPr>
      <w:r>
        <w:rPr>
          <w:rFonts w:ascii="Segoe UI" w:hAnsi="Segoe UI" w:cs="Segoe UI"/>
        </w:rPr>
        <w:br w:type="page"/>
      </w:r>
    </w:p>
    <w:p w14:paraId="6B66DC54" w14:textId="1BC49ED1" w:rsidR="00157D13" w:rsidRDefault="00581D1F" w:rsidP="001A5F26">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lastRenderedPageBreak/>
        <w:t>1</w:t>
      </w:r>
      <w:r w:rsidR="002A4E82">
        <w:rPr>
          <w:rFonts w:ascii="Segoe UI" w:hAnsi="Segoe UI" w:cs="Segoe UI"/>
          <w:b/>
          <w:color w:val="0070C0"/>
        </w:rPr>
        <w:t>7</w:t>
      </w:r>
      <w:r w:rsidR="00F4139F" w:rsidRPr="000757BC">
        <w:rPr>
          <w:rFonts w:ascii="Segoe UI" w:hAnsi="Segoe UI" w:cs="Segoe UI"/>
          <w:b/>
          <w:color w:val="0070C0"/>
        </w:rPr>
        <w:t xml:space="preserve"> </w:t>
      </w:r>
      <w:r w:rsidR="002B1787" w:rsidRPr="000757BC">
        <w:rPr>
          <w:rFonts w:ascii="Segoe UI" w:hAnsi="Segoe UI" w:cs="Segoe UI"/>
          <w:b/>
          <w:color w:val="0070C0"/>
        </w:rPr>
        <w:t>– TRIBUTOS A RECOLHER</w:t>
      </w:r>
    </w:p>
    <w:tbl>
      <w:tblPr>
        <w:tblW w:w="5000" w:type="pct"/>
        <w:tblCellMar>
          <w:left w:w="70" w:type="dxa"/>
          <w:right w:w="70" w:type="dxa"/>
        </w:tblCellMar>
        <w:tblLook w:val="04A0" w:firstRow="1" w:lastRow="0" w:firstColumn="1" w:lastColumn="0" w:noHBand="0" w:noVBand="1"/>
      </w:tblPr>
      <w:tblGrid>
        <w:gridCol w:w="4415"/>
        <w:gridCol w:w="1128"/>
        <w:gridCol w:w="190"/>
        <w:gridCol w:w="1128"/>
        <w:gridCol w:w="190"/>
        <w:gridCol w:w="1128"/>
        <w:gridCol w:w="190"/>
        <w:gridCol w:w="1128"/>
      </w:tblGrid>
      <w:tr w:rsidR="00EC5761" w:rsidRPr="00EC5761" w14:paraId="15AF3A6D" w14:textId="77777777" w:rsidTr="00EC5761">
        <w:trPr>
          <w:trHeight w:val="240"/>
        </w:trPr>
        <w:tc>
          <w:tcPr>
            <w:tcW w:w="2625" w:type="pct"/>
            <w:tcBorders>
              <w:top w:val="nil"/>
              <w:left w:val="nil"/>
              <w:bottom w:val="nil"/>
              <w:right w:val="nil"/>
            </w:tcBorders>
            <w:shd w:val="clear" w:color="auto" w:fill="auto"/>
            <w:noWrap/>
            <w:vAlign w:val="bottom"/>
            <w:hideMark/>
          </w:tcPr>
          <w:p w14:paraId="32CFAA70" w14:textId="77777777" w:rsidR="00EC5761" w:rsidRPr="00EC5761" w:rsidRDefault="00EC5761" w:rsidP="00EC5761">
            <w:pPr>
              <w:spacing w:after="0" w:line="240" w:lineRule="auto"/>
              <w:rPr>
                <w:rFonts w:ascii="Times New Roman" w:eastAsia="Times New Roman" w:hAnsi="Times New Roman" w:cs="Times New Roman"/>
                <w:sz w:val="24"/>
                <w:szCs w:val="24"/>
                <w:lang w:eastAsia="pt-BR"/>
              </w:rPr>
            </w:pPr>
          </w:p>
        </w:tc>
        <w:tc>
          <w:tcPr>
            <w:tcW w:w="1153" w:type="pct"/>
            <w:gridSpan w:val="3"/>
            <w:tcBorders>
              <w:top w:val="nil"/>
              <w:left w:val="nil"/>
              <w:bottom w:val="single" w:sz="4" w:space="0" w:color="FFFFFF"/>
              <w:right w:val="nil"/>
            </w:tcBorders>
            <w:shd w:val="clear" w:color="000000" w:fill="1B80C4"/>
            <w:noWrap/>
            <w:vAlign w:val="bottom"/>
            <w:hideMark/>
          </w:tcPr>
          <w:p w14:paraId="63CA5EAE"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xml:space="preserve"> Controladora </w:t>
            </w:r>
          </w:p>
        </w:tc>
        <w:tc>
          <w:tcPr>
            <w:tcW w:w="70" w:type="pct"/>
            <w:tcBorders>
              <w:top w:val="nil"/>
              <w:left w:val="nil"/>
              <w:bottom w:val="nil"/>
              <w:right w:val="nil"/>
            </w:tcBorders>
            <w:shd w:val="clear" w:color="000000" w:fill="1B80C4"/>
            <w:noWrap/>
            <w:vAlign w:val="bottom"/>
            <w:hideMark/>
          </w:tcPr>
          <w:p w14:paraId="659F2ACD" w14:textId="77777777" w:rsidR="00EC5761" w:rsidRPr="00EC5761" w:rsidRDefault="00EC5761" w:rsidP="00EC5761">
            <w:pPr>
              <w:spacing w:after="0" w:line="240" w:lineRule="auto"/>
              <w:jc w:val="center"/>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w:t>
            </w:r>
          </w:p>
        </w:tc>
        <w:tc>
          <w:tcPr>
            <w:tcW w:w="1153" w:type="pct"/>
            <w:gridSpan w:val="3"/>
            <w:tcBorders>
              <w:top w:val="nil"/>
              <w:left w:val="nil"/>
              <w:bottom w:val="single" w:sz="4" w:space="0" w:color="FFFFFF"/>
              <w:right w:val="nil"/>
            </w:tcBorders>
            <w:shd w:val="clear" w:color="000000" w:fill="1B80C4"/>
            <w:noWrap/>
            <w:vAlign w:val="bottom"/>
            <w:hideMark/>
          </w:tcPr>
          <w:p w14:paraId="2639E266"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xml:space="preserve"> Consolidado </w:t>
            </w:r>
          </w:p>
        </w:tc>
      </w:tr>
      <w:tr w:rsidR="00EC5761" w:rsidRPr="00EC5761" w14:paraId="7EEFEC24" w14:textId="77777777" w:rsidTr="00EC5761">
        <w:trPr>
          <w:trHeight w:val="240"/>
        </w:trPr>
        <w:tc>
          <w:tcPr>
            <w:tcW w:w="2625" w:type="pct"/>
            <w:tcBorders>
              <w:top w:val="nil"/>
              <w:left w:val="nil"/>
              <w:bottom w:val="nil"/>
              <w:right w:val="nil"/>
            </w:tcBorders>
            <w:shd w:val="clear" w:color="auto" w:fill="auto"/>
            <w:noWrap/>
            <w:vAlign w:val="bottom"/>
            <w:hideMark/>
          </w:tcPr>
          <w:p w14:paraId="7E611321"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p>
        </w:tc>
        <w:tc>
          <w:tcPr>
            <w:tcW w:w="541" w:type="pct"/>
            <w:tcBorders>
              <w:top w:val="nil"/>
              <w:left w:val="nil"/>
              <w:bottom w:val="nil"/>
              <w:right w:val="nil"/>
            </w:tcBorders>
            <w:shd w:val="clear" w:color="000000" w:fill="1B80C4"/>
            <w:noWrap/>
            <w:vAlign w:val="center"/>
            <w:hideMark/>
          </w:tcPr>
          <w:p w14:paraId="6D27C748"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2A14FD62" w14:textId="77777777" w:rsidR="00EC5761" w:rsidRPr="00EC5761" w:rsidRDefault="00EC5761" w:rsidP="00EC5761">
            <w:pPr>
              <w:spacing w:after="0" w:line="240" w:lineRule="auto"/>
              <w:jc w:val="center"/>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0249658F"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31/12/2022</w:t>
            </w:r>
          </w:p>
        </w:tc>
        <w:tc>
          <w:tcPr>
            <w:tcW w:w="70" w:type="pct"/>
            <w:tcBorders>
              <w:top w:val="nil"/>
              <w:left w:val="nil"/>
              <w:bottom w:val="nil"/>
              <w:right w:val="nil"/>
            </w:tcBorders>
            <w:shd w:val="clear" w:color="000000" w:fill="1B80C4"/>
            <w:noWrap/>
            <w:vAlign w:val="bottom"/>
            <w:hideMark/>
          </w:tcPr>
          <w:p w14:paraId="54C9C0F7" w14:textId="77777777" w:rsidR="00EC5761" w:rsidRPr="00EC5761" w:rsidRDefault="00EC5761" w:rsidP="00EC5761">
            <w:pPr>
              <w:spacing w:after="0" w:line="240" w:lineRule="auto"/>
              <w:jc w:val="center"/>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5AFCAF67"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2AE1F3F0" w14:textId="77777777" w:rsidR="00EC5761" w:rsidRPr="00EC5761" w:rsidRDefault="00EC5761" w:rsidP="00EC5761">
            <w:pPr>
              <w:spacing w:after="0" w:line="240" w:lineRule="auto"/>
              <w:jc w:val="center"/>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3957F8C8"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31/12/2022</w:t>
            </w:r>
          </w:p>
        </w:tc>
      </w:tr>
      <w:tr w:rsidR="00EC5761" w:rsidRPr="00EC5761" w14:paraId="595E3909" w14:textId="77777777" w:rsidTr="00EC5761">
        <w:trPr>
          <w:trHeight w:val="240"/>
        </w:trPr>
        <w:tc>
          <w:tcPr>
            <w:tcW w:w="2625" w:type="pct"/>
            <w:tcBorders>
              <w:top w:val="nil"/>
              <w:left w:val="nil"/>
              <w:bottom w:val="nil"/>
              <w:right w:val="nil"/>
            </w:tcBorders>
            <w:shd w:val="clear" w:color="auto" w:fill="auto"/>
            <w:noWrap/>
            <w:vAlign w:val="center"/>
            <w:hideMark/>
          </w:tcPr>
          <w:p w14:paraId="554318F6" w14:textId="5926F013" w:rsidR="00EC5761" w:rsidRPr="00EC5761" w:rsidRDefault="00EC5761" w:rsidP="00EC5761">
            <w:pPr>
              <w:spacing w:after="0" w:line="240" w:lineRule="auto"/>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Imposto de </w:t>
            </w:r>
            <w:r w:rsidR="00DF2C2A">
              <w:rPr>
                <w:rFonts w:ascii="Segoe UI" w:eastAsia="Times New Roman" w:hAnsi="Segoe UI" w:cs="Segoe UI"/>
                <w:color w:val="000000"/>
                <w:sz w:val="18"/>
                <w:szCs w:val="18"/>
                <w:lang w:eastAsia="pt-BR"/>
              </w:rPr>
              <w:t>r</w:t>
            </w:r>
            <w:r w:rsidRPr="00EC5761">
              <w:rPr>
                <w:rFonts w:ascii="Segoe UI" w:eastAsia="Times New Roman" w:hAnsi="Segoe UI" w:cs="Segoe UI"/>
                <w:color w:val="000000"/>
                <w:sz w:val="18"/>
                <w:szCs w:val="18"/>
                <w:lang w:eastAsia="pt-BR"/>
              </w:rPr>
              <w:t xml:space="preserve">enda e </w:t>
            </w:r>
            <w:r w:rsidR="00DF2C2A">
              <w:rPr>
                <w:rFonts w:ascii="Segoe UI" w:eastAsia="Times New Roman" w:hAnsi="Segoe UI" w:cs="Segoe UI"/>
                <w:color w:val="000000"/>
                <w:sz w:val="18"/>
                <w:szCs w:val="18"/>
                <w:lang w:eastAsia="pt-BR"/>
              </w:rPr>
              <w:t>c</w:t>
            </w:r>
            <w:r w:rsidRPr="00EC5761">
              <w:rPr>
                <w:rFonts w:ascii="Segoe UI" w:eastAsia="Times New Roman" w:hAnsi="Segoe UI" w:cs="Segoe UI"/>
                <w:color w:val="000000"/>
                <w:sz w:val="18"/>
                <w:szCs w:val="18"/>
                <w:lang w:eastAsia="pt-BR"/>
              </w:rPr>
              <w:t>ontribuição</w:t>
            </w:r>
            <w:r w:rsidR="00DF2C2A">
              <w:rPr>
                <w:rFonts w:ascii="Segoe UI" w:eastAsia="Times New Roman" w:hAnsi="Segoe UI" w:cs="Segoe UI"/>
                <w:color w:val="000000"/>
                <w:sz w:val="18"/>
                <w:szCs w:val="18"/>
                <w:lang w:eastAsia="pt-BR"/>
              </w:rPr>
              <w:t xml:space="preserve"> social</w:t>
            </w:r>
            <w:r w:rsidRPr="00EC5761">
              <w:rPr>
                <w:rFonts w:ascii="Segoe UI" w:eastAsia="Times New Roman" w:hAnsi="Segoe UI" w:cs="Segoe UI"/>
                <w:color w:val="000000"/>
                <w:sz w:val="18"/>
                <w:szCs w:val="18"/>
                <w:lang w:eastAsia="pt-BR"/>
              </w:rPr>
              <w:t xml:space="preserve"> </w:t>
            </w:r>
          </w:p>
        </w:tc>
        <w:tc>
          <w:tcPr>
            <w:tcW w:w="541" w:type="pct"/>
            <w:tcBorders>
              <w:top w:val="nil"/>
              <w:left w:val="nil"/>
              <w:bottom w:val="nil"/>
              <w:right w:val="nil"/>
            </w:tcBorders>
            <w:shd w:val="clear" w:color="auto" w:fill="auto"/>
            <w:noWrap/>
            <w:vAlign w:val="bottom"/>
            <w:hideMark/>
          </w:tcPr>
          <w:p w14:paraId="0A218730" w14:textId="6F6D734C"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95.638</w:t>
            </w:r>
          </w:p>
        </w:tc>
        <w:tc>
          <w:tcPr>
            <w:tcW w:w="70" w:type="pct"/>
            <w:tcBorders>
              <w:top w:val="nil"/>
              <w:left w:val="nil"/>
              <w:bottom w:val="nil"/>
              <w:right w:val="nil"/>
            </w:tcBorders>
            <w:shd w:val="clear" w:color="auto" w:fill="auto"/>
            <w:noWrap/>
            <w:vAlign w:val="bottom"/>
            <w:hideMark/>
          </w:tcPr>
          <w:p w14:paraId="434BEC8B"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2BE5B80" w14:textId="2F730948"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603</w:t>
            </w:r>
          </w:p>
        </w:tc>
        <w:tc>
          <w:tcPr>
            <w:tcW w:w="70" w:type="pct"/>
            <w:tcBorders>
              <w:top w:val="nil"/>
              <w:left w:val="nil"/>
              <w:bottom w:val="nil"/>
              <w:right w:val="nil"/>
            </w:tcBorders>
            <w:shd w:val="clear" w:color="auto" w:fill="auto"/>
            <w:noWrap/>
            <w:vAlign w:val="bottom"/>
            <w:hideMark/>
          </w:tcPr>
          <w:p w14:paraId="6BC91085"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B8BA20C" w14:textId="62A361C3"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312.587</w:t>
            </w:r>
          </w:p>
        </w:tc>
        <w:tc>
          <w:tcPr>
            <w:tcW w:w="70" w:type="pct"/>
            <w:tcBorders>
              <w:top w:val="nil"/>
              <w:left w:val="nil"/>
              <w:bottom w:val="nil"/>
              <w:right w:val="nil"/>
            </w:tcBorders>
            <w:shd w:val="clear" w:color="auto" w:fill="auto"/>
            <w:noWrap/>
            <w:vAlign w:val="bottom"/>
            <w:hideMark/>
          </w:tcPr>
          <w:p w14:paraId="56D47735"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FEE05B8" w14:textId="375267C2"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89.464</w:t>
            </w:r>
          </w:p>
        </w:tc>
      </w:tr>
      <w:tr w:rsidR="00EC5761" w:rsidRPr="00EC5761" w14:paraId="7DECAD04" w14:textId="77777777" w:rsidTr="00EC5761">
        <w:trPr>
          <w:trHeight w:val="240"/>
        </w:trPr>
        <w:tc>
          <w:tcPr>
            <w:tcW w:w="2625" w:type="pct"/>
            <w:tcBorders>
              <w:top w:val="nil"/>
              <w:left w:val="nil"/>
              <w:bottom w:val="nil"/>
              <w:right w:val="nil"/>
            </w:tcBorders>
            <w:shd w:val="clear" w:color="auto" w:fill="auto"/>
            <w:noWrap/>
            <w:vAlign w:val="center"/>
            <w:hideMark/>
          </w:tcPr>
          <w:p w14:paraId="0EBEFC45" w14:textId="77777777" w:rsidR="00EC5761" w:rsidRPr="00EC5761" w:rsidRDefault="00EC5761" w:rsidP="00EC5761">
            <w:pPr>
              <w:spacing w:after="0" w:line="240" w:lineRule="auto"/>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PIS e COFINS </w:t>
            </w:r>
          </w:p>
        </w:tc>
        <w:tc>
          <w:tcPr>
            <w:tcW w:w="541" w:type="pct"/>
            <w:tcBorders>
              <w:top w:val="nil"/>
              <w:left w:val="nil"/>
              <w:bottom w:val="nil"/>
              <w:right w:val="nil"/>
            </w:tcBorders>
            <w:shd w:val="clear" w:color="auto" w:fill="auto"/>
            <w:noWrap/>
            <w:vAlign w:val="bottom"/>
            <w:hideMark/>
          </w:tcPr>
          <w:p w14:paraId="4FE0890E" w14:textId="0F5D2F45"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68.569</w:t>
            </w:r>
          </w:p>
        </w:tc>
        <w:tc>
          <w:tcPr>
            <w:tcW w:w="70" w:type="pct"/>
            <w:tcBorders>
              <w:top w:val="nil"/>
              <w:left w:val="nil"/>
              <w:bottom w:val="nil"/>
              <w:right w:val="nil"/>
            </w:tcBorders>
            <w:shd w:val="clear" w:color="auto" w:fill="auto"/>
            <w:noWrap/>
            <w:vAlign w:val="bottom"/>
            <w:hideMark/>
          </w:tcPr>
          <w:p w14:paraId="73F6BB72"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B81EAB1" w14:textId="4A13D74A"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35.518</w:t>
            </w:r>
          </w:p>
        </w:tc>
        <w:tc>
          <w:tcPr>
            <w:tcW w:w="70" w:type="pct"/>
            <w:tcBorders>
              <w:top w:val="nil"/>
              <w:left w:val="nil"/>
              <w:bottom w:val="nil"/>
              <w:right w:val="nil"/>
            </w:tcBorders>
            <w:shd w:val="clear" w:color="auto" w:fill="auto"/>
            <w:noWrap/>
            <w:vAlign w:val="bottom"/>
            <w:hideMark/>
          </w:tcPr>
          <w:p w14:paraId="22155FE5"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90C94A2" w14:textId="44F497ED"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141.405</w:t>
            </w:r>
          </w:p>
        </w:tc>
        <w:tc>
          <w:tcPr>
            <w:tcW w:w="70" w:type="pct"/>
            <w:tcBorders>
              <w:top w:val="nil"/>
              <w:left w:val="nil"/>
              <w:bottom w:val="nil"/>
              <w:right w:val="nil"/>
            </w:tcBorders>
            <w:shd w:val="clear" w:color="auto" w:fill="auto"/>
            <w:noWrap/>
            <w:vAlign w:val="bottom"/>
            <w:hideMark/>
          </w:tcPr>
          <w:p w14:paraId="62AEC66B"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5FEE038" w14:textId="19254B8A"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127.283</w:t>
            </w:r>
          </w:p>
        </w:tc>
      </w:tr>
      <w:tr w:rsidR="00EC5761" w:rsidRPr="00EC5761" w14:paraId="45ED5FE9" w14:textId="77777777" w:rsidTr="00EC5761">
        <w:trPr>
          <w:trHeight w:val="240"/>
        </w:trPr>
        <w:tc>
          <w:tcPr>
            <w:tcW w:w="2625" w:type="pct"/>
            <w:tcBorders>
              <w:top w:val="nil"/>
              <w:left w:val="nil"/>
              <w:bottom w:val="nil"/>
              <w:right w:val="nil"/>
            </w:tcBorders>
            <w:shd w:val="clear" w:color="auto" w:fill="auto"/>
            <w:noWrap/>
            <w:vAlign w:val="center"/>
            <w:hideMark/>
          </w:tcPr>
          <w:p w14:paraId="7BB66923" w14:textId="77777777" w:rsidR="00EC5761" w:rsidRPr="00EC5761" w:rsidRDefault="00EC5761" w:rsidP="00EC5761">
            <w:pPr>
              <w:spacing w:after="0" w:line="240" w:lineRule="auto"/>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COSIRF </w:t>
            </w:r>
          </w:p>
        </w:tc>
        <w:tc>
          <w:tcPr>
            <w:tcW w:w="541" w:type="pct"/>
            <w:tcBorders>
              <w:top w:val="nil"/>
              <w:left w:val="nil"/>
              <w:bottom w:val="nil"/>
              <w:right w:val="nil"/>
            </w:tcBorders>
            <w:shd w:val="clear" w:color="auto" w:fill="auto"/>
            <w:noWrap/>
            <w:vAlign w:val="bottom"/>
            <w:hideMark/>
          </w:tcPr>
          <w:p w14:paraId="1FEC5921" w14:textId="5AC5A74D"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24.843</w:t>
            </w:r>
          </w:p>
        </w:tc>
        <w:tc>
          <w:tcPr>
            <w:tcW w:w="70" w:type="pct"/>
            <w:tcBorders>
              <w:top w:val="nil"/>
              <w:left w:val="nil"/>
              <w:bottom w:val="nil"/>
              <w:right w:val="nil"/>
            </w:tcBorders>
            <w:shd w:val="clear" w:color="auto" w:fill="auto"/>
            <w:noWrap/>
            <w:vAlign w:val="bottom"/>
            <w:hideMark/>
          </w:tcPr>
          <w:p w14:paraId="492412BE"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07EFCF01" w14:textId="751771D4"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73</w:t>
            </w:r>
          </w:p>
        </w:tc>
        <w:tc>
          <w:tcPr>
            <w:tcW w:w="70" w:type="pct"/>
            <w:tcBorders>
              <w:top w:val="nil"/>
              <w:left w:val="nil"/>
              <w:bottom w:val="nil"/>
              <w:right w:val="nil"/>
            </w:tcBorders>
            <w:shd w:val="clear" w:color="auto" w:fill="auto"/>
            <w:noWrap/>
            <w:vAlign w:val="bottom"/>
            <w:hideMark/>
          </w:tcPr>
          <w:p w14:paraId="15E513E3"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03899A0" w14:textId="7D1AEABA"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50.339</w:t>
            </w:r>
          </w:p>
        </w:tc>
        <w:tc>
          <w:tcPr>
            <w:tcW w:w="70" w:type="pct"/>
            <w:tcBorders>
              <w:top w:val="nil"/>
              <w:left w:val="nil"/>
              <w:bottom w:val="nil"/>
              <w:right w:val="nil"/>
            </w:tcBorders>
            <w:shd w:val="clear" w:color="auto" w:fill="auto"/>
            <w:noWrap/>
            <w:vAlign w:val="bottom"/>
            <w:hideMark/>
          </w:tcPr>
          <w:p w14:paraId="666A3E67"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14E8E6DD" w14:textId="4D330CEB"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26.573</w:t>
            </w:r>
          </w:p>
        </w:tc>
      </w:tr>
      <w:tr w:rsidR="00EC5761" w:rsidRPr="00EC5761" w14:paraId="66403795" w14:textId="77777777" w:rsidTr="00EC5761">
        <w:trPr>
          <w:trHeight w:val="240"/>
        </w:trPr>
        <w:tc>
          <w:tcPr>
            <w:tcW w:w="2625" w:type="pct"/>
            <w:tcBorders>
              <w:top w:val="nil"/>
              <w:left w:val="nil"/>
              <w:bottom w:val="nil"/>
              <w:right w:val="nil"/>
            </w:tcBorders>
            <w:shd w:val="clear" w:color="auto" w:fill="auto"/>
            <w:noWrap/>
            <w:vAlign w:val="center"/>
            <w:hideMark/>
          </w:tcPr>
          <w:p w14:paraId="3E854D41" w14:textId="77777777" w:rsidR="00EC5761" w:rsidRPr="00EC5761" w:rsidRDefault="00EC5761" w:rsidP="00EC5761">
            <w:pPr>
              <w:spacing w:after="0" w:line="240" w:lineRule="auto"/>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INSS </w:t>
            </w:r>
          </w:p>
        </w:tc>
        <w:tc>
          <w:tcPr>
            <w:tcW w:w="541" w:type="pct"/>
            <w:tcBorders>
              <w:top w:val="nil"/>
              <w:left w:val="nil"/>
              <w:bottom w:val="nil"/>
              <w:right w:val="nil"/>
            </w:tcBorders>
            <w:shd w:val="clear" w:color="auto" w:fill="auto"/>
            <w:noWrap/>
            <w:vAlign w:val="bottom"/>
            <w:hideMark/>
          </w:tcPr>
          <w:p w14:paraId="1AF187C3" w14:textId="12AED8D8"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w:t>
            </w:r>
          </w:p>
        </w:tc>
        <w:tc>
          <w:tcPr>
            <w:tcW w:w="70" w:type="pct"/>
            <w:tcBorders>
              <w:top w:val="nil"/>
              <w:left w:val="nil"/>
              <w:bottom w:val="nil"/>
              <w:right w:val="nil"/>
            </w:tcBorders>
            <w:shd w:val="clear" w:color="auto" w:fill="auto"/>
            <w:noWrap/>
            <w:vAlign w:val="bottom"/>
            <w:hideMark/>
          </w:tcPr>
          <w:p w14:paraId="3EF212D1"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7C8A0A2" w14:textId="327E79E9"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w:t>
            </w:r>
          </w:p>
        </w:tc>
        <w:tc>
          <w:tcPr>
            <w:tcW w:w="70" w:type="pct"/>
            <w:tcBorders>
              <w:top w:val="nil"/>
              <w:left w:val="nil"/>
              <w:bottom w:val="nil"/>
              <w:right w:val="nil"/>
            </w:tcBorders>
            <w:shd w:val="clear" w:color="auto" w:fill="auto"/>
            <w:noWrap/>
            <w:vAlign w:val="bottom"/>
            <w:hideMark/>
          </w:tcPr>
          <w:p w14:paraId="16C75659"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8485298" w14:textId="7F5C883B"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3.028</w:t>
            </w:r>
          </w:p>
        </w:tc>
        <w:tc>
          <w:tcPr>
            <w:tcW w:w="70" w:type="pct"/>
            <w:tcBorders>
              <w:top w:val="nil"/>
              <w:left w:val="nil"/>
              <w:bottom w:val="nil"/>
              <w:right w:val="nil"/>
            </w:tcBorders>
            <w:shd w:val="clear" w:color="auto" w:fill="auto"/>
            <w:noWrap/>
            <w:vAlign w:val="bottom"/>
            <w:hideMark/>
          </w:tcPr>
          <w:p w14:paraId="09958F40"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9A551CE" w14:textId="50E181A9"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5.679</w:t>
            </w:r>
          </w:p>
        </w:tc>
      </w:tr>
      <w:tr w:rsidR="00EC5761" w:rsidRPr="00EC5761" w14:paraId="59989AAD" w14:textId="77777777" w:rsidTr="00EC5761">
        <w:trPr>
          <w:trHeight w:val="240"/>
        </w:trPr>
        <w:tc>
          <w:tcPr>
            <w:tcW w:w="2625" w:type="pct"/>
            <w:tcBorders>
              <w:top w:val="nil"/>
              <w:left w:val="nil"/>
              <w:bottom w:val="nil"/>
              <w:right w:val="nil"/>
            </w:tcBorders>
            <w:shd w:val="clear" w:color="auto" w:fill="auto"/>
            <w:noWrap/>
            <w:vAlign w:val="center"/>
            <w:hideMark/>
          </w:tcPr>
          <w:p w14:paraId="48A1309C" w14:textId="77777777" w:rsidR="00EC5761" w:rsidRPr="00EC5761" w:rsidRDefault="00EC5761" w:rsidP="00EC5761">
            <w:pPr>
              <w:spacing w:after="0" w:line="240" w:lineRule="auto"/>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IRRF a pagar </w:t>
            </w:r>
          </w:p>
        </w:tc>
        <w:tc>
          <w:tcPr>
            <w:tcW w:w="541" w:type="pct"/>
            <w:tcBorders>
              <w:top w:val="nil"/>
              <w:left w:val="nil"/>
              <w:bottom w:val="nil"/>
              <w:right w:val="nil"/>
            </w:tcBorders>
            <w:shd w:val="clear" w:color="auto" w:fill="auto"/>
            <w:noWrap/>
            <w:vAlign w:val="bottom"/>
            <w:hideMark/>
          </w:tcPr>
          <w:p w14:paraId="6AD2B692" w14:textId="61ED01DC"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396</w:t>
            </w:r>
          </w:p>
        </w:tc>
        <w:tc>
          <w:tcPr>
            <w:tcW w:w="70" w:type="pct"/>
            <w:tcBorders>
              <w:top w:val="nil"/>
              <w:left w:val="nil"/>
              <w:bottom w:val="nil"/>
              <w:right w:val="nil"/>
            </w:tcBorders>
            <w:shd w:val="clear" w:color="auto" w:fill="auto"/>
            <w:noWrap/>
            <w:vAlign w:val="bottom"/>
            <w:hideMark/>
          </w:tcPr>
          <w:p w14:paraId="30B30071"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E24BD33" w14:textId="438FD43C"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301</w:t>
            </w:r>
          </w:p>
        </w:tc>
        <w:tc>
          <w:tcPr>
            <w:tcW w:w="70" w:type="pct"/>
            <w:tcBorders>
              <w:top w:val="nil"/>
              <w:left w:val="nil"/>
              <w:bottom w:val="nil"/>
              <w:right w:val="nil"/>
            </w:tcBorders>
            <w:shd w:val="clear" w:color="auto" w:fill="auto"/>
            <w:noWrap/>
            <w:vAlign w:val="bottom"/>
            <w:hideMark/>
          </w:tcPr>
          <w:p w14:paraId="427B38AD"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0C3A14F3" w14:textId="17AB0B51"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11.067</w:t>
            </w:r>
          </w:p>
        </w:tc>
        <w:tc>
          <w:tcPr>
            <w:tcW w:w="70" w:type="pct"/>
            <w:tcBorders>
              <w:top w:val="nil"/>
              <w:left w:val="nil"/>
              <w:bottom w:val="nil"/>
              <w:right w:val="nil"/>
            </w:tcBorders>
            <w:shd w:val="clear" w:color="auto" w:fill="auto"/>
            <w:noWrap/>
            <w:vAlign w:val="bottom"/>
            <w:hideMark/>
          </w:tcPr>
          <w:p w14:paraId="2B42686C"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DACCF47" w14:textId="18D17018"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7.502</w:t>
            </w:r>
          </w:p>
        </w:tc>
      </w:tr>
      <w:tr w:rsidR="00EC5761" w:rsidRPr="00EC5761" w14:paraId="2E749C5B" w14:textId="77777777" w:rsidTr="00EC5761">
        <w:trPr>
          <w:trHeight w:val="240"/>
        </w:trPr>
        <w:tc>
          <w:tcPr>
            <w:tcW w:w="2625" w:type="pct"/>
            <w:tcBorders>
              <w:top w:val="nil"/>
              <w:left w:val="nil"/>
              <w:bottom w:val="nil"/>
              <w:right w:val="nil"/>
            </w:tcBorders>
            <w:shd w:val="clear" w:color="auto" w:fill="auto"/>
            <w:noWrap/>
            <w:vAlign w:val="center"/>
            <w:hideMark/>
          </w:tcPr>
          <w:p w14:paraId="4E72CE6A" w14:textId="77777777" w:rsidR="00EC5761" w:rsidRPr="00EC5761" w:rsidRDefault="00EC5761" w:rsidP="00EC5761">
            <w:pPr>
              <w:spacing w:after="0" w:line="240" w:lineRule="auto"/>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Outros impostos e contribuições </w:t>
            </w:r>
          </w:p>
        </w:tc>
        <w:tc>
          <w:tcPr>
            <w:tcW w:w="541" w:type="pct"/>
            <w:tcBorders>
              <w:top w:val="nil"/>
              <w:left w:val="nil"/>
              <w:bottom w:val="nil"/>
              <w:right w:val="nil"/>
            </w:tcBorders>
            <w:shd w:val="clear" w:color="auto" w:fill="auto"/>
            <w:noWrap/>
            <w:vAlign w:val="bottom"/>
            <w:hideMark/>
          </w:tcPr>
          <w:p w14:paraId="2565A41B" w14:textId="30540083"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16</w:t>
            </w:r>
          </w:p>
        </w:tc>
        <w:tc>
          <w:tcPr>
            <w:tcW w:w="70" w:type="pct"/>
            <w:tcBorders>
              <w:top w:val="nil"/>
              <w:left w:val="nil"/>
              <w:bottom w:val="nil"/>
              <w:right w:val="nil"/>
            </w:tcBorders>
            <w:shd w:val="clear" w:color="auto" w:fill="auto"/>
            <w:noWrap/>
            <w:vAlign w:val="bottom"/>
            <w:hideMark/>
          </w:tcPr>
          <w:p w14:paraId="4755735B"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343731D7" w14:textId="56D0802B"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w:t>
            </w:r>
          </w:p>
        </w:tc>
        <w:tc>
          <w:tcPr>
            <w:tcW w:w="70" w:type="pct"/>
            <w:tcBorders>
              <w:top w:val="nil"/>
              <w:left w:val="nil"/>
              <w:bottom w:val="nil"/>
              <w:right w:val="nil"/>
            </w:tcBorders>
            <w:shd w:val="clear" w:color="auto" w:fill="auto"/>
            <w:noWrap/>
            <w:vAlign w:val="bottom"/>
            <w:hideMark/>
          </w:tcPr>
          <w:p w14:paraId="447FDF65"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8A9FACF" w14:textId="07120BEF"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11.332</w:t>
            </w:r>
          </w:p>
        </w:tc>
        <w:tc>
          <w:tcPr>
            <w:tcW w:w="70" w:type="pct"/>
            <w:tcBorders>
              <w:top w:val="nil"/>
              <w:left w:val="nil"/>
              <w:bottom w:val="nil"/>
              <w:right w:val="nil"/>
            </w:tcBorders>
            <w:shd w:val="clear" w:color="auto" w:fill="auto"/>
            <w:noWrap/>
            <w:vAlign w:val="bottom"/>
            <w:hideMark/>
          </w:tcPr>
          <w:p w14:paraId="2C07BE3A"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4019879E" w14:textId="017EFBFF"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12.455</w:t>
            </w:r>
          </w:p>
        </w:tc>
      </w:tr>
      <w:tr w:rsidR="00EC5761" w:rsidRPr="00EC5761" w14:paraId="15677762" w14:textId="77777777" w:rsidTr="00EC5761">
        <w:trPr>
          <w:trHeight w:val="255"/>
        </w:trPr>
        <w:tc>
          <w:tcPr>
            <w:tcW w:w="2625" w:type="pct"/>
            <w:tcBorders>
              <w:top w:val="nil"/>
              <w:left w:val="nil"/>
              <w:bottom w:val="nil"/>
              <w:right w:val="nil"/>
            </w:tcBorders>
            <w:shd w:val="clear" w:color="auto" w:fill="auto"/>
            <w:noWrap/>
            <w:vAlign w:val="bottom"/>
            <w:hideMark/>
          </w:tcPr>
          <w:p w14:paraId="4A9F0E5F" w14:textId="77777777" w:rsidR="00EC5761" w:rsidRPr="00EC5761" w:rsidRDefault="00EC5761" w:rsidP="00EC5761">
            <w:pPr>
              <w:spacing w:after="0" w:line="240" w:lineRule="auto"/>
              <w:rPr>
                <w:rFonts w:ascii="Segoe UI" w:eastAsia="Times New Roman" w:hAnsi="Segoe UI" w:cs="Segoe UI"/>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52F73F02" w14:textId="4E7FB90B"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189.463</w:t>
            </w:r>
          </w:p>
        </w:tc>
        <w:tc>
          <w:tcPr>
            <w:tcW w:w="70" w:type="pct"/>
            <w:tcBorders>
              <w:top w:val="nil"/>
              <w:left w:val="nil"/>
              <w:bottom w:val="nil"/>
              <w:right w:val="nil"/>
            </w:tcBorders>
            <w:shd w:val="clear" w:color="auto" w:fill="auto"/>
            <w:noWrap/>
            <w:vAlign w:val="bottom"/>
            <w:hideMark/>
          </w:tcPr>
          <w:p w14:paraId="72390A2A"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1147D051" w14:textId="73529FD5"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36.496</w:t>
            </w:r>
          </w:p>
        </w:tc>
        <w:tc>
          <w:tcPr>
            <w:tcW w:w="70" w:type="pct"/>
            <w:tcBorders>
              <w:top w:val="nil"/>
              <w:left w:val="nil"/>
              <w:bottom w:val="nil"/>
              <w:right w:val="nil"/>
            </w:tcBorders>
            <w:shd w:val="clear" w:color="auto" w:fill="auto"/>
            <w:noWrap/>
            <w:vAlign w:val="bottom"/>
            <w:hideMark/>
          </w:tcPr>
          <w:p w14:paraId="0B0F6C00"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69AEF4CB" w14:textId="7380ABFE"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529.758</w:t>
            </w:r>
          </w:p>
        </w:tc>
        <w:tc>
          <w:tcPr>
            <w:tcW w:w="70" w:type="pct"/>
            <w:tcBorders>
              <w:top w:val="nil"/>
              <w:left w:val="nil"/>
              <w:bottom w:val="nil"/>
              <w:right w:val="nil"/>
            </w:tcBorders>
            <w:shd w:val="clear" w:color="auto" w:fill="auto"/>
            <w:noWrap/>
            <w:vAlign w:val="bottom"/>
            <w:hideMark/>
          </w:tcPr>
          <w:p w14:paraId="77F203CF"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1A8903E7" w14:textId="024A1AA2"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268.956</w:t>
            </w:r>
          </w:p>
        </w:tc>
      </w:tr>
    </w:tbl>
    <w:p w14:paraId="68B64EAA" w14:textId="25232300" w:rsidR="00E228EE" w:rsidRDefault="00E228EE" w:rsidP="007E0D8E">
      <w:pPr>
        <w:rPr>
          <w:rFonts w:ascii="Segoe UI" w:hAnsi="Segoe UI" w:cs="Segoe UI"/>
          <w:noProof/>
          <w:sz w:val="10"/>
          <w:szCs w:val="10"/>
          <w:lang w:eastAsia="pt-BR"/>
        </w:rPr>
      </w:pPr>
    </w:p>
    <w:p w14:paraId="2BC62956" w14:textId="7615D9EC" w:rsidR="002B1787" w:rsidRDefault="00581D1F" w:rsidP="00A161FE">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1</w:t>
      </w:r>
      <w:r w:rsidR="002A4E82">
        <w:rPr>
          <w:rFonts w:ascii="Segoe UI" w:hAnsi="Segoe UI" w:cs="Segoe UI"/>
          <w:b/>
          <w:color w:val="0070C0"/>
        </w:rPr>
        <w:t>8</w:t>
      </w:r>
      <w:r w:rsidR="00F4139F" w:rsidRPr="000757BC">
        <w:rPr>
          <w:rFonts w:ascii="Segoe UI" w:hAnsi="Segoe UI" w:cs="Segoe UI"/>
          <w:b/>
          <w:color w:val="0070C0"/>
        </w:rPr>
        <w:t xml:space="preserve"> </w:t>
      </w:r>
      <w:r w:rsidR="002B1787" w:rsidRPr="000757BC">
        <w:rPr>
          <w:rFonts w:ascii="Segoe UI" w:hAnsi="Segoe UI" w:cs="Segoe UI"/>
          <w:b/>
          <w:color w:val="0070C0"/>
        </w:rPr>
        <w:t xml:space="preserve">– </w:t>
      </w:r>
      <w:r w:rsidR="00F8046D">
        <w:rPr>
          <w:rFonts w:ascii="Segoe UI" w:hAnsi="Segoe UI" w:cs="Segoe UI"/>
          <w:b/>
          <w:color w:val="0070C0"/>
        </w:rPr>
        <w:t xml:space="preserve">FOLHA DE PAGAMENTO E </w:t>
      </w:r>
      <w:r w:rsidR="002B1787" w:rsidRPr="000757BC">
        <w:rPr>
          <w:rFonts w:ascii="Segoe UI" w:hAnsi="Segoe UI" w:cs="Segoe UI"/>
          <w:b/>
          <w:color w:val="0070C0"/>
        </w:rPr>
        <w:t>OBRIGAÇÕES ESTIMADAS</w:t>
      </w:r>
    </w:p>
    <w:tbl>
      <w:tblPr>
        <w:tblW w:w="5000" w:type="pct"/>
        <w:tblCellMar>
          <w:left w:w="70" w:type="dxa"/>
          <w:right w:w="70" w:type="dxa"/>
        </w:tblCellMar>
        <w:tblLook w:val="04A0" w:firstRow="1" w:lastRow="0" w:firstColumn="1" w:lastColumn="0" w:noHBand="0" w:noVBand="1"/>
      </w:tblPr>
      <w:tblGrid>
        <w:gridCol w:w="4415"/>
        <w:gridCol w:w="1128"/>
        <w:gridCol w:w="190"/>
        <w:gridCol w:w="1128"/>
        <w:gridCol w:w="190"/>
        <w:gridCol w:w="1128"/>
        <w:gridCol w:w="190"/>
        <w:gridCol w:w="1128"/>
      </w:tblGrid>
      <w:tr w:rsidR="00662B55" w:rsidRPr="00662B55" w14:paraId="642FF550" w14:textId="77777777" w:rsidTr="00662B55">
        <w:trPr>
          <w:trHeight w:val="240"/>
        </w:trPr>
        <w:tc>
          <w:tcPr>
            <w:tcW w:w="2624" w:type="pct"/>
            <w:tcBorders>
              <w:top w:val="nil"/>
              <w:left w:val="nil"/>
              <w:bottom w:val="nil"/>
              <w:right w:val="nil"/>
            </w:tcBorders>
            <w:shd w:val="clear" w:color="auto" w:fill="auto"/>
            <w:noWrap/>
            <w:vAlign w:val="bottom"/>
            <w:hideMark/>
          </w:tcPr>
          <w:p w14:paraId="6A5800AC" w14:textId="77777777" w:rsidR="00662B55" w:rsidRPr="00662B55" w:rsidRDefault="00662B55" w:rsidP="00662B55">
            <w:pPr>
              <w:spacing w:after="0" w:line="240" w:lineRule="auto"/>
              <w:rPr>
                <w:rFonts w:ascii="Times New Roman" w:eastAsia="Times New Roman" w:hAnsi="Times New Roman" w:cs="Times New Roman"/>
                <w:sz w:val="24"/>
                <w:szCs w:val="24"/>
                <w:lang w:eastAsia="pt-BR"/>
              </w:rPr>
            </w:pPr>
          </w:p>
        </w:tc>
        <w:tc>
          <w:tcPr>
            <w:tcW w:w="1153" w:type="pct"/>
            <w:gridSpan w:val="3"/>
            <w:tcBorders>
              <w:top w:val="nil"/>
              <w:left w:val="nil"/>
              <w:bottom w:val="single" w:sz="4" w:space="0" w:color="FFFFFF"/>
              <w:right w:val="nil"/>
            </w:tcBorders>
            <w:shd w:val="clear" w:color="000000" w:fill="1B80C4"/>
            <w:noWrap/>
            <w:vAlign w:val="bottom"/>
            <w:hideMark/>
          </w:tcPr>
          <w:p w14:paraId="4D1EBDEB" w14:textId="77777777" w:rsidR="00662B55" w:rsidRPr="00662B55" w:rsidRDefault="00662B55" w:rsidP="00662B55">
            <w:pPr>
              <w:spacing w:after="0" w:line="240" w:lineRule="auto"/>
              <w:jc w:val="center"/>
              <w:rPr>
                <w:rFonts w:ascii="Segoe UI" w:eastAsia="Times New Roman" w:hAnsi="Segoe UI" w:cs="Segoe UI"/>
                <w:b/>
                <w:bCs/>
                <w:color w:val="FFFFFF"/>
                <w:sz w:val="18"/>
                <w:szCs w:val="18"/>
                <w:lang w:eastAsia="pt-BR"/>
              </w:rPr>
            </w:pPr>
            <w:r w:rsidRPr="00662B55">
              <w:rPr>
                <w:rFonts w:ascii="Segoe UI" w:eastAsia="Times New Roman" w:hAnsi="Segoe UI" w:cs="Segoe UI"/>
                <w:b/>
                <w:bCs/>
                <w:color w:val="FFFFFF"/>
                <w:sz w:val="18"/>
                <w:szCs w:val="18"/>
                <w:lang w:eastAsia="pt-BR"/>
              </w:rPr>
              <w:t xml:space="preserve"> Controladora </w:t>
            </w:r>
          </w:p>
        </w:tc>
        <w:tc>
          <w:tcPr>
            <w:tcW w:w="70" w:type="pct"/>
            <w:tcBorders>
              <w:top w:val="nil"/>
              <w:left w:val="nil"/>
              <w:bottom w:val="nil"/>
              <w:right w:val="nil"/>
            </w:tcBorders>
            <w:shd w:val="clear" w:color="000000" w:fill="1B80C4"/>
            <w:noWrap/>
            <w:vAlign w:val="bottom"/>
            <w:hideMark/>
          </w:tcPr>
          <w:p w14:paraId="2F68CEBE" w14:textId="77777777" w:rsidR="00662B55" w:rsidRPr="00662B55" w:rsidRDefault="00662B55" w:rsidP="00662B55">
            <w:pPr>
              <w:spacing w:after="0" w:line="240" w:lineRule="auto"/>
              <w:jc w:val="center"/>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 </w:t>
            </w:r>
          </w:p>
        </w:tc>
        <w:tc>
          <w:tcPr>
            <w:tcW w:w="1153" w:type="pct"/>
            <w:gridSpan w:val="3"/>
            <w:tcBorders>
              <w:top w:val="nil"/>
              <w:left w:val="nil"/>
              <w:bottom w:val="single" w:sz="4" w:space="0" w:color="FFFFFF"/>
              <w:right w:val="nil"/>
            </w:tcBorders>
            <w:shd w:val="clear" w:color="000000" w:fill="1B80C4"/>
            <w:noWrap/>
            <w:vAlign w:val="bottom"/>
            <w:hideMark/>
          </w:tcPr>
          <w:p w14:paraId="62D017DA" w14:textId="77777777" w:rsidR="00662B55" w:rsidRPr="00662B55" w:rsidRDefault="00662B55" w:rsidP="00662B55">
            <w:pPr>
              <w:spacing w:after="0" w:line="240" w:lineRule="auto"/>
              <w:jc w:val="center"/>
              <w:rPr>
                <w:rFonts w:ascii="Segoe UI" w:eastAsia="Times New Roman" w:hAnsi="Segoe UI" w:cs="Segoe UI"/>
                <w:b/>
                <w:bCs/>
                <w:color w:val="FFFFFF"/>
                <w:sz w:val="18"/>
                <w:szCs w:val="18"/>
                <w:lang w:eastAsia="pt-BR"/>
              </w:rPr>
            </w:pPr>
            <w:r w:rsidRPr="00662B55">
              <w:rPr>
                <w:rFonts w:ascii="Segoe UI" w:eastAsia="Times New Roman" w:hAnsi="Segoe UI" w:cs="Segoe UI"/>
                <w:b/>
                <w:bCs/>
                <w:color w:val="FFFFFF"/>
                <w:sz w:val="18"/>
                <w:szCs w:val="18"/>
                <w:lang w:eastAsia="pt-BR"/>
              </w:rPr>
              <w:t xml:space="preserve"> Consolidado </w:t>
            </w:r>
          </w:p>
        </w:tc>
      </w:tr>
      <w:tr w:rsidR="00662B55" w:rsidRPr="00662B55" w14:paraId="79E32E26" w14:textId="77777777" w:rsidTr="00662B55">
        <w:trPr>
          <w:trHeight w:val="240"/>
        </w:trPr>
        <w:tc>
          <w:tcPr>
            <w:tcW w:w="2624" w:type="pct"/>
            <w:tcBorders>
              <w:top w:val="nil"/>
              <w:left w:val="nil"/>
              <w:bottom w:val="nil"/>
              <w:right w:val="nil"/>
            </w:tcBorders>
            <w:shd w:val="clear" w:color="auto" w:fill="auto"/>
            <w:noWrap/>
            <w:vAlign w:val="bottom"/>
            <w:hideMark/>
          </w:tcPr>
          <w:p w14:paraId="1EE2E637" w14:textId="77777777" w:rsidR="00662B55" w:rsidRPr="00662B55" w:rsidRDefault="00662B55" w:rsidP="00662B55">
            <w:pPr>
              <w:spacing w:after="0" w:line="240" w:lineRule="auto"/>
              <w:jc w:val="center"/>
              <w:rPr>
                <w:rFonts w:ascii="Segoe UI" w:eastAsia="Times New Roman" w:hAnsi="Segoe UI" w:cs="Segoe UI"/>
                <w:b/>
                <w:bCs/>
                <w:color w:val="FFFFFF"/>
                <w:sz w:val="18"/>
                <w:szCs w:val="18"/>
                <w:lang w:eastAsia="pt-BR"/>
              </w:rPr>
            </w:pPr>
          </w:p>
        </w:tc>
        <w:tc>
          <w:tcPr>
            <w:tcW w:w="541" w:type="pct"/>
            <w:tcBorders>
              <w:top w:val="nil"/>
              <w:left w:val="nil"/>
              <w:bottom w:val="nil"/>
              <w:right w:val="nil"/>
            </w:tcBorders>
            <w:shd w:val="clear" w:color="000000" w:fill="1B80C4"/>
            <w:noWrap/>
            <w:vAlign w:val="center"/>
            <w:hideMark/>
          </w:tcPr>
          <w:p w14:paraId="01A691E5" w14:textId="77777777" w:rsidR="00662B55" w:rsidRPr="00662B55" w:rsidRDefault="00662B55" w:rsidP="00662B55">
            <w:pPr>
              <w:spacing w:after="0" w:line="240" w:lineRule="auto"/>
              <w:jc w:val="center"/>
              <w:rPr>
                <w:rFonts w:ascii="Segoe UI" w:eastAsia="Times New Roman" w:hAnsi="Segoe UI" w:cs="Segoe UI"/>
                <w:b/>
                <w:bCs/>
                <w:color w:val="FFFFFF"/>
                <w:sz w:val="18"/>
                <w:szCs w:val="18"/>
                <w:lang w:eastAsia="pt-BR"/>
              </w:rPr>
            </w:pPr>
            <w:r w:rsidRPr="00662B55">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6E379D5C" w14:textId="77777777" w:rsidR="00662B55" w:rsidRPr="00662B55" w:rsidRDefault="00662B55" w:rsidP="00662B55">
            <w:pPr>
              <w:spacing w:after="0" w:line="240" w:lineRule="auto"/>
              <w:jc w:val="center"/>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 </w:t>
            </w:r>
          </w:p>
        </w:tc>
        <w:tc>
          <w:tcPr>
            <w:tcW w:w="542" w:type="pct"/>
            <w:tcBorders>
              <w:top w:val="nil"/>
              <w:left w:val="nil"/>
              <w:bottom w:val="nil"/>
              <w:right w:val="nil"/>
            </w:tcBorders>
            <w:shd w:val="clear" w:color="000000" w:fill="1B80C4"/>
            <w:noWrap/>
            <w:vAlign w:val="center"/>
            <w:hideMark/>
          </w:tcPr>
          <w:p w14:paraId="669CC1D7" w14:textId="77777777" w:rsidR="00662B55" w:rsidRPr="00662B55" w:rsidRDefault="00662B55" w:rsidP="00662B55">
            <w:pPr>
              <w:spacing w:after="0" w:line="240" w:lineRule="auto"/>
              <w:jc w:val="center"/>
              <w:rPr>
                <w:rFonts w:ascii="Segoe UI" w:eastAsia="Times New Roman" w:hAnsi="Segoe UI" w:cs="Segoe UI"/>
                <w:b/>
                <w:bCs/>
                <w:color w:val="FFFFFF"/>
                <w:sz w:val="18"/>
                <w:szCs w:val="18"/>
                <w:lang w:eastAsia="pt-BR"/>
              </w:rPr>
            </w:pPr>
            <w:r w:rsidRPr="00662B55">
              <w:rPr>
                <w:rFonts w:ascii="Segoe UI" w:eastAsia="Times New Roman" w:hAnsi="Segoe UI" w:cs="Segoe UI"/>
                <w:b/>
                <w:bCs/>
                <w:color w:val="FFFFFF"/>
                <w:sz w:val="18"/>
                <w:szCs w:val="18"/>
                <w:lang w:eastAsia="pt-BR"/>
              </w:rPr>
              <w:t>31/12/2022</w:t>
            </w:r>
          </w:p>
        </w:tc>
        <w:tc>
          <w:tcPr>
            <w:tcW w:w="70" w:type="pct"/>
            <w:tcBorders>
              <w:top w:val="nil"/>
              <w:left w:val="nil"/>
              <w:bottom w:val="nil"/>
              <w:right w:val="nil"/>
            </w:tcBorders>
            <w:shd w:val="clear" w:color="000000" w:fill="1B80C4"/>
            <w:noWrap/>
            <w:vAlign w:val="bottom"/>
            <w:hideMark/>
          </w:tcPr>
          <w:p w14:paraId="26C53E62" w14:textId="77777777" w:rsidR="00662B55" w:rsidRPr="00662B55" w:rsidRDefault="00662B55" w:rsidP="00662B55">
            <w:pPr>
              <w:spacing w:after="0" w:line="240" w:lineRule="auto"/>
              <w:jc w:val="center"/>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77F6F0F1" w14:textId="77777777" w:rsidR="00662B55" w:rsidRPr="00662B55" w:rsidRDefault="00662B55" w:rsidP="00662B55">
            <w:pPr>
              <w:spacing w:after="0" w:line="240" w:lineRule="auto"/>
              <w:jc w:val="center"/>
              <w:rPr>
                <w:rFonts w:ascii="Segoe UI" w:eastAsia="Times New Roman" w:hAnsi="Segoe UI" w:cs="Segoe UI"/>
                <w:b/>
                <w:bCs/>
                <w:color w:val="FFFFFF"/>
                <w:sz w:val="18"/>
                <w:szCs w:val="18"/>
                <w:lang w:eastAsia="pt-BR"/>
              </w:rPr>
            </w:pPr>
            <w:r w:rsidRPr="00662B55">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5786485B" w14:textId="77777777" w:rsidR="00662B55" w:rsidRPr="00662B55" w:rsidRDefault="00662B55" w:rsidP="00662B55">
            <w:pPr>
              <w:spacing w:after="0" w:line="240" w:lineRule="auto"/>
              <w:jc w:val="center"/>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 </w:t>
            </w:r>
          </w:p>
        </w:tc>
        <w:tc>
          <w:tcPr>
            <w:tcW w:w="541" w:type="pct"/>
            <w:tcBorders>
              <w:top w:val="nil"/>
              <w:left w:val="nil"/>
              <w:bottom w:val="nil"/>
              <w:right w:val="nil"/>
            </w:tcBorders>
            <w:shd w:val="clear" w:color="000000" w:fill="1B80C4"/>
            <w:noWrap/>
            <w:vAlign w:val="center"/>
            <w:hideMark/>
          </w:tcPr>
          <w:p w14:paraId="5592C02C" w14:textId="77777777" w:rsidR="00662B55" w:rsidRPr="00662B55" w:rsidRDefault="00662B55" w:rsidP="00662B55">
            <w:pPr>
              <w:spacing w:after="0" w:line="240" w:lineRule="auto"/>
              <w:jc w:val="center"/>
              <w:rPr>
                <w:rFonts w:ascii="Segoe UI" w:eastAsia="Times New Roman" w:hAnsi="Segoe UI" w:cs="Segoe UI"/>
                <w:b/>
                <w:bCs/>
                <w:color w:val="FFFFFF"/>
                <w:sz w:val="18"/>
                <w:szCs w:val="18"/>
                <w:lang w:eastAsia="pt-BR"/>
              </w:rPr>
            </w:pPr>
            <w:r w:rsidRPr="00662B55">
              <w:rPr>
                <w:rFonts w:ascii="Segoe UI" w:eastAsia="Times New Roman" w:hAnsi="Segoe UI" w:cs="Segoe UI"/>
                <w:b/>
                <w:bCs/>
                <w:color w:val="FFFFFF"/>
                <w:sz w:val="18"/>
                <w:szCs w:val="18"/>
                <w:lang w:eastAsia="pt-BR"/>
              </w:rPr>
              <w:t>31/12/2022</w:t>
            </w:r>
          </w:p>
        </w:tc>
      </w:tr>
      <w:tr w:rsidR="00662B55" w:rsidRPr="00662B55" w14:paraId="02F17A56" w14:textId="77777777" w:rsidTr="00662B55">
        <w:trPr>
          <w:trHeight w:val="240"/>
        </w:trPr>
        <w:tc>
          <w:tcPr>
            <w:tcW w:w="2624" w:type="pct"/>
            <w:tcBorders>
              <w:top w:val="nil"/>
              <w:left w:val="nil"/>
              <w:bottom w:val="nil"/>
              <w:right w:val="nil"/>
            </w:tcBorders>
            <w:shd w:val="clear" w:color="auto" w:fill="auto"/>
            <w:noWrap/>
            <w:vAlign w:val="bottom"/>
            <w:hideMark/>
          </w:tcPr>
          <w:p w14:paraId="1B6E63AA" w14:textId="77777777" w:rsidR="00662B55" w:rsidRPr="00662B55" w:rsidRDefault="00662B55" w:rsidP="00662B55">
            <w:pPr>
              <w:spacing w:after="0" w:line="240" w:lineRule="auto"/>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Folha de pagamento</w:t>
            </w:r>
          </w:p>
        </w:tc>
        <w:tc>
          <w:tcPr>
            <w:tcW w:w="541" w:type="pct"/>
            <w:tcBorders>
              <w:top w:val="nil"/>
              <w:left w:val="nil"/>
              <w:bottom w:val="nil"/>
              <w:right w:val="nil"/>
            </w:tcBorders>
            <w:shd w:val="clear" w:color="auto" w:fill="auto"/>
            <w:noWrap/>
            <w:vAlign w:val="bottom"/>
            <w:hideMark/>
          </w:tcPr>
          <w:p w14:paraId="74F22DF9" w14:textId="6FD81B17"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208</w:t>
            </w:r>
          </w:p>
        </w:tc>
        <w:tc>
          <w:tcPr>
            <w:tcW w:w="70" w:type="pct"/>
            <w:tcBorders>
              <w:top w:val="nil"/>
              <w:left w:val="nil"/>
              <w:bottom w:val="nil"/>
              <w:right w:val="nil"/>
            </w:tcBorders>
            <w:shd w:val="clear" w:color="auto" w:fill="auto"/>
            <w:noWrap/>
            <w:vAlign w:val="bottom"/>
            <w:hideMark/>
          </w:tcPr>
          <w:p w14:paraId="09DA92A9" w14:textId="77777777"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p>
        </w:tc>
        <w:tc>
          <w:tcPr>
            <w:tcW w:w="542" w:type="pct"/>
            <w:tcBorders>
              <w:top w:val="nil"/>
              <w:left w:val="nil"/>
              <w:bottom w:val="nil"/>
              <w:right w:val="nil"/>
            </w:tcBorders>
            <w:shd w:val="clear" w:color="auto" w:fill="auto"/>
            <w:noWrap/>
            <w:vAlign w:val="bottom"/>
            <w:hideMark/>
          </w:tcPr>
          <w:p w14:paraId="213911C6" w14:textId="7D2A3335"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55</w:t>
            </w:r>
          </w:p>
        </w:tc>
        <w:tc>
          <w:tcPr>
            <w:tcW w:w="70" w:type="pct"/>
            <w:tcBorders>
              <w:top w:val="nil"/>
              <w:left w:val="nil"/>
              <w:bottom w:val="nil"/>
              <w:right w:val="nil"/>
            </w:tcBorders>
            <w:shd w:val="clear" w:color="auto" w:fill="auto"/>
            <w:noWrap/>
            <w:vAlign w:val="bottom"/>
            <w:hideMark/>
          </w:tcPr>
          <w:p w14:paraId="256B8B22" w14:textId="77777777"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29C565A7" w14:textId="3B11D3BE"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176.061</w:t>
            </w:r>
          </w:p>
        </w:tc>
        <w:tc>
          <w:tcPr>
            <w:tcW w:w="70" w:type="pct"/>
            <w:tcBorders>
              <w:top w:val="nil"/>
              <w:left w:val="nil"/>
              <w:bottom w:val="nil"/>
              <w:right w:val="nil"/>
            </w:tcBorders>
            <w:shd w:val="clear" w:color="auto" w:fill="auto"/>
            <w:noWrap/>
            <w:vAlign w:val="bottom"/>
            <w:hideMark/>
          </w:tcPr>
          <w:p w14:paraId="14D98A64" w14:textId="77777777"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89EE62E" w14:textId="7D97880E"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145.896</w:t>
            </w:r>
          </w:p>
        </w:tc>
      </w:tr>
      <w:tr w:rsidR="00662B55" w:rsidRPr="00662B55" w14:paraId="11DFBDE8" w14:textId="77777777" w:rsidTr="00662B55">
        <w:trPr>
          <w:trHeight w:val="240"/>
        </w:trPr>
        <w:tc>
          <w:tcPr>
            <w:tcW w:w="2624" w:type="pct"/>
            <w:tcBorders>
              <w:top w:val="nil"/>
              <w:left w:val="nil"/>
              <w:bottom w:val="nil"/>
              <w:right w:val="nil"/>
            </w:tcBorders>
            <w:shd w:val="clear" w:color="auto" w:fill="auto"/>
            <w:noWrap/>
            <w:vAlign w:val="bottom"/>
            <w:hideMark/>
          </w:tcPr>
          <w:p w14:paraId="04EEE008" w14:textId="2841DDA8" w:rsidR="00662B55" w:rsidRPr="00662B55" w:rsidRDefault="00662B55" w:rsidP="00662B55">
            <w:pPr>
              <w:spacing w:after="0" w:line="240" w:lineRule="auto"/>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 xml:space="preserve">Provisões de </w:t>
            </w:r>
            <w:r w:rsidR="005E1E90">
              <w:rPr>
                <w:rFonts w:ascii="Segoe UI" w:eastAsia="Times New Roman" w:hAnsi="Segoe UI" w:cs="Segoe UI"/>
                <w:color w:val="000000"/>
                <w:sz w:val="18"/>
                <w:szCs w:val="18"/>
                <w:lang w:eastAsia="pt-BR"/>
              </w:rPr>
              <w:t>f</w:t>
            </w:r>
            <w:r w:rsidRPr="00662B55">
              <w:rPr>
                <w:rFonts w:ascii="Segoe UI" w:eastAsia="Times New Roman" w:hAnsi="Segoe UI" w:cs="Segoe UI"/>
                <w:color w:val="000000"/>
                <w:sz w:val="18"/>
                <w:szCs w:val="18"/>
                <w:lang w:eastAsia="pt-BR"/>
              </w:rPr>
              <w:t xml:space="preserve">érias, 13º </w:t>
            </w:r>
            <w:r w:rsidR="005E1E90">
              <w:rPr>
                <w:rFonts w:ascii="Segoe UI" w:eastAsia="Times New Roman" w:hAnsi="Segoe UI" w:cs="Segoe UI"/>
                <w:color w:val="000000"/>
                <w:sz w:val="18"/>
                <w:szCs w:val="18"/>
                <w:lang w:eastAsia="pt-BR"/>
              </w:rPr>
              <w:t>s</w:t>
            </w:r>
            <w:r w:rsidRPr="00662B55">
              <w:rPr>
                <w:rFonts w:ascii="Segoe UI" w:eastAsia="Times New Roman" w:hAnsi="Segoe UI" w:cs="Segoe UI"/>
                <w:color w:val="000000"/>
                <w:sz w:val="18"/>
                <w:szCs w:val="18"/>
                <w:lang w:eastAsia="pt-BR"/>
              </w:rPr>
              <w:t>alário e encargos</w:t>
            </w:r>
          </w:p>
        </w:tc>
        <w:tc>
          <w:tcPr>
            <w:tcW w:w="541" w:type="pct"/>
            <w:tcBorders>
              <w:top w:val="nil"/>
              <w:left w:val="nil"/>
              <w:bottom w:val="nil"/>
              <w:right w:val="nil"/>
            </w:tcBorders>
            <w:shd w:val="clear" w:color="auto" w:fill="auto"/>
            <w:noWrap/>
            <w:vAlign w:val="bottom"/>
            <w:hideMark/>
          </w:tcPr>
          <w:p w14:paraId="5B153B85" w14:textId="1C480A90"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3.263</w:t>
            </w:r>
          </w:p>
        </w:tc>
        <w:tc>
          <w:tcPr>
            <w:tcW w:w="70" w:type="pct"/>
            <w:tcBorders>
              <w:top w:val="nil"/>
              <w:left w:val="nil"/>
              <w:bottom w:val="nil"/>
              <w:right w:val="nil"/>
            </w:tcBorders>
            <w:shd w:val="clear" w:color="auto" w:fill="auto"/>
            <w:noWrap/>
            <w:vAlign w:val="bottom"/>
            <w:hideMark/>
          </w:tcPr>
          <w:p w14:paraId="58993905" w14:textId="77777777"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p>
        </w:tc>
        <w:tc>
          <w:tcPr>
            <w:tcW w:w="542" w:type="pct"/>
            <w:tcBorders>
              <w:top w:val="nil"/>
              <w:left w:val="nil"/>
              <w:bottom w:val="nil"/>
              <w:right w:val="nil"/>
            </w:tcBorders>
            <w:shd w:val="clear" w:color="auto" w:fill="auto"/>
            <w:noWrap/>
            <w:vAlign w:val="bottom"/>
            <w:hideMark/>
          </w:tcPr>
          <w:p w14:paraId="092D4BF6" w14:textId="50A4AAD5"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1.183</w:t>
            </w:r>
          </w:p>
        </w:tc>
        <w:tc>
          <w:tcPr>
            <w:tcW w:w="70" w:type="pct"/>
            <w:tcBorders>
              <w:top w:val="nil"/>
              <w:left w:val="nil"/>
              <w:bottom w:val="nil"/>
              <w:right w:val="nil"/>
            </w:tcBorders>
            <w:shd w:val="clear" w:color="auto" w:fill="auto"/>
            <w:noWrap/>
            <w:vAlign w:val="bottom"/>
            <w:hideMark/>
          </w:tcPr>
          <w:p w14:paraId="29C7D95C" w14:textId="77777777"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72EA72B7" w14:textId="0F20F2CB"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105.382</w:t>
            </w:r>
          </w:p>
        </w:tc>
        <w:tc>
          <w:tcPr>
            <w:tcW w:w="70" w:type="pct"/>
            <w:tcBorders>
              <w:top w:val="nil"/>
              <w:left w:val="nil"/>
              <w:bottom w:val="nil"/>
              <w:right w:val="nil"/>
            </w:tcBorders>
            <w:shd w:val="clear" w:color="auto" w:fill="auto"/>
            <w:noWrap/>
            <w:vAlign w:val="bottom"/>
            <w:hideMark/>
          </w:tcPr>
          <w:p w14:paraId="273FBD95" w14:textId="77777777"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358D492" w14:textId="7C0A788F"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93.563</w:t>
            </w:r>
          </w:p>
        </w:tc>
      </w:tr>
      <w:tr w:rsidR="00662B55" w:rsidRPr="00662B55" w14:paraId="64F89E3A" w14:textId="77777777" w:rsidTr="00662B55">
        <w:trPr>
          <w:trHeight w:val="240"/>
        </w:trPr>
        <w:tc>
          <w:tcPr>
            <w:tcW w:w="2624" w:type="pct"/>
            <w:tcBorders>
              <w:top w:val="nil"/>
              <w:left w:val="nil"/>
              <w:bottom w:val="nil"/>
              <w:right w:val="nil"/>
            </w:tcBorders>
            <w:shd w:val="clear" w:color="auto" w:fill="auto"/>
            <w:noWrap/>
            <w:vAlign w:val="bottom"/>
            <w:hideMark/>
          </w:tcPr>
          <w:p w14:paraId="4F853117" w14:textId="77777777" w:rsidR="00662B55" w:rsidRPr="00662B55" w:rsidRDefault="00662B55" w:rsidP="00662B55">
            <w:pPr>
              <w:spacing w:after="0" w:line="240" w:lineRule="auto"/>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INSS</w:t>
            </w:r>
          </w:p>
        </w:tc>
        <w:tc>
          <w:tcPr>
            <w:tcW w:w="541" w:type="pct"/>
            <w:tcBorders>
              <w:top w:val="nil"/>
              <w:left w:val="nil"/>
              <w:bottom w:val="nil"/>
              <w:right w:val="nil"/>
            </w:tcBorders>
            <w:shd w:val="clear" w:color="auto" w:fill="auto"/>
            <w:noWrap/>
            <w:vAlign w:val="bottom"/>
            <w:hideMark/>
          </w:tcPr>
          <w:p w14:paraId="43B927F5" w14:textId="7F318ED2"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595</w:t>
            </w:r>
          </w:p>
        </w:tc>
        <w:tc>
          <w:tcPr>
            <w:tcW w:w="70" w:type="pct"/>
            <w:tcBorders>
              <w:top w:val="nil"/>
              <w:left w:val="nil"/>
              <w:bottom w:val="nil"/>
              <w:right w:val="nil"/>
            </w:tcBorders>
            <w:shd w:val="clear" w:color="auto" w:fill="auto"/>
            <w:noWrap/>
            <w:vAlign w:val="bottom"/>
            <w:hideMark/>
          </w:tcPr>
          <w:p w14:paraId="313EAB5C" w14:textId="77777777"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p>
        </w:tc>
        <w:tc>
          <w:tcPr>
            <w:tcW w:w="542" w:type="pct"/>
            <w:tcBorders>
              <w:top w:val="nil"/>
              <w:left w:val="nil"/>
              <w:bottom w:val="nil"/>
              <w:right w:val="nil"/>
            </w:tcBorders>
            <w:shd w:val="clear" w:color="auto" w:fill="auto"/>
            <w:noWrap/>
            <w:vAlign w:val="bottom"/>
            <w:hideMark/>
          </w:tcPr>
          <w:p w14:paraId="4C40BB98" w14:textId="79180459"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444</w:t>
            </w:r>
          </w:p>
        </w:tc>
        <w:tc>
          <w:tcPr>
            <w:tcW w:w="70" w:type="pct"/>
            <w:tcBorders>
              <w:top w:val="nil"/>
              <w:left w:val="nil"/>
              <w:bottom w:val="nil"/>
              <w:right w:val="nil"/>
            </w:tcBorders>
            <w:shd w:val="clear" w:color="auto" w:fill="auto"/>
            <w:noWrap/>
            <w:vAlign w:val="bottom"/>
            <w:hideMark/>
          </w:tcPr>
          <w:p w14:paraId="6A698185" w14:textId="77777777"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6C9ABA35" w14:textId="6180ACBC"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27.851</w:t>
            </w:r>
          </w:p>
        </w:tc>
        <w:tc>
          <w:tcPr>
            <w:tcW w:w="70" w:type="pct"/>
            <w:tcBorders>
              <w:top w:val="nil"/>
              <w:left w:val="nil"/>
              <w:bottom w:val="nil"/>
              <w:right w:val="nil"/>
            </w:tcBorders>
            <w:shd w:val="clear" w:color="auto" w:fill="auto"/>
            <w:noWrap/>
            <w:vAlign w:val="bottom"/>
            <w:hideMark/>
          </w:tcPr>
          <w:p w14:paraId="06E67CDE" w14:textId="77777777"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350FCA1" w14:textId="466285A5"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24.757</w:t>
            </w:r>
          </w:p>
        </w:tc>
      </w:tr>
      <w:tr w:rsidR="00662B55" w:rsidRPr="00662B55" w14:paraId="72B9977F" w14:textId="77777777" w:rsidTr="00662B55">
        <w:trPr>
          <w:trHeight w:val="240"/>
        </w:trPr>
        <w:tc>
          <w:tcPr>
            <w:tcW w:w="2624" w:type="pct"/>
            <w:tcBorders>
              <w:top w:val="nil"/>
              <w:left w:val="nil"/>
              <w:bottom w:val="nil"/>
              <w:right w:val="nil"/>
            </w:tcBorders>
            <w:shd w:val="clear" w:color="auto" w:fill="auto"/>
            <w:noWrap/>
            <w:vAlign w:val="bottom"/>
            <w:hideMark/>
          </w:tcPr>
          <w:p w14:paraId="30DB0CEF" w14:textId="77777777" w:rsidR="00662B55" w:rsidRPr="00662B55" w:rsidRDefault="00662B55" w:rsidP="00662B55">
            <w:pPr>
              <w:spacing w:after="0" w:line="240" w:lineRule="auto"/>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FGTS</w:t>
            </w:r>
          </w:p>
        </w:tc>
        <w:tc>
          <w:tcPr>
            <w:tcW w:w="541" w:type="pct"/>
            <w:tcBorders>
              <w:top w:val="nil"/>
              <w:left w:val="nil"/>
              <w:bottom w:val="nil"/>
              <w:right w:val="nil"/>
            </w:tcBorders>
            <w:shd w:val="clear" w:color="auto" w:fill="auto"/>
            <w:noWrap/>
            <w:vAlign w:val="bottom"/>
            <w:hideMark/>
          </w:tcPr>
          <w:p w14:paraId="5E8BFBF2" w14:textId="3697C33F"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208</w:t>
            </w:r>
          </w:p>
        </w:tc>
        <w:tc>
          <w:tcPr>
            <w:tcW w:w="70" w:type="pct"/>
            <w:tcBorders>
              <w:top w:val="nil"/>
              <w:left w:val="nil"/>
              <w:bottom w:val="nil"/>
              <w:right w:val="nil"/>
            </w:tcBorders>
            <w:shd w:val="clear" w:color="auto" w:fill="auto"/>
            <w:noWrap/>
            <w:vAlign w:val="bottom"/>
            <w:hideMark/>
          </w:tcPr>
          <w:p w14:paraId="3B4D6BED" w14:textId="77777777"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p>
        </w:tc>
        <w:tc>
          <w:tcPr>
            <w:tcW w:w="542" w:type="pct"/>
            <w:tcBorders>
              <w:top w:val="nil"/>
              <w:left w:val="nil"/>
              <w:bottom w:val="nil"/>
              <w:right w:val="nil"/>
            </w:tcBorders>
            <w:shd w:val="clear" w:color="auto" w:fill="auto"/>
            <w:noWrap/>
            <w:vAlign w:val="bottom"/>
            <w:hideMark/>
          </w:tcPr>
          <w:p w14:paraId="243223FD" w14:textId="5281B5C3"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107</w:t>
            </w:r>
          </w:p>
        </w:tc>
        <w:tc>
          <w:tcPr>
            <w:tcW w:w="70" w:type="pct"/>
            <w:tcBorders>
              <w:top w:val="nil"/>
              <w:left w:val="nil"/>
              <w:bottom w:val="nil"/>
              <w:right w:val="nil"/>
            </w:tcBorders>
            <w:shd w:val="clear" w:color="auto" w:fill="auto"/>
            <w:noWrap/>
            <w:vAlign w:val="bottom"/>
            <w:hideMark/>
          </w:tcPr>
          <w:p w14:paraId="329B5FED" w14:textId="77777777"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0DBBD7B9" w14:textId="02B52992"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10.623</w:t>
            </w:r>
          </w:p>
        </w:tc>
        <w:tc>
          <w:tcPr>
            <w:tcW w:w="70" w:type="pct"/>
            <w:tcBorders>
              <w:top w:val="nil"/>
              <w:left w:val="nil"/>
              <w:bottom w:val="nil"/>
              <w:right w:val="nil"/>
            </w:tcBorders>
            <w:shd w:val="clear" w:color="auto" w:fill="auto"/>
            <w:noWrap/>
            <w:vAlign w:val="bottom"/>
            <w:hideMark/>
          </w:tcPr>
          <w:p w14:paraId="7A4F98C3" w14:textId="77777777"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p>
        </w:tc>
        <w:tc>
          <w:tcPr>
            <w:tcW w:w="541" w:type="pct"/>
            <w:tcBorders>
              <w:top w:val="nil"/>
              <w:left w:val="nil"/>
              <w:bottom w:val="nil"/>
              <w:right w:val="nil"/>
            </w:tcBorders>
            <w:shd w:val="clear" w:color="auto" w:fill="auto"/>
            <w:noWrap/>
            <w:vAlign w:val="bottom"/>
            <w:hideMark/>
          </w:tcPr>
          <w:p w14:paraId="5AA478C2" w14:textId="0C4E3DA5" w:rsidR="00662B55" w:rsidRPr="00662B55" w:rsidRDefault="00662B55" w:rsidP="00662B55">
            <w:pPr>
              <w:spacing w:after="0" w:line="240" w:lineRule="auto"/>
              <w:jc w:val="right"/>
              <w:rPr>
                <w:rFonts w:ascii="Segoe UI" w:eastAsia="Times New Roman" w:hAnsi="Segoe UI" w:cs="Segoe UI"/>
                <w:color w:val="000000"/>
                <w:sz w:val="18"/>
                <w:szCs w:val="18"/>
                <w:lang w:eastAsia="pt-BR"/>
              </w:rPr>
            </w:pPr>
            <w:r w:rsidRPr="00662B55">
              <w:rPr>
                <w:rFonts w:ascii="Segoe UI" w:eastAsia="Times New Roman" w:hAnsi="Segoe UI" w:cs="Segoe UI"/>
                <w:color w:val="000000"/>
                <w:sz w:val="18"/>
                <w:szCs w:val="18"/>
                <w:lang w:eastAsia="pt-BR"/>
              </w:rPr>
              <w:t>11.162</w:t>
            </w:r>
          </w:p>
        </w:tc>
      </w:tr>
      <w:tr w:rsidR="00662B55" w:rsidRPr="00662B55" w14:paraId="51376197" w14:textId="77777777" w:rsidTr="00662B55">
        <w:trPr>
          <w:trHeight w:val="255"/>
        </w:trPr>
        <w:tc>
          <w:tcPr>
            <w:tcW w:w="2624" w:type="pct"/>
            <w:tcBorders>
              <w:top w:val="nil"/>
              <w:left w:val="nil"/>
              <w:bottom w:val="nil"/>
              <w:right w:val="nil"/>
            </w:tcBorders>
            <w:shd w:val="clear" w:color="auto" w:fill="auto"/>
            <w:noWrap/>
            <w:vAlign w:val="bottom"/>
            <w:hideMark/>
          </w:tcPr>
          <w:p w14:paraId="54F5C7FD" w14:textId="77777777" w:rsidR="00662B55" w:rsidRPr="00662B55" w:rsidRDefault="00662B55" w:rsidP="00662B55">
            <w:pPr>
              <w:spacing w:after="0" w:line="240" w:lineRule="auto"/>
              <w:rPr>
                <w:rFonts w:ascii="Segoe UI" w:eastAsia="Times New Roman" w:hAnsi="Segoe UI" w:cs="Segoe UI"/>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740621A1" w14:textId="3574745E" w:rsidR="00662B55" w:rsidRPr="00662B55" w:rsidRDefault="00662B55" w:rsidP="00662B55">
            <w:pPr>
              <w:spacing w:after="0" w:line="240" w:lineRule="auto"/>
              <w:jc w:val="right"/>
              <w:rPr>
                <w:rFonts w:ascii="Segoe UI" w:eastAsia="Times New Roman" w:hAnsi="Segoe UI" w:cs="Segoe UI"/>
                <w:b/>
                <w:bCs/>
                <w:color w:val="000000"/>
                <w:sz w:val="18"/>
                <w:szCs w:val="18"/>
                <w:lang w:eastAsia="pt-BR"/>
              </w:rPr>
            </w:pPr>
            <w:r w:rsidRPr="00662B55">
              <w:rPr>
                <w:rFonts w:ascii="Segoe UI" w:eastAsia="Times New Roman" w:hAnsi="Segoe UI" w:cs="Segoe UI"/>
                <w:b/>
                <w:bCs/>
                <w:color w:val="000000"/>
                <w:sz w:val="18"/>
                <w:szCs w:val="18"/>
                <w:lang w:eastAsia="pt-BR"/>
              </w:rPr>
              <w:t>4.274</w:t>
            </w:r>
          </w:p>
        </w:tc>
        <w:tc>
          <w:tcPr>
            <w:tcW w:w="70" w:type="pct"/>
            <w:tcBorders>
              <w:top w:val="nil"/>
              <w:left w:val="nil"/>
              <w:bottom w:val="nil"/>
              <w:right w:val="nil"/>
            </w:tcBorders>
            <w:shd w:val="clear" w:color="auto" w:fill="auto"/>
            <w:noWrap/>
            <w:vAlign w:val="bottom"/>
            <w:hideMark/>
          </w:tcPr>
          <w:p w14:paraId="2A450CD5" w14:textId="77777777" w:rsidR="00662B55" w:rsidRPr="00662B55" w:rsidRDefault="00662B55" w:rsidP="00662B55">
            <w:pPr>
              <w:spacing w:after="0" w:line="240" w:lineRule="auto"/>
              <w:jc w:val="right"/>
              <w:rPr>
                <w:rFonts w:ascii="Segoe UI" w:eastAsia="Times New Roman" w:hAnsi="Segoe UI" w:cs="Segoe UI"/>
                <w:b/>
                <w:bCs/>
                <w:color w:val="000000"/>
                <w:sz w:val="18"/>
                <w:szCs w:val="18"/>
                <w:lang w:eastAsia="pt-BR"/>
              </w:rPr>
            </w:pPr>
          </w:p>
        </w:tc>
        <w:tc>
          <w:tcPr>
            <w:tcW w:w="542" w:type="pct"/>
            <w:tcBorders>
              <w:top w:val="single" w:sz="4" w:space="0" w:color="1B80C4"/>
              <w:left w:val="nil"/>
              <w:bottom w:val="double" w:sz="6" w:space="0" w:color="1B80C4"/>
              <w:right w:val="nil"/>
            </w:tcBorders>
            <w:shd w:val="clear" w:color="auto" w:fill="auto"/>
            <w:noWrap/>
            <w:vAlign w:val="center"/>
            <w:hideMark/>
          </w:tcPr>
          <w:p w14:paraId="360A1E39" w14:textId="2EE14358" w:rsidR="00662B55" w:rsidRPr="00662B55" w:rsidRDefault="00662B55" w:rsidP="00662B55">
            <w:pPr>
              <w:spacing w:after="0" w:line="240" w:lineRule="auto"/>
              <w:jc w:val="right"/>
              <w:rPr>
                <w:rFonts w:ascii="Segoe UI" w:eastAsia="Times New Roman" w:hAnsi="Segoe UI" w:cs="Segoe UI"/>
                <w:b/>
                <w:bCs/>
                <w:color w:val="000000"/>
                <w:sz w:val="18"/>
                <w:szCs w:val="18"/>
                <w:lang w:eastAsia="pt-BR"/>
              </w:rPr>
            </w:pPr>
            <w:r w:rsidRPr="00662B55">
              <w:rPr>
                <w:rFonts w:ascii="Segoe UI" w:eastAsia="Times New Roman" w:hAnsi="Segoe UI" w:cs="Segoe UI"/>
                <w:b/>
                <w:bCs/>
                <w:color w:val="000000"/>
                <w:sz w:val="18"/>
                <w:szCs w:val="18"/>
                <w:lang w:eastAsia="pt-BR"/>
              </w:rPr>
              <w:t>1.789</w:t>
            </w:r>
          </w:p>
        </w:tc>
        <w:tc>
          <w:tcPr>
            <w:tcW w:w="70" w:type="pct"/>
            <w:tcBorders>
              <w:top w:val="nil"/>
              <w:left w:val="nil"/>
              <w:bottom w:val="nil"/>
              <w:right w:val="nil"/>
            </w:tcBorders>
            <w:shd w:val="clear" w:color="auto" w:fill="auto"/>
            <w:noWrap/>
            <w:vAlign w:val="bottom"/>
            <w:hideMark/>
          </w:tcPr>
          <w:p w14:paraId="3D363830" w14:textId="77777777" w:rsidR="00662B55" w:rsidRPr="00662B55" w:rsidRDefault="00662B55" w:rsidP="00662B55">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64166E37" w14:textId="2DDADE67" w:rsidR="00662B55" w:rsidRPr="00662B55" w:rsidRDefault="00662B55" w:rsidP="00662B55">
            <w:pPr>
              <w:spacing w:after="0" w:line="240" w:lineRule="auto"/>
              <w:jc w:val="right"/>
              <w:rPr>
                <w:rFonts w:ascii="Segoe UI" w:eastAsia="Times New Roman" w:hAnsi="Segoe UI" w:cs="Segoe UI"/>
                <w:b/>
                <w:bCs/>
                <w:color w:val="000000"/>
                <w:sz w:val="18"/>
                <w:szCs w:val="18"/>
                <w:lang w:eastAsia="pt-BR"/>
              </w:rPr>
            </w:pPr>
            <w:r w:rsidRPr="00662B55">
              <w:rPr>
                <w:rFonts w:ascii="Segoe UI" w:eastAsia="Times New Roman" w:hAnsi="Segoe UI" w:cs="Segoe UI"/>
                <w:b/>
                <w:bCs/>
                <w:color w:val="000000"/>
                <w:sz w:val="18"/>
                <w:szCs w:val="18"/>
                <w:lang w:eastAsia="pt-BR"/>
              </w:rPr>
              <w:t>319.917</w:t>
            </w:r>
          </w:p>
        </w:tc>
        <w:tc>
          <w:tcPr>
            <w:tcW w:w="70" w:type="pct"/>
            <w:tcBorders>
              <w:top w:val="nil"/>
              <w:left w:val="nil"/>
              <w:bottom w:val="nil"/>
              <w:right w:val="nil"/>
            </w:tcBorders>
            <w:shd w:val="clear" w:color="auto" w:fill="auto"/>
            <w:noWrap/>
            <w:vAlign w:val="bottom"/>
            <w:hideMark/>
          </w:tcPr>
          <w:p w14:paraId="4B8F1995" w14:textId="77777777" w:rsidR="00662B55" w:rsidRPr="00662B55" w:rsidRDefault="00662B55" w:rsidP="00662B55">
            <w:pPr>
              <w:spacing w:after="0" w:line="240" w:lineRule="auto"/>
              <w:jc w:val="right"/>
              <w:rPr>
                <w:rFonts w:ascii="Segoe UI" w:eastAsia="Times New Roman" w:hAnsi="Segoe UI" w:cs="Segoe UI"/>
                <w:b/>
                <w:bCs/>
                <w:color w:val="000000"/>
                <w:sz w:val="18"/>
                <w:szCs w:val="18"/>
                <w:lang w:eastAsia="pt-BR"/>
              </w:rPr>
            </w:pPr>
          </w:p>
        </w:tc>
        <w:tc>
          <w:tcPr>
            <w:tcW w:w="541" w:type="pct"/>
            <w:tcBorders>
              <w:top w:val="single" w:sz="4" w:space="0" w:color="1B80C4"/>
              <w:left w:val="nil"/>
              <w:bottom w:val="double" w:sz="6" w:space="0" w:color="1B80C4"/>
              <w:right w:val="nil"/>
            </w:tcBorders>
            <w:shd w:val="clear" w:color="auto" w:fill="auto"/>
            <w:noWrap/>
            <w:vAlign w:val="center"/>
            <w:hideMark/>
          </w:tcPr>
          <w:p w14:paraId="4BD54EA8" w14:textId="7E4A8197" w:rsidR="00662B55" w:rsidRPr="00662B55" w:rsidRDefault="00662B55" w:rsidP="00662B55">
            <w:pPr>
              <w:spacing w:after="0" w:line="240" w:lineRule="auto"/>
              <w:jc w:val="right"/>
              <w:rPr>
                <w:rFonts w:ascii="Segoe UI" w:eastAsia="Times New Roman" w:hAnsi="Segoe UI" w:cs="Segoe UI"/>
                <w:b/>
                <w:bCs/>
                <w:color w:val="000000"/>
                <w:sz w:val="18"/>
                <w:szCs w:val="18"/>
                <w:lang w:eastAsia="pt-BR"/>
              </w:rPr>
            </w:pPr>
            <w:r w:rsidRPr="00662B55">
              <w:rPr>
                <w:rFonts w:ascii="Segoe UI" w:eastAsia="Times New Roman" w:hAnsi="Segoe UI" w:cs="Segoe UI"/>
                <w:b/>
                <w:bCs/>
                <w:color w:val="000000"/>
                <w:sz w:val="18"/>
                <w:szCs w:val="18"/>
                <w:lang w:eastAsia="pt-BR"/>
              </w:rPr>
              <w:t>275.378</w:t>
            </w:r>
          </w:p>
        </w:tc>
      </w:tr>
    </w:tbl>
    <w:p w14:paraId="382892D9" w14:textId="77777777" w:rsidR="00876DF8" w:rsidRPr="00E228EE" w:rsidRDefault="00876DF8" w:rsidP="00391B61">
      <w:pPr>
        <w:rPr>
          <w:sz w:val="10"/>
          <w:szCs w:val="10"/>
        </w:rPr>
      </w:pPr>
    </w:p>
    <w:p w14:paraId="39E86586" w14:textId="4A8DACBC" w:rsidR="009B5AFB" w:rsidRPr="000757BC" w:rsidRDefault="002A4E82" w:rsidP="00D775C7">
      <w:pPr>
        <w:tabs>
          <w:tab w:val="left" w:pos="567"/>
          <w:tab w:val="left" w:pos="1134"/>
          <w:tab w:val="left" w:pos="1701"/>
          <w:tab w:val="left" w:pos="2268"/>
          <w:tab w:val="left" w:pos="2835"/>
        </w:tabs>
        <w:jc w:val="both"/>
        <w:outlineLvl w:val="0"/>
        <w:rPr>
          <w:rFonts w:ascii="Segoe UI" w:hAnsi="Segoe UI" w:cs="Segoe UI"/>
          <w:b/>
          <w:color w:val="0070C0"/>
        </w:rPr>
      </w:pPr>
      <w:r>
        <w:rPr>
          <w:rFonts w:ascii="Segoe UI" w:hAnsi="Segoe UI" w:cs="Segoe UI"/>
          <w:b/>
          <w:color w:val="0070C0"/>
        </w:rPr>
        <w:t>19</w:t>
      </w:r>
      <w:r w:rsidR="00F4139F" w:rsidRPr="000757BC">
        <w:rPr>
          <w:rFonts w:ascii="Segoe UI" w:hAnsi="Segoe UI" w:cs="Segoe UI"/>
          <w:b/>
          <w:color w:val="0070C0"/>
        </w:rPr>
        <w:t xml:space="preserve"> </w:t>
      </w:r>
      <w:r w:rsidR="009B5AFB" w:rsidRPr="000757BC">
        <w:rPr>
          <w:rFonts w:ascii="Segoe UI" w:hAnsi="Segoe UI" w:cs="Segoe UI"/>
          <w:b/>
          <w:color w:val="0070C0"/>
        </w:rPr>
        <w:t>– CONTAS A PAGAR POR AQUISIÇÃO DE INVESTIMENTOS</w:t>
      </w:r>
    </w:p>
    <w:tbl>
      <w:tblPr>
        <w:tblW w:w="5000" w:type="pct"/>
        <w:tblCellMar>
          <w:left w:w="70" w:type="dxa"/>
          <w:right w:w="70" w:type="dxa"/>
        </w:tblCellMar>
        <w:tblLook w:val="04A0" w:firstRow="1" w:lastRow="0" w:firstColumn="1" w:lastColumn="0" w:noHBand="0" w:noVBand="1"/>
      </w:tblPr>
      <w:tblGrid>
        <w:gridCol w:w="2913"/>
        <w:gridCol w:w="1455"/>
        <w:gridCol w:w="190"/>
        <w:gridCol w:w="1552"/>
        <w:gridCol w:w="190"/>
        <w:gridCol w:w="1455"/>
        <w:gridCol w:w="190"/>
        <w:gridCol w:w="1552"/>
      </w:tblGrid>
      <w:tr w:rsidR="00527A03" w:rsidRPr="00527A03" w14:paraId="42110207" w14:textId="77777777" w:rsidTr="00416956">
        <w:trPr>
          <w:trHeight w:val="23"/>
        </w:trPr>
        <w:tc>
          <w:tcPr>
            <w:tcW w:w="2625" w:type="pct"/>
            <w:tcBorders>
              <w:top w:val="nil"/>
              <w:left w:val="nil"/>
              <w:bottom w:val="nil"/>
              <w:right w:val="nil"/>
            </w:tcBorders>
            <w:shd w:val="clear" w:color="auto" w:fill="auto"/>
            <w:noWrap/>
            <w:vAlign w:val="bottom"/>
            <w:hideMark/>
          </w:tcPr>
          <w:p w14:paraId="30B6C88C" w14:textId="77777777" w:rsidR="00527A03" w:rsidRPr="00527A03" w:rsidRDefault="00527A03" w:rsidP="00527A03">
            <w:pPr>
              <w:spacing w:after="0" w:line="240" w:lineRule="auto"/>
              <w:rPr>
                <w:rFonts w:ascii="Times New Roman" w:eastAsia="Times New Roman" w:hAnsi="Times New Roman" w:cs="Times New Roman"/>
                <w:sz w:val="24"/>
                <w:szCs w:val="24"/>
                <w:lang w:eastAsia="pt-BR"/>
              </w:rPr>
            </w:pPr>
          </w:p>
        </w:tc>
        <w:tc>
          <w:tcPr>
            <w:tcW w:w="1152" w:type="pct"/>
            <w:gridSpan w:val="3"/>
            <w:tcBorders>
              <w:top w:val="nil"/>
              <w:left w:val="nil"/>
              <w:bottom w:val="single" w:sz="4" w:space="0" w:color="FFFFFF"/>
              <w:right w:val="nil"/>
            </w:tcBorders>
            <w:shd w:val="clear" w:color="000000" w:fill="1B80C4"/>
            <w:noWrap/>
            <w:vAlign w:val="bottom"/>
            <w:hideMark/>
          </w:tcPr>
          <w:p w14:paraId="6F387C65" w14:textId="77777777" w:rsidR="00527A03" w:rsidRPr="00527A03" w:rsidRDefault="00527A03" w:rsidP="00527A03">
            <w:pPr>
              <w:spacing w:after="0" w:line="240" w:lineRule="auto"/>
              <w:jc w:val="center"/>
              <w:rPr>
                <w:rFonts w:ascii="Segoe UI" w:eastAsia="Times New Roman" w:hAnsi="Segoe UI" w:cs="Segoe UI"/>
                <w:b/>
                <w:bCs/>
                <w:color w:val="FFFFFF"/>
                <w:sz w:val="18"/>
                <w:szCs w:val="18"/>
                <w:lang w:eastAsia="pt-BR"/>
              </w:rPr>
            </w:pPr>
            <w:r w:rsidRPr="00527A03">
              <w:rPr>
                <w:rFonts w:ascii="Segoe UI" w:eastAsia="Times New Roman" w:hAnsi="Segoe UI" w:cs="Segoe UI"/>
                <w:b/>
                <w:bCs/>
                <w:color w:val="FFFFFF"/>
                <w:sz w:val="18"/>
                <w:szCs w:val="18"/>
                <w:lang w:eastAsia="pt-BR"/>
              </w:rPr>
              <w:t xml:space="preserve"> Controladora </w:t>
            </w:r>
          </w:p>
        </w:tc>
        <w:tc>
          <w:tcPr>
            <w:tcW w:w="70" w:type="pct"/>
            <w:tcBorders>
              <w:top w:val="nil"/>
              <w:left w:val="nil"/>
              <w:bottom w:val="nil"/>
              <w:right w:val="nil"/>
            </w:tcBorders>
            <w:shd w:val="clear" w:color="000000" w:fill="1B80C4"/>
            <w:noWrap/>
            <w:vAlign w:val="bottom"/>
            <w:hideMark/>
          </w:tcPr>
          <w:p w14:paraId="65093137" w14:textId="77777777" w:rsidR="00527A03" w:rsidRPr="00527A03" w:rsidRDefault="00527A03" w:rsidP="00527A03">
            <w:pPr>
              <w:spacing w:after="0" w:line="240" w:lineRule="auto"/>
              <w:jc w:val="center"/>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w:t>
            </w:r>
          </w:p>
        </w:tc>
        <w:tc>
          <w:tcPr>
            <w:tcW w:w="1152" w:type="pct"/>
            <w:gridSpan w:val="3"/>
            <w:tcBorders>
              <w:top w:val="nil"/>
              <w:left w:val="nil"/>
              <w:bottom w:val="single" w:sz="4" w:space="0" w:color="FFFFFF"/>
              <w:right w:val="nil"/>
            </w:tcBorders>
            <w:shd w:val="clear" w:color="000000" w:fill="1B80C4"/>
            <w:noWrap/>
            <w:vAlign w:val="bottom"/>
            <w:hideMark/>
          </w:tcPr>
          <w:p w14:paraId="2CB1F501" w14:textId="77777777" w:rsidR="00527A03" w:rsidRPr="00527A03" w:rsidRDefault="00527A03" w:rsidP="00527A03">
            <w:pPr>
              <w:spacing w:after="0" w:line="240" w:lineRule="auto"/>
              <w:jc w:val="center"/>
              <w:rPr>
                <w:rFonts w:ascii="Segoe UI" w:eastAsia="Times New Roman" w:hAnsi="Segoe UI" w:cs="Segoe UI"/>
                <w:b/>
                <w:bCs/>
                <w:color w:val="FFFFFF"/>
                <w:sz w:val="18"/>
                <w:szCs w:val="18"/>
                <w:lang w:eastAsia="pt-BR"/>
              </w:rPr>
            </w:pPr>
            <w:r w:rsidRPr="00527A03">
              <w:rPr>
                <w:rFonts w:ascii="Segoe UI" w:eastAsia="Times New Roman" w:hAnsi="Segoe UI" w:cs="Segoe UI"/>
                <w:b/>
                <w:bCs/>
                <w:color w:val="FFFFFF"/>
                <w:sz w:val="18"/>
                <w:szCs w:val="18"/>
                <w:lang w:eastAsia="pt-BR"/>
              </w:rPr>
              <w:t xml:space="preserve"> Consolidado </w:t>
            </w:r>
          </w:p>
        </w:tc>
      </w:tr>
      <w:tr w:rsidR="00527A03" w:rsidRPr="00527A03" w14:paraId="29124309" w14:textId="77777777" w:rsidTr="00416956">
        <w:trPr>
          <w:trHeight w:val="23"/>
        </w:trPr>
        <w:tc>
          <w:tcPr>
            <w:tcW w:w="2625" w:type="pct"/>
            <w:tcBorders>
              <w:top w:val="nil"/>
              <w:left w:val="nil"/>
              <w:bottom w:val="nil"/>
              <w:right w:val="nil"/>
            </w:tcBorders>
            <w:shd w:val="clear" w:color="auto" w:fill="auto"/>
            <w:noWrap/>
            <w:vAlign w:val="bottom"/>
            <w:hideMark/>
          </w:tcPr>
          <w:p w14:paraId="21879824" w14:textId="77777777" w:rsidR="00527A03" w:rsidRPr="00527A03" w:rsidRDefault="00527A03" w:rsidP="00527A03">
            <w:pPr>
              <w:spacing w:after="0" w:line="240" w:lineRule="auto"/>
              <w:jc w:val="center"/>
              <w:rPr>
                <w:rFonts w:ascii="Segoe UI" w:eastAsia="Times New Roman" w:hAnsi="Segoe UI" w:cs="Segoe UI"/>
                <w:b/>
                <w:bCs/>
                <w:color w:val="FFFFFF"/>
                <w:sz w:val="18"/>
                <w:szCs w:val="18"/>
                <w:lang w:eastAsia="pt-BR"/>
              </w:rPr>
            </w:pPr>
          </w:p>
        </w:tc>
        <w:tc>
          <w:tcPr>
            <w:tcW w:w="522" w:type="pct"/>
            <w:tcBorders>
              <w:top w:val="nil"/>
              <w:left w:val="nil"/>
              <w:bottom w:val="nil"/>
              <w:right w:val="nil"/>
            </w:tcBorders>
            <w:shd w:val="clear" w:color="000000" w:fill="1B80C4"/>
            <w:noWrap/>
            <w:vAlign w:val="center"/>
            <w:hideMark/>
          </w:tcPr>
          <w:p w14:paraId="69E46F7F" w14:textId="77777777" w:rsidR="00527A03" w:rsidRPr="00527A03" w:rsidRDefault="00527A03" w:rsidP="00527A03">
            <w:pPr>
              <w:spacing w:after="0" w:line="240" w:lineRule="auto"/>
              <w:jc w:val="center"/>
              <w:rPr>
                <w:rFonts w:ascii="Segoe UI" w:eastAsia="Times New Roman" w:hAnsi="Segoe UI" w:cs="Segoe UI"/>
                <w:b/>
                <w:bCs/>
                <w:color w:val="FFFFFF"/>
                <w:sz w:val="18"/>
                <w:szCs w:val="18"/>
                <w:lang w:eastAsia="pt-BR"/>
              </w:rPr>
            </w:pPr>
            <w:r w:rsidRPr="00527A03">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7B9653D8" w14:textId="77777777" w:rsidR="00527A03" w:rsidRPr="00527A03" w:rsidRDefault="00527A03" w:rsidP="00527A03">
            <w:pPr>
              <w:spacing w:after="0" w:line="240" w:lineRule="auto"/>
              <w:jc w:val="center"/>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w:t>
            </w:r>
          </w:p>
        </w:tc>
        <w:tc>
          <w:tcPr>
            <w:tcW w:w="560" w:type="pct"/>
            <w:tcBorders>
              <w:top w:val="nil"/>
              <w:left w:val="nil"/>
              <w:bottom w:val="nil"/>
              <w:right w:val="nil"/>
            </w:tcBorders>
            <w:shd w:val="clear" w:color="000000" w:fill="1B80C4"/>
            <w:noWrap/>
            <w:vAlign w:val="center"/>
            <w:hideMark/>
          </w:tcPr>
          <w:p w14:paraId="511B7736" w14:textId="77777777" w:rsidR="00527A03" w:rsidRPr="00527A03" w:rsidRDefault="00527A03" w:rsidP="00527A03">
            <w:pPr>
              <w:spacing w:after="0" w:line="240" w:lineRule="auto"/>
              <w:jc w:val="center"/>
              <w:rPr>
                <w:rFonts w:ascii="Segoe UI" w:eastAsia="Times New Roman" w:hAnsi="Segoe UI" w:cs="Segoe UI"/>
                <w:b/>
                <w:bCs/>
                <w:color w:val="FFFFFF"/>
                <w:sz w:val="18"/>
                <w:szCs w:val="18"/>
                <w:lang w:eastAsia="pt-BR"/>
              </w:rPr>
            </w:pPr>
            <w:r w:rsidRPr="00527A03">
              <w:rPr>
                <w:rFonts w:ascii="Segoe UI" w:eastAsia="Times New Roman" w:hAnsi="Segoe UI" w:cs="Segoe UI"/>
                <w:b/>
                <w:bCs/>
                <w:color w:val="FFFFFF"/>
                <w:sz w:val="18"/>
                <w:szCs w:val="18"/>
                <w:lang w:eastAsia="pt-BR"/>
              </w:rPr>
              <w:t>31/12/2022</w:t>
            </w:r>
          </w:p>
        </w:tc>
        <w:tc>
          <w:tcPr>
            <w:tcW w:w="70" w:type="pct"/>
            <w:tcBorders>
              <w:top w:val="nil"/>
              <w:left w:val="nil"/>
              <w:bottom w:val="nil"/>
              <w:right w:val="nil"/>
            </w:tcBorders>
            <w:shd w:val="clear" w:color="000000" w:fill="1B80C4"/>
            <w:noWrap/>
            <w:vAlign w:val="bottom"/>
            <w:hideMark/>
          </w:tcPr>
          <w:p w14:paraId="25B92245" w14:textId="77777777" w:rsidR="00527A03" w:rsidRPr="00527A03" w:rsidRDefault="00527A03" w:rsidP="00527A03">
            <w:pPr>
              <w:spacing w:after="0" w:line="240" w:lineRule="auto"/>
              <w:jc w:val="center"/>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w:t>
            </w:r>
          </w:p>
        </w:tc>
        <w:tc>
          <w:tcPr>
            <w:tcW w:w="522" w:type="pct"/>
            <w:tcBorders>
              <w:top w:val="nil"/>
              <w:left w:val="nil"/>
              <w:bottom w:val="nil"/>
              <w:right w:val="nil"/>
            </w:tcBorders>
            <w:shd w:val="clear" w:color="000000" w:fill="1B80C4"/>
            <w:noWrap/>
            <w:vAlign w:val="center"/>
            <w:hideMark/>
          </w:tcPr>
          <w:p w14:paraId="4A6467C4" w14:textId="77777777" w:rsidR="00527A03" w:rsidRPr="00527A03" w:rsidRDefault="00527A03" w:rsidP="00527A03">
            <w:pPr>
              <w:spacing w:after="0" w:line="240" w:lineRule="auto"/>
              <w:jc w:val="center"/>
              <w:rPr>
                <w:rFonts w:ascii="Segoe UI" w:eastAsia="Times New Roman" w:hAnsi="Segoe UI" w:cs="Segoe UI"/>
                <w:b/>
                <w:bCs/>
                <w:color w:val="FFFFFF"/>
                <w:sz w:val="18"/>
                <w:szCs w:val="18"/>
                <w:lang w:eastAsia="pt-BR"/>
              </w:rPr>
            </w:pPr>
            <w:r w:rsidRPr="00527A03">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08ED949C" w14:textId="77777777" w:rsidR="00527A03" w:rsidRPr="00527A03" w:rsidRDefault="00527A03" w:rsidP="00527A03">
            <w:pPr>
              <w:spacing w:after="0" w:line="240" w:lineRule="auto"/>
              <w:jc w:val="center"/>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w:t>
            </w:r>
          </w:p>
        </w:tc>
        <w:tc>
          <w:tcPr>
            <w:tcW w:w="560" w:type="pct"/>
            <w:tcBorders>
              <w:top w:val="nil"/>
              <w:left w:val="nil"/>
              <w:bottom w:val="nil"/>
              <w:right w:val="nil"/>
            </w:tcBorders>
            <w:shd w:val="clear" w:color="000000" w:fill="1B80C4"/>
            <w:noWrap/>
            <w:vAlign w:val="center"/>
            <w:hideMark/>
          </w:tcPr>
          <w:p w14:paraId="1D6AE650" w14:textId="77777777" w:rsidR="00527A03" w:rsidRPr="00527A03" w:rsidRDefault="00527A03" w:rsidP="00527A03">
            <w:pPr>
              <w:spacing w:after="0" w:line="240" w:lineRule="auto"/>
              <w:jc w:val="center"/>
              <w:rPr>
                <w:rFonts w:ascii="Segoe UI" w:eastAsia="Times New Roman" w:hAnsi="Segoe UI" w:cs="Segoe UI"/>
                <w:b/>
                <w:bCs/>
                <w:color w:val="FFFFFF"/>
                <w:sz w:val="18"/>
                <w:szCs w:val="18"/>
                <w:lang w:eastAsia="pt-BR"/>
              </w:rPr>
            </w:pPr>
            <w:r w:rsidRPr="00527A03">
              <w:rPr>
                <w:rFonts w:ascii="Segoe UI" w:eastAsia="Times New Roman" w:hAnsi="Segoe UI" w:cs="Segoe UI"/>
                <w:b/>
                <w:bCs/>
                <w:color w:val="FFFFFF"/>
                <w:sz w:val="18"/>
                <w:szCs w:val="18"/>
                <w:lang w:eastAsia="pt-BR"/>
              </w:rPr>
              <w:t>31/12/2022</w:t>
            </w:r>
          </w:p>
        </w:tc>
      </w:tr>
      <w:tr w:rsidR="00527A03" w:rsidRPr="00527A03" w14:paraId="4A1ABA95" w14:textId="77777777" w:rsidTr="00416956">
        <w:trPr>
          <w:trHeight w:val="23"/>
        </w:trPr>
        <w:tc>
          <w:tcPr>
            <w:tcW w:w="2625" w:type="pct"/>
            <w:tcBorders>
              <w:top w:val="nil"/>
              <w:left w:val="nil"/>
              <w:bottom w:val="nil"/>
              <w:right w:val="nil"/>
            </w:tcBorders>
            <w:shd w:val="clear" w:color="auto" w:fill="auto"/>
            <w:noWrap/>
            <w:vAlign w:val="center"/>
            <w:hideMark/>
          </w:tcPr>
          <w:p w14:paraId="3CA27E0C" w14:textId="77777777" w:rsidR="00527A03" w:rsidRPr="00527A03" w:rsidRDefault="00527A03" w:rsidP="00527A03">
            <w:pPr>
              <w:spacing w:after="0" w:line="240" w:lineRule="auto"/>
              <w:rPr>
                <w:rFonts w:ascii="Segoe UI" w:eastAsia="Times New Roman" w:hAnsi="Segoe UI" w:cs="Segoe UI"/>
                <w:b/>
                <w:bCs/>
                <w:color w:val="000000"/>
                <w:sz w:val="18"/>
                <w:szCs w:val="18"/>
                <w:lang w:eastAsia="pt-BR"/>
              </w:rPr>
            </w:pPr>
            <w:r w:rsidRPr="00527A03">
              <w:rPr>
                <w:rFonts w:ascii="Segoe UI" w:eastAsia="Times New Roman" w:hAnsi="Segoe UI" w:cs="Segoe UI"/>
                <w:b/>
                <w:bCs/>
                <w:color w:val="000000"/>
                <w:sz w:val="18"/>
                <w:szCs w:val="18"/>
                <w:lang w:eastAsia="pt-BR"/>
              </w:rPr>
              <w:t xml:space="preserve"> Circulante </w:t>
            </w:r>
          </w:p>
        </w:tc>
        <w:tc>
          <w:tcPr>
            <w:tcW w:w="522" w:type="pct"/>
            <w:tcBorders>
              <w:top w:val="nil"/>
              <w:left w:val="nil"/>
              <w:bottom w:val="nil"/>
              <w:right w:val="nil"/>
            </w:tcBorders>
            <w:shd w:val="clear" w:color="auto" w:fill="auto"/>
            <w:noWrap/>
            <w:vAlign w:val="bottom"/>
            <w:hideMark/>
          </w:tcPr>
          <w:p w14:paraId="40CA5AAA" w14:textId="77777777" w:rsidR="00527A03" w:rsidRPr="00527A03" w:rsidRDefault="00527A03" w:rsidP="00527A03">
            <w:pPr>
              <w:spacing w:after="0" w:line="240" w:lineRule="auto"/>
              <w:rPr>
                <w:rFonts w:ascii="Segoe UI" w:eastAsia="Times New Roman" w:hAnsi="Segoe UI" w:cs="Segoe UI"/>
                <w:b/>
                <w:bCs/>
                <w:color w:val="000000"/>
                <w:sz w:val="18"/>
                <w:szCs w:val="18"/>
                <w:lang w:eastAsia="pt-BR"/>
              </w:rPr>
            </w:pPr>
          </w:p>
        </w:tc>
        <w:tc>
          <w:tcPr>
            <w:tcW w:w="70" w:type="pct"/>
            <w:tcBorders>
              <w:top w:val="nil"/>
              <w:left w:val="nil"/>
              <w:bottom w:val="nil"/>
              <w:right w:val="nil"/>
            </w:tcBorders>
            <w:shd w:val="clear" w:color="auto" w:fill="auto"/>
            <w:noWrap/>
            <w:vAlign w:val="bottom"/>
            <w:hideMark/>
          </w:tcPr>
          <w:p w14:paraId="2E051076" w14:textId="77777777" w:rsidR="00527A03" w:rsidRPr="00527A03" w:rsidRDefault="00527A03" w:rsidP="00527A03">
            <w:pPr>
              <w:spacing w:after="0" w:line="240" w:lineRule="auto"/>
              <w:rPr>
                <w:rFonts w:ascii="Times New Roman" w:eastAsia="Times New Roman" w:hAnsi="Times New Roman" w:cs="Times New Roman"/>
                <w:sz w:val="20"/>
                <w:szCs w:val="20"/>
                <w:lang w:eastAsia="pt-BR"/>
              </w:rPr>
            </w:pPr>
          </w:p>
        </w:tc>
        <w:tc>
          <w:tcPr>
            <w:tcW w:w="560" w:type="pct"/>
            <w:tcBorders>
              <w:top w:val="nil"/>
              <w:left w:val="nil"/>
              <w:bottom w:val="nil"/>
              <w:right w:val="nil"/>
            </w:tcBorders>
            <w:shd w:val="clear" w:color="auto" w:fill="auto"/>
            <w:noWrap/>
            <w:vAlign w:val="bottom"/>
            <w:hideMark/>
          </w:tcPr>
          <w:p w14:paraId="13555D81" w14:textId="77777777" w:rsidR="00527A03" w:rsidRPr="00527A03" w:rsidRDefault="00527A03" w:rsidP="00527A03">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4CF0E126" w14:textId="77777777" w:rsidR="00527A03" w:rsidRPr="00527A03" w:rsidRDefault="00527A03" w:rsidP="00527A03">
            <w:pPr>
              <w:spacing w:after="0" w:line="240" w:lineRule="auto"/>
              <w:rPr>
                <w:rFonts w:ascii="Times New Roman" w:eastAsia="Times New Roman" w:hAnsi="Times New Roman" w:cs="Times New Roman"/>
                <w:sz w:val="20"/>
                <w:szCs w:val="20"/>
                <w:lang w:eastAsia="pt-BR"/>
              </w:rPr>
            </w:pPr>
          </w:p>
        </w:tc>
        <w:tc>
          <w:tcPr>
            <w:tcW w:w="522" w:type="pct"/>
            <w:tcBorders>
              <w:top w:val="nil"/>
              <w:left w:val="nil"/>
              <w:bottom w:val="nil"/>
              <w:right w:val="nil"/>
            </w:tcBorders>
            <w:shd w:val="clear" w:color="auto" w:fill="auto"/>
            <w:noWrap/>
            <w:vAlign w:val="bottom"/>
            <w:hideMark/>
          </w:tcPr>
          <w:p w14:paraId="4FFA4CFD" w14:textId="77777777" w:rsidR="00527A03" w:rsidRPr="00527A03" w:rsidRDefault="00527A03" w:rsidP="00527A03">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50686C1D" w14:textId="77777777" w:rsidR="00527A03" w:rsidRPr="00527A03" w:rsidRDefault="00527A03" w:rsidP="00527A03">
            <w:pPr>
              <w:spacing w:after="0" w:line="240" w:lineRule="auto"/>
              <w:rPr>
                <w:rFonts w:ascii="Times New Roman" w:eastAsia="Times New Roman" w:hAnsi="Times New Roman" w:cs="Times New Roman"/>
                <w:sz w:val="20"/>
                <w:szCs w:val="20"/>
                <w:lang w:eastAsia="pt-BR"/>
              </w:rPr>
            </w:pPr>
          </w:p>
        </w:tc>
        <w:tc>
          <w:tcPr>
            <w:tcW w:w="560" w:type="pct"/>
            <w:tcBorders>
              <w:top w:val="nil"/>
              <w:left w:val="nil"/>
              <w:bottom w:val="nil"/>
              <w:right w:val="nil"/>
            </w:tcBorders>
            <w:shd w:val="clear" w:color="auto" w:fill="auto"/>
            <w:noWrap/>
            <w:vAlign w:val="bottom"/>
            <w:hideMark/>
          </w:tcPr>
          <w:p w14:paraId="51086515" w14:textId="77777777" w:rsidR="00527A03" w:rsidRPr="00527A03" w:rsidRDefault="00527A03" w:rsidP="00527A03">
            <w:pPr>
              <w:spacing w:after="0" w:line="240" w:lineRule="auto"/>
              <w:rPr>
                <w:rFonts w:ascii="Times New Roman" w:eastAsia="Times New Roman" w:hAnsi="Times New Roman" w:cs="Times New Roman"/>
                <w:sz w:val="20"/>
                <w:szCs w:val="20"/>
                <w:lang w:eastAsia="pt-BR"/>
              </w:rPr>
            </w:pPr>
          </w:p>
        </w:tc>
      </w:tr>
      <w:tr w:rsidR="00527A03" w:rsidRPr="00527A03" w14:paraId="53404230" w14:textId="77777777" w:rsidTr="00416956">
        <w:trPr>
          <w:trHeight w:val="23"/>
        </w:trPr>
        <w:tc>
          <w:tcPr>
            <w:tcW w:w="2625" w:type="pct"/>
            <w:tcBorders>
              <w:top w:val="nil"/>
              <w:left w:val="nil"/>
              <w:bottom w:val="nil"/>
              <w:right w:val="nil"/>
            </w:tcBorders>
            <w:shd w:val="clear" w:color="auto" w:fill="auto"/>
            <w:noWrap/>
            <w:vAlign w:val="center"/>
            <w:hideMark/>
          </w:tcPr>
          <w:p w14:paraId="7E74CBCE"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xml:space="preserve">   Aquisição de investimento </w:t>
            </w:r>
          </w:p>
        </w:tc>
        <w:tc>
          <w:tcPr>
            <w:tcW w:w="522" w:type="pct"/>
            <w:tcBorders>
              <w:top w:val="nil"/>
              <w:left w:val="nil"/>
              <w:bottom w:val="nil"/>
              <w:right w:val="nil"/>
            </w:tcBorders>
            <w:shd w:val="clear" w:color="auto" w:fill="auto"/>
            <w:noWrap/>
            <w:vAlign w:val="bottom"/>
            <w:hideMark/>
          </w:tcPr>
          <w:p w14:paraId="61BB8A55"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72B6B951"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p>
        </w:tc>
        <w:tc>
          <w:tcPr>
            <w:tcW w:w="560" w:type="pct"/>
            <w:tcBorders>
              <w:top w:val="nil"/>
              <w:left w:val="nil"/>
              <w:bottom w:val="nil"/>
              <w:right w:val="nil"/>
            </w:tcBorders>
            <w:shd w:val="clear" w:color="auto" w:fill="auto"/>
            <w:noWrap/>
            <w:vAlign w:val="bottom"/>
            <w:hideMark/>
          </w:tcPr>
          <w:p w14:paraId="66F03B7B"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xml:space="preserve">                  65.993 </w:t>
            </w:r>
          </w:p>
        </w:tc>
        <w:tc>
          <w:tcPr>
            <w:tcW w:w="70" w:type="pct"/>
            <w:tcBorders>
              <w:top w:val="nil"/>
              <w:left w:val="nil"/>
              <w:bottom w:val="nil"/>
              <w:right w:val="nil"/>
            </w:tcBorders>
            <w:shd w:val="clear" w:color="auto" w:fill="auto"/>
            <w:noWrap/>
            <w:vAlign w:val="bottom"/>
            <w:hideMark/>
          </w:tcPr>
          <w:p w14:paraId="2926BC9F"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p>
        </w:tc>
        <w:tc>
          <w:tcPr>
            <w:tcW w:w="522" w:type="pct"/>
            <w:tcBorders>
              <w:top w:val="nil"/>
              <w:left w:val="nil"/>
              <w:bottom w:val="nil"/>
              <w:right w:val="nil"/>
            </w:tcBorders>
            <w:shd w:val="clear" w:color="auto" w:fill="auto"/>
            <w:noWrap/>
            <w:vAlign w:val="bottom"/>
            <w:hideMark/>
          </w:tcPr>
          <w:p w14:paraId="4E1ED88F"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1066B3A7"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p>
        </w:tc>
        <w:tc>
          <w:tcPr>
            <w:tcW w:w="560" w:type="pct"/>
            <w:tcBorders>
              <w:top w:val="nil"/>
              <w:left w:val="nil"/>
              <w:bottom w:val="nil"/>
              <w:right w:val="nil"/>
            </w:tcBorders>
            <w:shd w:val="clear" w:color="auto" w:fill="auto"/>
            <w:noWrap/>
            <w:vAlign w:val="bottom"/>
            <w:hideMark/>
          </w:tcPr>
          <w:p w14:paraId="4F06CF01"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xml:space="preserve">                  65.993 </w:t>
            </w:r>
          </w:p>
        </w:tc>
      </w:tr>
      <w:tr w:rsidR="00527A03" w:rsidRPr="00527A03" w14:paraId="2B6A948E" w14:textId="77777777" w:rsidTr="00416956">
        <w:trPr>
          <w:trHeight w:val="23"/>
        </w:trPr>
        <w:tc>
          <w:tcPr>
            <w:tcW w:w="2625" w:type="pct"/>
            <w:tcBorders>
              <w:top w:val="nil"/>
              <w:left w:val="nil"/>
              <w:bottom w:val="nil"/>
              <w:right w:val="nil"/>
            </w:tcBorders>
            <w:shd w:val="clear" w:color="auto" w:fill="auto"/>
            <w:noWrap/>
            <w:vAlign w:val="center"/>
            <w:hideMark/>
          </w:tcPr>
          <w:p w14:paraId="633809B2" w14:textId="77777777" w:rsidR="00527A03" w:rsidRPr="00527A03" w:rsidRDefault="00527A03" w:rsidP="00527A03">
            <w:pPr>
              <w:spacing w:after="0" w:line="240" w:lineRule="auto"/>
              <w:rPr>
                <w:rFonts w:ascii="Segoe UI" w:eastAsia="Times New Roman" w:hAnsi="Segoe UI" w:cs="Segoe UI"/>
                <w:b/>
                <w:bCs/>
                <w:color w:val="000000"/>
                <w:sz w:val="18"/>
                <w:szCs w:val="18"/>
                <w:lang w:eastAsia="pt-BR"/>
              </w:rPr>
            </w:pPr>
            <w:r w:rsidRPr="00527A03">
              <w:rPr>
                <w:rFonts w:ascii="Segoe UI" w:eastAsia="Times New Roman" w:hAnsi="Segoe UI" w:cs="Segoe UI"/>
                <w:b/>
                <w:bCs/>
                <w:color w:val="000000"/>
                <w:sz w:val="18"/>
                <w:szCs w:val="18"/>
                <w:lang w:eastAsia="pt-BR"/>
              </w:rPr>
              <w:t xml:space="preserve"> Não circulante </w:t>
            </w:r>
          </w:p>
        </w:tc>
        <w:tc>
          <w:tcPr>
            <w:tcW w:w="522" w:type="pct"/>
            <w:tcBorders>
              <w:top w:val="nil"/>
              <w:left w:val="nil"/>
              <w:bottom w:val="nil"/>
              <w:right w:val="nil"/>
            </w:tcBorders>
            <w:shd w:val="clear" w:color="auto" w:fill="auto"/>
            <w:noWrap/>
            <w:vAlign w:val="bottom"/>
            <w:hideMark/>
          </w:tcPr>
          <w:p w14:paraId="77D8DED5" w14:textId="77777777" w:rsidR="00527A03" w:rsidRPr="00527A03" w:rsidRDefault="00527A03" w:rsidP="00527A03">
            <w:pPr>
              <w:spacing w:after="0" w:line="240" w:lineRule="auto"/>
              <w:rPr>
                <w:rFonts w:ascii="Segoe UI" w:eastAsia="Times New Roman" w:hAnsi="Segoe UI" w:cs="Segoe UI"/>
                <w:b/>
                <w:bCs/>
                <w:color w:val="000000"/>
                <w:sz w:val="18"/>
                <w:szCs w:val="18"/>
                <w:lang w:eastAsia="pt-BR"/>
              </w:rPr>
            </w:pPr>
          </w:p>
        </w:tc>
        <w:tc>
          <w:tcPr>
            <w:tcW w:w="70" w:type="pct"/>
            <w:tcBorders>
              <w:top w:val="nil"/>
              <w:left w:val="nil"/>
              <w:bottom w:val="nil"/>
              <w:right w:val="nil"/>
            </w:tcBorders>
            <w:shd w:val="clear" w:color="auto" w:fill="auto"/>
            <w:noWrap/>
            <w:vAlign w:val="bottom"/>
            <w:hideMark/>
          </w:tcPr>
          <w:p w14:paraId="55E9842B" w14:textId="77777777" w:rsidR="00527A03" w:rsidRPr="00527A03" w:rsidRDefault="00527A03" w:rsidP="00527A03">
            <w:pPr>
              <w:spacing w:after="0" w:line="240" w:lineRule="auto"/>
              <w:rPr>
                <w:rFonts w:ascii="Times New Roman" w:eastAsia="Times New Roman" w:hAnsi="Times New Roman" w:cs="Times New Roman"/>
                <w:sz w:val="20"/>
                <w:szCs w:val="20"/>
                <w:lang w:eastAsia="pt-BR"/>
              </w:rPr>
            </w:pPr>
          </w:p>
        </w:tc>
        <w:tc>
          <w:tcPr>
            <w:tcW w:w="560" w:type="pct"/>
            <w:tcBorders>
              <w:top w:val="nil"/>
              <w:left w:val="nil"/>
              <w:bottom w:val="nil"/>
              <w:right w:val="nil"/>
            </w:tcBorders>
            <w:shd w:val="clear" w:color="auto" w:fill="auto"/>
            <w:noWrap/>
            <w:vAlign w:val="bottom"/>
            <w:hideMark/>
          </w:tcPr>
          <w:p w14:paraId="7A8049F2" w14:textId="77777777" w:rsidR="00527A03" w:rsidRPr="00527A03" w:rsidRDefault="00527A03" w:rsidP="00527A03">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26A1D16F" w14:textId="77777777" w:rsidR="00527A03" w:rsidRPr="00527A03" w:rsidRDefault="00527A03" w:rsidP="00527A03">
            <w:pPr>
              <w:spacing w:after="0" w:line="240" w:lineRule="auto"/>
              <w:rPr>
                <w:rFonts w:ascii="Times New Roman" w:eastAsia="Times New Roman" w:hAnsi="Times New Roman" w:cs="Times New Roman"/>
                <w:sz w:val="20"/>
                <w:szCs w:val="20"/>
                <w:lang w:eastAsia="pt-BR"/>
              </w:rPr>
            </w:pPr>
          </w:p>
        </w:tc>
        <w:tc>
          <w:tcPr>
            <w:tcW w:w="522" w:type="pct"/>
            <w:tcBorders>
              <w:top w:val="nil"/>
              <w:left w:val="nil"/>
              <w:bottom w:val="nil"/>
              <w:right w:val="nil"/>
            </w:tcBorders>
            <w:shd w:val="clear" w:color="auto" w:fill="auto"/>
            <w:noWrap/>
            <w:vAlign w:val="bottom"/>
            <w:hideMark/>
          </w:tcPr>
          <w:p w14:paraId="28EC675E" w14:textId="77777777" w:rsidR="00527A03" w:rsidRPr="00527A03" w:rsidRDefault="00527A03" w:rsidP="00527A03">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10464509" w14:textId="77777777" w:rsidR="00527A03" w:rsidRPr="00527A03" w:rsidRDefault="00527A03" w:rsidP="00527A03">
            <w:pPr>
              <w:spacing w:after="0" w:line="240" w:lineRule="auto"/>
              <w:rPr>
                <w:rFonts w:ascii="Times New Roman" w:eastAsia="Times New Roman" w:hAnsi="Times New Roman" w:cs="Times New Roman"/>
                <w:sz w:val="20"/>
                <w:szCs w:val="20"/>
                <w:lang w:eastAsia="pt-BR"/>
              </w:rPr>
            </w:pPr>
          </w:p>
        </w:tc>
        <w:tc>
          <w:tcPr>
            <w:tcW w:w="560" w:type="pct"/>
            <w:tcBorders>
              <w:top w:val="nil"/>
              <w:left w:val="nil"/>
              <w:bottom w:val="nil"/>
              <w:right w:val="nil"/>
            </w:tcBorders>
            <w:shd w:val="clear" w:color="auto" w:fill="auto"/>
            <w:noWrap/>
            <w:vAlign w:val="bottom"/>
            <w:hideMark/>
          </w:tcPr>
          <w:p w14:paraId="72D33379" w14:textId="77777777" w:rsidR="00527A03" w:rsidRPr="00527A03" w:rsidRDefault="00527A03" w:rsidP="00527A03">
            <w:pPr>
              <w:spacing w:after="0" w:line="240" w:lineRule="auto"/>
              <w:rPr>
                <w:rFonts w:ascii="Times New Roman" w:eastAsia="Times New Roman" w:hAnsi="Times New Roman" w:cs="Times New Roman"/>
                <w:sz w:val="20"/>
                <w:szCs w:val="20"/>
                <w:lang w:eastAsia="pt-BR"/>
              </w:rPr>
            </w:pPr>
          </w:p>
        </w:tc>
      </w:tr>
      <w:tr w:rsidR="00527A03" w:rsidRPr="00527A03" w14:paraId="7A7DD654" w14:textId="77777777" w:rsidTr="00416956">
        <w:trPr>
          <w:trHeight w:val="23"/>
        </w:trPr>
        <w:tc>
          <w:tcPr>
            <w:tcW w:w="2625" w:type="pct"/>
            <w:tcBorders>
              <w:top w:val="nil"/>
              <w:left w:val="nil"/>
              <w:bottom w:val="nil"/>
              <w:right w:val="nil"/>
            </w:tcBorders>
            <w:shd w:val="clear" w:color="auto" w:fill="auto"/>
            <w:noWrap/>
            <w:vAlign w:val="center"/>
            <w:hideMark/>
          </w:tcPr>
          <w:p w14:paraId="32D1DF22"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xml:space="preserve">   Aquisição de investimento </w:t>
            </w:r>
          </w:p>
        </w:tc>
        <w:tc>
          <w:tcPr>
            <w:tcW w:w="522" w:type="pct"/>
            <w:tcBorders>
              <w:top w:val="nil"/>
              <w:left w:val="nil"/>
              <w:bottom w:val="nil"/>
              <w:right w:val="nil"/>
            </w:tcBorders>
            <w:shd w:val="clear" w:color="auto" w:fill="auto"/>
            <w:noWrap/>
            <w:vAlign w:val="bottom"/>
            <w:hideMark/>
          </w:tcPr>
          <w:p w14:paraId="3869E322"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513B69A4"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p>
        </w:tc>
        <w:tc>
          <w:tcPr>
            <w:tcW w:w="560" w:type="pct"/>
            <w:tcBorders>
              <w:top w:val="nil"/>
              <w:left w:val="nil"/>
              <w:bottom w:val="nil"/>
              <w:right w:val="nil"/>
            </w:tcBorders>
            <w:shd w:val="clear" w:color="auto" w:fill="auto"/>
            <w:noWrap/>
            <w:vAlign w:val="bottom"/>
            <w:hideMark/>
          </w:tcPr>
          <w:p w14:paraId="6F508DB2"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xml:space="preserve">             1.226.377 </w:t>
            </w:r>
          </w:p>
        </w:tc>
        <w:tc>
          <w:tcPr>
            <w:tcW w:w="70" w:type="pct"/>
            <w:tcBorders>
              <w:top w:val="nil"/>
              <w:left w:val="nil"/>
              <w:bottom w:val="nil"/>
              <w:right w:val="nil"/>
            </w:tcBorders>
            <w:shd w:val="clear" w:color="auto" w:fill="auto"/>
            <w:noWrap/>
            <w:vAlign w:val="bottom"/>
            <w:hideMark/>
          </w:tcPr>
          <w:p w14:paraId="0058CCB2"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p>
        </w:tc>
        <w:tc>
          <w:tcPr>
            <w:tcW w:w="522" w:type="pct"/>
            <w:tcBorders>
              <w:top w:val="nil"/>
              <w:left w:val="nil"/>
              <w:bottom w:val="nil"/>
              <w:right w:val="nil"/>
            </w:tcBorders>
            <w:shd w:val="clear" w:color="auto" w:fill="auto"/>
            <w:noWrap/>
            <w:vAlign w:val="bottom"/>
            <w:hideMark/>
          </w:tcPr>
          <w:p w14:paraId="69B172D9"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578FD2C9"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p>
        </w:tc>
        <w:tc>
          <w:tcPr>
            <w:tcW w:w="560" w:type="pct"/>
            <w:tcBorders>
              <w:top w:val="nil"/>
              <w:left w:val="nil"/>
              <w:bottom w:val="nil"/>
              <w:right w:val="nil"/>
            </w:tcBorders>
            <w:shd w:val="clear" w:color="auto" w:fill="auto"/>
            <w:noWrap/>
            <w:vAlign w:val="bottom"/>
            <w:hideMark/>
          </w:tcPr>
          <w:p w14:paraId="43965D15"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r w:rsidRPr="00527A03">
              <w:rPr>
                <w:rFonts w:ascii="Segoe UI" w:eastAsia="Times New Roman" w:hAnsi="Segoe UI" w:cs="Segoe UI"/>
                <w:color w:val="000000"/>
                <w:sz w:val="18"/>
                <w:szCs w:val="18"/>
                <w:lang w:eastAsia="pt-BR"/>
              </w:rPr>
              <w:t xml:space="preserve">             1.226.377 </w:t>
            </w:r>
          </w:p>
        </w:tc>
      </w:tr>
      <w:tr w:rsidR="00527A03" w:rsidRPr="00527A03" w14:paraId="563AD8F6" w14:textId="77777777" w:rsidTr="00416956">
        <w:trPr>
          <w:trHeight w:val="23"/>
        </w:trPr>
        <w:tc>
          <w:tcPr>
            <w:tcW w:w="2625" w:type="pct"/>
            <w:tcBorders>
              <w:top w:val="nil"/>
              <w:left w:val="nil"/>
              <w:bottom w:val="nil"/>
              <w:right w:val="nil"/>
            </w:tcBorders>
            <w:shd w:val="clear" w:color="auto" w:fill="auto"/>
            <w:noWrap/>
            <w:vAlign w:val="bottom"/>
            <w:hideMark/>
          </w:tcPr>
          <w:p w14:paraId="48943D57" w14:textId="77777777" w:rsidR="00527A03" w:rsidRPr="00527A03" w:rsidRDefault="00527A03" w:rsidP="00527A03">
            <w:pPr>
              <w:spacing w:after="0" w:line="240" w:lineRule="auto"/>
              <w:rPr>
                <w:rFonts w:ascii="Segoe UI" w:eastAsia="Times New Roman" w:hAnsi="Segoe UI" w:cs="Segoe UI"/>
                <w:color w:val="000000"/>
                <w:sz w:val="18"/>
                <w:szCs w:val="18"/>
                <w:lang w:eastAsia="pt-BR"/>
              </w:rPr>
            </w:pPr>
          </w:p>
        </w:tc>
        <w:tc>
          <w:tcPr>
            <w:tcW w:w="522" w:type="pct"/>
            <w:tcBorders>
              <w:top w:val="single" w:sz="4" w:space="0" w:color="1B80C4"/>
              <w:left w:val="nil"/>
              <w:bottom w:val="double" w:sz="6" w:space="0" w:color="1B80C4"/>
              <w:right w:val="nil"/>
            </w:tcBorders>
            <w:shd w:val="clear" w:color="auto" w:fill="auto"/>
            <w:noWrap/>
            <w:vAlign w:val="center"/>
            <w:hideMark/>
          </w:tcPr>
          <w:p w14:paraId="7A0210F0" w14:textId="77777777" w:rsidR="00527A03" w:rsidRPr="00527A03" w:rsidRDefault="00527A03" w:rsidP="00527A03">
            <w:pPr>
              <w:spacing w:after="0" w:line="240" w:lineRule="auto"/>
              <w:jc w:val="right"/>
              <w:rPr>
                <w:rFonts w:ascii="Segoe UI" w:eastAsia="Times New Roman" w:hAnsi="Segoe UI" w:cs="Segoe UI"/>
                <w:b/>
                <w:bCs/>
                <w:color w:val="000000"/>
                <w:sz w:val="18"/>
                <w:szCs w:val="18"/>
                <w:lang w:eastAsia="pt-BR"/>
              </w:rPr>
            </w:pPr>
            <w:r w:rsidRPr="00527A03">
              <w:rPr>
                <w:rFonts w:ascii="Segoe UI" w:eastAsia="Times New Roman" w:hAnsi="Segoe UI" w:cs="Segoe UI"/>
                <w:b/>
                <w:bCs/>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3C50BB54" w14:textId="77777777" w:rsidR="00527A03" w:rsidRPr="00527A03" w:rsidRDefault="00527A03" w:rsidP="00527A03">
            <w:pPr>
              <w:spacing w:after="0" w:line="240" w:lineRule="auto"/>
              <w:jc w:val="right"/>
              <w:rPr>
                <w:rFonts w:ascii="Segoe UI" w:eastAsia="Times New Roman" w:hAnsi="Segoe UI" w:cs="Segoe UI"/>
                <w:b/>
                <w:bCs/>
                <w:color w:val="000000"/>
                <w:sz w:val="18"/>
                <w:szCs w:val="18"/>
                <w:lang w:eastAsia="pt-BR"/>
              </w:rPr>
            </w:pPr>
          </w:p>
        </w:tc>
        <w:tc>
          <w:tcPr>
            <w:tcW w:w="560" w:type="pct"/>
            <w:tcBorders>
              <w:top w:val="single" w:sz="4" w:space="0" w:color="1B80C4"/>
              <w:left w:val="nil"/>
              <w:bottom w:val="double" w:sz="6" w:space="0" w:color="1B80C4"/>
              <w:right w:val="nil"/>
            </w:tcBorders>
            <w:shd w:val="clear" w:color="auto" w:fill="auto"/>
            <w:noWrap/>
            <w:vAlign w:val="center"/>
            <w:hideMark/>
          </w:tcPr>
          <w:p w14:paraId="002F4DFA" w14:textId="77777777" w:rsidR="00527A03" w:rsidRPr="00527A03" w:rsidRDefault="00527A03" w:rsidP="00527A03">
            <w:pPr>
              <w:spacing w:after="0" w:line="240" w:lineRule="auto"/>
              <w:jc w:val="right"/>
              <w:rPr>
                <w:rFonts w:ascii="Segoe UI" w:eastAsia="Times New Roman" w:hAnsi="Segoe UI" w:cs="Segoe UI"/>
                <w:b/>
                <w:bCs/>
                <w:color w:val="000000"/>
                <w:sz w:val="18"/>
                <w:szCs w:val="18"/>
                <w:lang w:eastAsia="pt-BR"/>
              </w:rPr>
            </w:pPr>
            <w:r w:rsidRPr="00527A03">
              <w:rPr>
                <w:rFonts w:ascii="Segoe UI" w:eastAsia="Times New Roman" w:hAnsi="Segoe UI" w:cs="Segoe UI"/>
                <w:b/>
                <w:bCs/>
                <w:color w:val="000000"/>
                <w:sz w:val="18"/>
                <w:szCs w:val="18"/>
                <w:lang w:eastAsia="pt-BR"/>
              </w:rPr>
              <w:t xml:space="preserve">           1.292.370 </w:t>
            </w:r>
          </w:p>
        </w:tc>
        <w:tc>
          <w:tcPr>
            <w:tcW w:w="70" w:type="pct"/>
            <w:tcBorders>
              <w:top w:val="nil"/>
              <w:left w:val="nil"/>
              <w:bottom w:val="nil"/>
              <w:right w:val="nil"/>
            </w:tcBorders>
            <w:shd w:val="clear" w:color="auto" w:fill="auto"/>
            <w:noWrap/>
            <w:vAlign w:val="bottom"/>
            <w:hideMark/>
          </w:tcPr>
          <w:p w14:paraId="31CF15BC" w14:textId="77777777" w:rsidR="00527A03" w:rsidRPr="00527A03" w:rsidRDefault="00527A03" w:rsidP="00527A03">
            <w:pPr>
              <w:spacing w:after="0" w:line="240" w:lineRule="auto"/>
              <w:jc w:val="right"/>
              <w:rPr>
                <w:rFonts w:ascii="Segoe UI" w:eastAsia="Times New Roman" w:hAnsi="Segoe UI" w:cs="Segoe UI"/>
                <w:b/>
                <w:bCs/>
                <w:color w:val="000000"/>
                <w:sz w:val="18"/>
                <w:szCs w:val="18"/>
                <w:lang w:eastAsia="pt-BR"/>
              </w:rPr>
            </w:pPr>
          </w:p>
        </w:tc>
        <w:tc>
          <w:tcPr>
            <w:tcW w:w="522" w:type="pct"/>
            <w:tcBorders>
              <w:top w:val="single" w:sz="4" w:space="0" w:color="1B80C4"/>
              <w:left w:val="nil"/>
              <w:bottom w:val="double" w:sz="6" w:space="0" w:color="1B80C4"/>
              <w:right w:val="nil"/>
            </w:tcBorders>
            <w:shd w:val="clear" w:color="auto" w:fill="auto"/>
            <w:noWrap/>
            <w:vAlign w:val="center"/>
            <w:hideMark/>
          </w:tcPr>
          <w:p w14:paraId="7081A3B0" w14:textId="77777777" w:rsidR="00527A03" w:rsidRPr="00527A03" w:rsidRDefault="00527A03" w:rsidP="00527A03">
            <w:pPr>
              <w:spacing w:after="0" w:line="240" w:lineRule="auto"/>
              <w:jc w:val="right"/>
              <w:rPr>
                <w:rFonts w:ascii="Segoe UI" w:eastAsia="Times New Roman" w:hAnsi="Segoe UI" w:cs="Segoe UI"/>
                <w:b/>
                <w:bCs/>
                <w:color w:val="000000"/>
                <w:sz w:val="18"/>
                <w:szCs w:val="18"/>
                <w:lang w:eastAsia="pt-BR"/>
              </w:rPr>
            </w:pPr>
            <w:r w:rsidRPr="00527A03">
              <w:rPr>
                <w:rFonts w:ascii="Segoe UI" w:eastAsia="Times New Roman" w:hAnsi="Segoe UI" w:cs="Segoe UI"/>
                <w:b/>
                <w:bCs/>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38718FB9" w14:textId="77777777" w:rsidR="00527A03" w:rsidRPr="00527A03" w:rsidRDefault="00527A03" w:rsidP="00527A03">
            <w:pPr>
              <w:spacing w:after="0" w:line="240" w:lineRule="auto"/>
              <w:jc w:val="right"/>
              <w:rPr>
                <w:rFonts w:ascii="Segoe UI" w:eastAsia="Times New Roman" w:hAnsi="Segoe UI" w:cs="Segoe UI"/>
                <w:b/>
                <w:bCs/>
                <w:color w:val="000000"/>
                <w:sz w:val="18"/>
                <w:szCs w:val="18"/>
                <w:lang w:eastAsia="pt-BR"/>
              </w:rPr>
            </w:pPr>
          </w:p>
        </w:tc>
        <w:tc>
          <w:tcPr>
            <w:tcW w:w="560" w:type="pct"/>
            <w:tcBorders>
              <w:top w:val="single" w:sz="4" w:space="0" w:color="1B80C4"/>
              <w:left w:val="nil"/>
              <w:bottom w:val="double" w:sz="6" w:space="0" w:color="1B80C4"/>
              <w:right w:val="nil"/>
            </w:tcBorders>
            <w:shd w:val="clear" w:color="auto" w:fill="auto"/>
            <w:noWrap/>
            <w:vAlign w:val="center"/>
            <w:hideMark/>
          </w:tcPr>
          <w:p w14:paraId="77A37E8D" w14:textId="77777777" w:rsidR="00527A03" w:rsidRPr="00527A03" w:rsidRDefault="00527A03" w:rsidP="00527A03">
            <w:pPr>
              <w:spacing w:after="0" w:line="240" w:lineRule="auto"/>
              <w:jc w:val="right"/>
              <w:rPr>
                <w:rFonts w:ascii="Segoe UI" w:eastAsia="Times New Roman" w:hAnsi="Segoe UI" w:cs="Segoe UI"/>
                <w:b/>
                <w:bCs/>
                <w:color w:val="000000"/>
                <w:sz w:val="18"/>
                <w:szCs w:val="18"/>
                <w:lang w:eastAsia="pt-BR"/>
              </w:rPr>
            </w:pPr>
            <w:r w:rsidRPr="00527A03">
              <w:rPr>
                <w:rFonts w:ascii="Segoe UI" w:eastAsia="Times New Roman" w:hAnsi="Segoe UI" w:cs="Segoe UI"/>
                <w:b/>
                <w:bCs/>
                <w:color w:val="000000"/>
                <w:sz w:val="18"/>
                <w:szCs w:val="18"/>
                <w:lang w:eastAsia="pt-BR"/>
              </w:rPr>
              <w:t xml:space="preserve">           1.292.370 </w:t>
            </w:r>
          </w:p>
        </w:tc>
      </w:tr>
    </w:tbl>
    <w:p w14:paraId="2169685B" w14:textId="77777777" w:rsidR="00876DF8" w:rsidRDefault="00876DF8" w:rsidP="00876DF8">
      <w:pPr>
        <w:rPr>
          <w:rFonts w:ascii="Segoe UI" w:hAnsi="Segoe UI" w:cs="Segoe UI"/>
          <w:b/>
          <w:color w:val="0070C0"/>
          <w:sz w:val="10"/>
          <w:szCs w:val="10"/>
        </w:rPr>
      </w:pPr>
    </w:p>
    <w:p w14:paraId="0E3EAD2D" w14:textId="77777777" w:rsidR="00FF7211" w:rsidRPr="008B2BE6" w:rsidRDefault="00FF7211" w:rsidP="00FF7211">
      <w:pPr>
        <w:widowControl w:val="0"/>
        <w:autoSpaceDE w:val="0"/>
        <w:autoSpaceDN w:val="0"/>
        <w:spacing w:before="240" w:after="120"/>
        <w:jc w:val="both"/>
        <w:rPr>
          <w:rFonts w:ascii="Segoe UI" w:hAnsi="Segoe UI" w:cs="Segoe UI"/>
        </w:rPr>
      </w:pPr>
      <w:r w:rsidRPr="00D40EA2">
        <w:rPr>
          <w:rFonts w:ascii="Segoe UI" w:hAnsi="Segoe UI" w:cs="Segoe UI"/>
        </w:rPr>
        <w:t xml:space="preserve">Em março de 2023, o Conselho de Administração da ENBPar aprovou a liquidação antecipada do saldo da dívida </w:t>
      </w:r>
      <w:r>
        <w:rPr>
          <w:rFonts w:ascii="Segoe UI" w:hAnsi="Segoe UI" w:cs="Segoe UI"/>
        </w:rPr>
        <w:t>com Itaipu conforme</w:t>
      </w:r>
      <w:r w:rsidRPr="00D40EA2">
        <w:rPr>
          <w:rFonts w:ascii="Segoe UI" w:hAnsi="Segoe UI" w:cs="Segoe UI"/>
        </w:rPr>
        <w:t xml:space="preserve"> contrato de </w:t>
      </w:r>
      <w:r w:rsidRPr="005331BC">
        <w:rPr>
          <w:rFonts w:ascii="Segoe UI" w:eastAsia="Times New Roman" w:hAnsi="Segoe UI" w:cs="Segoe UI"/>
          <w:lang w:eastAsia="pt-BR"/>
        </w:rPr>
        <w:t>Contrato de Transferência de Participação Societária e Outras Avenças</w:t>
      </w:r>
      <w:r>
        <w:rPr>
          <w:rFonts w:ascii="Segoe UI" w:hAnsi="Segoe UI" w:cs="Segoe UI"/>
        </w:rPr>
        <w:t xml:space="preserve"> </w:t>
      </w:r>
      <w:r w:rsidRPr="00D40EA2">
        <w:rPr>
          <w:rFonts w:ascii="Segoe UI" w:hAnsi="Segoe UI" w:cs="Segoe UI"/>
        </w:rPr>
        <w:t>com taxa de antecipação de 10,4042%, conforme negociado com a Eletrobras. A operação foi liquidada em 18 de abril de 2023.</w:t>
      </w:r>
    </w:p>
    <w:p w14:paraId="72FCC2E1" w14:textId="77777777" w:rsidR="00A65BD2" w:rsidRDefault="00A65BD2">
      <w:pPr>
        <w:rPr>
          <w:rFonts w:ascii="Segoe UI" w:hAnsi="Segoe UI" w:cs="Segoe UI"/>
          <w:b/>
          <w:color w:val="0070C0"/>
        </w:rPr>
      </w:pPr>
      <w:r>
        <w:rPr>
          <w:rFonts w:ascii="Segoe UI" w:hAnsi="Segoe UI" w:cs="Segoe UI"/>
          <w:b/>
          <w:color w:val="0070C0"/>
        </w:rPr>
        <w:br w:type="page"/>
      </w:r>
    </w:p>
    <w:p w14:paraId="29BC4BC8" w14:textId="55BDF214" w:rsidR="002B1787" w:rsidRPr="000757BC" w:rsidRDefault="00925AEE" w:rsidP="00E86983">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Pr>
          <w:rFonts w:ascii="Segoe UI" w:hAnsi="Segoe UI" w:cs="Segoe UI"/>
          <w:b/>
          <w:color w:val="0070C0"/>
        </w:rPr>
        <w:lastRenderedPageBreak/>
        <w:t>2</w:t>
      </w:r>
      <w:r w:rsidR="002A4E82">
        <w:rPr>
          <w:rFonts w:ascii="Segoe UI" w:hAnsi="Segoe UI" w:cs="Segoe UI"/>
          <w:b/>
          <w:color w:val="0070C0"/>
        </w:rPr>
        <w:t>0</w:t>
      </w:r>
      <w:r w:rsidRPr="000757BC">
        <w:rPr>
          <w:rFonts w:ascii="Segoe UI" w:hAnsi="Segoe UI" w:cs="Segoe UI"/>
          <w:b/>
          <w:color w:val="0070C0"/>
        </w:rPr>
        <w:t xml:space="preserve"> </w:t>
      </w:r>
      <w:r w:rsidR="002B1787" w:rsidRPr="000757BC">
        <w:rPr>
          <w:rFonts w:ascii="Segoe UI" w:hAnsi="Segoe UI" w:cs="Segoe UI"/>
          <w:b/>
          <w:color w:val="0070C0"/>
        </w:rPr>
        <w:t xml:space="preserve">– PROVISÃO PARA LITÍGIOS E PASSIVOS CONTINGENTES </w:t>
      </w:r>
    </w:p>
    <w:p w14:paraId="34700077" w14:textId="3EF6B307" w:rsidR="00F43CBC" w:rsidRPr="000757BC" w:rsidRDefault="00093E15" w:rsidP="00F63F20">
      <w:pPr>
        <w:spacing w:before="240" w:after="120"/>
        <w:jc w:val="both"/>
        <w:rPr>
          <w:rFonts w:ascii="Segoe UI" w:hAnsi="Segoe UI" w:cs="Segoe UI"/>
          <w:bdr w:val="nil"/>
        </w:rPr>
      </w:pPr>
      <w:r w:rsidRPr="000757BC">
        <w:rPr>
          <w:rFonts w:ascii="Segoe UI" w:hAnsi="Segoe UI" w:cs="Segoe UI"/>
          <w:bdr w:val="nil"/>
        </w:rPr>
        <w:t xml:space="preserve">As provisões para as perdas </w:t>
      </w:r>
      <w:r w:rsidR="0032025E">
        <w:rPr>
          <w:rFonts w:ascii="Segoe UI" w:hAnsi="Segoe UI" w:cs="Segoe UI"/>
          <w:bdr w:val="nil"/>
        </w:rPr>
        <w:t xml:space="preserve">são registradas </w:t>
      </w:r>
      <w:r w:rsidR="00A2411F">
        <w:rPr>
          <w:rFonts w:ascii="Segoe UI" w:hAnsi="Segoe UI" w:cs="Segoe UI"/>
          <w:bdr w:val="nil"/>
        </w:rPr>
        <w:t>contabilmente quando o corpo técnico jurídico</w:t>
      </w:r>
      <w:r w:rsidR="009A665D">
        <w:rPr>
          <w:rFonts w:ascii="Segoe UI" w:hAnsi="Segoe UI" w:cs="Segoe UI"/>
          <w:bdr w:val="nil"/>
        </w:rPr>
        <w:t>,</w:t>
      </w:r>
      <w:r w:rsidR="00A2411F">
        <w:rPr>
          <w:rFonts w:ascii="Segoe UI" w:hAnsi="Segoe UI" w:cs="Segoe UI"/>
          <w:bdr w:val="nil"/>
        </w:rPr>
        <w:t xml:space="preserve"> por ocasião de sua avaliação, </w:t>
      </w:r>
      <w:r w:rsidR="005F36CF">
        <w:rPr>
          <w:rFonts w:ascii="Segoe UI" w:hAnsi="Segoe UI" w:cs="Segoe UI"/>
          <w:bdr w:val="nil"/>
        </w:rPr>
        <w:t>c</w:t>
      </w:r>
      <w:r w:rsidRPr="000757BC">
        <w:rPr>
          <w:rFonts w:ascii="Segoe UI" w:hAnsi="Segoe UI" w:cs="Segoe UI"/>
          <w:bdr w:val="nil"/>
        </w:rPr>
        <w:t>lassifica</w:t>
      </w:r>
      <w:r w:rsidR="005F36CF">
        <w:rPr>
          <w:rFonts w:ascii="Segoe UI" w:hAnsi="Segoe UI" w:cs="Segoe UI"/>
          <w:bdr w:val="nil"/>
        </w:rPr>
        <w:t xml:space="preserve"> a ação </w:t>
      </w:r>
      <w:r w:rsidRPr="000757BC">
        <w:rPr>
          <w:rFonts w:ascii="Segoe UI" w:hAnsi="Segoe UI" w:cs="Segoe UI"/>
          <w:bdr w:val="nil"/>
        </w:rPr>
        <w:t xml:space="preserve">como </w:t>
      </w:r>
      <w:r w:rsidR="00971A7D">
        <w:rPr>
          <w:rFonts w:ascii="Segoe UI" w:hAnsi="Segoe UI" w:cs="Segoe UI"/>
          <w:bdr w:val="nil"/>
        </w:rPr>
        <w:t xml:space="preserve">risco de perda </w:t>
      </w:r>
      <w:r w:rsidRPr="000757BC">
        <w:rPr>
          <w:rFonts w:ascii="Segoe UI" w:hAnsi="Segoe UI" w:cs="Segoe UI"/>
          <w:bdr w:val="nil"/>
        </w:rPr>
        <w:t>prováveis</w:t>
      </w:r>
      <w:r w:rsidR="00971A7D">
        <w:rPr>
          <w:rFonts w:ascii="Segoe UI" w:hAnsi="Segoe UI" w:cs="Segoe UI"/>
          <w:bdr w:val="nil"/>
        </w:rPr>
        <w:t>.</w:t>
      </w:r>
    </w:p>
    <w:tbl>
      <w:tblPr>
        <w:tblW w:w="5000" w:type="pct"/>
        <w:tblCellMar>
          <w:left w:w="70" w:type="dxa"/>
          <w:right w:w="70" w:type="dxa"/>
        </w:tblCellMar>
        <w:tblLook w:val="04A0" w:firstRow="1" w:lastRow="0" w:firstColumn="1" w:lastColumn="0" w:noHBand="0" w:noVBand="1"/>
      </w:tblPr>
      <w:tblGrid>
        <w:gridCol w:w="6111"/>
        <w:gridCol w:w="1561"/>
        <w:gridCol w:w="262"/>
        <w:gridCol w:w="1563"/>
      </w:tblGrid>
      <w:tr w:rsidR="00896535" w:rsidRPr="00896535" w14:paraId="0A1E8890" w14:textId="77777777" w:rsidTr="00416956">
        <w:trPr>
          <w:trHeight w:val="23"/>
        </w:trPr>
        <w:tc>
          <w:tcPr>
            <w:tcW w:w="3217" w:type="pct"/>
            <w:tcBorders>
              <w:top w:val="nil"/>
              <w:left w:val="nil"/>
              <w:bottom w:val="nil"/>
              <w:right w:val="nil"/>
            </w:tcBorders>
            <w:shd w:val="clear" w:color="auto" w:fill="auto"/>
            <w:noWrap/>
            <w:vAlign w:val="bottom"/>
            <w:hideMark/>
          </w:tcPr>
          <w:p w14:paraId="7F9338E8" w14:textId="77777777" w:rsidR="00896535" w:rsidRPr="00896535" w:rsidRDefault="00896535" w:rsidP="00896535">
            <w:pPr>
              <w:spacing w:after="0" w:line="240" w:lineRule="auto"/>
              <w:rPr>
                <w:rFonts w:ascii="Segoe UI" w:eastAsia="Times New Roman" w:hAnsi="Segoe UI" w:cs="Segoe UI"/>
                <w:sz w:val="18"/>
                <w:szCs w:val="18"/>
                <w:lang w:eastAsia="pt-BR"/>
              </w:rPr>
            </w:pPr>
          </w:p>
        </w:tc>
        <w:tc>
          <w:tcPr>
            <w:tcW w:w="1783" w:type="pct"/>
            <w:gridSpan w:val="3"/>
            <w:tcBorders>
              <w:top w:val="nil"/>
              <w:left w:val="nil"/>
              <w:bottom w:val="single" w:sz="4" w:space="0" w:color="FFFFFF"/>
              <w:right w:val="nil"/>
            </w:tcBorders>
            <w:shd w:val="clear" w:color="000000" w:fill="1B80C4"/>
            <w:noWrap/>
            <w:vAlign w:val="bottom"/>
            <w:hideMark/>
          </w:tcPr>
          <w:p w14:paraId="01252C3B" w14:textId="77777777" w:rsidR="00896535" w:rsidRPr="00896535" w:rsidRDefault="00896535" w:rsidP="00896535">
            <w:pPr>
              <w:spacing w:after="0" w:line="240" w:lineRule="auto"/>
              <w:jc w:val="center"/>
              <w:rPr>
                <w:rFonts w:ascii="Segoe UI" w:eastAsia="Times New Roman" w:hAnsi="Segoe UI" w:cs="Segoe UI"/>
                <w:b/>
                <w:bCs/>
                <w:color w:val="FFFFFF"/>
                <w:sz w:val="18"/>
                <w:szCs w:val="18"/>
                <w:lang w:eastAsia="pt-BR"/>
              </w:rPr>
            </w:pPr>
            <w:r w:rsidRPr="00896535">
              <w:rPr>
                <w:rFonts w:ascii="Segoe UI" w:eastAsia="Times New Roman" w:hAnsi="Segoe UI" w:cs="Segoe UI"/>
                <w:b/>
                <w:bCs/>
                <w:color w:val="FFFFFF"/>
                <w:sz w:val="18"/>
                <w:szCs w:val="18"/>
                <w:lang w:eastAsia="pt-BR"/>
              </w:rPr>
              <w:t xml:space="preserve"> Consolidado </w:t>
            </w:r>
          </w:p>
        </w:tc>
      </w:tr>
      <w:tr w:rsidR="00896535" w:rsidRPr="00896535" w14:paraId="27D9359A" w14:textId="77777777" w:rsidTr="00416956">
        <w:trPr>
          <w:trHeight w:val="23"/>
        </w:trPr>
        <w:tc>
          <w:tcPr>
            <w:tcW w:w="3217" w:type="pct"/>
            <w:tcBorders>
              <w:top w:val="nil"/>
              <w:left w:val="nil"/>
              <w:bottom w:val="nil"/>
              <w:right w:val="nil"/>
            </w:tcBorders>
            <w:shd w:val="clear" w:color="auto" w:fill="auto"/>
            <w:noWrap/>
            <w:vAlign w:val="bottom"/>
            <w:hideMark/>
          </w:tcPr>
          <w:p w14:paraId="5069A779" w14:textId="77777777" w:rsidR="00896535" w:rsidRPr="00896535" w:rsidRDefault="00896535" w:rsidP="00896535">
            <w:pPr>
              <w:spacing w:after="0" w:line="240" w:lineRule="auto"/>
              <w:jc w:val="center"/>
              <w:rPr>
                <w:rFonts w:ascii="Segoe UI" w:eastAsia="Times New Roman" w:hAnsi="Segoe UI" w:cs="Segoe UI"/>
                <w:b/>
                <w:bCs/>
                <w:color w:val="FFFFFF"/>
                <w:sz w:val="18"/>
                <w:szCs w:val="18"/>
                <w:lang w:eastAsia="pt-BR"/>
              </w:rPr>
            </w:pPr>
          </w:p>
        </w:tc>
        <w:tc>
          <w:tcPr>
            <w:tcW w:w="822" w:type="pct"/>
            <w:tcBorders>
              <w:top w:val="nil"/>
              <w:left w:val="nil"/>
              <w:bottom w:val="nil"/>
              <w:right w:val="nil"/>
            </w:tcBorders>
            <w:shd w:val="clear" w:color="000000" w:fill="1B80C4"/>
            <w:noWrap/>
            <w:vAlign w:val="center"/>
            <w:hideMark/>
          </w:tcPr>
          <w:p w14:paraId="0A803AD0" w14:textId="77777777" w:rsidR="00896535" w:rsidRPr="00896535" w:rsidRDefault="00896535" w:rsidP="00896535">
            <w:pPr>
              <w:spacing w:after="0" w:line="240" w:lineRule="auto"/>
              <w:jc w:val="center"/>
              <w:rPr>
                <w:rFonts w:ascii="Segoe UI" w:eastAsia="Times New Roman" w:hAnsi="Segoe UI" w:cs="Segoe UI"/>
                <w:b/>
                <w:bCs/>
                <w:color w:val="FFFFFF"/>
                <w:sz w:val="18"/>
                <w:szCs w:val="18"/>
                <w:lang w:eastAsia="pt-BR"/>
              </w:rPr>
            </w:pPr>
            <w:r w:rsidRPr="00896535">
              <w:rPr>
                <w:rFonts w:ascii="Segoe UI" w:eastAsia="Times New Roman" w:hAnsi="Segoe UI" w:cs="Segoe UI"/>
                <w:b/>
                <w:bCs/>
                <w:color w:val="FFFFFF"/>
                <w:sz w:val="18"/>
                <w:szCs w:val="18"/>
                <w:lang w:eastAsia="pt-BR"/>
              </w:rPr>
              <w:t>30/06/2023</w:t>
            </w:r>
          </w:p>
        </w:tc>
        <w:tc>
          <w:tcPr>
            <w:tcW w:w="138" w:type="pct"/>
            <w:tcBorders>
              <w:top w:val="nil"/>
              <w:left w:val="nil"/>
              <w:bottom w:val="nil"/>
              <w:right w:val="nil"/>
            </w:tcBorders>
            <w:shd w:val="clear" w:color="000000" w:fill="1B80C4"/>
            <w:noWrap/>
            <w:vAlign w:val="bottom"/>
            <w:hideMark/>
          </w:tcPr>
          <w:p w14:paraId="745CF6A8" w14:textId="77777777" w:rsidR="00896535" w:rsidRPr="00896535" w:rsidRDefault="00896535" w:rsidP="00896535">
            <w:pPr>
              <w:spacing w:after="0" w:line="240" w:lineRule="auto"/>
              <w:jc w:val="center"/>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 </w:t>
            </w:r>
          </w:p>
        </w:tc>
        <w:tc>
          <w:tcPr>
            <w:tcW w:w="823" w:type="pct"/>
            <w:tcBorders>
              <w:top w:val="nil"/>
              <w:left w:val="nil"/>
              <w:bottom w:val="nil"/>
              <w:right w:val="nil"/>
            </w:tcBorders>
            <w:shd w:val="clear" w:color="000000" w:fill="1B80C4"/>
            <w:noWrap/>
            <w:vAlign w:val="center"/>
            <w:hideMark/>
          </w:tcPr>
          <w:p w14:paraId="2D6F749B" w14:textId="77777777" w:rsidR="00896535" w:rsidRPr="00896535" w:rsidRDefault="00896535" w:rsidP="00896535">
            <w:pPr>
              <w:spacing w:after="0" w:line="240" w:lineRule="auto"/>
              <w:jc w:val="center"/>
              <w:rPr>
                <w:rFonts w:ascii="Segoe UI" w:eastAsia="Times New Roman" w:hAnsi="Segoe UI" w:cs="Segoe UI"/>
                <w:b/>
                <w:bCs/>
                <w:color w:val="FFFFFF"/>
                <w:sz w:val="18"/>
                <w:szCs w:val="18"/>
                <w:lang w:eastAsia="pt-BR"/>
              </w:rPr>
            </w:pPr>
            <w:r w:rsidRPr="00896535">
              <w:rPr>
                <w:rFonts w:ascii="Segoe UI" w:eastAsia="Times New Roman" w:hAnsi="Segoe UI" w:cs="Segoe UI"/>
                <w:b/>
                <w:bCs/>
                <w:color w:val="FFFFFF"/>
                <w:sz w:val="18"/>
                <w:szCs w:val="18"/>
                <w:lang w:eastAsia="pt-BR"/>
              </w:rPr>
              <w:t>31/12/2022</w:t>
            </w:r>
          </w:p>
        </w:tc>
      </w:tr>
      <w:tr w:rsidR="00896535" w:rsidRPr="00896535" w14:paraId="49705808" w14:textId="77777777" w:rsidTr="00416956">
        <w:trPr>
          <w:trHeight w:val="23"/>
        </w:trPr>
        <w:tc>
          <w:tcPr>
            <w:tcW w:w="3217" w:type="pct"/>
            <w:tcBorders>
              <w:top w:val="nil"/>
              <w:left w:val="nil"/>
              <w:bottom w:val="nil"/>
              <w:right w:val="nil"/>
            </w:tcBorders>
            <w:shd w:val="clear" w:color="auto" w:fill="auto"/>
            <w:noWrap/>
            <w:vAlign w:val="center"/>
            <w:hideMark/>
          </w:tcPr>
          <w:p w14:paraId="52EA1FDF" w14:textId="77777777" w:rsidR="00896535" w:rsidRPr="00896535" w:rsidRDefault="00896535" w:rsidP="00896535">
            <w:pPr>
              <w:spacing w:after="0" w:line="240" w:lineRule="auto"/>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 xml:space="preserve"> Provisão para contingências cíveis </w:t>
            </w:r>
          </w:p>
        </w:tc>
        <w:tc>
          <w:tcPr>
            <w:tcW w:w="822" w:type="pct"/>
            <w:tcBorders>
              <w:top w:val="nil"/>
              <w:left w:val="nil"/>
              <w:bottom w:val="nil"/>
              <w:right w:val="nil"/>
            </w:tcBorders>
            <w:shd w:val="clear" w:color="auto" w:fill="auto"/>
            <w:noWrap/>
            <w:vAlign w:val="bottom"/>
            <w:hideMark/>
          </w:tcPr>
          <w:p w14:paraId="0534925C" w14:textId="5C7CA7B8"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11.927</w:t>
            </w:r>
          </w:p>
        </w:tc>
        <w:tc>
          <w:tcPr>
            <w:tcW w:w="138" w:type="pct"/>
            <w:tcBorders>
              <w:top w:val="nil"/>
              <w:left w:val="nil"/>
              <w:bottom w:val="nil"/>
              <w:right w:val="nil"/>
            </w:tcBorders>
            <w:shd w:val="clear" w:color="auto" w:fill="auto"/>
            <w:noWrap/>
            <w:vAlign w:val="bottom"/>
            <w:hideMark/>
          </w:tcPr>
          <w:p w14:paraId="4CDF9595" w14:textId="77777777"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387A5DE1" w14:textId="7DFC0FCA"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29.348</w:t>
            </w:r>
          </w:p>
        </w:tc>
      </w:tr>
      <w:tr w:rsidR="00896535" w:rsidRPr="00896535" w14:paraId="3F0206EF" w14:textId="77777777" w:rsidTr="00416956">
        <w:trPr>
          <w:trHeight w:val="23"/>
        </w:trPr>
        <w:tc>
          <w:tcPr>
            <w:tcW w:w="3217" w:type="pct"/>
            <w:tcBorders>
              <w:top w:val="nil"/>
              <w:left w:val="nil"/>
              <w:bottom w:val="nil"/>
              <w:right w:val="nil"/>
            </w:tcBorders>
            <w:shd w:val="clear" w:color="auto" w:fill="auto"/>
            <w:noWrap/>
            <w:vAlign w:val="center"/>
            <w:hideMark/>
          </w:tcPr>
          <w:p w14:paraId="75EDF5D5" w14:textId="77777777" w:rsidR="00896535" w:rsidRPr="00896535" w:rsidRDefault="00896535" w:rsidP="00896535">
            <w:pPr>
              <w:spacing w:after="0" w:line="240" w:lineRule="auto"/>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 xml:space="preserve"> Provisão para contingências ambientais </w:t>
            </w:r>
          </w:p>
        </w:tc>
        <w:tc>
          <w:tcPr>
            <w:tcW w:w="822" w:type="pct"/>
            <w:tcBorders>
              <w:top w:val="nil"/>
              <w:left w:val="nil"/>
              <w:bottom w:val="nil"/>
              <w:right w:val="nil"/>
            </w:tcBorders>
            <w:shd w:val="clear" w:color="auto" w:fill="auto"/>
            <w:noWrap/>
            <w:vAlign w:val="bottom"/>
            <w:hideMark/>
          </w:tcPr>
          <w:p w14:paraId="4AD2EBA6" w14:textId="2C7AB406"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45.937</w:t>
            </w:r>
          </w:p>
        </w:tc>
        <w:tc>
          <w:tcPr>
            <w:tcW w:w="138" w:type="pct"/>
            <w:tcBorders>
              <w:top w:val="nil"/>
              <w:left w:val="nil"/>
              <w:bottom w:val="nil"/>
              <w:right w:val="nil"/>
            </w:tcBorders>
            <w:shd w:val="clear" w:color="auto" w:fill="auto"/>
            <w:noWrap/>
            <w:vAlign w:val="bottom"/>
            <w:hideMark/>
          </w:tcPr>
          <w:p w14:paraId="18A72788" w14:textId="77777777"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5FA45948" w14:textId="4A5DE793"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23.229</w:t>
            </w:r>
          </w:p>
        </w:tc>
      </w:tr>
      <w:tr w:rsidR="00896535" w:rsidRPr="00896535" w14:paraId="64D9A15B" w14:textId="77777777" w:rsidTr="00416956">
        <w:trPr>
          <w:trHeight w:val="23"/>
        </w:trPr>
        <w:tc>
          <w:tcPr>
            <w:tcW w:w="3217" w:type="pct"/>
            <w:tcBorders>
              <w:top w:val="nil"/>
              <w:left w:val="nil"/>
              <w:bottom w:val="nil"/>
              <w:right w:val="nil"/>
            </w:tcBorders>
            <w:shd w:val="clear" w:color="auto" w:fill="auto"/>
            <w:noWrap/>
            <w:vAlign w:val="center"/>
            <w:hideMark/>
          </w:tcPr>
          <w:p w14:paraId="4BD0C841" w14:textId="77777777" w:rsidR="00896535" w:rsidRPr="00896535" w:rsidRDefault="00896535" w:rsidP="00896535">
            <w:pPr>
              <w:spacing w:after="0" w:line="240" w:lineRule="auto"/>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 xml:space="preserve"> Provisão para contingências trabalhista </w:t>
            </w:r>
          </w:p>
        </w:tc>
        <w:tc>
          <w:tcPr>
            <w:tcW w:w="822" w:type="pct"/>
            <w:tcBorders>
              <w:top w:val="nil"/>
              <w:left w:val="nil"/>
              <w:bottom w:val="nil"/>
              <w:right w:val="nil"/>
            </w:tcBorders>
            <w:shd w:val="clear" w:color="auto" w:fill="auto"/>
            <w:noWrap/>
            <w:vAlign w:val="bottom"/>
            <w:hideMark/>
          </w:tcPr>
          <w:p w14:paraId="6AE225E0" w14:textId="3F847900"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349.807</w:t>
            </w:r>
          </w:p>
        </w:tc>
        <w:tc>
          <w:tcPr>
            <w:tcW w:w="138" w:type="pct"/>
            <w:tcBorders>
              <w:top w:val="nil"/>
              <w:left w:val="nil"/>
              <w:bottom w:val="nil"/>
              <w:right w:val="nil"/>
            </w:tcBorders>
            <w:shd w:val="clear" w:color="auto" w:fill="auto"/>
            <w:noWrap/>
            <w:vAlign w:val="bottom"/>
            <w:hideMark/>
          </w:tcPr>
          <w:p w14:paraId="00D3EF06" w14:textId="77777777"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5D857B57" w14:textId="715475BC"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280.740</w:t>
            </w:r>
          </w:p>
        </w:tc>
      </w:tr>
      <w:tr w:rsidR="00896535" w:rsidRPr="00896535" w14:paraId="0D15D005" w14:textId="77777777" w:rsidTr="00416956">
        <w:trPr>
          <w:trHeight w:val="23"/>
        </w:trPr>
        <w:tc>
          <w:tcPr>
            <w:tcW w:w="3217" w:type="pct"/>
            <w:tcBorders>
              <w:top w:val="nil"/>
              <w:left w:val="nil"/>
              <w:bottom w:val="nil"/>
              <w:right w:val="nil"/>
            </w:tcBorders>
            <w:shd w:val="clear" w:color="auto" w:fill="auto"/>
            <w:noWrap/>
            <w:vAlign w:val="center"/>
            <w:hideMark/>
          </w:tcPr>
          <w:p w14:paraId="0C1002D1" w14:textId="77777777" w:rsidR="00896535" w:rsidRPr="00896535" w:rsidRDefault="00896535" w:rsidP="00896535">
            <w:pPr>
              <w:spacing w:after="0" w:line="240" w:lineRule="auto"/>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 xml:space="preserve"> Provisão para contingências fiscais </w:t>
            </w:r>
          </w:p>
        </w:tc>
        <w:tc>
          <w:tcPr>
            <w:tcW w:w="822" w:type="pct"/>
            <w:tcBorders>
              <w:top w:val="nil"/>
              <w:left w:val="nil"/>
              <w:bottom w:val="nil"/>
              <w:right w:val="nil"/>
            </w:tcBorders>
            <w:shd w:val="clear" w:color="auto" w:fill="auto"/>
            <w:noWrap/>
            <w:vAlign w:val="bottom"/>
            <w:hideMark/>
          </w:tcPr>
          <w:p w14:paraId="2B8850CD" w14:textId="481943B6"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13.730</w:t>
            </w:r>
          </w:p>
        </w:tc>
        <w:tc>
          <w:tcPr>
            <w:tcW w:w="138" w:type="pct"/>
            <w:tcBorders>
              <w:top w:val="nil"/>
              <w:left w:val="nil"/>
              <w:bottom w:val="nil"/>
              <w:right w:val="nil"/>
            </w:tcBorders>
            <w:shd w:val="clear" w:color="auto" w:fill="auto"/>
            <w:noWrap/>
            <w:vAlign w:val="bottom"/>
            <w:hideMark/>
          </w:tcPr>
          <w:p w14:paraId="2790A217" w14:textId="77777777"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72A7091F" w14:textId="416A77A9"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13.194</w:t>
            </w:r>
          </w:p>
        </w:tc>
      </w:tr>
      <w:tr w:rsidR="00896535" w:rsidRPr="00896535" w14:paraId="0770938B" w14:textId="77777777" w:rsidTr="00416956">
        <w:trPr>
          <w:trHeight w:val="23"/>
        </w:trPr>
        <w:tc>
          <w:tcPr>
            <w:tcW w:w="3217" w:type="pct"/>
            <w:tcBorders>
              <w:top w:val="nil"/>
              <w:left w:val="nil"/>
              <w:bottom w:val="nil"/>
              <w:right w:val="nil"/>
            </w:tcBorders>
            <w:shd w:val="clear" w:color="auto" w:fill="auto"/>
            <w:noWrap/>
            <w:vAlign w:val="bottom"/>
            <w:hideMark/>
          </w:tcPr>
          <w:p w14:paraId="18D9F6B5" w14:textId="77777777" w:rsidR="00896535" w:rsidRPr="00896535" w:rsidRDefault="00896535" w:rsidP="00896535">
            <w:pPr>
              <w:spacing w:after="0" w:line="240" w:lineRule="auto"/>
              <w:rPr>
                <w:rFonts w:ascii="Segoe UI" w:eastAsia="Times New Roman" w:hAnsi="Segoe UI" w:cs="Segoe UI"/>
                <w:color w:val="000000"/>
                <w:sz w:val="18"/>
                <w:szCs w:val="18"/>
                <w:lang w:eastAsia="pt-BR"/>
              </w:rPr>
            </w:pPr>
          </w:p>
        </w:tc>
        <w:tc>
          <w:tcPr>
            <w:tcW w:w="822" w:type="pct"/>
            <w:tcBorders>
              <w:top w:val="single" w:sz="4" w:space="0" w:color="1B80C4"/>
              <w:left w:val="nil"/>
              <w:bottom w:val="double" w:sz="6" w:space="0" w:color="1B80C4"/>
              <w:right w:val="nil"/>
            </w:tcBorders>
            <w:shd w:val="clear" w:color="auto" w:fill="auto"/>
            <w:noWrap/>
            <w:vAlign w:val="center"/>
            <w:hideMark/>
          </w:tcPr>
          <w:p w14:paraId="2CC0970C" w14:textId="40C285D8" w:rsidR="00896535" w:rsidRPr="00896535" w:rsidRDefault="00896535" w:rsidP="00896535">
            <w:pPr>
              <w:spacing w:after="0" w:line="240" w:lineRule="auto"/>
              <w:jc w:val="right"/>
              <w:rPr>
                <w:rFonts w:ascii="Segoe UI" w:eastAsia="Times New Roman" w:hAnsi="Segoe UI" w:cs="Segoe UI"/>
                <w:b/>
                <w:bCs/>
                <w:color w:val="000000"/>
                <w:sz w:val="18"/>
                <w:szCs w:val="18"/>
                <w:lang w:eastAsia="pt-BR"/>
              </w:rPr>
            </w:pPr>
            <w:r w:rsidRPr="00896535">
              <w:rPr>
                <w:rFonts w:ascii="Segoe UI" w:eastAsia="Times New Roman" w:hAnsi="Segoe UI" w:cs="Segoe UI"/>
                <w:b/>
                <w:bCs/>
                <w:color w:val="000000"/>
                <w:sz w:val="18"/>
                <w:szCs w:val="18"/>
                <w:lang w:eastAsia="pt-BR"/>
              </w:rPr>
              <w:t>421.401</w:t>
            </w:r>
          </w:p>
        </w:tc>
        <w:tc>
          <w:tcPr>
            <w:tcW w:w="138" w:type="pct"/>
            <w:tcBorders>
              <w:top w:val="nil"/>
              <w:left w:val="nil"/>
              <w:bottom w:val="nil"/>
              <w:right w:val="nil"/>
            </w:tcBorders>
            <w:shd w:val="clear" w:color="auto" w:fill="auto"/>
            <w:noWrap/>
            <w:vAlign w:val="bottom"/>
            <w:hideMark/>
          </w:tcPr>
          <w:p w14:paraId="736F80D2" w14:textId="77777777" w:rsidR="00896535" w:rsidRPr="00896535" w:rsidRDefault="00896535" w:rsidP="00896535">
            <w:pPr>
              <w:spacing w:after="0" w:line="240" w:lineRule="auto"/>
              <w:jc w:val="right"/>
              <w:rPr>
                <w:rFonts w:ascii="Segoe UI" w:eastAsia="Times New Roman" w:hAnsi="Segoe UI" w:cs="Segoe UI"/>
                <w:b/>
                <w:bCs/>
                <w:color w:val="000000"/>
                <w:sz w:val="18"/>
                <w:szCs w:val="18"/>
                <w:lang w:eastAsia="pt-BR"/>
              </w:rPr>
            </w:pPr>
          </w:p>
        </w:tc>
        <w:tc>
          <w:tcPr>
            <w:tcW w:w="823" w:type="pct"/>
            <w:tcBorders>
              <w:top w:val="single" w:sz="4" w:space="0" w:color="1B80C4"/>
              <w:left w:val="nil"/>
              <w:bottom w:val="double" w:sz="6" w:space="0" w:color="1B80C4"/>
              <w:right w:val="nil"/>
            </w:tcBorders>
            <w:shd w:val="clear" w:color="auto" w:fill="auto"/>
            <w:noWrap/>
            <w:vAlign w:val="center"/>
            <w:hideMark/>
          </w:tcPr>
          <w:p w14:paraId="17ADF3D9" w14:textId="72935809" w:rsidR="00896535" w:rsidRPr="00896535" w:rsidRDefault="00896535" w:rsidP="00896535">
            <w:pPr>
              <w:spacing w:after="0" w:line="240" w:lineRule="auto"/>
              <w:jc w:val="right"/>
              <w:rPr>
                <w:rFonts w:ascii="Segoe UI" w:eastAsia="Times New Roman" w:hAnsi="Segoe UI" w:cs="Segoe UI"/>
                <w:b/>
                <w:bCs/>
                <w:color w:val="000000"/>
                <w:sz w:val="18"/>
                <w:szCs w:val="18"/>
                <w:lang w:eastAsia="pt-BR"/>
              </w:rPr>
            </w:pPr>
            <w:r w:rsidRPr="00896535">
              <w:rPr>
                <w:rFonts w:ascii="Segoe UI" w:eastAsia="Times New Roman" w:hAnsi="Segoe UI" w:cs="Segoe UI"/>
                <w:b/>
                <w:bCs/>
                <w:color w:val="000000"/>
                <w:sz w:val="18"/>
                <w:szCs w:val="18"/>
                <w:lang w:eastAsia="pt-BR"/>
              </w:rPr>
              <w:t>346.511</w:t>
            </w:r>
          </w:p>
        </w:tc>
      </w:tr>
      <w:tr w:rsidR="00896535" w:rsidRPr="00416956" w14:paraId="02073630" w14:textId="77777777" w:rsidTr="00416956">
        <w:trPr>
          <w:trHeight w:val="23"/>
        </w:trPr>
        <w:tc>
          <w:tcPr>
            <w:tcW w:w="3217" w:type="pct"/>
            <w:tcBorders>
              <w:top w:val="nil"/>
              <w:left w:val="nil"/>
              <w:bottom w:val="nil"/>
              <w:right w:val="nil"/>
            </w:tcBorders>
            <w:shd w:val="clear" w:color="auto" w:fill="auto"/>
            <w:noWrap/>
            <w:vAlign w:val="bottom"/>
            <w:hideMark/>
          </w:tcPr>
          <w:p w14:paraId="04D8E875" w14:textId="77777777" w:rsidR="00896535" w:rsidRPr="00416956" w:rsidRDefault="00896535" w:rsidP="00896535">
            <w:pPr>
              <w:spacing w:after="0" w:line="240" w:lineRule="auto"/>
              <w:jc w:val="right"/>
              <w:rPr>
                <w:rFonts w:ascii="Segoe UI" w:eastAsia="Times New Roman" w:hAnsi="Segoe UI" w:cs="Segoe UI"/>
                <w:b/>
                <w:bCs/>
                <w:color w:val="000000"/>
                <w:sz w:val="10"/>
                <w:szCs w:val="10"/>
                <w:lang w:eastAsia="pt-BR"/>
              </w:rPr>
            </w:pPr>
          </w:p>
        </w:tc>
        <w:tc>
          <w:tcPr>
            <w:tcW w:w="822" w:type="pct"/>
            <w:tcBorders>
              <w:top w:val="nil"/>
              <w:left w:val="nil"/>
              <w:bottom w:val="nil"/>
              <w:right w:val="nil"/>
            </w:tcBorders>
            <w:shd w:val="clear" w:color="auto" w:fill="auto"/>
            <w:noWrap/>
            <w:vAlign w:val="bottom"/>
            <w:hideMark/>
          </w:tcPr>
          <w:p w14:paraId="3530309C" w14:textId="77777777" w:rsidR="00896535" w:rsidRPr="00416956" w:rsidRDefault="00896535" w:rsidP="00896535">
            <w:pPr>
              <w:spacing w:after="0" w:line="240" w:lineRule="auto"/>
              <w:jc w:val="right"/>
              <w:rPr>
                <w:rFonts w:ascii="Segoe UI" w:eastAsia="Times New Roman" w:hAnsi="Segoe UI" w:cs="Segoe UI"/>
                <w:sz w:val="10"/>
                <w:szCs w:val="10"/>
                <w:lang w:eastAsia="pt-BR"/>
              </w:rPr>
            </w:pPr>
          </w:p>
        </w:tc>
        <w:tc>
          <w:tcPr>
            <w:tcW w:w="138" w:type="pct"/>
            <w:tcBorders>
              <w:top w:val="nil"/>
              <w:left w:val="nil"/>
              <w:bottom w:val="nil"/>
              <w:right w:val="nil"/>
            </w:tcBorders>
            <w:shd w:val="clear" w:color="auto" w:fill="auto"/>
            <w:noWrap/>
            <w:vAlign w:val="bottom"/>
            <w:hideMark/>
          </w:tcPr>
          <w:p w14:paraId="14C5AAE3" w14:textId="77777777" w:rsidR="00896535" w:rsidRPr="00416956" w:rsidRDefault="00896535" w:rsidP="00896535">
            <w:pPr>
              <w:spacing w:after="0" w:line="240" w:lineRule="auto"/>
              <w:jc w:val="right"/>
              <w:rPr>
                <w:rFonts w:ascii="Segoe UI" w:eastAsia="Times New Roman" w:hAnsi="Segoe UI" w:cs="Segoe UI"/>
                <w:sz w:val="10"/>
                <w:szCs w:val="10"/>
                <w:lang w:eastAsia="pt-BR"/>
              </w:rPr>
            </w:pPr>
          </w:p>
        </w:tc>
        <w:tc>
          <w:tcPr>
            <w:tcW w:w="823" w:type="pct"/>
            <w:tcBorders>
              <w:top w:val="nil"/>
              <w:left w:val="nil"/>
              <w:bottom w:val="nil"/>
              <w:right w:val="nil"/>
            </w:tcBorders>
            <w:shd w:val="clear" w:color="auto" w:fill="auto"/>
            <w:noWrap/>
            <w:vAlign w:val="bottom"/>
            <w:hideMark/>
          </w:tcPr>
          <w:p w14:paraId="7E39949D" w14:textId="77777777" w:rsidR="00896535" w:rsidRPr="00416956" w:rsidRDefault="00896535" w:rsidP="00896535">
            <w:pPr>
              <w:spacing w:after="0" w:line="240" w:lineRule="auto"/>
              <w:jc w:val="right"/>
              <w:rPr>
                <w:rFonts w:ascii="Segoe UI" w:eastAsia="Times New Roman" w:hAnsi="Segoe UI" w:cs="Segoe UI"/>
                <w:sz w:val="10"/>
                <w:szCs w:val="10"/>
                <w:lang w:eastAsia="pt-BR"/>
              </w:rPr>
            </w:pPr>
          </w:p>
        </w:tc>
      </w:tr>
      <w:tr w:rsidR="00896535" w:rsidRPr="00896535" w14:paraId="2D1212E3" w14:textId="77777777" w:rsidTr="00416956">
        <w:trPr>
          <w:trHeight w:val="23"/>
        </w:trPr>
        <w:tc>
          <w:tcPr>
            <w:tcW w:w="3217" w:type="pct"/>
            <w:tcBorders>
              <w:top w:val="nil"/>
              <w:left w:val="nil"/>
              <w:bottom w:val="nil"/>
              <w:right w:val="nil"/>
            </w:tcBorders>
            <w:shd w:val="clear" w:color="auto" w:fill="auto"/>
            <w:noWrap/>
            <w:vAlign w:val="bottom"/>
            <w:hideMark/>
          </w:tcPr>
          <w:p w14:paraId="69B67952" w14:textId="77777777" w:rsidR="00896535" w:rsidRPr="00896535" w:rsidRDefault="00896535" w:rsidP="00896535">
            <w:pPr>
              <w:spacing w:after="0" w:line="240" w:lineRule="auto"/>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 xml:space="preserve"> Circulante </w:t>
            </w:r>
          </w:p>
        </w:tc>
        <w:tc>
          <w:tcPr>
            <w:tcW w:w="822" w:type="pct"/>
            <w:tcBorders>
              <w:top w:val="nil"/>
              <w:left w:val="nil"/>
              <w:bottom w:val="nil"/>
              <w:right w:val="nil"/>
            </w:tcBorders>
            <w:shd w:val="clear" w:color="auto" w:fill="auto"/>
            <w:noWrap/>
            <w:vAlign w:val="bottom"/>
            <w:hideMark/>
          </w:tcPr>
          <w:p w14:paraId="69E5B9DC" w14:textId="58D29658"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194.633</w:t>
            </w:r>
          </w:p>
        </w:tc>
        <w:tc>
          <w:tcPr>
            <w:tcW w:w="138" w:type="pct"/>
            <w:tcBorders>
              <w:top w:val="nil"/>
              <w:left w:val="nil"/>
              <w:bottom w:val="nil"/>
              <w:right w:val="nil"/>
            </w:tcBorders>
            <w:shd w:val="clear" w:color="auto" w:fill="auto"/>
            <w:noWrap/>
            <w:vAlign w:val="bottom"/>
            <w:hideMark/>
          </w:tcPr>
          <w:p w14:paraId="2D18239C" w14:textId="77777777"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121AE6B9" w14:textId="7E1B5523"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104.515</w:t>
            </w:r>
          </w:p>
        </w:tc>
      </w:tr>
      <w:tr w:rsidR="00896535" w:rsidRPr="00896535" w14:paraId="5AD5A1AE" w14:textId="77777777" w:rsidTr="00416956">
        <w:trPr>
          <w:trHeight w:val="23"/>
        </w:trPr>
        <w:tc>
          <w:tcPr>
            <w:tcW w:w="3217" w:type="pct"/>
            <w:tcBorders>
              <w:top w:val="nil"/>
              <w:left w:val="nil"/>
              <w:bottom w:val="nil"/>
              <w:right w:val="nil"/>
            </w:tcBorders>
            <w:shd w:val="clear" w:color="auto" w:fill="auto"/>
            <w:noWrap/>
            <w:vAlign w:val="bottom"/>
            <w:hideMark/>
          </w:tcPr>
          <w:p w14:paraId="296B537A" w14:textId="77777777" w:rsidR="00896535" w:rsidRPr="00896535" w:rsidRDefault="00896535" w:rsidP="00896535">
            <w:pPr>
              <w:spacing w:after="0" w:line="240" w:lineRule="auto"/>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 xml:space="preserve"> Não circulante </w:t>
            </w:r>
          </w:p>
        </w:tc>
        <w:tc>
          <w:tcPr>
            <w:tcW w:w="822" w:type="pct"/>
            <w:tcBorders>
              <w:top w:val="nil"/>
              <w:left w:val="nil"/>
              <w:bottom w:val="nil"/>
              <w:right w:val="nil"/>
            </w:tcBorders>
            <w:shd w:val="clear" w:color="auto" w:fill="auto"/>
            <w:noWrap/>
            <w:vAlign w:val="bottom"/>
            <w:hideMark/>
          </w:tcPr>
          <w:p w14:paraId="2A5C253A" w14:textId="774F7206"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226.768</w:t>
            </w:r>
          </w:p>
        </w:tc>
        <w:tc>
          <w:tcPr>
            <w:tcW w:w="138" w:type="pct"/>
            <w:tcBorders>
              <w:top w:val="nil"/>
              <w:left w:val="nil"/>
              <w:bottom w:val="nil"/>
              <w:right w:val="nil"/>
            </w:tcBorders>
            <w:shd w:val="clear" w:color="auto" w:fill="auto"/>
            <w:noWrap/>
            <w:vAlign w:val="bottom"/>
            <w:hideMark/>
          </w:tcPr>
          <w:p w14:paraId="2C0CECED" w14:textId="77777777"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p>
        </w:tc>
        <w:tc>
          <w:tcPr>
            <w:tcW w:w="823" w:type="pct"/>
            <w:tcBorders>
              <w:top w:val="nil"/>
              <w:left w:val="nil"/>
              <w:bottom w:val="nil"/>
              <w:right w:val="nil"/>
            </w:tcBorders>
            <w:shd w:val="clear" w:color="auto" w:fill="auto"/>
            <w:noWrap/>
            <w:vAlign w:val="bottom"/>
            <w:hideMark/>
          </w:tcPr>
          <w:p w14:paraId="06EA052F" w14:textId="0780B701" w:rsidR="00896535" w:rsidRPr="00896535" w:rsidRDefault="00896535" w:rsidP="00896535">
            <w:pPr>
              <w:spacing w:after="0" w:line="240" w:lineRule="auto"/>
              <w:jc w:val="right"/>
              <w:rPr>
                <w:rFonts w:ascii="Segoe UI" w:eastAsia="Times New Roman" w:hAnsi="Segoe UI" w:cs="Segoe UI"/>
                <w:color w:val="000000"/>
                <w:sz w:val="18"/>
                <w:szCs w:val="18"/>
                <w:lang w:eastAsia="pt-BR"/>
              </w:rPr>
            </w:pPr>
            <w:r w:rsidRPr="00896535">
              <w:rPr>
                <w:rFonts w:ascii="Segoe UI" w:eastAsia="Times New Roman" w:hAnsi="Segoe UI" w:cs="Segoe UI"/>
                <w:color w:val="000000"/>
                <w:sz w:val="18"/>
                <w:szCs w:val="18"/>
                <w:lang w:eastAsia="pt-BR"/>
              </w:rPr>
              <w:t>241.996</w:t>
            </w:r>
          </w:p>
        </w:tc>
      </w:tr>
      <w:tr w:rsidR="00896535" w:rsidRPr="00896535" w14:paraId="0CA4CCC2" w14:textId="77777777" w:rsidTr="00416956">
        <w:trPr>
          <w:trHeight w:val="23"/>
        </w:trPr>
        <w:tc>
          <w:tcPr>
            <w:tcW w:w="3217" w:type="pct"/>
            <w:tcBorders>
              <w:top w:val="nil"/>
              <w:left w:val="nil"/>
              <w:bottom w:val="nil"/>
              <w:right w:val="nil"/>
            </w:tcBorders>
            <w:shd w:val="clear" w:color="auto" w:fill="auto"/>
            <w:noWrap/>
            <w:vAlign w:val="bottom"/>
            <w:hideMark/>
          </w:tcPr>
          <w:p w14:paraId="50A88699" w14:textId="77777777" w:rsidR="00896535" w:rsidRPr="00896535" w:rsidRDefault="00896535" w:rsidP="00896535">
            <w:pPr>
              <w:spacing w:after="0" w:line="240" w:lineRule="auto"/>
              <w:rPr>
                <w:rFonts w:ascii="Segoe UI" w:eastAsia="Times New Roman" w:hAnsi="Segoe UI" w:cs="Segoe UI"/>
                <w:color w:val="000000"/>
                <w:sz w:val="18"/>
                <w:szCs w:val="18"/>
                <w:lang w:eastAsia="pt-BR"/>
              </w:rPr>
            </w:pPr>
          </w:p>
        </w:tc>
        <w:tc>
          <w:tcPr>
            <w:tcW w:w="822" w:type="pct"/>
            <w:tcBorders>
              <w:top w:val="single" w:sz="4" w:space="0" w:color="1B80C4"/>
              <w:left w:val="nil"/>
              <w:bottom w:val="double" w:sz="6" w:space="0" w:color="1B80C4"/>
              <w:right w:val="nil"/>
            </w:tcBorders>
            <w:shd w:val="clear" w:color="auto" w:fill="auto"/>
            <w:noWrap/>
            <w:vAlign w:val="center"/>
            <w:hideMark/>
          </w:tcPr>
          <w:p w14:paraId="35BEF60C" w14:textId="2AA12406" w:rsidR="00896535" w:rsidRPr="00896535" w:rsidRDefault="00896535" w:rsidP="00896535">
            <w:pPr>
              <w:spacing w:after="0" w:line="240" w:lineRule="auto"/>
              <w:jc w:val="right"/>
              <w:rPr>
                <w:rFonts w:ascii="Segoe UI" w:eastAsia="Times New Roman" w:hAnsi="Segoe UI" w:cs="Segoe UI"/>
                <w:b/>
                <w:bCs/>
                <w:color w:val="000000"/>
                <w:sz w:val="18"/>
                <w:szCs w:val="18"/>
                <w:lang w:eastAsia="pt-BR"/>
              </w:rPr>
            </w:pPr>
            <w:r w:rsidRPr="00896535">
              <w:rPr>
                <w:rFonts w:ascii="Segoe UI" w:eastAsia="Times New Roman" w:hAnsi="Segoe UI" w:cs="Segoe UI"/>
                <w:b/>
                <w:bCs/>
                <w:color w:val="000000"/>
                <w:sz w:val="18"/>
                <w:szCs w:val="18"/>
                <w:lang w:eastAsia="pt-BR"/>
              </w:rPr>
              <w:t>421.401</w:t>
            </w:r>
          </w:p>
        </w:tc>
        <w:tc>
          <w:tcPr>
            <w:tcW w:w="138" w:type="pct"/>
            <w:tcBorders>
              <w:top w:val="nil"/>
              <w:left w:val="nil"/>
              <w:bottom w:val="nil"/>
              <w:right w:val="nil"/>
            </w:tcBorders>
            <w:shd w:val="clear" w:color="auto" w:fill="auto"/>
            <w:noWrap/>
            <w:vAlign w:val="bottom"/>
            <w:hideMark/>
          </w:tcPr>
          <w:p w14:paraId="79F1F8A8" w14:textId="77777777" w:rsidR="00896535" w:rsidRPr="00896535" w:rsidRDefault="00896535" w:rsidP="00896535">
            <w:pPr>
              <w:spacing w:after="0" w:line="240" w:lineRule="auto"/>
              <w:jc w:val="right"/>
              <w:rPr>
                <w:rFonts w:ascii="Segoe UI" w:eastAsia="Times New Roman" w:hAnsi="Segoe UI" w:cs="Segoe UI"/>
                <w:b/>
                <w:bCs/>
                <w:color w:val="000000"/>
                <w:sz w:val="18"/>
                <w:szCs w:val="18"/>
                <w:lang w:eastAsia="pt-BR"/>
              </w:rPr>
            </w:pPr>
          </w:p>
        </w:tc>
        <w:tc>
          <w:tcPr>
            <w:tcW w:w="823" w:type="pct"/>
            <w:tcBorders>
              <w:top w:val="single" w:sz="4" w:space="0" w:color="1B80C4"/>
              <w:left w:val="nil"/>
              <w:bottom w:val="double" w:sz="6" w:space="0" w:color="1B80C4"/>
              <w:right w:val="nil"/>
            </w:tcBorders>
            <w:shd w:val="clear" w:color="auto" w:fill="auto"/>
            <w:noWrap/>
            <w:vAlign w:val="center"/>
            <w:hideMark/>
          </w:tcPr>
          <w:p w14:paraId="52DD3E1D" w14:textId="064E3FBD" w:rsidR="00896535" w:rsidRPr="00896535" w:rsidRDefault="00896535" w:rsidP="00896535">
            <w:pPr>
              <w:spacing w:after="0" w:line="240" w:lineRule="auto"/>
              <w:jc w:val="right"/>
              <w:rPr>
                <w:rFonts w:ascii="Segoe UI" w:eastAsia="Times New Roman" w:hAnsi="Segoe UI" w:cs="Segoe UI"/>
                <w:b/>
                <w:bCs/>
                <w:color w:val="000000"/>
                <w:sz w:val="18"/>
                <w:szCs w:val="18"/>
                <w:lang w:eastAsia="pt-BR"/>
              </w:rPr>
            </w:pPr>
            <w:r w:rsidRPr="00896535">
              <w:rPr>
                <w:rFonts w:ascii="Segoe UI" w:eastAsia="Times New Roman" w:hAnsi="Segoe UI" w:cs="Segoe UI"/>
                <w:b/>
                <w:bCs/>
                <w:color w:val="000000"/>
                <w:sz w:val="18"/>
                <w:szCs w:val="18"/>
                <w:lang w:eastAsia="pt-BR"/>
              </w:rPr>
              <w:t>346.511</w:t>
            </w:r>
          </w:p>
        </w:tc>
      </w:tr>
    </w:tbl>
    <w:p w14:paraId="3EA47BBA" w14:textId="77777777" w:rsidR="00FF7211" w:rsidRDefault="00FF7211" w:rsidP="00416956">
      <w:pPr>
        <w:rPr>
          <w:rFonts w:ascii="Segoe UI" w:hAnsi="Segoe UI" w:cs="Segoe UI"/>
          <w:b/>
          <w:bCs/>
          <w:color w:val="0070C0"/>
        </w:rPr>
      </w:pPr>
    </w:p>
    <w:p w14:paraId="7FC3D0A9" w14:textId="472B571A" w:rsidR="00DE1EA6" w:rsidRPr="000757BC" w:rsidRDefault="00F56A5C" w:rsidP="00416956">
      <w:pPr>
        <w:rPr>
          <w:rFonts w:ascii="Segoe UI" w:hAnsi="Segoe UI" w:cs="Segoe UI"/>
          <w:b/>
          <w:bCs/>
          <w:color w:val="0070C0"/>
        </w:rPr>
      </w:pPr>
      <w:r w:rsidRPr="000757BC">
        <w:rPr>
          <w:rFonts w:ascii="Segoe UI" w:hAnsi="Segoe UI" w:cs="Segoe UI"/>
          <w:b/>
          <w:bCs/>
          <w:color w:val="0070C0"/>
        </w:rPr>
        <w:t>2</w:t>
      </w:r>
      <w:r w:rsidR="002A4E82">
        <w:rPr>
          <w:rFonts w:ascii="Segoe UI" w:hAnsi="Segoe UI" w:cs="Segoe UI"/>
          <w:b/>
          <w:bCs/>
          <w:color w:val="0070C0"/>
        </w:rPr>
        <w:t>0</w:t>
      </w:r>
      <w:r w:rsidR="00557243" w:rsidRPr="000757BC">
        <w:rPr>
          <w:rFonts w:ascii="Segoe UI" w:hAnsi="Segoe UI" w:cs="Segoe UI"/>
          <w:b/>
          <w:bCs/>
          <w:color w:val="0070C0"/>
        </w:rPr>
        <w:t>.</w:t>
      </w:r>
      <w:r w:rsidR="00974F89">
        <w:rPr>
          <w:rFonts w:ascii="Segoe UI" w:hAnsi="Segoe UI" w:cs="Segoe UI"/>
          <w:b/>
          <w:bCs/>
          <w:color w:val="0070C0"/>
        </w:rPr>
        <w:t>1</w:t>
      </w:r>
      <w:r w:rsidR="00557243" w:rsidRPr="000757BC">
        <w:rPr>
          <w:rFonts w:ascii="Segoe UI" w:hAnsi="Segoe UI" w:cs="Segoe UI"/>
          <w:b/>
          <w:bCs/>
          <w:color w:val="0070C0"/>
        </w:rPr>
        <w:t xml:space="preserve"> – </w:t>
      </w:r>
      <w:r w:rsidR="00B741F8">
        <w:rPr>
          <w:rFonts w:ascii="Segoe UI" w:hAnsi="Segoe UI" w:cs="Segoe UI"/>
          <w:b/>
          <w:bCs/>
          <w:color w:val="0070C0"/>
        </w:rPr>
        <w:t>D</w:t>
      </w:r>
      <w:r w:rsidR="00557243" w:rsidRPr="000757BC">
        <w:rPr>
          <w:rFonts w:ascii="Segoe UI" w:hAnsi="Segoe UI" w:cs="Segoe UI"/>
          <w:b/>
          <w:bCs/>
          <w:color w:val="0070C0"/>
        </w:rPr>
        <w:t xml:space="preserve">epósitos </w:t>
      </w:r>
      <w:r w:rsidR="00F902FB">
        <w:rPr>
          <w:rFonts w:ascii="Segoe UI" w:hAnsi="Segoe UI" w:cs="Segoe UI"/>
          <w:b/>
          <w:bCs/>
          <w:color w:val="0070C0"/>
        </w:rPr>
        <w:t>v</w:t>
      </w:r>
      <w:r w:rsidR="00557243" w:rsidRPr="000757BC">
        <w:rPr>
          <w:rFonts w:ascii="Segoe UI" w:hAnsi="Segoe UI" w:cs="Segoe UI"/>
          <w:b/>
          <w:bCs/>
          <w:color w:val="0070C0"/>
        </w:rPr>
        <w:t xml:space="preserve">inculados a </w:t>
      </w:r>
      <w:r w:rsidR="000F389E">
        <w:rPr>
          <w:rFonts w:ascii="Segoe UI" w:hAnsi="Segoe UI" w:cs="Segoe UI"/>
          <w:b/>
          <w:bCs/>
          <w:color w:val="0070C0"/>
        </w:rPr>
        <w:t>contingências</w:t>
      </w:r>
      <w:r w:rsidR="00557243" w:rsidRPr="000757BC">
        <w:rPr>
          <w:rFonts w:ascii="Segoe UI" w:hAnsi="Segoe UI" w:cs="Segoe UI"/>
          <w:b/>
          <w:bCs/>
          <w:color w:val="0070C0"/>
        </w:rPr>
        <w:t xml:space="preserve"> </w:t>
      </w:r>
    </w:p>
    <w:p w14:paraId="0234DFC0" w14:textId="06E01521" w:rsidR="00EB31D4" w:rsidRDefault="00557243" w:rsidP="00F63F20">
      <w:pPr>
        <w:spacing w:before="240" w:after="120"/>
        <w:jc w:val="both"/>
        <w:rPr>
          <w:rFonts w:ascii="Segoe UI" w:hAnsi="Segoe UI" w:cs="Segoe UI"/>
          <w:bdr w:val="nil"/>
        </w:rPr>
      </w:pPr>
      <w:r w:rsidRPr="000757BC">
        <w:rPr>
          <w:rFonts w:ascii="Segoe UI" w:hAnsi="Segoe UI" w:cs="Segoe UI"/>
          <w:bdr w:val="nil"/>
        </w:rPr>
        <w:t>A rubrica de depósitos vinculados refere-se a valores vinculados a processos judiciais e administrativos</w:t>
      </w:r>
      <w:r w:rsidR="000F389E">
        <w:rPr>
          <w:rFonts w:ascii="Segoe UI" w:hAnsi="Segoe UI" w:cs="Segoe UI"/>
          <w:bdr w:val="nil"/>
        </w:rPr>
        <w:t xml:space="preserve">, </w:t>
      </w:r>
      <w:r w:rsidRPr="000757BC">
        <w:rPr>
          <w:rFonts w:ascii="Segoe UI" w:hAnsi="Segoe UI" w:cs="Segoe UI"/>
          <w:bdr w:val="nil"/>
        </w:rPr>
        <w:t>conforme relacionados a seguir:</w:t>
      </w:r>
    </w:p>
    <w:tbl>
      <w:tblPr>
        <w:tblW w:w="5000" w:type="pct"/>
        <w:tblCellMar>
          <w:left w:w="70" w:type="dxa"/>
          <w:right w:w="70" w:type="dxa"/>
        </w:tblCellMar>
        <w:tblLook w:val="04A0" w:firstRow="1" w:lastRow="0" w:firstColumn="1" w:lastColumn="0" w:noHBand="0" w:noVBand="1"/>
      </w:tblPr>
      <w:tblGrid>
        <w:gridCol w:w="4431"/>
        <w:gridCol w:w="2395"/>
        <w:gridCol w:w="293"/>
        <w:gridCol w:w="2378"/>
      </w:tblGrid>
      <w:tr w:rsidR="00594F7B" w:rsidRPr="00594F7B" w14:paraId="3D94AE8B" w14:textId="77777777" w:rsidTr="00594F7B">
        <w:trPr>
          <w:trHeight w:val="240"/>
        </w:trPr>
        <w:tc>
          <w:tcPr>
            <w:tcW w:w="2333" w:type="pct"/>
            <w:tcBorders>
              <w:top w:val="nil"/>
              <w:left w:val="nil"/>
              <w:bottom w:val="nil"/>
              <w:right w:val="nil"/>
            </w:tcBorders>
            <w:shd w:val="clear" w:color="auto" w:fill="auto"/>
            <w:noWrap/>
            <w:vAlign w:val="bottom"/>
            <w:hideMark/>
          </w:tcPr>
          <w:p w14:paraId="527C8F76" w14:textId="77777777" w:rsidR="00594F7B" w:rsidRPr="00594F7B" w:rsidRDefault="00594F7B" w:rsidP="00594F7B">
            <w:pPr>
              <w:spacing w:after="0" w:line="240" w:lineRule="auto"/>
              <w:rPr>
                <w:rFonts w:ascii="Times New Roman" w:eastAsia="Times New Roman" w:hAnsi="Times New Roman" w:cs="Times New Roman"/>
                <w:sz w:val="24"/>
                <w:szCs w:val="24"/>
                <w:lang w:eastAsia="pt-BR"/>
              </w:rPr>
            </w:pPr>
          </w:p>
        </w:tc>
        <w:tc>
          <w:tcPr>
            <w:tcW w:w="2667" w:type="pct"/>
            <w:gridSpan w:val="3"/>
            <w:tcBorders>
              <w:top w:val="nil"/>
              <w:left w:val="nil"/>
              <w:bottom w:val="single" w:sz="4" w:space="0" w:color="FFFFFF"/>
              <w:right w:val="nil"/>
            </w:tcBorders>
            <w:shd w:val="clear" w:color="000000" w:fill="1B80C4"/>
            <w:noWrap/>
            <w:vAlign w:val="bottom"/>
            <w:hideMark/>
          </w:tcPr>
          <w:p w14:paraId="597A22C4" w14:textId="77777777" w:rsidR="00594F7B" w:rsidRPr="00594F7B" w:rsidRDefault="00594F7B" w:rsidP="00594F7B">
            <w:pPr>
              <w:spacing w:after="0" w:line="240" w:lineRule="auto"/>
              <w:jc w:val="center"/>
              <w:rPr>
                <w:rFonts w:ascii="Segoe UI" w:eastAsia="Times New Roman" w:hAnsi="Segoe UI" w:cs="Segoe UI"/>
                <w:b/>
                <w:bCs/>
                <w:color w:val="FFFFFF"/>
                <w:sz w:val="18"/>
                <w:szCs w:val="18"/>
                <w:lang w:eastAsia="pt-BR"/>
              </w:rPr>
            </w:pPr>
            <w:r w:rsidRPr="00594F7B">
              <w:rPr>
                <w:rFonts w:ascii="Segoe UI" w:eastAsia="Times New Roman" w:hAnsi="Segoe UI" w:cs="Segoe UI"/>
                <w:b/>
                <w:bCs/>
                <w:color w:val="FFFFFF"/>
                <w:sz w:val="18"/>
                <w:szCs w:val="18"/>
                <w:lang w:eastAsia="pt-BR"/>
              </w:rPr>
              <w:t xml:space="preserve"> Consolidado </w:t>
            </w:r>
          </w:p>
        </w:tc>
      </w:tr>
      <w:tr w:rsidR="00594F7B" w:rsidRPr="00594F7B" w14:paraId="6F3E15D0" w14:textId="77777777" w:rsidTr="00594F7B">
        <w:trPr>
          <w:trHeight w:val="240"/>
        </w:trPr>
        <w:tc>
          <w:tcPr>
            <w:tcW w:w="2333" w:type="pct"/>
            <w:tcBorders>
              <w:top w:val="nil"/>
              <w:left w:val="nil"/>
              <w:bottom w:val="nil"/>
              <w:right w:val="nil"/>
            </w:tcBorders>
            <w:shd w:val="clear" w:color="auto" w:fill="auto"/>
            <w:noWrap/>
            <w:vAlign w:val="bottom"/>
            <w:hideMark/>
          </w:tcPr>
          <w:p w14:paraId="0BF8CF35" w14:textId="77777777" w:rsidR="00594F7B" w:rsidRPr="00594F7B" w:rsidRDefault="00594F7B" w:rsidP="00594F7B">
            <w:pPr>
              <w:spacing w:after="0" w:line="240" w:lineRule="auto"/>
              <w:jc w:val="center"/>
              <w:rPr>
                <w:rFonts w:ascii="Segoe UI" w:eastAsia="Times New Roman" w:hAnsi="Segoe UI" w:cs="Segoe UI"/>
                <w:b/>
                <w:bCs/>
                <w:color w:val="FFFFFF"/>
                <w:sz w:val="18"/>
                <w:szCs w:val="18"/>
                <w:lang w:eastAsia="pt-BR"/>
              </w:rPr>
            </w:pPr>
          </w:p>
        </w:tc>
        <w:tc>
          <w:tcPr>
            <w:tcW w:w="1261" w:type="pct"/>
            <w:tcBorders>
              <w:top w:val="nil"/>
              <w:left w:val="nil"/>
              <w:bottom w:val="nil"/>
              <w:right w:val="nil"/>
            </w:tcBorders>
            <w:shd w:val="clear" w:color="000000" w:fill="1B80C4"/>
            <w:noWrap/>
            <w:vAlign w:val="center"/>
            <w:hideMark/>
          </w:tcPr>
          <w:p w14:paraId="0244CD02" w14:textId="77777777" w:rsidR="00594F7B" w:rsidRPr="00594F7B" w:rsidRDefault="00594F7B" w:rsidP="00594F7B">
            <w:pPr>
              <w:spacing w:after="0" w:line="240" w:lineRule="auto"/>
              <w:jc w:val="center"/>
              <w:rPr>
                <w:rFonts w:ascii="Segoe UI" w:eastAsia="Times New Roman" w:hAnsi="Segoe UI" w:cs="Segoe UI"/>
                <w:b/>
                <w:bCs/>
                <w:color w:val="FFFFFF"/>
                <w:sz w:val="18"/>
                <w:szCs w:val="18"/>
                <w:lang w:eastAsia="pt-BR"/>
              </w:rPr>
            </w:pPr>
            <w:r w:rsidRPr="00594F7B">
              <w:rPr>
                <w:rFonts w:ascii="Segoe UI" w:eastAsia="Times New Roman" w:hAnsi="Segoe UI" w:cs="Segoe UI"/>
                <w:b/>
                <w:bCs/>
                <w:color w:val="FFFFFF"/>
                <w:sz w:val="18"/>
                <w:szCs w:val="18"/>
                <w:lang w:eastAsia="pt-BR"/>
              </w:rPr>
              <w:t>30/06/2023</w:t>
            </w:r>
          </w:p>
        </w:tc>
        <w:tc>
          <w:tcPr>
            <w:tcW w:w="154" w:type="pct"/>
            <w:tcBorders>
              <w:top w:val="nil"/>
              <w:left w:val="nil"/>
              <w:bottom w:val="nil"/>
              <w:right w:val="nil"/>
            </w:tcBorders>
            <w:shd w:val="clear" w:color="000000" w:fill="1B80C4"/>
            <w:noWrap/>
            <w:vAlign w:val="bottom"/>
            <w:hideMark/>
          </w:tcPr>
          <w:p w14:paraId="24798917" w14:textId="77777777" w:rsidR="00594F7B" w:rsidRPr="00594F7B" w:rsidRDefault="00594F7B" w:rsidP="00594F7B">
            <w:pPr>
              <w:spacing w:after="0" w:line="240" w:lineRule="auto"/>
              <w:jc w:val="center"/>
              <w:rPr>
                <w:rFonts w:ascii="Segoe UI" w:eastAsia="Times New Roman" w:hAnsi="Segoe UI" w:cs="Segoe UI"/>
                <w:color w:val="000000"/>
                <w:sz w:val="18"/>
                <w:szCs w:val="18"/>
                <w:lang w:eastAsia="pt-BR"/>
              </w:rPr>
            </w:pPr>
            <w:r w:rsidRPr="00594F7B">
              <w:rPr>
                <w:rFonts w:ascii="Segoe UI" w:eastAsia="Times New Roman" w:hAnsi="Segoe UI" w:cs="Segoe UI"/>
                <w:color w:val="000000"/>
                <w:sz w:val="18"/>
                <w:szCs w:val="18"/>
                <w:lang w:eastAsia="pt-BR"/>
              </w:rPr>
              <w:t> </w:t>
            </w:r>
          </w:p>
        </w:tc>
        <w:tc>
          <w:tcPr>
            <w:tcW w:w="1252" w:type="pct"/>
            <w:tcBorders>
              <w:top w:val="nil"/>
              <w:left w:val="nil"/>
              <w:bottom w:val="nil"/>
              <w:right w:val="nil"/>
            </w:tcBorders>
            <w:shd w:val="clear" w:color="000000" w:fill="1B80C4"/>
            <w:noWrap/>
            <w:vAlign w:val="center"/>
            <w:hideMark/>
          </w:tcPr>
          <w:p w14:paraId="658D0D24" w14:textId="77777777" w:rsidR="00594F7B" w:rsidRPr="00594F7B" w:rsidRDefault="00594F7B" w:rsidP="00594F7B">
            <w:pPr>
              <w:spacing w:after="0" w:line="240" w:lineRule="auto"/>
              <w:jc w:val="center"/>
              <w:rPr>
                <w:rFonts w:ascii="Segoe UI" w:eastAsia="Times New Roman" w:hAnsi="Segoe UI" w:cs="Segoe UI"/>
                <w:b/>
                <w:bCs/>
                <w:color w:val="FFFFFF"/>
                <w:sz w:val="18"/>
                <w:szCs w:val="18"/>
                <w:lang w:eastAsia="pt-BR"/>
              </w:rPr>
            </w:pPr>
            <w:r w:rsidRPr="00594F7B">
              <w:rPr>
                <w:rFonts w:ascii="Segoe UI" w:eastAsia="Times New Roman" w:hAnsi="Segoe UI" w:cs="Segoe UI"/>
                <w:b/>
                <w:bCs/>
                <w:color w:val="FFFFFF"/>
                <w:sz w:val="18"/>
                <w:szCs w:val="18"/>
                <w:lang w:eastAsia="pt-BR"/>
              </w:rPr>
              <w:t>31/12/2022</w:t>
            </w:r>
          </w:p>
        </w:tc>
      </w:tr>
      <w:tr w:rsidR="00594F7B" w:rsidRPr="00594F7B" w14:paraId="6390491B" w14:textId="77777777" w:rsidTr="00594F7B">
        <w:trPr>
          <w:trHeight w:val="240"/>
        </w:trPr>
        <w:tc>
          <w:tcPr>
            <w:tcW w:w="2333" w:type="pct"/>
            <w:tcBorders>
              <w:top w:val="nil"/>
              <w:left w:val="nil"/>
              <w:bottom w:val="nil"/>
              <w:right w:val="nil"/>
            </w:tcBorders>
            <w:shd w:val="clear" w:color="auto" w:fill="auto"/>
            <w:noWrap/>
            <w:vAlign w:val="center"/>
            <w:hideMark/>
          </w:tcPr>
          <w:p w14:paraId="3BD7B071" w14:textId="77777777" w:rsidR="00594F7B" w:rsidRPr="00594F7B" w:rsidRDefault="00594F7B" w:rsidP="00594F7B">
            <w:pPr>
              <w:spacing w:after="0" w:line="240" w:lineRule="auto"/>
              <w:rPr>
                <w:rFonts w:ascii="Segoe UI" w:eastAsia="Times New Roman" w:hAnsi="Segoe UI" w:cs="Segoe UI"/>
                <w:color w:val="000000"/>
                <w:sz w:val="18"/>
                <w:szCs w:val="18"/>
                <w:lang w:eastAsia="pt-BR"/>
              </w:rPr>
            </w:pPr>
            <w:r w:rsidRPr="00594F7B">
              <w:rPr>
                <w:rFonts w:ascii="Segoe UI" w:eastAsia="Times New Roman" w:hAnsi="Segoe UI" w:cs="Segoe UI"/>
                <w:color w:val="000000"/>
                <w:sz w:val="18"/>
                <w:szCs w:val="18"/>
                <w:lang w:eastAsia="pt-BR"/>
              </w:rPr>
              <w:t xml:space="preserve"> Depósitos judiciais trabalhistas </w:t>
            </w:r>
          </w:p>
        </w:tc>
        <w:tc>
          <w:tcPr>
            <w:tcW w:w="1261" w:type="pct"/>
            <w:tcBorders>
              <w:top w:val="nil"/>
              <w:left w:val="nil"/>
              <w:bottom w:val="nil"/>
              <w:right w:val="nil"/>
            </w:tcBorders>
            <w:shd w:val="clear" w:color="auto" w:fill="auto"/>
            <w:noWrap/>
            <w:vAlign w:val="bottom"/>
            <w:hideMark/>
          </w:tcPr>
          <w:p w14:paraId="4F5E8331" w14:textId="3B2CF66E" w:rsidR="00594F7B" w:rsidRPr="00594F7B" w:rsidRDefault="00594F7B" w:rsidP="00594F7B">
            <w:pPr>
              <w:spacing w:after="0" w:line="240" w:lineRule="auto"/>
              <w:jc w:val="right"/>
              <w:rPr>
                <w:rFonts w:ascii="Segoe UI" w:eastAsia="Times New Roman" w:hAnsi="Segoe UI" w:cs="Segoe UI"/>
                <w:color w:val="000000"/>
                <w:sz w:val="18"/>
                <w:szCs w:val="18"/>
                <w:lang w:eastAsia="pt-BR"/>
              </w:rPr>
            </w:pPr>
            <w:r w:rsidRPr="00594F7B">
              <w:rPr>
                <w:rFonts w:ascii="Segoe UI" w:eastAsia="Times New Roman" w:hAnsi="Segoe UI" w:cs="Segoe UI"/>
                <w:color w:val="000000"/>
                <w:sz w:val="18"/>
                <w:szCs w:val="18"/>
                <w:lang w:eastAsia="pt-BR"/>
              </w:rPr>
              <w:t>61.521</w:t>
            </w:r>
          </w:p>
        </w:tc>
        <w:tc>
          <w:tcPr>
            <w:tcW w:w="154" w:type="pct"/>
            <w:tcBorders>
              <w:top w:val="nil"/>
              <w:left w:val="nil"/>
              <w:bottom w:val="nil"/>
              <w:right w:val="nil"/>
            </w:tcBorders>
            <w:shd w:val="clear" w:color="auto" w:fill="auto"/>
            <w:noWrap/>
            <w:vAlign w:val="bottom"/>
            <w:hideMark/>
          </w:tcPr>
          <w:p w14:paraId="77DBCFE8" w14:textId="77777777" w:rsidR="00594F7B" w:rsidRPr="00594F7B" w:rsidRDefault="00594F7B" w:rsidP="00594F7B">
            <w:pPr>
              <w:spacing w:after="0" w:line="240" w:lineRule="auto"/>
              <w:jc w:val="right"/>
              <w:rPr>
                <w:rFonts w:ascii="Segoe UI" w:eastAsia="Times New Roman" w:hAnsi="Segoe UI" w:cs="Segoe UI"/>
                <w:color w:val="000000"/>
                <w:sz w:val="18"/>
                <w:szCs w:val="18"/>
                <w:lang w:eastAsia="pt-BR"/>
              </w:rPr>
            </w:pPr>
          </w:p>
        </w:tc>
        <w:tc>
          <w:tcPr>
            <w:tcW w:w="1252" w:type="pct"/>
            <w:tcBorders>
              <w:top w:val="nil"/>
              <w:left w:val="nil"/>
              <w:bottom w:val="nil"/>
              <w:right w:val="nil"/>
            </w:tcBorders>
            <w:shd w:val="clear" w:color="auto" w:fill="auto"/>
            <w:noWrap/>
            <w:vAlign w:val="bottom"/>
            <w:hideMark/>
          </w:tcPr>
          <w:p w14:paraId="46C3E0B5" w14:textId="241C7AED" w:rsidR="00594F7B" w:rsidRPr="00594F7B" w:rsidRDefault="00594F7B" w:rsidP="00594F7B">
            <w:pPr>
              <w:spacing w:after="0" w:line="240" w:lineRule="auto"/>
              <w:jc w:val="right"/>
              <w:rPr>
                <w:rFonts w:ascii="Segoe UI" w:eastAsia="Times New Roman" w:hAnsi="Segoe UI" w:cs="Segoe UI"/>
                <w:color w:val="000000"/>
                <w:sz w:val="18"/>
                <w:szCs w:val="18"/>
                <w:lang w:eastAsia="pt-BR"/>
              </w:rPr>
            </w:pPr>
            <w:r w:rsidRPr="00594F7B">
              <w:rPr>
                <w:rFonts w:ascii="Segoe UI" w:eastAsia="Times New Roman" w:hAnsi="Segoe UI" w:cs="Segoe UI"/>
                <w:color w:val="000000"/>
                <w:sz w:val="18"/>
                <w:szCs w:val="18"/>
                <w:lang w:eastAsia="pt-BR"/>
              </w:rPr>
              <w:t>56.383</w:t>
            </w:r>
          </w:p>
        </w:tc>
      </w:tr>
      <w:tr w:rsidR="00594F7B" w:rsidRPr="00594F7B" w14:paraId="13709B4F" w14:textId="77777777" w:rsidTr="00594F7B">
        <w:trPr>
          <w:trHeight w:val="240"/>
        </w:trPr>
        <w:tc>
          <w:tcPr>
            <w:tcW w:w="2333" w:type="pct"/>
            <w:tcBorders>
              <w:top w:val="nil"/>
              <w:left w:val="nil"/>
              <w:bottom w:val="nil"/>
              <w:right w:val="nil"/>
            </w:tcBorders>
            <w:shd w:val="clear" w:color="auto" w:fill="auto"/>
            <w:noWrap/>
            <w:vAlign w:val="center"/>
            <w:hideMark/>
          </w:tcPr>
          <w:p w14:paraId="31518A58" w14:textId="77777777" w:rsidR="00594F7B" w:rsidRPr="00594F7B" w:rsidRDefault="00594F7B" w:rsidP="00594F7B">
            <w:pPr>
              <w:spacing w:after="0" w:line="240" w:lineRule="auto"/>
              <w:rPr>
                <w:rFonts w:ascii="Segoe UI" w:eastAsia="Times New Roman" w:hAnsi="Segoe UI" w:cs="Segoe UI"/>
                <w:color w:val="000000"/>
                <w:sz w:val="18"/>
                <w:szCs w:val="18"/>
                <w:lang w:eastAsia="pt-BR"/>
              </w:rPr>
            </w:pPr>
            <w:r w:rsidRPr="00594F7B">
              <w:rPr>
                <w:rFonts w:ascii="Segoe UI" w:eastAsia="Times New Roman" w:hAnsi="Segoe UI" w:cs="Segoe UI"/>
                <w:color w:val="000000"/>
                <w:sz w:val="18"/>
                <w:szCs w:val="18"/>
                <w:lang w:eastAsia="pt-BR"/>
              </w:rPr>
              <w:t xml:space="preserve"> Depósitos judiciais cíveis </w:t>
            </w:r>
          </w:p>
        </w:tc>
        <w:tc>
          <w:tcPr>
            <w:tcW w:w="1261" w:type="pct"/>
            <w:tcBorders>
              <w:top w:val="nil"/>
              <w:left w:val="nil"/>
              <w:bottom w:val="nil"/>
              <w:right w:val="nil"/>
            </w:tcBorders>
            <w:shd w:val="clear" w:color="auto" w:fill="auto"/>
            <w:noWrap/>
            <w:vAlign w:val="bottom"/>
            <w:hideMark/>
          </w:tcPr>
          <w:p w14:paraId="13DA261D" w14:textId="5A12039B" w:rsidR="00594F7B" w:rsidRPr="00594F7B" w:rsidRDefault="00594F7B" w:rsidP="00594F7B">
            <w:pPr>
              <w:spacing w:after="0" w:line="240" w:lineRule="auto"/>
              <w:jc w:val="right"/>
              <w:rPr>
                <w:rFonts w:ascii="Segoe UI" w:eastAsia="Times New Roman" w:hAnsi="Segoe UI" w:cs="Segoe UI"/>
                <w:color w:val="000000"/>
                <w:sz w:val="18"/>
                <w:szCs w:val="18"/>
                <w:lang w:eastAsia="pt-BR"/>
              </w:rPr>
            </w:pPr>
            <w:r w:rsidRPr="00594F7B">
              <w:rPr>
                <w:rFonts w:ascii="Segoe UI" w:eastAsia="Times New Roman" w:hAnsi="Segoe UI" w:cs="Segoe UI"/>
                <w:color w:val="000000"/>
                <w:sz w:val="18"/>
                <w:szCs w:val="18"/>
                <w:lang w:eastAsia="pt-BR"/>
              </w:rPr>
              <w:t>473</w:t>
            </w:r>
          </w:p>
        </w:tc>
        <w:tc>
          <w:tcPr>
            <w:tcW w:w="154" w:type="pct"/>
            <w:tcBorders>
              <w:top w:val="nil"/>
              <w:left w:val="nil"/>
              <w:bottom w:val="nil"/>
              <w:right w:val="nil"/>
            </w:tcBorders>
            <w:shd w:val="clear" w:color="auto" w:fill="auto"/>
            <w:noWrap/>
            <w:vAlign w:val="bottom"/>
            <w:hideMark/>
          </w:tcPr>
          <w:p w14:paraId="32F4D3CB" w14:textId="77777777" w:rsidR="00594F7B" w:rsidRPr="00594F7B" w:rsidRDefault="00594F7B" w:rsidP="00594F7B">
            <w:pPr>
              <w:spacing w:after="0" w:line="240" w:lineRule="auto"/>
              <w:jc w:val="right"/>
              <w:rPr>
                <w:rFonts w:ascii="Segoe UI" w:eastAsia="Times New Roman" w:hAnsi="Segoe UI" w:cs="Segoe UI"/>
                <w:color w:val="000000"/>
                <w:sz w:val="18"/>
                <w:szCs w:val="18"/>
                <w:lang w:eastAsia="pt-BR"/>
              </w:rPr>
            </w:pPr>
          </w:p>
        </w:tc>
        <w:tc>
          <w:tcPr>
            <w:tcW w:w="1252" w:type="pct"/>
            <w:tcBorders>
              <w:top w:val="nil"/>
              <w:left w:val="nil"/>
              <w:bottom w:val="nil"/>
              <w:right w:val="nil"/>
            </w:tcBorders>
            <w:shd w:val="clear" w:color="auto" w:fill="auto"/>
            <w:noWrap/>
            <w:vAlign w:val="bottom"/>
            <w:hideMark/>
          </w:tcPr>
          <w:p w14:paraId="756DE17E" w14:textId="0592845D" w:rsidR="00594F7B" w:rsidRPr="00594F7B" w:rsidRDefault="00594F7B" w:rsidP="00594F7B">
            <w:pPr>
              <w:spacing w:after="0" w:line="240" w:lineRule="auto"/>
              <w:jc w:val="right"/>
              <w:rPr>
                <w:rFonts w:ascii="Segoe UI" w:eastAsia="Times New Roman" w:hAnsi="Segoe UI" w:cs="Segoe UI"/>
                <w:color w:val="000000"/>
                <w:sz w:val="18"/>
                <w:szCs w:val="18"/>
                <w:lang w:eastAsia="pt-BR"/>
              </w:rPr>
            </w:pPr>
            <w:r w:rsidRPr="00594F7B">
              <w:rPr>
                <w:rFonts w:ascii="Segoe UI" w:eastAsia="Times New Roman" w:hAnsi="Segoe UI" w:cs="Segoe UI"/>
                <w:color w:val="000000"/>
                <w:sz w:val="18"/>
                <w:szCs w:val="18"/>
                <w:lang w:eastAsia="pt-BR"/>
              </w:rPr>
              <w:t>1.501</w:t>
            </w:r>
          </w:p>
        </w:tc>
      </w:tr>
      <w:tr w:rsidR="00594F7B" w:rsidRPr="00594F7B" w14:paraId="18660D0D" w14:textId="77777777" w:rsidTr="00594F7B">
        <w:trPr>
          <w:trHeight w:val="240"/>
        </w:trPr>
        <w:tc>
          <w:tcPr>
            <w:tcW w:w="2333" w:type="pct"/>
            <w:tcBorders>
              <w:top w:val="nil"/>
              <w:left w:val="nil"/>
              <w:bottom w:val="nil"/>
              <w:right w:val="nil"/>
            </w:tcBorders>
            <w:shd w:val="clear" w:color="auto" w:fill="auto"/>
            <w:noWrap/>
            <w:vAlign w:val="center"/>
            <w:hideMark/>
          </w:tcPr>
          <w:p w14:paraId="6202D4FA" w14:textId="77777777" w:rsidR="00594F7B" w:rsidRPr="00594F7B" w:rsidRDefault="00594F7B" w:rsidP="00594F7B">
            <w:pPr>
              <w:spacing w:after="0" w:line="240" w:lineRule="auto"/>
              <w:rPr>
                <w:rFonts w:ascii="Segoe UI" w:eastAsia="Times New Roman" w:hAnsi="Segoe UI" w:cs="Segoe UI"/>
                <w:color w:val="000000"/>
                <w:sz w:val="18"/>
                <w:szCs w:val="18"/>
                <w:lang w:eastAsia="pt-BR"/>
              </w:rPr>
            </w:pPr>
            <w:r w:rsidRPr="00594F7B">
              <w:rPr>
                <w:rFonts w:ascii="Segoe UI" w:eastAsia="Times New Roman" w:hAnsi="Segoe UI" w:cs="Segoe UI"/>
                <w:color w:val="000000"/>
                <w:sz w:val="18"/>
                <w:szCs w:val="18"/>
                <w:lang w:eastAsia="pt-BR"/>
              </w:rPr>
              <w:t xml:space="preserve"> Depósitos judiciais tributários </w:t>
            </w:r>
          </w:p>
        </w:tc>
        <w:tc>
          <w:tcPr>
            <w:tcW w:w="1261" w:type="pct"/>
            <w:tcBorders>
              <w:top w:val="nil"/>
              <w:left w:val="nil"/>
              <w:bottom w:val="nil"/>
              <w:right w:val="nil"/>
            </w:tcBorders>
            <w:shd w:val="clear" w:color="auto" w:fill="auto"/>
            <w:noWrap/>
            <w:vAlign w:val="bottom"/>
            <w:hideMark/>
          </w:tcPr>
          <w:p w14:paraId="64B36CE7" w14:textId="106526A4" w:rsidR="00594F7B" w:rsidRPr="00594F7B" w:rsidRDefault="00594F7B" w:rsidP="00594F7B">
            <w:pPr>
              <w:spacing w:after="0" w:line="240" w:lineRule="auto"/>
              <w:jc w:val="right"/>
              <w:rPr>
                <w:rFonts w:ascii="Segoe UI" w:eastAsia="Times New Roman" w:hAnsi="Segoe UI" w:cs="Segoe UI"/>
                <w:color w:val="000000"/>
                <w:sz w:val="18"/>
                <w:szCs w:val="18"/>
                <w:lang w:eastAsia="pt-BR"/>
              </w:rPr>
            </w:pPr>
            <w:r w:rsidRPr="00594F7B">
              <w:rPr>
                <w:rFonts w:ascii="Segoe UI" w:eastAsia="Times New Roman" w:hAnsi="Segoe UI" w:cs="Segoe UI"/>
                <w:color w:val="000000"/>
                <w:sz w:val="18"/>
                <w:szCs w:val="18"/>
                <w:lang w:eastAsia="pt-BR"/>
              </w:rPr>
              <w:t>22.344</w:t>
            </w:r>
          </w:p>
        </w:tc>
        <w:tc>
          <w:tcPr>
            <w:tcW w:w="154" w:type="pct"/>
            <w:tcBorders>
              <w:top w:val="nil"/>
              <w:left w:val="nil"/>
              <w:bottom w:val="nil"/>
              <w:right w:val="nil"/>
            </w:tcBorders>
            <w:shd w:val="clear" w:color="auto" w:fill="auto"/>
            <w:noWrap/>
            <w:vAlign w:val="bottom"/>
            <w:hideMark/>
          </w:tcPr>
          <w:p w14:paraId="5265C4FD" w14:textId="77777777" w:rsidR="00594F7B" w:rsidRPr="00594F7B" w:rsidRDefault="00594F7B" w:rsidP="00594F7B">
            <w:pPr>
              <w:spacing w:after="0" w:line="240" w:lineRule="auto"/>
              <w:jc w:val="right"/>
              <w:rPr>
                <w:rFonts w:ascii="Segoe UI" w:eastAsia="Times New Roman" w:hAnsi="Segoe UI" w:cs="Segoe UI"/>
                <w:color w:val="000000"/>
                <w:sz w:val="18"/>
                <w:szCs w:val="18"/>
                <w:lang w:eastAsia="pt-BR"/>
              </w:rPr>
            </w:pPr>
          </w:p>
        </w:tc>
        <w:tc>
          <w:tcPr>
            <w:tcW w:w="1252" w:type="pct"/>
            <w:tcBorders>
              <w:top w:val="nil"/>
              <w:left w:val="nil"/>
              <w:bottom w:val="nil"/>
              <w:right w:val="nil"/>
            </w:tcBorders>
            <w:shd w:val="clear" w:color="auto" w:fill="auto"/>
            <w:noWrap/>
            <w:vAlign w:val="bottom"/>
            <w:hideMark/>
          </w:tcPr>
          <w:p w14:paraId="25430D68" w14:textId="00FC4991" w:rsidR="00594F7B" w:rsidRPr="00594F7B" w:rsidRDefault="00594F7B" w:rsidP="00594F7B">
            <w:pPr>
              <w:spacing w:after="0" w:line="240" w:lineRule="auto"/>
              <w:jc w:val="right"/>
              <w:rPr>
                <w:rFonts w:ascii="Segoe UI" w:eastAsia="Times New Roman" w:hAnsi="Segoe UI" w:cs="Segoe UI"/>
                <w:color w:val="000000"/>
                <w:sz w:val="18"/>
                <w:szCs w:val="18"/>
                <w:lang w:eastAsia="pt-BR"/>
              </w:rPr>
            </w:pPr>
            <w:r w:rsidRPr="00594F7B">
              <w:rPr>
                <w:rFonts w:ascii="Segoe UI" w:eastAsia="Times New Roman" w:hAnsi="Segoe UI" w:cs="Segoe UI"/>
                <w:color w:val="000000"/>
                <w:sz w:val="18"/>
                <w:szCs w:val="18"/>
                <w:lang w:eastAsia="pt-BR"/>
              </w:rPr>
              <w:t>24.461</w:t>
            </w:r>
          </w:p>
        </w:tc>
      </w:tr>
      <w:tr w:rsidR="00594F7B" w:rsidRPr="00594F7B" w14:paraId="513DA35C" w14:textId="77777777" w:rsidTr="00594F7B">
        <w:trPr>
          <w:trHeight w:val="240"/>
        </w:trPr>
        <w:tc>
          <w:tcPr>
            <w:tcW w:w="2333" w:type="pct"/>
            <w:tcBorders>
              <w:top w:val="nil"/>
              <w:left w:val="nil"/>
              <w:bottom w:val="nil"/>
              <w:right w:val="nil"/>
            </w:tcBorders>
            <w:shd w:val="clear" w:color="auto" w:fill="auto"/>
            <w:noWrap/>
            <w:vAlign w:val="center"/>
            <w:hideMark/>
          </w:tcPr>
          <w:p w14:paraId="1E0F5D07" w14:textId="77777777" w:rsidR="00594F7B" w:rsidRPr="00594F7B" w:rsidRDefault="00594F7B" w:rsidP="00594F7B">
            <w:pPr>
              <w:spacing w:after="0" w:line="240" w:lineRule="auto"/>
              <w:rPr>
                <w:rFonts w:ascii="Segoe UI" w:eastAsia="Times New Roman" w:hAnsi="Segoe UI" w:cs="Segoe UI"/>
                <w:color w:val="000000"/>
                <w:sz w:val="18"/>
                <w:szCs w:val="18"/>
                <w:lang w:eastAsia="pt-BR"/>
              </w:rPr>
            </w:pPr>
            <w:r w:rsidRPr="00594F7B">
              <w:rPr>
                <w:rFonts w:ascii="Segoe UI" w:eastAsia="Times New Roman" w:hAnsi="Segoe UI" w:cs="Segoe UI"/>
                <w:color w:val="000000"/>
                <w:sz w:val="18"/>
                <w:szCs w:val="18"/>
                <w:lang w:eastAsia="pt-BR"/>
              </w:rPr>
              <w:t xml:space="preserve"> Depósitos judiciais ambiental </w:t>
            </w:r>
          </w:p>
        </w:tc>
        <w:tc>
          <w:tcPr>
            <w:tcW w:w="1261" w:type="pct"/>
            <w:tcBorders>
              <w:top w:val="nil"/>
              <w:left w:val="nil"/>
              <w:bottom w:val="nil"/>
              <w:right w:val="nil"/>
            </w:tcBorders>
            <w:shd w:val="clear" w:color="auto" w:fill="auto"/>
            <w:noWrap/>
            <w:vAlign w:val="bottom"/>
            <w:hideMark/>
          </w:tcPr>
          <w:p w14:paraId="6F94F6EE" w14:textId="729CE3EB" w:rsidR="00594F7B" w:rsidRPr="00594F7B" w:rsidRDefault="00594F7B" w:rsidP="00594F7B">
            <w:pPr>
              <w:spacing w:after="0" w:line="240" w:lineRule="auto"/>
              <w:jc w:val="right"/>
              <w:rPr>
                <w:rFonts w:ascii="Segoe UI" w:eastAsia="Times New Roman" w:hAnsi="Segoe UI" w:cs="Segoe UI"/>
                <w:color w:val="000000"/>
                <w:sz w:val="18"/>
                <w:szCs w:val="18"/>
                <w:lang w:eastAsia="pt-BR"/>
              </w:rPr>
            </w:pPr>
            <w:r w:rsidRPr="00594F7B">
              <w:rPr>
                <w:rFonts w:ascii="Segoe UI" w:eastAsia="Times New Roman" w:hAnsi="Segoe UI" w:cs="Segoe UI"/>
                <w:color w:val="000000"/>
                <w:sz w:val="18"/>
                <w:szCs w:val="18"/>
                <w:lang w:eastAsia="pt-BR"/>
              </w:rPr>
              <w:t>7.723</w:t>
            </w:r>
          </w:p>
        </w:tc>
        <w:tc>
          <w:tcPr>
            <w:tcW w:w="154" w:type="pct"/>
            <w:tcBorders>
              <w:top w:val="nil"/>
              <w:left w:val="nil"/>
              <w:bottom w:val="nil"/>
              <w:right w:val="nil"/>
            </w:tcBorders>
            <w:shd w:val="clear" w:color="auto" w:fill="auto"/>
            <w:noWrap/>
            <w:vAlign w:val="bottom"/>
            <w:hideMark/>
          </w:tcPr>
          <w:p w14:paraId="40D1FFBF" w14:textId="77777777" w:rsidR="00594F7B" w:rsidRPr="00594F7B" w:rsidRDefault="00594F7B" w:rsidP="00594F7B">
            <w:pPr>
              <w:spacing w:after="0" w:line="240" w:lineRule="auto"/>
              <w:jc w:val="right"/>
              <w:rPr>
                <w:rFonts w:ascii="Segoe UI" w:eastAsia="Times New Roman" w:hAnsi="Segoe UI" w:cs="Segoe UI"/>
                <w:color w:val="000000"/>
                <w:sz w:val="18"/>
                <w:szCs w:val="18"/>
                <w:lang w:eastAsia="pt-BR"/>
              </w:rPr>
            </w:pPr>
          </w:p>
        </w:tc>
        <w:tc>
          <w:tcPr>
            <w:tcW w:w="1252" w:type="pct"/>
            <w:tcBorders>
              <w:top w:val="nil"/>
              <w:left w:val="nil"/>
              <w:bottom w:val="nil"/>
              <w:right w:val="nil"/>
            </w:tcBorders>
            <w:shd w:val="clear" w:color="auto" w:fill="auto"/>
            <w:noWrap/>
            <w:vAlign w:val="bottom"/>
            <w:hideMark/>
          </w:tcPr>
          <w:p w14:paraId="534D22D2" w14:textId="0077F5E0" w:rsidR="00594F7B" w:rsidRPr="00594F7B" w:rsidRDefault="00594F7B" w:rsidP="00594F7B">
            <w:pPr>
              <w:spacing w:after="0" w:line="240" w:lineRule="auto"/>
              <w:jc w:val="right"/>
              <w:rPr>
                <w:rFonts w:ascii="Segoe UI" w:eastAsia="Times New Roman" w:hAnsi="Segoe UI" w:cs="Segoe UI"/>
                <w:color w:val="000000"/>
                <w:sz w:val="18"/>
                <w:szCs w:val="18"/>
                <w:lang w:eastAsia="pt-BR"/>
              </w:rPr>
            </w:pPr>
            <w:r w:rsidRPr="00594F7B">
              <w:rPr>
                <w:rFonts w:ascii="Segoe UI" w:eastAsia="Times New Roman" w:hAnsi="Segoe UI" w:cs="Segoe UI"/>
                <w:color w:val="000000"/>
                <w:sz w:val="18"/>
                <w:szCs w:val="18"/>
                <w:lang w:eastAsia="pt-BR"/>
              </w:rPr>
              <w:t>7.723</w:t>
            </w:r>
          </w:p>
        </w:tc>
      </w:tr>
      <w:tr w:rsidR="00594F7B" w:rsidRPr="00594F7B" w14:paraId="6B25852A" w14:textId="77777777" w:rsidTr="00594F7B">
        <w:trPr>
          <w:trHeight w:val="255"/>
        </w:trPr>
        <w:tc>
          <w:tcPr>
            <w:tcW w:w="2333" w:type="pct"/>
            <w:tcBorders>
              <w:top w:val="nil"/>
              <w:left w:val="nil"/>
              <w:bottom w:val="nil"/>
              <w:right w:val="nil"/>
            </w:tcBorders>
            <w:shd w:val="clear" w:color="auto" w:fill="auto"/>
            <w:noWrap/>
            <w:vAlign w:val="bottom"/>
            <w:hideMark/>
          </w:tcPr>
          <w:p w14:paraId="44B0EECB" w14:textId="77777777" w:rsidR="00594F7B" w:rsidRPr="00594F7B" w:rsidRDefault="00594F7B" w:rsidP="00594F7B">
            <w:pPr>
              <w:spacing w:after="0" w:line="240" w:lineRule="auto"/>
              <w:rPr>
                <w:rFonts w:ascii="Segoe UI" w:eastAsia="Times New Roman" w:hAnsi="Segoe UI" w:cs="Segoe UI"/>
                <w:color w:val="000000"/>
                <w:sz w:val="18"/>
                <w:szCs w:val="18"/>
                <w:lang w:eastAsia="pt-BR"/>
              </w:rPr>
            </w:pPr>
          </w:p>
        </w:tc>
        <w:tc>
          <w:tcPr>
            <w:tcW w:w="1261" w:type="pct"/>
            <w:tcBorders>
              <w:top w:val="single" w:sz="4" w:space="0" w:color="1B80C4"/>
              <w:left w:val="nil"/>
              <w:bottom w:val="double" w:sz="6" w:space="0" w:color="1B80C4"/>
              <w:right w:val="nil"/>
            </w:tcBorders>
            <w:shd w:val="clear" w:color="auto" w:fill="auto"/>
            <w:noWrap/>
            <w:vAlign w:val="center"/>
            <w:hideMark/>
          </w:tcPr>
          <w:p w14:paraId="2F5CD566" w14:textId="29264CFE" w:rsidR="00594F7B" w:rsidRPr="00594F7B" w:rsidRDefault="00594F7B" w:rsidP="00594F7B">
            <w:pPr>
              <w:spacing w:after="0" w:line="240" w:lineRule="auto"/>
              <w:jc w:val="right"/>
              <w:rPr>
                <w:rFonts w:ascii="Segoe UI" w:eastAsia="Times New Roman" w:hAnsi="Segoe UI" w:cs="Segoe UI"/>
                <w:b/>
                <w:bCs/>
                <w:color w:val="000000"/>
                <w:sz w:val="18"/>
                <w:szCs w:val="18"/>
                <w:lang w:eastAsia="pt-BR"/>
              </w:rPr>
            </w:pPr>
            <w:r w:rsidRPr="00594F7B">
              <w:rPr>
                <w:rFonts w:ascii="Segoe UI" w:eastAsia="Times New Roman" w:hAnsi="Segoe UI" w:cs="Segoe UI"/>
                <w:b/>
                <w:bCs/>
                <w:color w:val="000000"/>
                <w:sz w:val="18"/>
                <w:szCs w:val="18"/>
                <w:lang w:eastAsia="pt-BR"/>
              </w:rPr>
              <w:t>92.061</w:t>
            </w:r>
          </w:p>
        </w:tc>
        <w:tc>
          <w:tcPr>
            <w:tcW w:w="154" w:type="pct"/>
            <w:tcBorders>
              <w:top w:val="nil"/>
              <w:left w:val="nil"/>
              <w:bottom w:val="nil"/>
              <w:right w:val="nil"/>
            </w:tcBorders>
            <w:shd w:val="clear" w:color="auto" w:fill="auto"/>
            <w:noWrap/>
            <w:vAlign w:val="bottom"/>
            <w:hideMark/>
          </w:tcPr>
          <w:p w14:paraId="1773731D" w14:textId="77777777" w:rsidR="00594F7B" w:rsidRPr="00594F7B" w:rsidRDefault="00594F7B" w:rsidP="00594F7B">
            <w:pPr>
              <w:spacing w:after="0" w:line="240" w:lineRule="auto"/>
              <w:jc w:val="right"/>
              <w:rPr>
                <w:rFonts w:ascii="Segoe UI" w:eastAsia="Times New Roman" w:hAnsi="Segoe UI" w:cs="Segoe UI"/>
                <w:b/>
                <w:bCs/>
                <w:color w:val="000000"/>
                <w:sz w:val="18"/>
                <w:szCs w:val="18"/>
                <w:lang w:eastAsia="pt-BR"/>
              </w:rPr>
            </w:pPr>
          </w:p>
        </w:tc>
        <w:tc>
          <w:tcPr>
            <w:tcW w:w="1252" w:type="pct"/>
            <w:tcBorders>
              <w:top w:val="single" w:sz="4" w:space="0" w:color="1B80C4"/>
              <w:left w:val="nil"/>
              <w:bottom w:val="double" w:sz="6" w:space="0" w:color="1B80C4"/>
              <w:right w:val="nil"/>
            </w:tcBorders>
            <w:shd w:val="clear" w:color="auto" w:fill="auto"/>
            <w:noWrap/>
            <w:vAlign w:val="center"/>
            <w:hideMark/>
          </w:tcPr>
          <w:p w14:paraId="4313D6D5" w14:textId="208D5AD3" w:rsidR="00594F7B" w:rsidRPr="00594F7B" w:rsidRDefault="00594F7B" w:rsidP="00594F7B">
            <w:pPr>
              <w:spacing w:after="0" w:line="240" w:lineRule="auto"/>
              <w:jc w:val="right"/>
              <w:rPr>
                <w:rFonts w:ascii="Segoe UI" w:eastAsia="Times New Roman" w:hAnsi="Segoe UI" w:cs="Segoe UI"/>
                <w:b/>
                <w:bCs/>
                <w:color w:val="000000"/>
                <w:sz w:val="18"/>
                <w:szCs w:val="18"/>
                <w:lang w:eastAsia="pt-BR"/>
              </w:rPr>
            </w:pPr>
            <w:r w:rsidRPr="00594F7B">
              <w:rPr>
                <w:rFonts w:ascii="Segoe UI" w:eastAsia="Times New Roman" w:hAnsi="Segoe UI" w:cs="Segoe UI"/>
                <w:b/>
                <w:bCs/>
                <w:color w:val="000000"/>
                <w:sz w:val="18"/>
                <w:szCs w:val="18"/>
                <w:lang w:eastAsia="pt-BR"/>
              </w:rPr>
              <w:t>90.068</w:t>
            </w:r>
          </w:p>
        </w:tc>
      </w:tr>
    </w:tbl>
    <w:p w14:paraId="11F9EAE1" w14:textId="77777777" w:rsidR="00963A07" w:rsidRDefault="00963A07" w:rsidP="00157D13">
      <w:pPr>
        <w:rPr>
          <w:rFonts w:ascii="Segoe UI" w:hAnsi="Segoe UI" w:cs="Segoe UI"/>
          <w:b/>
          <w:bCs/>
          <w:color w:val="0070C0"/>
          <w:sz w:val="10"/>
          <w:szCs w:val="10"/>
        </w:rPr>
      </w:pPr>
    </w:p>
    <w:p w14:paraId="1B5FF022" w14:textId="25754CE3" w:rsidR="00EC09C0" w:rsidRPr="000757BC" w:rsidRDefault="00CE0514" w:rsidP="00157D13">
      <w:pPr>
        <w:rPr>
          <w:rFonts w:ascii="Segoe UI" w:hAnsi="Segoe UI" w:cs="Segoe UI"/>
          <w:b/>
          <w:bCs/>
          <w:color w:val="0070C0"/>
        </w:rPr>
      </w:pPr>
      <w:r w:rsidRPr="000757BC">
        <w:rPr>
          <w:rFonts w:ascii="Segoe UI" w:hAnsi="Segoe UI" w:cs="Segoe UI"/>
          <w:b/>
          <w:bCs/>
          <w:color w:val="0070C0"/>
        </w:rPr>
        <w:t>2</w:t>
      </w:r>
      <w:r w:rsidR="002A4E82">
        <w:rPr>
          <w:rFonts w:ascii="Segoe UI" w:hAnsi="Segoe UI" w:cs="Segoe UI"/>
          <w:b/>
          <w:bCs/>
          <w:color w:val="0070C0"/>
        </w:rPr>
        <w:t>0</w:t>
      </w:r>
      <w:r w:rsidR="00EC09C0" w:rsidRPr="000757BC">
        <w:rPr>
          <w:rFonts w:ascii="Segoe UI" w:hAnsi="Segoe UI" w:cs="Segoe UI"/>
          <w:b/>
          <w:bCs/>
          <w:color w:val="0070C0"/>
        </w:rPr>
        <w:t>.</w:t>
      </w:r>
      <w:r w:rsidR="00974F89">
        <w:rPr>
          <w:rFonts w:ascii="Segoe UI" w:hAnsi="Segoe UI" w:cs="Segoe UI"/>
          <w:b/>
          <w:bCs/>
          <w:color w:val="0070C0"/>
        </w:rPr>
        <w:t>2</w:t>
      </w:r>
      <w:r w:rsidR="00EC09C0" w:rsidRPr="000757BC">
        <w:rPr>
          <w:rFonts w:ascii="Segoe UI" w:hAnsi="Segoe UI" w:cs="Segoe UI"/>
          <w:b/>
          <w:bCs/>
          <w:color w:val="0070C0"/>
        </w:rPr>
        <w:t xml:space="preserve"> – Passivos </w:t>
      </w:r>
      <w:r w:rsidR="00AC0EAE">
        <w:rPr>
          <w:rFonts w:ascii="Segoe UI" w:hAnsi="Segoe UI" w:cs="Segoe UI"/>
          <w:b/>
          <w:bCs/>
          <w:color w:val="0070C0"/>
        </w:rPr>
        <w:t>c</w:t>
      </w:r>
      <w:r w:rsidR="00EC09C0" w:rsidRPr="000757BC">
        <w:rPr>
          <w:rFonts w:ascii="Segoe UI" w:hAnsi="Segoe UI" w:cs="Segoe UI"/>
          <w:b/>
          <w:bCs/>
          <w:color w:val="0070C0"/>
        </w:rPr>
        <w:t>ontingentes</w:t>
      </w:r>
      <w:r w:rsidR="0014192A">
        <w:rPr>
          <w:rFonts w:ascii="Segoe UI" w:hAnsi="Segoe UI" w:cs="Segoe UI"/>
          <w:b/>
          <w:bCs/>
          <w:color w:val="0070C0"/>
        </w:rPr>
        <w:t xml:space="preserve"> – Risco possível</w:t>
      </w:r>
    </w:p>
    <w:p w14:paraId="4A8C1BBF" w14:textId="1C194DFC" w:rsidR="00AD5C2E" w:rsidRPr="000757BC" w:rsidRDefault="00250F6C" w:rsidP="00E3374A">
      <w:pPr>
        <w:spacing w:before="240" w:after="120"/>
        <w:jc w:val="both"/>
        <w:rPr>
          <w:rFonts w:ascii="Segoe UI" w:hAnsi="Segoe UI" w:cs="Segoe UI"/>
          <w:shd w:val="clear" w:color="auto" w:fill="FFFFFF"/>
        </w:rPr>
      </w:pPr>
      <w:r>
        <w:rPr>
          <w:rFonts w:ascii="Segoe UI" w:hAnsi="Segoe UI" w:cs="Segoe UI"/>
          <w:shd w:val="clear" w:color="auto" w:fill="FFFFFF"/>
        </w:rPr>
        <w:t>A</w:t>
      </w:r>
      <w:r w:rsidR="00EC09C0" w:rsidRPr="000757BC">
        <w:rPr>
          <w:rFonts w:ascii="Segoe UI" w:hAnsi="Segoe UI" w:cs="Segoe UI"/>
          <w:shd w:val="clear" w:color="auto" w:fill="FFFFFF"/>
        </w:rPr>
        <w:t xml:space="preserve"> </w:t>
      </w:r>
      <w:r w:rsidR="006156E3">
        <w:rPr>
          <w:rFonts w:ascii="Segoe UI" w:hAnsi="Segoe UI" w:cs="Segoe UI"/>
          <w:shd w:val="clear" w:color="auto" w:fill="FFFFFF"/>
        </w:rPr>
        <w:t xml:space="preserve">Eletronuclear e INB </w:t>
      </w:r>
      <w:r w:rsidR="009C5B55" w:rsidRPr="000757BC">
        <w:rPr>
          <w:rFonts w:ascii="Segoe UI" w:hAnsi="Segoe UI" w:cs="Segoe UI"/>
          <w:shd w:val="clear" w:color="auto" w:fill="FFFFFF"/>
        </w:rPr>
        <w:t xml:space="preserve">possuem </w:t>
      </w:r>
      <w:r w:rsidR="00EC09C0" w:rsidRPr="000757BC">
        <w:rPr>
          <w:rFonts w:ascii="Segoe UI" w:hAnsi="Segoe UI" w:cs="Segoe UI"/>
          <w:shd w:val="clear" w:color="auto" w:fill="FFFFFF"/>
        </w:rPr>
        <w:t>processos avaliados com perda possível nos seguintes montantes:</w:t>
      </w:r>
    </w:p>
    <w:tbl>
      <w:tblPr>
        <w:tblW w:w="5000" w:type="pct"/>
        <w:tblCellMar>
          <w:left w:w="70" w:type="dxa"/>
          <w:right w:w="70" w:type="dxa"/>
        </w:tblCellMar>
        <w:tblLook w:val="04A0" w:firstRow="1" w:lastRow="0" w:firstColumn="1" w:lastColumn="0" w:noHBand="0" w:noVBand="1"/>
      </w:tblPr>
      <w:tblGrid>
        <w:gridCol w:w="4450"/>
        <w:gridCol w:w="2378"/>
        <w:gridCol w:w="293"/>
        <w:gridCol w:w="2376"/>
      </w:tblGrid>
      <w:tr w:rsidR="00F85EE4" w:rsidRPr="00F85EE4" w14:paraId="290573D2" w14:textId="77777777" w:rsidTr="00F85EE4">
        <w:trPr>
          <w:trHeight w:val="240"/>
        </w:trPr>
        <w:tc>
          <w:tcPr>
            <w:tcW w:w="2343" w:type="pct"/>
            <w:tcBorders>
              <w:top w:val="nil"/>
              <w:left w:val="nil"/>
              <w:bottom w:val="nil"/>
              <w:right w:val="nil"/>
            </w:tcBorders>
            <w:shd w:val="clear" w:color="auto" w:fill="auto"/>
            <w:noWrap/>
            <w:vAlign w:val="bottom"/>
            <w:hideMark/>
          </w:tcPr>
          <w:p w14:paraId="3D3CA3B2" w14:textId="77777777" w:rsidR="00F85EE4" w:rsidRPr="00F85EE4" w:rsidRDefault="00F85EE4" w:rsidP="00F85EE4">
            <w:pPr>
              <w:spacing w:after="0" w:line="240" w:lineRule="auto"/>
              <w:rPr>
                <w:rFonts w:ascii="Times New Roman" w:eastAsia="Times New Roman" w:hAnsi="Times New Roman" w:cs="Times New Roman"/>
                <w:sz w:val="24"/>
                <w:szCs w:val="24"/>
                <w:lang w:eastAsia="pt-BR"/>
              </w:rPr>
            </w:pPr>
          </w:p>
        </w:tc>
        <w:tc>
          <w:tcPr>
            <w:tcW w:w="2657" w:type="pct"/>
            <w:gridSpan w:val="3"/>
            <w:tcBorders>
              <w:top w:val="nil"/>
              <w:left w:val="nil"/>
              <w:bottom w:val="single" w:sz="4" w:space="0" w:color="FFFFFF"/>
              <w:right w:val="nil"/>
            </w:tcBorders>
            <w:shd w:val="clear" w:color="000000" w:fill="1B80C4"/>
            <w:noWrap/>
            <w:vAlign w:val="bottom"/>
            <w:hideMark/>
          </w:tcPr>
          <w:p w14:paraId="2459EDD3" w14:textId="77777777" w:rsidR="00F85EE4" w:rsidRPr="00F85EE4" w:rsidRDefault="00F85EE4" w:rsidP="00F85EE4">
            <w:pPr>
              <w:spacing w:after="0" w:line="240" w:lineRule="auto"/>
              <w:jc w:val="center"/>
              <w:rPr>
                <w:rFonts w:ascii="Segoe UI" w:eastAsia="Times New Roman" w:hAnsi="Segoe UI" w:cs="Segoe UI"/>
                <w:b/>
                <w:bCs/>
                <w:color w:val="FFFFFF"/>
                <w:sz w:val="18"/>
                <w:szCs w:val="18"/>
                <w:lang w:eastAsia="pt-BR"/>
              </w:rPr>
            </w:pPr>
            <w:r w:rsidRPr="00F85EE4">
              <w:rPr>
                <w:rFonts w:ascii="Segoe UI" w:eastAsia="Times New Roman" w:hAnsi="Segoe UI" w:cs="Segoe UI"/>
                <w:b/>
                <w:bCs/>
                <w:color w:val="FFFFFF"/>
                <w:sz w:val="18"/>
                <w:szCs w:val="18"/>
                <w:lang w:eastAsia="pt-BR"/>
              </w:rPr>
              <w:t xml:space="preserve"> Consolidado </w:t>
            </w:r>
          </w:p>
        </w:tc>
      </w:tr>
      <w:tr w:rsidR="00F85EE4" w:rsidRPr="00F85EE4" w14:paraId="7922E2EF" w14:textId="77777777" w:rsidTr="00F85EE4">
        <w:trPr>
          <w:trHeight w:val="240"/>
        </w:trPr>
        <w:tc>
          <w:tcPr>
            <w:tcW w:w="2343" w:type="pct"/>
            <w:tcBorders>
              <w:top w:val="nil"/>
              <w:left w:val="nil"/>
              <w:bottom w:val="nil"/>
              <w:right w:val="nil"/>
            </w:tcBorders>
            <w:shd w:val="clear" w:color="auto" w:fill="auto"/>
            <w:noWrap/>
            <w:vAlign w:val="bottom"/>
            <w:hideMark/>
          </w:tcPr>
          <w:p w14:paraId="513913A8" w14:textId="77777777" w:rsidR="00F85EE4" w:rsidRPr="00F85EE4" w:rsidRDefault="00F85EE4" w:rsidP="00F85EE4">
            <w:pPr>
              <w:spacing w:after="0" w:line="240" w:lineRule="auto"/>
              <w:jc w:val="center"/>
              <w:rPr>
                <w:rFonts w:ascii="Segoe UI" w:eastAsia="Times New Roman" w:hAnsi="Segoe UI" w:cs="Segoe UI"/>
                <w:b/>
                <w:bCs/>
                <w:color w:val="FFFFFF"/>
                <w:sz w:val="18"/>
                <w:szCs w:val="18"/>
                <w:lang w:eastAsia="pt-BR"/>
              </w:rPr>
            </w:pPr>
          </w:p>
        </w:tc>
        <w:tc>
          <w:tcPr>
            <w:tcW w:w="1252" w:type="pct"/>
            <w:tcBorders>
              <w:top w:val="nil"/>
              <w:left w:val="nil"/>
              <w:bottom w:val="nil"/>
              <w:right w:val="nil"/>
            </w:tcBorders>
            <w:shd w:val="clear" w:color="000000" w:fill="1B80C4"/>
            <w:noWrap/>
            <w:vAlign w:val="center"/>
            <w:hideMark/>
          </w:tcPr>
          <w:p w14:paraId="4DF16062" w14:textId="77777777" w:rsidR="00F85EE4" w:rsidRPr="00F85EE4" w:rsidRDefault="00F85EE4" w:rsidP="00F85EE4">
            <w:pPr>
              <w:spacing w:after="0" w:line="240" w:lineRule="auto"/>
              <w:jc w:val="center"/>
              <w:rPr>
                <w:rFonts w:ascii="Segoe UI" w:eastAsia="Times New Roman" w:hAnsi="Segoe UI" w:cs="Segoe UI"/>
                <w:b/>
                <w:bCs/>
                <w:color w:val="FFFFFF"/>
                <w:sz w:val="18"/>
                <w:szCs w:val="18"/>
                <w:lang w:eastAsia="pt-BR"/>
              </w:rPr>
            </w:pPr>
            <w:r w:rsidRPr="00F85EE4">
              <w:rPr>
                <w:rFonts w:ascii="Segoe UI" w:eastAsia="Times New Roman" w:hAnsi="Segoe UI" w:cs="Segoe UI"/>
                <w:b/>
                <w:bCs/>
                <w:color w:val="FFFFFF"/>
                <w:sz w:val="18"/>
                <w:szCs w:val="18"/>
                <w:lang w:eastAsia="pt-BR"/>
              </w:rPr>
              <w:t>30/06/2023</w:t>
            </w:r>
          </w:p>
        </w:tc>
        <w:tc>
          <w:tcPr>
            <w:tcW w:w="154" w:type="pct"/>
            <w:tcBorders>
              <w:top w:val="nil"/>
              <w:left w:val="nil"/>
              <w:bottom w:val="nil"/>
              <w:right w:val="nil"/>
            </w:tcBorders>
            <w:shd w:val="clear" w:color="000000" w:fill="1B80C4"/>
            <w:noWrap/>
            <w:vAlign w:val="bottom"/>
            <w:hideMark/>
          </w:tcPr>
          <w:p w14:paraId="400B8131" w14:textId="77777777" w:rsidR="00F85EE4" w:rsidRPr="00F85EE4" w:rsidRDefault="00F85EE4" w:rsidP="00F85EE4">
            <w:pPr>
              <w:spacing w:after="0" w:line="240" w:lineRule="auto"/>
              <w:jc w:val="center"/>
              <w:rPr>
                <w:rFonts w:ascii="Segoe UI" w:eastAsia="Times New Roman" w:hAnsi="Segoe UI" w:cs="Segoe UI"/>
                <w:color w:val="000000"/>
                <w:sz w:val="18"/>
                <w:szCs w:val="18"/>
                <w:lang w:eastAsia="pt-BR"/>
              </w:rPr>
            </w:pPr>
            <w:r w:rsidRPr="00F85EE4">
              <w:rPr>
                <w:rFonts w:ascii="Segoe UI" w:eastAsia="Times New Roman" w:hAnsi="Segoe UI" w:cs="Segoe UI"/>
                <w:color w:val="000000"/>
                <w:sz w:val="18"/>
                <w:szCs w:val="18"/>
                <w:lang w:eastAsia="pt-BR"/>
              </w:rPr>
              <w:t> </w:t>
            </w:r>
          </w:p>
        </w:tc>
        <w:tc>
          <w:tcPr>
            <w:tcW w:w="1252" w:type="pct"/>
            <w:tcBorders>
              <w:top w:val="nil"/>
              <w:left w:val="nil"/>
              <w:bottom w:val="nil"/>
              <w:right w:val="nil"/>
            </w:tcBorders>
            <w:shd w:val="clear" w:color="000000" w:fill="1B80C4"/>
            <w:noWrap/>
            <w:vAlign w:val="center"/>
            <w:hideMark/>
          </w:tcPr>
          <w:p w14:paraId="14681CBB" w14:textId="77777777" w:rsidR="00F85EE4" w:rsidRPr="00F85EE4" w:rsidRDefault="00F85EE4" w:rsidP="00F85EE4">
            <w:pPr>
              <w:spacing w:after="0" w:line="240" w:lineRule="auto"/>
              <w:jc w:val="center"/>
              <w:rPr>
                <w:rFonts w:ascii="Segoe UI" w:eastAsia="Times New Roman" w:hAnsi="Segoe UI" w:cs="Segoe UI"/>
                <w:b/>
                <w:bCs/>
                <w:color w:val="FFFFFF"/>
                <w:sz w:val="18"/>
                <w:szCs w:val="18"/>
                <w:lang w:eastAsia="pt-BR"/>
              </w:rPr>
            </w:pPr>
            <w:r w:rsidRPr="00F85EE4">
              <w:rPr>
                <w:rFonts w:ascii="Segoe UI" w:eastAsia="Times New Roman" w:hAnsi="Segoe UI" w:cs="Segoe UI"/>
                <w:b/>
                <w:bCs/>
                <w:color w:val="FFFFFF"/>
                <w:sz w:val="18"/>
                <w:szCs w:val="18"/>
                <w:lang w:eastAsia="pt-BR"/>
              </w:rPr>
              <w:t>31/12/2022</w:t>
            </w:r>
          </w:p>
        </w:tc>
      </w:tr>
      <w:tr w:rsidR="00F85EE4" w:rsidRPr="00F85EE4" w14:paraId="035C022F" w14:textId="77777777" w:rsidTr="00F85EE4">
        <w:trPr>
          <w:trHeight w:val="240"/>
        </w:trPr>
        <w:tc>
          <w:tcPr>
            <w:tcW w:w="2343" w:type="pct"/>
            <w:tcBorders>
              <w:top w:val="nil"/>
              <w:left w:val="nil"/>
              <w:bottom w:val="nil"/>
              <w:right w:val="nil"/>
            </w:tcBorders>
            <w:shd w:val="clear" w:color="auto" w:fill="auto"/>
            <w:noWrap/>
            <w:vAlign w:val="center"/>
            <w:hideMark/>
          </w:tcPr>
          <w:p w14:paraId="4A68E315" w14:textId="77777777" w:rsidR="00F85EE4" w:rsidRPr="00F85EE4" w:rsidRDefault="00F85EE4" w:rsidP="00F85EE4">
            <w:pPr>
              <w:spacing w:after="0" w:line="240" w:lineRule="auto"/>
              <w:rPr>
                <w:rFonts w:ascii="Segoe UI" w:eastAsia="Times New Roman" w:hAnsi="Segoe UI" w:cs="Segoe UI"/>
                <w:color w:val="000000"/>
                <w:sz w:val="18"/>
                <w:szCs w:val="18"/>
                <w:lang w:eastAsia="pt-BR"/>
              </w:rPr>
            </w:pPr>
            <w:r w:rsidRPr="00F85EE4">
              <w:rPr>
                <w:rFonts w:ascii="Segoe UI" w:eastAsia="Times New Roman" w:hAnsi="Segoe UI" w:cs="Segoe UI"/>
                <w:color w:val="000000"/>
                <w:sz w:val="18"/>
                <w:szCs w:val="18"/>
                <w:lang w:eastAsia="pt-BR"/>
              </w:rPr>
              <w:t xml:space="preserve"> Trabalhistas </w:t>
            </w:r>
          </w:p>
        </w:tc>
        <w:tc>
          <w:tcPr>
            <w:tcW w:w="1252" w:type="pct"/>
            <w:tcBorders>
              <w:top w:val="nil"/>
              <w:left w:val="nil"/>
              <w:bottom w:val="nil"/>
              <w:right w:val="nil"/>
            </w:tcBorders>
            <w:shd w:val="clear" w:color="auto" w:fill="auto"/>
            <w:noWrap/>
            <w:vAlign w:val="bottom"/>
            <w:hideMark/>
          </w:tcPr>
          <w:p w14:paraId="5F21D1C5" w14:textId="3A46AB28" w:rsidR="00F85EE4" w:rsidRPr="00F85EE4" w:rsidRDefault="00F85EE4" w:rsidP="00F85EE4">
            <w:pPr>
              <w:spacing w:after="0" w:line="240" w:lineRule="auto"/>
              <w:jc w:val="right"/>
              <w:rPr>
                <w:rFonts w:ascii="Segoe UI" w:eastAsia="Times New Roman" w:hAnsi="Segoe UI" w:cs="Segoe UI"/>
                <w:color w:val="000000"/>
                <w:sz w:val="18"/>
                <w:szCs w:val="18"/>
                <w:lang w:eastAsia="pt-BR"/>
              </w:rPr>
            </w:pPr>
            <w:r w:rsidRPr="00F85EE4">
              <w:rPr>
                <w:rFonts w:ascii="Segoe UI" w:eastAsia="Times New Roman" w:hAnsi="Segoe UI" w:cs="Segoe UI"/>
                <w:color w:val="000000"/>
                <w:sz w:val="18"/>
                <w:szCs w:val="18"/>
                <w:lang w:eastAsia="pt-BR"/>
              </w:rPr>
              <w:t>773.888</w:t>
            </w:r>
          </w:p>
        </w:tc>
        <w:tc>
          <w:tcPr>
            <w:tcW w:w="154" w:type="pct"/>
            <w:tcBorders>
              <w:top w:val="nil"/>
              <w:left w:val="nil"/>
              <w:bottom w:val="nil"/>
              <w:right w:val="nil"/>
            </w:tcBorders>
            <w:shd w:val="clear" w:color="auto" w:fill="auto"/>
            <w:noWrap/>
            <w:vAlign w:val="bottom"/>
            <w:hideMark/>
          </w:tcPr>
          <w:p w14:paraId="2F795E77" w14:textId="77777777" w:rsidR="00F85EE4" w:rsidRPr="00F85EE4" w:rsidRDefault="00F85EE4" w:rsidP="00F85EE4">
            <w:pPr>
              <w:spacing w:after="0" w:line="240" w:lineRule="auto"/>
              <w:jc w:val="right"/>
              <w:rPr>
                <w:rFonts w:ascii="Segoe UI" w:eastAsia="Times New Roman" w:hAnsi="Segoe UI" w:cs="Segoe UI"/>
                <w:color w:val="000000"/>
                <w:sz w:val="18"/>
                <w:szCs w:val="18"/>
                <w:lang w:eastAsia="pt-BR"/>
              </w:rPr>
            </w:pPr>
          </w:p>
        </w:tc>
        <w:tc>
          <w:tcPr>
            <w:tcW w:w="1252" w:type="pct"/>
            <w:tcBorders>
              <w:top w:val="nil"/>
              <w:left w:val="nil"/>
              <w:bottom w:val="nil"/>
              <w:right w:val="nil"/>
            </w:tcBorders>
            <w:shd w:val="clear" w:color="auto" w:fill="auto"/>
            <w:noWrap/>
            <w:vAlign w:val="bottom"/>
            <w:hideMark/>
          </w:tcPr>
          <w:p w14:paraId="5E29C449" w14:textId="20D75444" w:rsidR="00F85EE4" w:rsidRPr="00F85EE4" w:rsidRDefault="00F85EE4" w:rsidP="00F85EE4">
            <w:pPr>
              <w:spacing w:after="0" w:line="240" w:lineRule="auto"/>
              <w:jc w:val="right"/>
              <w:rPr>
                <w:rFonts w:ascii="Segoe UI" w:eastAsia="Times New Roman" w:hAnsi="Segoe UI" w:cs="Segoe UI"/>
                <w:color w:val="000000"/>
                <w:sz w:val="18"/>
                <w:szCs w:val="18"/>
                <w:lang w:eastAsia="pt-BR"/>
              </w:rPr>
            </w:pPr>
            <w:r w:rsidRPr="00F85EE4">
              <w:rPr>
                <w:rFonts w:ascii="Segoe UI" w:eastAsia="Times New Roman" w:hAnsi="Segoe UI" w:cs="Segoe UI"/>
                <w:color w:val="000000"/>
                <w:sz w:val="18"/>
                <w:szCs w:val="18"/>
                <w:lang w:eastAsia="pt-BR"/>
              </w:rPr>
              <w:t>273.939</w:t>
            </w:r>
          </w:p>
        </w:tc>
      </w:tr>
      <w:tr w:rsidR="00F85EE4" w:rsidRPr="00F85EE4" w14:paraId="0D3426C1" w14:textId="77777777" w:rsidTr="00F85EE4">
        <w:trPr>
          <w:trHeight w:val="240"/>
        </w:trPr>
        <w:tc>
          <w:tcPr>
            <w:tcW w:w="2343" w:type="pct"/>
            <w:tcBorders>
              <w:top w:val="nil"/>
              <w:left w:val="nil"/>
              <w:bottom w:val="nil"/>
              <w:right w:val="nil"/>
            </w:tcBorders>
            <w:shd w:val="clear" w:color="auto" w:fill="auto"/>
            <w:noWrap/>
            <w:vAlign w:val="center"/>
            <w:hideMark/>
          </w:tcPr>
          <w:p w14:paraId="7BCC7A7F" w14:textId="77777777" w:rsidR="00F85EE4" w:rsidRPr="00F85EE4" w:rsidRDefault="00F85EE4" w:rsidP="00F85EE4">
            <w:pPr>
              <w:spacing w:after="0" w:line="240" w:lineRule="auto"/>
              <w:rPr>
                <w:rFonts w:ascii="Segoe UI" w:eastAsia="Times New Roman" w:hAnsi="Segoe UI" w:cs="Segoe UI"/>
                <w:color w:val="000000"/>
                <w:sz w:val="18"/>
                <w:szCs w:val="18"/>
                <w:lang w:eastAsia="pt-BR"/>
              </w:rPr>
            </w:pPr>
            <w:r w:rsidRPr="00F85EE4">
              <w:rPr>
                <w:rFonts w:ascii="Segoe UI" w:eastAsia="Times New Roman" w:hAnsi="Segoe UI" w:cs="Segoe UI"/>
                <w:color w:val="000000"/>
                <w:sz w:val="18"/>
                <w:szCs w:val="18"/>
                <w:lang w:eastAsia="pt-BR"/>
              </w:rPr>
              <w:t xml:space="preserve"> Cíveis </w:t>
            </w:r>
          </w:p>
        </w:tc>
        <w:tc>
          <w:tcPr>
            <w:tcW w:w="1252" w:type="pct"/>
            <w:tcBorders>
              <w:top w:val="nil"/>
              <w:left w:val="nil"/>
              <w:bottom w:val="nil"/>
              <w:right w:val="nil"/>
            </w:tcBorders>
            <w:shd w:val="clear" w:color="auto" w:fill="auto"/>
            <w:noWrap/>
            <w:vAlign w:val="bottom"/>
            <w:hideMark/>
          </w:tcPr>
          <w:p w14:paraId="27AE5100" w14:textId="35CEB0D9" w:rsidR="00F85EE4" w:rsidRPr="00F85EE4" w:rsidRDefault="00F85EE4" w:rsidP="00F85EE4">
            <w:pPr>
              <w:spacing w:after="0" w:line="240" w:lineRule="auto"/>
              <w:jc w:val="right"/>
              <w:rPr>
                <w:rFonts w:ascii="Segoe UI" w:eastAsia="Times New Roman" w:hAnsi="Segoe UI" w:cs="Segoe UI"/>
                <w:color w:val="000000"/>
                <w:sz w:val="18"/>
                <w:szCs w:val="18"/>
                <w:lang w:eastAsia="pt-BR"/>
              </w:rPr>
            </w:pPr>
            <w:r w:rsidRPr="00F85EE4">
              <w:rPr>
                <w:rFonts w:ascii="Segoe UI" w:eastAsia="Times New Roman" w:hAnsi="Segoe UI" w:cs="Segoe UI"/>
                <w:color w:val="000000"/>
                <w:sz w:val="18"/>
                <w:szCs w:val="18"/>
                <w:lang w:eastAsia="pt-BR"/>
              </w:rPr>
              <w:t>294.826</w:t>
            </w:r>
          </w:p>
        </w:tc>
        <w:tc>
          <w:tcPr>
            <w:tcW w:w="154" w:type="pct"/>
            <w:tcBorders>
              <w:top w:val="nil"/>
              <w:left w:val="nil"/>
              <w:bottom w:val="nil"/>
              <w:right w:val="nil"/>
            </w:tcBorders>
            <w:shd w:val="clear" w:color="auto" w:fill="auto"/>
            <w:noWrap/>
            <w:vAlign w:val="bottom"/>
            <w:hideMark/>
          </w:tcPr>
          <w:p w14:paraId="6566323B" w14:textId="77777777" w:rsidR="00F85EE4" w:rsidRPr="00F85EE4" w:rsidRDefault="00F85EE4" w:rsidP="00F85EE4">
            <w:pPr>
              <w:spacing w:after="0" w:line="240" w:lineRule="auto"/>
              <w:jc w:val="right"/>
              <w:rPr>
                <w:rFonts w:ascii="Segoe UI" w:eastAsia="Times New Roman" w:hAnsi="Segoe UI" w:cs="Segoe UI"/>
                <w:color w:val="000000"/>
                <w:sz w:val="18"/>
                <w:szCs w:val="18"/>
                <w:lang w:eastAsia="pt-BR"/>
              </w:rPr>
            </w:pPr>
          </w:p>
        </w:tc>
        <w:tc>
          <w:tcPr>
            <w:tcW w:w="1252" w:type="pct"/>
            <w:tcBorders>
              <w:top w:val="nil"/>
              <w:left w:val="nil"/>
              <w:bottom w:val="nil"/>
              <w:right w:val="nil"/>
            </w:tcBorders>
            <w:shd w:val="clear" w:color="auto" w:fill="auto"/>
            <w:noWrap/>
            <w:vAlign w:val="bottom"/>
            <w:hideMark/>
          </w:tcPr>
          <w:p w14:paraId="1CA1FB58" w14:textId="08F043F0" w:rsidR="00F85EE4" w:rsidRPr="00F85EE4" w:rsidRDefault="00F85EE4" w:rsidP="00F85EE4">
            <w:pPr>
              <w:spacing w:after="0" w:line="240" w:lineRule="auto"/>
              <w:jc w:val="right"/>
              <w:rPr>
                <w:rFonts w:ascii="Segoe UI" w:eastAsia="Times New Roman" w:hAnsi="Segoe UI" w:cs="Segoe UI"/>
                <w:color w:val="000000"/>
                <w:sz w:val="18"/>
                <w:szCs w:val="18"/>
                <w:lang w:eastAsia="pt-BR"/>
              </w:rPr>
            </w:pPr>
            <w:r w:rsidRPr="00F85EE4">
              <w:rPr>
                <w:rFonts w:ascii="Segoe UI" w:eastAsia="Times New Roman" w:hAnsi="Segoe UI" w:cs="Segoe UI"/>
                <w:color w:val="000000"/>
                <w:sz w:val="18"/>
                <w:szCs w:val="18"/>
                <w:lang w:eastAsia="pt-BR"/>
              </w:rPr>
              <w:t>289.123</w:t>
            </w:r>
          </w:p>
        </w:tc>
      </w:tr>
      <w:tr w:rsidR="00F85EE4" w:rsidRPr="00F85EE4" w14:paraId="03955B20" w14:textId="77777777" w:rsidTr="00F85EE4">
        <w:trPr>
          <w:trHeight w:val="240"/>
        </w:trPr>
        <w:tc>
          <w:tcPr>
            <w:tcW w:w="2343" w:type="pct"/>
            <w:tcBorders>
              <w:top w:val="nil"/>
              <w:left w:val="nil"/>
              <w:bottom w:val="nil"/>
              <w:right w:val="nil"/>
            </w:tcBorders>
            <w:shd w:val="clear" w:color="auto" w:fill="auto"/>
            <w:noWrap/>
            <w:vAlign w:val="center"/>
            <w:hideMark/>
          </w:tcPr>
          <w:p w14:paraId="24BF6E0A" w14:textId="77777777" w:rsidR="00F85EE4" w:rsidRPr="00F85EE4" w:rsidRDefault="00F85EE4" w:rsidP="00F85EE4">
            <w:pPr>
              <w:spacing w:after="0" w:line="240" w:lineRule="auto"/>
              <w:rPr>
                <w:rFonts w:ascii="Segoe UI" w:eastAsia="Times New Roman" w:hAnsi="Segoe UI" w:cs="Segoe UI"/>
                <w:color w:val="000000"/>
                <w:sz w:val="18"/>
                <w:szCs w:val="18"/>
                <w:lang w:eastAsia="pt-BR"/>
              </w:rPr>
            </w:pPr>
            <w:r w:rsidRPr="00F85EE4">
              <w:rPr>
                <w:rFonts w:ascii="Segoe UI" w:eastAsia="Times New Roman" w:hAnsi="Segoe UI" w:cs="Segoe UI"/>
                <w:color w:val="000000"/>
                <w:sz w:val="18"/>
                <w:szCs w:val="18"/>
                <w:lang w:eastAsia="pt-BR"/>
              </w:rPr>
              <w:t xml:space="preserve"> Tributários </w:t>
            </w:r>
          </w:p>
        </w:tc>
        <w:tc>
          <w:tcPr>
            <w:tcW w:w="1252" w:type="pct"/>
            <w:tcBorders>
              <w:top w:val="nil"/>
              <w:left w:val="nil"/>
              <w:bottom w:val="nil"/>
              <w:right w:val="nil"/>
            </w:tcBorders>
            <w:shd w:val="clear" w:color="auto" w:fill="auto"/>
            <w:noWrap/>
            <w:vAlign w:val="bottom"/>
            <w:hideMark/>
          </w:tcPr>
          <w:p w14:paraId="7D16DF3C" w14:textId="00AA7E01" w:rsidR="00F85EE4" w:rsidRPr="00F85EE4" w:rsidRDefault="00F85EE4" w:rsidP="00F85EE4">
            <w:pPr>
              <w:spacing w:after="0" w:line="240" w:lineRule="auto"/>
              <w:jc w:val="right"/>
              <w:rPr>
                <w:rFonts w:ascii="Segoe UI" w:eastAsia="Times New Roman" w:hAnsi="Segoe UI" w:cs="Segoe UI"/>
                <w:color w:val="000000"/>
                <w:sz w:val="18"/>
                <w:szCs w:val="18"/>
                <w:lang w:eastAsia="pt-BR"/>
              </w:rPr>
            </w:pPr>
            <w:r w:rsidRPr="00F85EE4">
              <w:rPr>
                <w:rFonts w:ascii="Segoe UI" w:eastAsia="Times New Roman" w:hAnsi="Segoe UI" w:cs="Segoe UI"/>
                <w:color w:val="000000"/>
                <w:sz w:val="18"/>
                <w:szCs w:val="18"/>
                <w:lang w:eastAsia="pt-BR"/>
              </w:rPr>
              <w:t>2.374</w:t>
            </w:r>
          </w:p>
        </w:tc>
        <w:tc>
          <w:tcPr>
            <w:tcW w:w="154" w:type="pct"/>
            <w:tcBorders>
              <w:top w:val="nil"/>
              <w:left w:val="nil"/>
              <w:bottom w:val="nil"/>
              <w:right w:val="nil"/>
            </w:tcBorders>
            <w:shd w:val="clear" w:color="auto" w:fill="auto"/>
            <w:noWrap/>
            <w:vAlign w:val="bottom"/>
            <w:hideMark/>
          </w:tcPr>
          <w:p w14:paraId="717EECEA" w14:textId="77777777" w:rsidR="00F85EE4" w:rsidRPr="00F85EE4" w:rsidRDefault="00F85EE4" w:rsidP="00F85EE4">
            <w:pPr>
              <w:spacing w:after="0" w:line="240" w:lineRule="auto"/>
              <w:jc w:val="right"/>
              <w:rPr>
                <w:rFonts w:ascii="Segoe UI" w:eastAsia="Times New Roman" w:hAnsi="Segoe UI" w:cs="Segoe UI"/>
                <w:color w:val="000000"/>
                <w:sz w:val="18"/>
                <w:szCs w:val="18"/>
                <w:lang w:eastAsia="pt-BR"/>
              </w:rPr>
            </w:pPr>
          </w:p>
        </w:tc>
        <w:tc>
          <w:tcPr>
            <w:tcW w:w="1252" w:type="pct"/>
            <w:tcBorders>
              <w:top w:val="nil"/>
              <w:left w:val="nil"/>
              <w:bottom w:val="nil"/>
              <w:right w:val="nil"/>
            </w:tcBorders>
            <w:shd w:val="clear" w:color="auto" w:fill="auto"/>
            <w:noWrap/>
            <w:vAlign w:val="bottom"/>
            <w:hideMark/>
          </w:tcPr>
          <w:p w14:paraId="2D53D168" w14:textId="384B9B95" w:rsidR="00F85EE4" w:rsidRPr="00F85EE4" w:rsidRDefault="00F85EE4" w:rsidP="00F85EE4">
            <w:pPr>
              <w:spacing w:after="0" w:line="240" w:lineRule="auto"/>
              <w:jc w:val="right"/>
              <w:rPr>
                <w:rFonts w:ascii="Segoe UI" w:eastAsia="Times New Roman" w:hAnsi="Segoe UI" w:cs="Segoe UI"/>
                <w:color w:val="000000"/>
                <w:sz w:val="18"/>
                <w:szCs w:val="18"/>
                <w:lang w:eastAsia="pt-BR"/>
              </w:rPr>
            </w:pPr>
            <w:r w:rsidRPr="00F85EE4">
              <w:rPr>
                <w:rFonts w:ascii="Segoe UI" w:eastAsia="Times New Roman" w:hAnsi="Segoe UI" w:cs="Segoe UI"/>
                <w:color w:val="000000"/>
                <w:sz w:val="18"/>
                <w:szCs w:val="18"/>
                <w:lang w:eastAsia="pt-BR"/>
              </w:rPr>
              <w:t>52.919</w:t>
            </w:r>
          </w:p>
        </w:tc>
      </w:tr>
      <w:tr w:rsidR="00F85EE4" w:rsidRPr="00F85EE4" w14:paraId="2F8C9D36" w14:textId="77777777" w:rsidTr="00F85EE4">
        <w:trPr>
          <w:trHeight w:val="240"/>
        </w:trPr>
        <w:tc>
          <w:tcPr>
            <w:tcW w:w="2343" w:type="pct"/>
            <w:tcBorders>
              <w:top w:val="nil"/>
              <w:left w:val="nil"/>
              <w:bottom w:val="nil"/>
              <w:right w:val="nil"/>
            </w:tcBorders>
            <w:shd w:val="clear" w:color="auto" w:fill="auto"/>
            <w:noWrap/>
            <w:vAlign w:val="center"/>
            <w:hideMark/>
          </w:tcPr>
          <w:p w14:paraId="13D59406" w14:textId="77777777" w:rsidR="00F85EE4" w:rsidRPr="00F85EE4" w:rsidRDefault="00F85EE4" w:rsidP="00F85EE4">
            <w:pPr>
              <w:spacing w:after="0" w:line="240" w:lineRule="auto"/>
              <w:rPr>
                <w:rFonts w:ascii="Segoe UI" w:eastAsia="Times New Roman" w:hAnsi="Segoe UI" w:cs="Segoe UI"/>
                <w:color w:val="000000"/>
                <w:sz w:val="18"/>
                <w:szCs w:val="18"/>
                <w:lang w:eastAsia="pt-BR"/>
              </w:rPr>
            </w:pPr>
            <w:r w:rsidRPr="00F85EE4">
              <w:rPr>
                <w:rFonts w:ascii="Segoe UI" w:eastAsia="Times New Roman" w:hAnsi="Segoe UI" w:cs="Segoe UI"/>
                <w:color w:val="000000"/>
                <w:sz w:val="18"/>
                <w:szCs w:val="18"/>
                <w:lang w:eastAsia="pt-BR"/>
              </w:rPr>
              <w:t xml:space="preserve"> Ambiental </w:t>
            </w:r>
          </w:p>
        </w:tc>
        <w:tc>
          <w:tcPr>
            <w:tcW w:w="1252" w:type="pct"/>
            <w:tcBorders>
              <w:top w:val="nil"/>
              <w:left w:val="nil"/>
              <w:bottom w:val="nil"/>
              <w:right w:val="nil"/>
            </w:tcBorders>
            <w:shd w:val="clear" w:color="auto" w:fill="auto"/>
            <w:noWrap/>
            <w:vAlign w:val="bottom"/>
            <w:hideMark/>
          </w:tcPr>
          <w:p w14:paraId="15A640D6" w14:textId="42568ACA" w:rsidR="00F85EE4" w:rsidRPr="00F85EE4" w:rsidRDefault="00F85EE4" w:rsidP="00F85EE4">
            <w:pPr>
              <w:spacing w:after="0" w:line="240" w:lineRule="auto"/>
              <w:jc w:val="right"/>
              <w:rPr>
                <w:rFonts w:ascii="Segoe UI" w:eastAsia="Times New Roman" w:hAnsi="Segoe UI" w:cs="Segoe UI"/>
                <w:color w:val="000000"/>
                <w:sz w:val="18"/>
                <w:szCs w:val="18"/>
                <w:lang w:eastAsia="pt-BR"/>
              </w:rPr>
            </w:pPr>
            <w:r w:rsidRPr="00F85EE4">
              <w:rPr>
                <w:rFonts w:ascii="Segoe UI" w:eastAsia="Times New Roman" w:hAnsi="Segoe UI" w:cs="Segoe UI"/>
                <w:color w:val="000000"/>
                <w:sz w:val="18"/>
                <w:szCs w:val="18"/>
                <w:lang w:eastAsia="pt-BR"/>
              </w:rPr>
              <w:t>348.529</w:t>
            </w:r>
          </w:p>
        </w:tc>
        <w:tc>
          <w:tcPr>
            <w:tcW w:w="154" w:type="pct"/>
            <w:tcBorders>
              <w:top w:val="nil"/>
              <w:left w:val="nil"/>
              <w:bottom w:val="nil"/>
              <w:right w:val="nil"/>
            </w:tcBorders>
            <w:shd w:val="clear" w:color="auto" w:fill="auto"/>
            <w:noWrap/>
            <w:vAlign w:val="bottom"/>
            <w:hideMark/>
          </w:tcPr>
          <w:p w14:paraId="261214BB" w14:textId="77777777" w:rsidR="00F85EE4" w:rsidRPr="00F85EE4" w:rsidRDefault="00F85EE4" w:rsidP="00F85EE4">
            <w:pPr>
              <w:spacing w:after="0" w:line="240" w:lineRule="auto"/>
              <w:jc w:val="right"/>
              <w:rPr>
                <w:rFonts w:ascii="Segoe UI" w:eastAsia="Times New Roman" w:hAnsi="Segoe UI" w:cs="Segoe UI"/>
                <w:color w:val="000000"/>
                <w:sz w:val="18"/>
                <w:szCs w:val="18"/>
                <w:lang w:eastAsia="pt-BR"/>
              </w:rPr>
            </w:pPr>
          </w:p>
        </w:tc>
        <w:tc>
          <w:tcPr>
            <w:tcW w:w="1252" w:type="pct"/>
            <w:tcBorders>
              <w:top w:val="nil"/>
              <w:left w:val="nil"/>
              <w:bottom w:val="nil"/>
              <w:right w:val="nil"/>
            </w:tcBorders>
            <w:shd w:val="clear" w:color="auto" w:fill="auto"/>
            <w:noWrap/>
            <w:vAlign w:val="bottom"/>
            <w:hideMark/>
          </w:tcPr>
          <w:p w14:paraId="1EB20C3F" w14:textId="09199AFC" w:rsidR="00F85EE4" w:rsidRPr="00F85EE4" w:rsidRDefault="00F85EE4" w:rsidP="00F85EE4">
            <w:pPr>
              <w:spacing w:after="0" w:line="240" w:lineRule="auto"/>
              <w:jc w:val="right"/>
              <w:rPr>
                <w:rFonts w:ascii="Segoe UI" w:eastAsia="Times New Roman" w:hAnsi="Segoe UI" w:cs="Segoe UI"/>
                <w:color w:val="000000"/>
                <w:sz w:val="18"/>
                <w:szCs w:val="18"/>
                <w:lang w:eastAsia="pt-BR"/>
              </w:rPr>
            </w:pPr>
            <w:r w:rsidRPr="00F85EE4">
              <w:rPr>
                <w:rFonts w:ascii="Segoe UI" w:eastAsia="Times New Roman" w:hAnsi="Segoe UI" w:cs="Segoe UI"/>
                <w:color w:val="000000"/>
                <w:sz w:val="18"/>
                <w:szCs w:val="18"/>
                <w:lang w:eastAsia="pt-BR"/>
              </w:rPr>
              <w:t>2.330</w:t>
            </w:r>
          </w:p>
        </w:tc>
      </w:tr>
      <w:tr w:rsidR="00F85EE4" w:rsidRPr="00F85EE4" w14:paraId="3E3DBD1F" w14:textId="77777777" w:rsidTr="00F85EE4">
        <w:trPr>
          <w:trHeight w:val="255"/>
        </w:trPr>
        <w:tc>
          <w:tcPr>
            <w:tcW w:w="2343" w:type="pct"/>
            <w:tcBorders>
              <w:top w:val="nil"/>
              <w:left w:val="nil"/>
              <w:bottom w:val="nil"/>
              <w:right w:val="nil"/>
            </w:tcBorders>
            <w:shd w:val="clear" w:color="auto" w:fill="auto"/>
            <w:noWrap/>
            <w:vAlign w:val="bottom"/>
            <w:hideMark/>
          </w:tcPr>
          <w:p w14:paraId="4077EFAB" w14:textId="77777777" w:rsidR="00F85EE4" w:rsidRPr="00F85EE4" w:rsidRDefault="00F85EE4" w:rsidP="00F85EE4">
            <w:pPr>
              <w:spacing w:after="0" w:line="240" w:lineRule="auto"/>
              <w:rPr>
                <w:rFonts w:ascii="Segoe UI" w:eastAsia="Times New Roman" w:hAnsi="Segoe UI" w:cs="Segoe UI"/>
                <w:color w:val="000000"/>
                <w:sz w:val="18"/>
                <w:szCs w:val="18"/>
                <w:lang w:eastAsia="pt-BR"/>
              </w:rPr>
            </w:pPr>
          </w:p>
        </w:tc>
        <w:tc>
          <w:tcPr>
            <w:tcW w:w="1252" w:type="pct"/>
            <w:tcBorders>
              <w:top w:val="single" w:sz="4" w:space="0" w:color="1B80C4"/>
              <w:left w:val="nil"/>
              <w:bottom w:val="double" w:sz="6" w:space="0" w:color="1B80C4"/>
              <w:right w:val="nil"/>
            </w:tcBorders>
            <w:shd w:val="clear" w:color="auto" w:fill="auto"/>
            <w:noWrap/>
            <w:vAlign w:val="center"/>
            <w:hideMark/>
          </w:tcPr>
          <w:p w14:paraId="5F5D1CCB" w14:textId="69A9488D" w:rsidR="00F85EE4" w:rsidRPr="00F85EE4" w:rsidRDefault="00F85EE4" w:rsidP="00F85EE4">
            <w:pPr>
              <w:spacing w:after="0" w:line="240" w:lineRule="auto"/>
              <w:jc w:val="right"/>
              <w:rPr>
                <w:rFonts w:ascii="Segoe UI" w:eastAsia="Times New Roman" w:hAnsi="Segoe UI" w:cs="Segoe UI"/>
                <w:b/>
                <w:bCs/>
                <w:color w:val="000000"/>
                <w:sz w:val="18"/>
                <w:szCs w:val="18"/>
                <w:lang w:eastAsia="pt-BR"/>
              </w:rPr>
            </w:pPr>
            <w:r w:rsidRPr="00F85EE4">
              <w:rPr>
                <w:rFonts w:ascii="Segoe UI" w:eastAsia="Times New Roman" w:hAnsi="Segoe UI" w:cs="Segoe UI"/>
                <w:b/>
                <w:bCs/>
                <w:color w:val="000000"/>
                <w:sz w:val="18"/>
                <w:szCs w:val="18"/>
                <w:lang w:eastAsia="pt-BR"/>
              </w:rPr>
              <w:t>1.419.617</w:t>
            </w:r>
          </w:p>
        </w:tc>
        <w:tc>
          <w:tcPr>
            <w:tcW w:w="154" w:type="pct"/>
            <w:tcBorders>
              <w:top w:val="nil"/>
              <w:left w:val="nil"/>
              <w:bottom w:val="nil"/>
              <w:right w:val="nil"/>
            </w:tcBorders>
            <w:shd w:val="clear" w:color="auto" w:fill="auto"/>
            <w:noWrap/>
            <w:vAlign w:val="bottom"/>
            <w:hideMark/>
          </w:tcPr>
          <w:p w14:paraId="1226776F" w14:textId="77777777" w:rsidR="00F85EE4" w:rsidRPr="00F85EE4" w:rsidRDefault="00F85EE4" w:rsidP="00F85EE4">
            <w:pPr>
              <w:spacing w:after="0" w:line="240" w:lineRule="auto"/>
              <w:jc w:val="right"/>
              <w:rPr>
                <w:rFonts w:ascii="Segoe UI" w:eastAsia="Times New Roman" w:hAnsi="Segoe UI" w:cs="Segoe UI"/>
                <w:b/>
                <w:bCs/>
                <w:color w:val="000000"/>
                <w:sz w:val="18"/>
                <w:szCs w:val="18"/>
                <w:lang w:eastAsia="pt-BR"/>
              </w:rPr>
            </w:pPr>
          </w:p>
        </w:tc>
        <w:tc>
          <w:tcPr>
            <w:tcW w:w="1252" w:type="pct"/>
            <w:tcBorders>
              <w:top w:val="single" w:sz="4" w:space="0" w:color="1B80C4"/>
              <w:left w:val="nil"/>
              <w:bottom w:val="double" w:sz="6" w:space="0" w:color="1B80C4"/>
              <w:right w:val="nil"/>
            </w:tcBorders>
            <w:shd w:val="clear" w:color="auto" w:fill="auto"/>
            <w:noWrap/>
            <w:vAlign w:val="center"/>
            <w:hideMark/>
          </w:tcPr>
          <w:p w14:paraId="68C08F13" w14:textId="5531C233" w:rsidR="00F85EE4" w:rsidRPr="00F85EE4" w:rsidRDefault="00F85EE4" w:rsidP="00F85EE4">
            <w:pPr>
              <w:spacing w:after="0" w:line="240" w:lineRule="auto"/>
              <w:jc w:val="right"/>
              <w:rPr>
                <w:rFonts w:ascii="Segoe UI" w:eastAsia="Times New Roman" w:hAnsi="Segoe UI" w:cs="Segoe UI"/>
                <w:b/>
                <w:bCs/>
                <w:color w:val="000000"/>
                <w:sz w:val="18"/>
                <w:szCs w:val="18"/>
                <w:lang w:eastAsia="pt-BR"/>
              </w:rPr>
            </w:pPr>
            <w:r w:rsidRPr="00F85EE4">
              <w:rPr>
                <w:rFonts w:ascii="Segoe UI" w:eastAsia="Times New Roman" w:hAnsi="Segoe UI" w:cs="Segoe UI"/>
                <w:b/>
                <w:bCs/>
                <w:color w:val="000000"/>
                <w:sz w:val="18"/>
                <w:szCs w:val="18"/>
                <w:lang w:eastAsia="pt-BR"/>
              </w:rPr>
              <w:t>618.311</w:t>
            </w:r>
          </w:p>
        </w:tc>
      </w:tr>
    </w:tbl>
    <w:p w14:paraId="607A3A6B" w14:textId="77777777" w:rsidR="00EC5761" w:rsidRDefault="00EC5761" w:rsidP="00DF2108"/>
    <w:p w14:paraId="01C9F88C" w14:textId="595301D5" w:rsidR="002B1787" w:rsidRPr="00515246" w:rsidRDefault="00581D1F" w:rsidP="00F63F20">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515246">
        <w:rPr>
          <w:rFonts w:ascii="Segoe UI" w:hAnsi="Segoe UI" w:cs="Segoe UI"/>
          <w:b/>
          <w:color w:val="0070C0"/>
        </w:rPr>
        <w:t>2</w:t>
      </w:r>
      <w:r w:rsidR="002A4E82">
        <w:rPr>
          <w:rFonts w:ascii="Segoe UI" w:hAnsi="Segoe UI" w:cs="Segoe UI"/>
          <w:b/>
          <w:color w:val="0070C0"/>
        </w:rPr>
        <w:t>1</w:t>
      </w:r>
      <w:r w:rsidR="00F4139F" w:rsidRPr="00515246">
        <w:rPr>
          <w:rFonts w:ascii="Segoe UI" w:hAnsi="Segoe UI" w:cs="Segoe UI"/>
          <w:b/>
          <w:color w:val="0070C0"/>
        </w:rPr>
        <w:t xml:space="preserve"> </w:t>
      </w:r>
      <w:r w:rsidR="002B1787" w:rsidRPr="00515246">
        <w:rPr>
          <w:rFonts w:ascii="Segoe UI" w:hAnsi="Segoe UI" w:cs="Segoe UI"/>
          <w:b/>
          <w:color w:val="0070C0"/>
        </w:rPr>
        <w:t>– BENEFÍCIOS PÓS-EMPREGO</w:t>
      </w:r>
    </w:p>
    <w:tbl>
      <w:tblPr>
        <w:tblW w:w="5000" w:type="pct"/>
        <w:tblCellMar>
          <w:left w:w="70" w:type="dxa"/>
          <w:right w:w="70" w:type="dxa"/>
        </w:tblCellMar>
        <w:tblLook w:val="04A0" w:firstRow="1" w:lastRow="0" w:firstColumn="1" w:lastColumn="0" w:noHBand="0" w:noVBand="1"/>
      </w:tblPr>
      <w:tblGrid>
        <w:gridCol w:w="4536"/>
        <w:gridCol w:w="2268"/>
        <w:gridCol w:w="281"/>
        <w:gridCol w:w="2412"/>
      </w:tblGrid>
      <w:tr w:rsidR="00F064CA" w:rsidRPr="00152DC7" w14:paraId="13366103" w14:textId="77777777" w:rsidTr="00F064CA">
        <w:trPr>
          <w:trHeight w:val="240"/>
        </w:trPr>
        <w:tc>
          <w:tcPr>
            <w:tcW w:w="2388" w:type="pct"/>
            <w:tcBorders>
              <w:top w:val="nil"/>
              <w:left w:val="nil"/>
              <w:bottom w:val="nil"/>
              <w:right w:val="nil"/>
            </w:tcBorders>
            <w:shd w:val="clear" w:color="auto" w:fill="auto"/>
            <w:noWrap/>
            <w:vAlign w:val="bottom"/>
            <w:hideMark/>
          </w:tcPr>
          <w:p w14:paraId="395CB7EF" w14:textId="77777777" w:rsidR="00F064CA" w:rsidRPr="00152DC7" w:rsidRDefault="00F064CA" w:rsidP="00152DC7">
            <w:pPr>
              <w:spacing w:after="0" w:line="240" w:lineRule="auto"/>
              <w:rPr>
                <w:rFonts w:ascii="Times New Roman" w:eastAsia="Times New Roman" w:hAnsi="Times New Roman" w:cs="Times New Roman"/>
                <w:sz w:val="24"/>
                <w:szCs w:val="24"/>
                <w:lang w:eastAsia="pt-BR"/>
              </w:rPr>
            </w:pPr>
          </w:p>
        </w:tc>
        <w:tc>
          <w:tcPr>
            <w:tcW w:w="2612" w:type="pct"/>
            <w:gridSpan w:val="3"/>
            <w:tcBorders>
              <w:top w:val="nil"/>
              <w:left w:val="nil"/>
              <w:bottom w:val="single" w:sz="4" w:space="0" w:color="FFFFFF"/>
              <w:right w:val="nil"/>
            </w:tcBorders>
            <w:shd w:val="clear" w:color="000000" w:fill="1B80C4"/>
            <w:noWrap/>
            <w:vAlign w:val="bottom"/>
            <w:hideMark/>
          </w:tcPr>
          <w:p w14:paraId="7992E3B4" w14:textId="77777777" w:rsidR="00F064CA" w:rsidRPr="00152DC7" w:rsidRDefault="00F064CA" w:rsidP="00F064CA">
            <w:pPr>
              <w:tabs>
                <w:tab w:val="left" w:pos="917"/>
              </w:tabs>
              <w:spacing w:after="0" w:line="240" w:lineRule="auto"/>
              <w:ind w:left="2051" w:hanging="2051"/>
              <w:jc w:val="center"/>
              <w:rPr>
                <w:rFonts w:ascii="Segoe UI" w:eastAsia="Times New Roman" w:hAnsi="Segoe UI" w:cs="Segoe UI"/>
                <w:b/>
                <w:bCs/>
                <w:color w:val="FFFFFF"/>
                <w:sz w:val="18"/>
                <w:szCs w:val="18"/>
                <w:lang w:eastAsia="pt-BR"/>
              </w:rPr>
            </w:pPr>
            <w:r w:rsidRPr="00152DC7">
              <w:rPr>
                <w:rFonts w:ascii="Segoe UI" w:eastAsia="Times New Roman" w:hAnsi="Segoe UI" w:cs="Segoe UI"/>
                <w:b/>
                <w:bCs/>
                <w:color w:val="FFFFFF"/>
                <w:sz w:val="18"/>
                <w:szCs w:val="18"/>
                <w:lang w:eastAsia="pt-BR"/>
              </w:rPr>
              <w:t xml:space="preserve"> Consolidado </w:t>
            </w:r>
          </w:p>
        </w:tc>
      </w:tr>
      <w:tr w:rsidR="00F064CA" w:rsidRPr="00152DC7" w14:paraId="3976262D" w14:textId="77777777" w:rsidTr="00F064CA">
        <w:trPr>
          <w:trHeight w:val="240"/>
        </w:trPr>
        <w:tc>
          <w:tcPr>
            <w:tcW w:w="2388" w:type="pct"/>
            <w:tcBorders>
              <w:top w:val="nil"/>
              <w:left w:val="nil"/>
              <w:bottom w:val="nil"/>
              <w:right w:val="nil"/>
            </w:tcBorders>
            <w:shd w:val="clear" w:color="auto" w:fill="auto"/>
            <w:noWrap/>
            <w:vAlign w:val="bottom"/>
            <w:hideMark/>
          </w:tcPr>
          <w:p w14:paraId="283463DE" w14:textId="77777777" w:rsidR="00F064CA" w:rsidRPr="00152DC7" w:rsidRDefault="00F064CA" w:rsidP="00152DC7">
            <w:pPr>
              <w:spacing w:after="0" w:line="240" w:lineRule="auto"/>
              <w:jc w:val="center"/>
              <w:rPr>
                <w:rFonts w:ascii="Segoe UI" w:eastAsia="Times New Roman" w:hAnsi="Segoe UI" w:cs="Segoe UI"/>
                <w:b/>
                <w:bCs/>
                <w:color w:val="FFFFFF"/>
                <w:sz w:val="18"/>
                <w:szCs w:val="18"/>
                <w:lang w:eastAsia="pt-BR"/>
              </w:rPr>
            </w:pPr>
          </w:p>
        </w:tc>
        <w:tc>
          <w:tcPr>
            <w:tcW w:w="1194" w:type="pct"/>
            <w:tcBorders>
              <w:top w:val="nil"/>
              <w:left w:val="nil"/>
              <w:bottom w:val="nil"/>
              <w:right w:val="nil"/>
            </w:tcBorders>
            <w:shd w:val="clear" w:color="000000" w:fill="1B80C4"/>
            <w:noWrap/>
            <w:vAlign w:val="center"/>
            <w:hideMark/>
          </w:tcPr>
          <w:p w14:paraId="1C6AF3B5" w14:textId="77777777" w:rsidR="00F064CA" w:rsidRPr="00152DC7" w:rsidRDefault="00F064CA" w:rsidP="00152DC7">
            <w:pPr>
              <w:spacing w:after="0" w:line="240" w:lineRule="auto"/>
              <w:jc w:val="center"/>
              <w:rPr>
                <w:rFonts w:ascii="Segoe UI" w:eastAsia="Times New Roman" w:hAnsi="Segoe UI" w:cs="Segoe UI"/>
                <w:b/>
                <w:bCs/>
                <w:color w:val="FFFFFF"/>
                <w:sz w:val="18"/>
                <w:szCs w:val="18"/>
                <w:lang w:eastAsia="pt-BR"/>
              </w:rPr>
            </w:pPr>
            <w:r w:rsidRPr="00152DC7">
              <w:rPr>
                <w:rFonts w:ascii="Segoe UI" w:eastAsia="Times New Roman" w:hAnsi="Segoe UI" w:cs="Segoe UI"/>
                <w:b/>
                <w:bCs/>
                <w:color w:val="FFFFFF"/>
                <w:sz w:val="18"/>
                <w:szCs w:val="18"/>
                <w:lang w:eastAsia="pt-BR"/>
              </w:rPr>
              <w:t>30/06/2023</w:t>
            </w:r>
          </w:p>
        </w:tc>
        <w:tc>
          <w:tcPr>
            <w:tcW w:w="148" w:type="pct"/>
            <w:tcBorders>
              <w:top w:val="nil"/>
              <w:left w:val="nil"/>
              <w:bottom w:val="nil"/>
              <w:right w:val="nil"/>
            </w:tcBorders>
            <w:shd w:val="clear" w:color="000000" w:fill="1B80C4"/>
            <w:noWrap/>
            <w:vAlign w:val="bottom"/>
            <w:hideMark/>
          </w:tcPr>
          <w:p w14:paraId="4E142C10" w14:textId="77777777" w:rsidR="00F064CA" w:rsidRPr="00152DC7" w:rsidRDefault="00F064CA" w:rsidP="00152DC7">
            <w:pPr>
              <w:spacing w:after="0" w:line="240" w:lineRule="auto"/>
              <w:jc w:val="center"/>
              <w:rPr>
                <w:rFonts w:ascii="Segoe UI" w:eastAsia="Times New Roman" w:hAnsi="Segoe UI" w:cs="Segoe UI"/>
                <w:color w:val="000000"/>
                <w:sz w:val="18"/>
                <w:szCs w:val="18"/>
                <w:lang w:eastAsia="pt-BR"/>
              </w:rPr>
            </w:pPr>
            <w:r w:rsidRPr="00152DC7">
              <w:rPr>
                <w:rFonts w:ascii="Segoe UI" w:eastAsia="Times New Roman" w:hAnsi="Segoe UI" w:cs="Segoe UI"/>
                <w:color w:val="000000"/>
                <w:sz w:val="18"/>
                <w:szCs w:val="18"/>
                <w:lang w:eastAsia="pt-BR"/>
              </w:rPr>
              <w:t> </w:t>
            </w:r>
          </w:p>
        </w:tc>
        <w:tc>
          <w:tcPr>
            <w:tcW w:w="1270" w:type="pct"/>
            <w:tcBorders>
              <w:top w:val="nil"/>
              <w:left w:val="nil"/>
              <w:bottom w:val="nil"/>
              <w:right w:val="nil"/>
            </w:tcBorders>
            <w:shd w:val="clear" w:color="000000" w:fill="1B80C4"/>
            <w:noWrap/>
            <w:vAlign w:val="center"/>
            <w:hideMark/>
          </w:tcPr>
          <w:p w14:paraId="76EB3C53" w14:textId="77777777" w:rsidR="00F064CA" w:rsidRPr="00152DC7" w:rsidRDefault="00F064CA" w:rsidP="00152DC7">
            <w:pPr>
              <w:spacing w:after="0" w:line="240" w:lineRule="auto"/>
              <w:jc w:val="center"/>
              <w:rPr>
                <w:rFonts w:ascii="Segoe UI" w:eastAsia="Times New Roman" w:hAnsi="Segoe UI" w:cs="Segoe UI"/>
                <w:b/>
                <w:bCs/>
                <w:color w:val="FFFFFF"/>
                <w:sz w:val="18"/>
                <w:szCs w:val="18"/>
                <w:lang w:eastAsia="pt-BR"/>
              </w:rPr>
            </w:pPr>
            <w:r w:rsidRPr="00152DC7">
              <w:rPr>
                <w:rFonts w:ascii="Segoe UI" w:eastAsia="Times New Roman" w:hAnsi="Segoe UI" w:cs="Segoe UI"/>
                <w:b/>
                <w:bCs/>
                <w:color w:val="FFFFFF"/>
                <w:sz w:val="18"/>
                <w:szCs w:val="18"/>
                <w:lang w:eastAsia="pt-BR"/>
              </w:rPr>
              <w:t>31/12/2022</w:t>
            </w:r>
          </w:p>
        </w:tc>
      </w:tr>
      <w:tr w:rsidR="00F064CA" w:rsidRPr="00152DC7" w14:paraId="32114E30" w14:textId="77777777" w:rsidTr="00F064CA">
        <w:trPr>
          <w:trHeight w:val="240"/>
        </w:trPr>
        <w:tc>
          <w:tcPr>
            <w:tcW w:w="2388" w:type="pct"/>
            <w:tcBorders>
              <w:top w:val="nil"/>
              <w:left w:val="nil"/>
              <w:bottom w:val="nil"/>
              <w:right w:val="nil"/>
            </w:tcBorders>
            <w:shd w:val="clear" w:color="auto" w:fill="auto"/>
            <w:noWrap/>
            <w:vAlign w:val="center"/>
            <w:hideMark/>
          </w:tcPr>
          <w:p w14:paraId="04A36717" w14:textId="77777777" w:rsidR="00F064CA" w:rsidRPr="00152DC7" w:rsidRDefault="00F064CA" w:rsidP="00152DC7">
            <w:pPr>
              <w:spacing w:after="0" w:line="240" w:lineRule="auto"/>
              <w:rPr>
                <w:rFonts w:ascii="Segoe UI" w:eastAsia="Times New Roman" w:hAnsi="Segoe UI" w:cs="Segoe UI"/>
                <w:color w:val="000000"/>
                <w:sz w:val="18"/>
                <w:szCs w:val="18"/>
                <w:lang w:eastAsia="pt-BR"/>
              </w:rPr>
            </w:pPr>
            <w:r w:rsidRPr="00152DC7">
              <w:rPr>
                <w:rFonts w:ascii="Segoe UI" w:eastAsia="Times New Roman" w:hAnsi="Segoe UI" w:cs="Segoe UI"/>
                <w:color w:val="000000"/>
                <w:sz w:val="18"/>
                <w:szCs w:val="18"/>
                <w:lang w:eastAsia="pt-BR"/>
              </w:rPr>
              <w:t xml:space="preserve"> Contrato de pactuação obrigação financeira </w:t>
            </w:r>
          </w:p>
        </w:tc>
        <w:tc>
          <w:tcPr>
            <w:tcW w:w="1194" w:type="pct"/>
            <w:tcBorders>
              <w:top w:val="nil"/>
              <w:left w:val="nil"/>
              <w:bottom w:val="nil"/>
              <w:right w:val="nil"/>
            </w:tcBorders>
            <w:shd w:val="clear" w:color="auto" w:fill="auto"/>
            <w:noWrap/>
            <w:vAlign w:val="bottom"/>
            <w:hideMark/>
          </w:tcPr>
          <w:p w14:paraId="3117F252" w14:textId="7454371E" w:rsidR="00F064CA" w:rsidRPr="00152DC7" w:rsidRDefault="00F064CA" w:rsidP="00152DC7">
            <w:pPr>
              <w:spacing w:after="0" w:line="240" w:lineRule="auto"/>
              <w:jc w:val="right"/>
              <w:rPr>
                <w:rFonts w:ascii="Segoe UI" w:eastAsia="Times New Roman" w:hAnsi="Segoe UI" w:cs="Segoe UI"/>
                <w:color w:val="000000"/>
                <w:sz w:val="18"/>
                <w:szCs w:val="18"/>
                <w:lang w:eastAsia="pt-BR"/>
              </w:rPr>
            </w:pPr>
            <w:r w:rsidRPr="00152DC7">
              <w:rPr>
                <w:rFonts w:ascii="Segoe UI" w:eastAsia="Times New Roman" w:hAnsi="Segoe UI" w:cs="Segoe UI"/>
                <w:color w:val="000000"/>
                <w:sz w:val="18"/>
                <w:szCs w:val="18"/>
                <w:lang w:eastAsia="pt-BR"/>
              </w:rPr>
              <w:t>3.741</w:t>
            </w:r>
          </w:p>
        </w:tc>
        <w:tc>
          <w:tcPr>
            <w:tcW w:w="148" w:type="pct"/>
            <w:tcBorders>
              <w:top w:val="nil"/>
              <w:left w:val="nil"/>
              <w:bottom w:val="nil"/>
              <w:right w:val="nil"/>
            </w:tcBorders>
            <w:shd w:val="clear" w:color="auto" w:fill="auto"/>
            <w:noWrap/>
            <w:vAlign w:val="bottom"/>
            <w:hideMark/>
          </w:tcPr>
          <w:p w14:paraId="7EB804C8" w14:textId="77777777" w:rsidR="00F064CA" w:rsidRPr="00152DC7" w:rsidRDefault="00F064CA" w:rsidP="00152DC7">
            <w:pPr>
              <w:spacing w:after="0" w:line="240" w:lineRule="auto"/>
              <w:jc w:val="right"/>
              <w:rPr>
                <w:rFonts w:ascii="Segoe UI" w:eastAsia="Times New Roman" w:hAnsi="Segoe UI" w:cs="Segoe UI"/>
                <w:color w:val="000000"/>
                <w:sz w:val="18"/>
                <w:szCs w:val="18"/>
                <w:lang w:eastAsia="pt-BR"/>
              </w:rPr>
            </w:pPr>
          </w:p>
        </w:tc>
        <w:tc>
          <w:tcPr>
            <w:tcW w:w="1270" w:type="pct"/>
            <w:tcBorders>
              <w:top w:val="nil"/>
              <w:left w:val="nil"/>
              <w:bottom w:val="nil"/>
              <w:right w:val="nil"/>
            </w:tcBorders>
            <w:shd w:val="clear" w:color="auto" w:fill="auto"/>
            <w:noWrap/>
            <w:vAlign w:val="bottom"/>
            <w:hideMark/>
          </w:tcPr>
          <w:p w14:paraId="749C7A6B" w14:textId="7462AA3A" w:rsidR="00F064CA" w:rsidRPr="00152DC7" w:rsidRDefault="00F064CA" w:rsidP="00152DC7">
            <w:pPr>
              <w:spacing w:after="0" w:line="240" w:lineRule="auto"/>
              <w:jc w:val="right"/>
              <w:rPr>
                <w:rFonts w:ascii="Segoe UI" w:eastAsia="Times New Roman" w:hAnsi="Segoe UI" w:cs="Segoe UI"/>
                <w:color w:val="000000"/>
                <w:sz w:val="18"/>
                <w:szCs w:val="18"/>
                <w:lang w:eastAsia="pt-BR"/>
              </w:rPr>
            </w:pPr>
            <w:r w:rsidRPr="00152DC7">
              <w:rPr>
                <w:rFonts w:ascii="Segoe UI" w:eastAsia="Times New Roman" w:hAnsi="Segoe UI" w:cs="Segoe UI"/>
                <w:color w:val="000000"/>
                <w:sz w:val="18"/>
                <w:szCs w:val="18"/>
                <w:lang w:eastAsia="pt-BR"/>
              </w:rPr>
              <w:t>5.330</w:t>
            </w:r>
          </w:p>
        </w:tc>
      </w:tr>
      <w:tr w:rsidR="00F064CA" w:rsidRPr="00152DC7" w14:paraId="626B98FB" w14:textId="77777777" w:rsidTr="00F064CA">
        <w:trPr>
          <w:trHeight w:val="240"/>
        </w:trPr>
        <w:tc>
          <w:tcPr>
            <w:tcW w:w="2388" w:type="pct"/>
            <w:tcBorders>
              <w:top w:val="nil"/>
              <w:left w:val="nil"/>
              <w:bottom w:val="nil"/>
              <w:right w:val="nil"/>
            </w:tcBorders>
            <w:shd w:val="clear" w:color="auto" w:fill="auto"/>
            <w:noWrap/>
            <w:vAlign w:val="center"/>
            <w:hideMark/>
          </w:tcPr>
          <w:p w14:paraId="5CF14FE4" w14:textId="77777777" w:rsidR="00F064CA" w:rsidRPr="00152DC7" w:rsidRDefault="00F064CA" w:rsidP="00152DC7">
            <w:pPr>
              <w:spacing w:after="0" w:line="240" w:lineRule="auto"/>
              <w:rPr>
                <w:rFonts w:ascii="Segoe UI" w:eastAsia="Times New Roman" w:hAnsi="Segoe UI" w:cs="Segoe UI"/>
                <w:color w:val="000000"/>
                <w:sz w:val="18"/>
                <w:szCs w:val="18"/>
                <w:lang w:eastAsia="pt-BR"/>
              </w:rPr>
            </w:pPr>
            <w:r w:rsidRPr="00152DC7">
              <w:rPr>
                <w:rFonts w:ascii="Segoe UI" w:eastAsia="Times New Roman" w:hAnsi="Segoe UI" w:cs="Segoe UI"/>
                <w:color w:val="000000"/>
                <w:sz w:val="18"/>
                <w:szCs w:val="18"/>
                <w:lang w:eastAsia="pt-BR"/>
              </w:rPr>
              <w:t xml:space="preserve"> Provisão atuarial </w:t>
            </w:r>
          </w:p>
        </w:tc>
        <w:tc>
          <w:tcPr>
            <w:tcW w:w="1194" w:type="pct"/>
            <w:tcBorders>
              <w:top w:val="nil"/>
              <w:left w:val="nil"/>
              <w:bottom w:val="nil"/>
              <w:right w:val="nil"/>
            </w:tcBorders>
            <w:shd w:val="clear" w:color="auto" w:fill="auto"/>
            <w:noWrap/>
            <w:vAlign w:val="bottom"/>
            <w:hideMark/>
          </w:tcPr>
          <w:p w14:paraId="34D88571" w14:textId="535789A8" w:rsidR="00F064CA" w:rsidRPr="00152DC7" w:rsidRDefault="00F064CA" w:rsidP="00152DC7">
            <w:pPr>
              <w:spacing w:after="0" w:line="240" w:lineRule="auto"/>
              <w:jc w:val="right"/>
              <w:rPr>
                <w:rFonts w:ascii="Segoe UI" w:eastAsia="Times New Roman" w:hAnsi="Segoe UI" w:cs="Segoe UI"/>
                <w:color w:val="000000"/>
                <w:sz w:val="18"/>
                <w:szCs w:val="18"/>
                <w:lang w:eastAsia="pt-BR"/>
              </w:rPr>
            </w:pPr>
            <w:r w:rsidRPr="00152DC7">
              <w:rPr>
                <w:rFonts w:ascii="Segoe UI" w:eastAsia="Times New Roman" w:hAnsi="Segoe UI" w:cs="Segoe UI"/>
                <w:color w:val="000000"/>
                <w:sz w:val="18"/>
                <w:szCs w:val="18"/>
                <w:lang w:eastAsia="pt-BR"/>
              </w:rPr>
              <w:t>321.149</w:t>
            </w:r>
          </w:p>
        </w:tc>
        <w:tc>
          <w:tcPr>
            <w:tcW w:w="148" w:type="pct"/>
            <w:tcBorders>
              <w:top w:val="nil"/>
              <w:left w:val="nil"/>
              <w:bottom w:val="nil"/>
              <w:right w:val="nil"/>
            </w:tcBorders>
            <w:shd w:val="clear" w:color="auto" w:fill="auto"/>
            <w:noWrap/>
            <w:vAlign w:val="bottom"/>
            <w:hideMark/>
          </w:tcPr>
          <w:p w14:paraId="71841458" w14:textId="77777777" w:rsidR="00F064CA" w:rsidRPr="00152DC7" w:rsidRDefault="00F064CA" w:rsidP="00152DC7">
            <w:pPr>
              <w:spacing w:after="0" w:line="240" w:lineRule="auto"/>
              <w:jc w:val="right"/>
              <w:rPr>
                <w:rFonts w:ascii="Segoe UI" w:eastAsia="Times New Roman" w:hAnsi="Segoe UI" w:cs="Segoe UI"/>
                <w:color w:val="000000"/>
                <w:sz w:val="18"/>
                <w:szCs w:val="18"/>
                <w:lang w:eastAsia="pt-BR"/>
              </w:rPr>
            </w:pPr>
          </w:p>
        </w:tc>
        <w:tc>
          <w:tcPr>
            <w:tcW w:w="1270" w:type="pct"/>
            <w:tcBorders>
              <w:top w:val="nil"/>
              <w:left w:val="nil"/>
              <w:bottom w:val="nil"/>
              <w:right w:val="nil"/>
            </w:tcBorders>
            <w:shd w:val="clear" w:color="auto" w:fill="auto"/>
            <w:noWrap/>
            <w:vAlign w:val="bottom"/>
            <w:hideMark/>
          </w:tcPr>
          <w:p w14:paraId="730D5B11" w14:textId="1F392F13" w:rsidR="00F064CA" w:rsidRPr="00152DC7" w:rsidRDefault="00F064CA" w:rsidP="00152DC7">
            <w:pPr>
              <w:spacing w:after="0" w:line="240" w:lineRule="auto"/>
              <w:jc w:val="right"/>
              <w:rPr>
                <w:rFonts w:ascii="Segoe UI" w:eastAsia="Times New Roman" w:hAnsi="Segoe UI" w:cs="Segoe UI"/>
                <w:color w:val="000000"/>
                <w:sz w:val="18"/>
                <w:szCs w:val="18"/>
                <w:lang w:eastAsia="pt-BR"/>
              </w:rPr>
            </w:pPr>
            <w:r w:rsidRPr="00152DC7">
              <w:rPr>
                <w:rFonts w:ascii="Segoe UI" w:eastAsia="Times New Roman" w:hAnsi="Segoe UI" w:cs="Segoe UI"/>
                <w:color w:val="000000"/>
                <w:sz w:val="18"/>
                <w:szCs w:val="18"/>
                <w:lang w:eastAsia="pt-BR"/>
              </w:rPr>
              <w:t>356.993</w:t>
            </w:r>
          </w:p>
        </w:tc>
      </w:tr>
      <w:tr w:rsidR="00F064CA" w:rsidRPr="00152DC7" w14:paraId="0CB921A1" w14:textId="77777777" w:rsidTr="00F064CA">
        <w:trPr>
          <w:trHeight w:val="255"/>
        </w:trPr>
        <w:tc>
          <w:tcPr>
            <w:tcW w:w="2388" w:type="pct"/>
            <w:tcBorders>
              <w:top w:val="nil"/>
              <w:left w:val="nil"/>
              <w:bottom w:val="nil"/>
              <w:right w:val="nil"/>
            </w:tcBorders>
            <w:shd w:val="clear" w:color="auto" w:fill="auto"/>
            <w:noWrap/>
            <w:vAlign w:val="bottom"/>
            <w:hideMark/>
          </w:tcPr>
          <w:p w14:paraId="54D8AE1F" w14:textId="77777777" w:rsidR="00F064CA" w:rsidRPr="00152DC7" w:rsidRDefault="00F064CA" w:rsidP="00152DC7">
            <w:pPr>
              <w:spacing w:after="0" w:line="240" w:lineRule="auto"/>
              <w:rPr>
                <w:rFonts w:ascii="Segoe UI" w:eastAsia="Times New Roman" w:hAnsi="Segoe UI" w:cs="Segoe UI"/>
                <w:color w:val="000000"/>
                <w:sz w:val="18"/>
                <w:szCs w:val="18"/>
                <w:lang w:eastAsia="pt-BR"/>
              </w:rPr>
            </w:pPr>
          </w:p>
        </w:tc>
        <w:tc>
          <w:tcPr>
            <w:tcW w:w="1194" w:type="pct"/>
            <w:tcBorders>
              <w:top w:val="single" w:sz="4" w:space="0" w:color="1B80C4"/>
              <w:left w:val="nil"/>
              <w:bottom w:val="double" w:sz="6" w:space="0" w:color="1B80C4"/>
              <w:right w:val="nil"/>
            </w:tcBorders>
            <w:shd w:val="clear" w:color="auto" w:fill="auto"/>
            <w:noWrap/>
            <w:vAlign w:val="center"/>
            <w:hideMark/>
          </w:tcPr>
          <w:p w14:paraId="21C742AF" w14:textId="635EFC08" w:rsidR="00F064CA" w:rsidRPr="00152DC7" w:rsidRDefault="00F064CA" w:rsidP="00152DC7">
            <w:pPr>
              <w:spacing w:after="0" w:line="240" w:lineRule="auto"/>
              <w:jc w:val="right"/>
              <w:rPr>
                <w:rFonts w:ascii="Segoe UI" w:eastAsia="Times New Roman" w:hAnsi="Segoe UI" w:cs="Segoe UI"/>
                <w:b/>
                <w:bCs/>
                <w:color w:val="000000"/>
                <w:sz w:val="18"/>
                <w:szCs w:val="18"/>
                <w:lang w:eastAsia="pt-BR"/>
              </w:rPr>
            </w:pPr>
            <w:r w:rsidRPr="00152DC7">
              <w:rPr>
                <w:rFonts w:ascii="Segoe UI" w:eastAsia="Times New Roman" w:hAnsi="Segoe UI" w:cs="Segoe UI"/>
                <w:b/>
                <w:bCs/>
                <w:color w:val="000000"/>
                <w:sz w:val="18"/>
                <w:szCs w:val="18"/>
                <w:lang w:eastAsia="pt-BR"/>
              </w:rPr>
              <w:t>324.890</w:t>
            </w:r>
          </w:p>
        </w:tc>
        <w:tc>
          <w:tcPr>
            <w:tcW w:w="148" w:type="pct"/>
            <w:tcBorders>
              <w:top w:val="nil"/>
              <w:left w:val="nil"/>
              <w:bottom w:val="nil"/>
              <w:right w:val="nil"/>
            </w:tcBorders>
            <w:shd w:val="clear" w:color="auto" w:fill="auto"/>
            <w:noWrap/>
            <w:vAlign w:val="bottom"/>
            <w:hideMark/>
          </w:tcPr>
          <w:p w14:paraId="7455FDFA" w14:textId="77777777" w:rsidR="00F064CA" w:rsidRPr="00152DC7" w:rsidRDefault="00F064CA" w:rsidP="00152DC7">
            <w:pPr>
              <w:spacing w:after="0" w:line="240" w:lineRule="auto"/>
              <w:jc w:val="right"/>
              <w:rPr>
                <w:rFonts w:ascii="Segoe UI" w:eastAsia="Times New Roman" w:hAnsi="Segoe UI" w:cs="Segoe UI"/>
                <w:b/>
                <w:bCs/>
                <w:color w:val="000000"/>
                <w:sz w:val="18"/>
                <w:szCs w:val="18"/>
                <w:lang w:eastAsia="pt-BR"/>
              </w:rPr>
            </w:pPr>
          </w:p>
        </w:tc>
        <w:tc>
          <w:tcPr>
            <w:tcW w:w="1270" w:type="pct"/>
            <w:tcBorders>
              <w:top w:val="single" w:sz="4" w:space="0" w:color="1B80C4"/>
              <w:left w:val="nil"/>
              <w:bottom w:val="double" w:sz="6" w:space="0" w:color="1B80C4"/>
              <w:right w:val="nil"/>
            </w:tcBorders>
            <w:shd w:val="clear" w:color="auto" w:fill="auto"/>
            <w:noWrap/>
            <w:vAlign w:val="center"/>
            <w:hideMark/>
          </w:tcPr>
          <w:p w14:paraId="21FD47D3" w14:textId="344DA47A" w:rsidR="00F064CA" w:rsidRPr="00152DC7" w:rsidRDefault="00F064CA" w:rsidP="00152DC7">
            <w:pPr>
              <w:spacing w:after="0" w:line="240" w:lineRule="auto"/>
              <w:jc w:val="right"/>
              <w:rPr>
                <w:rFonts w:ascii="Segoe UI" w:eastAsia="Times New Roman" w:hAnsi="Segoe UI" w:cs="Segoe UI"/>
                <w:b/>
                <w:bCs/>
                <w:color w:val="000000"/>
                <w:sz w:val="18"/>
                <w:szCs w:val="18"/>
                <w:lang w:eastAsia="pt-BR"/>
              </w:rPr>
            </w:pPr>
            <w:r w:rsidRPr="00152DC7">
              <w:rPr>
                <w:rFonts w:ascii="Segoe UI" w:eastAsia="Times New Roman" w:hAnsi="Segoe UI" w:cs="Segoe UI"/>
                <w:b/>
                <w:bCs/>
                <w:color w:val="000000"/>
                <w:sz w:val="18"/>
                <w:szCs w:val="18"/>
                <w:lang w:eastAsia="pt-BR"/>
              </w:rPr>
              <w:t>362.323</w:t>
            </w:r>
          </w:p>
        </w:tc>
      </w:tr>
    </w:tbl>
    <w:p w14:paraId="23785B11" w14:textId="77777777" w:rsidR="00152DC7" w:rsidRDefault="00152DC7" w:rsidP="00007A24"/>
    <w:p w14:paraId="660BE467" w14:textId="2EB2FBF3" w:rsidR="002B1787" w:rsidRPr="000757BC" w:rsidRDefault="00581D1F" w:rsidP="00D51035">
      <w:pPr>
        <w:tabs>
          <w:tab w:val="left" w:pos="567"/>
          <w:tab w:val="left" w:pos="1134"/>
          <w:tab w:val="left" w:pos="1701"/>
          <w:tab w:val="left" w:pos="2268"/>
          <w:tab w:val="left" w:pos="2835"/>
        </w:tabs>
        <w:spacing w:before="240" w:after="120" w:line="254" w:lineRule="auto"/>
        <w:jc w:val="both"/>
        <w:outlineLvl w:val="0"/>
        <w:rPr>
          <w:rFonts w:ascii="Segoe UI" w:hAnsi="Segoe UI" w:cs="Segoe UI"/>
          <w:b/>
          <w:color w:val="0070C0"/>
        </w:rPr>
      </w:pPr>
      <w:r w:rsidRPr="000757BC">
        <w:rPr>
          <w:rFonts w:ascii="Segoe UI" w:hAnsi="Segoe UI" w:cs="Segoe UI"/>
          <w:b/>
          <w:color w:val="0070C0"/>
        </w:rPr>
        <w:lastRenderedPageBreak/>
        <w:t>2</w:t>
      </w:r>
      <w:r w:rsidR="002A4E82">
        <w:rPr>
          <w:rFonts w:ascii="Segoe UI" w:hAnsi="Segoe UI" w:cs="Segoe UI"/>
          <w:b/>
          <w:color w:val="0070C0"/>
        </w:rPr>
        <w:t>2</w:t>
      </w:r>
      <w:r w:rsidR="00F4139F" w:rsidRPr="000757BC">
        <w:rPr>
          <w:rFonts w:ascii="Segoe UI" w:hAnsi="Segoe UI" w:cs="Segoe UI"/>
          <w:b/>
          <w:color w:val="0070C0"/>
        </w:rPr>
        <w:t xml:space="preserve"> </w:t>
      </w:r>
      <w:r w:rsidR="002B1787" w:rsidRPr="000757BC">
        <w:rPr>
          <w:rFonts w:ascii="Segoe UI" w:hAnsi="Segoe UI" w:cs="Segoe UI"/>
          <w:b/>
          <w:color w:val="0070C0"/>
        </w:rPr>
        <w:t xml:space="preserve">– OBRIGAÇÃO PARA DESMOBILIZAÇÃO DE ATIVOS </w:t>
      </w:r>
    </w:p>
    <w:p w14:paraId="173015F9" w14:textId="77777777" w:rsidR="00E2049A" w:rsidRPr="00E2049A" w:rsidRDefault="00E2049A" w:rsidP="00E2049A">
      <w:pPr>
        <w:pStyle w:val="Textodecomentrio"/>
        <w:rPr>
          <w:rFonts w:ascii="Segoe UI" w:eastAsiaTheme="minorHAnsi" w:hAnsi="Segoe UI" w:cs="Segoe UI"/>
          <w:bCs/>
          <w:sz w:val="22"/>
          <w:szCs w:val="22"/>
          <w:lang w:eastAsia="en-US"/>
        </w:rPr>
      </w:pPr>
    </w:p>
    <w:tbl>
      <w:tblPr>
        <w:tblW w:w="5000" w:type="pct"/>
        <w:tblCellMar>
          <w:left w:w="70" w:type="dxa"/>
          <w:right w:w="70" w:type="dxa"/>
        </w:tblCellMar>
        <w:tblLook w:val="04A0" w:firstRow="1" w:lastRow="0" w:firstColumn="1" w:lastColumn="0" w:noHBand="0" w:noVBand="1"/>
      </w:tblPr>
      <w:tblGrid>
        <w:gridCol w:w="1274"/>
        <w:gridCol w:w="1799"/>
        <w:gridCol w:w="190"/>
        <w:gridCol w:w="2034"/>
        <w:gridCol w:w="190"/>
        <w:gridCol w:w="2169"/>
        <w:gridCol w:w="190"/>
        <w:gridCol w:w="1651"/>
      </w:tblGrid>
      <w:tr w:rsidR="00EC5761" w:rsidRPr="00EC5761" w14:paraId="7FB6C00C" w14:textId="77777777" w:rsidTr="00EC5761">
        <w:trPr>
          <w:trHeight w:val="240"/>
        </w:trPr>
        <w:tc>
          <w:tcPr>
            <w:tcW w:w="671" w:type="pct"/>
            <w:tcBorders>
              <w:top w:val="nil"/>
              <w:left w:val="nil"/>
              <w:bottom w:val="nil"/>
              <w:right w:val="nil"/>
            </w:tcBorders>
            <w:shd w:val="clear" w:color="auto" w:fill="auto"/>
            <w:noWrap/>
            <w:vAlign w:val="bottom"/>
            <w:hideMark/>
          </w:tcPr>
          <w:p w14:paraId="6D8C102B" w14:textId="77777777" w:rsidR="00EC5761" w:rsidRPr="00EC5761" w:rsidRDefault="00EC5761" w:rsidP="00EC5761">
            <w:pPr>
              <w:spacing w:after="0" w:line="240" w:lineRule="auto"/>
              <w:rPr>
                <w:rFonts w:ascii="Times New Roman" w:eastAsia="Times New Roman" w:hAnsi="Times New Roman" w:cs="Times New Roman"/>
                <w:sz w:val="24"/>
                <w:szCs w:val="24"/>
                <w:lang w:eastAsia="pt-BR"/>
              </w:rPr>
            </w:pPr>
          </w:p>
        </w:tc>
        <w:tc>
          <w:tcPr>
            <w:tcW w:w="3360" w:type="pct"/>
            <w:gridSpan w:val="5"/>
            <w:tcBorders>
              <w:top w:val="nil"/>
              <w:left w:val="nil"/>
              <w:bottom w:val="single" w:sz="4" w:space="0" w:color="FFFFFF"/>
              <w:right w:val="nil"/>
            </w:tcBorders>
            <w:shd w:val="clear" w:color="000000" w:fill="1B80C4"/>
            <w:noWrap/>
            <w:vAlign w:val="bottom"/>
            <w:hideMark/>
          </w:tcPr>
          <w:p w14:paraId="315527C0" w14:textId="18175804"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w:t>
            </w:r>
            <w:r>
              <w:rPr>
                <w:rFonts w:ascii="Segoe UI" w:eastAsia="Times New Roman" w:hAnsi="Segoe UI" w:cs="Segoe UI"/>
                <w:b/>
                <w:bCs/>
                <w:color w:val="FFFFFF"/>
                <w:sz w:val="18"/>
                <w:szCs w:val="18"/>
                <w:lang w:eastAsia="pt-BR"/>
              </w:rPr>
              <w:t>0</w:t>
            </w:r>
            <w:r w:rsidRPr="00EC5761">
              <w:rPr>
                <w:rFonts w:ascii="Segoe UI" w:eastAsia="Times New Roman" w:hAnsi="Segoe UI" w:cs="Segoe UI"/>
                <w:b/>
                <w:bCs/>
                <w:color w:val="FFFFFF"/>
                <w:sz w:val="18"/>
                <w:szCs w:val="18"/>
                <w:lang w:eastAsia="pt-BR"/>
              </w:rPr>
              <w:t>/0</w:t>
            </w:r>
            <w:r>
              <w:rPr>
                <w:rFonts w:ascii="Segoe UI" w:eastAsia="Times New Roman" w:hAnsi="Segoe UI" w:cs="Segoe UI"/>
                <w:b/>
                <w:bCs/>
                <w:color w:val="FFFFFF"/>
                <w:sz w:val="18"/>
                <w:szCs w:val="18"/>
                <w:lang w:eastAsia="pt-BR"/>
              </w:rPr>
              <w:t>6</w:t>
            </w:r>
            <w:r w:rsidRPr="00EC5761">
              <w:rPr>
                <w:rFonts w:ascii="Segoe UI" w:eastAsia="Times New Roman" w:hAnsi="Segoe UI" w:cs="Segoe UI"/>
                <w:b/>
                <w:bCs/>
                <w:color w:val="FFFFFF"/>
                <w:sz w:val="18"/>
                <w:szCs w:val="18"/>
                <w:lang w:eastAsia="pt-BR"/>
              </w:rPr>
              <w:t>/2023</w:t>
            </w:r>
          </w:p>
        </w:tc>
        <w:tc>
          <w:tcPr>
            <w:tcW w:w="100" w:type="pct"/>
            <w:tcBorders>
              <w:top w:val="nil"/>
              <w:left w:val="nil"/>
              <w:bottom w:val="nil"/>
              <w:right w:val="nil"/>
            </w:tcBorders>
            <w:shd w:val="clear" w:color="000000" w:fill="1B80C4"/>
            <w:noWrap/>
            <w:vAlign w:val="bottom"/>
            <w:hideMark/>
          </w:tcPr>
          <w:p w14:paraId="2AE2BA68" w14:textId="77777777" w:rsidR="00EC5761" w:rsidRPr="00EC5761" w:rsidRDefault="00EC5761" w:rsidP="00EC5761">
            <w:pPr>
              <w:spacing w:after="0" w:line="240" w:lineRule="auto"/>
              <w:jc w:val="center"/>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w:t>
            </w:r>
          </w:p>
        </w:tc>
        <w:tc>
          <w:tcPr>
            <w:tcW w:w="869" w:type="pct"/>
            <w:vMerge w:val="restart"/>
            <w:tcBorders>
              <w:top w:val="nil"/>
              <w:left w:val="nil"/>
              <w:right w:val="nil"/>
            </w:tcBorders>
            <w:shd w:val="clear" w:color="000000" w:fill="1B80C4"/>
            <w:noWrap/>
            <w:vAlign w:val="bottom"/>
            <w:hideMark/>
          </w:tcPr>
          <w:p w14:paraId="1A828650" w14:textId="77777777" w:rsidR="00EC5761" w:rsidRPr="00EC5761" w:rsidRDefault="00EC5761" w:rsidP="00EC5761">
            <w:pPr>
              <w:spacing w:after="0" w:line="240" w:lineRule="auto"/>
              <w:jc w:val="right"/>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31/12/2022</w:t>
            </w:r>
          </w:p>
          <w:p w14:paraId="5715F076" w14:textId="1C677804"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w:t>
            </w:r>
          </w:p>
        </w:tc>
      </w:tr>
      <w:tr w:rsidR="00EC5761" w:rsidRPr="00EC5761" w14:paraId="08D52AD1" w14:textId="77777777" w:rsidTr="00EC5761">
        <w:trPr>
          <w:trHeight w:val="240"/>
        </w:trPr>
        <w:tc>
          <w:tcPr>
            <w:tcW w:w="671" w:type="pct"/>
            <w:tcBorders>
              <w:top w:val="nil"/>
              <w:left w:val="nil"/>
              <w:bottom w:val="nil"/>
              <w:right w:val="nil"/>
            </w:tcBorders>
            <w:shd w:val="clear" w:color="auto" w:fill="auto"/>
            <w:noWrap/>
            <w:vAlign w:val="bottom"/>
            <w:hideMark/>
          </w:tcPr>
          <w:p w14:paraId="20F27CC1" w14:textId="77777777" w:rsidR="00EC5761" w:rsidRPr="00EC5761" w:rsidRDefault="00EC5761" w:rsidP="00EC5761">
            <w:pPr>
              <w:spacing w:after="0" w:line="240" w:lineRule="auto"/>
              <w:jc w:val="right"/>
              <w:rPr>
                <w:rFonts w:ascii="Segoe UI" w:eastAsia="Times New Roman" w:hAnsi="Segoe UI" w:cs="Segoe UI"/>
                <w:b/>
                <w:bCs/>
                <w:color w:val="FFFFFF"/>
                <w:sz w:val="18"/>
                <w:szCs w:val="18"/>
                <w:lang w:eastAsia="pt-BR"/>
              </w:rPr>
            </w:pPr>
          </w:p>
        </w:tc>
        <w:tc>
          <w:tcPr>
            <w:tcW w:w="947" w:type="pct"/>
            <w:tcBorders>
              <w:top w:val="nil"/>
              <w:left w:val="nil"/>
              <w:bottom w:val="single" w:sz="4" w:space="0" w:color="FFFFFF"/>
              <w:right w:val="nil"/>
            </w:tcBorders>
            <w:shd w:val="clear" w:color="000000" w:fill="1B80C4"/>
            <w:vAlign w:val="center"/>
            <w:hideMark/>
          </w:tcPr>
          <w:p w14:paraId="11A8BD46" w14:textId="77777777" w:rsidR="00EC5761" w:rsidRPr="00EC5761" w:rsidRDefault="00EC5761" w:rsidP="00EC5761">
            <w:pPr>
              <w:spacing w:after="0" w:line="240" w:lineRule="auto"/>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Estimativa de custo</w:t>
            </w:r>
          </w:p>
        </w:tc>
        <w:tc>
          <w:tcPr>
            <w:tcW w:w="100" w:type="pct"/>
            <w:tcBorders>
              <w:top w:val="nil"/>
              <w:left w:val="nil"/>
              <w:bottom w:val="nil"/>
              <w:right w:val="nil"/>
            </w:tcBorders>
            <w:shd w:val="clear" w:color="000000" w:fill="1B80C4"/>
            <w:noWrap/>
            <w:vAlign w:val="bottom"/>
            <w:hideMark/>
          </w:tcPr>
          <w:p w14:paraId="1171F302" w14:textId="77777777" w:rsidR="00EC5761" w:rsidRPr="00EC5761" w:rsidRDefault="00EC5761" w:rsidP="00EC5761">
            <w:pPr>
              <w:spacing w:after="0" w:line="240" w:lineRule="auto"/>
              <w:jc w:val="center"/>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w:t>
            </w:r>
          </w:p>
        </w:tc>
        <w:tc>
          <w:tcPr>
            <w:tcW w:w="1071" w:type="pct"/>
            <w:tcBorders>
              <w:top w:val="nil"/>
              <w:left w:val="nil"/>
              <w:bottom w:val="single" w:sz="4" w:space="0" w:color="FFFFFF"/>
              <w:right w:val="nil"/>
            </w:tcBorders>
            <w:shd w:val="clear" w:color="000000" w:fill="1B80C4"/>
            <w:vAlign w:val="center"/>
            <w:hideMark/>
          </w:tcPr>
          <w:p w14:paraId="5B845FA1"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Ajuste a valor presente</w:t>
            </w:r>
          </w:p>
        </w:tc>
        <w:tc>
          <w:tcPr>
            <w:tcW w:w="100" w:type="pct"/>
            <w:tcBorders>
              <w:top w:val="nil"/>
              <w:left w:val="nil"/>
              <w:bottom w:val="nil"/>
              <w:right w:val="nil"/>
            </w:tcBorders>
            <w:shd w:val="clear" w:color="000000" w:fill="1B80C4"/>
            <w:noWrap/>
            <w:vAlign w:val="bottom"/>
            <w:hideMark/>
          </w:tcPr>
          <w:p w14:paraId="00557D68" w14:textId="77777777" w:rsidR="00EC5761" w:rsidRPr="00EC5761" w:rsidRDefault="00EC5761" w:rsidP="00EC5761">
            <w:pPr>
              <w:spacing w:after="0" w:line="240" w:lineRule="auto"/>
              <w:jc w:val="center"/>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w:t>
            </w:r>
          </w:p>
        </w:tc>
        <w:tc>
          <w:tcPr>
            <w:tcW w:w="1142" w:type="pct"/>
            <w:tcBorders>
              <w:top w:val="nil"/>
              <w:left w:val="nil"/>
              <w:bottom w:val="single" w:sz="4" w:space="0" w:color="FFFFFF"/>
              <w:right w:val="nil"/>
            </w:tcBorders>
            <w:shd w:val="clear" w:color="000000" w:fill="1B80C4"/>
            <w:vAlign w:val="center"/>
            <w:hideMark/>
          </w:tcPr>
          <w:p w14:paraId="6AB8B10E"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Estimativa a valor presente</w:t>
            </w:r>
          </w:p>
        </w:tc>
        <w:tc>
          <w:tcPr>
            <w:tcW w:w="100" w:type="pct"/>
            <w:tcBorders>
              <w:top w:val="nil"/>
              <w:left w:val="nil"/>
              <w:bottom w:val="nil"/>
              <w:right w:val="nil"/>
            </w:tcBorders>
            <w:shd w:val="clear" w:color="000000" w:fill="1B80C4"/>
            <w:noWrap/>
            <w:vAlign w:val="bottom"/>
            <w:hideMark/>
          </w:tcPr>
          <w:p w14:paraId="4A6D61B8" w14:textId="77777777" w:rsidR="00EC5761" w:rsidRPr="00EC5761" w:rsidRDefault="00EC5761" w:rsidP="00EC5761">
            <w:pPr>
              <w:spacing w:after="0" w:line="240" w:lineRule="auto"/>
              <w:jc w:val="center"/>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w:t>
            </w:r>
          </w:p>
        </w:tc>
        <w:tc>
          <w:tcPr>
            <w:tcW w:w="869" w:type="pct"/>
            <w:vMerge/>
            <w:tcBorders>
              <w:left w:val="nil"/>
              <w:bottom w:val="single" w:sz="4" w:space="0" w:color="FFFFFF"/>
              <w:right w:val="nil"/>
            </w:tcBorders>
            <w:shd w:val="clear" w:color="000000" w:fill="1B80C4"/>
            <w:vAlign w:val="center"/>
            <w:hideMark/>
          </w:tcPr>
          <w:p w14:paraId="614AACD4" w14:textId="449839E4"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p>
        </w:tc>
      </w:tr>
      <w:tr w:rsidR="00EC5761" w:rsidRPr="00EC5761" w14:paraId="60D21B2E" w14:textId="77777777" w:rsidTr="00EC5761">
        <w:trPr>
          <w:trHeight w:val="240"/>
        </w:trPr>
        <w:tc>
          <w:tcPr>
            <w:tcW w:w="671" w:type="pct"/>
            <w:tcBorders>
              <w:top w:val="nil"/>
              <w:left w:val="nil"/>
              <w:bottom w:val="nil"/>
              <w:right w:val="nil"/>
            </w:tcBorders>
            <w:shd w:val="clear" w:color="auto" w:fill="auto"/>
            <w:noWrap/>
            <w:vAlign w:val="center"/>
            <w:hideMark/>
          </w:tcPr>
          <w:p w14:paraId="74D859AE" w14:textId="77777777" w:rsidR="00EC5761" w:rsidRPr="00EC5761" w:rsidRDefault="00EC5761" w:rsidP="00EC5761">
            <w:pPr>
              <w:spacing w:after="0" w:line="240" w:lineRule="auto"/>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ANGRA 1 </w:t>
            </w:r>
          </w:p>
        </w:tc>
        <w:tc>
          <w:tcPr>
            <w:tcW w:w="947" w:type="pct"/>
            <w:tcBorders>
              <w:top w:val="nil"/>
              <w:left w:val="nil"/>
              <w:bottom w:val="nil"/>
              <w:right w:val="nil"/>
            </w:tcBorders>
            <w:shd w:val="clear" w:color="auto" w:fill="auto"/>
            <w:noWrap/>
            <w:vAlign w:val="center"/>
            <w:hideMark/>
          </w:tcPr>
          <w:p w14:paraId="2AF56C89" w14:textId="49292872"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3.500.622</w:t>
            </w:r>
          </w:p>
        </w:tc>
        <w:tc>
          <w:tcPr>
            <w:tcW w:w="100" w:type="pct"/>
            <w:tcBorders>
              <w:top w:val="nil"/>
              <w:left w:val="nil"/>
              <w:bottom w:val="nil"/>
              <w:right w:val="nil"/>
            </w:tcBorders>
            <w:shd w:val="clear" w:color="auto" w:fill="auto"/>
            <w:noWrap/>
            <w:vAlign w:val="bottom"/>
            <w:hideMark/>
          </w:tcPr>
          <w:p w14:paraId="24519538"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1071" w:type="pct"/>
            <w:tcBorders>
              <w:top w:val="nil"/>
              <w:left w:val="nil"/>
              <w:bottom w:val="nil"/>
              <w:right w:val="nil"/>
            </w:tcBorders>
            <w:shd w:val="clear" w:color="auto" w:fill="auto"/>
            <w:noWrap/>
            <w:vAlign w:val="center"/>
            <w:hideMark/>
          </w:tcPr>
          <w:p w14:paraId="68D649D3" w14:textId="426C2DD2"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(1.813.427)</w:t>
            </w:r>
          </w:p>
        </w:tc>
        <w:tc>
          <w:tcPr>
            <w:tcW w:w="100" w:type="pct"/>
            <w:tcBorders>
              <w:top w:val="nil"/>
              <w:left w:val="nil"/>
              <w:bottom w:val="nil"/>
              <w:right w:val="nil"/>
            </w:tcBorders>
            <w:shd w:val="clear" w:color="auto" w:fill="auto"/>
            <w:noWrap/>
            <w:vAlign w:val="bottom"/>
            <w:hideMark/>
          </w:tcPr>
          <w:p w14:paraId="7FDB249A"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1142" w:type="pct"/>
            <w:tcBorders>
              <w:top w:val="nil"/>
              <w:left w:val="nil"/>
              <w:bottom w:val="nil"/>
              <w:right w:val="nil"/>
            </w:tcBorders>
            <w:shd w:val="clear" w:color="auto" w:fill="auto"/>
            <w:noWrap/>
            <w:vAlign w:val="center"/>
            <w:hideMark/>
          </w:tcPr>
          <w:p w14:paraId="151818F1" w14:textId="50FA8D39"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1.687.195</w:t>
            </w:r>
          </w:p>
        </w:tc>
        <w:tc>
          <w:tcPr>
            <w:tcW w:w="100" w:type="pct"/>
            <w:tcBorders>
              <w:top w:val="nil"/>
              <w:left w:val="nil"/>
              <w:bottom w:val="nil"/>
              <w:right w:val="nil"/>
            </w:tcBorders>
            <w:shd w:val="clear" w:color="auto" w:fill="auto"/>
            <w:noWrap/>
            <w:vAlign w:val="bottom"/>
            <w:hideMark/>
          </w:tcPr>
          <w:p w14:paraId="588185BA"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869" w:type="pct"/>
            <w:tcBorders>
              <w:top w:val="nil"/>
              <w:left w:val="nil"/>
              <w:bottom w:val="nil"/>
              <w:right w:val="nil"/>
            </w:tcBorders>
            <w:shd w:val="clear" w:color="auto" w:fill="auto"/>
            <w:noWrap/>
            <w:vAlign w:val="center"/>
            <w:hideMark/>
          </w:tcPr>
          <w:p w14:paraId="7BF428E7" w14:textId="333416F4"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1.614.071</w:t>
            </w:r>
          </w:p>
        </w:tc>
      </w:tr>
      <w:tr w:rsidR="00EC5761" w:rsidRPr="00EC5761" w14:paraId="01F78213" w14:textId="77777777" w:rsidTr="00EC5761">
        <w:trPr>
          <w:trHeight w:val="240"/>
        </w:trPr>
        <w:tc>
          <w:tcPr>
            <w:tcW w:w="671" w:type="pct"/>
            <w:tcBorders>
              <w:top w:val="nil"/>
              <w:left w:val="nil"/>
              <w:bottom w:val="nil"/>
              <w:right w:val="nil"/>
            </w:tcBorders>
            <w:shd w:val="clear" w:color="auto" w:fill="auto"/>
            <w:noWrap/>
            <w:vAlign w:val="center"/>
            <w:hideMark/>
          </w:tcPr>
          <w:p w14:paraId="776997E3" w14:textId="77777777" w:rsidR="00EC5761" w:rsidRPr="00EC5761" w:rsidRDefault="00EC5761" w:rsidP="00EC5761">
            <w:pPr>
              <w:spacing w:after="0" w:line="240" w:lineRule="auto"/>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ANGRA 2 </w:t>
            </w:r>
          </w:p>
        </w:tc>
        <w:tc>
          <w:tcPr>
            <w:tcW w:w="947" w:type="pct"/>
            <w:tcBorders>
              <w:top w:val="nil"/>
              <w:left w:val="nil"/>
              <w:bottom w:val="nil"/>
              <w:right w:val="nil"/>
            </w:tcBorders>
            <w:shd w:val="clear" w:color="auto" w:fill="auto"/>
            <w:noWrap/>
            <w:vAlign w:val="center"/>
            <w:hideMark/>
          </w:tcPr>
          <w:p w14:paraId="28F4DA0D" w14:textId="49174076"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4.009.801</w:t>
            </w:r>
          </w:p>
        </w:tc>
        <w:tc>
          <w:tcPr>
            <w:tcW w:w="100" w:type="pct"/>
            <w:tcBorders>
              <w:top w:val="nil"/>
              <w:left w:val="nil"/>
              <w:bottom w:val="nil"/>
              <w:right w:val="nil"/>
            </w:tcBorders>
            <w:shd w:val="clear" w:color="auto" w:fill="auto"/>
            <w:noWrap/>
            <w:vAlign w:val="bottom"/>
            <w:hideMark/>
          </w:tcPr>
          <w:p w14:paraId="545DDE7E"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1071" w:type="pct"/>
            <w:tcBorders>
              <w:top w:val="nil"/>
              <w:left w:val="nil"/>
              <w:bottom w:val="nil"/>
              <w:right w:val="nil"/>
            </w:tcBorders>
            <w:shd w:val="clear" w:color="auto" w:fill="auto"/>
            <w:noWrap/>
            <w:vAlign w:val="center"/>
            <w:hideMark/>
          </w:tcPr>
          <w:p w14:paraId="302D6356" w14:textId="7171F215"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(2.925.710)</w:t>
            </w:r>
          </w:p>
        </w:tc>
        <w:tc>
          <w:tcPr>
            <w:tcW w:w="100" w:type="pct"/>
            <w:tcBorders>
              <w:top w:val="nil"/>
              <w:left w:val="nil"/>
              <w:bottom w:val="nil"/>
              <w:right w:val="nil"/>
            </w:tcBorders>
            <w:shd w:val="clear" w:color="auto" w:fill="auto"/>
            <w:noWrap/>
            <w:vAlign w:val="bottom"/>
            <w:hideMark/>
          </w:tcPr>
          <w:p w14:paraId="5848B2BB"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1142" w:type="pct"/>
            <w:tcBorders>
              <w:top w:val="nil"/>
              <w:left w:val="nil"/>
              <w:bottom w:val="nil"/>
              <w:right w:val="nil"/>
            </w:tcBorders>
            <w:shd w:val="clear" w:color="auto" w:fill="auto"/>
            <w:noWrap/>
            <w:vAlign w:val="center"/>
            <w:hideMark/>
          </w:tcPr>
          <w:p w14:paraId="77FD9DA0" w14:textId="67A4B680"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1.084.091</w:t>
            </w:r>
          </w:p>
        </w:tc>
        <w:tc>
          <w:tcPr>
            <w:tcW w:w="100" w:type="pct"/>
            <w:tcBorders>
              <w:top w:val="nil"/>
              <w:left w:val="nil"/>
              <w:bottom w:val="nil"/>
              <w:right w:val="nil"/>
            </w:tcBorders>
            <w:shd w:val="clear" w:color="auto" w:fill="auto"/>
            <w:noWrap/>
            <w:vAlign w:val="bottom"/>
            <w:hideMark/>
          </w:tcPr>
          <w:p w14:paraId="57950054"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869" w:type="pct"/>
            <w:tcBorders>
              <w:top w:val="nil"/>
              <w:left w:val="nil"/>
              <w:bottom w:val="nil"/>
              <w:right w:val="nil"/>
            </w:tcBorders>
            <w:shd w:val="clear" w:color="auto" w:fill="auto"/>
            <w:noWrap/>
            <w:vAlign w:val="center"/>
            <w:hideMark/>
          </w:tcPr>
          <w:p w14:paraId="0A3A8470" w14:textId="28183F45"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1.037.466</w:t>
            </w:r>
          </w:p>
        </w:tc>
      </w:tr>
      <w:tr w:rsidR="00EC5761" w:rsidRPr="00EC5761" w14:paraId="6DED753A" w14:textId="77777777" w:rsidTr="00EC5761">
        <w:trPr>
          <w:trHeight w:val="255"/>
        </w:trPr>
        <w:tc>
          <w:tcPr>
            <w:tcW w:w="671" w:type="pct"/>
            <w:tcBorders>
              <w:top w:val="nil"/>
              <w:left w:val="nil"/>
              <w:bottom w:val="nil"/>
              <w:right w:val="nil"/>
            </w:tcBorders>
            <w:shd w:val="clear" w:color="auto" w:fill="auto"/>
            <w:noWrap/>
            <w:vAlign w:val="center"/>
            <w:hideMark/>
          </w:tcPr>
          <w:p w14:paraId="0F45CE06"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947" w:type="pct"/>
            <w:tcBorders>
              <w:top w:val="single" w:sz="4" w:space="0" w:color="1B80C4"/>
              <w:left w:val="nil"/>
              <w:bottom w:val="double" w:sz="6" w:space="0" w:color="1B80C4"/>
              <w:right w:val="nil"/>
            </w:tcBorders>
            <w:shd w:val="clear" w:color="auto" w:fill="auto"/>
            <w:noWrap/>
            <w:vAlign w:val="center"/>
            <w:hideMark/>
          </w:tcPr>
          <w:p w14:paraId="03FD7BBA" w14:textId="636DFCC4"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7.510.423</w:t>
            </w:r>
          </w:p>
        </w:tc>
        <w:tc>
          <w:tcPr>
            <w:tcW w:w="100" w:type="pct"/>
            <w:tcBorders>
              <w:top w:val="nil"/>
              <w:left w:val="nil"/>
              <w:bottom w:val="nil"/>
              <w:right w:val="nil"/>
            </w:tcBorders>
            <w:shd w:val="clear" w:color="auto" w:fill="auto"/>
            <w:noWrap/>
            <w:vAlign w:val="bottom"/>
            <w:hideMark/>
          </w:tcPr>
          <w:p w14:paraId="2E8033E3"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1071" w:type="pct"/>
            <w:tcBorders>
              <w:top w:val="single" w:sz="4" w:space="0" w:color="1B80C4"/>
              <w:left w:val="nil"/>
              <w:bottom w:val="double" w:sz="6" w:space="0" w:color="1B80C4"/>
              <w:right w:val="nil"/>
            </w:tcBorders>
            <w:shd w:val="clear" w:color="auto" w:fill="auto"/>
            <w:noWrap/>
            <w:vAlign w:val="center"/>
            <w:hideMark/>
          </w:tcPr>
          <w:p w14:paraId="0753507A" w14:textId="5EDC9BA3"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(4.739.137)</w:t>
            </w:r>
          </w:p>
        </w:tc>
        <w:tc>
          <w:tcPr>
            <w:tcW w:w="100" w:type="pct"/>
            <w:tcBorders>
              <w:top w:val="nil"/>
              <w:left w:val="nil"/>
              <w:bottom w:val="nil"/>
              <w:right w:val="nil"/>
            </w:tcBorders>
            <w:shd w:val="clear" w:color="auto" w:fill="auto"/>
            <w:noWrap/>
            <w:vAlign w:val="bottom"/>
            <w:hideMark/>
          </w:tcPr>
          <w:p w14:paraId="224316F6"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1142" w:type="pct"/>
            <w:tcBorders>
              <w:top w:val="single" w:sz="4" w:space="0" w:color="1B80C4"/>
              <w:left w:val="nil"/>
              <w:bottom w:val="double" w:sz="6" w:space="0" w:color="1B80C4"/>
              <w:right w:val="nil"/>
            </w:tcBorders>
            <w:shd w:val="clear" w:color="auto" w:fill="auto"/>
            <w:noWrap/>
            <w:vAlign w:val="center"/>
            <w:hideMark/>
          </w:tcPr>
          <w:p w14:paraId="02D4AF84" w14:textId="7BBE53BD"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2.771.286</w:t>
            </w:r>
          </w:p>
        </w:tc>
        <w:tc>
          <w:tcPr>
            <w:tcW w:w="100" w:type="pct"/>
            <w:tcBorders>
              <w:top w:val="nil"/>
              <w:left w:val="nil"/>
              <w:bottom w:val="nil"/>
              <w:right w:val="nil"/>
            </w:tcBorders>
            <w:shd w:val="clear" w:color="auto" w:fill="auto"/>
            <w:noWrap/>
            <w:vAlign w:val="bottom"/>
            <w:hideMark/>
          </w:tcPr>
          <w:p w14:paraId="345E0DC1"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869" w:type="pct"/>
            <w:tcBorders>
              <w:top w:val="single" w:sz="4" w:space="0" w:color="1B80C4"/>
              <w:left w:val="nil"/>
              <w:bottom w:val="double" w:sz="6" w:space="0" w:color="1B80C4"/>
              <w:right w:val="nil"/>
            </w:tcBorders>
            <w:shd w:val="clear" w:color="auto" w:fill="auto"/>
            <w:noWrap/>
            <w:vAlign w:val="center"/>
            <w:hideMark/>
          </w:tcPr>
          <w:p w14:paraId="174284CD" w14:textId="7B63D27E"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2.651.537</w:t>
            </w:r>
          </w:p>
        </w:tc>
      </w:tr>
    </w:tbl>
    <w:p w14:paraId="3A609B60" w14:textId="77777777" w:rsidR="00AB1E37" w:rsidRDefault="00AB1E37" w:rsidP="00C144BB">
      <w:pPr>
        <w:spacing w:after="0"/>
        <w:rPr>
          <w:rFonts w:ascii="Segoe UI" w:hAnsi="Segoe UI" w:cs="Segoe UI"/>
          <w:noProof/>
          <w:lang w:eastAsia="pt-BR"/>
        </w:rPr>
      </w:pPr>
    </w:p>
    <w:p w14:paraId="29E8A6B9" w14:textId="70C5E3AA" w:rsidR="00087A60" w:rsidRDefault="00087A60" w:rsidP="00805531">
      <w:pPr>
        <w:pStyle w:val="Textodecomentrio"/>
        <w:rPr>
          <w:rFonts w:ascii="Segoe UI" w:eastAsiaTheme="minorHAnsi" w:hAnsi="Segoe UI" w:cs="Segoe UI"/>
          <w:bCs/>
          <w:sz w:val="22"/>
          <w:szCs w:val="22"/>
          <w:lang w:eastAsia="en-US"/>
        </w:rPr>
      </w:pPr>
      <w:r w:rsidRPr="00805531">
        <w:rPr>
          <w:rFonts w:ascii="Segoe UI" w:eastAsiaTheme="minorHAnsi" w:hAnsi="Segoe UI" w:cs="Segoe UI"/>
          <w:bCs/>
          <w:sz w:val="22"/>
          <w:szCs w:val="22"/>
          <w:lang w:eastAsia="en-US"/>
        </w:rPr>
        <w:t>A estimativa custo para a realização do descomissionamento das Usinas Angra 1 e 2 totaliza o montante de R$ 7.510.423, sendo o ajuste a valor presente da obrigação para descomissionamento no montante de R$ 4.7</w:t>
      </w:r>
      <w:r w:rsidR="007207A1" w:rsidRPr="00805531">
        <w:rPr>
          <w:rFonts w:ascii="Segoe UI" w:eastAsiaTheme="minorHAnsi" w:hAnsi="Segoe UI" w:cs="Segoe UI"/>
          <w:bCs/>
          <w:sz w:val="22"/>
          <w:szCs w:val="22"/>
          <w:lang w:eastAsia="en-US"/>
        </w:rPr>
        <w:t>39</w:t>
      </w:r>
      <w:r w:rsidRPr="00805531">
        <w:rPr>
          <w:rFonts w:ascii="Segoe UI" w:eastAsiaTheme="minorHAnsi" w:hAnsi="Segoe UI" w:cs="Segoe UI"/>
          <w:bCs/>
          <w:sz w:val="22"/>
          <w:szCs w:val="22"/>
          <w:lang w:eastAsia="en-US"/>
        </w:rPr>
        <w:t>.</w:t>
      </w:r>
      <w:r w:rsidR="00805531" w:rsidRPr="00805531">
        <w:rPr>
          <w:rFonts w:ascii="Segoe UI" w:eastAsiaTheme="minorHAnsi" w:hAnsi="Segoe UI" w:cs="Segoe UI"/>
          <w:bCs/>
          <w:sz w:val="22"/>
          <w:szCs w:val="22"/>
          <w:lang w:eastAsia="en-US"/>
        </w:rPr>
        <w:t>137</w:t>
      </w:r>
      <w:r w:rsidRPr="00805531">
        <w:rPr>
          <w:rFonts w:ascii="Segoe UI" w:eastAsiaTheme="minorHAnsi" w:hAnsi="Segoe UI" w:cs="Segoe UI"/>
          <w:bCs/>
          <w:sz w:val="22"/>
          <w:szCs w:val="22"/>
          <w:lang w:eastAsia="en-US"/>
        </w:rPr>
        <w:t>, perfazendo um reconhecimento da obrigação na data base de 3</w:t>
      </w:r>
      <w:r w:rsidR="00805531" w:rsidRPr="00805531">
        <w:rPr>
          <w:rFonts w:ascii="Segoe UI" w:eastAsiaTheme="minorHAnsi" w:hAnsi="Segoe UI" w:cs="Segoe UI"/>
          <w:bCs/>
          <w:sz w:val="22"/>
          <w:szCs w:val="22"/>
          <w:lang w:eastAsia="en-US"/>
        </w:rPr>
        <w:t>0</w:t>
      </w:r>
      <w:r w:rsidRPr="00805531">
        <w:rPr>
          <w:rFonts w:ascii="Segoe UI" w:eastAsiaTheme="minorHAnsi" w:hAnsi="Segoe UI" w:cs="Segoe UI"/>
          <w:bCs/>
          <w:sz w:val="22"/>
          <w:szCs w:val="22"/>
          <w:lang w:eastAsia="en-US"/>
        </w:rPr>
        <w:t xml:space="preserve"> de </w:t>
      </w:r>
      <w:r w:rsidR="00805531" w:rsidRPr="00805531">
        <w:rPr>
          <w:rFonts w:ascii="Segoe UI" w:eastAsiaTheme="minorHAnsi" w:hAnsi="Segoe UI" w:cs="Segoe UI"/>
          <w:bCs/>
          <w:sz w:val="22"/>
          <w:szCs w:val="22"/>
          <w:lang w:eastAsia="en-US"/>
        </w:rPr>
        <w:t>junho</w:t>
      </w:r>
      <w:r w:rsidRPr="00805531">
        <w:rPr>
          <w:rFonts w:ascii="Segoe UI" w:eastAsiaTheme="minorHAnsi" w:hAnsi="Segoe UI" w:cs="Segoe UI"/>
          <w:bCs/>
          <w:sz w:val="22"/>
          <w:szCs w:val="22"/>
          <w:lang w:eastAsia="en-US"/>
        </w:rPr>
        <w:t xml:space="preserve"> de 2023 no montante de R$ 2.7</w:t>
      </w:r>
      <w:r w:rsidR="00805531" w:rsidRPr="00805531">
        <w:rPr>
          <w:rFonts w:ascii="Segoe UI" w:eastAsiaTheme="minorHAnsi" w:hAnsi="Segoe UI" w:cs="Segoe UI"/>
          <w:bCs/>
          <w:sz w:val="22"/>
          <w:szCs w:val="22"/>
          <w:lang w:eastAsia="en-US"/>
        </w:rPr>
        <w:t>71</w:t>
      </w:r>
      <w:r w:rsidRPr="00805531">
        <w:rPr>
          <w:rFonts w:ascii="Segoe UI" w:eastAsiaTheme="minorHAnsi" w:hAnsi="Segoe UI" w:cs="Segoe UI"/>
          <w:bCs/>
          <w:sz w:val="22"/>
          <w:szCs w:val="22"/>
          <w:lang w:eastAsia="en-US"/>
        </w:rPr>
        <w:t>.</w:t>
      </w:r>
      <w:r w:rsidR="00805531" w:rsidRPr="00805531">
        <w:rPr>
          <w:rFonts w:ascii="Segoe UI" w:eastAsiaTheme="minorHAnsi" w:hAnsi="Segoe UI" w:cs="Segoe UI"/>
          <w:bCs/>
          <w:sz w:val="22"/>
          <w:szCs w:val="22"/>
          <w:lang w:eastAsia="en-US"/>
        </w:rPr>
        <w:t>286</w:t>
      </w:r>
      <w:r w:rsidRPr="00805531">
        <w:rPr>
          <w:rFonts w:ascii="Segoe UI" w:eastAsiaTheme="minorHAnsi" w:hAnsi="Segoe UI" w:cs="Segoe UI"/>
          <w:bCs/>
          <w:sz w:val="22"/>
          <w:szCs w:val="22"/>
          <w:lang w:eastAsia="en-US"/>
        </w:rPr>
        <w:t>.</w:t>
      </w:r>
    </w:p>
    <w:p w14:paraId="11D3EB93" w14:textId="77777777" w:rsidR="00A65BD2" w:rsidRPr="000757BC" w:rsidRDefault="00A65BD2" w:rsidP="00805531">
      <w:pPr>
        <w:pStyle w:val="Textodecomentrio"/>
        <w:rPr>
          <w:rFonts w:ascii="Segoe UI" w:hAnsi="Segoe UI" w:cs="Segoe UI"/>
          <w:noProof/>
        </w:rPr>
      </w:pPr>
    </w:p>
    <w:p w14:paraId="633B4059" w14:textId="77777777" w:rsidR="00A65BD2" w:rsidRDefault="00A65BD2" w:rsidP="00A65BD2">
      <w:pPr>
        <w:tabs>
          <w:tab w:val="left" w:pos="567"/>
          <w:tab w:val="left" w:pos="1134"/>
          <w:tab w:val="left" w:pos="1701"/>
          <w:tab w:val="left" w:pos="2268"/>
          <w:tab w:val="left" w:pos="2835"/>
        </w:tabs>
        <w:jc w:val="both"/>
        <w:outlineLvl w:val="0"/>
        <w:rPr>
          <w:rFonts w:ascii="Segoe UI" w:hAnsi="Segoe UI" w:cs="Segoe UI"/>
          <w:b/>
          <w:color w:val="0070C0"/>
        </w:rPr>
      </w:pPr>
      <w:r w:rsidRPr="000757BC">
        <w:rPr>
          <w:rFonts w:ascii="Segoe UI" w:hAnsi="Segoe UI" w:cs="Segoe UI"/>
          <w:b/>
          <w:color w:val="0070C0"/>
        </w:rPr>
        <w:t>2</w:t>
      </w:r>
      <w:r>
        <w:rPr>
          <w:rFonts w:ascii="Segoe UI" w:hAnsi="Segoe UI" w:cs="Segoe UI"/>
          <w:b/>
          <w:color w:val="0070C0"/>
        </w:rPr>
        <w:t>3</w:t>
      </w:r>
      <w:r w:rsidRPr="000757BC">
        <w:rPr>
          <w:rFonts w:ascii="Segoe UI" w:hAnsi="Segoe UI" w:cs="Segoe UI"/>
          <w:b/>
          <w:color w:val="0070C0"/>
        </w:rPr>
        <w:t xml:space="preserve"> – PATRIMÔNIO LÍQUIDO</w:t>
      </w:r>
    </w:p>
    <w:p w14:paraId="732081DA" w14:textId="77777777" w:rsidR="00A65BD2" w:rsidRDefault="00A65BD2" w:rsidP="00A65BD2">
      <w:pPr>
        <w:tabs>
          <w:tab w:val="center" w:pos="4419"/>
          <w:tab w:val="right" w:pos="8838"/>
        </w:tabs>
        <w:spacing w:before="240" w:after="120" w:line="254" w:lineRule="auto"/>
        <w:jc w:val="both"/>
        <w:rPr>
          <w:rFonts w:ascii="Segoe UI" w:hAnsi="Segoe UI" w:cs="Segoe UI"/>
        </w:rPr>
      </w:pPr>
      <w:r>
        <w:rPr>
          <w:rFonts w:ascii="Segoe UI" w:hAnsi="Segoe UI" w:cs="Segoe UI"/>
        </w:rPr>
        <w:t>O C</w:t>
      </w:r>
      <w:r w:rsidRPr="000757BC">
        <w:rPr>
          <w:rFonts w:ascii="Segoe UI" w:hAnsi="Segoe UI" w:cs="Segoe UI"/>
        </w:rPr>
        <w:t xml:space="preserve">apital social </w:t>
      </w:r>
      <w:r>
        <w:rPr>
          <w:rFonts w:ascii="Segoe UI" w:hAnsi="Segoe UI" w:cs="Segoe UI"/>
        </w:rPr>
        <w:t>da</w:t>
      </w:r>
      <w:r w:rsidRPr="000757BC">
        <w:rPr>
          <w:rFonts w:ascii="Segoe UI" w:hAnsi="Segoe UI" w:cs="Segoe UI"/>
        </w:rPr>
        <w:t xml:space="preserve"> Companhia em 3</w:t>
      </w:r>
      <w:r>
        <w:rPr>
          <w:rFonts w:ascii="Segoe UI" w:hAnsi="Segoe UI" w:cs="Segoe UI"/>
        </w:rPr>
        <w:t>0</w:t>
      </w:r>
      <w:r w:rsidRPr="000757BC">
        <w:rPr>
          <w:rFonts w:ascii="Segoe UI" w:hAnsi="Segoe UI" w:cs="Segoe UI"/>
        </w:rPr>
        <w:t xml:space="preserve"> de </w:t>
      </w:r>
      <w:r>
        <w:rPr>
          <w:rFonts w:ascii="Segoe UI" w:hAnsi="Segoe UI" w:cs="Segoe UI"/>
        </w:rPr>
        <w:t xml:space="preserve">junho </w:t>
      </w:r>
      <w:r w:rsidRPr="000757BC">
        <w:rPr>
          <w:rFonts w:ascii="Segoe UI" w:hAnsi="Segoe UI" w:cs="Segoe UI"/>
        </w:rPr>
        <w:t>de 202</w:t>
      </w:r>
      <w:r>
        <w:rPr>
          <w:rFonts w:ascii="Segoe UI" w:hAnsi="Segoe UI" w:cs="Segoe UI"/>
        </w:rPr>
        <w:t>3</w:t>
      </w:r>
      <w:r w:rsidRPr="000757BC">
        <w:rPr>
          <w:rFonts w:ascii="Segoe UI" w:hAnsi="Segoe UI" w:cs="Segoe UI"/>
        </w:rPr>
        <w:t xml:space="preserve"> é de R</w:t>
      </w:r>
      <w:r w:rsidRPr="00507597">
        <w:rPr>
          <w:rFonts w:ascii="Segoe UI" w:hAnsi="Segoe UI" w:cs="Segoe UI"/>
        </w:rPr>
        <w:t>$ 5.111.344 re</w:t>
      </w:r>
      <w:r w:rsidRPr="000757BC">
        <w:rPr>
          <w:rFonts w:ascii="Segoe UI" w:hAnsi="Segoe UI" w:cs="Segoe UI"/>
        </w:rPr>
        <w:t>presentados por 4.000.000.000 (quatro bilhões) de ações ordinárias, todas nominativas e sem valor nominal, totalmente subscrito e integralizado pela União, sua única acionista.</w:t>
      </w:r>
      <w:r w:rsidRPr="004F0282">
        <w:rPr>
          <w:rFonts w:ascii="Segoe UI" w:hAnsi="Segoe UI" w:cs="Segoe UI"/>
        </w:rPr>
        <w:t xml:space="preserve"> </w:t>
      </w:r>
    </w:p>
    <w:p w14:paraId="41227B23" w14:textId="77777777" w:rsidR="00A65BD2" w:rsidRDefault="00A65BD2" w:rsidP="00A65BD2">
      <w:pPr>
        <w:tabs>
          <w:tab w:val="center" w:pos="4419"/>
          <w:tab w:val="right" w:pos="8838"/>
        </w:tabs>
        <w:spacing w:before="240" w:after="120" w:line="254" w:lineRule="auto"/>
        <w:jc w:val="both"/>
        <w:rPr>
          <w:rFonts w:ascii="Segoe UI" w:hAnsi="Segoe UI" w:cs="Segoe UI"/>
        </w:rPr>
      </w:pPr>
      <w:r>
        <w:rPr>
          <w:rFonts w:ascii="Segoe UI" w:hAnsi="Segoe UI" w:cs="Segoe UI"/>
        </w:rPr>
        <w:t>Aumento para futuro aumento de capital</w:t>
      </w:r>
      <w:r w:rsidRPr="000757BC">
        <w:rPr>
          <w:rFonts w:ascii="Segoe UI" w:hAnsi="Segoe UI" w:cs="Segoe UI"/>
        </w:rPr>
        <w:t xml:space="preserve"> – Em 23 de dezembro de 2022 foi publicada a Lei </w:t>
      </w:r>
      <w:r>
        <w:rPr>
          <w:rFonts w:ascii="Segoe UI" w:hAnsi="Segoe UI" w:cs="Segoe UI"/>
        </w:rPr>
        <w:t>n</w:t>
      </w:r>
      <w:r w:rsidRPr="000757BC">
        <w:rPr>
          <w:rFonts w:ascii="Segoe UI" w:hAnsi="Segoe UI" w:cs="Segoe UI"/>
        </w:rPr>
        <w:t xml:space="preserve">º 14.491, que </w:t>
      </w:r>
      <w:r>
        <w:rPr>
          <w:rFonts w:ascii="Segoe UI" w:hAnsi="Segoe UI" w:cs="Segoe UI"/>
        </w:rPr>
        <w:t>destinou a ENBPar como aporte de capital</w:t>
      </w:r>
      <w:r w:rsidRPr="000757BC">
        <w:rPr>
          <w:rFonts w:ascii="Segoe UI" w:hAnsi="Segoe UI" w:cs="Segoe UI"/>
        </w:rPr>
        <w:t xml:space="preserve"> de R$ 1</w:t>
      </w:r>
      <w:r>
        <w:rPr>
          <w:rFonts w:ascii="Segoe UI" w:hAnsi="Segoe UI" w:cs="Segoe UI"/>
        </w:rPr>
        <w:t>.</w:t>
      </w:r>
      <w:r w:rsidRPr="00B13DA5">
        <w:rPr>
          <w:rFonts w:ascii="Segoe UI" w:hAnsi="Segoe UI" w:cs="Segoe UI"/>
        </w:rPr>
        <w:t>212.148, com a finalidade específica para liquidação da dívida contraída por ocasião da aquisição de Itaipu.</w:t>
      </w:r>
    </w:p>
    <w:p w14:paraId="5EF4DB5F" w14:textId="307754D0" w:rsidR="005C7AF4" w:rsidRDefault="006B62DC" w:rsidP="00D43006">
      <w:pPr>
        <w:rPr>
          <w:rFonts w:ascii="Segoe UI" w:hAnsi="Segoe UI" w:cs="Segoe UI"/>
          <w:b/>
          <w:color w:val="0070C0"/>
        </w:rPr>
        <w:sectPr w:rsidR="005C7AF4" w:rsidSect="00B961DC">
          <w:headerReference w:type="even" r:id="rId37"/>
          <w:headerReference w:type="default" r:id="rId38"/>
          <w:headerReference w:type="first" r:id="rId39"/>
          <w:pgSz w:w="11906" w:h="16838"/>
          <w:pgMar w:top="1417" w:right="991" w:bottom="1417" w:left="1418" w:header="708" w:footer="708" w:gutter="0"/>
          <w:pgBorders w:offsetFrom="page">
            <w:bottom w:val="single" w:sz="4" w:space="24" w:color="FFFFFF" w:themeColor="background1"/>
          </w:pgBorders>
          <w:cols w:space="708"/>
          <w:docGrid w:linePitch="360"/>
        </w:sectPr>
      </w:pPr>
      <w:r>
        <w:rPr>
          <w:rFonts w:ascii="Segoe UI" w:hAnsi="Segoe UI" w:cs="Segoe UI"/>
          <w:b/>
          <w:color w:val="0070C0"/>
        </w:rPr>
        <w:br w:type="page"/>
      </w:r>
    </w:p>
    <w:p w14:paraId="112F4F77" w14:textId="3061159E" w:rsidR="00E20106" w:rsidRPr="000757BC" w:rsidRDefault="00607E81" w:rsidP="0057143E">
      <w:pPr>
        <w:tabs>
          <w:tab w:val="left" w:pos="567"/>
          <w:tab w:val="left" w:pos="1134"/>
          <w:tab w:val="left" w:pos="1701"/>
          <w:tab w:val="left" w:pos="2268"/>
          <w:tab w:val="left" w:pos="2835"/>
        </w:tabs>
        <w:jc w:val="both"/>
        <w:outlineLvl w:val="0"/>
        <w:rPr>
          <w:rFonts w:ascii="Segoe UI" w:hAnsi="Segoe UI" w:cs="Segoe UI"/>
          <w:color w:val="0070C0"/>
        </w:rPr>
      </w:pPr>
      <w:r w:rsidRPr="000757BC">
        <w:rPr>
          <w:rFonts w:ascii="Segoe UI" w:hAnsi="Segoe UI" w:cs="Segoe UI"/>
          <w:b/>
          <w:color w:val="0070C0"/>
        </w:rPr>
        <w:lastRenderedPageBreak/>
        <w:t>2</w:t>
      </w:r>
      <w:r w:rsidR="002A4E82">
        <w:rPr>
          <w:rFonts w:ascii="Segoe UI" w:hAnsi="Segoe UI" w:cs="Segoe UI"/>
          <w:b/>
          <w:color w:val="0070C0"/>
        </w:rPr>
        <w:t>4</w:t>
      </w:r>
      <w:r w:rsidRPr="000757BC">
        <w:rPr>
          <w:rFonts w:ascii="Segoe UI" w:hAnsi="Segoe UI" w:cs="Segoe UI"/>
          <w:b/>
          <w:color w:val="0070C0"/>
        </w:rPr>
        <w:t xml:space="preserve"> – RECEITA OPERACIONAL LÍQUIDA</w:t>
      </w:r>
      <w:r w:rsidRPr="00180C54">
        <w:rPr>
          <w:rFonts w:ascii="Segoe UI" w:hAnsi="Segoe UI" w:cs="Segoe UI"/>
          <w:b/>
          <w:color w:val="0070C0"/>
        </w:rPr>
        <w:t xml:space="preserve"> </w:t>
      </w:r>
    </w:p>
    <w:tbl>
      <w:tblPr>
        <w:tblW w:w="5418" w:type="pct"/>
        <w:tblInd w:w="-142" w:type="dxa"/>
        <w:tblCellMar>
          <w:left w:w="70" w:type="dxa"/>
          <w:right w:w="70" w:type="dxa"/>
        </w:tblCellMar>
        <w:tblLook w:val="04A0" w:firstRow="1" w:lastRow="0" w:firstColumn="1" w:lastColumn="0" w:noHBand="0" w:noVBand="1"/>
      </w:tblPr>
      <w:tblGrid>
        <w:gridCol w:w="4819"/>
        <w:gridCol w:w="1128"/>
        <w:gridCol w:w="190"/>
        <w:gridCol w:w="1128"/>
        <w:gridCol w:w="190"/>
        <w:gridCol w:w="1128"/>
        <w:gridCol w:w="190"/>
        <w:gridCol w:w="1128"/>
        <w:gridCol w:w="190"/>
        <w:gridCol w:w="1128"/>
        <w:gridCol w:w="190"/>
        <w:gridCol w:w="1128"/>
        <w:gridCol w:w="190"/>
        <w:gridCol w:w="1129"/>
        <w:gridCol w:w="191"/>
        <w:gridCol w:w="1128"/>
      </w:tblGrid>
      <w:tr w:rsidR="003E4705" w:rsidRPr="003E4705" w14:paraId="728D87AF" w14:textId="77777777" w:rsidTr="00723225">
        <w:trPr>
          <w:trHeight w:val="23"/>
        </w:trPr>
        <w:tc>
          <w:tcPr>
            <w:tcW w:w="1588" w:type="pct"/>
            <w:tcBorders>
              <w:top w:val="nil"/>
              <w:left w:val="nil"/>
              <w:bottom w:val="nil"/>
              <w:right w:val="nil"/>
            </w:tcBorders>
            <w:shd w:val="clear" w:color="auto" w:fill="auto"/>
            <w:noWrap/>
            <w:vAlign w:val="bottom"/>
            <w:hideMark/>
          </w:tcPr>
          <w:p w14:paraId="74511422" w14:textId="77777777" w:rsidR="003E4705" w:rsidRPr="003E4705" w:rsidRDefault="003E4705" w:rsidP="003E4705">
            <w:pPr>
              <w:spacing w:after="0" w:line="240" w:lineRule="auto"/>
              <w:rPr>
                <w:rFonts w:ascii="Times New Roman" w:eastAsia="Times New Roman" w:hAnsi="Times New Roman" w:cs="Times New Roman"/>
                <w:sz w:val="24"/>
                <w:szCs w:val="24"/>
                <w:lang w:eastAsia="pt-BR"/>
              </w:rPr>
            </w:pPr>
          </w:p>
        </w:tc>
        <w:tc>
          <w:tcPr>
            <w:tcW w:w="1675" w:type="pct"/>
            <w:gridSpan w:val="7"/>
            <w:tcBorders>
              <w:top w:val="nil"/>
              <w:left w:val="nil"/>
              <w:bottom w:val="single" w:sz="4" w:space="0" w:color="FFFFFF"/>
              <w:right w:val="nil"/>
            </w:tcBorders>
            <w:shd w:val="clear" w:color="000000" w:fill="1B80C4"/>
            <w:noWrap/>
            <w:vAlign w:val="bottom"/>
            <w:hideMark/>
          </w:tcPr>
          <w:p w14:paraId="657E6013"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 xml:space="preserve"> Controladora </w:t>
            </w:r>
          </w:p>
        </w:tc>
        <w:tc>
          <w:tcPr>
            <w:tcW w:w="63" w:type="pct"/>
            <w:tcBorders>
              <w:top w:val="nil"/>
              <w:left w:val="nil"/>
              <w:bottom w:val="single" w:sz="4" w:space="0" w:color="FFFFFF"/>
              <w:right w:val="nil"/>
            </w:tcBorders>
            <w:shd w:val="clear" w:color="000000" w:fill="1B80C4"/>
            <w:noWrap/>
            <w:vAlign w:val="bottom"/>
            <w:hideMark/>
          </w:tcPr>
          <w:p w14:paraId="3C389F54" w14:textId="77777777" w:rsidR="003E4705" w:rsidRPr="003E4705" w:rsidRDefault="003E4705" w:rsidP="003E4705">
            <w:pPr>
              <w:spacing w:after="0" w:line="240" w:lineRule="auto"/>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 </w:t>
            </w:r>
          </w:p>
        </w:tc>
        <w:tc>
          <w:tcPr>
            <w:tcW w:w="1675" w:type="pct"/>
            <w:gridSpan w:val="7"/>
            <w:tcBorders>
              <w:top w:val="nil"/>
              <w:left w:val="nil"/>
              <w:bottom w:val="nil"/>
              <w:right w:val="nil"/>
            </w:tcBorders>
            <w:shd w:val="clear" w:color="000000" w:fill="1B80C4"/>
            <w:noWrap/>
            <w:vAlign w:val="bottom"/>
            <w:hideMark/>
          </w:tcPr>
          <w:p w14:paraId="63453EF7"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 xml:space="preserve"> Consolidado </w:t>
            </w:r>
          </w:p>
        </w:tc>
      </w:tr>
      <w:tr w:rsidR="006D462F" w:rsidRPr="003E4705" w14:paraId="2248C655" w14:textId="77777777" w:rsidTr="00723225">
        <w:trPr>
          <w:trHeight w:val="23"/>
        </w:trPr>
        <w:tc>
          <w:tcPr>
            <w:tcW w:w="1588" w:type="pct"/>
            <w:tcBorders>
              <w:top w:val="nil"/>
              <w:left w:val="nil"/>
              <w:bottom w:val="nil"/>
              <w:right w:val="nil"/>
            </w:tcBorders>
            <w:shd w:val="clear" w:color="auto" w:fill="auto"/>
            <w:noWrap/>
            <w:vAlign w:val="bottom"/>
            <w:hideMark/>
          </w:tcPr>
          <w:p w14:paraId="3A9B2B60"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p>
        </w:tc>
        <w:tc>
          <w:tcPr>
            <w:tcW w:w="806" w:type="pct"/>
            <w:gridSpan w:val="3"/>
            <w:tcBorders>
              <w:top w:val="single" w:sz="4" w:space="0" w:color="FFFFFF"/>
              <w:left w:val="nil"/>
              <w:bottom w:val="single" w:sz="4" w:space="0" w:color="FFFFFF"/>
              <w:right w:val="nil"/>
            </w:tcBorders>
            <w:shd w:val="clear" w:color="000000" w:fill="1B80C4"/>
            <w:noWrap/>
            <w:vAlign w:val="bottom"/>
            <w:hideMark/>
          </w:tcPr>
          <w:p w14:paraId="6DDBE3CE"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 xml:space="preserve"> (6 meses) </w:t>
            </w:r>
          </w:p>
        </w:tc>
        <w:tc>
          <w:tcPr>
            <w:tcW w:w="63" w:type="pct"/>
            <w:tcBorders>
              <w:top w:val="nil"/>
              <w:left w:val="nil"/>
              <w:bottom w:val="nil"/>
              <w:right w:val="nil"/>
            </w:tcBorders>
            <w:shd w:val="clear" w:color="000000" w:fill="1B80C4"/>
            <w:noWrap/>
            <w:vAlign w:val="center"/>
            <w:hideMark/>
          </w:tcPr>
          <w:p w14:paraId="27BF3F30" w14:textId="77777777" w:rsidR="003E4705" w:rsidRPr="003E4705" w:rsidRDefault="003E4705" w:rsidP="003E4705">
            <w:pPr>
              <w:spacing w:after="0" w:line="240" w:lineRule="auto"/>
              <w:jc w:val="center"/>
              <w:rPr>
                <w:rFonts w:ascii="Segoe UI" w:eastAsia="Times New Roman" w:hAnsi="Segoe UI" w:cs="Segoe UI"/>
                <w:color w:val="FFFFFF"/>
                <w:sz w:val="18"/>
                <w:szCs w:val="18"/>
                <w:lang w:eastAsia="pt-BR"/>
              </w:rPr>
            </w:pPr>
            <w:r w:rsidRPr="003E4705">
              <w:rPr>
                <w:rFonts w:ascii="Segoe UI" w:eastAsia="Times New Roman" w:hAnsi="Segoe UI" w:cs="Segoe UI"/>
                <w:color w:val="FFFFFF"/>
                <w:sz w:val="18"/>
                <w:szCs w:val="18"/>
                <w:lang w:eastAsia="pt-BR"/>
              </w:rPr>
              <w:t> </w:t>
            </w:r>
          </w:p>
        </w:tc>
        <w:tc>
          <w:tcPr>
            <w:tcW w:w="806" w:type="pct"/>
            <w:gridSpan w:val="3"/>
            <w:tcBorders>
              <w:top w:val="single" w:sz="4" w:space="0" w:color="FFFFFF"/>
              <w:left w:val="nil"/>
              <w:bottom w:val="single" w:sz="4" w:space="0" w:color="FFFFFF"/>
              <w:right w:val="nil"/>
            </w:tcBorders>
            <w:shd w:val="clear" w:color="000000" w:fill="1B80C4"/>
            <w:noWrap/>
            <w:vAlign w:val="bottom"/>
            <w:hideMark/>
          </w:tcPr>
          <w:p w14:paraId="6EE7D6E5"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 xml:space="preserve"> (3 meses) </w:t>
            </w:r>
          </w:p>
        </w:tc>
        <w:tc>
          <w:tcPr>
            <w:tcW w:w="63" w:type="pct"/>
            <w:tcBorders>
              <w:top w:val="nil"/>
              <w:left w:val="nil"/>
              <w:bottom w:val="nil"/>
              <w:right w:val="nil"/>
            </w:tcBorders>
            <w:shd w:val="clear" w:color="000000" w:fill="1B80C4"/>
            <w:noWrap/>
            <w:vAlign w:val="bottom"/>
            <w:hideMark/>
          </w:tcPr>
          <w:p w14:paraId="4F2C13D0" w14:textId="77777777" w:rsidR="003E4705" w:rsidRPr="003E4705" w:rsidRDefault="003E4705" w:rsidP="003E4705">
            <w:pPr>
              <w:spacing w:after="0" w:line="240" w:lineRule="auto"/>
              <w:jc w:val="center"/>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 </w:t>
            </w:r>
          </w:p>
        </w:tc>
        <w:tc>
          <w:tcPr>
            <w:tcW w:w="806" w:type="pct"/>
            <w:gridSpan w:val="3"/>
            <w:tcBorders>
              <w:top w:val="single" w:sz="4" w:space="0" w:color="FFFFFF"/>
              <w:left w:val="nil"/>
              <w:bottom w:val="single" w:sz="4" w:space="0" w:color="FFFFFF"/>
              <w:right w:val="nil"/>
            </w:tcBorders>
            <w:shd w:val="clear" w:color="000000" w:fill="1B80C4"/>
            <w:noWrap/>
            <w:vAlign w:val="bottom"/>
            <w:hideMark/>
          </w:tcPr>
          <w:p w14:paraId="6900FFE1"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 xml:space="preserve"> (6 meses) </w:t>
            </w:r>
          </w:p>
        </w:tc>
        <w:tc>
          <w:tcPr>
            <w:tcW w:w="63" w:type="pct"/>
            <w:tcBorders>
              <w:top w:val="nil"/>
              <w:left w:val="nil"/>
              <w:bottom w:val="nil"/>
              <w:right w:val="nil"/>
            </w:tcBorders>
            <w:shd w:val="clear" w:color="000000" w:fill="1B80C4"/>
            <w:noWrap/>
            <w:vAlign w:val="center"/>
            <w:hideMark/>
          </w:tcPr>
          <w:p w14:paraId="66655B77" w14:textId="77777777" w:rsidR="003E4705" w:rsidRPr="003E4705" w:rsidRDefault="003E4705" w:rsidP="003E4705">
            <w:pPr>
              <w:spacing w:after="0" w:line="240" w:lineRule="auto"/>
              <w:jc w:val="center"/>
              <w:rPr>
                <w:rFonts w:ascii="Segoe UI" w:eastAsia="Times New Roman" w:hAnsi="Segoe UI" w:cs="Segoe UI"/>
                <w:color w:val="FFFFFF"/>
                <w:sz w:val="18"/>
                <w:szCs w:val="18"/>
                <w:lang w:eastAsia="pt-BR"/>
              </w:rPr>
            </w:pPr>
            <w:r w:rsidRPr="003E4705">
              <w:rPr>
                <w:rFonts w:ascii="Segoe UI" w:eastAsia="Times New Roman" w:hAnsi="Segoe UI" w:cs="Segoe UI"/>
                <w:color w:val="FFFFFF"/>
                <w:sz w:val="18"/>
                <w:szCs w:val="18"/>
                <w:lang w:eastAsia="pt-BR"/>
              </w:rPr>
              <w:t> </w:t>
            </w:r>
          </w:p>
        </w:tc>
        <w:tc>
          <w:tcPr>
            <w:tcW w:w="806" w:type="pct"/>
            <w:gridSpan w:val="3"/>
            <w:tcBorders>
              <w:top w:val="single" w:sz="4" w:space="0" w:color="FFFFFF"/>
              <w:left w:val="nil"/>
              <w:bottom w:val="single" w:sz="4" w:space="0" w:color="FFFFFF"/>
              <w:right w:val="nil"/>
            </w:tcBorders>
            <w:shd w:val="clear" w:color="000000" w:fill="1B80C4"/>
            <w:noWrap/>
            <w:vAlign w:val="bottom"/>
            <w:hideMark/>
          </w:tcPr>
          <w:p w14:paraId="5972C051"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 xml:space="preserve"> (3 meses) </w:t>
            </w:r>
          </w:p>
        </w:tc>
      </w:tr>
      <w:tr w:rsidR="006D462F" w:rsidRPr="003E4705" w14:paraId="2772993C" w14:textId="77777777" w:rsidTr="00723225">
        <w:trPr>
          <w:trHeight w:val="23"/>
        </w:trPr>
        <w:tc>
          <w:tcPr>
            <w:tcW w:w="1588" w:type="pct"/>
            <w:tcBorders>
              <w:top w:val="nil"/>
              <w:left w:val="nil"/>
              <w:bottom w:val="nil"/>
              <w:right w:val="nil"/>
            </w:tcBorders>
            <w:shd w:val="clear" w:color="auto" w:fill="auto"/>
            <w:noWrap/>
            <w:vAlign w:val="bottom"/>
            <w:hideMark/>
          </w:tcPr>
          <w:p w14:paraId="5CED7BBA"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p>
        </w:tc>
        <w:tc>
          <w:tcPr>
            <w:tcW w:w="372" w:type="pct"/>
            <w:tcBorders>
              <w:top w:val="nil"/>
              <w:left w:val="nil"/>
              <w:bottom w:val="nil"/>
              <w:right w:val="nil"/>
            </w:tcBorders>
            <w:shd w:val="clear" w:color="000000" w:fill="1B80C4"/>
            <w:noWrap/>
            <w:vAlign w:val="center"/>
            <w:hideMark/>
          </w:tcPr>
          <w:p w14:paraId="1DB0680A"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30/06/2023</w:t>
            </w:r>
          </w:p>
        </w:tc>
        <w:tc>
          <w:tcPr>
            <w:tcW w:w="63" w:type="pct"/>
            <w:tcBorders>
              <w:top w:val="nil"/>
              <w:left w:val="nil"/>
              <w:bottom w:val="nil"/>
              <w:right w:val="nil"/>
            </w:tcBorders>
            <w:shd w:val="clear" w:color="000000" w:fill="1B80C4"/>
            <w:noWrap/>
            <w:vAlign w:val="center"/>
            <w:hideMark/>
          </w:tcPr>
          <w:p w14:paraId="1393F677"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 </w:t>
            </w:r>
          </w:p>
        </w:tc>
        <w:tc>
          <w:tcPr>
            <w:tcW w:w="372" w:type="pct"/>
            <w:tcBorders>
              <w:top w:val="nil"/>
              <w:left w:val="nil"/>
              <w:bottom w:val="nil"/>
              <w:right w:val="nil"/>
            </w:tcBorders>
            <w:shd w:val="clear" w:color="000000" w:fill="1B80C4"/>
            <w:noWrap/>
            <w:vAlign w:val="center"/>
            <w:hideMark/>
          </w:tcPr>
          <w:p w14:paraId="2E62FADD"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30/06/2022</w:t>
            </w:r>
          </w:p>
        </w:tc>
        <w:tc>
          <w:tcPr>
            <w:tcW w:w="63" w:type="pct"/>
            <w:tcBorders>
              <w:top w:val="nil"/>
              <w:left w:val="nil"/>
              <w:bottom w:val="nil"/>
              <w:right w:val="nil"/>
            </w:tcBorders>
            <w:shd w:val="clear" w:color="000000" w:fill="1B80C4"/>
            <w:noWrap/>
            <w:vAlign w:val="center"/>
            <w:hideMark/>
          </w:tcPr>
          <w:p w14:paraId="263EBCA4" w14:textId="77777777" w:rsidR="003E4705" w:rsidRPr="003E4705" w:rsidRDefault="003E4705" w:rsidP="003E4705">
            <w:pPr>
              <w:spacing w:after="0" w:line="240" w:lineRule="auto"/>
              <w:jc w:val="center"/>
              <w:rPr>
                <w:rFonts w:ascii="Segoe UI" w:eastAsia="Times New Roman" w:hAnsi="Segoe UI" w:cs="Segoe UI"/>
                <w:color w:val="FFFFFF"/>
                <w:sz w:val="18"/>
                <w:szCs w:val="18"/>
                <w:lang w:eastAsia="pt-BR"/>
              </w:rPr>
            </w:pPr>
            <w:r w:rsidRPr="003E4705">
              <w:rPr>
                <w:rFonts w:ascii="Segoe UI" w:eastAsia="Times New Roman" w:hAnsi="Segoe UI" w:cs="Segoe UI"/>
                <w:color w:val="FFFFFF"/>
                <w:sz w:val="18"/>
                <w:szCs w:val="18"/>
                <w:lang w:eastAsia="pt-BR"/>
              </w:rPr>
              <w:t> </w:t>
            </w:r>
          </w:p>
        </w:tc>
        <w:tc>
          <w:tcPr>
            <w:tcW w:w="372" w:type="pct"/>
            <w:tcBorders>
              <w:top w:val="nil"/>
              <w:left w:val="nil"/>
              <w:bottom w:val="nil"/>
              <w:right w:val="nil"/>
            </w:tcBorders>
            <w:shd w:val="clear" w:color="000000" w:fill="1B80C4"/>
            <w:noWrap/>
            <w:vAlign w:val="center"/>
            <w:hideMark/>
          </w:tcPr>
          <w:p w14:paraId="4FD79693"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30/06/2023</w:t>
            </w:r>
          </w:p>
        </w:tc>
        <w:tc>
          <w:tcPr>
            <w:tcW w:w="63" w:type="pct"/>
            <w:tcBorders>
              <w:top w:val="nil"/>
              <w:left w:val="nil"/>
              <w:bottom w:val="nil"/>
              <w:right w:val="nil"/>
            </w:tcBorders>
            <w:shd w:val="clear" w:color="000000" w:fill="1B80C4"/>
            <w:noWrap/>
            <w:vAlign w:val="center"/>
            <w:hideMark/>
          </w:tcPr>
          <w:p w14:paraId="1CB86BAF"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 </w:t>
            </w:r>
          </w:p>
        </w:tc>
        <w:tc>
          <w:tcPr>
            <w:tcW w:w="372" w:type="pct"/>
            <w:tcBorders>
              <w:top w:val="nil"/>
              <w:left w:val="nil"/>
              <w:bottom w:val="nil"/>
              <w:right w:val="nil"/>
            </w:tcBorders>
            <w:shd w:val="clear" w:color="000000" w:fill="1B80C4"/>
            <w:noWrap/>
            <w:vAlign w:val="center"/>
            <w:hideMark/>
          </w:tcPr>
          <w:p w14:paraId="6A07C9BA"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30/06/2022</w:t>
            </w:r>
          </w:p>
        </w:tc>
        <w:tc>
          <w:tcPr>
            <w:tcW w:w="63" w:type="pct"/>
            <w:tcBorders>
              <w:top w:val="nil"/>
              <w:left w:val="nil"/>
              <w:bottom w:val="nil"/>
              <w:right w:val="nil"/>
            </w:tcBorders>
            <w:shd w:val="clear" w:color="000000" w:fill="1B80C4"/>
            <w:noWrap/>
            <w:vAlign w:val="bottom"/>
            <w:hideMark/>
          </w:tcPr>
          <w:p w14:paraId="47D2C467"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 </w:t>
            </w:r>
          </w:p>
        </w:tc>
        <w:tc>
          <w:tcPr>
            <w:tcW w:w="372" w:type="pct"/>
            <w:tcBorders>
              <w:top w:val="nil"/>
              <w:left w:val="nil"/>
              <w:bottom w:val="nil"/>
              <w:right w:val="nil"/>
            </w:tcBorders>
            <w:shd w:val="clear" w:color="000000" w:fill="1B80C4"/>
            <w:noWrap/>
            <w:vAlign w:val="center"/>
            <w:hideMark/>
          </w:tcPr>
          <w:p w14:paraId="7BC58978"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30/06/2023</w:t>
            </w:r>
          </w:p>
        </w:tc>
        <w:tc>
          <w:tcPr>
            <w:tcW w:w="63" w:type="pct"/>
            <w:tcBorders>
              <w:top w:val="nil"/>
              <w:left w:val="nil"/>
              <w:bottom w:val="nil"/>
              <w:right w:val="nil"/>
            </w:tcBorders>
            <w:shd w:val="clear" w:color="000000" w:fill="1B80C4"/>
            <w:noWrap/>
            <w:vAlign w:val="center"/>
            <w:hideMark/>
          </w:tcPr>
          <w:p w14:paraId="6437A991"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 </w:t>
            </w:r>
          </w:p>
        </w:tc>
        <w:tc>
          <w:tcPr>
            <w:tcW w:w="372" w:type="pct"/>
            <w:tcBorders>
              <w:top w:val="nil"/>
              <w:left w:val="nil"/>
              <w:bottom w:val="nil"/>
              <w:right w:val="nil"/>
            </w:tcBorders>
            <w:shd w:val="clear" w:color="000000" w:fill="1B80C4"/>
            <w:noWrap/>
            <w:vAlign w:val="center"/>
            <w:hideMark/>
          </w:tcPr>
          <w:p w14:paraId="46710BF2"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30/06/2022</w:t>
            </w:r>
          </w:p>
        </w:tc>
        <w:tc>
          <w:tcPr>
            <w:tcW w:w="63" w:type="pct"/>
            <w:tcBorders>
              <w:top w:val="nil"/>
              <w:left w:val="nil"/>
              <w:bottom w:val="nil"/>
              <w:right w:val="nil"/>
            </w:tcBorders>
            <w:shd w:val="clear" w:color="000000" w:fill="1B80C4"/>
            <w:noWrap/>
            <w:vAlign w:val="bottom"/>
            <w:hideMark/>
          </w:tcPr>
          <w:p w14:paraId="79E42ECF"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 </w:t>
            </w:r>
          </w:p>
        </w:tc>
        <w:tc>
          <w:tcPr>
            <w:tcW w:w="372" w:type="pct"/>
            <w:tcBorders>
              <w:top w:val="nil"/>
              <w:left w:val="nil"/>
              <w:bottom w:val="nil"/>
              <w:right w:val="nil"/>
            </w:tcBorders>
            <w:shd w:val="clear" w:color="000000" w:fill="1B80C4"/>
            <w:noWrap/>
            <w:vAlign w:val="center"/>
            <w:hideMark/>
          </w:tcPr>
          <w:p w14:paraId="41E4AA9E"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30/06/2023</w:t>
            </w:r>
          </w:p>
        </w:tc>
        <w:tc>
          <w:tcPr>
            <w:tcW w:w="63" w:type="pct"/>
            <w:tcBorders>
              <w:top w:val="nil"/>
              <w:left w:val="nil"/>
              <w:bottom w:val="nil"/>
              <w:right w:val="nil"/>
            </w:tcBorders>
            <w:shd w:val="clear" w:color="000000" w:fill="1B80C4"/>
            <w:noWrap/>
            <w:vAlign w:val="center"/>
            <w:hideMark/>
          </w:tcPr>
          <w:p w14:paraId="7C724D21"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 </w:t>
            </w:r>
          </w:p>
        </w:tc>
        <w:tc>
          <w:tcPr>
            <w:tcW w:w="372" w:type="pct"/>
            <w:tcBorders>
              <w:top w:val="nil"/>
              <w:left w:val="nil"/>
              <w:bottom w:val="nil"/>
              <w:right w:val="nil"/>
            </w:tcBorders>
            <w:shd w:val="clear" w:color="000000" w:fill="1B80C4"/>
            <w:noWrap/>
            <w:vAlign w:val="center"/>
            <w:hideMark/>
          </w:tcPr>
          <w:p w14:paraId="4805F41B" w14:textId="77777777" w:rsidR="003E4705" w:rsidRPr="003E4705" w:rsidRDefault="003E4705" w:rsidP="003E4705">
            <w:pPr>
              <w:spacing w:after="0" w:line="240" w:lineRule="auto"/>
              <w:jc w:val="center"/>
              <w:rPr>
                <w:rFonts w:ascii="Segoe UI" w:eastAsia="Times New Roman" w:hAnsi="Segoe UI" w:cs="Segoe UI"/>
                <w:b/>
                <w:bCs/>
                <w:color w:val="FFFFFF"/>
                <w:sz w:val="18"/>
                <w:szCs w:val="18"/>
                <w:lang w:eastAsia="pt-BR"/>
              </w:rPr>
            </w:pPr>
            <w:r w:rsidRPr="003E4705">
              <w:rPr>
                <w:rFonts w:ascii="Segoe UI" w:eastAsia="Times New Roman" w:hAnsi="Segoe UI" w:cs="Segoe UI"/>
                <w:b/>
                <w:bCs/>
                <w:color w:val="FFFFFF"/>
                <w:sz w:val="18"/>
                <w:szCs w:val="18"/>
                <w:lang w:eastAsia="pt-BR"/>
              </w:rPr>
              <w:t>30/06/2022</w:t>
            </w:r>
          </w:p>
        </w:tc>
      </w:tr>
      <w:tr w:rsidR="003E4705" w:rsidRPr="003E4705" w14:paraId="3231FB91" w14:textId="77777777" w:rsidTr="00723225">
        <w:trPr>
          <w:trHeight w:val="23"/>
        </w:trPr>
        <w:tc>
          <w:tcPr>
            <w:tcW w:w="1588" w:type="pct"/>
            <w:tcBorders>
              <w:top w:val="nil"/>
              <w:left w:val="nil"/>
              <w:bottom w:val="nil"/>
              <w:right w:val="nil"/>
            </w:tcBorders>
            <w:shd w:val="clear" w:color="auto" w:fill="auto"/>
            <w:noWrap/>
            <w:vAlign w:val="center"/>
            <w:hideMark/>
          </w:tcPr>
          <w:p w14:paraId="726D5C13" w14:textId="77777777" w:rsidR="003E4705" w:rsidRPr="003E4705" w:rsidRDefault="003E4705" w:rsidP="003E4705">
            <w:pPr>
              <w:spacing w:after="0" w:line="240" w:lineRule="auto"/>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Receitas Operacionais</w:t>
            </w:r>
          </w:p>
        </w:tc>
        <w:tc>
          <w:tcPr>
            <w:tcW w:w="372" w:type="pct"/>
            <w:tcBorders>
              <w:top w:val="nil"/>
              <w:left w:val="nil"/>
              <w:bottom w:val="nil"/>
              <w:right w:val="nil"/>
            </w:tcBorders>
            <w:shd w:val="clear" w:color="auto" w:fill="auto"/>
            <w:noWrap/>
            <w:vAlign w:val="center"/>
            <w:hideMark/>
          </w:tcPr>
          <w:p w14:paraId="68723777"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63" w:type="pct"/>
            <w:tcBorders>
              <w:top w:val="nil"/>
              <w:left w:val="nil"/>
              <w:bottom w:val="nil"/>
              <w:right w:val="nil"/>
            </w:tcBorders>
            <w:shd w:val="clear" w:color="auto" w:fill="auto"/>
            <w:noWrap/>
            <w:vAlign w:val="center"/>
            <w:hideMark/>
          </w:tcPr>
          <w:p w14:paraId="00C6C619"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center"/>
            <w:hideMark/>
          </w:tcPr>
          <w:p w14:paraId="64AA55D7"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center"/>
            <w:hideMark/>
          </w:tcPr>
          <w:p w14:paraId="75AC121D"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center"/>
            <w:hideMark/>
          </w:tcPr>
          <w:p w14:paraId="653FD540"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center"/>
            <w:hideMark/>
          </w:tcPr>
          <w:p w14:paraId="5CE4D5AF"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center"/>
            <w:hideMark/>
          </w:tcPr>
          <w:p w14:paraId="51E687D2"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13F556B0"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center"/>
            <w:hideMark/>
          </w:tcPr>
          <w:p w14:paraId="460B57C8"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center"/>
            <w:hideMark/>
          </w:tcPr>
          <w:p w14:paraId="3C337630"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center"/>
            <w:hideMark/>
          </w:tcPr>
          <w:p w14:paraId="1D49E3CF"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36B543E8"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center"/>
            <w:hideMark/>
          </w:tcPr>
          <w:p w14:paraId="62FAEE9A"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center"/>
            <w:hideMark/>
          </w:tcPr>
          <w:p w14:paraId="4FA0632F"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center"/>
            <w:hideMark/>
          </w:tcPr>
          <w:p w14:paraId="5709E8BA"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r>
      <w:tr w:rsidR="003E4705" w:rsidRPr="003E4705" w14:paraId="1D955B0B" w14:textId="77777777" w:rsidTr="00723225">
        <w:trPr>
          <w:trHeight w:val="23"/>
        </w:trPr>
        <w:tc>
          <w:tcPr>
            <w:tcW w:w="1588" w:type="pct"/>
            <w:tcBorders>
              <w:top w:val="nil"/>
              <w:left w:val="nil"/>
              <w:bottom w:val="nil"/>
              <w:right w:val="nil"/>
            </w:tcBorders>
            <w:shd w:val="clear" w:color="auto" w:fill="auto"/>
            <w:noWrap/>
            <w:vAlign w:val="center"/>
            <w:hideMark/>
          </w:tcPr>
          <w:p w14:paraId="428CB4E7" w14:textId="77777777" w:rsidR="003E4705" w:rsidRPr="003E4705" w:rsidRDefault="003E4705" w:rsidP="003E4705">
            <w:pPr>
              <w:spacing w:after="0" w:line="240" w:lineRule="auto"/>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 xml:space="preserve"> Receita com suprimento de energia elétrica </w:t>
            </w:r>
          </w:p>
        </w:tc>
        <w:tc>
          <w:tcPr>
            <w:tcW w:w="372" w:type="pct"/>
            <w:tcBorders>
              <w:top w:val="nil"/>
              <w:left w:val="nil"/>
              <w:bottom w:val="nil"/>
              <w:right w:val="nil"/>
            </w:tcBorders>
            <w:shd w:val="clear" w:color="auto" w:fill="auto"/>
            <w:noWrap/>
            <w:vAlign w:val="center"/>
            <w:hideMark/>
          </w:tcPr>
          <w:p w14:paraId="2B04E9D8" w14:textId="32AABBEF"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center"/>
            <w:hideMark/>
          </w:tcPr>
          <w:p w14:paraId="768BDAD5"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6E5715A3" w14:textId="48944A49"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center"/>
            <w:hideMark/>
          </w:tcPr>
          <w:p w14:paraId="1DE5FC96"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1B17CF66" w14:textId="13E2C8EA"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center"/>
            <w:hideMark/>
          </w:tcPr>
          <w:p w14:paraId="7B7C4BC6"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6A73F552" w14:textId="3C1B57BF"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center"/>
            <w:hideMark/>
          </w:tcPr>
          <w:p w14:paraId="7D973782"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2D396592" w14:textId="4393407F"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2.558.679</w:t>
            </w:r>
          </w:p>
        </w:tc>
        <w:tc>
          <w:tcPr>
            <w:tcW w:w="63" w:type="pct"/>
            <w:tcBorders>
              <w:top w:val="nil"/>
              <w:left w:val="nil"/>
              <w:bottom w:val="nil"/>
              <w:right w:val="nil"/>
            </w:tcBorders>
            <w:shd w:val="clear" w:color="auto" w:fill="auto"/>
            <w:noWrap/>
            <w:vAlign w:val="bottom"/>
            <w:hideMark/>
          </w:tcPr>
          <w:p w14:paraId="0DFA68E2"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5A966D95" w14:textId="6DDA9801"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389.361</w:t>
            </w:r>
          </w:p>
        </w:tc>
        <w:tc>
          <w:tcPr>
            <w:tcW w:w="63" w:type="pct"/>
            <w:tcBorders>
              <w:top w:val="nil"/>
              <w:left w:val="nil"/>
              <w:bottom w:val="nil"/>
              <w:right w:val="nil"/>
            </w:tcBorders>
            <w:shd w:val="clear" w:color="auto" w:fill="auto"/>
            <w:noWrap/>
            <w:vAlign w:val="bottom"/>
            <w:hideMark/>
          </w:tcPr>
          <w:p w14:paraId="57F6D1E8"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32DF96E3" w14:textId="0356E08E"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1.306.534</w:t>
            </w:r>
          </w:p>
        </w:tc>
        <w:tc>
          <w:tcPr>
            <w:tcW w:w="63" w:type="pct"/>
            <w:tcBorders>
              <w:top w:val="nil"/>
              <w:left w:val="nil"/>
              <w:bottom w:val="nil"/>
              <w:right w:val="nil"/>
            </w:tcBorders>
            <w:shd w:val="clear" w:color="auto" w:fill="auto"/>
            <w:noWrap/>
            <w:vAlign w:val="bottom"/>
            <w:hideMark/>
          </w:tcPr>
          <w:p w14:paraId="46AC41A1"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595E9C0C" w14:textId="012D7C19"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389.361</w:t>
            </w:r>
          </w:p>
        </w:tc>
      </w:tr>
      <w:tr w:rsidR="003E4705" w:rsidRPr="003E4705" w14:paraId="77D2D6D0" w14:textId="77777777" w:rsidTr="00723225">
        <w:trPr>
          <w:trHeight w:val="23"/>
        </w:trPr>
        <w:tc>
          <w:tcPr>
            <w:tcW w:w="1588" w:type="pct"/>
            <w:tcBorders>
              <w:top w:val="nil"/>
              <w:left w:val="nil"/>
              <w:bottom w:val="nil"/>
              <w:right w:val="nil"/>
            </w:tcBorders>
            <w:shd w:val="clear" w:color="auto" w:fill="auto"/>
            <w:noWrap/>
            <w:vAlign w:val="center"/>
            <w:hideMark/>
          </w:tcPr>
          <w:p w14:paraId="0276C971" w14:textId="77777777" w:rsidR="00723225" w:rsidRDefault="003E4705" w:rsidP="003E4705">
            <w:pPr>
              <w:spacing w:after="0" w:line="240" w:lineRule="auto"/>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 xml:space="preserve"> Receita com ressarcimento de encargos administração e  </w:t>
            </w:r>
          </w:p>
          <w:p w14:paraId="05D270F1" w14:textId="3BB3F97B" w:rsidR="003E4705" w:rsidRPr="003E4705" w:rsidRDefault="003E4705" w:rsidP="003E4705">
            <w:pPr>
              <w:spacing w:after="0" w:line="240" w:lineRule="auto"/>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 xml:space="preserve">supervisão  </w:t>
            </w:r>
          </w:p>
        </w:tc>
        <w:tc>
          <w:tcPr>
            <w:tcW w:w="372" w:type="pct"/>
            <w:tcBorders>
              <w:top w:val="nil"/>
              <w:left w:val="nil"/>
              <w:bottom w:val="nil"/>
              <w:right w:val="nil"/>
            </w:tcBorders>
            <w:shd w:val="clear" w:color="auto" w:fill="auto"/>
            <w:noWrap/>
            <w:vAlign w:val="center"/>
            <w:hideMark/>
          </w:tcPr>
          <w:p w14:paraId="75438D03" w14:textId="18A764F8"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60.595</w:t>
            </w:r>
          </w:p>
        </w:tc>
        <w:tc>
          <w:tcPr>
            <w:tcW w:w="63" w:type="pct"/>
            <w:tcBorders>
              <w:top w:val="nil"/>
              <w:left w:val="nil"/>
              <w:bottom w:val="nil"/>
              <w:right w:val="nil"/>
            </w:tcBorders>
            <w:shd w:val="clear" w:color="auto" w:fill="auto"/>
            <w:noWrap/>
            <w:vAlign w:val="bottom"/>
            <w:hideMark/>
          </w:tcPr>
          <w:p w14:paraId="3B85A686"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11523507" w14:textId="39749A54"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19C918EC"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52CDE53C" w14:textId="01A6B29A"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10.349</w:t>
            </w:r>
          </w:p>
        </w:tc>
        <w:tc>
          <w:tcPr>
            <w:tcW w:w="63" w:type="pct"/>
            <w:tcBorders>
              <w:top w:val="nil"/>
              <w:left w:val="nil"/>
              <w:bottom w:val="nil"/>
              <w:right w:val="nil"/>
            </w:tcBorders>
            <w:shd w:val="clear" w:color="auto" w:fill="auto"/>
            <w:noWrap/>
            <w:vAlign w:val="bottom"/>
            <w:hideMark/>
          </w:tcPr>
          <w:p w14:paraId="3FDFFDEC"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0F1D1962" w14:textId="59B4494B"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6A63857D"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0704F1CB" w14:textId="37A61D62"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60.595</w:t>
            </w:r>
          </w:p>
        </w:tc>
        <w:tc>
          <w:tcPr>
            <w:tcW w:w="63" w:type="pct"/>
            <w:tcBorders>
              <w:top w:val="nil"/>
              <w:left w:val="nil"/>
              <w:bottom w:val="nil"/>
              <w:right w:val="nil"/>
            </w:tcBorders>
            <w:shd w:val="clear" w:color="auto" w:fill="auto"/>
            <w:noWrap/>
            <w:vAlign w:val="bottom"/>
            <w:hideMark/>
          </w:tcPr>
          <w:p w14:paraId="63BCA301"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56C64849" w14:textId="7433F1ED"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0FCFFA14"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38B997C6" w14:textId="630065DC"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10.349</w:t>
            </w:r>
          </w:p>
        </w:tc>
        <w:tc>
          <w:tcPr>
            <w:tcW w:w="63" w:type="pct"/>
            <w:tcBorders>
              <w:top w:val="nil"/>
              <w:left w:val="nil"/>
              <w:bottom w:val="nil"/>
              <w:right w:val="nil"/>
            </w:tcBorders>
            <w:shd w:val="clear" w:color="auto" w:fill="auto"/>
            <w:noWrap/>
            <w:vAlign w:val="bottom"/>
            <w:hideMark/>
          </w:tcPr>
          <w:p w14:paraId="43005DD9"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001D1C49" w14:textId="70086A0B"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r>
      <w:tr w:rsidR="003E4705" w:rsidRPr="003E4705" w14:paraId="4F0C7EAF" w14:textId="77777777" w:rsidTr="00723225">
        <w:trPr>
          <w:trHeight w:val="23"/>
        </w:trPr>
        <w:tc>
          <w:tcPr>
            <w:tcW w:w="1588" w:type="pct"/>
            <w:tcBorders>
              <w:top w:val="nil"/>
              <w:left w:val="nil"/>
              <w:bottom w:val="nil"/>
              <w:right w:val="nil"/>
            </w:tcBorders>
            <w:shd w:val="clear" w:color="auto" w:fill="auto"/>
            <w:noWrap/>
            <w:vAlign w:val="center"/>
            <w:hideMark/>
          </w:tcPr>
          <w:p w14:paraId="6E87CF8A" w14:textId="77777777" w:rsidR="003E4705" w:rsidRPr="003E4705" w:rsidRDefault="003E4705" w:rsidP="003E4705">
            <w:pPr>
              <w:spacing w:after="0" w:line="240" w:lineRule="auto"/>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 xml:space="preserve"> Receita com venda de produtos e serviços </w:t>
            </w:r>
          </w:p>
        </w:tc>
        <w:tc>
          <w:tcPr>
            <w:tcW w:w="372" w:type="pct"/>
            <w:tcBorders>
              <w:top w:val="nil"/>
              <w:left w:val="nil"/>
              <w:bottom w:val="nil"/>
              <w:right w:val="nil"/>
            </w:tcBorders>
            <w:shd w:val="clear" w:color="auto" w:fill="auto"/>
            <w:noWrap/>
            <w:vAlign w:val="center"/>
            <w:hideMark/>
          </w:tcPr>
          <w:p w14:paraId="6B31D199" w14:textId="1D633685"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7142CD25"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2AC4FA4E" w14:textId="6EA01626"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1.205</w:t>
            </w:r>
          </w:p>
        </w:tc>
        <w:tc>
          <w:tcPr>
            <w:tcW w:w="63" w:type="pct"/>
            <w:tcBorders>
              <w:top w:val="nil"/>
              <w:left w:val="nil"/>
              <w:bottom w:val="nil"/>
              <w:right w:val="nil"/>
            </w:tcBorders>
            <w:shd w:val="clear" w:color="auto" w:fill="auto"/>
            <w:noWrap/>
            <w:vAlign w:val="bottom"/>
            <w:hideMark/>
          </w:tcPr>
          <w:p w14:paraId="61C35189"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1D1BCE63" w14:textId="15CEC531"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4EC968BB"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1FC3B3B0" w14:textId="01429030"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1.205</w:t>
            </w:r>
          </w:p>
        </w:tc>
        <w:tc>
          <w:tcPr>
            <w:tcW w:w="63" w:type="pct"/>
            <w:tcBorders>
              <w:top w:val="nil"/>
              <w:left w:val="nil"/>
              <w:bottom w:val="nil"/>
              <w:right w:val="nil"/>
            </w:tcBorders>
            <w:shd w:val="clear" w:color="auto" w:fill="auto"/>
            <w:noWrap/>
            <w:vAlign w:val="bottom"/>
            <w:hideMark/>
          </w:tcPr>
          <w:p w14:paraId="31D1340A"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41C639F3" w14:textId="742B7D0E"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31.936</w:t>
            </w:r>
          </w:p>
        </w:tc>
        <w:tc>
          <w:tcPr>
            <w:tcW w:w="63" w:type="pct"/>
            <w:tcBorders>
              <w:top w:val="nil"/>
              <w:left w:val="nil"/>
              <w:bottom w:val="nil"/>
              <w:right w:val="nil"/>
            </w:tcBorders>
            <w:shd w:val="clear" w:color="auto" w:fill="auto"/>
            <w:noWrap/>
            <w:vAlign w:val="bottom"/>
            <w:hideMark/>
          </w:tcPr>
          <w:p w14:paraId="6CAA02B4"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5136B504" w14:textId="23A4EE11"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3ACB3D95"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220662E2" w14:textId="1A8359CB"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31.936</w:t>
            </w:r>
          </w:p>
        </w:tc>
        <w:tc>
          <w:tcPr>
            <w:tcW w:w="63" w:type="pct"/>
            <w:tcBorders>
              <w:top w:val="nil"/>
              <w:left w:val="nil"/>
              <w:bottom w:val="nil"/>
              <w:right w:val="nil"/>
            </w:tcBorders>
            <w:shd w:val="clear" w:color="auto" w:fill="auto"/>
            <w:noWrap/>
            <w:vAlign w:val="bottom"/>
            <w:hideMark/>
          </w:tcPr>
          <w:p w14:paraId="6A0C4533"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73C7B235" w14:textId="61C75CDA"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r>
      <w:tr w:rsidR="006D462F" w:rsidRPr="003E4705" w14:paraId="4A81E8AB" w14:textId="77777777" w:rsidTr="00723225">
        <w:trPr>
          <w:trHeight w:val="23"/>
        </w:trPr>
        <w:tc>
          <w:tcPr>
            <w:tcW w:w="1588" w:type="pct"/>
            <w:tcBorders>
              <w:top w:val="nil"/>
              <w:left w:val="nil"/>
              <w:bottom w:val="nil"/>
              <w:right w:val="nil"/>
            </w:tcBorders>
            <w:shd w:val="clear" w:color="auto" w:fill="auto"/>
            <w:noWrap/>
            <w:vAlign w:val="center"/>
            <w:hideMark/>
          </w:tcPr>
          <w:p w14:paraId="2D64DAEA" w14:textId="77777777" w:rsidR="003E4705" w:rsidRPr="003E4705" w:rsidRDefault="003E4705" w:rsidP="003E4705">
            <w:pPr>
              <w:spacing w:after="0" w:line="240" w:lineRule="auto"/>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 xml:space="preserve"> Outras receitas </w:t>
            </w:r>
          </w:p>
        </w:tc>
        <w:tc>
          <w:tcPr>
            <w:tcW w:w="372" w:type="pct"/>
            <w:tcBorders>
              <w:top w:val="nil"/>
              <w:left w:val="nil"/>
              <w:bottom w:val="single" w:sz="4" w:space="0" w:color="1B80C4"/>
              <w:right w:val="nil"/>
            </w:tcBorders>
            <w:shd w:val="clear" w:color="auto" w:fill="auto"/>
            <w:noWrap/>
            <w:vAlign w:val="center"/>
            <w:hideMark/>
          </w:tcPr>
          <w:p w14:paraId="112F0699" w14:textId="3F0098F6"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541CC8EA"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6F548EB9" w14:textId="362C5692"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19F4479F"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4B6C4E57" w14:textId="3BF1F673"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1506468F"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2CCDA575" w14:textId="269BA2F4"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6851343F"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0E4E3E50" w14:textId="4C384DD3"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263</w:t>
            </w:r>
          </w:p>
        </w:tc>
        <w:tc>
          <w:tcPr>
            <w:tcW w:w="63" w:type="pct"/>
            <w:tcBorders>
              <w:top w:val="nil"/>
              <w:left w:val="nil"/>
              <w:bottom w:val="nil"/>
              <w:right w:val="nil"/>
            </w:tcBorders>
            <w:shd w:val="clear" w:color="auto" w:fill="auto"/>
            <w:noWrap/>
            <w:vAlign w:val="bottom"/>
            <w:hideMark/>
          </w:tcPr>
          <w:p w14:paraId="6AB94C57"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61B2982B" w14:textId="149840FE"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1.230</w:t>
            </w:r>
          </w:p>
        </w:tc>
        <w:tc>
          <w:tcPr>
            <w:tcW w:w="63" w:type="pct"/>
            <w:tcBorders>
              <w:top w:val="nil"/>
              <w:left w:val="nil"/>
              <w:bottom w:val="nil"/>
              <w:right w:val="nil"/>
            </w:tcBorders>
            <w:shd w:val="clear" w:color="auto" w:fill="auto"/>
            <w:noWrap/>
            <w:vAlign w:val="bottom"/>
            <w:hideMark/>
          </w:tcPr>
          <w:p w14:paraId="1B849F69"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49E4474D" w14:textId="1349FBE5"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263</w:t>
            </w:r>
          </w:p>
        </w:tc>
        <w:tc>
          <w:tcPr>
            <w:tcW w:w="63" w:type="pct"/>
            <w:tcBorders>
              <w:top w:val="nil"/>
              <w:left w:val="nil"/>
              <w:bottom w:val="nil"/>
              <w:right w:val="nil"/>
            </w:tcBorders>
            <w:shd w:val="clear" w:color="auto" w:fill="auto"/>
            <w:noWrap/>
            <w:vAlign w:val="bottom"/>
            <w:hideMark/>
          </w:tcPr>
          <w:p w14:paraId="55902BBD"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16EAD88A" w14:textId="49144716"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1.230</w:t>
            </w:r>
          </w:p>
        </w:tc>
      </w:tr>
      <w:tr w:rsidR="003E4705" w:rsidRPr="003E4705" w14:paraId="5764322C" w14:textId="77777777" w:rsidTr="00723225">
        <w:trPr>
          <w:trHeight w:val="23"/>
        </w:trPr>
        <w:tc>
          <w:tcPr>
            <w:tcW w:w="1588" w:type="pct"/>
            <w:tcBorders>
              <w:top w:val="nil"/>
              <w:left w:val="nil"/>
              <w:bottom w:val="nil"/>
              <w:right w:val="nil"/>
            </w:tcBorders>
            <w:shd w:val="clear" w:color="auto" w:fill="auto"/>
            <w:noWrap/>
            <w:vAlign w:val="center"/>
            <w:hideMark/>
          </w:tcPr>
          <w:p w14:paraId="74C7CD59" w14:textId="77777777" w:rsidR="003E4705" w:rsidRPr="003E4705" w:rsidRDefault="003E4705" w:rsidP="003E470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301DB862" w14:textId="39201398"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60.595</w:t>
            </w:r>
          </w:p>
        </w:tc>
        <w:tc>
          <w:tcPr>
            <w:tcW w:w="63" w:type="pct"/>
            <w:tcBorders>
              <w:top w:val="nil"/>
              <w:left w:val="nil"/>
              <w:bottom w:val="nil"/>
              <w:right w:val="nil"/>
            </w:tcBorders>
            <w:shd w:val="clear" w:color="auto" w:fill="auto"/>
            <w:noWrap/>
            <w:vAlign w:val="bottom"/>
            <w:hideMark/>
          </w:tcPr>
          <w:p w14:paraId="7F37548D"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08B393F8" w14:textId="556CFAB9"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1.205</w:t>
            </w:r>
          </w:p>
        </w:tc>
        <w:tc>
          <w:tcPr>
            <w:tcW w:w="63" w:type="pct"/>
            <w:tcBorders>
              <w:top w:val="nil"/>
              <w:left w:val="nil"/>
              <w:bottom w:val="nil"/>
              <w:right w:val="nil"/>
            </w:tcBorders>
            <w:shd w:val="clear" w:color="auto" w:fill="auto"/>
            <w:noWrap/>
            <w:vAlign w:val="bottom"/>
            <w:hideMark/>
          </w:tcPr>
          <w:p w14:paraId="6C40568D"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7B4547AB" w14:textId="2FE717BB"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10.349</w:t>
            </w:r>
          </w:p>
        </w:tc>
        <w:tc>
          <w:tcPr>
            <w:tcW w:w="63" w:type="pct"/>
            <w:tcBorders>
              <w:top w:val="nil"/>
              <w:left w:val="nil"/>
              <w:bottom w:val="nil"/>
              <w:right w:val="nil"/>
            </w:tcBorders>
            <w:shd w:val="clear" w:color="auto" w:fill="auto"/>
            <w:noWrap/>
            <w:vAlign w:val="bottom"/>
            <w:hideMark/>
          </w:tcPr>
          <w:p w14:paraId="2BDB736B"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1CE792EF" w14:textId="79C2F956"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1.205</w:t>
            </w:r>
          </w:p>
        </w:tc>
        <w:tc>
          <w:tcPr>
            <w:tcW w:w="63" w:type="pct"/>
            <w:tcBorders>
              <w:top w:val="nil"/>
              <w:left w:val="nil"/>
              <w:bottom w:val="nil"/>
              <w:right w:val="nil"/>
            </w:tcBorders>
            <w:shd w:val="clear" w:color="auto" w:fill="auto"/>
            <w:noWrap/>
            <w:vAlign w:val="bottom"/>
            <w:hideMark/>
          </w:tcPr>
          <w:p w14:paraId="7AFCA41A"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49306C03" w14:textId="4B66C3A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2.651.473</w:t>
            </w:r>
          </w:p>
        </w:tc>
        <w:tc>
          <w:tcPr>
            <w:tcW w:w="63" w:type="pct"/>
            <w:tcBorders>
              <w:top w:val="nil"/>
              <w:left w:val="nil"/>
              <w:bottom w:val="nil"/>
              <w:right w:val="nil"/>
            </w:tcBorders>
            <w:shd w:val="clear" w:color="auto" w:fill="auto"/>
            <w:noWrap/>
            <w:vAlign w:val="bottom"/>
            <w:hideMark/>
          </w:tcPr>
          <w:p w14:paraId="61AC7E96"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318135FB" w14:textId="09894496"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390.591</w:t>
            </w:r>
          </w:p>
        </w:tc>
        <w:tc>
          <w:tcPr>
            <w:tcW w:w="63" w:type="pct"/>
            <w:tcBorders>
              <w:top w:val="nil"/>
              <w:left w:val="nil"/>
              <w:bottom w:val="nil"/>
              <w:right w:val="nil"/>
            </w:tcBorders>
            <w:shd w:val="clear" w:color="auto" w:fill="auto"/>
            <w:noWrap/>
            <w:vAlign w:val="bottom"/>
            <w:hideMark/>
          </w:tcPr>
          <w:p w14:paraId="4500B0D4"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468C9C44" w14:textId="3CC8F275"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1.349.082</w:t>
            </w:r>
          </w:p>
        </w:tc>
        <w:tc>
          <w:tcPr>
            <w:tcW w:w="63" w:type="pct"/>
            <w:tcBorders>
              <w:top w:val="nil"/>
              <w:left w:val="nil"/>
              <w:bottom w:val="nil"/>
              <w:right w:val="nil"/>
            </w:tcBorders>
            <w:shd w:val="clear" w:color="auto" w:fill="auto"/>
            <w:noWrap/>
            <w:vAlign w:val="bottom"/>
            <w:hideMark/>
          </w:tcPr>
          <w:p w14:paraId="1B53C215"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77497040" w14:textId="0190AF52"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390.591</w:t>
            </w:r>
          </w:p>
        </w:tc>
      </w:tr>
      <w:tr w:rsidR="003E4705" w:rsidRPr="003E4705" w14:paraId="6A4B3D86" w14:textId="77777777" w:rsidTr="00723225">
        <w:trPr>
          <w:trHeight w:val="23"/>
        </w:trPr>
        <w:tc>
          <w:tcPr>
            <w:tcW w:w="1588" w:type="pct"/>
            <w:tcBorders>
              <w:top w:val="nil"/>
              <w:left w:val="nil"/>
              <w:bottom w:val="nil"/>
              <w:right w:val="nil"/>
            </w:tcBorders>
            <w:shd w:val="clear" w:color="auto" w:fill="auto"/>
            <w:noWrap/>
            <w:vAlign w:val="center"/>
            <w:hideMark/>
          </w:tcPr>
          <w:p w14:paraId="39E5A39E" w14:textId="77777777" w:rsidR="003E4705" w:rsidRPr="003E4705" w:rsidRDefault="003E4705" w:rsidP="003E4705">
            <w:pPr>
              <w:spacing w:after="0" w:line="240" w:lineRule="auto"/>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 xml:space="preserve"> Deduções </w:t>
            </w:r>
          </w:p>
        </w:tc>
        <w:tc>
          <w:tcPr>
            <w:tcW w:w="372" w:type="pct"/>
            <w:tcBorders>
              <w:top w:val="nil"/>
              <w:left w:val="nil"/>
              <w:bottom w:val="nil"/>
              <w:right w:val="nil"/>
            </w:tcBorders>
            <w:shd w:val="clear" w:color="auto" w:fill="auto"/>
            <w:noWrap/>
            <w:vAlign w:val="bottom"/>
            <w:hideMark/>
          </w:tcPr>
          <w:p w14:paraId="39C2B1E0"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63" w:type="pct"/>
            <w:tcBorders>
              <w:top w:val="nil"/>
              <w:left w:val="nil"/>
              <w:bottom w:val="nil"/>
              <w:right w:val="nil"/>
            </w:tcBorders>
            <w:shd w:val="clear" w:color="auto" w:fill="auto"/>
            <w:noWrap/>
            <w:vAlign w:val="bottom"/>
            <w:hideMark/>
          </w:tcPr>
          <w:p w14:paraId="7D2EB12B"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034FB3D0"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23B1E956"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7B51599D"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7AE7D6EA"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2B2CCB04"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7075239B"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58E3D244"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37065657"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092B2711"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57867A63"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5D11FF2E"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16777209"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7F5E9370"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r>
      <w:tr w:rsidR="003E4705" w:rsidRPr="003E4705" w14:paraId="26569330" w14:textId="77777777" w:rsidTr="00723225">
        <w:trPr>
          <w:trHeight w:val="23"/>
        </w:trPr>
        <w:tc>
          <w:tcPr>
            <w:tcW w:w="1588" w:type="pct"/>
            <w:tcBorders>
              <w:top w:val="nil"/>
              <w:left w:val="nil"/>
              <w:bottom w:val="nil"/>
              <w:right w:val="nil"/>
            </w:tcBorders>
            <w:shd w:val="clear" w:color="auto" w:fill="auto"/>
            <w:noWrap/>
            <w:vAlign w:val="center"/>
            <w:hideMark/>
          </w:tcPr>
          <w:p w14:paraId="63843809" w14:textId="77777777" w:rsidR="003E4705" w:rsidRPr="003E4705" w:rsidRDefault="003E4705" w:rsidP="003E4705">
            <w:pPr>
              <w:spacing w:after="0" w:line="240" w:lineRule="auto"/>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 xml:space="preserve">     (-) PASEP e COFINS </w:t>
            </w:r>
          </w:p>
        </w:tc>
        <w:tc>
          <w:tcPr>
            <w:tcW w:w="372" w:type="pct"/>
            <w:tcBorders>
              <w:top w:val="nil"/>
              <w:left w:val="nil"/>
              <w:bottom w:val="nil"/>
              <w:right w:val="nil"/>
            </w:tcBorders>
            <w:shd w:val="clear" w:color="auto" w:fill="auto"/>
            <w:noWrap/>
            <w:vAlign w:val="center"/>
            <w:hideMark/>
          </w:tcPr>
          <w:p w14:paraId="6266A2DC" w14:textId="022729A9"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(5.605)</w:t>
            </w:r>
          </w:p>
        </w:tc>
        <w:tc>
          <w:tcPr>
            <w:tcW w:w="63" w:type="pct"/>
            <w:tcBorders>
              <w:top w:val="nil"/>
              <w:left w:val="nil"/>
              <w:bottom w:val="nil"/>
              <w:right w:val="nil"/>
            </w:tcBorders>
            <w:shd w:val="clear" w:color="auto" w:fill="auto"/>
            <w:noWrap/>
            <w:vAlign w:val="bottom"/>
            <w:hideMark/>
          </w:tcPr>
          <w:p w14:paraId="1682B9DA"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30209133" w14:textId="7A4BB77D"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(112)</w:t>
            </w:r>
          </w:p>
        </w:tc>
        <w:tc>
          <w:tcPr>
            <w:tcW w:w="63" w:type="pct"/>
            <w:tcBorders>
              <w:top w:val="nil"/>
              <w:left w:val="nil"/>
              <w:bottom w:val="nil"/>
              <w:right w:val="nil"/>
            </w:tcBorders>
            <w:shd w:val="clear" w:color="auto" w:fill="auto"/>
            <w:noWrap/>
            <w:vAlign w:val="bottom"/>
            <w:hideMark/>
          </w:tcPr>
          <w:p w14:paraId="6C6F236C"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7EAED486" w14:textId="6301A3F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(957)</w:t>
            </w:r>
          </w:p>
        </w:tc>
        <w:tc>
          <w:tcPr>
            <w:tcW w:w="63" w:type="pct"/>
            <w:tcBorders>
              <w:top w:val="nil"/>
              <w:left w:val="nil"/>
              <w:bottom w:val="nil"/>
              <w:right w:val="nil"/>
            </w:tcBorders>
            <w:shd w:val="clear" w:color="auto" w:fill="auto"/>
            <w:noWrap/>
            <w:vAlign w:val="bottom"/>
            <w:hideMark/>
          </w:tcPr>
          <w:p w14:paraId="141C2745"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171B4F05" w14:textId="050D2DB8"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(112)</w:t>
            </w:r>
          </w:p>
        </w:tc>
        <w:tc>
          <w:tcPr>
            <w:tcW w:w="63" w:type="pct"/>
            <w:tcBorders>
              <w:top w:val="nil"/>
              <w:left w:val="nil"/>
              <w:bottom w:val="nil"/>
              <w:right w:val="nil"/>
            </w:tcBorders>
            <w:shd w:val="clear" w:color="auto" w:fill="auto"/>
            <w:noWrap/>
            <w:vAlign w:val="bottom"/>
            <w:hideMark/>
          </w:tcPr>
          <w:p w14:paraId="0DB33B33"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2FF2D8D6" w14:textId="6BE69DE0"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(242.649)</w:t>
            </w:r>
          </w:p>
        </w:tc>
        <w:tc>
          <w:tcPr>
            <w:tcW w:w="63" w:type="pct"/>
            <w:tcBorders>
              <w:top w:val="nil"/>
              <w:left w:val="nil"/>
              <w:bottom w:val="nil"/>
              <w:right w:val="nil"/>
            </w:tcBorders>
            <w:shd w:val="clear" w:color="auto" w:fill="auto"/>
            <w:noWrap/>
            <w:vAlign w:val="bottom"/>
            <w:hideMark/>
          </w:tcPr>
          <w:p w14:paraId="12756442"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3C93FBA3" w14:textId="4E279CE3"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(36.127)</w:t>
            </w:r>
          </w:p>
        </w:tc>
        <w:tc>
          <w:tcPr>
            <w:tcW w:w="63" w:type="pct"/>
            <w:tcBorders>
              <w:top w:val="nil"/>
              <w:left w:val="nil"/>
              <w:bottom w:val="nil"/>
              <w:right w:val="nil"/>
            </w:tcBorders>
            <w:shd w:val="clear" w:color="auto" w:fill="auto"/>
            <w:noWrap/>
            <w:vAlign w:val="bottom"/>
            <w:hideMark/>
          </w:tcPr>
          <w:p w14:paraId="142976E2"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15C26757" w14:textId="63E94CE4"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(123.630)</w:t>
            </w:r>
          </w:p>
        </w:tc>
        <w:tc>
          <w:tcPr>
            <w:tcW w:w="63" w:type="pct"/>
            <w:tcBorders>
              <w:top w:val="nil"/>
              <w:left w:val="nil"/>
              <w:bottom w:val="nil"/>
              <w:right w:val="nil"/>
            </w:tcBorders>
            <w:shd w:val="clear" w:color="auto" w:fill="auto"/>
            <w:noWrap/>
            <w:vAlign w:val="bottom"/>
            <w:hideMark/>
          </w:tcPr>
          <w:p w14:paraId="5E0320A9"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center"/>
            <w:hideMark/>
          </w:tcPr>
          <w:p w14:paraId="3908EC1B" w14:textId="55B9861D"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(36.127)</w:t>
            </w:r>
          </w:p>
        </w:tc>
      </w:tr>
      <w:tr w:rsidR="006D462F" w:rsidRPr="003E4705" w14:paraId="43113E5D" w14:textId="77777777" w:rsidTr="00723225">
        <w:trPr>
          <w:trHeight w:val="23"/>
        </w:trPr>
        <w:tc>
          <w:tcPr>
            <w:tcW w:w="1588" w:type="pct"/>
            <w:tcBorders>
              <w:top w:val="nil"/>
              <w:left w:val="nil"/>
              <w:bottom w:val="nil"/>
              <w:right w:val="nil"/>
            </w:tcBorders>
            <w:shd w:val="clear" w:color="auto" w:fill="auto"/>
            <w:noWrap/>
            <w:vAlign w:val="center"/>
            <w:hideMark/>
          </w:tcPr>
          <w:p w14:paraId="625967EF" w14:textId="77777777" w:rsidR="003E4705" w:rsidRPr="003E4705" w:rsidRDefault="003E4705" w:rsidP="003E4705">
            <w:pPr>
              <w:spacing w:after="0" w:line="240" w:lineRule="auto"/>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 xml:space="preserve">     (-) Outros </w:t>
            </w:r>
          </w:p>
        </w:tc>
        <w:tc>
          <w:tcPr>
            <w:tcW w:w="372" w:type="pct"/>
            <w:tcBorders>
              <w:top w:val="nil"/>
              <w:left w:val="nil"/>
              <w:bottom w:val="single" w:sz="4" w:space="0" w:color="1B80C4"/>
              <w:right w:val="nil"/>
            </w:tcBorders>
            <w:shd w:val="clear" w:color="auto" w:fill="auto"/>
            <w:noWrap/>
            <w:vAlign w:val="center"/>
            <w:hideMark/>
          </w:tcPr>
          <w:p w14:paraId="1AF53150" w14:textId="012B5A73"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4B719CB5"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6095B301" w14:textId="18A98191"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6A0112BD"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4638D3A5" w14:textId="254AA155"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0D1C4BDE"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11973ED8" w14:textId="7ED52A98"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w:t>
            </w:r>
          </w:p>
        </w:tc>
        <w:tc>
          <w:tcPr>
            <w:tcW w:w="63" w:type="pct"/>
            <w:tcBorders>
              <w:top w:val="nil"/>
              <w:left w:val="nil"/>
              <w:bottom w:val="nil"/>
              <w:right w:val="nil"/>
            </w:tcBorders>
            <w:shd w:val="clear" w:color="auto" w:fill="auto"/>
            <w:noWrap/>
            <w:vAlign w:val="bottom"/>
            <w:hideMark/>
          </w:tcPr>
          <w:p w14:paraId="7252AAF9"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68760FBC" w14:textId="0951D7F9"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(77.444)</w:t>
            </w:r>
          </w:p>
        </w:tc>
        <w:tc>
          <w:tcPr>
            <w:tcW w:w="63" w:type="pct"/>
            <w:tcBorders>
              <w:top w:val="nil"/>
              <w:left w:val="nil"/>
              <w:bottom w:val="nil"/>
              <w:right w:val="nil"/>
            </w:tcBorders>
            <w:shd w:val="clear" w:color="auto" w:fill="auto"/>
            <w:noWrap/>
            <w:vAlign w:val="bottom"/>
            <w:hideMark/>
          </w:tcPr>
          <w:p w14:paraId="1446941D"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72ACD6D4" w14:textId="50ECB5A9"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(11.681)</w:t>
            </w:r>
          </w:p>
        </w:tc>
        <w:tc>
          <w:tcPr>
            <w:tcW w:w="63" w:type="pct"/>
            <w:tcBorders>
              <w:top w:val="nil"/>
              <w:left w:val="nil"/>
              <w:bottom w:val="nil"/>
              <w:right w:val="nil"/>
            </w:tcBorders>
            <w:shd w:val="clear" w:color="auto" w:fill="auto"/>
            <w:noWrap/>
            <w:vAlign w:val="bottom"/>
            <w:hideMark/>
          </w:tcPr>
          <w:p w14:paraId="6BBA68FE"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695ABA5A" w14:textId="24F19170"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(39.864)</w:t>
            </w:r>
          </w:p>
        </w:tc>
        <w:tc>
          <w:tcPr>
            <w:tcW w:w="63" w:type="pct"/>
            <w:tcBorders>
              <w:top w:val="nil"/>
              <w:left w:val="nil"/>
              <w:bottom w:val="nil"/>
              <w:right w:val="nil"/>
            </w:tcBorders>
            <w:shd w:val="clear" w:color="auto" w:fill="auto"/>
            <w:noWrap/>
            <w:vAlign w:val="bottom"/>
            <w:hideMark/>
          </w:tcPr>
          <w:p w14:paraId="58AC060E" w14:textId="77777777"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single" w:sz="4" w:space="0" w:color="1B80C4"/>
              <w:right w:val="nil"/>
            </w:tcBorders>
            <w:shd w:val="clear" w:color="auto" w:fill="auto"/>
            <w:noWrap/>
            <w:vAlign w:val="center"/>
            <w:hideMark/>
          </w:tcPr>
          <w:p w14:paraId="5A712E7C" w14:textId="70368E70" w:rsidR="003E4705" w:rsidRPr="003E4705" w:rsidRDefault="003E4705" w:rsidP="00723225">
            <w:pPr>
              <w:spacing w:after="0" w:line="240" w:lineRule="auto"/>
              <w:jc w:val="right"/>
              <w:rPr>
                <w:rFonts w:ascii="Segoe UI" w:eastAsia="Times New Roman" w:hAnsi="Segoe UI" w:cs="Segoe UI"/>
                <w:color w:val="000000"/>
                <w:sz w:val="18"/>
                <w:szCs w:val="18"/>
                <w:lang w:eastAsia="pt-BR"/>
              </w:rPr>
            </w:pPr>
            <w:r w:rsidRPr="003E4705">
              <w:rPr>
                <w:rFonts w:ascii="Segoe UI" w:eastAsia="Times New Roman" w:hAnsi="Segoe UI" w:cs="Segoe UI"/>
                <w:color w:val="000000"/>
                <w:sz w:val="18"/>
                <w:szCs w:val="18"/>
                <w:lang w:eastAsia="pt-BR"/>
              </w:rPr>
              <w:t>(11.681)</w:t>
            </w:r>
          </w:p>
        </w:tc>
      </w:tr>
      <w:tr w:rsidR="003E4705" w:rsidRPr="003E4705" w14:paraId="6704E45A" w14:textId="77777777" w:rsidTr="00723225">
        <w:trPr>
          <w:trHeight w:val="23"/>
        </w:trPr>
        <w:tc>
          <w:tcPr>
            <w:tcW w:w="1588" w:type="pct"/>
            <w:tcBorders>
              <w:top w:val="nil"/>
              <w:left w:val="nil"/>
              <w:bottom w:val="nil"/>
              <w:right w:val="nil"/>
            </w:tcBorders>
            <w:shd w:val="clear" w:color="auto" w:fill="auto"/>
            <w:noWrap/>
            <w:vAlign w:val="center"/>
            <w:hideMark/>
          </w:tcPr>
          <w:p w14:paraId="07923E2B" w14:textId="77777777" w:rsidR="003E4705" w:rsidRPr="003E4705" w:rsidRDefault="003E4705" w:rsidP="003E4705">
            <w:pPr>
              <w:spacing w:after="0" w:line="240" w:lineRule="auto"/>
              <w:jc w:val="right"/>
              <w:rPr>
                <w:rFonts w:ascii="Segoe UI" w:eastAsia="Times New Roman" w:hAnsi="Segoe UI" w:cs="Segoe UI"/>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1067BCEF" w14:textId="3CD7FBE3"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(5.605)</w:t>
            </w:r>
          </w:p>
        </w:tc>
        <w:tc>
          <w:tcPr>
            <w:tcW w:w="63" w:type="pct"/>
            <w:tcBorders>
              <w:top w:val="nil"/>
              <w:left w:val="nil"/>
              <w:bottom w:val="nil"/>
              <w:right w:val="nil"/>
            </w:tcBorders>
            <w:shd w:val="clear" w:color="auto" w:fill="auto"/>
            <w:noWrap/>
            <w:vAlign w:val="bottom"/>
            <w:hideMark/>
          </w:tcPr>
          <w:p w14:paraId="76C7D0F9"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6AA8CA7A" w14:textId="0AFD6E4F"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(112)</w:t>
            </w:r>
          </w:p>
        </w:tc>
        <w:tc>
          <w:tcPr>
            <w:tcW w:w="63" w:type="pct"/>
            <w:tcBorders>
              <w:top w:val="nil"/>
              <w:left w:val="nil"/>
              <w:bottom w:val="nil"/>
              <w:right w:val="nil"/>
            </w:tcBorders>
            <w:shd w:val="clear" w:color="auto" w:fill="auto"/>
            <w:noWrap/>
            <w:vAlign w:val="bottom"/>
            <w:hideMark/>
          </w:tcPr>
          <w:p w14:paraId="686CAB6B"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2BF926CD" w14:textId="14C79622"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(957)</w:t>
            </w:r>
          </w:p>
        </w:tc>
        <w:tc>
          <w:tcPr>
            <w:tcW w:w="63" w:type="pct"/>
            <w:tcBorders>
              <w:top w:val="nil"/>
              <w:left w:val="nil"/>
              <w:bottom w:val="nil"/>
              <w:right w:val="nil"/>
            </w:tcBorders>
            <w:shd w:val="clear" w:color="auto" w:fill="auto"/>
            <w:noWrap/>
            <w:vAlign w:val="bottom"/>
            <w:hideMark/>
          </w:tcPr>
          <w:p w14:paraId="105254C7"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418B02A7" w14:textId="6503689E"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(112)</w:t>
            </w:r>
          </w:p>
        </w:tc>
        <w:tc>
          <w:tcPr>
            <w:tcW w:w="63" w:type="pct"/>
            <w:tcBorders>
              <w:top w:val="nil"/>
              <w:left w:val="nil"/>
              <w:bottom w:val="nil"/>
              <w:right w:val="nil"/>
            </w:tcBorders>
            <w:shd w:val="clear" w:color="auto" w:fill="auto"/>
            <w:noWrap/>
            <w:vAlign w:val="bottom"/>
            <w:hideMark/>
          </w:tcPr>
          <w:p w14:paraId="0CF18887"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290F5DF0" w14:textId="10614B2C"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(320.093)</w:t>
            </w:r>
          </w:p>
        </w:tc>
        <w:tc>
          <w:tcPr>
            <w:tcW w:w="63" w:type="pct"/>
            <w:tcBorders>
              <w:top w:val="nil"/>
              <w:left w:val="nil"/>
              <w:bottom w:val="nil"/>
              <w:right w:val="nil"/>
            </w:tcBorders>
            <w:shd w:val="clear" w:color="auto" w:fill="auto"/>
            <w:noWrap/>
            <w:vAlign w:val="bottom"/>
            <w:hideMark/>
          </w:tcPr>
          <w:p w14:paraId="4D93912F"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31359F7A" w14:textId="442FFBE8"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(47.808)</w:t>
            </w:r>
          </w:p>
        </w:tc>
        <w:tc>
          <w:tcPr>
            <w:tcW w:w="63" w:type="pct"/>
            <w:tcBorders>
              <w:top w:val="nil"/>
              <w:left w:val="nil"/>
              <w:bottom w:val="nil"/>
              <w:right w:val="nil"/>
            </w:tcBorders>
            <w:shd w:val="clear" w:color="auto" w:fill="auto"/>
            <w:noWrap/>
            <w:vAlign w:val="bottom"/>
            <w:hideMark/>
          </w:tcPr>
          <w:p w14:paraId="7133D845"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6CFCBDCF" w14:textId="72E9E445"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(163.494)</w:t>
            </w:r>
          </w:p>
        </w:tc>
        <w:tc>
          <w:tcPr>
            <w:tcW w:w="63" w:type="pct"/>
            <w:tcBorders>
              <w:top w:val="nil"/>
              <w:left w:val="nil"/>
              <w:bottom w:val="nil"/>
              <w:right w:val="nil"/>
            </w:tcBorders>
            <w:shd w:val="clear" w:color="auto" w:fill="auto"/>
            <w:noWrap/>
            <w:vAlign w:val="bottom"/>
            <w:hideMark/>
          </w:tcPr>
          <w:p w14:paraId="370A9A06"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2CC39A58" w14:textId="5EAED1B2"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(47.808)</w:t>
            </w:r>
          </w:p>
        </w:tc>
      </w:tr>
      <w:tr w:rsidR="003E4705" w:rsidRPr="003E4705" w14:paraId="31F9A904" w14:textId="77777777" w:rsidTr="00723225">
        <w:trPr>
          <w:trHeight w:val="23"/>
        </w:trPr>
        <w:tc>
          <w:tcPr>
            <w:tcW w:w="1588" w:type="pct"/>
            <w:tcBorders>
              <w:top w:val="nil"/>
              <w:left w:val="nil"/>
              <w:bottom w:val="nil"/>
              <w:right w:val="nil"/>
            </w:tcBorders>
            <w:shd w:val="clear" w:color="auto" w:fill="auto"/>
            <w:noWrap/>
            <w:vAlign w:val="bottom"/>
            <w:hideMark/>
          </w:tcPr>
          <w:p w14:paraId="41B94E5A" w14:textId="77777777" w:rsidR="003E4705" w:rsidRPr="003E4705" w:rsidRDefault="003E4705" w:rsidP="003E4705">
            <w:pPr>
              <w:spacing w:after="0" w:line="240" w:lineRule="auto"/>
              <w:rPr>
                <w:rFonts w:ascii="Segoe UI" w:eastAsia="Times New Roman" w:hAnsi="Segoe UI" w:cs="Segoe UI"/>
                <w:b/>
                <w:bCs/>
                <w:color w:val="000000"/>
                <w:sz w:val="18"/>
                <w:szCs w:val="18"/>
                <w:lang w:eastAsia="pt-BR"/>
              </w:rPr>
            </w:pPr>
          </w:p>
        </w:tc>
        <w:tc>
          <w:tcPr>
            <w:tcW w:w="372" w:type="pct"/>
            <w:tcBorders>
              <w:top w:val="nil"/>
              <w:left w:val="nil"/>
              <w:bottom w:val="nil"/>
              <w:right w:val="nil"/>
            </w:tcBorders>
            <w:shd w:val="clear" w:color="auto" w:fill="auto"/>
            <w:noWrap/>
            <w:vAlign w:val="bottom"/>
            <w:hideMark/>
          </w:tcPr>
          <w:p w14:paraId="7CFF9D9F"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754ECF2D"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6B6ED945"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169229E0"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005D28F5"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10F8E36C"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3739645A"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2FCBA8CB"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33174678"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1EF73174"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0C30EA0A"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4B8F2C44"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4EA2141B"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63" w:type="pct"/>
            <w:tcBorders>
              <w:top w:val="nil"/>
              <w:left w:val="nil"/>
              <w:bottom w:val="nil"/>
              <w:right w:val="nil"/>
            </w:tcBorders>
            <w:shd w:val="clear" w:color="auto" w:fill="auto"/>
            <w:noWrap/>
            <w:vAlign w:val="bottom"/>
            <w:hideMark/>
          </w:tcPr>
          <w:p w14:paraId="3AEA1CC3"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c>
          <w:tcPr>
            <w:tcW w:w="372" w:type="pct"/>
            <w:tcBorders>
              <w:top w:val="nil"/>
              <w:left w:val="nil"/>
              <w:bottom w:val="nil"/>
              <w:right w:val="nil"/>
            </w:tcBorders>
            <w:shd w:val="clear" w:color="auto" w:fill="auto"/>
            <w:noWrap/>
            <w:vAlign w:val="bottom"/>
            <w:hideMark/>
          </w:tcPr>
          <w:p w14:paraId="425E2D39" w14:textId="77777777" w:rsidR="003E4705" w:rsidRPr="003E4705" w:rsidRDefault="003E4705" w:rsidP="00723225">
            <w:pPr>
              <w:spacing w:after="0" w:line="240" w:lineRule="auto"/>
              <w:jc w:val="right"/>
              <w:rPr>
                <w:rFonts w:ascii="Times New Roman" w:eastAsia="Times New Roman" w:hAnsi="Times New Roman" w:cs="Times New Roman"/>
                <w:sz w:val="20"/>
                <w:szCs w:val="20"/>
                <w:lang w:eastAsia="pt-BR"/>
              </w:rPr>
            </w:pPr>
          </w:p>
        </w:tc>
      </w:tr>
      <w:tr w:rsidR="006D462F" w:rsidRPr="003E4705" w14:paraId="15A5F91B" w14:textId="77777777" w:rsidTr="00723225">
        <w:trPr>
          <w:trHeight w:val="23"/>
        </w:trPr>
        <w:tc>
          <w:tcPr>
            <w:tcW w:w="1588" w:type="pct"/>
            <w:tcBorders>
              <w:top w:val="nil"/>
              <w:left w:val="nil"/>
              <w:bottom w:val="nil"/>
              <w:right w:val="nil"/>
            </w:tcBorders>
            <w:shd w:val="clear" w:color="auto" w:fill="auto"/>
            <w:noWrap/>
            <w:vAlign w:val="bottom"/>
            <w:hideMark/>
          </w:tcPr>
          <w:p w14:paraId="51D5D8F7" w14:textId="77777777" w:rsidR="003E4705" w:rsidRPr="003E4705" w:rsidRDefault="003E4705" w:rsidP="003E4705">
            <w:pPr>
              <w:spacing w:after="0" w:line="240" w:lineRule="auto"/>
              <w:rPr>
                <w:rFonts w:ascii="Times New Roman" w:eastAsia="Times New Roman" w:hAnsi="Times New Roman" w:cs="Times New Roman"/>
                <w:sz w:val="20"/>
                <w:szCs w:val="20"/>
                <w:lang w:eastAsia="pt-BR"/>
              </w:rPr>
            </w:pPr>
          </w:p>
        </w:tc>
        <w:tc>
          <w:tcPr>
            <w:tcW w:w="372" w:type="pct"/>
            <w:tcBorders>
              <w:top w:val="single" w:sz="4" w:space="0" w:color="1B80C4"/>
              <w:left w:val="nil"/>
              <w:bottom w:val="double" w:sz="6" w:space="0" w:color="1B80C4"/>
              <w:right w:val="nil"/>
            </w:tcBorders>
            <w:shd w:val="clear" w:color="auto" w:fill="auto"/>
            <w:noWrap/>
            <w:vAlign w:val="center"/>
            <w:hideMark/>
          </w:tcPr>
          <w:p w14:paraId="13F165C2" w14:textId="429EB390"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54.990</w:t>
            </w:r>
          </w:p>
        </w:tc>
        <w:tc>
          <w:tcPr>
            <w:tcW w:w="63" w:type="pct"/>
            <w:tcBorders>
              <w:top w:val="nil"/>
              <w:left w:val="nil"/>
              <w:bottom w:val="nil"/>
              <w:right w:val="nil"/>
            </w:tcBorders>
            <w:shd w:val="clear" w:color="auto" w:fill="auto"/>
            <w:noWrap/>
            <w:vAlign w:val="bottom"/>
            <w:hideMark/>
          </w:tcPr>
          <w:p w14:paraId="2ED977C7"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single" w:sz="4" w:space="0" w:color="1B80C4"/>
              <w:left w:val="nil"/>
              <w:bottom w:val="double" w:sz="6" w:space="0" w:color="1B80C4"/>
              <w:right w:val="nil"/>
            </w:tcBorders>
            <w:shd w:val="clear" w:color="auto" w:fill="auto"/>
            <w:noWrap/>
            <w:vAlign w:val="center"/>
            <w:hideMark/>
          </w:tcPr>
          <w:p w14:paraId="67D4DEE3" w14:textId="0ACA80B2"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1.093</w:t>
            </w:r>
          </w:p>
        </w:tc>
        <w:tc>
          <w:tcPr>
            <w:tcW w:w="63" w:type="pct"/>
            <w:tcBorders>
              <w:top w:val="nil"/>
              <w:left w:val="nil"/>
              <w:bottom w:val="nil"/>
              <w:right w:val="nil"/>
            </w:tcBorders>
            <w:shd w:val="clear" w:color="auto" w:fill="auto"/>
            <w:noWrap/>
            <w:vAlign w:val="bottom"/>
            <w:hideMark/>
          </w:tcPr>
          <w:p w14:paraId="6C77A33F"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single" w:sz="4" w:space="0" w:color="1B80C4"/>
              <w:left w:val="nil"/>
              <w:bottom w:val="double" w:sz="6" w:space="0" w:color="1B80C4"/>
              <w:right w:val="nil"/>
            </w:tcBorders>
            <w:shd w:val="clear" w:color="auto" w:fill="auto"/>
            <w:noWrap/>
            <w:vAlign w:val="center"/>
            <w:hideMark/>
          </w:tcPr>
          <w:p w14:paraId="44BEA099" w14:textId="36454231"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9.392</w:t>
            </w:r>
          </w:p>
        </w:tc>
        <w:tc>
          <w:tcPr>
            <w:tcW w:w="63" w:type="pct"/>
            <w:tcBorders>
              <w:top w:val="nil"/>
              <w:left w:val="nil"/>
              <w:bottom w:val="nil"/>
              <w:right w:val="nil"/>
            </w:tcBorders>
            <w:shd w:val="clear" w:color="auto" w:fill="auto"/>
            <w:noWrap/>
            <w:vAlign w:val="bottom"/>
            <w:hideMark/>
          </w:tcPr>
          <w:p w14:paraId="6023D908"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single" w:sz="4" w:space="0" w:color="1B80C4"/>
              <w:left w:val="nil"/>
              <w:bottom w:val="double" w:sz="6" w:space="0" w:color="1B80C4"/>
              <w:right w:val="nil"/>
            </w:tcBorders>
            <w:shd w:val="clear" w:color="auto" w:fill="auto"/>
            <w:noWrap/>
            <w:vAlign w:val="center"/>
            <w:hideMark/>
          </w:tcPr>
          <w:p w14:paraId="5A4A04BC" w14:textId="7929102B"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1.093</w:t>
            </w:r>
          </w:p>
        </w:tc>
        <w:tc>
          <w:tcPr>
            <w:tcW w:w="63" w:type="pct"/>
            <w:tcBorders>
              <w:top w:val="nil"/>
              <w:left w:val="nil"/>
              <w:bottom w:val="nil"/>
              <w:right w:val="nil"/>
            </w:tcBorders>
            <w:shd w:val="clear" w:color="auto" w:fill="auto"/>
            <w:noWrap/>
            <w:vAlign w:val="bottom"/>
            <w:hideMark/>
          </w:tcPr>
          <w:p w14:paraId="64A491A9"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single" w:sz="4" w:space="0" w:color="1B80C4"/>
              <w:left w:val="nil"/>
              <w:bottom w:val="double" w:sz="6" w:space="0" w:color="1B80C4"/>
              <w:right w:val="nil"/>
            </w:tcBorders>
            <w:shd w:val="clear" w:color="auto" w:fill="auto"/>
            <w:noWrap/>
            <w:vAlign w:val="center"/>
            <w:hideMark/>
          </w:tcPr>
          <w:p w14:paraId="1874F9C8" w14:textId="3C5E2448"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2.331.380</w:t>
            </w:r>
          </w:p>
        </w:tc>
        <w:tc>
          <w:tcPr>
            <w:tcW w:w="63" w:type="pct"/>
            <w:tcBorders>
              <w:top w:val="nil"/>
              <w:left w:val="nil"/>
              <w:bottom w:val="nil"/>
              <w:right w:val="nil"/>
            </w:tcBorders>
            <w:shd w:val="clear" w:color="auto" w:fill="auto"/>
            <w:noWrap/>
            <w:vAlign w:val="bottom"/>
            <w:hideMark/>
          </w:tcPr>
          <w:p w14:paraId="5A9F2B05"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single" w:sz="4" w:space="0" w:color="1B80C4"/>
              <w:left w:val="nil"/>
              <w:bottom w:val="double" w:sz="6" w:space="0" w:color="1B80C4"/>
              <w:right w:val="nil"/>
            </w:tcBorders>
            <w:shd w:val="clear" w:color="auto" w:fill="auto"/>
            <w:noWrap/>
            <w:vAlign w:val="center"/>
            <w:hideMark/>
          </w:tcPr>
          <w:p w14:paraId="274255F4" w14:textId="36B917C2"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342.783</w:t>
            </w:r>
          </w:p>
        </w:tc>
        <w:tc>
          <w:tcPr>
            <w:tcW w:w="63" w:type="pct"/>
            <w:tcBorders>
              <w:top w:val="nil"/>
              <w:left w:val="nil"/>
              <w:bottom w:val="nil"/>
              <w:right w:val="nil"/>
            </w:tcBorders>
            <w:shd w:val="clear" w:color="auto" w:fill="auto"/>
            <w:noWrap/>
            <w:vAlign w:val="bottom"/>
            <w:hideMark/>
          </w:tcPr>
          <w:p w14:paraId="36E84423"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single" w:sz="4" w:space="0" w:color="1B80C4"/>
              <w:left w:val="nil"/>
              <w:bottom w:val="double" w:sz="6" w:space="0" w:color="1B80C4"/>
              <w:right w:val="nil"/>
            </w:tcBorders>
            <w:shd w:val="clear" w:color="auto" w:fill="auto"/>
            <w:noWrap/>
            <w:vAlign w:val="center"/>
            <w:hideMark/>
          </w:tcPr>
          <w:p w14:paraId="078ACC08" w14:textId="5C9F1B80"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1.185.588</w:t>
            </w:r>
          </w:p>
        </w:tc>
        <w:tc>
          <w:tcPr>
            <w:tcW w:w="63" w:type="pct"/>
            <w:tcBorders>
              <w:top w:val="nil"/>
              <w:left w:val="nil"/>
              <w:bottom w:val="nil"/>
              <w:right w:val="nil"/>
            </w:tcBorders>
            <w:shd w:val="clear" w:color="auto" w:fill="auto"/>
            <w:noWrap/>
            <w:vAlign w:val="bottom"/>
            <w:hideMark/>
          </w:tcPr>
          <w:p w14:paraId="72C21629" w14:textId="77777777"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p>
        </w:tc>
        <w:tc>
          <w:tcPr>
            <w:tcW w:w="372" w:type="pct"/>
            <w:tcBorders>
              <w:top w:val="single" w:sz="4" w:space="0" w:color="1B80C4"/>
              <w:left w:val="nil"/>
              <w:bottom w:val="double" w:sz="6" w:space="0" w:color="1B80C4"/>
              <w:right w:val="nil"/>
            </w:tcBorders>
            <w:shd w:val="clear" w:color="auto" w:fill="auto"/>
            <w:noWrap/>
            <w:vAlign w:val="center"/>
            <w:hideMark/>
          </w:tcPr>
          <w:p w14:paraId="1AD91922" w14:textId="1163CFFE" w:rsidR="003E4705" w:rsidRPr="003E4705" w:rsidRDefault="003E4705" w:rsidP="00723225">
            <w:pPr>
              <w:spacing w:after="0" w:line="240" w:lineRule="auto"/>
              <w:jc w:val="right"/>
              <w:rPr>
                <w:rFonts w:ascii="Segoe UI" w:eastAsia="Times New Roman" w:hAnsi="Segoe UI" w:cs="Segoe UI"/>
                <w:b/>
                <w:bCs/>
                <w:color w:val="000000"/>
                <w:sz w:val="18"/>
                <w:szCs w:val="18"/>
                <w:lang w:eastAsia="pt-BR"/>
              </w:rPr>
            </w:pPr>
            <w:r w:rsidRPr="003E4705">
              <w:rPr>
                <w:rFonts w:ascii="Segoe UI" w:eastAsia="Times New Roman" w:hAnsi="Segoe UI" w:cs="Segoe UI"/>
                <w:b/>
                <w:bCs/>
                <w:color w:val="000000"/>
                <w:sz w:val="18"/>
                <w:szCs w:val="18"/>
                <w:lang w:eastAsia="pt-BR"/>
              </w:rPr>
              <w:t>342.783</w:t>
            </w:r>
          </w:p>
        </w:tc>
      </w:tr>
    </w:tbl>
    <w:p w14:paraId="55D8649B" w14:textId="04F5DDFB" w:rsidR="00C70ADF" w:rsidRPr="006B62DC" w:rsidRDefault="00C70ADF" w:rsidP="006E7B95">
      <w:pPr>
        <w:rPr>
          <w:sz w:val="10"/>
          <w:szCs w:val="10"/>
        </w:rPr>
      </w:pPr>
    </w:p>
    <w:p w14:paraId="0D9E6350" w14:textId="77777777" w:rsidR="004300DA" w:rsidRDefault="004300DA" w:rsidP="00FE6B5C"/>
    <w:p w14:paraId="537EE9EB" w14:textId="20BA358F" w:rsidR="00607E81" w:rsidRDefault="00607E81" w:rsidP="002E5050">
      <w:pPr>
        <w:tabs>
          <w:tab w:val="left" w:pos="567"/>
          <w:tab w:val="left" w:pos="1134"/>
          <w:tab w:val="left" w:pos="1701"/>
          <w:tab w:val="left" w:pos="2268"/>
          <w:tab w:val="left" w:pos="2835"/>
        </w:tabs>
        <w:jc w:val="both"/>
        <w:outlineLvl w:val="0"/>
        <w:rPr>
          <w:rFonts w:ascii="Segoe UI" w:hAnsi="Segoe UI" w:cs="Segoe UI"/>
          <w:b/>
          <w:color w:val="0070C0"/>
        </w:rPr>
      </w:pPr>
      <w:r w:rsidRPr="006351B2">
        <w:rPr>
          <w:rFonts w:ascii="Segoe UI" w:hAnsi="Segoe UI" w:cs="Segoe UI"/>
          <w:b/>
          <w:color w:val="0070C0"/>
        </w:rPr>
        <w:t>2</w:t>
      </w:r>
      <w:r w:rsidR="002A4E82">
        <w:rPr>
          <w:rFonts w:ascii="Segoe UI" w:hAnsi="Segoe UI" w:cs="Segoe UI"/>
          <w:b/>
          <w:color w:val="0070C0"/>
        </w:rPr>
        <w:t>5</w:t>
      </w:r>
      <w:r w:rsidRPr="006351B2">
        <w:rPr>
          <w:rFonts w:ascii="Segoe UI" w:hAnsi="Segoe UI" w:cs="Segoe UI"/>
          <w:b/>
          <w:color w:val="0070C0"/>
        </w:rPr>
        <w:t xml:space="preserve"> – CUSTOS OPERACIONAIS</w:t>
      </w:r>
      <w:r w:rsidRPr="00180C54">
        <w:rPr>
          <w:rFonts w:ascii="Segoe UI" w:hAnsi="Segoe UI" w:cs="Segoe UI"/>
          <w:b/>
          <w:color w:val="0070C0"/>
        </w:rPr>
        <w:t xml:space="preserve"> </w:t>
      </w:r>
    </w:p>
    <w:tbl>
      <w:tblPr>
        <w:tblW w:w="5070" w:type="pct"/>
        <w:tblCellMar>
          <w:left w:w="70" w:type="dxa"/>
          <w:right w:w="70" w:type="dxa"/>
        </w:tblCellMar>
        <w:tblLook w:val="04A0" w:firstRow="1" w:lastRow="0" w:firstColumn="1" w:lastColumn="0" w:noHBand="0" w:noVBand="1"/>
      </w:tblPr>
      <w:tblGrid>
        <w:gridCol w:w="7369"/>
        <w:gridCol w:w="1457"/>
        <w:gridCol w:w="236"/>
        <w:gridCol w:w="1474"/>
        <w:gridCol w:w="236"/>
        <w:gridCol w:w="1457"/>
        <w:gridCol w:w="236"/>
        <w:gridCol w:w="1735"/>
      </w:tblGrid>
      <w:tr w:rsidR="00EC5761" w:rsidRPr="00EC5761" w14:paraId="33AF5832" w14:textId="77777777" w:rsidTr="00563158">
        <w:trPr>
          <w:trHeight w:val="23"/>
        </w:trPr>
        <w:tc>
          <w:tcPr>
            <w:tcW w:w="2595" w:type="pct"/>
            <w:tcBorders>
              <w:top w:val="nil"/>
              <w:left w:val="nil"/>
              <w:bottom w:val="nil"/>
              <w:right w:val="nil"/>
            </w:tcBorders>
            <w:shd w:val="clear" w:color="auto" w:fill="auto"/>
            <w:noWrap/>
            <w:vAlign w:val="bottom"/>
            <w:hideMark/>
          </w:tcPr>
          <w:p w14:paraId="296FB2DB" w14:textId="77777777" w:rsidR="00EC5761" w:rsidRPr="00EC5761" w:rsidRDefault="00EC5761" w:rsidP="00EC5761">
            <w:pPr>
              <w:spacing w:after="0" w:line="240" w:lineRule="auto"/>
              <w:rPr>
                <w:rFonts w:ascii="Times New Roman" w:eastAsia="Times New Roman" w:hAnsi="Times New Roman" w:cs="Times New Roman"/>
                <w:sz w:val="24"/>
                <w:szCs w:val="24"/>
                <w:lang w:eastAsia="pt-BR"/>
              </w:rPr>
            </w:pPr>
          </w:p>
        </w:tc>
        <w:tc>
          <w:tcPr>
            <w:tcW w:w="2405" w:type="pct"/>
            <w:gridSpan w:val="7"/>
            <w:tcBorders>
              <w:top w:val="nil"/>
              <w:left w:val="nil"/>
              <w:bottom w:val="nil"/>
              <w:right w:val="nil"/>
            </w:tcBorders>
            <w:shd w:val="clear" w:color="000000" w:fill="1B80C4"/>
            <w:noWrap/>
            <w:vAlign w:val="bottom"/>
            <w:hideMark/>
          </w:tcPr>
          <w:p w14:paraId="760B89B8"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xml:space="preserve"> Consolidado </w:t>
            </w:r>
          </w:p>
        </w:tc>
      </w:tr>
      <w:tr w:rsidR="00EC5761" w:rsidRPr="00EC5761" w14:paraId="4E6A73CD" w14:textId="77777777" w:rsidTr="008C4335">
        <w:trPr>
          <w:trHeight w:val="23"/>
        </w:trPr>
        <w:tc>
          <w:tcPr>
            <w:tcW w:w="2595" w:type="pct"/>
            <w:tcBorders>
              <w:top w:val="nil"/>
              <w:left w:val="nil"/>
              <w:bottom w:val="nil"/>
              <w:right w:val="nil"/>
            </w:tcBorders>
            <w:shd w:val="clear" w:color="auto" w:fill="auto"/>
            <w:noWrap/>
            <w:vAlign w:val="bottom"/>
            <w:hideMark/>
          </w:tcPr>
          <w:p w14:paraId="68D755D8"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p>
        </w:tc>
        <w:tc>
          <w:tcPr>
            <w:tcW w:w="1115" w:type="pct"/>
            <w:gridSpan w:val="3"/>
            <w:tcBorders>
              <w:top w:val="single" w:sz="4" w:space="0" w:color="FFFFFF"/>
              <w:left w:val="nil"/>
              <w:bottom w:val="single" w:sz="4" w:space="0" w:color="FFFFFF"/>
              <w:right w:val="nil"/>
            </w:tcBorders>
            <w:shd w:val="clear" w:color="000000" w:fill="1B80C4"/>
            <w:noWrap/>
            <w:vAlign w:val="bottom"/>
            <w:hideMark/>
          </w:tcPr>
          <w:p w14:paraId="3C4DE460"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xml:space="preserve"> (6 meses) </w:t>
            </w:r>
          </w:p>
        </w:tc>
        <w:tc>
          <w:tcPr>
            <w:tcW w:w="83" w:type="pct"/>
            <w:tcBorders>
              <w:top w:val="nil"/>
              <w:left w:val="nil"/>
              <w:bottom w:val="nil"/>
              <w:right w:val="nil"/>
            </w:tcBorders>
            <w:shd w:val="clear" w:color="000000" w:fill="1B80C4"/>
            <w:noWrap/>
            <w:vAlign w:val="center"/>
            <w:hideMark/>
          </w:tcPr>
          <w:p w14:paraId="133F0853" w14:textId="77777777" w:rsidR="00EC5761" w:rsidRPr="00EC5761" w:rsidRDefault="00EC5761" w:rsidP="00EC5761">
            <w:pPr>
              <w:spacing w:after="0" w:line="240" w:lineRule="auto"/>
              <w:jc w:val="center"/>
              <w:rPr>
                <w:rFonts w:ascii="Segoe UI" w:eastAsia="Times New Roman" w:hAnsi="Segoe UI" w:cs="Segoe UI"/>
                <w:color w:val="FFFFFF"/>
                <w:sz w:val="18"/>
                <w:szCs w:val="18"/>
                <w:lang w:eastAsia="pt-BR"/>
              </w:rPr>
            </w:pPr>
            <w:r w:rsidRPr="00EC5761">
              <w:rPr>
                <w:rFonts w:ascii="Segoe UI" w:eastAsia="Times New Roman" w:hAnsi="Segoe UI" w:cs="Segoe UI"/>
                <w:color w:val="FFFFFF"/>
                <w:sz w:val="18"/>
                <w:szCs w:val="18"/>
                <w:lang w:eastAsia="pt-BR"/>
              </w:rPr>
              <w:t> </w:t>
            </w:r>
          </w:p>
        </w:tc>
        <w:tc>
          <w:tcPr>
            <w:tcW w:w="1207" w:type="pct"/>
            <w:gridSpan w:val="3"/>
            <w:tcBorders>
              <w:top w:val="single" w:sz="4" w:space="0" w:color="FFFFFF"/>
              <w:left w:val="nil"/>
              <w:bottom w:val="single" w:sz="4" w:space="0" w:color="FFFFFF"/>
              <w:right w:val="nil"/>
            </w:tcBorders>
            <w:shd w:val="clear" w:color="000000" w:fill="1B80C4"/>
            <w:noWrap/>
            <w:vAlign w:val="bottom"/>
            <w:hideMark/>
          </w:tcPr>
          <w:p w14:paraId="742F1CA2"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xml:space="preserve"> (3 meses) </w:t>
            </w:r>
          </w:p>
        </w:tc>
      </w:tr>
      <w:tr w:rsidR="00EC5761" w:rsidRPr="00EC5761" w14:paraId="5574C852" w14:textId="77777777" w:rsidTr="008C4335">
        <w:trPr>
          <w:trHeight w:val="23"/>
        </w:trPr>
        <w:tc>
          <w:tcPr>
            <w:tcW w:w="2595" w:type="pct"/>
            <w:tcBorders>
              <w:top w:val="nil"/>
              <w:left w:val="nil"/>
              <w:bottom w:val="nil"/>
              <w:right w:val="nil"/>
            </w:tcBorders>
            <w:shd w:val="clear" w:color="auto" w:fill="auto"/>
            <w:noWrap/>
            <w:vAlign w:val="bottom"/>
            <w:hideMark/>
          </w:tcPr>
          <w:p w14:paraId="64E9708A"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p>
        </w:tc>
        <w:tc>
          <w:tcPr>
            <w:tcW w:w="513" w:type="pct"/>
            <w:tcBorders>
              <w:top w:val="nil"/>
              <w:left w:val="nil"/>
              <w:bottom w:val="nil"/>
              <w:right w:val="nil"/>
            </w:tcBorders>
            <w:shd w:val="clear" w:color="000000" w:fill="1B80C4"/>
            <w:noWrap/>
            <w:vAlign w:val="center"/>
            <w:hideMark/>
          </w:tcPr>
          <w:p w14:paraId="1650E3A3"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30/06/2023</w:t>
            </w:r>
          </w:p>
        </w:tc>
        <w:tc>
          <w:tcPr>
            <w:tcW w:w="83" w:type="pct"/>
            <w:tcBorders>
              <w:top w:val="nil"/>
              <w:left w:val="nil"/>
              <w:bottom w:val="nil"/>
              <w:right w:val="nil"/>
            </w:tcBorders>
            <w:shd w:val="clear" w:color="000000" w:fill="1B80C4"/>
            <w:noWrap/>
            <w:vAlign w:val="center"/>
            <w:hideMark/>
          </w:tcPr>
          <w:p w14:paraId="3839A734"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w:t>
            </w:r>
          </w:p>
        </w:tc>
        <w:tc>
          <w:tcPr>
            <w:tcW w:w="519" w:type="pct"/>
            <w:tcBorders>
              <w:top w:val="nil"/>
              <w:left w:val="nil"/>
              <w:bottom w:val="nil"/>
              <w:right w:val="nil"/>
            </w:tcBorders>
            <w:shd w:val="clear" w:color="000000" w:fill="1B80C4"/>
            <w:noWrap/>
            <w:vAlign w:val="center"/>
            <w:hideMark/>
          </w:tcPr>
          <w:p w14:paraId="16D03834"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30/06/2022</w:t>
            </w:r>
          </w:p>
        </w:tc>
        <w:tc>
          <w:tcPr>
            <w:tcW w:w="83" w:type="pct"/>
            <w:tcBorders>
              <w:top w:val="nil"/>
              <w:left w:val="nil"/>
              <w:bottom w:val="nil"/>
              <w:right w:val="nil"/>
            </w:tcBorders>
            <w:shd w:val="clear" w:color="000000" w:fill="1B80C4"/>
            <w:noWrap/>
            <w:vAlign w:val="bottom"/>
            <w:hideMark/>
          </w:tcPr>
          <w:p w14:paraId="4D08F337"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w:t>
            </w:r>
          </w:p>
        </w:tc>
        <w:tc>
          <w:tcPr>
            <w:tcW w:w="513" w:type="pct"/>
            <w:tcBorders>
              <w:top w:val="nil"/>
              <w:left w:val="nil"/>
              <w:bottom w:val="nil"/>
              <w:right w:val="nil"/>
            </w:tcBorders>
            <w:shd w:val="clear" w:color="000000" w:fill="1B80C4"/>
            <w:noWrap/>
            <w:vAlign w:val="center"/>
            <w:hideMark/>
          </w:tcPr>
          <w:p w14:paraId="6B675407"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30/06/2023</w:t>
            </w:r>
          </w:p>
        </w:tc>
        <w:tc>
          <w:tcPr>
            <w:tcW w:w="83" w:type="pct"/>
            <w:tcBorders>
              <w:top w:val="nil"/>
              <w:left w:val="nil"/>
              <w:bottom w:val="nil"/>
              <w:right w:val="nil"/>
            </w:tcBorders>
            <w:shd w:val="clear" w:color="000000" w:fill="1B80C4"/>
            <w:noWrap/>
            <w:vAlign w:val="center"/>
            <w:hideMark/>
          </w:tcPr>
          <w:p w14:paraId="760F8295"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w:t>
            </w:r>
          </w:p>
        </w:tc>
        <w:tc>
          <w:tcPr>
            <w:tcW w:w="611" w:type="pct"/>
            <w:tcBorders>
              <w:top w:val="nil"/>
              <w:left w:val="nil"/>
              <w:bottom w:val="nil"/>
              <w:right w:val="nil"/>
            </w:tcBorders>
            <w:shd w:val="clear" w:color="000000" w:fill="1B80C4"/>
            <w:noWrap/>
            <w:vAlign w:val="center"/>
            <w:hideMark/>
          </w:tcPr>
          <w:p w14:paraId="4C1179A7"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30/06/2022</w:t>
            </w:r>
          </w:p>
        </w:tc>
      </w:tr>
      <w:tr w:rsidR="00EC5761" w:rsidRPr="00EC5761" w14:paraId="784D5C70" w14:textId="77777777" w:rsidTr="008C4335">
        <w:trPr>
          <w:trHeight w:val="23"/>
        </w:trPr>
        <w:tc>
          <w:tcPr>
            <w:tcW w:w="2595" w:type="pct"/>
            <w:tcBorders>
              <w:top w:val="nil"/>
              <w:left w:val="nil"/>
              <w:bottom w:val="nil"/>
              <w:right w:val="nil"/>
            </w:tcBorders>
            <w:shd w:val="clear" w:color="auto" w:fill="auto"/>
            <w:noWrap/>
            <w:vAlign w:val="bottom"/>
            <w:hideMark/>
          </w:tcPr>
          <w:p w14:paraId="7C35C4A8" w14:textId="77777777" w:rsidR="00EC5761" w:rsidRPr="00EC5761" w:rsidRDefault="00EC5761" w:rsidP="00EC5761">
            <w:pPr>
              <w:spacing w:after="0" w:line="240" w:lineRule="auto"/>
              <w:rPr>
                <w:rFonts w:ascii="Segoe UI" w:eastAsia="Times New Roman" w:hAnsi="Segoe UI" w:cs="Segoe UI"/>
                <w:b/>
                <w:bCs/>
                <w:sz w:val="18"/>
                <w:szCs w:val="18"/>
                <w:lang w:eastAsia="pt-BR"/>
              </w:rPr>
            </w:pPr>
            <w:r w:rsidRPr="00EC5761">
              <w:rPr>
                <w:rFonts w:ascii="Segoe UI" w:eastAsia="Times New Roman" w:hAnsi="Segoe UI" w:cs="Segoe UI"/>
                <w:b/>
                <w:bCs/>
                <w:sz w:val="18"/>
                <w:szCs w:val="18"/>
                <w:lang w:eastAsia="pt-BR"/>
              </w:rPr>
              <w:t xml:space="preserve"> Custos operacionais </w:t>
            </w:r>
          </w:p>
        </w:tc>
        <w:tc>
          <w:tcPr>
            <w:tcW w:w="513" w:type="pct"/>
            <w:tcBorders>
              <w:top w:val="nil"/>
              <w:left w:val="nil"/>
              <w:bottom w:val="nil"/>
              <w:right w:val="nil"/>
            </w:tcBorders>
            <w:shd w:val="clear" w:color="auto" w:fill="auto"/>
            <w:noWrap/>
            <w:vAlign w:val="center"/>
            <w:hideMark/>
          </w:tcPr>
          <w:p w14:paraId="61CC965E" w14:textId="77777777" w:rsidR="00EC5761" w:rsidRPr="00EC5761" w:rsidRDefault="00EC5761" w:rsidP="00EC5761">
            <w:pPr>
              <w:spacing w:after="0" w:line="240" w:lineRule="auto"/>
              <w:jc w:val="right"/>
              <w:rPr>
                <w:rFonts w:ascii="Times New Roman" w:eastAsia="Times New Roman" w:hAnsi="Times New Roman" w:cs="Times New Roman"/>
                <w:sz w:val="20"/>
                <w:szCs w:val="20"/>
                <w:lang w:eastAsia="pt-BR"/>
              </w:rPr>
            </w:pPr>
          </w:p>
        </w:tc>
        <w:tc>
          <w:tcPr>
            <w:tcW w:w="83" w:type="pct"/>
            <w:tcBorders>
              <w:top w:val="nil"/>
              <w:left w:val="nil"/>
              <w:bottom w:val="nil"/>
              <w:right w:val="nil"/>
            </w:tcBorders>
            <w:shd w:val="clear" w:color="auto" w:fill="auto"/>
            <w:noWrap/>
            <w:vAlign w:val="bottom"/>
            <w:hideMark/>
          </w:tcPr>
          <w:p w14:paraId="00B17602" w14:textId="77777777" w:rsidR="00EC5761" w:rsidRPr="00EC5761" w:rsidRDefault="00EC5761" w:rsidP="00EC5761">
            <w:pPr>
              <w:spacing w:after="0" w:line="240" w:lineRule="auto"/>
              <w:jc w:val="right"/>
              <w:rPr>
                <w:rFonts w:ascii="Times New Roman" w:eastAsia="Times New Roman" w:hAnsi="Times New Roman" w:cs="Times New Roman"/>
                <w:sz w:val="20"/>
                <w:szCs w:val="20"/>
                <w:lang w:eastAsia="pt-BR"/>
              </w:rPr>
            </w:pPr>
          </w:p>
        </w:tc>
        <w:tc>
          <w:tcPr>
            <w:tcW w:w="519" w:type="pct"/>
            <w:tcBorders>
              <w:top w:val="nil"/>
              <w:left w:val="nil"/>
              <w:bottom w:val="nil"/>
              <w:right w:val="nil"/>
            </w:tcBorders>
            <w:shd w:val="clear" w:color="auto" w:fill="auto"/>
            <w:noWrap/>
            <w:vAlign w:val="center"/>
            <w:hideMark/>
          </w:tcPr>
          <w:p w14:paraId="3308E6BF"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83" w:type="pct"/>
            <w:tcBorders>
              <w:top w:val="nil"/>
              <w:left w:val="nil"/>
              <w:bottom w:val="nil"/>
              <w:right w:val="nil"/>
            </w:tcBorders>
            <w:shd w:val="clear" w:color="auto" w:fill="auto"/>
            <w:noWrap/>
            <w:vAlign w:val="bottom"/>
            <w:hideMark/>
          </w:tcPr>
          <w:p w14:paraId="7788F3D1" w14:textId="77777777" w:rsidR="00EC5761" w:rsidRPr="00EC5761" w:rsidRDefault="00EC5761" w:rsidP="00EC5761">
            <w:pPr>
              <w:spacing w:after="0" w:line="240" w:lineRule="auto"/>
              <w:jc w:val="right"/>
              <w:rPr>
                <w:rFonts w:ascii="Times New Roman" w:eastAsia="Times New Roman" w:hAnsi="Times New Roman" w:cs="Times New Roman"/>
                <w:sz w:val="20"/>
                <w:szCs w:val="20"/>
                <w:lang w:eastAsia="pt-BR"/>
              </w:rPr>
            </w:pPr>
          </w:p>
        </w:tc>
        <w:tc>
          <w:tcPr>
            <w:tcW w:w="513" w:type="pct"/>
            <w:tcBorders>
              <w:top w:val="nil"/>
              <w:left w:val="nil"/>
              <w:bottom w:val="nil"/>
              <w:right w:val="nil"/>
            </w:tcBorders>
            <w:shd w:val="clear" w:color="auto" w:fill="auto"/>
            <w:noWrap/>
            <w:vAlign w:val="center"/>
            <w:hideMark/>
          </w:tcPr>
          <w:p w14:paraId="5BFE9ABD"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83" w:type="pct"/>
            <w:tcBorders>
              <w:top w:val="nil"/>
              <w:left w:val="nil"/>
              <w:bottom w:val="nil"/>
              <w:right w:val="nil"/>
            </w:tcBorders>
            <w:shd w:val="clear" w:color="auto" w:fill="auto"/>
            <w:noWrap/>
            <w:vAlign w:val="bottom"/>
            <w:hideMark/>
          </w:tcPr>
          <w:p w14:paraId="518325FE" w14:textId="77777777" w:rsidR="00EC5761" w:rsidRPr="00EC5761" w:rsidRDefault="00EC5761" w:rsidP="00EC5761">
            <w:pPr>
              <w:spacing w:after="0" w:line="240" w:lineRule="auto"/>
              <w:jc w:val="right"/>
              <w:rPr>
                <w:rFonts w:ascii="Times New Roman" w:eastAsia="Times New Roman" w:hAnsi="Times New Roman" w:cs="Times New Roman"/>
                <w:sz w:val="20"/>
                <w:szCs w:val="20"/>
                <w:lang w:eastAsia="pt-BR"/>
              </w:rPr>
            </w:pPr>
          </w:p>
        </w:tc>
        <w:tc>
          <w:tcPr>
            <w:tcW w:w="611" w:type="pct"/>
            <w:tcBorders>
              <w:top w:val="nil"/>
              <w:left w:val="nil"/>
              <w:bottom w:val="nil"/>
              <w:right w:val="nil"/>
            </w:tcBorders>
            <w:shd w:val="clear" w:color="auto" w:fill="auto"/>
            <w:noWrap/>
            <w:vAlign w:val="center"/>
            <w:hideMark/>
          </w:tcPr>
          <w:p w14:paraId="2F55593E"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r>
      <w:tr w:rsidR="00EC5761" w:rsidRPr="00EC5761" w14:paraId="381E5B0E" w14:textId="77777777" w:rsidTr="008C4335">
        <w:trPr>
          <w:trHeight w:val="23"/>
        </w:trPr>
        <w:tc>
          <w:tcPr>
            <w:tcW w:w="2595" w:type="pct"/>
            <w:tcBorders>
              <w:top w:val="nil"/>
              <w:left w:val="nil"/>
              <w:bottom w:val="nil"/>
              <w:right w:val="nil"/>
            </w:tcBorders>
            <w:shd w:val="clear" w:color="auto" w:fill="auto"/>
            <w:noWrap/>
            <w:vAlign w:val="bottom"/>
            <w:hideMark/>
          </w:tcPr>
          <w:p w14:paraId="7F633A3D" w14:textId="77777777" w:rsidR="00EC5761" w:rsidRPr="00EC5761" w:rsidRDefault="00EC5761" w:rsidP="00EC5761">
            <w:pPr>
              <w:spacing w:after="0" w:line="240" w:lineRule="auto"/>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Encargos sobre uso da rede elétrica </w:t>
            </w:r>
          </w:p>
        </w:tc>
        <w:tc>
          <w:tcPr>
            <w:tcW w:w="513" w:type="pct"/>
            <w:tcBorders>
              <w:top w:val="nil"/>
              <w:left w:val="nil"/>
              <w:bottom w:val="nil"/>
              <w:right w:val="nil"/>
            </w:tcBorders>
            <w:shd w:val="clear" w:color="auto" w:fill="auto"/>
            <w:noWrap/>
            <w:vAlign w:val="center"/>
            <w:hideMark/>
          </w:tcPr>
          <w:p w14:paraId="16BCADA7"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(113.959)</w:t>
            </w:r>
          </w:p>
        </w:tc>
        <w:tc>
          <w:tcPr>
            <w:tcW w:w="83" w:type="pct"/>
            <w:tcBorders>
              <w:top w:val="nil"/>
              <w:left w:val="nil"/>
              <w:bottom w:val="nil"/>
              <w:right w:val="nil"/>
            </w:tcBorders>
            <w:shd w:val="clear" w:color="auto" w:fill="auto"/>
            <w:noWrap/>
            <w:vAlign w:val="bottom"/>
            <w:hideMark/>
          </w:tcPr>
          <w:p w14:paraId="5F5E953D"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center"/>
            <w:hideMark/>
          </w:tcPr>
          <w:p w14:paraId="4A90407E"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(16.530)</w:t>
            </w:r>
          </w:p>
        </w:tc>
        <w:tc>
          <w:tcPr>
            <w:tcW w:w="83" w:type="pct"/>
            <w:tcBorders>
              <w:top w:val="nil"/>
              <w:left w:val="nil"/>
              <w:bottom w:val="nil"/>
              <w:right w:val="nil"/>
            </w:tcBorders>
            <w:shd w:val="clear" w:color="auto" w:fill="auto"/>
            <w:noWrap/>
            <w:vAlign w:val="bottom"/>
            <w:hideMark/>
          </w:tcPr>
          <w:p w14:paraId="1B06FADE"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13" w:type="pct"/>
            <w:tcBorders>
              <w:top w:val="nil"/>
              <w:left w:val="nil"/>
              <w:bottom w:val="nil"/>
              <w:right w:val="nil"/>
            </w:tcBorders>
            <w:shd w:val="clear" w:color="auto" w:fill="auto"/>
            <w:noWrap/>
            <w:vAlign w:val="center"/>
            <w:hideMark/>
          </w:tcPr>
          <w:p w14:paraId="75D2C8FF"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(56.917)</w:t>
            </w:r>
          </w:p>
        </w:tc>
        <w:tc>
          <w:tcPr>
            <w:tcW w:w="83" w:type="pct"/>
            <w:tcBorders>
              <w:top w:val="nil"/>
              <w:left w:val="nil"/>
              <w:bottom w:val="nil"/>
              <w:right w:val="nil"/>
            </w:tcBorders>
            <w:shd w:val="clear" w:color="auto" w:fill="auto"/>
            <w:noWrap/>
            <w:vAlign w:val="bottom"/>
            <w:hideMark/>
          </w:tcPr>
          <w:p w14:paraId="3275E13D"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611" w:type="pct"/>
            <w:tcBorders>
              <w:top w:val="nil"/>
              <w:left w:val="nil"/>
              <w:bottom w:val="nil"/>
              <w:right w:val="nil"/>
            </w:tcBorders>
            <w:shd w:val="clear" w:color="auto" w:fill="auto"/>
            <w:noWrap/>
            <w:vAlign w:val="center"/>
            <w:hideMark/>
          </w:tcPr>
          <w:p w14:paraId="6F4EABB6"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(16.530)</w:t>
            </w:r>
          </w:p>
        </w:tc>
      </w:tr>
      <w:tr w:rsidR="00EC5761" w:rsidRPr="00EC5761" w14:paraId="6D446518" w14:textId="77777777" w:rsidTr="008C4335">
        <w:trPr>
          <w:trHeight w:val="23"/>
        </w:trPr>
        <w:tc>
          <w:tcPr>
            <w:tcW w:w="2595" w:type="pct"/>
            <w:tcBorders>
              <w:top w:val="nil"/>
              <w:left w:val="nil"/>
              <w:bottom w:val="nil"/>
              <w:right w:val="nil"/>
            </w:tcBorders>
            <w:shd w:val="clear" w:color="auto" w:fill="auto"/>
            <w:noWrap/>
            <w:vAlign w:val="bottom"/>
            <w:hideMark/>
          </w:tcPr>
          <w:p w14:paraId="7F97FE53" w14:textId="77777777" w:rsidR="00EC5761" w:rsidRPr="00EC5761" w:rsidRDefault="00EC5761" w:rsidP="00EC5761">
            <w:pPr>
              <w:spacing w:after="0" w:line="240" w:lineRule="auto"/>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Pessoal, material e serviços </w:t>
            </w:r>
          </w:p>
        </w:tc>
        <w:tc>
          <w:tcPr>
            <w:tcW w:w="513" w:type="pct"/>
            <w:tcBorders>
              <w:top w:val="nil"/>
              <w:left w:val="nil"/>
              <w:bottom w:val="nil"/>
              <w:right w:val="nil"/>
            </w:tcBorders>
            <w:shd w:val="clear" w:color="auto" w:fill="auto"/>
            <w:noWrap/>
            <w:vAlign w:val="center"/>
            <w:hideMark/>
          </w:tcPr>
          <w:p w14:paraId="6559C02A"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(334.161)</w:t>
            </w:r>
          </w:p>
        </w:tc>
        <w:tc>
          <w:tcPr>
            <w:tcW w:w="83" w:type="pct"/>
            <w:tcBorders>
              <w:top w:val="nil"/>
              <w:left w:val="nil"/>
              <w:bottom w:val="nil"/>
              <w:right w:val="nil"/>
            </w:tcBorders>
            <w:shd w:val="clear" w:color="auto" w:fill="auto"/>
            <w:noWrap/>
            <w:vAlign w:val="bottom"/>
            <w:hideMark/>
          </w:tcPr>
          <w:p w14:paraId="3F2DFB20"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center"/>
            <w:hideMark/>
          </w:tcPr>
          <w:p w14:paraId="6207DBBB"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(114.038)</w:t>
            </w:r>
          </w:p>
        </w:tc>
        <w:tc>
          <w:tcPr>
            <w:tcW w:w="83" w:type="pct"/>
            <w:tcBorders>
              <w:top w:val="nil"/>
              <w:left w:val="nil"/>
              <w:bottom w:val="nil"/>
              <w:right w:val="nil"/>
            </w:tcBorders>
            <w:shd w:val="clear" w:color="auto" w:fill="auto"/>
            <w:noWrap/>
            <w:vAlign w:val="bottom"/>
            <w:hideMark/>
          </w:tcPr>
          <w:p w14:paraId="62857E5B"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13" w:type="pct"/>
            <w:tcBorders>
              <w:top w:val="nil"/>
              <w:left w:val="nil"/>
              <w:bottom w:val="nil"/>
              <w:right w:val="nil"/>
            </w:tcBorders>
            <w:shd w:val="clear" w:color="auto" w:fill="auto"/>
            <w:noWrap/>
            <w:vAlign w:val="center"/>
            <w:hideMark/>
          </w:tcPr>
          <w:p w14:paraId="364D58B4"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(160.757)</w:t>
            </w:r>
          </w:p>
        </w:tc>
        <w:tc>
          <w:tcPr>
            <w:tcW w:w="83" w:type="pct"/>
            <w:tcBorders>
              <w:top w:val="nil"/>
              <w:left w:val="nil"/>
              <w:bottom w:val="nil"/>
              <w:right w:val="nil"/>
            </w:tcBorders>
            <w:shd w:val="clear" w:color="auto" w:fill="auto"/>
            <w:noWrap/>
            <w:vAlign w:val="bottom"/>
            <w:hideMark/>
          </w:tcPr>
          <w:p w14:paraId="5050BD98"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611" w:type="pct"/>
            <w:tcBorders>
              <w:top w:val="nil"/>
              <w:left w:val="nil"/>
              <w:bottom w:val="nil"/>
              <w:right w:val="nil"/>
            </w:tcBorders>
            <w:shd w:val="clear" w:color="auto" w:fill="auto"/>
            <w:noWrap/>
            <w:vAlign w:val="center"/>
            <w:hideMark/>
          </w:tcPr>
          <w:p w14:paraId="44863FA5"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(114.038)</w:t>
            </w:r>
          </w:p>
        </w:tc>
      </w:tr>
      <w:tr w:rsidR="00EC5761" w:rsidRPr="00EC5761" w14:paraId="7EDA9939" w14:textId="77777777" w:rsidTr="008C4335">
        <w:trPr>
          <w:trHeight w:val="23"/>
        </w:trPr>
        <w:tc>
          <w:tcPr>
            <w:tcW w:w="2595" w:type="pct"/>
            <w:tcBorders>
              <w:top w:val="nil"/>
              <w:left w:val="nil"/>
              <w:bottom w:val="nil"/>
              <w:right w:val="nil"/>
            </w:tcBorders>
            <w:shd w:val="clear" w:color="auto" w:fill="auto"/>
            <w:noWrap/>
            <w:vAlign w:val="bottom"/>
            <w:hideMark/>
          </w:tcPr>
          <w:p w14:paraId="6753FD41" w14:textId="77777777" w:rsidR="00EC5761" w:rsidRPr="00EC5761" w:rsidRDefault="00EC5761" w:rsidP="00EC5761">
            <w:pPr>
              <w:spacing w:after="0" w:line="240" w:lineRule="auto"/>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Depreciação </w:t>
            </w:r>
          </w:p>
        </w:tc>
        <w:tc>
          <w:tcPr>
            <w:tcW w:w="513" w:type="pct"/>
            <w:tcBorders>
              <w:top w:val="nil"/>
              <w:left w:val="nil"/>
              <w:bottom w:val="nil"/>
              <w:right w:val="nil"/>
            </w:tcBorders>
            <w:shd w:val="clear" w:color="auto" w:fill="auto"/>
            <w:noWrap/>
            <w:vAlign w:val="center"/>
            <w:hideMark/>
          </w:tcPr>
          <w:p w14:paraId="7C9087F4"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(191.334)</w:t>
            </w:r>
          </w:p>
        </w:tc>
        <w:tc>
          <w:tcPr>
            <w:tcW w:w="83" w:type="pct"/>
            <w:tcBorders>
              <w:top w:val="nil"/>
              <w:left w:val="nil"/>
              <w:bottom w:val="nil"/>
              <w:right w:val="nil"/>
            </w:tcBorders>
            <w:shd w:val="clear" w:color="auto" w:fill="auto"/>
            <w:noWrap/>
            <w:vAlign w:val="bottom"/>
            <w:hideMark/>
          </w:tcPr>
          <w:p w14:paraId="4FBCA50F"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519" w:type="pct"/>
            <w:tcBorders>
              <w:top w:val="nil"/>
              <w:left w:val="nil"/>
              <w:bottom w:val="nil"/>
              <w:right w:val="nil"/>
            </w:tcBorders>
            <w:shd w:val="clear" w:color="auto" w:fill="auto"/>
            <w:noWrap/>
            <w:vAlign w:val="center"/>
            <w:hideMark/>
          </w:tcPr>
          <w:p w14:paraId="13150F63"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(46.343)</w:t>
            </w:r>
          </w:p>
        </w:tc>
        <w:tc>
          <w:tcPr>
            <w:tcW w:w="83" w:type="pct"/>
            <w:tcBorders>
              <w:top w:val="nil"/>
              <w:left w:val="nil"/>
              <w:bottom w:val="nil"/>
              <w:right w:val="nil"/>
            </w:tcBorders>
            <w:shd w:val="clear" w:color="auto" w:fill="auto"/>
            <w:noWrap/>
            <w:vAlign w:val="bottom"/>
            <w:hideMark/>
          </w:tcPr>
          <w:p w14:paraId="29FC01C3"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513" w:type="pct"/>
            <w:tcBorders>
              <w:top w:val="nil"/>
              <w:left w:val="nil"/>
              <w:bottom w:val="nil"/>
              <w:right w:val="nil"/>
            </w:tcBorders>
            <w:shd w:val="clear" w:color="auto" w:fill="auto"/>
            <w:noWrap/>
            <w:vAlign w:val="center"/>
            <w:hideMark/>
          </w:tcPr>
          <w:p w14:paraId="43DC638A"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(93.501)</w:t>
            </w:r>
          </w:p>
        </w:tc>
        <w:tc>
          <w:tcPr>
            <w:tcW w:w="83" w:type="pct"/>
            <w:tcBorders>
              <w:top w:val="nil"/>
              <w:left w:val="nil"/>
              <w:bottom w:val="nil"/>
              <w:right w:val="nil"/>
            </w:tcBorders>
            <w:shd w:val="clear" w:color="auto" w:fill="auto"/>
            <w:noWrap/>
            <w:vAlign w:val="bottom"/>
            <w:hideMark/>
          </w:tcPr>
          <w:p w14:paraId="78E38CD5"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611" w:type="pct"/>
            <w:tcBorders>
              <w:top w:val="nil"/>
              <w:left w:val="nil"/>
              <w:bottom w:val="nil"/>
              <w:right w:val="nil"/>
            </w:tcBorders>
            <w:shd w:val="clear" w:color="auto" w:fill="auto"/>
            <w:noWrap/>
            <w:vAlign w:val="center"/>
            <w:hideMark/>
          </w:tcPr>
          <w:p w14:paraId="4C9EB034"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(46.343)</w:t>
            </w:r>
          </w:p>
        </w:tc>
      </w:tr>
      <w:tr w:rsidR="00EC5761" w:rsidRPr="00EC5761" w14:paraId="30340AE4" w14:textId="77777777" w:rsidTr="008C4335">
        <w:trPr>
          <w:trHeight w:val="23"/>
        </w:trPr>
        <w:tc>
          <w:tcPr>
            <w:tcW w:w="2595" w:type="pct"/>
            <w:tcBorders>
              <w:top w:val="nil"/>
              <w:left w:val="nil"/>
              <w:bottom w:val="nil"/>
              <w:right w:val="nil"/>
            </w:tcBorders>
            <w:shd w:val="clear" w:color="auto" w:fill="auto"/>
            <w:noWrap/>
            <w:vAlign w:val="bottom"/>
            <w:hideMark/>
          </w:tcPr>
          <w:p w14:paraId="233513D9" w14:textId="77777777" w:rsidR="00EC5761" w:rsidRPr="00EC5761" w:rsidRDefault="00EC5761" w:rsidP="00EC5761">
            <w:pPr>
              <w:spacing w:after="0" w:line="240" w:lineRule="auto"/>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Amortização </w:t>
            </w:r>
          </w:p>
        </w:tc>
        <w:tc>
          <w:tcPr>
            <w:tcW w:w="513" w:type="pct"/>
            <w:tcBorders>
              <w:top w:val="nil"/>
              <w:left w:val="nil"/>
              <w:bottom w:val="nil"/>
              <w:right w:val="nil"/>
            </w:tcBorders>
            <w:shd w:val="clear" w:color="auto" w:fill="auto"/>
            <w:noWrap/>
            <w:vAlign w:val="center"/>
            <w:hideMark/>
          </w:tcPr>
          <w:p w14:paraId="3C427480"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(3.158)</w:t>
            </w:r>
          </w:p>
        </w:tc>
        <w:tc>
          <w:tcPr>
            <w:tcW w:w="83" w:type="pct"/>
            <w:tcBorders>
              <w:top w:val="nil"/>
              <w:left w:val="nil"/>
              <w:bottom w:val="nil"/>
              <w:right w:val="nil"/>
            </w:tcBorders>
            <w:shd w:val="clear" w:color="auto" w:fill="auto"/>
            <w:noWrap/>
            <w:vAlign w:val="bottom"/>
            <w:hideMark/>
          </w:tcPr>
          <w:p w14:paraId="5C7C2B70"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519" w:type="pct"/>
            <w:tcBorders>
              <w:top w:val="nil"/>
              <w:left w:val="nil"/>
              <w:bottom w:val="nil"/>
              <w:right w:val="nil"/>
            </w:tcBorders>
            <w:shd w:val="clear" w:color="auto" w:fill="auto"/>
            <w:noWrap/>
            <w:vAlign w:val="center"/>
            <w:hideMark/>
          </w:tcPr>
          <w:p w14:paraId="229B58D5"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(668)</w:t>
            </w:r>
          </w:p>
        </w:tc>
        <w:tc>
          <w:tcPr>
            <w:tcW w:w="83" w:type="pct"/>
            <w:tcBorders>
              <w:top w:val="nil"/>
              <w:left w:val="nil"/>
              <w:bottom w:val="nil"/>
              <w:right w:val="nil"/>
            </w:tcBorders>
            <w:shd w:val="clear" w:color="auto" w:fill="auto"/>
            <w:noWrap/>
            <w:vAlign w:val="bottom"/>
            <w:hideMark/>
          </w:tcPr>
          <w:p w14:paraId="3CABA17F"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513" w:type="pct"/>
            <w:tcBorders>
              <w:top w:val="nil"/>
              <w:left w:val="nil"/>
              <w:bottom w:val="nil"/>
              <w:right w:val="nil"/>
            </w:tcBorders>
            <w:shd w:val="clear" w:color="auto" w:fill="auto"/>
            <w:noWrap/>
            <w:vAlign w:val="center"/>
            <w:hideMark/>
          </w:tcPr>
          <w:p w14:paraId="1F5F4EDE"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(1.153)</w:t>
            </w:r>
          </w:p>
        </w:tc>
        <w:tc>
          <w:tcPr>
            <w:tcW w:w="83" w:type="pct"/>
            <w:tcBorders>
              <w:top w:val="nil"/>
              <w:left w:val="nil"/>
              <w:bottom w:val="nil"/>
              <w:right w:val="nil"/>
            </w:tcBorders>
            <w:shd w:val="clear" w:color="auto" w:fill="auto"/>
            <w:noWrap/>
            <w:vAlign w:val="bottom"/>
            <w:hideMark/>
          </w:tcPr>
          <w:p w14:paraId="26616A4D"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611" w:type="pct"/>
            <w:tcBorders>
              <w:top w:val="nil"/>
              <w:left w:val="nil"/>
              <w:bottom w:val="nil"/>
              <w:right w:val="nil"/>
            </w:tcBorders>
            <w:shd w:val="clear" w:color="auto" w:fill="auto"/>
            <w:noWrap/>
            <w:vAlign w:val="center"/>
            <w:hideMark/>
          </w:tcPr>
          <w:p w14:paraId="0237C2AD"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(668)</w:t>
            </w:r>
          </w:p>
        </w:tc>
      </w:tr>
      <w:tr w:rsidR="00EC5761" w:rsidRPr="00EC5761" w14:paraId="54C0FF31" w14:textId="77777777" w:rsidTr="008C4335">
        <w:trPr>
          <w:trHeight w:val="23"/>
        </w:trPr>
        <w:tc>
          <w:tcPr>
            <w:tcW w:w="2595" w:type="pct"/>
            <w:tcBorders>
              <w:top w:val="nil"/>
              <w:left w:val="nil"/>
              <w:bottom w:val="nil"/>
              <w:right w:val="nil"/>
            </w:tcBorders>
            <w:shd w:val="clear" w:color="auto" w:fill="auto"/>
            <w:noWrap/>
            <w:vAlign w:val="bottom"/>
            <w:hideMark/>
          </w:tcPr>
          <w:p w14:paraId="57928E77" w14:textId="77777777" w:rsidR="00EC5761" w:rsidRPr="00EC5761" w:rsidRDefault="00EC5761" w:rsidP="00EC5761">
            <w:pPr>
              <w:spacing w:after="0" w:line="240" w:lineRule="auto"/>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Combustível para produção de energia elétrica </w:t>
            </w:r>
          </w:p>
        </w:tc>
        <w:tc>
          <w:tcPr>
            <w:tcW w:w="513" w:type="pct"/>
            <w:tcBorders>
              <w:top w:val="nil"/>
              <w:left w:val="nil"/>
              <w:bottom w:val="nil"/>
              <w:right w:val="nil"/>
            </w:tcBorders>
            <w:shd w:val="clear" w:color="auto" w:fill="auto"/>
            <w:noWrap/>
            <w:vAlign w:val="center"/>
            <w:hideMark/>
          </w:tcPr>
          <w:p w14:paraId="27A33E71"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(305.484)</w:t>
            </w:r>
          </w:p>
        </w:tc>
        <w:tc>
          <w:tcPr>
            <w:tcW w:w="83" w:type="pct"/>
            <w:tcBorders>
              <w:top w:val="nil"/>
              <w:left w:val="nil"/>
              <w:bottom w:val="nil"/>
              <w:right w:val="nil"/>
            </w:tcBorders>
            <w:shd w:val="clear" w:color="auto" w:fill="auto"/>
            <w:noWrap/>
            <w:vAlign w:val="bottom"/>
            <w:hideMark/>
          </w:tcPr>
          <w:p w14:paraId="3C9F3125"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center"/>
            <w:hideMark/>
          </w:tcPr>
          <w:p w14:paraId="422D25D8"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(26.329)</w:t>
            </w:r>
          </w:p>
        </w:tc>
        <w:tc>
          <w:tcPr>
            <w:tcW w:w="83" w:type="pct"/>
            <w:tcBorders>
              <w:top w:val="nil"/>
              <w:left w:val="nil"/>
              <w:bottom w:val="nil"/>
              <w:right w:val="nil"/>
            </w:tcBorders>
            <w:shd w:val="clear" w:color="auto" w:fill="auto"/>
            <w:noWrap/>
            <w:vAlign w:val="bottom"/>
            <w:hideMark/>
          </w:tcPr>
          <w:p w14:paraId="59119B4C"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13" w:type="pct"/>
            <w:tcBorders>
              <w:top w:val="nil"/>
              <w:left w:val="nil"/>
              <w:bottom w:val="nil"/>
              <w:right w:val="nil"/>
            </w:tcBorders>
            <w:shd w:val="clear" w:color="auto" w:fill="auto"/>
            <w:noWrap/>
            <w:vAlign w:val="center"/>
            <w:hideMark/>
          </w:tcPr>
          <w:p w14:paraId="137F858F"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(159.996)</w:t>
            </w:r>
          </w:p>
        </w:tc>
        <w:tc>
          <w:tcPr>
            <w:tcW w:w="83" w:type="pct"/>
            <w:tcBorders>
              <w:top w:val="nil"/>
              <w:left w:val="nil"/>
              <w:bottom w:val="nil"/>
              <w:right w:val="nil"/>
            </w:tcBorders>
            <w:shd w:val="clear" w:color="auto" w:fill="auto"/>
            <w:noWrap/>
            <w:vAlign w:val="bottom"/>
            <w:hideMark/>
          </w:tcPr>
          <w:p w14:paraId="1E337559"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611" w:type="pct"/>
            <w:tcBorders>
              <w:top w:val="nil"/>
              <w:left w:val="nil"/>
              <w:bottom w:val="nil"/>
              <w:right w:val="nil"/>
            </w:tcBorders>
            <w:shd w:val="clear" w:color="auto" w:fill="auto"/>
            <w:noWrap/>
            <w:vAlign w:val="center"/>
            <w:hideMark/>
          </w:tcPr>
          <w:p w14:paraId="3729AC3A"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(26.329)</w:t>
            </w:r>
          </w:p>
        </w:tc>
      </w:tr>
      <w:tr w:rsidR="00EC5761" w:rsidRPr="00EC5761" w14:paraId="72B580CD" w14:textId="77777777" w:rsidTr="008C4335">
        <w:trPr>
          <w:trHeight w:val="23"/>
        </w:trPr>
        <w:tc>
          <w:tcPr>
            <w:tcW w:w="2595" w:type="pct"/>
            <w:tcBorders>
              <w:top w:val="nil"/>
              <w:left w:val="nil"/>
              <w:bottom w:val="nil"/>
              <w:right w:val="nil"/>
            </w:tcBorders>
            <w:shd w:val="clear" w:color="auto" w:fill="auto"/>
            <w:noWrap/>
            <w:vAlign w:val="bottom"/>
            <w:hideMark/>
          </w:tcPr>
          <w:p w14:paraId="7BF6F034" w14:textId="77777777" w:rsidR="00EC5761" w:rsidRPr="00EC5761" w:rsidRDefault="00EC5761" w:rsidP="00EC5761">
            <w:pPr>
              <w:spacing w:after="0" w:line="240" w:lineRule="auto"/>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Outros custos </w:t>
            </w:r>
          </w:p>
        </w:tc>
        <w:tc>
          <w:tcPr>
            <w:tcW w:w="513" w:type="pct"/>
            <w:tcBorders>
              <w:top w:val="nil"/>
              <w:left w:val="nil"/>
              <w:bottom w:val="nil"/>
              <w:right w:val="nil"/>
            </w:tcBorders>
            <w:shd w:val="clear" w:color="auto" w:fill="auto"/>
            <w:noWrap/>
            <w:vAlign w:val="center"/>
            <w:hideMark/>
          </w:tcPr>
          <w:p w14:paraId="6FFAC785"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(41.562)</w:t>
            </w:r>
          </w:p>
        </w:tc>
        <w:tc>
          <w:tcPr>
            <w:tcW w:w="83" w:type="pct"/>
            <w:tcBorders>
              <w:top w:val="nil"/>
              <w:left w:val="nil"/>
              <w:bottom w:val="nil"/>
              <w:right w:val="nil"/>
            </w:tcBorders>
            <w:shd w:val="clear" w:color="auto" w:fill="auto"/>
            <w:noWrap/>
            <w:vAlign w:val="bottom"/>
            <w:hideMark/>
          </w:tcPr>
          <w:p w14:paraId="02C52837"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19" w:type="pct"/>
            <w:tcBorders>
              <w:top w:val="nil"/>
              <w:left w:val="nil"/>
              <w:bottom w:val="nil"/>
              <w:right w:val="nil"/>
            </w:tcBorders>
            <w:shd w:val="clear" w:color="auto" w:fill="auto"/>
            <w:noWrap/>
            <w:vAlign w:val="center"/>
            <w:hideMark/>
          </w:tcPr>
          <w:p w14:paraId="60A472DC"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(5.748)</w:t>
            </w:r>
          </w:p>
        </w:tc>
        <w:tc>
          <w:tcPr>
            <w:tcW w:w="83" w:type="pct"/>
            <w:tcBorders>
              <w:top w:val="nil"/>
              <w:left w:val="nil"/>
              <w:bottom w:val="nil"/>
              <w:right w:val="nil"/>
            </w:tcBorders>
            <w:shd w:val="clear" w:color="auto" w:fill="auto"/>
            <w:noWrap/>
            <w:vAlign w:val="bottom"/>
            <w:hideMark/>
          </w:tcPr>
          <w:p w14:paraId="1FD75A90"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13" w:type="pct"/>
            <w:tcBorders>
              <w:top w:val="nil"/>
              <w:left w:val="nil"/>
              <w:bottom w:val="nil"/>
              <w:right w:val="nil"/>
            </w:tcBorders>
            <w:shd w:val="clear" w:color="auto" w:fill="auto"/>
            <w:noWrap/>
            <w:vAlign w:val="center"/>
            <w:hideMark/>
          </w:tcPr>
          <w:p w14:paraId="23B9FB5D"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(14.008)</w:t>
            </w:r>
          </w:p>
        </w:tc>
        <w:tc>
          <w:tcPr>
            <w:tcW w:w="83" w:type="pct"/>
            <w:tcBorders>
              <w:top w:val="nil"/>
              <w:left w:val="nil"/>
              <w:bottom w:val="nil"/>
              <w:right w:val="nil"/>
            </w:tcBorders>
            <w:shd w:val="clear" w:color="auto" w:fill="auto"/>
            <w:noWrap/>
            <w:vAlign w:val="bottom"/>
            <w:hideMark/>
          </w:tcPr>
          <w:p w14:paraId="30ECE957"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611" w:type="pct"/>
            <w:tcBorders>
              <w:top w:val="nil"/>
              <w:left w:val="nil"/>
              <w:bottom w:val="nil"/>
              <w:right w:val="nil"/>
            </w:tcBorders>
            <w:shd w:val="clear" w:color="auto" w:fill="auto"/>
            <w:noWrap/>
            <w:vAlign w:val="center"/>
            <w:hideMark/>
          </w:tcPr>
          <w:p w14:paraId="0BC07E2F"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xml:space="preserve">               (5.748)</w:t>
            </w:r>
          </w:p>
        </w:tc>
      </w:tr>
      <w:tr w:rsidR="00EC5761" w:rsidRPr="00EC5761" w14:paraId="47586B44" w14:textId="77777777" w:rsidTr="008C4335">
        <w:trPr>
          <w:trHeight w:val="23"/>
        </w:trPr>
        <w:tc>
          <w:tcPr>
            <w:tcW w:w="2595" w:type="pct"/>
            <w:tcBorders>
              <w:top w:val="nil"/>
              <w:left w:val="nil"/>
              <w:bottom w:val="nil"/>
              <w:right w:val="nil"/>
            </w:tcBorders>
            <w:shd w:val="clear" w:color="auto" w:fill="auto"/>
            <w:noWrap/>
            <w:vAlign w:val="bottom"/>
            <w:hideMark/>
          </w:tcPr>
          <w:p w14:paraId="381B2D5D"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513" w:type="pct"/>
            <w:tcBorders>
              <w:top w:val="single" w:sz="4" w:space="0" w:color="1B80C4"/>
              <w:left w:val="nil"/>
              <w:bottom w:val="double" w:sz="6" w:space="0" w:color="1B80C4"/>
              <w:right w:val="nil"/>
            </w:tcBorders>
            <w:shd w:val="clear" w:color="auto" w:fill="auto"/>
            <w:noWrap/>
            <w:vAlign w:val="center"/>
            <w:hideMark/>
          </w:tcPr>
          <w:p w14:paraId="0C9BFD3C"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 xml:space="preserve">     (989.658)</w:t>
            </w:r>
          </w:p>
        </w:tc>
        <w:tc>
          <w:tcPr>
            <w:tcW w:w="83" w:type="pct"/>
            <w:tcBorders>
              <w:top w:val="nil"/>
              <w:left w:val="nil"/>
              <w:bottom w:val="nil"/>
              <w:right w:val="nil"/>
            </w:tcBorders>
            <w:shd w:val="clear" w:color="auto" w:fill="auto"/>
            <w:noWrap/>
            <w:vAlign w:val="bottom"/>
            <w:hideMark/>
          </w:tcPr>
          <w:p w14:paraId="574EAAC1"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519" w:type="pct"/>
            <w:tcBorders>
              <w:top w:val="single" w:sz="4" w:space="0" w:color="1B80C4"/>
              <w:left w:val="nil"/>
              <w:bottom w:val="double" w:sz="6" w:space="0" w:color="1B80C4"/>
              <w:right w:val="nil"/>
            </w:tcBorders>
            <w:shd w:val="clear" w:color="auto" w:fill="auto"/>
            <w:noWrap/>
            <w:vAlign w:val="center"/>
            <w:hideMark/>
          </w:tcPr>
          <w:p w14:paraId="7FF9A4A5"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 xml:space="preserve">     (209.656)</w:t>
            </w:r>
          </w:p>
        </w:tc>
        <w:tc>
          <w:tcPr>
            <w:tcW w:w="83" w:type="pct"/>
            <w:tcBorders>
              <w:top w:val="nil"/>
              <w:left w:val="nil"/>
              <w:bottom w:val="nil"/>
              <w:right w:val="nil"/>
            </w:tcBorders>
            <w:shd w:val="clear" w:color="auto" w:fill="auto"/>
            <w:noWrap/>
            <w:vAlign w:val="bottom"/>
            <w:hideMark/>
          </w:tcPr>
          <w:p w14:paraId="272E5BC8"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513" w:type="pct"/>
            <w:tcBorders>
              <w:top w:val="single" w:sz="4" w:space="0" w:color="1B80C4"/>
              <w:left w:val="nil"/>
              <w:bottom w:val="double" w:sz="6" w:space="0" w:color="1B80C4"/>
              <w:right w:val="nil"/>
            </w:tcBorders>
            <w:shd w:val="clear" w:color="auto" w:fill="auto"/>
            <w:noWrap/>
            <w:vAlign w:val="center"/>
            <w:hideMark/>
          </w:tcPr>
          <w:p w14:paraId="3883DBA7"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 xml:space="preserve">     (486.332)</w:t>
            </w:r>
          </w:p>
        </w:tc>
        <w:tc>
          <w:tcPr>
            <w:tcW w:w="83" w:type="pct"/>
            <w:tcBorders>
              <w:top w:val="nil"/>
              <w:left w:val="nil"/>
              <w:bottom w:val="nil"/>
              <w:right w:val="nil"/>
            </w:tcBorders>
            <w:shd w:val="clear" w:color="auto" w:fill="auto"/>
            <w:noWrap/>
            <w:vAlign w:val="bottom"/>
            <w:hideMark/>
          </w:tcPr>
          <w:p w14:paraId="358E60E6"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611" w:type="pct"/>
            <w:tcBorders>
              <w:top w:val="single" w:sz="4" w:space="0" w:color="1B80C4"/>
              <w:left w:val="nil"/>
              <w:bottom w:val="double" w:sz="6" w:space="0" w:color="1B80C4"/>
              <w:right w:val="nil"/>
            </w:tcBorders>
            <w:shd w:val="clear" w:color="auto" w:fill="auto"/>
            <w:noWrap/>
            <w:vAlign w:val="center"/>
            <w:hideMark/>
          </w:tcPr>
          <w:p w14:paraId="3228191E"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 xml:space="preserve">         (209.656)</w:t>
            </w:r>
          </w:p>
        </w:tc>
      </w:tr>
    </w:tbl>
    <w:p w14:paraId="7B305E35" w14:textId="3120BA40" w:rsidR="00E5004C" w:rsidRPr="006B62DC" w:rsidRDefault="00607E81" w:rsidP="002A4E82">
      <w:pPr>
        <w:rPr>
          <w:sz w:val="10"/>
          <w:szCs w:val="10"/>
        </w:rPr>
      </w:pPr>
      <w:r w:rsidRPr="00FB6A78">
        <w:t xml:space="preserve"> </w:t>
      </w:r>
    </w:p>
    <w:p w14:paraId="439C2646" w14:textId="77777777" w:rsidR="003C51B8" w:rsidRDefault="003C51B8">
      <w:pPr>
        <w:rPr>
          <w:rFonts w:ascii="Segoe UI" w:hAnsi="Segoe UI" w:cs="Segoe UI"/>
          <w:b/>
          <w:color w:val="0070C0"/>
        </w:rPr>
      </w:pPr>
      <w:r>
        <w:rPr>
          <w:rFonts w:ascii="Segoe UI" w:hAnsi="Segoe UI" w:cs="Segoe UI"/>
          <w:b/>
          <w:color w:val="0070C0"/>
        </w:rPr>
        <w:br w:type="page"/>
      </w:r>
    </w:p>
    <w:p w14:paraId="3FEFE4BB" w14:textId="441DBB02" w:rsidR="00607E81" w:rsidRDefault="00E447DC" w:rsidP="00E447DC">
      <w:pPr>
        <w:tabs>
          <w:tab w:val="left" w:pos="567"/>
          <w:tab w:val="left" w:pos="1134"/>
          <w:tab w:val="left" w:pos="1701"/>
          <w:tab w:val="left" w:pos="2268"/>
          <w:tab w:val="left" w:pos="2835"/>
        </w:tabs>
        <w:jc w:val="both"/>
        <w:outlineLvl w:val="0"/>
        <w:rPr>
          <w:rFonts w:ascii="Segoe UI" w:hAnsi="Segoe UI" w:cs="Segoe UI"/>
          <w:b/>
          <w:color w:val="0070C0"/>
        </w:rPr>
      </w:pPr>
      <w:r>
        <w:rPr>
          <w:rFonts w:ascii="Segoe UI" w:hAnsi="Segoe UI" w:cs="Segoe UI"/>
          <w:b/>
          <w:color w:val="0070C0"/>
        </w:rPr>
        <w:lastRenderedPageBreak/>
        <w:t>2</w:t>
      </w:r>
      <w:r w:rsidR="002A4E82">
        <w:rPr>
          <w:rFonts w:ascii="Segoe UI" w:hAnsi="Segoe UI" w:cs="Segoe UI"/>
          <w:b/>
          <w:color w:val="0070C0"/>
        </w:rPr>
        <w:t xml:space="preserve">6 </w:t>
      </w:r>
      <w:r w:rsidR="00607E81" w:rsidRPr="00BD3F70">
        <w:rPr>
          <w:rFonts w:ascii="Segoe UI" w:hAnsi="Segoe UI" w:cs="Segoe UI"/>
          <w:b/>
          <w:color w:val="0070C0"/>
        </w:rPr>
        <w:t xml:space="preserve">– </w:t>
      </w:r>
      <w:r w:rsidR="003B2937" w:rsidRPr="00BD3F70">
        <w:rPr>
          <w:rFonts w:ascii="Segoe UI" w:hAnsi="Segoe UI" w:cs="Segoe UI"/>
          <w:b/>
          <w:color w:val="0070C0"/>
        </w:rPr>
        <w:t>DESPESAS</w:t>
      </w:r>
      <w:r w:rsidR="00607E81" w:rsidRPr="00BD3F70">
        <w:rPr>
          <w:rFonts w:ascii="Segoe UI" w:hAnsi="Segoe UI" w:cs="Segoe UI"/>
          <w:b/>
          <w:color w:val="0070C0"/>
        </w:rPr>
        <w:t xml:space="preserve"> OPERACIONAIS</w:t>
      </w:r>
      <w:r w:rsidR="00607E81" w:rsidRPr="00FB6A78">
        <w:rPr>
          <w:rFonts w:ascii="Segoe UI" w:hAnsi="Segoe UI" w:cs="Segoe UI"/>
          <w:b/>
          <w:color w:val="0070C0"/>
        </w:rPr>
        <w:t xml:space="preserve"> </w:t>
      </w:r>
    </w:p>
    <w:tbl>
      <w:tblPr>
        <w:tblW w:w="5090" w:type="pct"/>
        <w:tblCellMar>
          <w:left w:w="70" w:type="dxa"/>
          <w:right w:w="70" w:type="dxa"/>
        </w:tblCellMar>
        <w:tblLook w:val="04A0" w:firstRow="1" w:lastRow="0" w:firstColumn="1" w:lastColumn="0" w:noHBand="0" w:noVBand="1"/>
      </w:tblPr>
      <w:tblGrid>
        <w:gridCol w:w="3902"/>
        <w:gridCol w:w="1128"/>
        <w:gridCol w:w="190"/>
        <w:gridCol w:w="1128"/>
        <w:gridCol w:w="190"/>
        <w:gridCol w:w="1128"/>
        <w:gridCol w:w="190"/>
        <w:gridCol w:w="1128"/>
        <w:gridCol w:w="190"/>
        <w:gridCol w:w="1128"/>
        <w:gridCol w:w="190"/>
        <w:gridCol w:w="1128"/>
        <w:gridCol w:w="190"/>
        <w:gridCol w:w="1128"/>
        <w:gridCol w:w="190"/>
        <w:gridCol w:w="1128"/>
      </w:tblGrid>
      <w:tr w:rsidR="00EC5761" w:rsidRPr="00EC5761" w14:paraId="7FAA5575" w14:textId="77777777" w:rsidTr="00EC5761">
        <w:trPr>
          <w:trHeight w:val="23"/>
        </w:trPr>
        <w:tc>
          <w:tcPr>
            <w:tcW w:w="1369" w:type="pct"/>
            <w:tcBorders>
              <w:top w:val="nil"/>
              <w:left w:val="nil"/>
              <w:bottom w:val="nil"/>
              <w:right w:val="nil"/>
            </w:tcBorders>
            <w:shd w:val="clear" w:color="auto" w:fill="auto"/>
            <w:noWrap/>
            <w:vAlign w:val="bottom"/>
            <w:hideMark/>
          </w:tcPr>
          <w:p w14:paraId="34B97301" w14:textId="77777777" w:rsidR="00EC5761" w:rsidRPr="00EC5761" w:rsidRDefault="00EC5761" w:rsidP="00EC5761">
            <w:pPr>
              <w:spacing w:after="0" w:line="240" w:lineRule="auto"/>
              <w:rPr>
                <w:rFonts w:ascii="Times New Roman" w:eastAsia="Times New Roman" w:hAnsi="Times New Roman" w:cs="Times New Roman"/>
                <w:sz w:val="24"/>
                <w:szCs w:val="24"/>
                <w:lang w:eastAsia="pt-BR"/>
              </w:rPr>
            </w:pPr>
          </w:p>
        </w:tc>
        <w:tc>
          <w:tcPr>
            <w:tcW w:w="1782" w:type="pct"/>
            <w:gridSpan w:val="7"/>
            <w:tcBorders>
              <w:top w:val="nil"/>
              <w:left w:val="nil"/>
              <w:bottom w:val="single" w:sz="4" w:space="0" w:color="FFFFFF"/>
              <w:right w:val="nil"/>
            </w:tcBorders>
            <w:shd w:val="clear" w:color="000000" w:fill="1B80C4"/>
            <w:noWrap/>
            <w:vAlign w:val="bottom"/>
            <w:hideMark/>
          </w:tcPr>
          <w:p w14:paraId="497DBD89"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xml:space="preserve"> Controladora </w:t>
            </w:r>
          </w:p>
        </w:tc>
        <w:tc>
          <w:tcPr>
            <w:tcW w:w="67" w:type="pct"/>
            <w:tcBorders>
              <w:top w:val="nil"/>
              <w:left w:val="nil"/>
              <w:bottom w:val="single" w:sz="4" w:space="0" w:color="FFFFFF"/>
              <w:right w:val="nil"/>
            </w:tcBorders>
            <w:shd w:val="clear" w:color="000000" w:fill="1B80C4"/>
            <w:noWrap/>
            <w:vAlign w:val="bottom"/>
            <w:hideMark/>
          </w:tcPr>
          <w:p w14:paraId="77DD183E" w14:textId="77777777" w:rsidR="00EC5761" w:rsidRPr="00EC5761" w:rsidRDefault="00EC5761" w:rsidP="00EC5761">
            <w:pPr>
              <w:spacing w:after="0" w:line="240" w:lineRule="auto"/>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w:t>
            </w:r>
          </w:p>
        </w:tc>
        <w:tc>
          <w:tcPr>
            <w:tcW w:w="1782" w:type="pct"/>
            <w:gridSpan w:val="7"/>
            <w:tcBorders>
              <w:top w:val="nil"/>
              <w:left w:val="nil"/>
              <w:bottom w:val="nil"/>
              <w:right w:val="nil"/>
            </w:tcBorders>
            <w:shd w:val="clear" w:color="000000" w:fill="1B80C4"/>
            <w:noWrap/>
            <w:vAlign w:val="bottom"/>
            <w:hideMark/>
          </w:tcPr>
          <w:p w14:paraId="77F7FCCE"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xml:space="preserve"> Consolidado </w:t>
            </w:r>
          </w:p>
        </w:tc>
      </w:tr>
      <w:tr w:rsidR="00EC5761" w:rsidRPr="00EC5761" w14:paraId="5AF7125C" w14:textId="77777777" w:rsidTr="00EC5761">
        <w:trPr>
          <w:trHeight w:val="23"/>
        </w:trPr>
        <w:tc>
          <w:tcPr>
            <w:tcW w:w="1369" w:type="pct"/>
            <w:tcBorders>
              <w:top w:val="nil"/>
              <w:left w:val="nil"/>
              <w:bottom w:val="nil"/>
              <w:right w:val="nil"/>
            </w:tcBorders>
            <w:shd w:val="clear" w:color="auto" w:fill="auto"/>
            <w:noWrap/>
            <w:vAlign w:val="bottom"/>
            <w:hideMark/>
          </w:tcPr>
          <w:p w14:paraId="449D55A0"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p>
        </w:tc>
        <w:tc>
          <w:tcPr>
            <w:tcW w:w="858" w:type="pct"/>
            <w:gridSpan w:val="3"/>
            <w:tcBorders>
              <w:top w:val="single" w:sz="4" w:space="0" w:color="FFFFFF"/>
              <w:left w:val="nil"/>
              <w:bottom w:val="single" w:sz="4" w:space="0" w:color="FFFFFF"/>
              <w:right w:val="nil"/>
            </w:tcBorders>
            <w:shd w:val="clear" w:color="000000" w:fill="1B80C4"/>
            <w:noWrap/>
            <w:vAlign w:val="bottom"/>
            <w:hideMark/>
          </w:tcPr>
          <w:p w14:paraId="62EAB928"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xml:space="preserve"> (6 meses) </w:t>
            </w:r>
          </w:p>
        </w:tc>
        <w:tc>
          <w:tcPr>
            <w:tcW w:w="67" w:type="pct"/>
            <w:tcBorders>
              <w:top w:val="nil"/>
              <w:left w:val="nil"/>
              <w:bottom w:val="nil"/>
              <w:right w:val="nil"/>
            </w:tcBorders>
            <w:shd w:val="clear" w:color="000000" w:fill="1B80C4"/>
            <w:noWrap/>
            <w:vAlign w:val="center"/>
            <w:hideMark/>
          </w:tcPr>
          <w:p w14:paraId="61CE3229" w14:textId="77777777" w:rsidR="00EC5761" w:rsidRPr="00EC5761" w:rsidRDefault="00EC5761" w:rsidP="00EC5761">
            <w:pPr>
              <w:spacing w:after="0" w:line="240" w:lineRule="auto"/>
              <w:jc w:val="center"/>
              <w:rPr>
                <w:rFonts w:ascii="Segoe UI" w:eastAsia="Times New Roman" w:hAnsi="Segoe UI" w:cs="Segoe UI"/>
                <w:color w:val="FFFFFF"/>
                <w:sz w:val="18"/>
                <w:szCs w:val="18"/>
                <w:lang w:eastAsia="pt-BR"/>
              </w:rPr>
            </w:pPr>
            <w:r w:rsidRPr="00EC5761">
              <w:rPr>
                <w:rFonts w:ascii="Segoe UI" w:eastAsia="Times New Roman" w:hAnsi="Segoe UI" w:cs="Segoe UI"/>
                <w:color w:val="FFFFFF"/>
                <w:sz w:val="18"/>
                <w:szCs w:val="18"/>
                <w:lang w:eastAsia="pt-BR"/>
              </w:rPr>
              <w:t> </w:t>
            </w:r>
          </w:p>
        </w:tc>
        <w:tc>
          <w:tcPr>
            <w:tcW w:w="858" w:type="pct"/>
            <w:gridSpan w:val="3"/>
            <w:tcBorders>
              <w:top w:val="single" w:sz="4" w:space="0" w:color="FFFFFF"/>
              <w:left w:val="nil"/>
              <w:bottom w:val="single" w:sz="4" w:space="0" w:color="FFFFFF"/>
              <w:right w:val="nil"/>
            </w:tcBorders>
            <w:shd w:val="clear" w:color="000000" w:fill="1B80C4"/>
            <w:noWrap/>
            <w:vAlign w:val="bottom"/>
            <w:hideMark/>
          </w:tcPr>
          <w:p w14:paraId="3E6727AF"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xml:space="preserve"> (3 meses) </w:t>
            </w:r>
          </w:p>
        </w:tc>
        <w:tc>
          <w:tcPr>
            <w:tcW w:w="67" w:type="pct"/>
            <w:tcBorders>
              <w:top w:val="nil"/>
              <w:left w:val="nil"/>
              <w:bottom w:val="nil"/>
              <w:right w:val="nil"/>
            </w:tcBorders>
            <w:shd w:val="clear" w:color="000000" w:fill="1B80C4"/>
            <w:noWrap/>
            <w:vAlign w:val="bottom"/>
            <w:hideMark/>
          </w:tcPr>
          <w:p w14:paraId="166A47C8" w14:textId="77777777" w:rsidR="00EC5761" w:rsidRPr="00EC5761" w:rsidRDefault="00EC5761" w:rsidP="00EC5761">
            <w:pPr>
              <w:spacing w:after="0" w:line="240" w:lineRule="auto"/>
              <w:jc w:val="center"/>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 </w:t>
            </w:r>
          </w:p>
        </w:tc>
        <w:tc>
          <w:tcPr>
            <w:tcW w:w="858" w:type="pct"/>
            <w:gridSpan w:val="3"/>
            <w:tcBorders>
              <w:top w:val="single" w:sz="4" w:space="0" w:color="FFFFFF"/>
              <w:left w:val="nil"/>
              <w:bottom w:val="single" w:sz="4" w:space="0" w:color="FFFFFF"/>
              <w:right w:val="nil"/>
            </w:tcBorders>
            <w:shd w:val="clear" w:color="000000" w:fill="1B80C4"/>
            <w:noWrap/>
            <w:vAlign w:val="bottom"/>
            <w:hideMark/>
          </w:tcPr>
          <w:p w14:paraId="06508A05"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xml:space="preserve"> (6 meses) </w:t>
            </w:r>
          </w:p>
        </w:tc>
        <w:tc>
          <w:tcPr>
            <w:tcW w:w="67" w:type="pct"/>
            <w:tcBorders>
              <w:top w:val="nil"/>
              <w:left w:val="nil"/>
              <w:bottom w:val="nil"/>
              <w:right w:val="nil"/>
            </w:tcBorders>
            <w:shd w:val="clear" w:color="000000" w:fill="1B80C4"/>
            <w:noWrap/>
            <w:vAlign w:val="center"/>
            <w:hideMark/>
          </w:tcPr>
          <w:p w14:paraId="5ACB846F" w14:textId="77777777" w:rsidR="00EC5761" w:rsidRPr="00EC5761" w:rsidRDefault="00EC5761" w:rsidP="00EC5761">
            <w:pPr>
              <w:spacing w:after="0" w:line="240" w:lineRule="auto"/>
              <w:jc w:val="center"/>
              <w:rPr>
                <w:rFonts w:ascii="Segoe UI" w:eastAsia="Times New Roman" w:hAnsi="Segoe UI" w:cs="Segoe UI"/>
                <w:color w:val="FFFFFF"/>
                <w:sz w:val="18"/>
                <w:szCs w:val="18"/>
                <w:lang w:eastAsia="pt-BR"/>
              </w:rPr>
            </w:pPr>
            <w:r w:rsidRPr="00EC5761">
              <w:rPr>
                <w:rFonts w:ascii="Segoe UI" w:eastAsia="Times New Roman" w:hAnsi="Segoe UI" w:cs="Segoe UI"/>
                <w:color w:val="FFFFFF"/>
                <w:sz w:val="18"/>
                <w:szCs w:val="18"/>
                <w:lang w:eastAsia="pt-BR"/>
              </w:rPr>
              <w:t> </w:t>
            </w:r>
          </w:p>
        </w:tc>
        <w:tc>
          <w:tcPr>
            <w:tcW w:w="858" w:type="pct"/>
            <w:gridSpan w:val="3"/>
            <w:tcBorders>
              <w:top w:val="single" w:sz="4" w:space="0" w:color="FFFFFF"/>
              <w:left w:val="nil"/>
              <w:bottom w:val="single" w:sz="4" w:space="0" w:color="FFFFFF"/>
              <w:right w:val="nil"/>
            </w:tcBorders>
            <w:shd w:val="clear" w:color="000000" w:fill="1B80C4"/>
            <w:noWrap/>
            <w:vAlign w:val="bottom"/>
            <w:hideMark/>
          </w:tcPr>
          <w:p w14:paraId="4CA46D04"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xml:space="preserve"> (3 meses) </w:t>
            </w:r>
          </w:p>
        </w:tc>
      </w:tr>
      <w:tr w:rsidR="00EC5761" w:rsidRPr="00EC5761" w14:paraId="6018CE6E" w14:textId="77777777" w:rsidTr="00EC5761">
        <w:trPr>
          <w:trHeight w:val="23"/>
        </w:trPr>
        <w:tc>
          <w:tcPr>
            <w:tcW w:w="1369" w:type="pct"/>
            <w:tcBorders>
              <w:top w:val="nil"/>
              <w:left w:val="nil"/>
              <w:bottom w:val="nil"/>
              <w:right w:val="nil"/>
            </w:tcBorders>
            <w:shd w:val="clear" w:color="auto" w:fill="auto"/>
            <w:noWrap/>
            <w:vAlign w:val="bottom"/>
            <w:hideMark/>
          </w:tcPr>
          <w:p w14:paraId="53884071"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p>
        </w:tc>
        <w:tc>
          <w:tcPr>
            <w:tcW w:w="396" w:type="pct"/>
            <w:tcBorders>
              <w:top w:val="nil"/>
              <w:left w:val="nil"/>
              <w:bottom w:val="nil"/>
              <w:right w:val="nil"/>
            </w:tcBorders>
            <w:shd w:val="clear" w:color="000000" w:fill="1B80C4"/>
            <w:noWrap/>
            <w:vAlign w:val="center"/>
            <w:hideMark/>
          </w:tcPr>
          <w:p w14:paraId="2D1D13E8"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30/06/2023</w:t>
            </w:r>
          </w:p>
        </w:tc>
        <w:tc>
          <w:tcPr>
            <w:tcW w:w="67" w:type="pct"/>
            <w:tcBorders>
              <w:top w:val="nil"/>
              <w:left w:val="nil"/>
              <w:bottom w:val="nil"/>
              <w:right w:val="nil"/>
            </w:tcBorders>
            <w:shd w:val="clear" w:color="000000" w:fill="1B80C4"/>
            <w:noWrap/>
            <w:vAlign w:val="center"/>
            <w:hideMark/>
          </w:tcPr>
          <w:p w14:paraId="4F91717D"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w:t>
            </w:r>
          </w:p>
        </w:tc>
        <w:tc>
          <w:tcPr>
            <w:tcW w:w="396" w:type="pct"/>
            <w:tcBorders>
              <w:top w:val="nil"/>
              <w:left w:val="nil"/>
              <w:bottom w:val="nil"/>
              <w:right w:val="nil"/>
            </w:tcBorders>
            <w:shd w:val="clear" w:color="000000" w:fill="1B80C4"/>
            <w:noWrap/>
            <w:vAlign w:val="center"/>
            <w:hideMark/>
          </w:tcPr>
          <w:p w14:paraId="19BBA9D2"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30/06/2022</w:t>
            </w:r>
          </w:p>
        </w:tc>
        <w:tc>
          <w:tcPr>
            <w:tcW w:w="67" w:type="pct"/>
            <w:tcBorders>
              <w:top w:val="nil"/>
              <w:left w:val="nil"/>
              <w:bottom w:val="nil"/>
              <w:right w:val="nil"/>
            </w:tcBorders>
            <w:shd w:val="clear" w:color="000000" w:fill="1B80C4"/>
            <w:noWrap/>
            <w:vAlign w:val="center"/>
            <w:hideMark/>
          </w:tcPr>
          <w:p w14:paraId="4F6E95DC" w14:textId="77777777" w:rsidR="00EC5761" w:rsidRPr="00EC5761" w:rsidRDefault="00EC5761" w:rsidP="00EC5761">
            <w:pPr>
              <w:spacing w:after="0" w:line="240" w:lineRule="auto"/>
              <w:jc w:val="center"/>
              <w:rPr>
                <w:rFonts w:ascii="Segoe UI" w:eastAsia="Times New Roman" w:hAnsi="Segoe UI" w:cs="Segoe UI"/>
                <w:color w:val="FFFFFF"/>
                <w:sz w:val="18"/>
                <w:szCs w:val="18"/>
                <w:lang w:eastAsia="pt-BR"/>
              </w:rPr>
            </w:pPr>
            <w:r w:rsidRPr="00EC5761">
              <w:rPr>
                <w:rFonts w:ascii="Segoe UI" w:eastAsia="Times New Roman" w:hAnsi="Segoe UI" w:cs="Segoe UI"/>
                <w:color w:val="FFFFFF"/>
                <w:sz w:val="18"/>
                <w:szCs w:val="18"/>
                <w:lang w:eastAsia="pt-BR"/>
              </w:rPr>
              <w:t> </w:t>
            </w:r>
          </w:p>
        </w:tc>
        <w:tc>
          <w:tcPr>
            <w:tcW w:w="396" w:type="pct"/>
            <w:tcBorders>
              <w:top w:val="nil"/>
              <w:left w:val="nil"/>
              <w:bottom w:val="nil"/>
              <w:right w:val="nil"/>
            </w:tcBorders>
            <w:shd w:val="clear" w:color="000000" w:fill="1B80C4"/>
            <w:noWrap/>
            <w:vAlign w:val="center"/>
            <w:hideMark/>
          </w:tcPr>
          <w:p w14:paraId="6077F814"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30/06/2023</w:t>
            </w:r>
          </w:p>
        </w:tc>
        <w:tc>
          <w:tcPr>
            <w:tcW w:w="67" w:type="pct"/>
            <w:tcBorders>
              <w:top w:val="nil"/>
              <w:left w:val="nil"/>
              <w:bottom w:val="nil"/>
              <w:right w:val="nil"/>
            </w:tcBorders>
            <w:shd w:val="clear" w:color="000000" w:fill="1B80C4"/>
            <w:noWrap/>
            <w:vAlign w:val="center"/>
            <w:hideMark/>
          </w:tcPr>
          <w:p w14:paraId="75750B54"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w:t>
            </w:r>
          </w:p>
        </w:tc>
        <w:tc>
          <w:tcPr>
            <w:tcW w:w="396" w:type="pct"/>
            <w:tcBorders>
              <w:top w:val="nil"/>
              <w:left w:val="nil"/>
              <w:bottom w:val="nil"/>
              <w:right w:val="nil"/>
            </w:tcBorders>
            <w:shd w:val="clear" w:color="000000" w:fill="1B80C4"/>
            <w:noWrap/>
            <w:vAlign w:val="center"/>
            <w:hideMark/>
          </w:tcPr>
          <w:p w14:paraId="26407D38"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30/06/2022</w:t>
            </w:r>
          </w:p>
        </w:tc>
        <w:tc>
          <w:tcPr>
            <w:tcW w:w="67" w:type="pct"/>
            <w:tcBorders>
              <w:top w:val="nil"/>
              <w:left w:val="nil"/>
              <w:bottom w:val="nil"/>
              <w:right w:val="nil"/>
            </w:tcBorders>
            <w:shd w:val="clear" w:color="000000" w:fill="1B80C4"/>
            <w:noWrap/>
            <w:vAlign w:val="bottom"/>
            <w:hideMark/>
          </w:tcPr>
          <w:p w14:paraId="13108FCF"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w:t>
            </w:r>
          </w:p>
        </w:tc>
        <w:tc>
          <w:tcPr>
            <w:tcW w:w="396" w:type="pct"/>
            <w:tcBorders>
              <w:top w:val="nil"/>
              <w:left w:val="nil"/>
              <w:bottom w:val="nil"/>
              <w:right w:val="nil"/>
            </w:tcBorders>
            <w:shd w:val="clear" w:color="000000" w:fill="1B80C4"/>
            <w:noWrap/>
            <w:vAlign w:val="center"/>
            <w:hideMark/>
          </w:tcPr>
          <w:p w14:paraId="7D69B018"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30/06/2023</w:t>
            </w:r>
          </w:p>
        </w:tc>
        <w:tc>
          <w:tcPr>
            <w:tcW w:w="67" w:type="pct"/>
            <w:tcBorders>
              <w:top w:val="nil"/>
              <w:left w:val="nil"/>
              <w:bottom w:val="nil"/>
              <w:right w:val="nil"/>
            </w:tcBorders>
            <w:shd w:val="clear" w:color="000000" w:fill="1B80C4"/>
            <w:noWrap/>
            <w:vAlign w:val="center"/>
            <w:hideMark/>
          </w:tcPr>
          <w:p w14:paraId="5A9575E3"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w:t>
            </w:r>
          </w:p>
        </w:tc>
        <w:tc>
          <w:tcPr>
            <w:tcW w:w="396" w:type="pct"/>
            <w:tcBorders>
              <w:top w:val="nil"/>
              <w:left w:val="nil"/>
              <w:bottom w:val="nil"/>
              <w:right w:val="nil"/>
            </w:tcBorders>
            <w:shd w:val="clear" w:color="000000" w:fill="1B80C4"/>
            <w:noWrap/>
            <w:vAlign w:val="center"/>
            <w:hideMark/>
          </w:tcPr>
          <w:p w14:paraId="32D87855"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30/06/2022</w:t>
            </w:r>
          </w:p>
        </w:tc>
        <w:tc>
          <w:tcPr>
            <w:tcW w:w="67" w:type="pct"/>
            <w:tcBorders>
              <w:top w:val="nil"/>
              <w:left w:val="nil"/>
              <w:bottom w:val="nil"/>
              <w:right w:val="nil"/>
            </w:tcBorders>
            <w:shd w:val="clear" w:color="000000" w:fill="1B80C4"/>
            <w:noWrap/>
            <w:vAlign w:val="bottom"/>
            <w:hideMark/>
          </w:tcPr>
          <w:p w14:paraId="358D19D0"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w:t>
            </w:r>
          </w:p>
        </w:tc>
        <w:tc>
          <w:tcPr>
            <w:tcW w:w="396" w:type="pct"/>
            <w:tcBorders>
              <w:top w:val="nil"/>
              <w:left w:val="nil"/>
              <w:bottom w:val="nil"/>
              <w:right w:val="nil"/>
            </w:tcBorders>
            <w:shd w:val="clear" w:color="000000" w:fill="1B80C4"/>
            <w:noWrap/>
            <w:vAlign w:val="center"/>
            <w:hideMark/>
          </w:tcPr>
          <w:p w14:paraId="01241E9A"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30/06/2023</w:t>
            </w:r>
          </w:p>
        </w:tc>
        <w:tc>
          <w:tcPr>
            <w:tcW w:w="67" w:type="pct"/>
            <w:tcBorders>
              <w:top w:val="nil"/>
              <w:left w:val="nil"/>
              <w:bottom w:val="nil"/>
              <w:right w:val="nil"/>
            </w:tcBorders>
            <w:shd w:val="clear" w:color="000000" w:fill="1B80C4"/>
            <w:noWrap/>
            <w:vAlign w:val="center"/>
            <w:hideMark/>
          </w:tcPr>
          <w:p w14:paraId="61B6ABD9"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 </w:t>
            </w:r>
          </w:p>
        </w:tc>
        <w:tc>
          <w:tcPr>
            <w:tcW w:w="396" w:type="pct"/>
            <w:tcBorders>
              <w:top w:val="nil"/>
              <w:left w:val="nil"/>
              <w:bottom w:val="nil"/>
              <w:right w:val="nil"/>
            </w:tcBorders>
            <w:shd w:val="clear" w:color="000000" w:fill="1B80C4"/>
            <w:noWrap/>
            <w:vAlign w:val="center"/>
            <w:hideMark/>
          </w:tcPr>
          <w:p w14:paraId="37EB7CA0" w14:textId="77777777" w:rsidR="00EC5761" w:rsidRPr="00EC5761" w:rsidRDefault="00EC5761" w:rsidP="00EC5761">
            <w:pPr>
              <w:spacing w:after="0" w:line="240" w:lineRule="auto"/>
              <w:jc w:val="center"/>
              <w:rPr>
                <w:rFonts w:ascii="Segoe UI" w:eastAsia="Times New Roman" w:hAnsi="Segoe UI" w:cs="Segoe UI"/>
                <w:b/>
                <w:bCs/>
                <w:color w:val="FFFFFF"/>
                <w:sz w:val="18"/>
                <w:szCs w:val="18"/>
                <w:lang w:eastAsia="pt-BR"/>
              </w:rPr>
            </w:pPr>
            <w:r w:rsidRPr="00EC5761">
              <w:rPr>
                <w:rFonts w:ascii="Segoe UI" w:eastAsia="Times New Roman" w:hAnsi="Segoe UI" w:cs="Segoe UI"/>
                <w:b/>
                <w:bCs/>
                <w:color w:val="FFFFFF"/>
                <w:sz w:val="18"/>
                <w:szCs w:val="18"/>
                <w:lang w:eastAsia="pt-BR"/>
              </w:rPr>
              <w:t>30/06/2022</w:t>
            </w:r>
          </w:p>
        </w:tc>
      </w:tr>
      <w:tr w:rsidR="00EC5761" w:rsidRPr="00EC5761" w14:paraId="4CC6EB68" w14:textId="77777777" w:rsidTr="00EC5761">
        <w:trPr>
          <w:trHeight w:val="23"/>
        </w:trPr>
        <w:tc>
          <w:tcPr>
            <w:tcW w:w="1369" w:type="pct"/>
            <w:tcBorders>
              <w:top w:val="nil"/>
              <w:left w:val="nil"/>
              <w:bottom w:val="nil"/>
              <w:right w:val="nil"/>
            </w:tcBorders>
            <w:shd w:val="clear" w:color="auto" w:fill="auto"/>
            <w:noWrap/>
            <w:vAlign w:val="bottom"/>
            <w:hideMark/>
          </w:tcPr>
          <w:p w14:paraId="32B436AA" w14:textId="77777777" w:rsidR="00EC5761" w:rsidRPr="00EC5761" w:rsidRDefault="00EC5761" w:rsidP="00EC5761">
            <w:pPr>
              <w:spacing w:after="0" w:line="240" w:lineRule="auto"/>
              <w:rPr>
                <w:rFonts w:ascii="Segoe UI" w:eastAsia="Times New Roman" w:hAnsi="Segoe UI" w:cs="Segoe UI"/>
                <w:b/>
                <w:bCs/>
                <w:sz w:val="18"/>
                <w:szCs w:val="18"/>
                <w:lang w:eastAsia="pt-BR"/>
              </w:rPr>
            </w:pPr>
            <w:r w:rsidRPr="00EC5761">
              <w:rPr>
                <w:rFonts w:ascii="Segoe UI" w:eastAsia="Times New Roman" w:hAnsi="Segoe UI" w:cs="Segoe UI"/>
                <w:b/>
                <w:bCs/>
                <w:sz w:val="18"/>
                <w:szCs w:val="18"/>
                <w:lang w:eastAsia="pt-BR"/>
              </w:rPr>
              <w:t xml:space="preserve"> Despesas operacionais </w:t>
            </w:r>
          </w:p>
        </w:tc>
        <w:tc>
          <w:tcPr>
            <w:tcW w:w="396" w:type="pct"/>
            <w:tcBorders>
              <w:top w:val="nil"/>
              <w:left w:val="nil"/>
              <w:bottom w:val="nil"/>
              <w:right w:val="nil"/>
            </w:tcBorders>
            <w:shd w:val="clear" w:color="auto" w:fill="auto"/>
            <w:noWrap/>
            <w:vAlign w:val="bottom"/>
            <w:hideMark/>
          </w:tcPr>
          <w:p w14:paraId="46A1F664" w14:textId="77777777" w:rsidR="00EC5761" w:rsidRPr="00EC5761" w:rsidRDefault="00EC5761" w:rsidP="00EC5761">
            <w:pPr>
              <w:spacing w:after="0" w:line="240" w:lineRule="auto"/>
              <w:rPr>
                <w:rFonts w:ascii="Segoe UI" w:eastAsia="Times New Roman" w:hAnsi="Segoe UI" w:cs="Segoe UI"/>
                <w:b/>
                <w:bCs/>
                <w:sz w:val="18"/>
                <w:szCs w:val="18"/>
                <w:lang w:eastAsia="pt-BR"/>
              </w:rPr>
            </w:pPr>
          </w:p>
        </w:tc>
        <w:tc>
          <w:tcPr>
            <w:tcW w:w="67" w:type="pct"/>
            <w:tcBorders>
              <w:top w:val="nil"/>
              <w:left w:val="nil"/>
              <w:bottom w:val="nil"/>
              <w:right w:val="nil"/>
            </w:tcBorders>
            <w:shd w:val="clear" w:color="auto" w:fill="auto"/>
            <w:noWrap/>
            <w:vAlign w:val="bottom"/>
            <w:hideMark/>
          </w:tcPr>
          <w:p w14:paraId="4E7643FA"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396" w:type="pct"/>
            <w:tcBorders>
              <w:top w:val="nil"/>
              <w:left w:val="nil"/>
              <w:bottom w:val="nil"/>
              <w:right w:val="nil"/>
            </w:tcBorders>
            <w:shd w:val="clear" w:color="auto" w:fill="auto"/>
            <w:noWrap/>
            <w:vAlign w:val="bottom"/>
            <w:hideMark/>
          </w:tcPr>
          <w:p w14:paraId="2A1AAC02"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67" w:type="pct"/>
            <w:tcBorders>
              <w:top w:val="nil"/>
              <w:left w:val="nil"/>
              <w:bottom w:val="nil"/>
              <w:right w:val="nil"/>
            </w:tcBorders>
            <w:shd w:val="clear" w:color="auto" w:fill="auto"/>
            <w:noWrap/>
            <w:vAlign w:val="bottom"/>
            <w:hideMark/>
          </w:tcPr>
          <w:p w14:paraId="5C458890"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396" w:type="pct"/>
            <w:tcBorders>
              <w:top w:val="nil"/>
              <w:left w:val="nil"/>
              <w:bottom w:val="nil"/>
              <w:right w:val="nil"/>
            </w:tcBorders>
            <w:shd w:val="clear" w:color="auto" w:fill="auto"/>
            <w:noWrap/>
            <w:vAlign w:val="bottom"/>
            <w:hideMark/>
          </w:tcPr>
          <w:p w14:paraId="7294F339"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67" w:type="pct"/>
            <w:tcBorders>
              <w:top w:val="nil"/>
              <w:left w:val="nil"/>
              <w:bottom w:val="nil"/>
              <w:right w:val="nil"/>
            </w:tcBorders>
            <w:shd w:val="clear" w:color="auto" w:fill="auto"/>
            <w:noWrap/>
            <w:vAlign w:val="bottom"/>
            <w:hideMark/>
          </w:tcPr>
          <w:p w14:paraId="5743B5A9"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396" w:type="pct"/>
            <w:tcBorders>
              <w:top w:val="nil"/>
              <w:left w:val="nil"/>
              <w:bottom w:val="nil"/>
              <w:right w:val="nil"/>
            </w:tcBorders>
            <w:shd w:val="clear" w:color="auto" w:fill="auto"/>
            <w:noWrap/>
            <w:vAlign w:val="bottom"/>
            <w:hideMark/>
          </w:tcPr>
          <w:p w14:paraId="5B9CFA39"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67" w:type="pct"/>
            <w:tcBorders>
              <w:top w:val="nil"/>
              <w:left w:val="nil"/>
              <w:bottom w:val="nil"/>
              <w:right w:val="nil"/>
            </w:tcBorders>
            <w:shd w:val="clear" w:color="auto" w:fill="auto"/>
            <w:noWrap/>
            <w:vAlign w:val="bottom"/>
            <w:hideMark/>
          </w:tcPr>
          <w:p w14:paraId="303830C7"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396" w:type="pct"/>
            <w:tcBorders>
              <w:top w:val="nil"/>
              <w:left w:val="nil"/>
              <w:bottom w:val="nil"/>
              <w:right w:val="nil"/>
            </w:tcBorders>
            <w:shd w:val="clear" w:color="auto" w:fill="auto"/>
            <w:noWrap/>
            <w:vAlign w:val="bottom"/>
            <w:hideMark/>
          </w:tcPr>
          <w:p w14:paraId="76B4147C"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67" w:type="pct"/>
            <w:tcBorders>
              <w:top w:val="nil"/>
              <w:left w:val="nil"/>
              <w:bottom w:val="nil"/>
              <w:right w:val="nil"/>
            </w:tcBorders>
            <w:shd w:val="clear" w:color="auto" w:fill="auto"/>
            <w:noWrap/>
            <w:vAlign w:val="bottom"/>
            <w:hideMark/>
          </w:tcPr>
          <w:p w14:paraId="7582E336"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396" w:type="pct"/>
            <w:tcBorders>
              <w:top w:val="nil"/>
              <w:left w:val="nil"/>
              <w:bottom w:val="nil"/>
              <w:right w:val="nil"/>
            </w:tcBorders>
            <w:shd w:val="clear" w:color="auto" w:fill="auto"/>
            <w:noWrap/>
            <w:vAlign w:val="bottom"/>
            <w:hideMark/>
          </w:tcPr>
          <w:p w14:paraId="39538CB9"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67" w:type="pct"/>
            <w:tcBorders>
              <w:top w:val="nil"/>
              <w:left w:val="nil"/>
              <w:bottom w:val="nil"/>
              <w:right w:val="nil"/>
            </w:tcBorders>
            <w:shd w:val="clear" w:color="auto" w:fill="auto"/>
            <w:noWrap/>
            <w:vAlign w:val="bottom"/>
            <w:hideMark/>
          </w:tcPr>
          <w:p w14:paraId="554A63A8"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396" w:type="pct"/>
            <w:tcBorders>
              <w:top w:val="nil"/>
              <w:left w:val="nil"/>
              <w:bottom w:val="nil"/>
              <w:right w:val="nil"/>
            </w:tcBorders>
            <w:shd w:val="clear" w:color="auto" w:fill="auto"/>
            <w:noWrap/>
            <w:vAlign w:val="bottom"/>
            <w:hideMark/>
          </w:tcPr>
          <w:p w14:paraId="21DE04B1"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67" w:type="pct"/>
            <w:tcBorders>
              <w:top w:val="nil"/>
              <w:left w:val="nil"/>
              <w:bottom w:val="nil"/>
              <w:right w:val="nil"/>
            </w:tcBorders>
            <w:shd w:val="clear" w:color="auto" w:fill="auto"/>
            <w:noWrap/>
            <w:vAlign w:val="bottom"/>
            <w:hideMark/>
          </w:tcPr>
          <w:p w14:paraId="5D66B9EA"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c>
          <w:tcPr>
            <w:tcW w:w="396" w:type="pct"/>
            <w:tcBorders>
              <w:top w:val="nil"/>
              <w:left w:val="nil"/>
              <w:bottom w:val="nil"/>
              <w:right w:val="nil"/>
            </w:tcBorders>
            <w:shd w:val="clear" w:color="auto" w:fill="auto"/>
            <w:noWrap/>
            <w:vAlign w:val="bottom"/>
            <w:hideMark/>
          </w:tcPr>
          <w:p w14:paraId="48F72804" w14:textId="77777777" w:rsidR="00EC5761" w:rsidRPr="00EC5761" w:rsidRDefault="00EC5761" w:rsidP="00EC5761">
            <w:pPr>
              <w:spacing w:after="0" w:line="240" w:lineRule="auto"/>
              <w:rPr>
                <w:rFonts w:ascii="Times New Roman" w:eastAsia="Times New Roman" w:hAnsi="Times New Roman" w:cs="Times New Roman"/>
                <w:sz w:val="20"/>
                <w:szCs w:val="20"/>
                <w:lang w:eastAsia="pt-BR"/>
              </w:rPr>
            </w:pPr>
          </w:p>
        </w:tc>
      </w:tr>
      <w:tr w:rsidR="00EC5761" w:rsidRPr="00EC5761" w14:paraId="030A5EAF" w14:textId="77777777" w:rsidTr="00EC5761">
        <w:trPr>
          <w:trHeight w:val="23"/>
        </w:trPr>
        <w:tc>
          <w:tcPr>
            <w:tcW w:w="1369" w:type="pct"/>
            <w:tcBorders>
              <w:top w:val="nil"/>
              <w:left w:val="nil"/>
              <w:bottom w:val="nil"/>
              <w:right w:val="nil"/>
            </w:tcBorders>
            <w:shd w:val="clear" w:color="auto" w:fill="auto"/>
            <w:noWrap/>
            <w:vAlign w:val="bottom"/>
            <w:hideMark/>
          </w:tcPr>
          <w:p w14:paraId="0641D957" w14:textId="77777777" w:rsidR="00EC5761" w:rsidRPr="00EC5761" w:rsidRDefault="00EC5761" w:rsidP="00EC5761">
            <w:pPr>
              <w:spacing w:after="0" w:line="240" w:lineRule="auto"/>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Pessoal, material e serviços </w:t>
            </w:r>
          </w:p>
        </w:tc>
        <w:tc>
          <w:tcPr>
            <w:tcW w:w="396" w:type="pct"/>
            <w:tcBorders>
              <w:top w:val="nil"/>
              <w:left w:val="nil"/>
              <w:bottom w:val="nil"/>
              <w:right w:val="nil"/>
            </w:tcBorders>
            <w:shd w:val="clear" w:color="auto" w:fill="auto"/>
            <w:noWrap/>
            <w:vAlign w:val="center"/>
            <w:hideMark/>
          </w:tcPr>
          <w:p w14:paraId="273B88F1" w14:textId="4799FB26"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(19.395)</w:t>
            </w:r>
          </w:p>
        </w:tc>
        <w:tc>
          <w:tcPr>
            <w:tcW w:w="67" w:type="pct"/>
            <w:tcBorders>
              <w:top w:val="nil"/>
              <w:left w:val="nil"/>
              <w:bottom w:val="nil"/>
              <w:right w:val="nil"/>
            </w:tcBorders>
            <w:shd w:val="clear" w:color="auto" w:fill="auto"/>
            <w:noWrap/>
            <w:vAlign w:val="center"/>
            <w:hideMark/>
          </w:tcPr>
          <w:p w14:paraId="32015114"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779049B3" w14:textId="110461B5"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(4.321)</w:t>
            </w:r>
          </w:p>
        </w:tc>
        <w:tc>
          <w:tcPr>
            <w:tcW w:w="67" w:type="pct"/>
            <w:tcBorders>
              <w:top w:val="nil"/>
              <w:left w:val="nil"/>
              <w:bottom w:val="nil"/>
              <w:right w:val="nil"/>
            </w:tcBorders>
            <w:shd w:val="clear" w:color="auto" w:fill="auto"/>
            <w:noWrap/>
            <w:vAlign w:val="center"/>
            <w:hideMark/>
          </w:tcPr>
          <w:p w14:paraId="75684545"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3C3661FA" w14:textId="6E1A7AD4"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(10.668)</w:t>
            </w:r>
          </w:p>
        </w:tc>
        <w:tc>
          <w:tcPr>
            <w:tcW w:w="67" w:type="pct"/>
            <w:tcBorders>
              <w:top w:val="nil"/>
              <w:left w:val="nil"/>
              <w:bottom w:val="nil"/>
              <w:right w:val="nil"/>
            </w:tcBorders>
            <w:shd w:val="clear" w:color="auto" w:fill="auto"/>
            <w:noWrap/>
            <w:vAlign w:val="center"/>
            <w:hideMark/>
          </w:tcPr>
          <w:p w14:paraId="0D597BAE"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3CEA7D1B" w14:textId="09DC6821"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(2.723)</w:t>
            </w:r>
          </w:p>
        </w:tc>
        <w:tc>
          <w:tcPr>
            <w:tcW w:w="67" w:type="pct"/>
            <w:tcBorders>
              <w:top w:val="nil"/>
              <w:left w:val="nil"/>
              <w:bottom w:val="nil"/>
              <w:right w:val="nil"/>
            </w:tcBorders>
            <w:shd w:val="clear" w:color="auto" w:fill="auto"/>
            <w:noWrap/>
            <w:vAlign w:val="center"/>
            <w:hideMark/>
          </w:tcPr>
          <w:p w14:paraId="0ACE45CF"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2658D73D" w14:textId="7AB8D1F6"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(417.155)</w:t>
            </w:r>
          </w:p>
        </w:tc>
        <w:tc>
          <w:tcPr>
            <w:tcW w:w="67" w:type="pct"/>
            <w:tcBorders>
              <w:top w:val="nil"/>
              <w:left w:val="nil"/>
              <w:bottom w:val="nil"/>
              <w:right w:val="nil"/>
            </w:tcBorders>
            <w:shd w:val="clear" w:color="auto" w:fill="auto"/>
            <w:noWrap/>
            <w:vAlign w:val="bottom"/>
            <w:hideMark/>
          </w:tcPr>
          <w:p w14:paraId="39460C1D"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4F4B7CEA" w14:textId="61188F53"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(54.740)</w:t>
            </w:r>
          </w:p>
        </w:tc>
        <w:tc>
          <w:tcPr>
            <w:tcW w:w="67" w:type="pct"/>
            <w:tcBorders>
              <w:top w:val="nil"/>
              <w:left w:val="nil"/>
              <w:bottom w:val="nil"/>
              <w:right w:val="nil"/>
            </w:tcBorders>
            <w:shd w:val="clear" w:color="auto" w:fill="auto"/>
            <w:noWrap/>
            <w:vAlign w:val="bottom"/>
            <w:hideMark/>
          </w:tcPr>
          <w:p w14:paraId="1E0408AF"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1BCDD5BA" w14:textId="2F218DDC"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(236.319)</w:t>
            </w:r>
          </w:p>
        </w:tc>
        <w:tc>
          <w:tcPr>
            <w:tcW w:w="67" w:type="pct"/>
            <w:tcBorders>
              <w:top w:val="nil"/>
              <w:left w:val="nil"/>
              <w:bottom w:val="nil"/>
              <w:right w:val="nil"/>
            </w:tcBorders>
            <w:shd w:val="clear" w:color="auto" w:fill="auto"/>
            <w:noWrap/>
            <w:vAlign w:val="bottom"/>
            <w:hideMark/>
          </w:tcPr>
          <w:p w14:paraId="428D043B"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36E82619" w14:textId="5D0BE77B"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(53.142)</w:t>
            </w:r>
          </w:p>
        </w:tc>
      </w:tr>
      <w:tr w:rsidR="00EC5761" w:rsidRPr="00EC5761" w14:paraId="3766BB1A" w14:textId="77777777" w:rsidTr="00EC5761">
        <w:trPr>
          <w:trHeight w:val="23"/>
        </w:trPr>
        <w:tc>
          <w:tcPr>
            <w:tcW w:w="1369" w:type="pct"/>
            <w:tcBorders>
              <w:top w:val="nil"/>
              <w:left w:val="nil"/>
              <w:bottom w:val="nil"/>
              <w:right w:val="nil"/>
            </w:tcBorders>
            <w:shd w:val="clear" w:color="auto" w:fill="auto"/>
            <w:noWrap/>
            <w:vAlign w:val="bottom"/>
            <w:hideMark/>
          </w:tcPr>
          <w:p w14:paraId="3FDF0BA2" w14:textId="77777777" w:rsidR="00EC5761" w:rsidRPr="00EC5761" w:rsidRDefault="00EC5761" w:rsidP="00EC5761">
            <w:pPr>
              <w:spacing w:after="0" w:line="240" w:lineRule="auto"/>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Pessoal - Incentivo de desligamento </w:t>
            </w:r>
          </w:p>
        </w:tc>
        <w:tc>
          <w:tcPr>
            <w:tcW w:w="396" w:type="pct"/>
            <w:tcBorders>
              <w:top w:val="nil"/>
              <w:left w:val="nil"/>
              <w:bottom w:val="nil"/>
              <w:right w:val="nil"/>
            </w:tcBorders>
            <w:shd w:val="clear" w:color="auto" w:fill="auto"/>
            <w:noWrap/>
            <w:vAlign w:val="center"/>
            <w:hideMark/>
          </w:tcPr>
          <w:p w14:paraId="6ACE1833" w14:textId="49C672AB"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w:t>
            </w:r>
          </w:p>
        </w:tc>
        <w:tc>
          <w:tcPr>
            <w:tcW w:w="67" w:type="pct"/>
            <w:tcBorders>
              <w:top w:val="nil"/>
              <w:left w:val="nil"/>
              <w:bottom w:val="nil"/>
              <w:right w:val="nil"/>
            </w:tcBorders>
            <w:shd w:val="clear" w:color="auto" w:fill="auto"/>
            <w:noWrap/>
            <w:vAlign w:val="center"/>
            <w:hideMark/>
          </w:tcPr>
          <w:p w14:paraId="7F833EE8"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69113726" w14:textId="061AF759"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w:t>
            </w:r>
          </w:p>
        </w:tc>
        <w:tc>
          <w:tcPr>
            <w:tcW w:w="67" w:type="pct"/>
            <w:tcBorders>
              <w:top w:val="nil"/>
              <w:left w:val="nil"/>
              <w:bottom w:val="nil"/>
              <w:right w:val="nil"/>
            </w:tcBorders>
            <w:shd w:val="clear" w:color="auto" w:fill="auto"/>
            <w:noWrap/>
            <w:vAlign w:val="center"/>
            <w:hideMark/>
          </w:tcPr>
          <w:p w14:paraId="547DAA29"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73F5BC4F" w14:textId="12641609"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w:t>
            </w:r>
          </w:p>
        </w:tc>
        <w:tc>
          <w:tcPr>
            <w:tcW w:w="67" w:type="pct"/>
            <w:tcBorders>
              <w:top w:val="nil"/>
              <w:left w:val="nil"/>
              <w:bottom w:val="nil"/>
              <w:right w:val="nil"/>
            </w:tcBorders>
            <w:shd w:val="clear" w:color="auto" w:fill="auto"/>
            <w:noWrap/>
            <w:vAlign w:val="center"/>
            <w:hideMark/>
          </w:tcPr>
          <w:p w14:paraId="3546259A"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5F1D4502" w14:textId="151331FA"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w:t>
            </w:r>
          </w:p>
        </w:tc>
        <w:tc>
          <w:tcPr>
            <w:tcW w:w="67" w:type="pct"/>
            <w:tcBorders>
              <w:top w:val="nil"/>
              <w:left w:val="nil"/>
              <w:bottom w:val="nil"/>
              <w:right w:val="nil"/>
            </w:tcBorders>
            <w:shd w:val="clear" w:color="auto" w:fill="auto"/>
            <w:noWrap/>
            <w:vAlign w:val="center"/>
            <w:hideMark/>
          </w:tcPr>
          <w:p w14:paraId="00ED432F"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2937134E" w14:textId="1835F350"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583</w:t>
            </w:r>
          </w:p>
        </w:tc>
        <w:tc>
          <w:tcPr>
            <w:tcW w:w="67" w:type="pct"/>
            <w:tcBorders>
              <w:top w:val="nil"/>
              <w:left w:val="nil"/>
              <w:bottom w:val="nil"/>
              <w:right w:val="nil"/>
            </w:tcBorders>
            <w:shd w:val="clear" w:color="auto" w:fill="auto"/>
            <w:noWrap/>
            <w:vAlign w:val="bottom"/>
            <w:hideMark/>
          </w:tcPr>
          <w:p w14:paraId="40EC57C7"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45F0345D" w14:textId="0884B9E6"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w:t>
            </w:r>
          </w:p>
        </w:tc>
        <w:tc>
          <w:tcPr>
            <w:tcW w:w="67" w:type="pct"/>
            <w:tcBorders>
              <w:top w:val="nil"/>
              <w:left w:val="nil"/>
              <w:bottom w:val="nil"/>
              <w:right w:val="nil"/>
            </w:tcBorders>
            <w:shd w:val="clear" w:color="auto" w:fill="auto"/>
            <w:noWrap/>
            <w:vAlign w:val="bottom"/>
            <w:hideMark/>
          </w:tcPr>
          <w:p w14:paraId="2B15A575"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787952E4" w14:textId="7D7D1DFC"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286</w:t>
            </w:r>
          </w:p>
        </w:tc>
        <w:tc>
          <w:tcPr>
            <w:tcW w:w="67" w:type="pct"/>
            <w:tcBorders>
              <w:top w:val="nil"/>
              <w:left w:val="nil"/>
              <w:bottom w:val="nil"/>
              <w:right w:val="nil"/>
            </w:tcBorders>
            <w:shd w:val="clear" w:color="auto" w:fill="auto"/>
            <w:noWrap/>
            <w:vAlign w:val="bottom"/>
            <w:hideMark/>
          </w:tcPr>
          <w:p w14:paraId="616DE96A"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50A0799F" w14:textId="791DCF9C"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w:t>
            </w:r>
          </w:p>
        </w:tc>
      </w:tr>
      <w:tr w:rsidR="00EC5761" w:rsidRPr="00EC5761" w14:paraId="0A3E8986" w14:textId="77777777" w:rsidTr="00EC5761">
        <w:trPr>
          <w:trHeight w:val="23"/>
        </w:trPr>
        <w:tc>
          <w:tcPr>
            <w:tcW w:w="1369" w:type="pct"/>
            <w:tcBorders>
              <w:top w:val="nil"/>
              <w:left w:val="nil"/>
              <w:bottom w:val="nil"/>
              <w:right w:val="nil"/>
            </w:tcBorders>
            <w:shd w:val="clear" w:color="auto" w:fill="auto"/>
            <w:noWrap/>
            <w:vAlign w:val="bottom"/>
            <w:hideMark/>
          </w:tcPr>
          <w:p w14:paraId="7B24B553" w14:textId="77777777" w:rsidR="00EC5761" w:rsidRPr="00EC5761" w:rsidRDefault="00EC5761" w:rsidP="00EC5761">
            <w:pPr>
              <w:spacing w:after="0" w:line="240" w:lineRule="auto"/>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Depreciação </w:t>
            </w:r>
          </w:p>
        </w:tc>
        <w:tc>
          <w:tcPr>
            <w:tcW w:w="396" w:type="pct"/>
            <w:tcBorders>
              <w:top w:val="nil"/>
              <w:left w:val="nil"/>
              <w:bottom w:val="nil"/>
              <w:right w:val="nil"/>
            </w:tcBorders>
            <w:shd w:val="clear" w:color="auto" w:fill="auto"/>
            <w:noWrap/>
            <w:vAlign w:val="center"/>
            <w:hideMark/>
          </w:tcPr>
          <w:p w14:paraId="4A4D2C09" w14:textId="5DE9EFD8"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(827)</w:t>
            </w:r>
          </w:p>
        </w:tc>
        <w:tc>
          <w:tcPr>
            <w:tcW w:w="67" w:type="pct"/>
            <w:tcBorders>
              <w:top w:val="nil"/>
              <w:left w:val="nil"/>
              <w:bottom w:val="nil"/>
              <w:right w:val="nil"/>
            </w:tcBorders>
            <w:shd w:val="clear" w:color="auto" w:fill="auto"/>
            <w:noWrap/>
            <w:vAlign w:val="center"/>
            <w:hideMark/>
          </w:tcPr>
          <w:p w14:paraId="0D9F2AEA"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2E3E1E16" w14:textId="0BEE7FBF"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w:t>
            </w:r>
          </w:p>
        </w:tc>
        <w:tc>
          <w:tcPr>
            <w:tcW w:w="67" w:type="pct"/>
            <w:tcBorders>
              <w:top w:val="nil"/>
              <w:left w:val="nil"/>
              <w:bottom w:val="nil"/>
              <w:right w:val="nil"/>
            </w:tcBorders>
            <w:shd w:val="clear" w:color="auto" w:fill="auto"/>
            <w:noWrap/>
            <w:vAlign w:val="center"/>
            <w:hideMark/>
          </w:tcPr>
          <w:p w14:paraId="20150BFC"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62797BCA" w14:textId="380984EC"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(315)</w:t>
            </w:r>
          </w:p>
        </w:tc>
        <w:tc>
          <w:tcPr>
            <w:tcW w:w="67" w:type="pct"/>
            <w:tcBorders>
              <w:top w:val="nil"/>
              <w:left w:val="nil"/>
              <w:bottom w:val="nil"/>
              <w:right w:val="nil"/>
            </w:tcBorders>
            <w:shd w:val="clear" w:color="auto" w:fill="auto"/>
            <w:noWrap/>
            <w:vAlign w:val="center"/>
            <w:hideMark/>
          </w:tcPr>
          <w:p w14:paraId="698EEBE4"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2AFC7F2B" w14:textId="0C871BDB"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w:t>
            </w:r>
          </w:p>
        </w:tc>
        <w:tc>
          <w:tcPr>
            <w:tcW w:w="67" w:type="pct"/>
            <w:tcBorders>
              <w:top w:val="nil"/>
              <w:left w:val="nil"/>
              <w:bottom w:val="nil"/>
              <w:right w:val="nil"/>
            </w:tcBorders>
            <w:shd w:val="clear" w:color="auto" w:fill="auto"/>
            <w:noWrap/>
            <w:vAlign w:val="center"/>
            <w:hideMark/>
          </w:tcPr>
          <w:p w14:paraId="33A75955"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361ADB03" w14:textId="6269AA57"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(24.551)</w:t>
            </w:r>
          </w:p>
        </w:tc>
        <w:tc>
          <w:tcPr>
            <w:tcW w:w="67" w:type="pct"/>
            <w:tcBorders>
              <w:top w:val="nil"/>
              <w:left w:val="nil"/>
              <w:bottom w:val="nil"/>
              <w:right w:val="nil"/>
            </w:tcBorders>
            <w:shd w:val="clear" w:color="auto" w:fill="auto"/>
            <w:noWrap/>
            <w:vAlign w:val="bottom"/>
            <w:hideMark/>
          </w:tcPr>
          <w:p w14:paraId="3F50C05B"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17F03ABA" w14:textId="358C065B"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(880)</w:t>
            </w:r>
          </w:p>
        </w:tc>
        <w:tc>
          <w:tcPr>
            <w:tcW w:w="67" w:type="pct"/>
            <w:tcBorders>
              <w:top w:val="nil"/>
              <w:left w:val="nil"/>
              <w:bottom w:val="nil"/>
              <w:right w:val="nil"/>
            </w:tcBorders>
            <w:shd w:val="clear" w:color="auto" w:fill="auto"/>
            <w:noWrap/>
            <w:vAlign w:val="bottom"/>
            <w:hideMark/>
          </w:tcPr>
          <w:p w14:paraId="7609B8F9"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6E0A2CA1" w14:textId="69EAAF6B"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(16.048)</w:t>
            </w:r>
          </w:p>
        </w:tc>
        <w:tc>
          <w:tcPr>
            <w:tcW w:w="67" w:type="pct"/>
            <w:tcBorders>
              <w:top w:val="nil"/>
              <w:left w:val="nil"/>
              <w:bottom w:val="nil"/>
              <w:right w:val="nil"/>
            </w:tcBorders>
            <w:shd w:val="clear" w:color="auto" w:fill="auto"/>
            <w:noWrap/>
            <w:vAlign w:val="bottom"/>
            <w:hideMark/>
          </w:tcPr>
          <w:p w14:paraId="175F0637"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337E2AD9" w14:textId="0BA475EC"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(880)</w:t>
            </w:r>
          </w:p>
        </w:tc>
      </w:tr>
      <w:tr w:rsidR="00EC5761" w:rsidRPr="00EC5761" w14:paraId="36DD9588" w14:textId="77777777" w:rsidTr="00EC5761">
        <w:trPr>
          <w:trHeight w:val="23"/>
        </w:trPr>
        <w:tc>
          <w:tcPr>
            <w:tcW w:w="1369" w:type="pct"/>
            <w:tcBorders>
              <w:top w:val="nil"/>
              <w:left w:val="nil"/>
              <w:bottom w:val="nil"/>
              <w:right w:val="nil"/>
            </w:tcBorders>
            <w:shd w:val="clear" w:color="auto" w:fill="auto"/>
            <w:noWrap/>
            <w:vAlign w:val="bottom"/>
            <w:hideMark/>
          </w:tcPr>
          <w:p w14:paraId="1C2E801F" w14:textId="77777777" w:rsidR="00EC5761" w:rsidRPr="00EC5761" w:rsidRDefault="00EC5761" w:rsidP="00EC5761">
            <w:pPr>
              <w:spacing w:after="0" w:line="240" w:lineRule="auto"/>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Amortização </w:t>
            </w:r>
          </w:p>
        </w:tc>
        <w:tc>
          <w:tcPr>
            <w:tcW w:w="396" w:type="pct"/>
            <w:tcBorders>
              <w:top w:val="nil"/>
              <w:left w:val="nil"/>
              <w:bottom w:val="nil"/>
              <w:right w:val="nil"/>
            </w:tcBorders>
            <w:shd w:val="clear" w:color="auto" w:fill="auto"/>
            <w:noWrap/>
            <w:vAlign w:val="center"/>
            <w:hideMark/>
          </w:tcPr>
          <w:p w14:paraId="3EF5DFB5" w14:textId="58440695"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w:t>
            </w:r>
          </w:p>
        </w:tc>
        <w:tc>
          <w:tcPr>
            <w:tcW w:w="67" w:type="pct"/>
            <w:tcBorders>
              <w:top w:val="nil"/>
              <w:left w:val="nil"/>
              <w:bottom w:val="nil"/>
              <w:right w:val="nil"/>
            </w:tcBorders>
            <w:shd w:val="clear" w:color="auto" w:fill="auto"/>
            <w:noWrap/>
            <w:vAlign w:val="center"/>
            <w:hideMark/>
          </w:tcPr>
          <w:p w14:paraId="7993F04D"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3B76BA1A" w14:textId="61E3AF30"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w:t>
            </w:r>
          </w:p>
        </w:tc>
        <w:tc>
          <w:tcPr>
            <w:tcW w:w="67" w:type="pct"/>
            <w:tcBorders>
              <w:top w:val="nil"/>
              <w:left w:val="nil"/>
              <w:bottom w:val="nil"/>
              <w:right w:val="nil"/>
            </w:tcBorders>
            <w:shd w:val="clear" w:color="auto" w:fill="auto"/>
            <w:noWrap/>
            <w:vAlign w:val="center"/>
            <w:hideMark/>
          </w:tcPr>
          <w:p w14:paraId="54CE424C"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07D2490F" w14:textId="5F0EB8AC"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w:t>
            </w:r>
          </w:p>
        </w:tc>
        <w:tc>
          <w:tcPr>
            <w:tcW w:w="67" w:type="pct"/>
            <w:tcBorders>
              <w:top w:val="nil"/>
              <w:left w:val="nil"/>
              <w:bottom w:val="nil"/>
              <w:right w:val="nil"/>
            </w:tcBorders>
            <w:shd w:val="clear" w:color="auto" w:fill="auto"/>
            <w:noWrap/>
            <w:vAlign w:val="center"/>
            <w:hideMark/>
          </w:tcPr>
          <w:p w14:paraId="29498A0F"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0542317A" w14:textId="29CEBBDC"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w:t>
            </w:r>
          </w:p>
        </w:tc>
        <w:tc>
          <w:tcPr>
            <w:tcW w:w="67" w:type="pct"/>
            <w:tcBorders>
              <w:top w:val="nil"/>
              <w:left w:val="nil"/>
              <w:bottom w:val="nil"/>
              <w:right w:val="nil"/>
            </w:tcBorders>
            <w:shd w:val="clear" w:color="auto" w:fill="auto"/>
            <w:noWrap/>
            <w:vAlign w:val="center"/>
            <w:hideMark/>
          </w:tcPr>
          <w:p w14:paraId="5770C87F"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1CC88C4D" w14:textId="5EA26FF9"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(324)</w:t>
            </w:r>
          </w:p>
        </w:tc>
        <w:tc>
          <w:tcPr>
            <w:tcW w:w="67" w:type="pct"/>
            <w:tcBorders>
              <w:top w:val="nil"/>
              <w:left w:val="nil"/>
              <w:bottom w:val="nil"/>
              <w:right w:val="nil"/>
            </w:tcBorders>
            <w:shd w:val="clear" w:color="auto" w:fill="auto"/>
            <w:noWrap/>
            <w:vAlign w:val="bottom"/>
            <w:hideMark/>
          </w:tcPr>
          <w:p w14:paraId="54BB297B"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2B3346C6" w14:textId="3EFB0BC4"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(54)</w:t>
            </w:r>
          </w:p>
        </w:tc>
        <w:tc>
          <w:tcPr>
            <w:tcW w:w="67" w:type="pct"/>
            <w:tcBorders>
              <w:top w:val="nil"/>
              <w:left w:val="nil"/>
              <w:bottom w:val="nil"/>
              <w:right w:val="nil"/>
            </w:tcBorders>
            <w:shd w:val="clear" w:color="auto" w:fill="auto"/>
            <w:noWrap/>
            <w:vAlign w:val="bottom"/>
            <w:hideMark/>
          </w:tcPr>
          <w:p w14:paraId="692EF3C4"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494A9E3D" w14:textId="26498A01"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972</w:t>
            </w:r>
          </w:p>
        </w:tc>
        <w:tc>
          <w:tcPr>
            <w:tcW w:w="67" w:type="pct"/>
            <w:tcBorders>
              <w:top w:val="nil"/>
              <w:left w:val="nil"/>
              <w:bottom w:val="nil"/>
              <w:right w:val="nil"/>
            </w:tcBorders>
            <w:shd w:val="clear" w:color="auto" w:fill="auto"/>
            <w:noWrap/>
            <w:vAlign w:val="bottom"/>
            <w:hideMark/>
          </w:tcPr>
          <w:p w14:paraId="4EA5638D"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39E8E673" w14:textId="0C02C04F"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(54)</w:t>
            </w:r>
          </w:p>
        </w:tc>
      </w:tr>
      <w:tr w:rsidR="00EC5761" w:rsidRPr="00EC5761" w14:paraId="47EDABD8" w14:textId="77777777" w:rsidTr="00EC5761">
        <w:trPr>
          <w:trHeight w:val="23"/>
        </w:trPr>
        <w:tc>
          <w:tcPr>
            <w:tcW w:w="1369" w:type="pct"/>
            <w:tcBorders>
              <w:top w:val="nil"/>
              <w:left w:val="nil"/>
              <w:bottom w:val="nil"/>
              <w:right w:val="nil"/>
            </w:tcBorders>
            <w:shd w:val="clear" w:color="auto" w:fill="auto"/>
            <w:noWrap/>
            <w:vAlign w:val="bottom"/>
            <w:hideMark/>
          </w:tcPr>
          <w:p w14:paraId="34CBCABC" w14:textId="77777777" w:rsidR="00EC5761" w:rsidRPr="00EC5761" w:rsidRDefault="00EC5761" w:rsidP="00EC5761">
            <w:pPr>
              <w:spacing w:after="0" w:line="240" w:lineRule="auto"/>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Provisões/Reversões operacionais </w:t>
            </w:r>
          </w:p>
        </w:tc>
        <w:tc>
          <w:tcPr>
            <w:tcW w:w="396" w:type="pct"/>
            <w:tcBorders>
              <w:top w:val="nil"/>
              <w:left w:val="nil"/>
              <w:bottom w:val="nil"/>
              <w:right w:val="nil"/>
            </w:tcBorders>
            <w:shd w:val="clear" w:color="auto" w:fill="auto"/>
            <w:noWrap/>
            <w:vAlign w:val="center"/>
            <w:hideMark/>
          </w:tcPr>
          <w:p w14:paraId="092D5050" w14:textId="5524B505"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w:t>
            </w:r>
          </w:p>
        </w:tc>
        <w:tc>
          <w:tcPr>
            <w:tcW w:w="67" w:type="pct"/>
            <w:tcBorders>
              <w:top w:val="nil"/>
              <w:left w:val="nil"/>
              <w:bottom w:val="nil"/>
              <w:right w:val="nil"/>
            </w:tcBorders>
            <w:shd w:val="clear" w:color="auto" w:fill="auto"/>
            <w:noWrap/>
            <w:vAlign w:val="center"/>
            <w:hideMark/>
          </w:tcPr>
          <w:p w14:paraId="2A6EC184"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76029E1F" w14:textId="1763CAF8"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w:t>
            </w:r>
          </w:p>
        </w:tc>
        <w:tc>
          <w:tcPr>
            <w:tcW w:w="67" w:type="pct"/>
            <w:tcBorders>
              <w:top w:val="nil"/>
              <w:left w:val="nil"/>
              <w:bottom w:val="nil"/>
              <w:right w:val="nil"/>
            </w:tcBorders>
            <w:shd w:val="clear" w:color="auto" w:fill="auto"/>
            <w:noWrap/>
            <w:vAlign w:val="center"/>
            <w:hideMark/>
          </w:tcPr>
          <w:p w14:paraId="5D78FBCD"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0560E116" w14:textId="183CB1A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w:t>
            </w:r>
          </w:p>
        </w:tc>
        <w:tc>
          <w:tcPr>
            <w:tcW w:w="67" w:type="pct"/>
            <w:tcBorders>
              <w:top w:val="nil"/>
              <w:left w:val="nil"/>
              <w:bottom w:val="nil"/>
              <w:right w:val="nil"/>
            </w:tcBorders>
            <w:shd w:val="clear" w:color="auto" w:fill="auto"/>
            <w:noWrap/>
            <w:vAlign w:val="center"/>
            <w:hideMark/>
          </w:tcPr>
          <w:p w14:paraId="70A7B4E6"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6CD3C653" w14:textId="2687E7E4"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w:t>
            </w:r>
          </w:p>
        </w:tc>
        <w:tc>
          <w:tcPr>
            <w:tcW w:w="67" w:type="pct"/>
            <w:tcBorders>
              <w:top w:val="nil"/>
              <w:left w:val="nil"/>
              <w:bottom w:val="nil"/>
              <w:right w:val="nil"/>
            </w:tcBorders>
            <w:shd w:val="clear" w:color="auto" w:fill="auto"/>
            <w:noWrap/>
            <w:vAlign w:val="center"/>
            <w:hideMark/>
          </w:tcPr>
          <w:p w14:paraId="136C5837"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3E80E569" w14:textId="4CC61A1A"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(93.081)</w:t>
            </w:r>
          </w:p>
        </w:tc>
        <w:tc>
          <w:tcPr>
            <w:tcW w:w="67" w:type="pct"/>
            <w:tcBorders>
              <w:top w:val="nil"/>
              <w:left w:val="nil"/>
              <w:bottom w:val="nil"/>
              <w:right w:val="nil"/>
            </w:tcBorders>
            <w:shd w:val="clear" w:color="auto" w:fill="auto"/>
            <w:noWrap/>
            <w:vAlign w:val="bottom"/>
            <w:hideMark/>
          </w:tcPr>
          <w:p w14:paraId="71EDC628"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49D7E4A4" w14:textId="1B65E722"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(28.707)</w:t>
            </w:r>
          </w:p>
        </w:tc>
        <w:tc>
          <w:tcPr>
            <w:tcW w:w="67" w:type="pct"/>
            <w:tcBorders>
              <w:top w:val="nil"/>
              <w:left w:val="nil"/>
              <w:bottom w:val="nil"/>
              <w:right w:val="nil"/>
            </w:tcBorders>
            <w:shd w:val="clear" w:color="auto" w:fill="auto"/>
            <w:noWrap/>
            <w:vAlign w:val="bottom"/>
            <w:hideMark/>
          </w:tcPr>
          <w:p w14:paraId="7A6B4802"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00B66C2B" w14:textId="42302369"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(60.407)</w:t>
            </w:r>
          </w:p>
        </w:tc>
        <w:tc>
          <w:tcPr>
            <w:tcW w:w="67" w:type="pct"/>
            <w:tcBorders>
              <w:top w:val="nil"/>
              <w:left w:val="nil"/>
              <w:bottom w:val="nil"/>
              <w:right w:val="nil"/>
            </w:tcBorders>
            <w:shd w:val="clear" w:color="auto" w:fill="auto"/>
            <w:noWrap/>
            <w:vAlign w:val="bottom"/>
            <w:hideMark/>
          </w:tcPr>
          <w:p w14:paraId="71604F69"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16D36C47" w14:textId="5A6764F8"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(28.707)</w:t>
            </w:r>
          </w:p>
        </w:tc>
      </w:tr>
      <w:tr w:rsidR="00EC5761" w:rsidRPr="00EC5761" w14:paraId="04A8976C" w14:textId="77777777" w:rsidTr="00EC5761">
        <w:trPr>
          <w:trHeight w:val="23"/>
        </w:trPr>
        <w:tc>
          <w:tcPr>
            <w:tcW w:w="1369" w:type="pct"/>
            <w:tcBorders>
              <w:top w:val="nil"/>
              <w:left w:val="nil"/>
              <w:bottom w:val="nil"/>
              <w:right w:val="nil"/>
            </w:tcBorders>
            <w:shd w:val="clear" w:color="auto" w:fill="auto"/>
            <w:noWrap/>
            <w:vAlign w:val="bottom"/>
            <w:hideMark/>
          </w:tcPr>
          <w:p w14:paraId="03E66553" w14:textId="77777777" w:rsidR="00EC5761" w:rsidRPr="00EC5761" w:rsidRDefault="00EC5761" w:rsidP="00EC5761">
            <w:pPr>
              <w:spacing w:after="0" w:line="240" w:lineRule="auto"/>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 xml:space="preserve"> Outras receitas e (despesas), líquidas </w:t>
            </w:r>
          </w:p>
        </w:tc>
        <w:tc>
          <w:tcPr>
            <w:tcW w:w="396" w:type="pct"/>
            <w:tcBorders>
              <w:top w:val="nil"/>
              <w:left w:val="nil"/>
              <w:bottom w:val="nil"/>
              <w:right w:val="nil"/>
            </w:tcBorders>
            <w:shd w:val="clear" w:color="auto" w:fill="auto"/>
            <w:noWrap/>
            <w:vAlign w:val="center"/>
            <w:hideMark/>
          </w:tcPr>
          <w:p w14:paraId="38C9CB30" w14:textId="3EF8A41B"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(1.109)</w:t>
            </w:r>
          </w:p>
        </w:tc>
        <w:tc>
          <w:tcPr>
            <w:tcW w:w="67" w:type="pct"/>
            <w:tcBorders>
              <w:top w:val="nil"/>
              <w:left w:val="nil"/>
              <w:bottom w:val="nil"/>
              <w:right w:val="nil"/>
            </w:tcBorders>
            <w:shd w:val="clear" w:color="auto" w:fill="auto"/>
            <w:noWrap/>
            <w:vAlign w:val="center"/>
            <w:hideMark/>
          </w:tcPr>
          <w:p w14:paraId="3084C675"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70BE3E0F" w14:textId="25DE4C44"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(102)</w:t>
            </w:r>
          </w:p>
        </w:tc>
        <w:tc>
          <w:tcPr>
            <w:tcW w:w="67" w:type="pct"/>
            <w:tcBorders>
              <w:top w:val="nil"/>
              <w:left w:val="nil"/>
              <w:bottom w:val="nil"/>
              <w:right w:val="nil"/>
            </w:tcBorders>
            <w:shd w:val="clear" w:color="auto" w:fill="auto"/>
            <w:noWrap/>
            <w:vAlign w:val="center"/>
            <w:hideMark/>
          </w:tcPr>
          <w:p w14:paraId="4D5FB132"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6B1DACCB" w14:textId="33DF0DAB"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(608)</w:t>
            </w:r>
          </w:p>
        </w:tc>
        <w:tc>
          <w:tcPr>
            <w:tcW w:w="67" w:type="pct"/>
            <w:tcBorders>
              <w:top w:val="nil"/>
              <w:left w:val="nil"/>
              <w:bottom w:val="nil"/>
              <w:right w:val="nil"/>
            </w:tcBorders>
            <w:shd w:val="clear" w:color="auto" w:fill="auto"/>
            <w:noWrap/>
            <w:vAlign w:val="center"/>
            <w:hideMark/>
          </w:tcPr>
          <w:p w14:paraId="6C7ADB95"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4046DC70" w14:textId="5632E364"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(97)</w:t>
            </w:r>
          </w:p>
        </w:tc>
        <w:tc>
          <w:tcPr>
            <w:tcW w:w="67" w:type="pct"/>
            <w:tcBorders>
              <w:top w:val="nil"/>
              <w:left w:val="nil"/>
              <w:bottom w:val="nil"/>
              <w:right w:val="nil"/>
            </w:tcBorders>
            <w:shd w:val="clear" w:color="auto" w:fill="auto"/>
            <w:noWrap/>
            <w:vAlign w:val="center"/>
            <w:hideMark/>
          </w:tcPr>
          <w:p w14:paraId="79839185"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47729D8B" w14:textId="405F0C0A" w:rsidR="00EC5761" w:rsidRPr="00EC5761" w:rsidRDefault="00EC5761" w:rsidP="00EC5761">
            <w:pPr>
              <w:spacing w:after="0" w:line="240" w:lineRule="auto"/>
              <w:jc w:val="right"/>
              <w:rPr>
                <w:rFonts w:ascii="Segoe UI" w:eastAsia="Times New Roman" w:hAnsi="Segoe UI" w:cs="Segoe UI"/>
                <w:sz w:val="18"/>
                <w:szCs w:val="18"/>
                <w:lang w:eastAsia="pt-BR"/>
              </w:rPr>
            </w:pPr>
            <w:r w:rsidRPr="00EC5761">
              <w:rPr>
                <w:rFonts w:ascii="Segoe UI" w:eastAsia="Times New Roman" w:hAnsi="Segoe UI" w:cs="Segoe UI"/>
                <w:sz w:val="18"/>
                <w:szCs w:val="18"/>
                <w:lang w:eastAsia="pt-BR"/>
              </w:rPr>
              <w:t>(57.466)</w:t>
            </w:r>
          </w:p>
        </w:tc>
        <w:tc>
          <w:tcPr>
            <w:tcW w:w="67" w:type="pct"/>
            <w:tcBorders>
              <w:top w:val="nil"/>
              <w:left w:val="nil"/>
              <w:bottom w:val="nil"/>
              <w:right w:val="nil"/>
            </w:tcBorders>
            <w:shd w:val="clear" w:color="auto" w:fill="auto"/>
            <w:noWrap/>
            <w:vAlign w:val="bottom"/>
            <w:hideMark/>
          </w:tcPr>
          <w:p w14:paraId="1312ABA6" w14:textId="77777777" w:rsidR="00EC5761" w:rsidRPr="00EC5761" w:rsidRDefault="00EC5761" w:rsidP="00EC5761">
            <w:pPr>
              <w:spacing w:after="0" w:line="240" w:lineRule="auto"/>
              <w:jc w:val="right"/>
              <w:rPr>
                <w:rFonts w:ascii="Segoe UI" w:eastAsia="Times New Roman" w:hAnsi="Segoe UI" w:cs="Segoe UI"/>
                <w:sz w:val="18"/>
                <w:szCs w:val="18"/>
                <w:lang w:eastAsia="pt-BR"/>
              </w:rPr>
            </w:pPr>
          </w:p>
        </w:tc>
        <w:tc>
          <w:tcPr>
            <w:tcW w:w="396" w:type="pct"/>
            <w:tcBorders>
              <w:top w:val="nil"/>
              <w:left w:val="nil"/>
              <w:bottom w:val="nil"/>
              <w:right w:val="nil"/>
            </w:tcBorders>
            <w:shd w:val="clear" w:color="auto" w:fill="auto"/>
            <w:noWrap/>
            <w:vAlign w:val="center"/>
            <w:hideMark/>
          </w:tcPr>
          <w:p w14:paraId="4E4FC417" w14:textId="4424FFDE"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(8.873)</w:t>
            </w:r>
          </w:p>
        </w:tc>
        <w:tc>
          <w:tcPr>
            <w:tcW w:w="67" w:type="pct"/>
            <w:tcBorders>
              <w:top w:val="nil"/>
              <w:left w:val="nil"/>
              <w:bottom w:val="nil"/>
              <w:right w:val="nil"/>
            </w:tcBorders>
            <w:shd w:val="clear" w:color="auto" w:fill="auto"/>
            <w:noWrap/>
            <w:vAlign w:val="bottom"/>
            <w:hideMark/>
          </w:tcPr>
          <w:p w14:paraId="65227674"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762720A5" w14:textId="256BC208"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(32.142)</w:t>
            </w:r>
          </w:p>
        </w:tc>
        <w:tc>
          <w:tcPr>
            <w:tcW w:w="67" w:type="pct"/>
            <w:tcBorders>
              <w:top w:val="nil"/>
              <w:left w:val="nil"/>
              <w:bottom w:val="nil"/>
              <w:right w:val="nil"/>
            </w:tcBorders>
            <w:shd w:val="clear" w:color="auto" w:fill="auto"/>
            <w:noWrap/>
            <w:vAlign w:val="bottom"/>
            <w:hideMark/>
          </w:tcPr>
          <w:p w14:paraId="561C5858"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nil"/>
              <w:left w:val="nil"/>
              <w:bottom w:val="nil"/>
              <w:right w:val="nil"/>
            </w:tcBorders>
            <w:shd w:val="clear" w:color="auto" w:fill="auto"/>
            <w:noWrap/>
            <w:vAlign w:val="center"/>
            <w:hideMark/>
          </w:tcPr>
          <w:p w14:paraId="1876124B" w14:textId="4FBE5B51"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r w:rsidRPr="00EC5761">
              <w:rPr>
                <w:rFonts w:ascii="Segoe UI" w:eastAsia="Times New Roman" w:hAnsi="Segoe UI" w:cs="Segoe UI"/>
                <w:color w:val="000000"/>
                <w:sz w:val="18"/>
                <w:szCs w:val="18"/>
                <w:lang w:eastAsia="pt-BR"/>
              </w:rPr>
              <w:t>(8.868)</w:t>
            </w:r>
          </w:p>
        </w:tc>
      </w:tr>
      <w:tr w:rsidR="00EC5761" w:rsidRPr="00EC5761" w14:paraId="5C4DF8B0" w14:textId="77777777" w:rsidTr="00EC5761">
        <w:trPr>
          <w:trHeight w:val="23"/>
        </w:trPr>
        <w:tc>
          <w:tcPr>
            <w:tcW w:w="1369" w:type="pct"/>
            <w:tcBorders>
              <w:top w:val="nil"/>
              <w:left w:val="nil"/>
              <w:bottom w:val="nil"/>
              <w:right w:val="nil"/>
            </w:tcBorders>
            <w:shd w:val="clear" w:color="auto" w:fill="auto"/>
            <w:noWrap/>
            <w:vAlign w:val="bottom"/>
            <w:hideMark/>
          </w:tcPr>
          <w:p w14:paraId="648987F8" w14:textId="77777777" w:rsidR="00EC5761" w:rsidRPr="00EC5761" w:rsidRDefault="00EC5761" w:rsidP="00EC5761">
            <w:pPr>
              <w:spacing w:after="0" w:line="240" w:lineRule="auto"/>
              <w:jc w:val="right"/>
              <w:rPr>
                <w:rFonts w:ascii="Segoe UI" w:eastAsia="Times New Roman" w:hAnsi="Segoe UI" w:cs="Segoe UI"/>
                <w:color w:val="000000"/>
                <w:sz w:val="18"/>
                <w:szCs w:val="18"/>
                <w:lang w:eastAsia="pt-BR"/>
              </w:rPr>
            </w:pPr>
          </w:p>
        </w:tc>
        <w:tc>
          <w:tcPr>
            <w:tcW w:w="396" w:type="pct"/>
            <w:tcBorders>
              <w:top w:val="single" w:sz="4" w:space="0" w:color="1B80C4"/>
              <w:left w:val="nil"/>
              <w:bottom w:val="double" w:sz="6" w:space="0" w:color="1B80C4"/>
              <w:right w:val="nil"/>
            </w:tcBorders>
            <w:shd w:val="clear" w:color="auto" w:fill="auto"/>
            <w:noWrap/>
            <w:vAlign w:val="center"/>
            <w:hideMark/>
          </w:tcPr>
          <w:p w14:paraId="0B3218FA" w14:textId="6974AEB8"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(21.331)</w:t>
            </w:r>
          </w:p>
        </w:tc>
        <w:tc>
          <w:tcPr>
            <w:tcW w:w="67" w:type="pct"/>
            <w:tcBorders>
              <w:top w:val="nil"/>
              <w:left w:val="nil"/>
              <w:bottom w:val="nil"/>
              <w:right w:val="nil"/>
            </w:tcBorders>
            <w:shd w:val="clear" w:color="auto" w:fill="auto"/>
            <w:noWrap/>
            <w:vAlign w:val="center"/>
            <w:hideMark/>
          </w:tcPr>
          <w:p w14:paraId="1BF4E72B"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396" w:type="pct"/>
            <w:tcBorders>
              <w:top w:val="single" w:sz="4" w:space="0" w:color="1B80C4"/>
              <w:left w:val="nil"/>
              <w:bottom w:val="double" w:sz="6" w:space="0" w:color="1B80C4"/>
              <w:right w:val="nil"/>
            </w:tcBorders>
            <w:shd w:val="clear" w:color="auto" w:fill="auto"/>
            <w:noWrap/>
            <w:vAlign w:val="center"/>
            <w:hideMark/>
          </w:tcPr>
          <w:p w14:paraId="1D5526E1" w14:textId="48C1F012"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(4.423)</w:t>
            </w:r>
          </w:p>
        </w:tc>
        <w:tc>
          <w:tcPr>
            <w:tcW w:w="67" w:type="pct"/>
            <w:tcBorders>
              <w:top w:val="nil"/>
              <w:left w:val="nil"/>
              <w:bottom w:val="nil"/>
              <w:right w:val="nil"/>
            </w:tcBorders>
            <w:shd w:val="clear" w:color="auto" w:fill="auto"/>
            <w:noWrap/>
            <w:vAlign w:val="center"/>
            <w:hideMark/>
          </w:tcPr>
          <w:p w14:paraId="66C13970"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396" w:type="pct"/>
            <w:tcBorders>
              <w:top w:val="single" w:sz="4" w:space="0" w:color="1B80C4"/>
              <w:left w:val="nil"/>
              <w:bottom w:val="double" w:sz="6" w:space="0" w:color="1B80C4"/>
              <w:right w:val="nil"/>
            </w:tcBorders>
            <w:shd w:val="clear" w:color="auto" w:fill="auto"/>
            <w:noWrap/>
            <w:vAlign w:val="center"/>
            <w:hideMark/>
          </w:tcPr>
          <w:p w14:paraId="1DC56444" w14:textId="245DA060"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(11.591)</w:t>
            </w:r>
          </w:p>
        </w:tc>
        <w:tc>
          <w:tcPr>
            <w:tcW w:w="67" w:type="pct"/>
            <w:tcBorders>
              <w:top w:val="nil"/>
              <w:left w:val="nil"/>
              <w:bottom w:val="nil"/>
              <w:right w:val="nil"/>
            </w:tcBorders>
            <w:shd w:val="clear" w:color="auto" w:fill="auto"/>
            <w:noWrap/>
            <w:vAlign w:val="center"/>
            <w:hideMark/>
          </w:tcPr>
          <w:p w14:paraId="38A451BB"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396" w:type="pct"/>
            <w:tcBorders>
              <w:top w:val="single" w:sz="4" w:space="0" w:color="1B80C4"/>
              <w:left w:val="nil"/>
              <w:bottom w:val="double" w:sz="6" w:space="0" w:color="1B80C4"/>
              <w:right w:val="nil"/>
            </w:tcBorders>
            <w:shd w:val="clear" w:color="auto" w:fill="auto"/>
            <w:noWrap/>
            <w:vAlign w:val="center"/>
            <w:hideMark/>
          </w:tcPr>
          <w:p w14:paraId="12E04249" w14:textId="11738D3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(2.820)</w:t>
            </w:r>
          </w:p>
        </w:tc>
        <w:tc>
          <w:tcPr>
            <w:tcW w:w="67" w:type="pct"/>
            <w:tcBorders>
              <w:top w:val="nil"/>
              <w:left w:val="nil"/>
              <w:bottom w:val="nil"/>
              <w:right w:val="nil"/>
            </w:tcBorders>
            <w:shd w:val="clear" w:color="auto" w:fill="auto"/>
            <w:noWrap/>
            <w:vAlign w:val="center"/>
            <w:hideMark/>
          </w:tcPr>
          <w:p w14:paraId="405BABB5"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396" w:type="pct"/>
            <w:tcBorders>
              <w:top w:val="single" w:sz="4" w:space="0" w:color="1B80C4"/>
              <w:left w:val="nil"/>
              <w:bottom w:val="double" w:sz="6" w:space="0" w:color="1B80C4"/>
              <w:right w:val="nil"/>
            </w:tcBorders>
            <w:shd w:val="clear" w:color="auto" w:fill="auto"/>
            <w:noWrap/>
            <w:vAlign w:val="center"/>
            <w:hideMark/>
          </w:tcPr>
          <w:p w14:paraId="17D719A5" w14:textId="35F71CA8"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(591.994)</w:t>
            </w:r>
          </w:p>
        </w:tc>
        <w:tc>
          <w:tcPr>
            <w:tcW w:w="67" w:type="pct"/>
            <w:tcBorders>
              <w:top w:val="nil"/>
              <w:left w:val="nil"/>
              <w:bottom w:val="nil"/>
              <w:right w:val="nil"/>
            </w:tcBorders>
            <w:shd w:val="clear" w:color="auto" w:fill="auto"/>
            <w:noWrap/>
            <w:vAlign w:val="bottom"/>
            <w:hideMark/>
          </w:tcPr>
          <w:p w14:paraId="31FF8F15"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396" w:type="pct"/>
            <w:tcBorders>
              <w:top w:val="single" w:sz="4" w:space="0" w:color="1B80C4"/>
              <w:left w:val="nil"/>
              <w:bottom w:val="double" w:sz="6" w:space="0" w:color="1B80C4"/>
              <w:right w:val="nil"/>
            </w:tcBorders>
            <w:shd w:val="clear" w:color="auto" w:fill="auto"/>
            <w:noWrap/>
            <w:vAlign w:val="center"/>
            <w:hideMark/>
          </w:tcPr>
          <w:p w14:paraId="3420DEB0" w14:textId="1BF136E3"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(93.254)</w:t>
            </w:r>
          </w:p>
        </w:tc>
        <w:tc>
          <w:tcPr>
            <w:tcW w:w="67" w:type="pct"/>
            <w:tcBorders>
              <w:top w:val="nil"/>
              <w:left w:val="nil"/>
              <w:bottom w:val="nil"/>
              <w:right w:val="nil"/>
            </w:tcBorders>
            <w:shd w:val="clear" w:color="auto" w:fill="auto"/>
            <w:noWrap/>
            <w:vAlign w:val="bottom"/>
            <w:hideMark/>
          </w:tcPr>
          <w:p w14:paraId="6C0BD968"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396" w:type="pct"/>
            <w:tcBorders>
              <w:top w:val="single" w:sz="4" w:space="0" w:color="1B80C4"/>
              <w:left w:val="nil"/>
              <w:bottom w:val="double" w:sz="6" w:space="0" w:color="1B80C4"/>
              <w:right w:val="nil"/>
            </w:tcBorders>
            <w:shd w:val="clear" w:color="auto" w:fill="auto"/>
            <w:noWrap/>
            <w:vAlign w:val="center"/>
            <w:hideMark/>
          </w:tcPr>
          <w:p w14:paraId="1DA051F6" w14:textId="471D4693"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(343.658)</w:t>
            </w:r>
          </w:p>
        </w:tc>
        <w:tc>
          <w:tcPr>
            <w:tcW w:w="67" w:type="pct"/>
            <w:tcBorders>
              <w:top w:val="nil"/>
              <w:left w:val="nil"/>
              <w:bottom w:val="nil"/>
              <w:right w:val="nil"/>
            </w:tcBorders>
            <w:shd w:val="clear" w:color="auto" w:fill="auto"/>
            <w:noWrap/>
            <w:vAlign w:val="bottom"/>
            <w:hideMark/>
          </w:tcPr>
          <w:p w14:paraId="2A75027D" w14:textId="77777777"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p>
        </w:tc>
        <w:tc>
          <w:tcPr>
            <w:tcW w:w="396" w:type="pct"/>
            <w:tcBorders>
              <w:top w:val="single" w:sz="4" w:space="0" w:color="1B80C4"/>
              <w:left w:val="nil"/>
              <w:bottom w:val="double" w:sz="6" w:space="0" w:color="1B80C4"/>
              <w:right w:val="nil"/>
            </w:tcBorders>
            <w:shd w:val="clear" w:color="auto" w:fill="auto"/>
            <w:noWrap/>
            <w:vAlign w:val="center"/>
            <w:hideMark/>
          </w:tcPr>
          <w:p w14:paraId="65ED511F" w14:textId="28E90C54" w:rsidR="00EC5761" w:rsidRPr="00EC5761" w:rsidRDefault="00EC5761" w:rsidP="00EC5761">
            <w:pPr>
              <w:spacing w:after="0" w:line="240" w:lineRule="auto"/>
              <w:jc w:val="right"/>
              <w:rPr>
                <w:rFonts w:ascii="Segoe UI" w:eastAsia="Times New Roman" w:hAnsi="Segoe UI" w:cs="Segoe UI"/>
                <w:b/>
                <w:bCs/>
                <w:color w:val="000000"/>
                <w:sz w:val="18"/>
                <w:szCs w:val="18"/>
                <w:lang w:eastAsia="pt-BR"/>
              </w:rPr>
            </w:pPr>
            <w:r w:rsidRPr="00EC5761">
              <w:rPr>
                <w:rFonts w:ascii="Segoe UI" w:eastAsia="Times New Roman" w:hAnsi="Segoe UI" w:cs="Segoe UI"/>
                <w:b/>
                <w:bCs/>
                <w:color w:val="000000"/>
                <w:sz w:val="18"/>
                <w:szCs w:val="18"/>
                <w:lang w:eastAsia="pt-BR"/>
              </w:rPr>
              <w:t>(91.651)</w:t>
            </w:r>
          </w:p>
        </w:tc>
      </w:tr>
    </w:tbl>
    <w:p w14:paraId="31CC521D" w14:textId="77777777" w:rsidR="00EC5761" w:rsidRDefault="00EC5761" w:rsidP="008F4A25"/>
    <w:p w14:paraId="74D43C07" w14:textId="29039F9E" w:rsidR="00390DB1" w:rsidRDefault="00390DB1">
      <w:r>
        <w:br w:type="page"/>
      </w:r>
    </w:p>
    <w:p w14:paraId="072BFC86" w14:textId="0676E5AD" w:rsidR="003B2937" w:rsidRDefault="00430995" w:rsidP="00482C5E">
      <w:pPr>
        <w:tabs>
          <w:tab w:val="left" w:pos="567"/>
          <w:tab w:val="left" w:pos="1134"/>
          <w:tab w:val="left" w:pos="1701"/>
          <w:tab w:val="left" w:pos="2268"/>
          <w:tab w:val="left" w:pos="2835"/>
        </w:tabs>
        <w:jc w:val="both"/>
        <w:outlineLvl w:val="0"/>
        <w:rPr>
          <w:rFonts w:ascii="Segoe UI" w:hAnsi="Segoe UI" w:cs="Segoe UI"/>
          <w:b/>
          <w:color w:val="0070C0"/>
        </w:rPr>
      </w:pPr>
      <w:r w:rsidRPr="005A73DC">
        <w:rPr>
          <w:rFonts w:ascii="Segoe UI" w:hAnsi="Segoe UI" w:cs="Segoe UI"/>
          <w:b/>
          <w:color w:val="0070C0"/>
        </w:rPr>
        <w:lastRenderedPageBreak/>
        <w:t>2</w:t>
      </w:r>
      <w:r w:rsidR="002A4E82" w:rsidRPr="005A73DC">
        <w:rPr>
          <w:rFonts w:ascii="Segoe UI" w:hAnsi="Segoe UI" w:cs="Segoe UI"/>
          <w:b/>
          <w:color w:val="0070C0"/>
        </w:rPr>
        <w:t>7</w:t>
      </w:r>
      <w:r w:rsidR="003B2937" w:rsidRPr="005A73DC">
        <w:rPr>
          <w:rFonts w:ascii="Segoe UI" w:hAnsi="Segoe UI" w:cs="Segoe UI"/>
          <w:b/>
          <w:color w:val="0070C0"/>
        </w:rPr>
        <w:t xml:space="preserve"> – RESULTADO FINANCEIRO</w:t>
      </w:r>
    </w:p>
    <w:tbl>
      <w:tblPr>
        <w:tblW w:w="5266" w:type="pct"/>
        <w:tblCellMar>
          <w:left w:w="70" w:type="dxa"/>
          <w:right w:w="70" w:type="dxa"/>
        </w:tblCellMar>
        <w:tblLook w:val="04A0" w:firstRow="1" w:lastRow="0" w:firstColumn="1" w:lastColumn="0" w:noHBand="0" w:noVBand="1"/>
      </w:tblPr>
      <w:tblGrid>
        <w:gridCol w:w="4386"/>
        <w:gridCol w:w="1128"/>
        <w:gridCol w:w="190"/>
        <w:gridCol w:w="1128"/>
        <w:gridCol w:w="190"/>
        <w:gridCol w:w="1128"/>
        <w:gridCol w:w="190"/>
        <w:gridCol w:w="1129"/>
        <w:gridCol w:w="190"/>
        <w:gridCol w:w="1128"/>
        <w:gridCol w:w="190"/>
        <w:gridCol w:w="1128"/>
        <w:gridCol w:w="190"/>
        <w:gridCol w:w="1128"/>
        <w:gridCol w:w="190"/>
        <w:gridCol w:w="1136"/>
      </w:tblGrid>
      <w:tr w:rsidR="00DF41D4" w:rsidRPr="00DF41D4" w14:paraId="1A97DC26" w14:textId="77777777" w:rsidTr="00390DB1">
        <w:trPr>
          <w:trHeight w:val="23"/>
        </w:trPr>
        <w:tc>
          <w:tcPr>
            <w:tcW w:w="1488" w:type="pct"/>
            <w:tcBorders>
              <w:top w:val="nil"/>
              <w:left w:val="nil"/>
              <w:bottom w:val="nil"/>
              <w:right w:val="nil"/>
            </w:tcBorders>
            <w:shd w:val="clear" w:color="auto" w:fill="auto"/>
            <w:noWrap/>
            <w:vAlign w:val="bottom"/>
            <w:hideMark/>
          </w:tcPr>
          <w:p w14:paraId="6A5FE35C" w14:textId="77777777" w:rsidR="00DF41D4" w:rsidRPr="00DF41D4" w:rsidRDefault="00DF41D4" w:rsidP="00DF41D4">
            <w:pPr>
              <w:spacing w:after="0" w:line="240" w:lineRule="auto"/>
              <w:rPr>
                <w:rFonts w:ascii="Times New Roman" w:eastAsia="Times New Roman" w:hAnsi="Times New Roman" w:cs="Times New Roman"/>
                <w:sz w:val="24"/>
                <w:szCs w:val="24"/>
                <w:lang w:eastAsia="pt-BR"/>
              </w:rPr>
            </w:pPr>
          </w:p>
        </w:tc>
        <w:tc>
          <w:tcPr>
            <w:tcW w:w="1723" w:type="pct"/>
            <w:gridSpan w:val="7"/>
            <w:tcBorders>
              <w:top w:val="nil"/>
              <w:left w:val="nil"/>
              <w:bottom w:val="single" w:sz="4" w:space="0" w:color="FFFFFF"/>
              <w:right w:val="nil"/>
            </w:tcBorders>
            <w:shd w:val="clear" w:color="000000" w:fill="1B80C4"/>
            <w:noWrap/>
            <w:vAlign w:val="bottom"/>
            <w:hideMark/>
          </w:tcPr>
          <w:p w14:paraId="7BA239CD"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 xml:space="preserve"> Controladora </w:t>
            </w:r>
          </w:p>
        </w:tc>
        <w:tc>
          <w:tcPr>
            <w:tcW w:w="64" w:type="pct"/>
            <w:tcBorders>
              <w:top w:val="nil"/>
              <w:left w:val="nil"/>
              <w:bottom w:val="single" w:sz="4" w:space="0" w:color="FFFFFF"/>
              <w:right w:val="nil"/>
            </w:tcBorders>
            <w:shd w:val="clear" w:color="000000" w:fill="1B80C4"/>
            <w:noWrap/>
            <w:vAlign w:val="bottom"/>
            <w:hideMark/>
          </w:tcPr>
          <w:p w14:paraId="19907791" w14:textId="77777777" w:rsidR="00DF41D4" w:rsidRPr="00DF41D4" w:rsidRDefault="00DF41D4" w:rsidP="00DF41D4">
            <w:pPr>
              <w:spacing w:after="0" w:line="240" w:lineRule="auto"/>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 </w:t>
            </w:r>
          </w:p>
        </w:tc>
        <w:tc>
          <w:tcPr>
            <w:tcW w:w="1725" w:type="pct"/>
            <w:gridSpan w:val="7"/>
            <w:tcBorders>
              <w:top w:val="nil"/>
              <w:left w:val="nil"/>
              <w:bottom w:val="nil"/>
              <w:right w:val="nil"/>
            </w:tcBorders>
            <w:shd w:val="clear" w:color="000000" w:fill="1B80C4"/>
            <w:noWrap/>
            <w:vAlign w:val="bottom"/>
            <w:hideMark/>
          </w:tcPr>
          <w:p w14:paraId="5647C686"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 xml:space="preserve"> Consolidado </w:t>
            </w:r>
          </w:p>
        </w:tc>
      </w:tr>
      <w:tr w:rsidR="00DF41D4" w:rsidRPr="00DF41D4" w14:paraId="29A1A9FB" w14:textId="77777777" w:rsidTr="00390DB1">
        <w:trPr>
          <w:trHeight w:val="23"/>
        </w:trPr>
        <w:tc>
          <w:tcPr>
            <w:tcW w:w="1488" w:type="pct"/>
            <w:tcBorders>
              <w:top w:val="nil"/>
              <w:left w:val="nil"/>
              <w:bottom w:val="nil"/>
              <w:right w:val="nil"/>
            </w:tcBorders>
            <w:shd w:val="clear" w:color="auto" w:fill="auto"/>
            <w:noWrap/>
            <w:vAlign w:val="bottom"/>
            <w:hideMark/>
          </w:tcPr>
          <w:p w14:paraId="4EE54CA2"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p>
        </w:tc>
        <w:tc>
          <w:tcPr>
            <w:tcW w:w="829" w:type="pct"/>
            <w:gridSpan w:val="3"/>
            <w:tcBorders>
              <w:top w:val="single" w:sz="4" w:space="0" w:color="FFFFFF"/>
              <w:left w:val="nil"/>
              <w:bottom w:val="single" w:sz="4" w:space="0" w:color="FFFFFF"/>
              <w:right w:val="nil"/>
            </w:tcBorders>
            <w:shd w:val="clear" w:color="000000" w:fill="1B80C4"/>
            <w:noWrap/>
            <w:vAlign w:val="bottom"/>
            <w:hideMark/>
          </w:tcPr>
          <w:p w14:paraId="4DB9D0D9"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 xml:space="preserve"> (6 meses) </w:t>
            </w:r>
          </w:p>
        </w:tc>
        <w:tc>
          <w:tcPr>
            <w:tcW w:w="64" w:type="pct"/>
            <w:tcBorders>
              <w:top w:val="nil"/>
              <w:left w:val="nil"/>
              <w:bottom w:val="nil"/>
              <w:right w:val="nil"/>
            </w:tcBorders>
            <w:shd w:val="clear" w:color="000000" w:fill="1B80C4"/>
            <w:noWrap/>
            <w:vAlign w:val="center"/>
            <w:hideMark/>
          </w:tcPr>
          <w:p w14:paraId="6C8DE12E" w14:textId="77777777" w:rsidR="00DF41D4" w:rsidRPr="00DF41D4" w:rsidRDefault="00DF41D4" w:rsidP="00DF41D4">
            <w:pPr>
              <w:spacing w:after="0" w:line="240" w:lineRule="auto"/>
              <w:jc w:val="center"/>
              <w:rPr>
                <w:rFonts w:ascii="Segoe UI" w:eastAsia="Times New Roman" w:hAnsi="Segoe UI" w:cs="Segoe UI"/>
                <w:color w:val="FFFFFF"/>
                <w:sz w:val="18"/>
                <w:szCs w:val="18"/>
                <w:lang w:eastAsia="pt-BR"/>
              </w:rPr>
            </w:pPr>
            <w:r w:rsidRPr="00DF41D4">
              <w:rPr>
                <w:rFonts w:ascii="Segoe UI" w:eastAsia="Times New Roman" w:hAnsi="Segoe UI" w:cs="Segoe UI"/>
                <w:color w:val="FFFFFF"/>
                <w:sz w:val="18"/>
                <w:szCs w:val="18"/>
                <w:lang w:eastAsia="pt-BR"/>
              </w:rPr>
              <w:t> </w:t>
            </w:r>
          </w:p>
        </w:tc>
        <w:tc>
          <w:tcPr>
            <w:tcW w:w="830" w:type="pct"/>
            <w:gridSpan w:val="3"/>
            <w:tcBorders>
              <w:top w:val="single" w:sz="4" w:space="0" w:color="FFFFFF"/>
              <w:left w:val="nil"/>
              <w:bottom w:val="single" w:sz="4" w:space="0" w:color="FFFFFF"/>
              <w:right w:val="nil"/>
            </w:tcBorders>
            <w:shd w:val="clear" w:color="000000" w:fill="1B80C4"/>
            <w:noWrap/>
            <w:vAlign w:val="bottom"/>
            <w:hideMark/>
          </w:tcPr>
          <w:p w14:paraId="1A04A570"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 xml:space="preserve"> (3 meses) </w:t>
            </w:r>
          </w:p>
        </w:tc>
        <w:tc>
          <w:tcPr>
            <w:tcW w:w="64" w:type="pct"/>
            <w:tcBorders>
              <w:top w:val="nil"/>
              <w:left w:val="nil"/>
              <w:bottom w:val="nil"/>
              <w:right w:val="nil"/>
            </w:tcBorders>
            <w:shd w:val="clear" w:color="000000" w:fill="1B80C4"/>
            <w:noWrap/>
            <w:vAlign w:val="bottom"/>
            <w:hideMark/>
          </w:tcPr>
          <w:p w14:paraId="3F4B79C0" w14:textId="77777777" w:rsidR="00DF41D4" w:rsidRPr="00DF41D4" w:rsidRDefault="00DF41D4" w:rsidP="00DF41D4">
            <w:pPr>
              <w:spacing w:after="0" w:line="240" w:lineRule="auto"/>
              <w:jc w:val="center"/>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 </w:t>
            </w:r>
          </w:p>
        </w:tc>
        <w:tc>
          <w:tcPr>
            <w:tcW w:w="829" w:type="pct"/>
            <w:gridSpan w:val="3"/>
            <w:tcBorders>
              <w:top w:val="single" w:sz="4" w:space="0" w:color="FFFFFF"/>
              <w:left w:val="nil"/>
              <w:bottom w:val="single" w:sz="4" w:space="0" w:color="FFFFFF"/>
              <w:right w:val="nil"/>
            </w:tcBorders>
            <w:shd w:val="clear" w:color="000000" w:fill="1B80C4"/>
            <w:noWrap/>
            <w:vAlign w:val="bottom"/>
            <w:hideMark/>
          </w:tcPr>
          <w:p w14:paraId="4D8AA034"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 xml:space="preserve"> (6 meses) </w:t>
            </w:r>
          </w:p>
        </w:tc>
        <w:tc>
          <w:tcPr>
            <w:tcW w:w="64" w:type="pct"/>
            <w:tcBorders>
              <w:top w:val="nil"/>
              <w:left w:val="nil"/>
              <w:bottom w:val="nil"/>
              <w:right w:val="nil"/>
            </w:tcBorders>
            <w:shd w:val="clear" w:color="000000" w:fill="1B80C4"/>
            <w:noWrap/>
            <w:vAlign w:val="center"/>
            <w:hideMark/>
          </w:tcPr>
          <w:p w14:paraId="5A30C27B" w14:textId="77777777" w:rsidR="00DF41D4" w:rsidRPr="00DF41D4" w:rsidRDefault="00DF41D4" w:rsidP="00DF41D4">
            <w:pPr>
              <w:spacing w:after="0" w:line="240" w:lineRule="auto"/>
              <w:jc w:val="center"/>
              <w:rPr>
                <w:rFonts w:ascii="Segoe UI" w:eastAsia="Times New Roman" w:hAnsi="Segoe UI" w:cs="Segoe UI"/>
                <w:color w:val="FFFFFF"/>
                <w:sz w:val="18"/>
                <w:szCs w:val="18"/>
                <w:lang w:eastAsia="pt-BR"/>
              </w:rPr>
            </w:pPr>
            <w:r w:rsidRPr="00DF41D4">
              <w:rPr>
                <w:rFonts w:ascii="Segoe UI" w:eastAsia="Times New Roman" w:hAnsi="Segoe UI" w:cs="Segoe UI"/>
                <w:color w:val="FFFFFF"/>
                <w:sz w:val="18"/>
                <w:szCs w:val="18"/>
                <w:lang w:eastAsia="pt-BR"/>
              </w:rPr>
              <w:t> </w:t>
            </w:r>
          </w:p>
        </w:tc>
        <w:tc>
          <w:tcPr>
            <w:tcW w:w="831" w:type="pct"/>
            <w:gridSpan w:val="3"/>
            <w:tcBorders>
              <w:top w:val="single" w:sz="4" w:space="0" w:color="FFFFFF"/>
              <w:left w:val="nil"/>
              <w:bottom w:val="single" w:sz="4" w:space="0" w:color="FFFFFF"/>
              <w:right w:val="nil"/>
            </w:tcBorders>
            <w:shd w:val="clear" w:color="000000" w:fill="1B80C4"/>
            <w:noWrap/>
            <w:vAlign w:val="bottom"/>
            <w:hideMark/>
          </w:tcPr>
          <w:p w14:paraId="1BA1CF7D"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 xml:space="preserve"> (3 meses) </w:t>
            </w:r>
          </w:p>
        </w:tc>
      </w:tr>
      <w:tr w:rsidR="00DF41D4" w:rsidRPr="00DF41D4" w14:paraId="22E9F44C" w14:textId="77777777" w:rsidTr="00390DB1">
        <w:trPr>
          <w:trHeight w:val="23"/>
        </w:trPr>
        <w:tc>
          <w:tcPr>
            <w:tcW w:w="1488" w:type="pct"/>
            <w:tcBorders>
              <w:top w:val="nil"/>
              <w:left w:val="nil"/>
              <w:bottom w:val="nil"/>
              <w:right w:val="nil"/>
            </w:tcBorders>
            <w:shd w:val="clear" w:color="auto" w:fill="auto"/>
            <w:noWrap/>
            <w:vAlign w:val="bottom"/>
            <w:hideMark/>
          </w:tcPr>
          <w:p w14:paraId="3A02C52C"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p>
        </w:tc>
        <w:tc>
          <w:tcPr>
            <w:tcW w:w="382" w:type="pct"/>
            <w:tcBorders>
              <w:top w:val="nil"/>
              <w:left w:val="nil"/>
              <w:bottom w:val="nil"/>
              <w:right w:val="nil"/>
            </w:tcBorders>
            <w:shd w:val="clear" w:color="000000" w:fill="1B80C4"/>
            <w:noWrap/>
            <w:vAlign w:val="center"/>
            <w:hideMark/>
          </w:tcPr>
          <w:p w14:paraId="1752EB4C"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30/06/2023</w:t>
            </w:r>
          </w:p>
        </w:tc>
        <w:tc>
          <w:tcPr>
            <w:tcW w:w="64" w:type="pct"/>
            <w:tcBorders>
              <w:top w:val="nil"/>
              <w:left w:val="nil"/>
              <w:bottom w:val="nil"/>
              <w:right w:val="nil"/>
            </w:tcBorders>
            <w:shd w:val="clear" w:color="000000" w:fill="1B80C4"/>
            <w:noWrap/>
            <w:vAlign w:val="center"/>
            <w:hideMark/>
          </w:tcPr>
          <w:p w14:paraId="631992EE"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 </w:t>
            </w:r>
          </w:p>
        </w:tc>
        <w:tc>
          <w:tcPr>
            <w:tcW w:w="382" w:type="pct"/>
            <w:tcBorders>
              <w:top w:val="nil"/>
              <w:left w:val="nil"/>
              <w:bottom w:val="nil"/>
              <w:right w:val="nil"/>
            </w:tcBorders>
            <w:shd w:val="clear" w:color="000000" w:fill="1B80C4"/>
            <w:noWrap/>
            <w:vAlign w:val="center"/>
            <w:hideMark/>
          </w:tcPr>
          <w:p w14:paraId="6726A9DF"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30/06/2022</w:t>
            </w:r>
          </w:p>
        </w:tc>
        <w:tc>
          <w:tcPr>
            <w:tcW w:w="64" w:type="pct"/>
            <w:tcBorders>
              <w:top w:val="nil"/>
              <w:left w:val="nil"/>
              <w:bottom w:val="nil"/>
              <w:right w:val="nil"/>
            </w:tcBorders>
            <w:shd w:val="clear" w:color="000000" w:fill="1B80C4"/>
            <w:noWrap/>
            <w:vAlign w:val="center"/>
            <w:hideMark/>
          </w:tcPr>
          <w:p w14:paraId="514FC20D" w14:textId="77777777" w:rsidR="00DF41D4" w:rsidRPr="00DF41D4" w:rsidRDefault="00DF41D4" w:rsidP="00DF41D4">
            <w:pPr>
              <w:spacing w:after="0" w:line="240" w:lineRule="auto"/>
              <w:jc w:val="center"/>
              <w:rPr>
                <w:rFonts w:ascii="Segoe UI" w:eastAsia="Times New Roman" w:hAnsi="Segoe UI" w:cs="Segoe UI"/>
                <w:color w:val="FFFFFF"/>
                <w:sz w:val="18"/>
                <w:szCs w:val="18"/>
                <w:lang w:eastAsia="pt-BR"/>
              </w:rPr>
            </w:pPr>
            <w:r w:rsidRPr="00DF41D4">
              <w:rPr>
                <w:rFonts w:ascii="Segoe UI" w:eastAsia="Times New Roman" w:hAnsi="Segoe UI" w:cs="Segoe UI"/>
                <w:color w:val="FFFFFF"/>
                <w:sz w:val="18"/>
                <w:szCs w:val="18"/>
                <w:lang w:eastAsia="pt-BR"/>
              </w:rPr>
              <w:t> </w:t>
            </w:r>
          </w:p>
        </w:tc>
        <w:tc>
          <w:tcPr>
            <w:tcW w:w="382" w:type="pct"/>
            <w:tcBorders>
              <w:top w:val="nil"/>
              <w:left w:val="nil"/>
              <w:bottom w:val="nil"/>
              <w:right w:val="nil"/>
            </w:tcBorders>
            <w:shd w:val="clear" w:color="000000" w:fill="1B80C4"/>
            <w:noWrap/>
            <w:vAlign w:val="center"/>
            <w:hideMark/>
          </w:tcPr>
          <w:p w14:paraId="7BD45817"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30/06/2023</w:t>
            </w:r>
          </w:p>
        </w:tc>
        <w:tc>
          <w:tcPr>
            <w:tcW w:w="64" w:type="pct"/>
            <w:tcBorders>
              <w:top w:val="nil"/>
              <w:left w:val="nil"/>
              <w:bottom w:val="nil"/>
              <w:right w:val="nil"/>
            </w:tcBorders>
            <w:shd w:val="clear" w:color="000000" w:fill="1B80C4"/>
            <w:noWrap/>
            <w:vAlign w:val="center"/>
            <w:hideMark/>
          </w:tcPr>
          <w:p w14:paraId="1C4475B9"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 </w:t>
            </w:r>
          </w:p>
        </w:tc>
        <w:tc>
          <w:tcPr>
            <w:tcW w:w="383" w:type="pct"/>
            <w:tcBorders>
              <w:top w:val="nil"/>
              <w:left w:val="nil"/>
              <w:bottom w:val="nil"/>
              <w:right w:val="nil"/>
            </w:tcBorders>
            <w:shd w:val="clear" w:color="000000" w:fill="1B80C4"/>
            <w:noWrap/>
            <w:vAlign w:val="center"/>
            <w:hideMark/>
          </w:tcPr>
          <w:p w14:paraId="09650E5B"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30/06/2022</w:t>
            </w:r>
          </w:p>
        </w:tc>
        <w:tc>
          <w:tcPr>
            <w:tcW w:w="64" w:type="pct"/>
            <w:tcBorders>
              <w:top w:val="nil"/>
              <w:left w:val="nil"/>
              <w:bottom w:val="nil"/>
              <w:right w:val="nil"/>
            </w:tcBorders>
            <w:shd w:val="clear" w:color="000000" w:fill="1B80C4"/>
            <w:noWrap/>
            <w:vAlign w:val="bottom"/>
            <w:hideMark/>
          </w:tcPr>
          <w:p w14:paraId="04E46BDD"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 </w:t>
            </w:r>
          </w:p>
        </w:tc>
        <w:tc>
          <w:tcPr>
            <w:tcW w:w="382" w:type="pct"/>
            <w:tcBorders>
              <w:top w:val="nil"/>
              <w:left w:val="nil"/>
              <w:bottom w:val="nil"/>
              <w:right w:val="nil"/>
            </w:tcBorders>
            <w:shd w:val="clear" w:color="000000" w:fill="1B80C4"/>
            <w:noWrap/>
            <w:vAlign w:val="center"/>
            <w:hideMark/>
          </w:tcPr>
          <w:p w14:paraId="4A0AB69B"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30/06/2023</w:t>
            </w:r>
          </w:p>
        </w:tc>
        <w:tc>
          <w:tcPr>
            <w:tcW w:w="64" w:type="pct"/>
            <w:tcBorders>
              <w:top w:val="nil"/>
              <w:left w:val="nil"/>
              <w:bottom w:val="nil"/>
              <w:right w:val="nil"/>
            </w:tcBorders>
            <w:shd w:val="clear" w:color="000000" w:fill="1B80C4"/>
            <w:noWrap/>
            <w:vAlign w:val="center"/>
            <w:hideMark/>
          </w:tcPr>
          <w:p w14:paraId="180C306D"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 </w:t>
            </w:r>
          </w:p>
        </w:tc>
        <w:tc>
          <w:tcPr>
            <w:tcW w:w="382" w:type="pct"/>
            <w:tcBorders>
              <w:top w:val="nil"/>
              <w:left w:val="nil"/>
              <w:bottom w:val="nil"/>
              <w:right w:val="nil"/>
            </w:tcBorders>
            <w:shd w:val="clear" w:color="000000" w:fill="1B80C4"/>
            <w:noWrap/>
            <w:vAlign w:val="center"/>
            <w:hideMark/>
          </w:tcPr>
          <w:p w14:paraId="26AA9074"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30/06/2022</w:t>
            </w:r>
          </w:p>
        </w:tc>
        <w:tc>
          <w:tcPr>
            <w:tcW w:w="64" w:type="pct"/>
            <w:tcBorders>
              <w:top w:val="nil"/>
              <w:left w:val="nil"/>
              <w:bottom w:val="nil"/>
              <w:right w:val="nil"/>
            </w:tcBorders>
            <w:shd w:val="clear" w:color="000000" w:fill="1B80C4"/>
            <w:noWrap/>
            <w:vAlign w:val="bottom"/>
            <w:hideMark/>
          </w:tcPr>
          <w:p w14:paraId="78747739"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 </w:t>
            </w:r>
          </w:p>
        </w:tc>
        <w:tc>
          <w:tcPr>
            <w:tcW w:w="382" w:type="pct"/>
            <w:tcBorders>
              <w:top w:val="nil"/>
              <w:left w:val="nil"/>
              <w:bottom w:val="nil"/>
              <w:right w:val="nil"/>
            </w:tcBorders>
            <w:shd w:val="clear" w:color="000000" w:fill="1B80C4"/>
            <w:noWrap/>
            <w:vAlign w:val="center"/>
            <w:hideMark/>
          </w:tcPr>
          <w:p w14:paraId="270EB1AE"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30/06/2023</w:t>
            </w:r>
          </w:p>
        </w:tc>
        <w:tc>
          <w:tcPr>
            <w:tcW w:w="64" w:type="pct"/>
            <w:tcBorders>
              <w:top w:val="nil"/>
              <w:left w:val="nil"/>
              <w:bottom w:val="nil"/>
              <w:right w:val="nil"/>
            </w:tcBorders>
            <w:shd w:val="clear" w:color="000000" w:fill="1B80C4"/>
            <w:noWrap/>
            <w:vAlign w:val="center"/>
            <w:hideMark/>
          </w:tcPr>
          <w:p w14:paraId="79C3304E"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 </w:t>
            </w:r>
          </w:p>
        </w:tc>
        <w:tc>
          <w:tcPr>
            <w:tcW w:w="384" w:type="pct"/>
            <w:tcBorders>
              <w:top w:val="nil"/>
              <w:left w:val="nil"/>
              <w:bottom w:val="nil"/>
              <w:right w:val="nil"/>
            </w:tcBorders>
            <w:shd w:val="clear" w:color="000000" w:fill="1B80C4"/>
            <w:noWrap/>
            <w:vAlign w:val="center"/>
            <w:hideMark/>
          </w:tcPr>
          <w:p w14:paraId="50212735" w14:textId="77777777" w:rsidR="00DF41D4" w:rsidRPr="00DF41D4" w:rsidRDefault="00DF41D4" w:rsidP="00DF41D4">
            <w:pPr>
              <w:spacing w:after="0" w:line="240" w:lineRule="auto"/>
              <w:jc w:val="center"/>
              <w:rPr>
                <w:rFonts w:ascii="Segoe UI" w:eastAsia="Times New Roman" w:hAnsi="Segoe UI" w:cs="Segoe UI"/>
                <w:b/>
                <w:bCs/>
                <w:color w:val="FFFFFF"/>
                <w:sz w:val="18"/>
                <w:szCs w:val="18"/>
                <w:lang w:eastAsia="pt-BR"/>
              </w:rPr>
            </w:pPr>
            <w:r w:rsidRPr="00DF41D4">
              <w:rPr>
                <w:rFonts w:ascii="Segoe UI" w:eastAsia="Times New Roman" w:hAnsi="Segoe UI" w:cs="Segoe UI"/>
                <w:b/>
                <w:bCs/>
                <w:color w:val="FFFFFF"/>
                <w:sz w:val="18"/>
                <w:szCs w:val="18"/>
                <w:lang w:eastAsia="pt-BR"/>
              </w:rPr>
              <w:t>30/06/2022</w:t>
            </w:r>
          </w:p>
        </w:tc>
      </w:tr>
      <w:tr w:rsidR="00DF41D4" w:rsidRPr="00DF41D4" w14:paraId="1E1219DB" w14:textId="77777777" w:rsidTr="00390DB1">
        <w:trPr>
          <w:trHeight w:val="23"/>
        </w:trPr>
        <w:tc>
          <w:tcPr>
            <w:tcW w:w="1488" w:type="pct"/>
            <w:tcBorders>
              <w:top w:val="nil"/>
              <w:left w:val="nil"/>
              <w:bottom w:val="nil"/>
              <w:right w:val="nil"/>
            </w:tcBorders>
            <w:shd w:val="clear" w:color="auto" w:fill="auto"/>
            <w:noWrap/>
            <w:vAlign w:val="bottom"/>
            <w:hideMark/>
          </w:tcPr>
          <w:p w14:paraId="044DCB80" w14:textId="77777777" w:rsidR="00DF41D4" w:rsidRPr="00DF41D4" w:rsidRDefault="00DF41D4" w:rsidP="00DF41D4">
            <w:pPr>
              <w:spacing w:after="0" w:line="240" w:lineRule="auto"/>
              <w:rPr>
                <w:rFonts w:ascii="Segoe UI" w:eastAsia="Times New Roman" w:hAnsi="Segoe UI" w:cs="Segoe UI"/>
                <w:b/>
                <w:bCs/>
                <w:sz w:val="18"/>
                <w:szCs w:val="18"/>
                <w:lang w:eastAsia="pt-BR"/>
              </w:rPr>
            </w:pPr>
            <w:r w:rsidRPr="00DF41D4">
              <w:rPr>
                <w:rFonts w:ascii="Segoe UI" w:eastAsia="Times New Roman" w:hAnsi="Segoe UI" w:cs="Segoe UI"/>
                <w:b/>
                <w:bCs/>
                <w:sz w:val="18"/>
                <w:szCs w:val="18"/>
                <w:lang w:eastAsia="pt-BR"/>
              </w:rPr>
              <w:t xml:space="preserve">    Receitas financeiras </w:t>
            </w:r>
          </w:p>
        </w:tc>
        <w:tc>
          <w:tcPr>
            <w:tcW w:w="382" w:type="pct"/>
            <w:tcBorders>
              <w:top w:val="nil"/>
              <w:left w:val="nil"/>
              <w:bottom w:val="nil"/>
              <w:right w:val="nil"/>
            </w:tcBorders>
            <w:shd w:val="clear" w:color="auto" w:fill="auto"/>
            <w:noWrap/>
            <w:vAlign w:val="center"/>
            <w:hideMark/>
          </w:tcPr>
          <w:p w14:paraId="37849058" w14:textId="77777777" w:rsidR="00DF41D4" w:rsidRPr="00DF41D4" w:rsidRDefault="00DF41D4" w:rsidP="00DF41D4">
            <w:pPr>
              <w:spacing w:after="0" w:line="240" w:lineRule="auto"/>
              <w:rPr>
                <w:rFonts w:ascii="Segoe UI" w:eastAsia="Times New Roman" w:hAnsi="Segoe UI" w:cs="Segoe UI"/>
                <w:b/>
                <w:bCs/>
                <w:sz w:val="18"/>
                <w:szCs w:val="18"/>
                <w:lang w:eastAsia="pt-BR"/>
              </w:rPr>
            </w:pPr>
          </w:p>
        </w:tc>
        <w:tc>
          <w:tcPr>
            <w:tcW w:w="64" w:type="pct"/>
            <w:tcBorders>
              <w:top w:val="nil"/>
              <w:left w:val="nil"/>
              <w:bottom w:val="nil"/>
              <w:right w:val="nil"/>
            </w:tcBorders>
            <w:shd w:val="clear" w:color="auto" w:fill="auto"/>
            <w:noWrap/>
            <w:vAlign w:val="bottom"/>
            <w:hideMark/>
          </w:tcPr>
          <w:p w14:paraId="73A24533"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center"/>
            <w:hideMark/>
          </w:tcPr>
          <w:p w14:paraId="3345AF70"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1368238C"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bottom"/>
            <w:hideMark/>
          </w:tcPr>
          <w:p w14:paraId="1D286CC1"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32E0F91D"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383" w:type="pct"/>
            <w:tcBorders>
              <w:top w:val="nil"/>
              <w:left w:val="nil"/>
              <w:bottom w:val="nil"/>
              <w:right w:val="nil"/>
            </w:tcBorders>
            <w:shd w:val="clear" w:color="auto" w:fill="auto"/>
            <w:noWrap/>
            <w:vAlign w:val="center"/>
            <w:hideMark/>
          </w:tcPr>
          <w:p w14:paraId="7BC18E92"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4B876A5A"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center"/>
            <w:hideMark/>
          </w:tcPr>
          <w:p w14:paraId="2507ED84"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3C2FAD3B"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center"/>
            <w:hideMark/>
          </w:tcPr>
          <w:p w14:paraId="0C1586D4"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30E2370D"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bottom"/>
            <w:hideMark/>
          </w:tcPr>
          <w:p w14:paraId="7166C4DD"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0E9B35A5"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noWrap/>
            <w:vAlign w:val="bottom"/>
            <w:hideMark/>
          </w:tcPr>
          <w:p w14:paraId="7365A905"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r>
      <w:tr w:rsidR="00DF41D4" w:rsidRPr="00DF41D4" w14:paraId="61B63BF6" w14:textId="77777777" w:rsidTr="00390DB1">
        <w:trPr>
          <w:trHeight w:val="23"/>
        </w:trPr>
        <w:tc>
          <w:tcPr>
            <w:tcW w:w="1488" w:type="pct"/>
            <w:tcBorders>
              <w:top w:val="nil"/>
              <w:left w:val="nil"/>
              <w:bottom w:val="nil"/>
              <w:right w:val="nil"/>
            </w:tcBorders>
            <w:shd w:val="clear" w:color="auto" w:fill="auto"/>
            <w:noWrap/>
            <w:vAlign w:val="bottom"/>
            <w:hideMark/>
          </w:tcPr>
          <w:p w14:paraId="3776B5E9" w14:textId="77777777" w:rsidR="00DF41D4" w:rsidRPr="00DF41D4" w:rsidRDefault="00DF41D4" w:rsidP="00DF41D4">
            <w:pPr>
              <w:spacing w:after="0" w:line="240" w:lineRule="auto"/>
              <w:rPr>
                <w:rFonts w:ascii="Segoe UI" w:eastAsia="Times New Roman" w:hAnsi="Segoe UI" w:cs="Segoe UI"/>
                <w:sz w:val="18"/>
                <w:szCs w:val="18"/>
                <w:lang w:eastAsia="pt-BR"/>
              </w:rPr>
            </w:pPr>
            <w:r w:rsidRPr="00DF41D4">
              <w:rPr>
                <w:rFonts w:ascii="Segoe UI" w:eastAsia="Times New Roman" w:hAnsi="Segoe UI" w:cs="Segoe UI"/>
                <w:sz w:val="18"/>
                <w:szCs w:val="18"/>
                <w:lang w:eastAsia="pt-BR"/>
              </w:rPr>
              <w:t xml:space="preserve">     Receita de aplicações financeiras </w:t>
            </w:r>
          </w:p>
        </w:tc>
        <w:tc>
          <w:tcPr>
            <w:tcW w:w="382" w:type="pct"/>
            <w:tcBorders>
              <w:top w:val="nil"/>
              <w:left w:val="nil"/>
              <w:bottom w:val="nil"/>
              <w:right w:val="nil"/>
            </w:tcBorders>
            <w:shd w:val="clear" w:color="auto" w:fill="auto"/>
            <w:noWrap/>
            <w:vAlign w:val="center"/>
            <w:hideMark/>
          </w:tcPr>
          <w:p w14:paraId="602D6CD5" w14:textId="7DF23004"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78.068</w:t>
            </w:r>
          </w:p>
        </w:tc>
        <w:tc>
          <w:tcPr>
            <w:tcW w:w="64" w:type="pct"/>
            <w:tcBorders>
              <w:top w:val="nil"/>
              <w:left w:val="nil"/>
              <w:bottom w:val="nil"/>
              <w:right w:val="nil"/>
            </w:tcBorders>
            <w:shd w:val="clear" w:color="auto" w:fill="auto"/>
            <w:noWrap/>
            <w:vAlign w:val="center"/>
            <w:hideMark/>
          </w:tcPr>
          <w:p w14:paraId="49B50244"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4024D135" w14:textId="4AEC2B2B"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157.219</w:t>
            </w:r>
          </w:p>
        </w:tc>
        <w:tc>
          <w:tcPr>
            <w:tcW w:w="64" w:type="pct"/>
            <w:tcBorders>
              <w:top w:val="nil"/>
              <w:left w:val="nil"/>
              <w:bottom w:val="nil"/>
              <w:right w:val="nil"/>
            </w:tcBorders>
            <w:shd w:val="clear" w:color="auto" w:fill="auto"/>
            <w:noWrap/>
            <w:vAlign w:val="center"/>
            <w:hideMark/>
          </w:tcPr>
          <w:p w14:paraId="5F7AA44F"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7EFE6487" w14:textId="5F6C7D2C"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21.069</w:t>
            </w:r>
          </w:p>
        </w:tc>
        <w:tc>
          <w:tcPr>
            <w:tcW w:w="64" w:type="pct"/>
            <w:tcBorders>
              <w:top w:val="nil"/>
              <w:left w:val="nil"/>
              <w:bottom w:val="nil"/>
              <w:right w:val="nil"/>
            </w:tcBorders>
            <w:shd w:val="clear" w:color="auto" w:fill="auto"/>
            <w:noWrap/>
            <w:vAlign w:val="center"/>
            <w:hideMark/>
          </w:tcPr>
          <w:p w14:paraId="00639C96"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3" w:type="pct"/>
            <w:tcBorders>
              <w:top w:val="nil"/>
              <w:left w:val="nil"/>
              <w:bottom w:val="nil"/>
              <w:right w:val="nil"/>
            </w:tcBorders>
            <w:shd w:val="clear" w:color="auto" w:fill="auto"/>
            <w:noWrap/>
            <w:vAlign w:val="center"/>
            <w:hideMark/>
          </w:tcPr>
          <w:p w14:paraId="087ADE9E" w14:textId="0C5E03FE"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88.486</w:t>
            </w:r>
          </w:p>
        </w:tc>
        <w:tc>
          <w:tcPr>
            <w:tcW w:w="64" w:type="pct"/>
            <w:tcBorders>
              <w:top w:val="nil"/>
              <w:left w:val="nil"/>
              <w:bottom w:val="nil"/>
              <w:right w:val="nil"/>
            </w:tcBorders>
            <w:shd w:val="clear" w:color="auto" w:fill="auto"/>
            <w:noWrap/>
            <w:vAlign w:val="center"/>
            <w:hideMark/>
          </w:tcPr>
          <w:p w14:paraId="6CBB08BF"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5E4B7C30" w14:textId="01330E41"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281.558</w:t>
            </w:r>
          </w:p>
        </w:tc>
        <w:tc>
          <w:tcPr>
            <w:tcW w:w="64" w:type="pct"/>
            <w:tcBorders>
              <w:top w:val="nil"/>
              <w:left w:val="nil"/>
              <w:bottom w:val="nil"/>
              <w:right w:val="nil"/>
            </w:tcBorders>
            <w:shd w:val="clear" w:color="auto" w:fill="auto"/>
            <w:noWrap/>
            <w:vAlign w:val="bottom"/>
            <w:hideMark/>
          </w:tcPr>
          <w:p w14:paraId="10E83540"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374F9CBC" w14:textId="0012494C"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173.206</w:t>
            </w:r>
          </w:p>
        </w:tc>
        <w:tc>
          <w:tcPr>
            <w:tcW w:w="64" w:type="pct"/>
            <w:tcBorders>
              <w:top w:val="nil"/>
              <w:left w:val="nil"/>
              <w:bottom w:val="nil"/>
              <w:right w:val="nil"/>
            </w:tcBorders>
            <w:shd w:val="clear" w:color="auto" w:fill="auto"/>
            <w:noWrap/>
            <w:vAlign w:val="bottom"/>
            <w:hideMark/>
          </w:tcPr>
          <w:p w14:paraId="043CB2E4"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27A77918" w14:textId="2F658CC9"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117.010</w:t>
            </w:r>
          </w:p>
        </w:tc>
        <w:tc>
          <w:tcPr>
            <w:tcW w:w="64" w:type="pct"/>
            <w:tcBorders>
              <w:top w:val="nil"/>
              <w:left w:val="nil"/>
              <w:bottom w:val="nil"/>
              <w:right w:val="nil"/>
            </w:tcBorders>
            <w:shd w:val="clear" w:color="auto" w:fill="auto"/>
            <w:noWrap/>
            <w:vAlign w:val="bottom"/>
            <w:hideMark/>
          </w:tcPr>
          <w:p w14:paraId="5EDD6442"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4" w:type="pct"/>
            <w:tcBorders>
              <w:top w:val="nil"/>
              <w:left w:val="nil"/>
              <w:bottom w:val="nil"/>
              <w:right w:val="nil"/>
            </w:tcBorders>
            <w:shd w:val="clear" w:color="auto" w:fill="auto"/>
            <w:noWrap/>
            <w:vAlign w:val="center"/>
            <w:hideMark/>
          </w:tcPr>
          <w:p w14:paraId="6E5C304F" w14:textId="415A746E"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104.473</w:t>
            </w:r>
          </w:p>
        </w:tc>
      </w:tr>
      <w:tr w:rsidR="00DF41D4" w:rsidRPr="00DF41D4" w14:paraId="0C1C5A2A" w14:textId="77777777" w:rsidTr="00390DB1">
        <w:trPr>
          <w:trHeight w:val="23"/>
        </w:trPr>
        <w:tc>
          <w:tcPr>
            <w:tcW w:w="1488" w:type="pct"/>
            <w:tcBorders>
              <w:top w:val="nil"/>
              <w:left w:val="nil"/>
              <w:bottom w:val="nil"/>
              <w:right w:val="nil"/>
            </w:tcBorders>
            <w:shd w:val="clear" w:color="auto" w:fill="auto"/>
            <w:noWrap/>
            <w:vAlign w:val="bottom"/>
            <w:hideMark/>
          </w:tcPr>
          <w:p w14:paraId="2727308C" w14:textId="5006A6EE" w:rsidR="00DF41D4" w:rsidRPr="00DF41D4" w:rsidRDefault="00DF41D4" w:rsidP="00DF41D4">
            <w:pPr>
              <w:spacing w:after="0" w:line="240" w:lineRule="auto"/>
              <w:rPr>
                <w:rFonts w:ascii="Segoe UI" w:eastAsia="Times New Roman" w:hAnsi="Segoe UI" w:cs="Segoe UI"/>
                <w:sz w:val="18"/>
                <w:szCs w:val="18"/>
                <w:lang w:eastAsia="pt-BR"/>
              </w:rPr>
            </w:pPr>
            <w:r w:rsidRPr="00DF41D4">
              <w:rPr>
                <w:rFonts w:ascii="Segoe UI" w:eastAsia="Times New Roman" w:hAnsi="Segoe UI" w:cs="Segoe UI"/>
                <w:sz w:val="18"/>
                <w:szCs w:val="18"/>
                <w:lang w:eastAsia="pt-BR"/>
              </w:rPr>
              <w:t xml:space="preserve">     Ganho sobre TVM - Fundo descomissionamento </w:t>
            </w:r>
          </w:p>
        </w:tc>
        <w:tc>
          <w:tcPr>
            <w:tcW w:w="382" w:type="pct"/>
            <w:tcBorders>
              <w:top w:val="nil"/>
              <w:left w:val="nil"/>
              <w:bottom w:val="nil"/>
              <w:right w:val="nil"/>
            </w:tcBorders>
            <w:shd w:val="clear" w:color="auto" w:fill="auto"/>
            <w:noWrap/>
            <w:vAlign w:val="center"/>
            <w:hideMark/>
          </w:tcPr>
          <w:p w14:paraId="257E3F15" w14:textId="156ABA5B"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center"/>
            <w:hideMark/>
          </w:tcPr>
          <w:p w14:paraId="7746C265"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709C9E9D" w14:textId="4B84E95C"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center"/>
            <w:hideMark/>
          </w:tcPr>
          <w:p w14:paraId="437DEC0A"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50D510FA" w14:textId="1FF0B77E"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center"/>
            <w:hideMark/>
          </w:tcPr>
          <w:p w14:paraId="18F91C64"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3" w:type="pct"/>
            <w:tcBorders>
              <w:top w:val="nil"/>
              <w:left w:val="nil"/>
              <w:bottom w:val="nil"/>
              <w:right w:val="nil"/>
            </w:tcBorders>
            <w:shd w:val="clear" w:color="auto" w:fill="auto"/>
            <w:noWrap/>
            <w:vAlign w:val="center"/>
            <w:hideMark/>
          </w:tcPr>
          <w:p w14:paraId="27C2EC71" w14:textId="20870678"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center"/>
            <w:hideMark/>
          </w:tcPr>
          <w:p w14:paraId="7BF562CB"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0FDC0B59" w14:textId="421E8C2F"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174.001</w:t>
            </w:r>
          </w:p>
        </w:tc>
        <w:tc>
          <w:tcPr>
            <w:tcW w:w="64" w:type="pct"/>
            <w:tcBorders>
              <w:top w:val="nil"/>
              <w:left w:val="nil"/>
              <w:bottom w:val="nil"/>
              <w:right w:val="nil"/>
            </w:tcBorders>
            <w:shd w:val="clear" w:color="auto" w:fill="auto"/>
            <w:noWrap/>
            <w:vAlign w:val="bottom"/>
            <w:hideMark/>
          </w:tcPr>
          <w:p w14:paraId="07AC03B7"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6D1747AA" w14:textId="046276EE"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39.169</w:t>
            </w:r>
          </w:p>
        </w:tc>
        <w:tc>
          <w:tcPr>
            <w:tcW w:w="64" w:type="pct"/>
            <w:tcBorders>
              <w:top w:val="nil"/>
              <w:left w:val="nil"/>
              <w:bottom w:val="nil"/>
              <w:right w:val="nil"/>
            </w:tcBorders>
            <w:shd w:val="clear" w:color="auto" w:fill="auto"/>
            <w:noWrap/>
            <w:vAlign w:val="bottom"/>
            <w:hideMark/>
          </w:tcPr>
          <w:p w14:paraId="312529D6"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79C2D1ED" w14:textId="49F1E1DB"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102.358</w:t>
            </w:r>
          </w:p>
        </w:tc>
        <w:tc>
          <w:tcPr>
            <w:tcW w:w="64" w:type="pct"/>
            <w:tcBorders>
              <w:top w:val="nil"/>
              <w:left w:val="nil"/>
              <w:bottom w:val="nil"/>
              <w:right w:val="nil"/>
            </w:tcBorders>
            <w:shd w:val="clear" w:color="auto" w:fill="auto"/>
            <w:noWrap/>
            <w:vAlign w:val="bottom"/>
            <w:hideMark/>
          </w:tcPr>
          <w:p w14:paraId="41FC7379"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4" w:type="pct"/>
            <w:tcBorders>
              <w:top w:val="nil"/>
              <w:left w:val="nil"/>
              <w:bottom w:val="nil"/>
              <w:right w:val="nil"/>
            </w:tcBorders>
            <w:shd w:val="clear" w:color="auto" w:fill="auto"/>
            <w:noWrap/>
            <w:vAlign w:val="center"/>
            <w:hideMark/>
          </w:tcPr>
          <w:p w14:paraId="0CE6C4E6" w14:textId="0CC15081"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39.169</w:t>
            </w:r>
          </w:p>
        </w:tc>
      </w:tr>
      <w:tr w:rsidR="00DF41D4" w:rsidRPr="00DF41D4" w14:paraId="7B2A9388" w14:textId="77777777" w:rsidTr="00390DB1">
        <w:trPr>
          <w:trHeight w:val="23"/>
        </w:trPr>
        <w:tc>
          <w:tcPr>
            <w:tcW w:w="1488" w:type="pct"/>
            <w:tcBorders>
              <w:top w:val="nil"/>
              <w:left w:val="nil"/>
              <w:bottom w:val="nil"/>
              <w:right w:val="nil"/>
            </w:tcBorders>
            <w:shd w:val="clear" w:color="auto" w:fill="auto"/>
            <w:noWrap/>
            <w:vAlign w:val="bottom"/>
            <w:hideMark/>
          </w:tcPr>
          <w:p w14:paraId="36BBAFFC" w14:textId="77777777" w:rsidR="00DF41D4" w:rsidRPr="00DF41D4" w:rsidRDefault="00DF41D4" w:rsidP="00DF41D4">
            <w:pPr>
              <w:spacing w:after="0" w:line="240" w:lineRule="auto"/>
              <w:rPr>
                <w:rFonts w:ascii="Segoe UI" w:eastAsia="Times New Roman" w:hAnsi="Segoe UI" w:cs="Segoe UI"/>
                <w:sz w:val="18"/>
                <w:szCs w:val="18"/>
                <w:lang w:eastAsia="pt-BR"/>
              </w:rPr>
            </w:pPr>
            <w:r w:rsidRPr="00DF41D4">
              <w:rPr>
                <w:rFonts w:ascii="Segoe UI" w:eastAsia="Times New Roman" w:hAnsi="Segoe UI" w:cs="Segoe UI"/>
                <w:sz w:val="18"/>
                <w:szCs w:val="18"/>
                <w:lang w:eastAsia="pt-BR"/>
              </w:rPr>
              <w:t xml:space="preserve">     Atualizações monetárias ativas </w:t>
            </w:r>
          </w:p>
        </w:tc>
        <w:tc>
          <w:tcPr>
            <w:tcW w:w="382" w:type="pct"/>
            <w:tcBorders>
              <w:top w:val="nil"/>
              <w:left w:val="nil"/>
              <w:bottom w:val="nil"/>
              <w:right w:val="nil"/>
            </w:tcBorders>
            <w:shd w:val="clear" w:color="auto" w:fill="auto"/>
            <w:noWrap/>
            <w:vAlign w:val="center"/>
            <w:hideMark/>
          </w:tcPr>
          <w:p w14:paraId="595B2F43" w14:textId="192C2B09"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826</w:t>
            </w:r>
          </w:p>
        </w:tc>
        <w:tc>
          <w:tcPr>
            <w:tcW w:w="64" w:type="pct"/>
            <w:tcBorders>
              <w:top w:val="nil"/>
              <w:left w:val="nil"/>
              <w:bottom w:val="nil"/>
              <w:right w:val="nil"/>
            </w:tcBorders>
            <w:shd w:val="clear" w:color="auto" w:fill="auto"/>
            <w:noWrap/>
            <w:vAlign w:val="center"/>
            <w:hideMark/>
          </w:tcPr>
          <w:p w14:paraId="1A30F994"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63E36D3E" w14:textId="26C5C590"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center"/>
            <w:hideMark/>
          </w:tcPr>
          <w:p w14:paraId="26E2D27E"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66B205FC" w14:textId="53D5770A"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572</w:t>
            </w:r>
          </w:p>
        </w:tc>
        <w:tc>
          <w:tcPr>
            <w:tcW w:w="64" w:type="pct"/>
            <w:tcBorders>
              <w:top w:val="nil"/>
              <w:left w:val="nil"/>
              <w:bottom w:val="nil"/>
              <w:right w:val="nil"/>
            </w:tcBorders>
            <w:shd w:val="clear" w:color="auto" w:fill="auto"/>
            <w:noWrap/>
            <w:vAlign w:val="center"/>
            <w:hideMark/>
          </w:tcPr>
          <w:p w14:paraId="569C890F"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3" w:type="pct"/>
            <w:tcBorders>
              <w:top w:val="nil"/>
              <w:left w:val="nil"/>
              <w:bottom w:val="nil"/>
              <w:right w:val="nil"/>
            </w:tcBorders>
            <w:shd w:val="clear" w:color="auto" w:fill="auto"/>
            <w:noWrap/>
            <w:vAlign w:val="center"/>
            <w:hideMark/>
          </w:tcPr>
          <w:p w14:paraId="4E42EF99" w14:textId="769A09E2"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center"/>
            <w:hideMark/>
          </w:tcPr>
          <w:p w14:paraId="78EE90AD"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733143B7" w14:textId="52E45998"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13.858</w:t>
            </w:r>
          </w:p>
        </w:tc>
        <w:tc>
          <w:tcPr>
            <w:tcW w:w="64" w:type="pct"/>
            <w:tcBorders>
              <w:top w:val="nil"/>
              <w:left w:val="nil"/>
              <w:bottom w:val="nil"/>
              <w:right w:val="nil"/>
            </w:tcBorders>
            <w:shd w:val="clear" w:color="auto" w:fill="auto"/>
            <w:noWrap/>
            <w:vAlign w:val="bottom"/>
            <w:hideMark/>
          </w:tcPr>
          <w:p w14:paraId="43FFC1E2"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45BDE56D" w14:textId="367D727F"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181</w:t>
            </w:r>
          </w:p>
        </w:tc>
        <w:tc>
          <w:tcPr>
            <w:tcW w:w="64" w:type="pct"/>
            <w:tcBorders>
              <w:top w:val="nil"/>
              <w:left w:val="nil"/>
              <w:bottom w:val="nil"/>
              <w:right w:val="nil"/>
            </w:tcBorders>
            <w:shd w:val="clear" w:color="auto" w:fill="auto"/>
            <w:noWrap/>
            <w:vAlign w:val="bottom"/>
            <w:hideMark/>
          </w:tcPr>
          <w:p w14:paraId="211756C6"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1768AB0C" w14:textId="42352E01"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(2.779)</w:t>
            </w:r>
          </w:p>
        </w:tc>
        <w:tc>
          <w:tcPr>
            <w:tcW w:w="64" w:type="pct"/>
            <w:tcBorders>
              <w:top w:val="nil"/>
              <w:left w:val="nil"/>
              <w:bottom w:val="nil"/>
              <w:right w:val="nil"/>
            </w:tcBorders>
            <w:shd w:val="clear" w:color="auto" w:fill="auto"/>
            <w:noWrap/>
            <w:vAlign w:val="bottom"/>
            <w:hideMark/>
          </w:tcPr>
          <w:p w14:paraId="257698EB"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4" w:type="pct"/>
            <w:tcBorders>
              <w:top w:val="nil"/>
              <w:left w:val="nil"/>
              <w:bottom w:val="nil"/>
              <w:right w:val="nil"/>
            </w:tcBorders>
            <w:shd w:val="clear" w:color="auto" w:fill="auto"/>
            <w:noWrap/>
            <w:vAlign w:val="center"/>
            <w:hideMark/>
          </w:tcPr>
          <w:p w14:paraId="51D533A1" w14:textId="115028C3"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181</w:t>
            </w:r>
          </w:p>
        </w:tc>
      </w:tr>
      <w:tr w:rsidR="00DF41D4" w:rsidRPr="00DF41D4" w14:paraId="19674F97" w14:textId="77777777" w:rsidTr="00390DB1">
        <w:trPr>
          <w:trHeight w:val="23"/>
        </w:trPr>
        <w:tc>
          <w:tcPr>
            <w:tcW w:w="1488" w:type="pct"/>
            <w:tcBorders>
              <w:top w:val="nil"/>
              <w:left w:val="nil"/>
              <w:bottom w:val="nil"/>
              <w:right w:val="nil"/>
            </w:tcBorders>
            <w:shd w:val="clear" w:color="auto" w:fill="auto"/>
            <w:noWrap/>
            <w:vAlign w:val="bottom"/>
            <w:hideMark/>
          </w:tcPr>
          <w:p w14:paraId="2B6AC5C3" w14:textId="0824899B" w:rsidR="00DF41D4" w:rsidRPr="00DF41D4" w:rsidRDefault="00DF41D4" w:rsidP="00DF41D4">
            <w:pPr>
              <w:spacing w:after="0" w:line="240" w:lineRule="auto"/>
              <w:rPr>
                <w:rFonts w:ascii="Segoe UI" w:eastAsia="Times New Roman" w:hAnsi="Segoe UI" w:cs="Segoe UI"/>
                <w:sz w:val="18"/>
                <w:szCs w:val="18"/>
                <w:lang w:eastAsia="pt-BR"/>
              </w:rPr>
            </w:pPr>
            <w:r w:rsidRPr="00DF41D4">
              <w:rPr>
                <w:rFonts w:ascii="Segoe UI" w:eastAsia="Times New Roman" w:hAnsi="Segoe UI" w:cs="Segoe UI"/>
                <w:sz w:val="18"/>
                <w:szCs w:val="18"/>
                <w:lang w:eastAsia="pt-BR"/>
              </w:rPr>
              <w:t xml:space="preserve">     Outras receitas financeiras</w:t>
            </w:r>
            <w:r w:rsidR="004A0463">
              <w:rPr>
                <w:rFonts w:ascii="Segoe UI" w:eastAsia="Times New Roman" w:hAnsi="Segoe UI" w:cs="Segoe UI"/>
                <w:sz w:val="18"/>
                <w:szCs w:val="18"/>
                <w:lang w:eastAsia="pt-BR"/>
              </w:rPr>
              <w:t xml:space="preserve"> (a)</w:t>
            </w:r>
            <w:r w:rsidRPr="00DF41D4">
              <w:rPr>
                <w:rFonts w:ascii="Segoe UI" w:eastAsia="Times New Roman" w:hAnsi="Segoe UI" w:cs="Segoe UI"/>
                <w:sz w:val="18"/>
                <w:szCs w:val="18"/>
                <w:lang w:eastAsia="pt-BR"/>
              </w:rPr>
              <w:t xml:space="preserve"> </w:t>
            </w:r>
          </w:p>
        </w:tc>
        <w:tc>
          <w:tcPr>
            <w:tcW w:w="382" w:type="pct"/>
            <w:tcBorders>
              <w:top w:val="nil"/>
              <w:left w:val="nil"/>
              <w:bottom w:val="single" w:sz="4" w:space="0" w:color="1B80C4"/>
              <w:right w:val="nil"/>
            </w:tcBorders>
            <w:shd w:val="clear" w:color="auto" w:fill="auto"/>
            <w:noWrap/>
            <w:vAlign w:val="center"/>
            <w:hideMark/>
          </w:tcPr>
          <w:p w14:paraId="3A319F55" w14:textId="6F697B3A"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293.589</w:t>
            </w:r>
          </w:p>
        </w:tc>
        <w:tc>
          <w:tcPr>
            <w:tcW w:w="64" w:type="pct"/>
            <w:tcBorders>
              <w:top w:val="nil"/>
              <w:left w:val="nil"/>
              <w:bottom w:val="nil"/>
              <w:right w:val="nil"/>
            </w:tcBorders>
            <w:shd w:val="clear" w:color="auto" w:fill="auto"/>
            <w:noWrap/>
            <w:vAlign w:val="center"/>
            <w:hideMark/>
          </w:tcPr>
          <w:p w14:paraId="1CBA6363"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358388D5" w14:textId="530F987D"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center"/>
            <w:hideMark/>
          </w:tcPr>
          <w:p w14:paraId="1225323E"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3805265A" w14:textId="579086C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293.589</w:t>
            </w:r>
          </w:p>
        </w:tc>
        <w:tc>
          <w:tcPr>
            <w:tcW w:w="64" w:type="pct"/>
            <w:tcBorders>
              <w:top w:val="nil"/>
              <w:left w:val="nil"/>
              <w:bottom w:val="nil"/>
              <w:right w:val="nil"/>
            </w:tcBorders>
            <w:shd w:val="clear" w:color="auto" w:fill="auto"/>
            <w:noWrap/>
            <w:vAlign w:val="center"/>
            <w:hideMark/>
          </w:tcPr>
          <w:p w14:paraId="389D1C85"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3" w:type="pct"/>
            <w:tcBorders>
              <w:top w:val="nil"/>
              <w:left w:val="nil"/>
              <w:bottom w:val="single" w:sz="4" w:space="0" w:color="1B80C4"/>
              <w:right w:val="nil"/>
            </w:tcBorders>
            <w:shd w:val="clear" w:color="auto" w:fill="auto"/>
            <w:noWrap/>
            <w:vAlign w:val="center"/>
            <w:hideMark/>
          </w:tcPr>
          <w:p w14:paraId="7E5BDB47" w14:textId="49F37A69"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center"/>
            <w:hideMark/>
          </w:tcPr>
          <w:p w14:paraId="24F81F24"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5DCF74BA" w14:textId="654F57BE"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293.589</w:t>
            </w:r>
          </w:p>
        </w:tc>
        <w:tc>
          <w:tcPr>
            <w:tcW w:w="64" w:type="pct"/>
            <w:tcBorders>
              <w:top w:val="nil"/>
              <w:left w:val="nil"/>
              <w:bottom w:val="nil"/>
              <w:right w:val="nil"/>
            </w:tcBorders>
            <w:shd w:val="clear" w:color="auto" w:fill="auto"/>
            <w:noWrap/>
            <w:vAlign w:val="bottom"/>
            <w:hideMark/>
          </w:tcPr>
          <w:p w14:paraId="7ABDFCCD"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659840A0" w14:textId="7267ED4D"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164</w:t>
            </w:r>
          </w:p>
        </w:tc>
        <w:tc>
          <w:tcPr>
            <w:tcW w:w="64" w:type="pct"/>
            <w:tcBorders>
              <w:top w:val="nil"/>
              <w:left w:val="nil"/>
              <w:bottom w:val="nil"/>
              <w:right w:val="nil"/>
            </w:tcBorders>
            <w:shd w:val="clear" w:color="auto" w:fill="auto"/>
            <w:noWrap/>
            <w:vAlign w:val="bottom"/>
            <w:hideMark/>
          </w:tcPr>
          <w:p w14:paraId="1CF43995"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6051BB7B" w14:textId="633161DF"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293.190</w:t>
            </w:r>
          </w:p>
        </w:tc>
        <w:tc>
          <w:tcPr>
            <w:tcW w:w="64" w:type="pct"/>
            <w:tcBorders>
              <w:top w:val="nil"/>
              <w:left w:val="nil"/>
              <w:bottom w:val="nil"/>
              <w:right w:val="nil"/>
            </w:tcBorders>
            <w:shd w:val="clear" w:color="auto" w:fill="auto"/>
            <w:noWrap/>
            <w:vAlign w:val="bottom"/>
            <w:hideMark/>
          </w:tcPr>
          <w:p w14:paraId="3A9239EC"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4" w:type="pct"/>
            <w:tcBorders>
              <w:top w:val="nil"/>
              <w:left w:val="nil"/>
              <w:bottom w:val="single" w:sz="4" w:space="0" w:color="1B80C4"/>
              <w:right w:val="nil"/>
            </w:tcBorders>
            <w:shd w:val="clear" w:color="auto" w:fill="auto"/>
            <w:noWrap/>
            <w:vAlign w:val="center"/>
            <w:hideMark/>
          </w:tcPr>
          <w:p w14:paraId="16C4DD37" w14:textId="762422BE"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164</w:t>
            </w:r>
          </w:p>
        </w:tc>
      </w:tr>
      <w:tr w:rsidR="00DF41D4" w:rsidRPr="00DF41D4" w14:paraId="2A09F68C" w14:textId="77777777" w:rsidTr="00390DB1">
        <w:trPr>
          <w:trHeight w:val="23"/>
        </w:trPr>
        <w:tc>
          <w:tcPr>
            <w:tcW w:w="1488" w:type="pct"/>
            <w:tcBorders>
              <w:top w:val="nil"/>
              <w:left w:val="nil"/>
              <w:bottom w:val="nil"/>
              <w:right w:val="nil"/>
            </w:tcBorders>
            <w:shd w:val="clear" w:color="auto" w:fill="auto"/>
            <w:noWrap/>
            <w:vAlign w:val="bottom"/>
            <w:hideMark/>
          </w:tcPr>
          <w:p w14:paraId="2B6507B5"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5DE578E7" w14:textId="37AB9C9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372.483</w:t>
            </w:r>
          </w:p>
        </w:tc>
        <w:tc>
          <w:tcPr>
            <w:tcW w:w="64" w:type="pct"/>
            <w:tcBorders>
              <w:top w:val="nil"/>
              <w:left w:val="nil"/>
              <w:bottom w:val="nil"/>
              <w:right w:val="nil"/>
            </w:tcBorders>
            <w:shd w:val="clear" w:color="auto" w:fill="auto"/>
            <w:noWrap/>
            <w:vAlign w:val="center"/>
            <w:hideMark/>
          </w:tcPr>
          <w:p w14:paraId="475C2111"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346D5946" w14:textId="417DC374"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157.219</w:t>
            </w:r>
          </w:p>
        </w:tc>
        <w:tc>
          <w:tcPr>
            <w:tcW w:w="64" w:type="pct"/>
            <w:tcBorders>
              <w:top w:val="nil"/>
              <w:left w:val="nil"/>
              <w:bottom w:val="nil"/>
              <w:right w:val="nil"/>
            </w:tcBorders>
            <w:shd w:val="clear" w:color="auto" w:fill="auto"/>
            <w:noWrap/>
            <w:vAlign w:val="center"/>
            <w:hideMark/>
          </w:tcPr>
          <w:p w14:paraId="6206B2F0"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360B793B" w14:textId="74DBDCD8"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315.230</w:t>
            </w:r>
          </w:p>
        </w:tc>
        <w:tc>
          <w:tcPr>
            <w:tcW w:w="64" w:type="pct"/>
            <w:tcBorders>
              <w:top w:val="nil"/>
              <w:left w:val="nil"/>
              <w:bottom w:val="nil"/>
              <w:right w:val="nil"/>
            </w:tcBorders>
            <w:shd w:val="clear" w:color="auto" w:fill="auto"/>
            <w:noWrap/>
            <w:vAlign w:val="center"/>
            <w:hideMark/>
          </w:tcPr>
          <w:p w14:paraId="71369051"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3" w:type="pct"/>
            <w:tcBorders>
              <w:top w:val="nil"/>
              <w:left w:val="nil"/>
              <w:bottom w:val="nil"/>
              <w:right w:val="nil"/>
            </w:tcBorders>
            <w:shd w:val="clear" w:color="auto" w:fill="auto"/>
            <w:noWrap/>
            <w:vAlign w:val="center"/>
            <w:hideMark/>
          </w:tcPr>
          <w:p w14:paraId="554B62FE" w14:textId="27EC6BF6"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88.486</w:t>
            </w:r>
          </w:p>
        </w:tc>
        <w:tc>
          <w:tcPr>
            <w:tcW w:w="64" w:type="pct"/>
            <w:tcBorders>
              <w:top w:val="nil"/>
              <w:left w:val="nil"/>
              <w:bottom w:val="nil"/>
              <w:right w:val="nil"/>
            </w:tcBorders>
            <w:shd w:val="clear" w:color="auto" w:fill="auto"/>
            <w:noWrap/>
            <w:vAlign w:val="center"/>
            <w:hideMark/>
          </w:tcPr>
          <w:p w14:paraId="482195F2"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4B823F6D" w14:textId="4A7C37FE"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763.006</w:t>
            </w:r>
          </w:p>
        </w:tc>
        <w:tc>
          <w:tcPr>
            <w:tcW w:w="64" w:type="pct"/>
            <w:tcBorders>
              <w:top w:val="nil"/>
              <w:left w:val="nil"/>
              <w:bottom w:val="nil"/>
              <w:right w:val="nil"/>
            </w:tcBorders>
            <w:shd w:val="clear" w:color="auto" w:fill="auto"/>
            <w:noWrap/>
            <w:vAlign w:val="bottom"/>
            <w:hideMark/>
          </w:tcPr>
          <w:p w14:paraId="5EC8229F"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3EE5086D" w14:textId="197C8280"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212.720</w:t>
            </w:r>
          </w:p>
        </w:tc>
        <w:tc>
          <w:tcPr>
            <w:tcW w:w="64" w:type="pct"/>
            <w:tcBorders>
              <w:top w:val="nil"/>
              <w:left w:val="nil"/>
              <w:bottom w:val="nil"/>
              <w:right w:val="nil"/>
            </w:tcBorders>
            <w:shd w:val="clear" w:color="auto" w:fill="auto"/>
            <w:noWrap/>
            <w:vAlign w:val="bottom"/>
            <w:hideMark/>
          </w:tcPr>
          <w:p w14:paraId="73810F31"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3930C396" w14:textId="35B2153D"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509.779</w:t>
            </w:r>
          </w:p>
        </w:tc>
        <w:tc>
          <w:tcPr>
            <w:tcW w:w="64" w:type="pct"/>
            <w:tcBorders>
              <w:top w:val="nil"/>
              <w:left w:val="nil"/>
              <w:bottom w:val="nil"/>
              <w:right w:val="nil"/>
            </w:tcBorders>
            <w:shd w:val="clear" w:color="auto" w:fill="auto"/>
            <w:noWrap/>
            <w:vAlign w:val="bottom"/>
            <w:hideMark/>
          </w:tcPr>
          <w:p w14:paraId="1ECC23D7"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4" w:type="pct"/>
            <w:tcBorders>
              <w:top w:val="nil"/>
              <w:left w:val="nil"/>
              <w:bottom w:val="nil"/>
              <w:right w:val="nil"/>
            </w:tcBorders>
            <w:shd w:val="clear" w:color="auto" w:fill="auto"/>
            <w:noWrap/>
            <w:vAlign w:val="center"/>
            <w:hideMark/>
          </w:tcPr>
          <w:p w14:paraId="1887BA7C" w14:textId="72B80A9B"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143.987</w:t>
            </w:r>
          </w:p>
        </w:tc>
      </w:tr>
      <w:tr w:rsidR="00DF41D4" w:rsidRPr="00DF41D4" w14:paraId="004B9403" w14:textId="77777777" w:rsidTr="00390DB1">
        <w:trPr>
          <w:trHeight w:val="23"/>
        </w:trPr>
        <w:tc>
          <w:tcPr>
            <w:tcW w:w="1488" w:type="pct"/>
            <w:tcBorders>
              <w:top w:val="nil"/>
              <w:left w:val="nil"/>
              <w:bottom w:val="nil"/>
              <w:right w:val="nil"/>
            </w:tcBorders>
            <w:shd w:val="clear" w:color="auto" w:fill="auto"/>
            <w:noWrap/>
            <w:vAlign w:val="bottom"/>
            <w:hideMark/>
          </w:tcPr>
          <w:p w14:paraId="5B4427FB" w14:textId="77777777" w:rsidR="00DF41D4" w:rsidRPr="00DF41D4" w:rsidRDefault="00DF41D4" w:rsidP="00DF41D4">
            <w:pPr>
              <w:spacing w:after="0" w:line="240" w:lineRule="auto"/>
              <w:rPr>
                <w:rFonts w:ascii="Segoe UI" w:eastAsia="Times New Roman" w:hAnsi="Segoe UI" w:cs="Segoe UI"/>
                <w:b/>
                <w:bCs/>
                <w:sz w:val="18"/>
                <w:szCs w:val="18"/>
                <w:lang w:eastAsia="pt-BR"/>
              </w:rPr>
            </w:pPr>
            <w:r w:rsidRPr="00DF41D4">
              <w:rPr>
                <w:rFonts w:ascii="Segoe UI" w:eastAsia="Times New Roman" w:hAnsi="Segoe UI" w:cs="Segoe UI"/>
                <w:b/>
                <w:bCs/>
                <w:sz w:val="18"/>
                <w:szCs w:val="18"/>
                <w:lang w:eastAsia="pt-BR"/>
              </w:rPr>
              <w:t xml:space="preserve">    Despesas financeiras </w:t>
            </w:r>
          </w:p>
        </w:tc>
        <w:tc>
          <w:tcPr>
            <w:tcW w:w="382" w:type="pct"/>
            <w:tcBorders>
              <w:top w:val="nil"/>
              <w:left w:val="nil"/>
              <w:bottom w:val="nil"/>
              <w:right w:val="nil"/>
            </w:tcBorders>
            <w:shd w:val="clear" w:color="auto" w:fill="auto"/>
            <w:noWrap/>
            <w:vAlign w:val="center"/>
            <w:hideMark/>
          </w:tcPr>
          <w:p w14:paraId="60BEC131" w14:textId="77777777" w:rsidR="00DF41D4" w:rsidRPr="00DF41D4" w:rsidRDefault="00DF41D4" w:rsidP="00DF41D4">
            <w:pPr>
              <w:spacing w:after="0" w:line="240" w:lineRule="auto"/>
              <w:rPr>
                <w:rFonts w:ascii="Segoe UI" w:eastAsia="Times New Roman" w:hAnsi="Segoe UI" w:cs="Segoe UI"/>
                <w:b/>
                <w:bCs/>
                <w:sz w:val="18"/>
                <w:szCs w:val="18"/>
                <w:lang w:eastAsia="pt-BR"/>
              </w:rPr>
            </w:pPr>
          </w:p>
        </w:tc>
        <w:tc>
          <w:tcPr>
            <w:tcW w:w="64" w:type="pct"/>
            <w:tcBorders>
              <w:top w:val="nil"/>
              <w:left w:val="nil"/>
              <w:bottom w:val="nil"/>
              <w:right w:val="nil"/>
            </w:tcBorders>
            <w:shd w:val="clear" w:color="auto" w:fill="auto"/>
            <w:noWrap/>
            <w:vAlign w:val="center"/>
            <w:hideMark/>
          </w:tcPr>
          <w:p w14:paraId="11065C0E"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center"/>
            <w:hideMark/>
          </w:tcPr>
          <w:p w14:paraId="3C06441A"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center"/>
            <w:hideMark/>
          </w:tcPr>
          <w:p w14:paraId="576F6A11"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center"/>
            <w:hideMark/>
          </w:tcPr>
          <w:p w14:paraId="6844F919"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center"/>
            <w:hideMark/>
          </w:tcPr>
          <w:p w14:paraId="391515A4"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3" w:type="pct"/>
            <w:tcBorders>
              <w:top w:val="nil"/>
              <w:left w:val="nil"/>
              <w:bottom w:val="nil"/>
              <w:right w:val="nil"/>
            </w:tcBorders>
            <w:shd w:val="clear" w:color="auto" w:fill="auto"/>
            <w:noWrap/>
            <w:vAlign w:val="center"/>
            <w:hideMark/>
          </w:tcPr>
          <w:p w14:paraId="78EBFB15"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center"/>
            <w:hideMark/>
          </w:tcPr>
          <w:p w14:paraId="100C51EA"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center"/>
            <w:hideMark/>
          </w:tcPr>
          <w:p w14:paraId="43AF2618"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31554761"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center"/>
            <w:hideMark/>
          </w:tcPr>
          <w:p w14:paraId="2FA013DB"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2B267434"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center"/>
            <w:hideMark/>
          </w:tcPr>
          <w:p w14:paraId="7D44B8D7"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50741B06"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noWrap/>
            <w:vAlign w:val="center"/>
            <w:hideMark/>
          </w:tcPr>
          <w:p w14:paraId="113D8608"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r>
      <w:tr w:rsidR="00DF41D4" w:rsidRPr="00DF41D4" w14:paraId="468A70AE" w14:textId="77777777" w:rsidTr="00390DB1">
        <w:trPr>
          <w:trHeight w:val="23"/>
        </w:trPr>
        <w:tc>
          <w:tcPr>
            <w:tcW w:w="1488" w:type="pct"/>
            <w:tcBorders>
              <w:top w:val="nil"/>
              <w:left w:val="nil"/>
              <w:bottom w:val="nil"/>
              <w:right w:val="nil"/>
            </w:tcBorders>
            <w:shd w:val="clear" w:color="auto" w:fill="auto"/>
            <w:noWrap/>
            <w:vAlign w:val="bottom"/>
            <w:hideMark/>
          </w:tcPr>
          <w:p w14:paraId="6E79E5EB" w14:textId="77777777" w:rsidR="00DF41D4" w:rsidRPr="00DF41D4" w:rsidRDefault="00DF41D4" w:rsidP="00DF41D4">
            <w:pPr>
              <w:spacing w:after="0" w:line="240" w:lineRule="auto"/>
              <w:rPr>
                <w:rFonts w:ascii="Segoe UI" w:eastAsia="Times New Roman" w:hAnsi="Segoe UI" w:cs="Segoe UI"/>
                <w:sz w:val="18"/>
                <w:szCs w:val="18"/>
                <w:lang w:eastAsia="pt-BR"/>
              </w:rPr>
            </w:pPr>
            <w:r w:rsidRPr="00DF41D4">
              <w:rPr>
                <w:rFonts w:ascii="Segoe UI" w:eastAsia="Times New Roman" w:hAnsi="Segoe UI" w:cs="Segoe UI"/>
                <w:sz w:val="18"/>
                <w:szCs w:val="18"/>
                <w:lang w:eastAsia="pt-BR"/>
              </w:rPr>
              <w:t xml:space="preserve">     Encargos de dívidas </w:t>
            </w:r>
          </w:p>
        </w:tc>
        <w:tc>
          <w:tcPr>
            <w:tcW w:w="382" w:type="pct"/>
            <w:tcBorders>
              <w:top w:val="nil"/>
              <w:left w:val="nil"/>
              <w:bottom w:val="nil"/>
              <w:right w:val="nil"/>
            </w:tcBorders>
            <w:shd w:val="clear" w:color="auto" w:fill="auto"/>
            <w:noWrap/>
            <w:vAlign w:val="center"/>
            <w:hideMark/>
          </w:tcPr>
          <w:p w14:paraId="5576565E" w14:textId="5964C5B4"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(17.438)</w:t>
            </w:r>
          </w:p>
        </w:tc>
        <w:tc>
          <w:tcPr>
            <w:tcW w:w="64" w:type="pct"/>
            <w:tcBorders>
              <w:top w:val="nil"/>
              <w:left w:val="nil"/>
              <w:bottom w:val="nil"/>
              <w:right w:val="nil"/>
            </w:tcBorders>
            <w:shd w:val="clear" w:color="auto" w:fill="auto"/>
            <w:noWrap/>
            <w:vAlign w:val="center"/>
            <w:hideMark/>
          </w:tcPr>
          <w:p w14:paraId="37DC2EE3"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14FF9308" w14:textId="2482CDB3"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(2.161)</w:t>
            </w:r>
          </w:p>
        </w:tc>
        <w:tc>
          <w:tcPr>
            <w:tcW w:w="64" w:type="pct"/>
            <w:tcBorders>
              <w:top w:val="nil"/>
              <w:left w:val="nil"/>
              <w:bottom w:val="nil"/>
              <w:right w:val="nil"/>
            </w:tcBorders>
            <w:shd w:val="clear" w:color="auto" w:fill="auto"/>
            <w:noWrap/>
            <w:vAlign w:val="center"/>
            <w:hideMark/>
          </w:tcPr>
          <w:p w14:paraId="2BB86835"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5C828BF9" w14:textId="2976E02E"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(2.761)</w:t>
            </w:r>
          </w:p>
        </w:tc>
        <w:tc>
          <w:tcPr>
            <w:tcW w:w="64" w:type="pct"/>
            <w:tcBorders>
              <w:top w:val="nil"/>
              <w:left w:val="nil"/>
              <w:bottom w:val="nil"/>
              <w:right w:val="nil"/>
            </w:tcBorders>
            <w:shd w:val="clear" w:color="auto" w:fill="auto"/>
            <w:noWrap/>
            <w:vAlign w:val="center"/>
            <w:hideMark/>
          </w:tcPr>
          <w:p w14:paraId="1740BDAE"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3" w:type="pct"/>
            <w:tcBorders>
              <w:top w:val="nil"/>
              <w:left w:val="nil"/>
              <w:bottom w:val="nil"/>
              <w:right w:val="nil"/>
            </w:tcBorders>
            <w:shd w:val="clear" w:color="auto" w:fill="auto"/>
            <w:noWrap/>
            <w:vAlign w:val="center"/>
            <w:hideMark/>
          </w:tcPr>
          <w:p w14:paraId="29B9771B" w14:textId="585B3B9D"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(2.161)</w:t>
            </w:r>
          </w:p>
        </w:tc>
        <w:tc>
          <w:tcPr>
            <w:tcW w:w="64" w:type="pct"/>
            <w:tcBorders>
              <w:top w:val="nil"/>
              <w:left w:val="nil"/>
              <w:bottom w:val="nil"/>
              <w:right w:val="nil"/>
            </w:tcBorders>
            <w:shd w:val="clear" w:color="auto" w:fill="auto"/>
            <w:noWrap/>
            <w:vAlign w:val="center"/>
            <w:hideMark/>
          </w:tcPr>
          <w:p w14:paraId="4B1B17CE"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696D213C" w14:textId="095675DE"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(257.803)</w:t>
            </w:r>
          </w:p>
        </w:tc>
        <w:tc>
          <w:tcPr>
            <w:tcW w:w="64" w:type="pct"/>
            <w:tcBorders>
              <w:top w:val="nil"/>
              <w:left w:val="nil"/>
              <w:bottom w:val="nil"/>
              <w:right w:val="nil"/>
            </w:tcBorders>
            <w:shd w:val="clear" w:color="auto" w:fill="auto"/>
            <w:noWrap/>
            <w:vAlign w:val="bottom"/>
            <w:hideMark/>
          </w:tcPr>
          <w:p w14:paraId="1AA0EE1D"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2ADB96EB" w14:textId="2BD02FD3"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(43.171)</w:t>
            </w:r>
          </w:p>
        </w:tc>
        <w:tc>
          <w:tcPr>
            <w:tcW w:w="64" w:type="pct"/>
            <w:tcBorders>
              <w:top w:val="nil"/>
              <w:left w:val="nil"/>
              <w:bottom w:val="nil"/>
              <w:right w:val="nil"/>
            </w:tcBorders>
            <w:shd w:val="clear" w:color="auto" w:fill="auto"/>
            <w:noWrap/>
            <w:vAlign w:val="bottom"/>
            <w:hideMark/>
          </w:tcPr>
          <w:p w14:paraId="45397AAE"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49243FB9" w14:textId="25C23FEE"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(122.046)</w:t>
            </w:r>
          </w:p>
        </w:tc>
        <w:tc>
          <w:tcPr>
            <w:tcW w:w="64" w:type="pct"/>
            <w:tcBorders>
              <w:top w:val="nil"/>
              <w:left w:val="nil"/>
              <w:bottom w:val="nil"/>
              <w:right w:val="nil"/>
            </w:tcBorders>
            <w:shd w:val="clear" w:color="auto" w:fill="auto"/>
            <w:noWrap/>
            <w:vAlign w:val="bottom"/>
            <w:hideMark/>
          </w:tcPr>
          <w:p w14:paraId="0EAD863C"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4" w:type="pct"/>
            <w:tcBorders>
              <w:top w:val="nil"/>
              <w:left w:val="nil"/>
              <w:bottom w:val="nil"/>
              <w:right w:val="nil"/>
            </w:tcBorders>
            <w:shd w:val="clear" w:color="auto" w:fill="auto"/>
            <w:noWrap/>
            <w:vAlign w:val="center"/>
            <w:hideMark/>
          </w:tcPr>
          <w:p w14:paraId="32036019" w14:textId="4A655DBB"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(43.171)</w:t>
            </w:r>
          </w:p>
        </w:tc>
      </w:tr>
      <w:tr w:rsidR="00DF41D4" w:rsidRPr="00DF41D4" w14:paraId="068EC541" w14:textId="77777777" w:rsidTr="00390DB1">
        <w:trPr>
          <w:trHeight w:val="23"/>
        </w:trPr>
        <w:tc>
          <w:tcPr>
            <w:tcW w:w="1488" w:type="pct"/>
            <w:tcBorders>
              <w:top w:val="nil"/>
              <w:left w:val="nil"/>
              <w:bottom w:val="nil"/>
              <w:right w:val="nil"/>
            </w:tcBorders>
            <w:shd w:val="clear" w:color="auto" w:fill="auto"/>
            <w:noWrap/>
            <w:vAlign w:val="bottom"/>
            <w:hideMark/>
          </w:tcPr>
          <w:p w14:paraId="481195A2" w14:textId="2A3ECCC2" w:rsidR="00DF41D4" w:rsidRPr="00DF41D4" w:rsidRDefault="00DF41D4" w:rsidP="00DF41D4">
            <w:pPr>
              <w:spacing w:after="0" w:line="240" w:lineRule="auto"/>
              <w:rPr>
                <w:rFonts w:ascii="Segoe UI" w:eastAsia="Times New Roman" w:hAnsi="Segoe UI" w:cs="Segoe UI"/>
                <w:sz w:val="18"/>
                <w:szCs w:val="18"/>
                <w:lang w:eastAsia="pt-BR"/>
              </w:rPr>
            </w:pPr>
            <w:r w:rsidRPr="00DF41D4">
              <w:rPr>
                <w:rFonts w:ascii="Segoe UI" w:eastAsia="Times New Roman" w:hAnsi="Segoe UI" w:cs="Segoe UI"/>
                <w:sz w:val="18"/>
                <w:szCs w:val="18"/>
                <w:lang w:eastAsia="pt-BR"/>
              </w:rPr>
              <w:t xml:space="preserve">     Perda sobre TVM - Fundo descomissionamento </w:t>
            </w:r>
          </w:p>
        </w:tc>
        <w:tc>
          <w:tcPr>
            <w:tcW w:w="382" w:type="pct"/>
            <w:tcBorders>
              <w:top w:val="nil"/>
              <w:left w:val="nil"/>
              <w:bottom w:val="nil"/>
              <w:right w:val="nil"/>
            </w:tcBorders>
            <w:shd w:val="clear" w:color="auto" w:fill="auto"/>
            <w:noWrap/>
            <w:vAlign w:val="center"/>
            <w:hideMark/>
          </w:tcPr>
          <w:p w14:paraId="65A63A32" w14:textId="107C0002"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bottom"/>
            <w:hideMark/>
          </w:tcPr>
          <w:p w14:paraId="351381E8"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486B70C8" w14:textId="24DE0AFF"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bottom"/>
            <w:hideMark/>
          </w:tcPr>
          <w:p w14:paraId="5CD277C7"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114A064E" w14:textId="2D70EFC0"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bottom"/>
            <w:hideMark/>
          </w:tcPr>
          <w:p w14:paraId="5FE09F39"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3" w:type="pct"/>
            <w:tcBorders>
              <w:top w:val="nil"/>
              <w:left w:val="nil"/>
              <w:bottom w:val="nil"/>
              <w:right w:val="nil"/>
            </w:tcBorders>
            <w:shd w:val="clear" w:color="auto" w:fill="auto"/>
            <w:noWrap/>
            <w:vAlign w:val="center"/>
            <w:hideMark/>
          </w:tcPr>
          <w:p w14:paraId="47493316" w14:textId="7F5AE7C0"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bottom"/>
            <w:hideMark/>
          </w:tcPr>
          <w:p w14:paraId="5E39A39D"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6446A8F5" w14:textId="3BD92280"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(6.563)</w:t>
            </w:r>
          </w:p>
        </w:tc>
        <w:tc>
          <w:tcPr>
            <w:tcW w:w="64" w:type="pct"/>
            <w:tcBorders>
              <w:top w:val="nil"/>
              <w:left w:val="nil"/>
              <w:bottom w:val="nil"/>
              <w:right w:val="nil"/>
            </w:tcBorders>
            <w:shd w:val="clear" w:color="auto" w:fill="auto"/>
            <w:noWrap/>
            <w:vAlign w:val="bottom"/>
            <w:hideMark/>
          </w:tcPr>
          <w:p w14:paraId="05CCA090"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16387AD3" w14:textId="1971AF78"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bottom"/>
            <w:hideMark/>
          </w:tcPr>
          <w:p w14:paraId="0FCCA136"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38513CB4" w14:textId="5DF9AB2D"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bottom"/>
            <w:hideMark/>
          </w:tcPr>
          <w:p w14:paraId="1F92A60D"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4" w:type="pct"/>
            <w:tcBorders>
              <w:top w:val="nil"/>
              <w:left w:val="nil"/>
              <w:bottom w:val="nil"/>
              <w:right w:val="nil"/>
            </w:tcBorders>
            <w:shd w:val="clear" w:color="auto" w:fill="auto"/>
            <w:noWrap/>
            <w:vAlign w:val="center"/>
            <w:hideMark/>
          </w:tcPr>
          <w:p w14:paraId="57F90056" w14:textId="0D81C720"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r>
      <w:tr w:rsidR="00DF41D4" w:rsidRPr="00DF41D4" w14:paraId="135FCF92" w14:textId="77777777" w:rsidTr="00390DB1">
        <w:trPr>
          <w:trHeight w:val="23"/>
        </w:trPr>
        <w:tc>
          <w:tcPr>
            <w:tcW w:w="1488" w:type="pct"/>
            <w:tcBorders>
              <w:top w:val="nil"/>
              <w:left w:val="nil"/>
              <w:bottom w:val="nil"/>
              <w:right w:val="nil"/>
            </w:tcBorders>
            <w:shd w:val="clear" w:color="auto" w:fill="auto"/>
            <w:noWrap/>
            <w:vAlign w:val="bottom"/>
            <w:hideMark/>
          </w:tcPr>
          <w:p w14:paraId="347F31C3" w14:textId="77777777" w:rsidR="002D61B1" w:rsidRDefault="00DF41D4" w:rsidP="00DF41D4">
            <w:pPr>
              <w:spacing w:after="0" w:line="240" w:lineRule="auto"/>
              <w:rPr>
                <w:rFonts w:ascii="Segoe UI" w:eastAsia="Times New Roman" w:hAnsi="Segoe UI" w:cs="Segoe UI"/>
                <w:sz w:val="18"/>
                <w:szCs w:val="18"/>
                <w:lang w:eastAsia="pt-BR"/>
              </w:rPr>
            </w:pPr>
            <w:r w:rsidRPr="00DF41D4">
              <w:rPr>
                <w:rFonts w:ascii="Segoe UI" w:eastAsia="Times New Roman" w:hAnsi="Segoe UI" w:cs="Segoe UI"/>
                <w:sz w:val="18"/>
                <w:szCs w:val="18"/>
                <w:lang w:eastAsia="pt-BR"/>
              </w:rPr>
              <w:t xml:space="preserve">     Ajuste a valor presente da obrigação para </w:t>
            </w:r>
          </w:p>
          <w:p w14:paraId="2E31F235" w14:textId="6CD4A307" w:rsidR="00DF41D4" w:rsidRPr="00DF41D4" w:rsidRDefault="00DF41D4" w:rsidP="00DF41D4">
            <w:pPr>
              <w:spacing w:after="0" w:line="240" w:lineRule="auto"/>
              <w:rPr>
                <w:rFonts w:ascii="Segoe UI" w:eastAsia="Times New Roman" w:hAnsi="Segoe UI" w:cs="Segoe UI"/>
                <w:sz w:val="18"/>
                <w:szCs w:val="18"/>
                <w:lang w:eastAsia="pt-BR"/>
              </w:rPr>
            </w:pPr>
            <w:r w:rsidRPr="00DF41D4">
              <w:rPr>
                <w:rFonts w:ascii="Segoe UI" w:eastAsia="Times New Roman" w:hAnsi="Segoe UI" w:cs="Segoe UI"/>
                <w:sz w:val="18"/>
                <w:szCs w:val="18"/>
                <w:lang w:eastAsia="pt-BR"/>
              </w:rPr>
              <w:t xml:space="preserve">desmobilização de ativos </w:t>
            </w:r>
          </w:p>
        </w:tc>
        <w:tc>
          <w:tcPr>
            <w:tcW w:w="382" w:type="pct"/>
            <w:tcBorders>
              <w:top w:val="nil"/>
              <w:left w:val="nil"/>
              <w:bottom w:val="nil"/>
              <w:right w:val="nil"/>
            </w:tcBorders>
            <w:shd w:val="clear" w:color="auto" w:fill="auto"/>
            <w:noWrap/>
            <w:vAlign w:val="center"/>
            <w:hideMark/>
          </w:tcPr>
          <w:p w14:paraId="4D259972" w14:textId="612CD7C0"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bottom"/>
            <w:hideMark/>
          </w:tcPr>
          <w:p w14:paraId="367C7B1D"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608BD310" w14:textId="2091AF7A"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bottom"/>
            <w:hideMark/>
          </w:tcPr>
          <w:p w14:paraId="6F2CEA3F"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29236022" w14:textId="1714634F"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bottom"/>
            <w:hideMark/>
          </w:tcPr>
          <w:p w14:paraId="4D2BCBE5"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3" w:type="pct"/>
            <w:tcBorders>
              <w:top w:val="nil"/>
              <w:left w:val="nil"/>
              <w:bottom w:val="nil"/>
              <w:right w:val="nil"/>
            </w:tcBorders>
            <w:shd w:val="clear" w:color="auto" w:fill="auto"/>
            <w:noWrap/>
            <w:vAlign w:val="center"/>
            <w:hideMark/>
          </w:tcPr>
          <w:p w14:paraId="2439FE57" w14:textId="26B35C36"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bottom"/>
            <w:hideMark/>
          </w:tcPr>
          <w:p w14:paraId="5FDF0387"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09974D87" w14:textId="14093C44"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(119.749)</w:t>
            </w:r>
          </w:p>
        </w:tc>
        <w:tc>
          <w:tcPr>
            <w:tcW w:w="64" w:type="pct"/>
            <w:tcBorders>
              <w:top w:val="nil"/>
              <w:left w:val="nil"/>
              <w:bottom w:val="nil"/>
              <w:right w:val="nil"/>
            </w:tcBorders>
            <w:shd w:val="clear" w:color="auto" w:fill="auto"/>
            <w:noWrap/>
            <w:vAlign w:val="bottom"/>
            <w:hideMark/>
          </w:tcPr>
          <w:p w14:paraId="0C85F4B6"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0A09943B" w14:textId="4533116E"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(20.393)</w:t>
            </w:r>
          </w:p>
        </w:tc>
        <w:tc>
          <w:tcPr>
            <w:tcW w:w="64" w:type="pct"/>
            <w:tcBorders>
              <w:top w:val="nil"/>
              <w:left w:val="nil"/>
              <w:bottom w:val="nil"/>
              <w:right w:val="nil"/>
            </w:tcBorders>
            <w:shd w:val="clear" w:color="auto" w:fill="auto"/>
            <w:noWrap/>
            <w:vAlign w:val="bottom"/>
            <w:hideMark/>
          </w:tcPr>
          <w:p w14:paraId="2C88520F"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04C0CCE3" w14:textId="4E304BE5"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(60.536)</w:t>
            </w:r>
          </w:p>
        </w:tc>
        <w:tc>
          <w:tcPr>
            <w:tcW w:w="64" w:type="pct"/>
            <w:tcBorders>
              <w:top w:val="nil"/>
              <w:left w:val="nil"/>
              <w:bottom w:val="nil"/>
              <w:right w:val="nil"/>
            </w:tcBorders>
            <w:shd w:val="clear" w:color="auto" w:fill="auto"/>
            <w:noWrap/>
            <w:vAlign w:val="bottom"/>
            <w:hideMark/>
          </w:tcPr>
          <w:p w14:paraId="7380E638"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4" w:type="pct"/>
            <w:tcBorders>
              <w:top w:val="nil"/>
              <w:left w:val="nil"/>
              <w:bottom w:val="nil"/>
              <w:right w:val="nil"/>
            </w:tcBorders>
            <w:shd w:val="clear" w:color="auto" w:fill="auto"/>
            <w:noWrap/>
            <w:vAlign w:val="center"/>
            <w:hideMark/>
          </w:tcPr>
          <w:p w14:paraId="330CF6AB" w14:textId="3A3E186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(20.393)</w:t>
            </w:r>
          </w:p>
        </w:tc>
      </w:tr>
      <w:tr w:rsidR="00DF41D4" w:rsidRPr="00DF41D4" w14:paraId="5DAF7F13" w14:textId="77777777" w:rsidTr="00390DB1">
        <w:trPr>
          <w:trHeight w:val="23"/>
        </w:trPr>
        <w:tc>
          <w:tcPr>
            <w:tcW w:w="1488" w:type="pct"/>
            <w:tcBorders>
              <w:top w:val="nil"/>
              <w:left w:val="nil"/>
              <w:bottom w:val="nil"/>
              <w:right w:val="nil"/>
            </w:tcBorders>
            <w:shd w:val="clear" w:color="auto" w:fill="auto"/>
            <w:noWrap/>
            <w:vAlign w:val="bottom"/>
            <w:hideMark/>
          </w:tcPr>
          <w:p w14:paraId="5DAAD886" w14:textId="77777777" w:rsidR="00DF41D4" w:rsidRPr="00DF41D4" w:rsidRDefault="00DF41D4" w:rsidP="00DF41D4">
            <w:pPr>
              <w:spacing w:after="0" w:line="240" w:lineRule="auto"/>
              <w:rPr>
                <w:rFonts w:ascii="Segoe UI" w:eastAsia="Times New Roman" w:hAnsi="Segoe UI" w:cs="Segoe UI"/>
                <w:sz w:val="18"/>
                <w:szCs w:val="18"/>
                <w:lang w:eastAsia="pt-BR"/>
              </w:rPr>
            </w:pPr>
            <w:r w:rsidRPr="00DF41D4">
              <w:rPr>
                <w:rFonts w:ascii="Segoe UI" w:eastAsia="Times New Roman" w:hAnsi="Segoe UI" w:cs="Segoe UI"/>
                <w:sz w:val="18"/>
                <w:szCs w:val="18"/>
                <w:lang w:eastAsia="pt-BR"/>
              </w:rPr>
              <w:t xml:space="preserve">     Atualizações monetárias passivas </w:t>
            </w:r>
          </w:p>
        </w:tc>
        <w:tc>
          <w:tcPr>
            <w:tcW w:w="382" w:type="pct"/>
            <w:tcBorders>
              <w:top w:val="nil"/>
              <w:left w:val="nil"/>
              <w:bottom w:val="nil"/>
              <w:right w:val="nil"/>
            </w:tcBorders>
            <w:shd w:val="clear" w:color="auto" w:fill="auto"/>
            <w:noWrap/>
            <w:vAlign w:val="center"/>
            <w:hideMark/>
          </w:tcPr>
          <w:p w14:paraId="7E416744" w14:textId="4AA5037E"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bottom"/>
            <w:hideMark/>
          </w:tcPr>
          <w:p w14:paraId="2E238CB2"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24D95F35" w14:textId="39A1F8DD"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(7)</w:t>
            </w:r>
          </w:p>
        </w:tc>
        <w:tc>
          <w:tcPr>
            <w:tcW w:w="64" w:type="pct"/>
            <w:tcBorders>
              <w:top w:val="nil"/>
              <w:left w:val="nil"/>
              <w:bottom w:val="nil"/>
              <w:right w:val="nil"/>
            </w:tcBorders>
            <w:shd w:val="clear" w:color="auto" w:fill="auto"/>
            <w:noWrap/>
            <w:vAlign w:val="bottom"/>
            <w:hideMark/>
          </w:tcPr>
          <w:p w14:paraId="4226463A"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5160EDF8" w14:textId="10190596"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w:t>
            </w:r>
          </w:p>
        </w:tc>
        <w:tc>
          <w:tcPr>
            <w:tcW w:w="64" w:type="pct"/>
            <w:tcBorders>
              <w:top w:val="nil"/>
              <w:left w:val="nil"/>
              <w:bottom w:val="nil"/>
              <w:right w:val="nil"/>
            </w:tcBorders>
            <w:shd w:val="clear" w:color="auto" w:fill="auto"/>
            <w:noWrap/>
            <w:vAlign w:val="bottom"/>
            <w:hideMark/>
          </w:tcPr>
          <w:p w14:paraId="0E962734"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3" w:type="pct"/>
            <w:tcBorders>
              <w:top w:val="nil"/>
              <w:left w:val="nil"/>
              <w:bottom w:val="nil"/>
              <w:right w:val="nil"/>
            </w:tcBorders>
            <w:shd w:val="clear" w:color="auto" w:fill="auto"/>
            <w:noWrap/>
            <w:vAlign w:val="center"/>
            <w:hideMark/>
          </w:tcPr>
          <w:p w14:paraId="316A9CC8" w14:textId="4406DF63"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(7)</w:t>
            </w:r>
          </w:p>
        </w:tc>
        <w:tc>
          <w:tcPr>
            <w:tcW w:w="64" w:type="pct"/>
            <w:tcBorders>
              <w:top w:val="nil"/>
              <w:left w:val="nil"/>
              <w:bottom w:val="nil"/>
              <w:right w:val="nil"/>
            </w:tcBorders>
            <w:shd w:val="clear" w:color="auto" w:fill="auto"/>
            <w:noWrap/>
            <w:vAlign w:val="bottom"/>
            <w:hideMark/>
          </w:tcPr>
          <w:p w14:paraId="620D628C"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368A700C" w14:textId="2B8616D3"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(41.132)</w:t>
            </w:r>
          </w:p>
        </w:tc>
        <w:tc>
          <w:tcPr>
            <w:tcW w:w="64" w:type="pct"/>
            <w:tcBorders>
              <w:top w:val="nil"/>
              <w:left w:val="nil"/>
              <w:bottom w:val="nil"/>
              <w:right w:val="nil"/>
            </w:tcBorders>
            <w:shd w:val="clear" w:color="auto" w:fill="auto"/>
            <w:noWrap/>
            <w:vAlign w:val="bottom"/>
            <w:hideMark/>
          </w:tcPr>
          <w:p w14:paraId="77F9585E"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33C01073" w14:textId="7972F068"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(15.955)</w:t>
            </w:r>
          </w:p>
        </w:tc>
        <w:tc>
          <w:tcPr>
            <w:tcW w:w="64" w:type="pct"/>
            <w:tcBorders>
              <w:top w:val="nil"/>
              <w:left w:val="nil"/>
              <w:bottom w:val="nil"/>
              <w:right w:val="nil"/>
            </w:tcBorders>
            <w:shd w:val="clear" w:color="auto" w:fill="auto"/>
            <w:noWrap/>
            <w:vAlign w:val="bottom"/>
            <w:hideMark/>
          </w:tcPr>
          <w:p w14:paraId="6A43E0D2"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4914B859" w14:textId="35290C49"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(15.080)</w:t>
            </w:r>
          </w:p>
        </w:tc>
        <w:tc>
          <w:tcPr>
            <w:tcW w:w="64" w:type="pct"/>
            <w:tcBorders>
              <w:top w:val="nil"/>
              <w:left w:val="nil"/>
              <w:bottom w:val="nil"/>
              <w:right w:val="nil"/>
            </w:tcBorders>
            <w:shd w:val="clear" w:color="auto" w:fill="auto"/>
            <w:noWrap/>
            <w:vAlign w:val="bottom"/>
            <w:hideMark/>
          </w:tcPr>
          <w:p w14:paraId="3AF102ED"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4" w:type="pct"/>
            <w:tcBorders>
              <w:top w:val="nil"/>
              <w:left w:val="nil"/>
              <w:bottom w:val="nil"/>
              <w:right w:val="nil"/>
            </w:tcBorders>
            <w:shd w:val="clear" w:color="auto" w:fill="auto"/>
            <w:noWrap/>
            <w:vAlign w:val="center"/>
            <w:hideMark/>
          </w:tcPr>
          <w:p w14:paraId="4B0A1AB5" w14:textId="629FCF81"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(15.955)</w:t>
            </w:r>
          </w:p>
        </w:tc>
      </w:tr>
      <w:tr w:rsidR="00DF41D4" w:rsidRPr="00DF41D4" w14:paraId="55EA6269" w14:textId="77777777" w:rsidTr="00390DB1">
        <w:trPr>
          <w:trHeight w:val="23"/>
        </w:trPr>
        <w:tc>
          <w:tcPr>
            <w:tcW w:w="1488" w:type="pct"/>
            <w:tcBorders>
              <w:top w:val="nil"/>
              <w:left w:val="nil"/>
              <w:bottom w:val="nil"/>
              <w:right w:val="nil"/>
            </w:tcBorders>
            <w:shd w:val="clear" w:color="auto" w:fill="auto"/>
            <w:noWrap/>
            <w:vAlign w:val="bottom"/>
            <w:hideMark/>
          </w:tcPr>
          <w:p w14:paraId="30AAD644" w14:textId="77777777" w:rsidR="00DF41D4" w:rsidRPr="00DF41D4" w:rsidRDefault="00DF41D4" w:rsidP="00DF41D4">
            <w:pPr>
              <w:spacing w:after="0" w:line="240" w:lineRule="auto"/>
              <w:rPr>
                <w:rFonts w:ascii="Segoe UI" w:eastAsia="Times New Roman" w:hAnsi="Segoe UI" w:cs="Segoe UI"/>
                <w:sz w:val="18"/>
                <w:szCs w:val="18"/>
                <w:lang w:eastAsia="pt-BR"/>
              </w:rPr>
            </w:pPr>
            <w:r w:rsidRPr="00DF41D4">
              <w:rPr>
                <w:rFonts w:ascii="Segoe UI" w:eastAsia="Times New Roman" w:hAnsi="Segoe UI" w:cs="Segoe UI"/>
                <w:sz w:val="18"/>
                <w:szCs w:val="18"/>
                <w:lang w:eastAsia="pt-BR"/>
              </w:rPr>
              <w:t xml:space="preserve">     Outras despesas financeiras </w:t>
            </w:r>
          </w:p>
        </w:tc>
        <w:tc>
          <w:tcPr>
            <w:tcW w:w="382" w:type="pct"/>
            <w:tcBorders>
              <w:top w:val="nil"/>
              <w:left w:val="nil"/>
              <w:bottom w:val="single" w:sz="4" w:space="0" w:color="1B80C4"/>
              <w:right w:val="nil"/>
            </w:tcBorders>
            <w:shd w:val="clear" w:color="auto" w:fill="auto"/>
            <w:noWrap/>
            <w:vAlign w:val="center"/>
            <w:hideMark/>
          </w:tcPr>
          <w:p w14:paraId="24EACACB" w14:textId="0EFD0623"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(1.404)</w:t>
            </w:r>
          </w:p>
        </w:tc>
        <w:tc>
          <w:tcPr>
            <w:tcW w:w="64" w:type="pct"/>
            <w:tcBorders>
              <w:top w:val="nil"/>
              <w:left w:val="nil"/>
              <w:bottom w:val="nil"/>
              <w:right w:val="nil"/>
            </w:tcBorders>
            <w:shd w:val="clear" w:color="auto" w:fill="auto"/>
            <w:noWrap/>
            <w:vAlign w:val="bottom"/>
            <w:hideMark/>
          </w:tcPr>
          <w:p w14:paraId="5E728A49"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6B3009BA" w14:textId="4514D5A8"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(1)</w:t>
            </w:r>
          </w:p>
        </w:tc>
        <w:tc>
          <w:tcPr>
            <w:tcW w:w="64" w:type="pct"/>
            <w:tcBorders>
              <w:top w:val="nil"/>
              <w:left w:val="nil"/>
              <w:bottom w:val="nil"/>
              <w:right w:val="nil"/>
            </w:tcBorders>
            <w:shd w:val="clear" w:color="auto" w:fill="auto"/>
            <w:noWrap/>
            <w:vAlign w:val="bottom"/>
            <w:hideMark/>
          </w:tcPr>
          <w:p w14:paraId="2CF22466"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606B3265" w14:textId="1D917168"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(521)</w:t>
            </w:r>
          </w:p>
        </w:tc>
        <w:tc>
          <w:tcPr>
            <w:tcW w:w="64" w:type="pct"/>
            <w:tcBorders>
              <w:top w:val="nil"/>
              <w:left w:val="nil"/>
              <w:bottom w:val="nil"/>
              <w:right w:val="nil"/>
            </w:tcBorders>
            <w:shd w:val="clear" w:color="auto" w:fill="auto"/>
            <w:noWrap/>
            <w:vAlign w:val="bottom"/>
            <w:hideMark/>
          </w:tcPr>
          <w:p w14:paraId="0B7948A0"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3" w:type="pct"/>
            <w:tcBorders>
              <w:top w:val="nil"/>
              <w:left w:val="nil"/>
              <w:bottom w:val="single" w:sz="4" w:space="0" w:color="1B80C4"/>
              <w:right w:val="nil"/>
            </w:tcBorders>
            <w:shd w:val="clear" w:color="auto" w:fill="auto"/>
            <w:noWrap/>
            <w:vAlign w:val="center"/>
            <w:hideMark/>
          </w:tcPr>
          <w:p w14:paraId="46E3E63C" w14:textId="7B37579A"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6</w:t>
            </w:r>
          </w:p>
        </w:tc>
        <w:tc>
          <w:tcPr>
            <w:tcW w:w="64" w:type="pct"/>
            <w:tcBorders>
              <w:top w:val="nil"/>
              <w:left w:val="nil"/>
              <w:bottom w:val="nil"/>
              <w:right w:val="nil"/>
            </w:tcBorders>
            <w:shd w:val="clear" w:color="auto" w:fill="auto"/>
            <w:noWrap/>
            <w:vAlign w:val="bottom"/>
            <w:hideMark/>
          </w:tcPr>
          <w:p w14:paraId="300469E8"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345FC884" w14:textId="7C5163D5"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(45.102)</w:t>
            </w:r>
          </w:p>
        </w:tc>
        <w:tc>
          <w:tcPr>
            <w:tcW w:w="64" w:type="pct"/>
            <w:tcBorders>
              <w:top w:val="nil"/>
              <w:left w:val="nil"/>
              <w:bottom w:val="nil"/>
              <w:right w:val="nil"/>
            </w:tcBorders>
            <w:shd w:val="clear" w:color="auto" w:fill="auto"/>
            <w:noWrap/>
            <w:vAlign w:val="bottom"/>
            <w:hideMark/>
          </w:tcPr>
          <w:p w14:paraId="599C449F"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5B016B57" w14:textId="1D718879"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(633)</w:t>
            </w:r>
          </w:p>
        </w:tc>
        <w:tc>
          <w:tcPr>
            <w:tcW w:w="64" w:type="pct"/>
            <w:tcBorders>
              <w:top w:val="nil"/>
              <w:left w:val="nil"/>
              <w:bottom w:val="nil"/>
              <w:right w:val="nil"/>
            </w:tcBorders>
            <w:shd w:val="clear" w:color="auto" w:fill="auto"/>
            <w:noWrap/>
            <w:vAlign w:val="bottom"/>
            <w:hideMark/>
          </w:tcPr>
          <w:p w14:paraId="607FD1CE"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22A0A694" w14:textId="4C368B2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(31.073)</w:t>
            </w:r>
          </w:p>
        </w:tc>
        <w:tc>
          <w:tcPr>
            <w:tcW w:w="64" w:type="pct"/>
            <w:tcBorders>
              <w:top w:val="nil"/>
              <w:left w:val="nil"/>
              <w:bottom w:val="nil"/>
              <w:right w:val="nil"/>
            </w:tcBorders>
            <w:shd w:val="clear" w:color="auto" w:fill="auto"/>
            <w:noWrap/>
            <w:vAlign w:val="bottom"/>
            <w:hideMark/>
          </w:tcPr>
          <w:p w14:paraId="08232DF9"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4" w:type="pct"/>
            <w:tcBorders>
              <w:top w:val="nil"/>
              <w:left w:val="nil"/>
              <w:bottom w:val="single" w:sz="4" w:space="0" w:color="1B80C4"/>
              <w:right w:val="nil"/>
            </w:tcBorders>
            <w:shd w:val="clear" w:color="auto" w:fill="auto"/>
            <w:noWrap/>
            <w:vAlign w:val="center"/>
            <w:hideMark/>
          </w:tcPr>
          <w:p w14:paraId="48A75165" w14:textId="7C766322"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(626)</w:t>
            </w:r>
          </w:p>
        </w:tc>
      </w:tr>
      <w:tr w:rsidR="00DF41D4" w:rsidRPr="00DF41D4" w14:paraId="3472D38C" w14:textId="77777777" w:rsidTr="00390DB1">
        <w:trPr>
          <w:trHeight w:val="23"/>
        </w:trPr>
        <w:tc>
          <w:tcPr>
            <w:tcW w:w="1488" w:type="pct"/>
            <w:tcBorders>
              <w:top w:val="nil"/>
              <w:left w:val="nil"/>
              <w:bottom w:val="nil"/>
              <w:right w:val="nil"/>
            </w:tcBorders>
            <w:shd w:val="clear" w:color="auto" w:fill="auto"/>
            <w:noWrap/>
            <w:vAlign w:val="bottom"/>
            <w:hideMark/>
          </w:tcPr>
          <w:p w14:paraId="1BCE445E"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5321850B" w14:textId="47FDAC79"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(18.842)</w:t>
            </w:r>
          </w:p>
        </w:tc>
        <w:tc>
          <w:tcPr>
            <w:tcW w:w="64" w:type="pct"/>
            <w:tcBorders>
              <w:top w:val="nil"/>
              <w:left w:val="nil"/>
              <w:bottom w:val="nil"/>
              <w:right w:val="nil"/>
            </w:tcBorders>
            <w:shd w:val="clear" w:color="auto" w:fill="auto"/>
            <w:noWrap/>
            <w:vAlign w:val="bottom"/>
            <w:hideMark/>
          </w:tcPr>
          <w:p w14:paraId="47F9C7FE"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547A42AC" w14:textId="2ABA6850"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(2.169)</w:t>
            </w:r>
          </w:p>
        </w:tc>
        <w:tc>
          <w:tcPr>
            <w:tcW w:w="64" w:type="pct"/>
            <w:tcBorders>
              <w:top w:val="nil"/>
              <w:left w:val="nil"/>
              <w:bottom w:val="nil"/>
              <w:right w:val="nil"/>
            </w:tcBorders>
            <w:shd w:val="clear" w:color="auto" w:fill="auto"/>
            <w:noWrap/>
            <w:vAlign w:val="bottom"/>
            <w:hideMark/>
          </w:tcPr>
          <w:p w14:paraId="715CB3CC"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0C6A87DB" w14:textId="4D8BCDFC"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(3.282)</w:t>
            </w:r>
          </w:p>
        </w:tc>
        <w:tc>
          <w:tcPr>
            <w:tcW w:w="64" w:type="pct"/>
            <w:tcBorders>
              <w:top w:val="nil"/>
              <w:left w:val="nil"/>
              <w:bottom w:val="nil"/>
              <w:right w:val="nil"/>
            </w:tcBorders>
            <w:shd w:val="clear" w:color="auto" w:fill="auto"/>
            <w:noWrap/>
            <w:vAlign w:val="bottom"/>
            <w:hideMark/>
          </w:tcPr>
          <w:p w14:paraId="6DEAA204"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3" w:type="pct"/>
            <w:tcBorders>
              <w:top w:val="nil"/>
              <w:left w:val="nil"/>
              <w:bottom w:val="nil"/>
              <w:right w:val="nil"/>
            </w:tcBorders>
            <w:shd w:val="clear" w:color="auto" w:fill="auto"/>
            <w:noWrap/>
            <w:vAlign w:val="center"/>
            <w:hideMark/>
          </w:tcPr>
          <w:p w14:paraId="5D565BE7" w14:textId="78305C55"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(2.162)</w:t>
            </w:r>
          </w:p>
        </w:tc>
        <w:tc>
          <w:tcPr>
            <w:tcW w:w="64" w:type="pct"/>
            <w:tcBorders>
              <w:top w:val="nil"/>
              <w:left w:val="nil"/>
              <w:bottom w:val="nil"/>
              <w:right w:val="nil"/>
            </w:tcBorders>
            <w:shd w:val="clear" w:color="auto" w:fill="auto"/>
            <w:noWrap/>
            <w:vAlign w:val="bottom"/>
            <w:hideMark/>
          </w:tcPr>
          <w:p w14:paraId="55108ED9"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7745042E" w14:textId="619E8758"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(470.349)</w:t>
            </w:r>
          </w:p>
        </w:tc>
        <w:tc>
          <w:tcPr>
            <w:tcW w:w="64" w:type="pct"/>
            <w:tcBorders>
              <w:top w:val="nil"/>
              <w:left w:val="nil"/>
              <w:bottom w:val="nil"/>
              <w:right w:val="nil"/>
            </w:tcBorders>
            <w:shd w:val="clear" w:color="auto" w:fill="auto"/>
            <w:noWrap/>
            <w:vAlign w:val="bottom"/>
            <w:hideMark/>
          </w:tcPr>
          <w:p w14:paraId="2DBE4163"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76DF435C" w14:textId="736FBC71"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(80.152)</w:t>
            </w:r>
          </w:p>
        </w:tc>
        <w:tc>
          <w:tcPr>
            <w:tcW w:w="64" w:type="pct"/>
            <w:tcBorders>
              <w:top w:val="nil"/>
              <w:left w:val="nil"/>
              <w:bottom w:val="nil"/>
              <w:right w:val="nil"/>
            </w:tcBorders>
            <w:shd w:val="clear" w:color="auto" w:fill="auto"/>
            <w:noWrap/>
            <w:vAlign w:val="bottom"/>
            <w:hideMark/>
          </w:tcPr>
          <w:p w14:paraId="6E281CCD"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13E5D265" w14:textId="761DA79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(228.735)</w:t>
            </w:r>
          </w:p>
        </w:tc>
        <w:tc>
          <w:tcPr>
            <w:tcW w:w="64" w:type="pct"/>
            <w:tcBorders>
              <w:top w:val="nil"/>
              <w:left w:val="nil"/>
              <w:bottom w:val="nil"/>
              <w:right w:val="nil"/>
            </w:tcBorders>
            <w:shd w:val="clear" w:color="auto" w:fill="auto"/>
            <w:noWrap/>
            <w:vAlign w:val="bottom"/>
            <w:hideMark/>
          </w:tcPr>
          <w:p w14:paraId="72C53226"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4" w:type="pct"/>
            <w:tcBorders>
              <w:top w:val="nil"/>
              <w:left w:val="nil"/>
              <w:bottom w:val="nil"/>
              <w:right w:val="nil"/>
            </w:tcBorders>
            <w:shd w:val="clear" w:color="auto" w:fill="auto"/>
            <w:noWrap/>
            <w:vAlign w:val="center"/>
            <w:hideMark/>
          </w:tcPr>
          <w:p w14:paraId="1221C442" w14:textId="66EA05F6"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(80.145)</w:t>
            </w:r>
          </w:p>
        </w:tc>
      </w:tr>
      <w:tr w:rsidR="00DF41D4" w:rsidRPr="00DF41D4" w14:paraId="4BF6E404" w14:textId="77777777" w:rsidTr="00390DB1">
        <w:trPr>
          <w:trHeight w:val="23"/>
        </w:trPr>
        <w:tc>
          <w:tcPr>
            <w:tcW w:w="1488" w:type="pct"/>
            <w:tcBorders>
              <w:top w:val="nil"/>
              <w:left w:val="nil"/>
              <w:bottom w:val="nil"/>
              <w:right w:val="nil"/>
            </w:tcBorders>
            <w:shd w:val="clear" w:color="auto" w:fill="auto"/>
            <w:noWrap/>
            <w:vAlign w:val="bottom"/>
            <w:hideMark/>
          </w:tcPr>
          <w:p w14:paraId="342A64D9" w14:textId="77777777" w:rsidR="00DF41D4" w:rsidRPr="00DF41D4" w:rsidRDefault="00DF41D4" w:rsidP="00DF41D4">
            <w:pPr>
              <w:spacing w:after="0" w:line="240" w:lineRule="auto"/>
              <w:rPr>
                <w:rFonts w:ascii="Segoe UI" w:eastAsia="Times New Roman" w:hAnsi="Segoe UI" w:cs="Segoe UI"/>
                <w:b/>
                <w:bCs/>
                <w:sz w:val="18"/>
                <w:szCs w:val="18"/>
                <w:lang w:eastAsia="pt-BR"/>
              </w:rPr>
            </w:pPr>
            <w:r w:rsidRPr="00DF41D4">
              <w:rPr>
                <w:rFonts w:ascii="Segoe UI" w:eastAsia="Times New Roman" w:hAnsi="Segoe UI" w:cs="Segoe UI"/>
                <w:b/>
                <w:bCs/>
                <w:sz w:val="18"/>
                <w:szCs w:val="18"/>
                <w:lang w:eastAsia="pt-BR"/>
              </w:rPr>
              <w:t xml:space="preserve">    Itens financeiros, líquidos </w:t>
            </w:r>
          </w:p>
        </w:tc>
        <w:tc>
          <w:tcPr>
            <w:tcW w:w="382" w:type="pct"/>
            <w:tcBorders>
              <w:top w:val="nil"/>
              <w:left w:val="nil"/>
              <w:bottom w:val="nil"/>
              <w:right w:val="nil"/>
            </w:tcBorders>
            <w:shd w:val="clear" w:color="auto" w:fill="auto"/>
            <w:noWrap/>
            <w:vAlign w:val="bottom"/>
            <w:hideMark/>
          </w:tcPr>
          <w:p w14:paraId="596B9B24" w14:textId="77777777" w:rsidR="00DF41D4" w:rsidRPr="00DF41D4" w:rsidRDefault="00DF41D4" w:rsidP="00DF41D4">
            <w:pPr>
              <w:spacing w:after="0" w:line="240" w:lineRule="auto"/>
              <w:rPr>
                <w:rFonts w:ascii="Segoe UI" w:eastAsia="Times New Roman" w:hAnsi="Segoe UI" w:cs="Segoe UI"/>
                <w:b/>
                <w:bCs/>
                <w:sz w:val="18"/>
                <w:szCs w:val="18"/>
                <w:lang w:eastAsia="pt-BR"/>
              </w:rPr>
            </w:pPr>
          </w:p>
        </w:tc>
        <w:tc>
          <w:tcPr>
            <w:tcW w:w="64" w:type="pct"/>
            <w:tcBorders>
              <w:top w:val="nil"/>
              <w:left w:val="nil"/>
              <w:bottom w:val="nil"/>
              <w:right w:val="nil"/>
            </w:tcBorders>
            <w:shd w:val="clear" w:color="auto" w:fill="auto"/>
            <w:noWrap/>
            <w:vAlign w:val="bottom"/>
            <w:hideMark/>
          </w:tcPr>
          <w:p w14:paraId="102BAAC5"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bottom"/>
            <w:hideMark/>
          </w:tcPr>
          <w:p w14:paraId="7642F040"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0107B94C"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bottom"/>
            <w:hideMark/>
          </w:tcPr>
          <w:p w14:paraId="205C3768"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0CC65D5D"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383" w:type="pct"/>
            <w:tcBorders>
              <w:top w:val="nil"/>
              <w:left w:val="nil"/>
              <w:bottom w:val="nil"/>
              <w:right w:val="nil"/>
            </w:tcBorders>
            <w:shd w:val="clear" w:color="auto" w:fill="auto"/>
            <w:noWrap/>
            <w:vAlign w:val="bottom"/>
            <w:hideMark/>
          </w:tcPr>
          <w:p w14:paraId="30F869D4"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4500AC37"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bottom"/>
            <w:hideMark/>
          </w:tcPr>
          <w:p w14:paraId="45DB9308"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13A4825C"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bottom"/>
            <w:hideMark/>
          </w:tcPr>
          <w:p w14:paraId="2929BED7"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418B1985"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bottom"/>
            <w:hideMark/>
          </w:tcPr>
          <w:p w14:paraId="105ECDE0"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200CB396"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noWrap/>
            <w:vAlign w:val="bottom"/>
            <w:hideMark/>
          </w:tcPr>
          <w:p w14:paraId="22525796"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r>
      <w:tr w:rsidR="00DF41D4" w:rsidRPr="00DF41D4" w14:paraId="3F5CF30B" w14:textId="77777777" w:rsidTr="00390DB1">
        <w:trPr>
          <w:trHeight w:val="23"/>
        </w:trPr>
        <w:tc>
          <w:tcPr>
            <w:tcW w:w="1488" w:type="pct"/>
            <w:tcBorders>
              <w:top w:val="nil"/>
              <w:left w:val="nil"/>
              <w:bottom w:val="nil"/>
              <w:right w:val="nil"/>
            </w:tcBorders>
            <w:shd w:val="clear" w:color="auto" w:fill="auto"/>
            <w:noWrap/>
            <w:vAlign w:val="bottom"/>
            <w:hideMark/>
          </w:tcPr>
          <w:p w14:paraId="59965514" w14:textId="77777777" w:rsidR="00DF41D4" w:rsidRPr="00DF41D4" w:rsidRDefault="00DF41D4" w:rsidP="00DF41D4">
            <w:pPr>
              <w:spacing w:after="0" w:line="240" w:lineRule="auto"/>
              <w:rPr>
                <w:rFonts w:ascii="Segoe UI" w:eastAsia="Times New Roman" w:hAnsi="Segoe UI" w:cs="Segoe UI"/>
                <w:sz w:val="18"/>
                <w:szCs w:val="18"/>
                <w:lang w:eastAsia="pt-BR"/>
              </w:rPr>
            </w:pPr>
            <w:r w:rsidRPr="00DF41D4">
              <w:rPr>
                <w:rFonts w:ascii="Segoe UI" w:eastAsia="Times New Roman" w:hAnsi="Segoe UI" w:cs="Segoe UI"/>
                <w:sz w:val="18"/>
                <w:szCs w:val="18"/>
                <w:lang w:eastAsia="pt-BR"/>
              </w:rPr>
              <w:t xml:space="preserve">     Variações cambiais </w:t>
            </w:r>
          </w:p>
        </w:tc>
        <w:tc>
          <w:tcPr>
            <w:tcW w:w="382" w:type="pct"/>
            <w:tcBorders>
              <w:top w:val="nil"/>
              <w:left w:val="nil"/>
              <w:bottom w:val="single" w:sz="4" w:space="0" w:color="1B80C4"/>
              <w:right w:val="nil"/>
            </w:tcBorders>
            <w:shd w:val="clear" w:color="auto" w:fill="auto"/>
            <w:noWrap/>
            <w:vAlign w:val="center"/>
            <w:hideMark/>
          </w:tcPr>
          <w:p w14:paraId="774AC21E" w14:textId="3F844B0E"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70.521</w:t>
            </w:r>
          </w:p>
        </w:tc>
        <w:tc>
          <w:tcPr>
            <w:tcW w:w="64" w:type="pct"/>
            <w:tcBorders>
              <w:top w:val="nil"/>
              <w:left w:val="nil"/>
              <w:bottom w:val="nil"/>
              <w:right w:val="nil"/>
            </w:tcBorders>
            <w:shd w:val="clear" w:color="auto" w:fill="auto"/>
            <w:noWrap/>
            <w:vAlign w:val="bottom"/>
            <w:hideMark/>
          </w:tcPr>
          <w:p w14:paraId="0A0601A5"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2379DD73" w14:textId="180CE59D"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(31.667)</w:t>
            </w:r>
          </w:p>
        </w:tc>
        <w:tc>
          <w:tcPr>
            <w:tcW w:w="64" w:type="pct"/>
            <w:tcBorders>
              <w:top w:val="nil"/>
              <w:left w:val="nil"/>
              <w:bottom w:val="nil"/>
              <w:right w:val="nil"/>
            </w:tcBorders>
            <w:shd w:val="clear" w:color="auto" w:fill="auto"/>
            <w:noWrap/>
            <w:vAlign w:val="bottom"/>
            <w:hideMark/>
          </w:tcPr>
          <w:p w14:paraId="15315BB2"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21978A1E" w14:textId="06C47E08"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40.452</w:t>
            </w:r>
          </w:p>
        </w:tc>
        <w:tc>
          <w:tcPr>
            <w:tcW w:w="64" w:type="pct"/>
            <w:tcBorders>
              <w:top w:val="nil"/>
              <w:left w:val="nil"/>
              <w:bottom w:val="nil"/>
              <w:right w:val="nil"/>
            </w:tcBorders>
            <w:shd w:val="clear" w:color="auto" w:fill="auto"/>
            <w:noWrap/>
            <w:vAlign w:val="bottom"/>
            <w:hideMark/>
          </w:tcPr>
          <w:p w14:paraId="4D9A5B31"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3" w:type="pct"/>
            <w:tcBorders>
              <w:top w:val="nil"/>
              <w:left w:val="nil"/>
              <w:bottom w:val="single" w:sz="4" w:space="0" w:color="1B80C4"/>
              <w:right w:val="nil"/>
            </w:tcBorders>
            <w:shd w:val="clear" w:color="auto" w:fill="auto"/>
            <w:noWrap/>
            <w:vAlign w:val="center"/>
            <w:hideMark/>
          </w:tcPr>
          <w:p w14:paraId="35A94CC7" w14:textId="3AC4B9ED"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(31.667)</w:t>
            </w:r>
          </w:p>
        </w:tc>
        <w:tc>
          <w:tcPr>
            <w:tcW w:w="64" w:type="pct"/>
            <w:tcBorders>
              <w:top w:val="nil"/>
              <w:left w:val="nil"/>
              <w:bottom w:val="nil"/>
              <w:right w:val="nil"/>
            </w:tcBorders>
            <w:shd w:val="clear" w:color="auto" w:fill="auto"/>
            <w:noWrap/>
            <w:vAlign w:val="bottom"/>
            <w:hideMark/>
          </w:tcPr>
          <w:p w14:paraId="3AF3504D"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235C63EE" w14:textId="5DD24F1A"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85.541</w:t>
            </w:r>
          </w:p>
        </w:tc>
        <w:tc>
          <w:tcPr>
            <w:tcW w:w="64" w:type="pct"/>
            <w:tcBorders>
              <w:top w:val="nil"/>
              <w:left w:val="nil"/>
              <w:bottom w:val="nil"/>
              <w:right w:val="nil"/>
            </w:tcBorders>
            <w:shd w:val="clear" w:color="auto" w:fill="auto"/>
            <w:noWrap/>
            <w:vAlign w:val="bottom"/>
            <w:hideMark/>
          </w:tcPr>
          <w:p w14:paraId="2A725FA7"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00CC5A5F" w14:textId="0B6CF249"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(57.842)</w:t>
            </w:r>
          </w:p>
        </w:tc>
        <w:tc>
          <w:tcPr>
            <w:tcW w:w="64" w:type="pct"/>
            <w:tcBorders>
              <w:top w:val="nil"/>
              <w:left w:val="nil"/>
              <w:bottom w:val="nil"/>
              <w:right w:val="nil"/>
            </w:tcBorders>
            <w:shd w:val="clear" w:color="auto" w:fill="auto"/>
            <w:noWrap/>
            <w:vAlign w:val="bottom"/>
            <w:hideMark/>
          </w:tcPr>
          <w:p w14:paraId="3AB393AD"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single" w:sz="4" w:space="0" w:color="1B80C4"/>
              <w:right w:val="nil"/>
            </w:tcBorders>
            <w:shd w:val="clear" w:color="auto" w:fill="auto"/>
            <w:noWrap/>
            <w:vAlign w:val="center"/>
            <w:hideMark/>
          </w:tcPr>
          <w:p w14:paraId="1635314A" w14:textId="0D7E8104"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73.660</w:t>
            </w:r>
          </w:p>
        </w:tc>
        <w:tc>
          <w:tcPr>
            <w:tcW w:w="64" w:type="pct"/>
            <w:tcBorders>
              <w:top w:val="nil"/>
              <w:left w:val="nil"/>
              <w:bottom w:val="nil"/>
              <w:right w:val="nil"/>
            </w:tcBorders>
            <w:shd w:val="clear" w:color="auto" w:fill="auto"/>
            <w:noWrap/>
            <w:vAlign w:val="bottom"/>
            <w:hideMark/>
          </w:tcPr>
          <w:p w14:paraId="11B08FDE"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4" w:type="pct"/>
            <w:tcBorders>
              <w:top w:val="nil"/>
              <w:left w:val="nil"/>
              <w:bottom w:val="single" w:sz="4" w:space="0" w:color="1B80C4"/>
              <w:right w:val="nil"/>
            </w:tcBorders>
            <w:shd w:val="clear" w:color="auto" w:fill="auto"/>
            <w:noWrap/>
            <w:vAlign w:val="center"/>
            <w:hideMark/>
          </w:tcPr>
          <w:p w14:paraId="3D8C0307" w14:textId="520AC891"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r w:rsidRPr="00DF41D4">
              <w:rPr>
                <w:rFonts w:ascii="Segoe UI" w:eastAsia="Times New Roman" w:hAnsi="Segoe UI" w:cs="Segoe UI"/>
                <w:color w:val="000000"/>
                <w:sz w:val="18"/>
                <w:szCs w:val="18"/>
                <w:lang w:eastAsia="pt-BR"/>
              </w:rPr>
              <w:t>(57.842)</w:t>
            </w:r>
          </w:p>
        </w:tc>
      </w:tr>
      <w:tr w:rsidR="00DF41D4" w:rsidRPr="00DF41D4" w14:paraId="52751A5F" w14:textId="77777777" w:rsidTr="00390DB1">
        <w:trPr>
          <w:trHeight w:val="23"/>
        </w:trPr>
        <w:tc>
          <w:tcPr>
            <w:tcW w:w="1488" w:type="pct"/>
            <w:tcBorders>
              <w:top w:val="nil"/>
              <w:left w:val="nil"/>
              <w:bottom w:val="nil"/>
              <w:right w:val="nil"/>
            </w:tcBorders>
            <w:shd w:val="clear" w:color="auto" w:fill="auto"/>
            <w:noWrap/>
            <w:vAlign w:val="bottom"/>
            <w:hideMark/>
          </w:tcPr>
          <w:p w14:paraId="6BE4BC1E" w14:textId="77777777" w:rsidR="00DF41D4" w:rsidRPr="00DF41D4" w:rsidRDefault="00DF41D4" w:rsidP="00DF41D4">
            <w:pPr>
              <w:spacing w:after="0" w:line="240" w:lineRule="auto"/>
              <w:jc w:val="right"/>
              <w:rPr>
                <w:rFonts w:ascii="Segoe UI" w:eastAsia="Times New Roman" w:hAnsi="Segoe UI" w:cs="Segoe UI"/>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4111C3E8" w14:textId="39845BE4"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70.521</w:t>
            </w:r>
          </w:p>
        </w:tc>
        <w:tc>
          <w:tcPr>
            <w:tcW w:w="64" w:type="pct"/>
            <w:tcBorders>
              <w:top w:val="nil"/>
              <w:left w:val="nil"/>
              <w:bottom w:val="nil"/>
              <w:right w:val="nil"/>
            </w:tcBorders>
            <w:shd w:val="clear" w:color="auto" w:fill="auto"/>
            <w:noWrap/>
            <w:vAlign w:val="bottom"/>
            <w:hideMark/>
          </w:tcPr>
          <w:p w14:paraId="6195829B"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3FC060A8" w14:textId="74269E89"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(31.667)</w:t>
            </w:r>
          </w:p>
        </w:tc>
        <w:tc>
          <w:tcPr>
            <w:tcW w:w="64" w:type="pct"/>
            <w:tcBorders>
              <w:top w:val="nil"/>
              <w:left w:val="nil"/>
              <w:bottom w:val="nil"/>
              <w:right w:val="nil"/>
            </w:tcBorders>
            <w:shd w:val="clear" w:color="auto" w:fill="auto"/>
            <w:noWrap/>
            <w:vAlign w:val="bottom"/>
            <w:hideMark/>
          </w:tcPr>
          <w:p w14:paraId="5248D988"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4FCE21B4" w14:textId="31930826"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40.452</w:t>
            </w:r>
          </w:p>
        </w:tc>
        <w:tc>
          <w:tcPr>
            <w:tcW w:w="64" w:type="pct"/>
            <w:tcBorders>
              <w:top w:val="nil"/>
              <w:left w:val="nil"/>
              <w:bottom w:val="nil"/>
              <w:right w:val="nil"/>
            </w:tcBorders>
            <w:shd w:val="clear" w:color="auto" w:fill="auto"/>
            <w:noWrap/>
            <w:vAlign w:val="bottom"/>
            <w:hideMark/>
          </w:tcPr>
          <w:p w14:paraId="31EFD46D"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3" w:type="pct"/>
            <w:tcBorders>
              <w:top w:val="nil"/>
              <w:left w:val="nil"/>
              <w:bottom w:val="nil"/>
              <w:right w:val="nil"/>
            </w:tcBorders>
            <w:shd w:val="clear" w:color="auto" w:fill="auto"/>
            <w:noWrap/>
            <w:vAlign w:val="center"/>
            <w:hideMark/>
          </w:tcPr>
          <w:p w14:paraId="58B531DD" w14:textId="52936318"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(31.667)</w:t>
            </w:r>
          </w:p>
        </w:tc>
        <w:tc>
          <w:tcPr>
            <w:tcW w:w="64" w:type="pct"/>
            <w:tcBorders>
              <w:top w:val="nil"/>
              <w:left w:val="nil"/>
              <w:bottom w:val="nil"/>
              <w:right w:val="nil"/>
            </w:tcBorders>
            <w:shd w:val="clear" w:color="auto" w:fill="auto"/>
            <w:noWrap/>
            <w:vAlign w:val="bottom"/>
            <w:hideMark/>
          </w:tcPr>
          <w:p w14:paraId="3A46C413"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47DCF01B" w14:textId="0C4FE604"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85.541</w:t>
            </w:r>
          </w:p>
        </w:tc>
        <w:tc>
          <w:tcPr>
            <w:tcW w:w="64" w:type="pct"/>
            <w:tcBorders>
              <w:top w:val="nil"/>
              <w:left w:val="nil"/>
              <w:bottom w:val="nil"/>
              <w:right w:val="nil"/>
            </w:tcBorders>
            <w:shd w:val="clear" w:color="auto" w:fill="auto"/>
            <w:noWrap/>
            <w:vAlign w:val="bottom"/>
            <w:hideMark/>
          </w:tcPr>
          <w:p w14:paraId="01F42889"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0EC3B264" w14:textId="148B9B72"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(57.842)</w:t>
            </w:r>
          </w:p>
        </w:tc>
        <w:tc>
          <w:tcPr>
            <w:tcW w:w="64" w:type="pct"/>
            <w:tcBorders>
              <w:top w:val="nil"/>
              <w:left w:val="nil"/>
              <w:bottom w:val="nil"/>
              <w:right w:val="nil"/>
            </w:tcBorders>
            <w:shd w:val="clear" w:color="auto" w:fill="auto"/>
            <w:noWrap/>
            <w:vAlign w:val="bottom"/>
            <w:hideMark/>
          </w:tcPr>
          <w:p w14:paraId="049F56AA"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6FCC61F1" w14:textId="4E7DA8B1"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73.660</w:t>
            </w:r>
          </w:p>
        </w:tc>
        <w:tc>
          <w:tcPr>
            <w:tcW w:w="64" w:type="pct"/>
            <w:tcBorders>
              <w:top w:val="nil"/>
              <w:left w:val="nil"/>
              <w:bottom w:val="nil"/>
              <w:right w:val="nil"/>
            </w:tcBorders>
            <w:shd w:val="clear" w:color="auto" w:fill="auto"/>
            <w:noWrap/>
            <w:vAlign w:val="bottom"/>
            <w:hideMark/>
          </w:tcPr>
          <w:p w14:paraId="0ED63E82"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4" w:type="pct"/>
            <w:tcBorders>
              <w:top w:val="nil"/>
              <w:left w:val="nil"/>
              <w:bottom w:val="nil"/>
              <w:right w:val="nil"/>
            </w:tcBorders>
            <w:shd w:val="clear" w:color="auto" w:fill="auto"/>
            <w:noWrap/>
            <w:vAlign w:val="center"/>
            <w:hideMark/>
          </w:tcPr>
          <w:p w14:paraId="4C28C0B1" w14:textId="1CDC1CB0"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(57.842)</w:t>
            </w:r>
          </w:p>
        </w:tc>
      </w:tr>
      <w:tr w:rsidR="00DF41D4" w:rsidRPr="00DF41D4" w14:paraId="1C7496BF" w14:textId="77777777" w:rsidTr="00390DB1">
        <w:trPr>
          <w:trHeight w:val="23"/>
        </w:trPr>
        <w:tc>
          <w:tcPr>
            <w:tcW w:w="1488" w:type="pct"/>
            <w:tcBorders>
              <w:top w:val="nil"/>
              <w:left w:val="nil"/>
              <w:bottom w:val="nil"/>
              <w:right w:val="nil"/>
            </w:tcBorders>
            <w:shd w:val="clear" w:color="auto" w:fill="auto"/>
            <w:noWrap/>
            <w:vAlign w:val="bottom"/>
            <w:hideMark/>
          </w:tcPr>
          <w:p w14:paraId="718180B5"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nil"/>
              <w:left w:val="nil"/>
              <w:bottom w:val="nil"/>
              <w:right w:val="nil"/>
            </w:tcBorders>
            <w:shd w:val="clear" w:color="auto" w:fill="auto"/>
            <w:noWrap/>
            <w:vAlign w:val="center"/>
            <w:hideMark/>
          </w:tcPr>
          <w:p w14:paraId="10338390"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234ADCB1"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center"/>
            <w:hideMark/>
          </w:tcPr>
          <w:p w14:paraId="0A0140AE"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6D1B0689"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center"/>
            <w:hideMark/>
          </w:tcPr>
          <w:p w14:paraId="40D69FDE"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04BFE949"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3" w:type="pct"/>
            <w:tcBorders>
              <w:top w:val="nil"/>
              <w:left w:val="nil"/>
              <w:bottom w:val="nil"/>
              <w:right w:val="nil"/>
            </w:tcBorders>
            <w:shd w:val="clear" w:color="auto" w:fill="auto"/>
            <w:noWrap/>
            <w:vAlign w:val="center"/>
            <w:hideMark/>
          </w:tcPr>
          <w:p w14:paraId="51653CA2"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33D3E5A6"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center"/>
            <w:hideMark/>
          </w:tcPr>
          <w:p w14:paraId="631DE021"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0C2C2F21"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center"/>
            <w:hideMark/>
          </w:tcPr>
          <w:p w14:paraId="1618B000"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4C24AD84"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2" w:type="pct"/>
            <w:tcBorders>
              <w:top w:val="nil"/>
              <w:left w:val="nil"/>
              <w:bottom w:val="nil"/>
              <w:right w:val="nil"/>
            </w:tcBorders>
            <w:shd w:val="clear" w:color="auto" w:fill="auto"/>
            <w:noWrap/>
            <w:vAlign w:val="center"/>
            <w:hideMark/>
          </w:tcPr>
          <w:p w14:paraId="36217FAA"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c>
          <w:tcPr>
            <w:tcW w:w="64" w:type="pct"/>
            <w:tcBorders>
              <w:top w:val="nil"/>
              <w:left w:val="nil"/>
              <w:bottom w:val="nil"/>
              <w:right w:val="nil"/>
            </w:tcBorders>
            <w:shd w:val="clear" w:color="auto" w:fill="auto"/>
            <w:noWrap/>
            <w:vAlign w:val="bottom"/>
            <w:hideMark/>
          </w:tcPr>
          <w:p w14:paraId="3E2B6703" w14:textId="77777777" w:rsidR="00DF41D4" w:rsidRPr="00DF41D4" w:rsidRDefault="00DF41D4" w:rsidP="00DF41D4">
            <w:pPr>
              <w:spacing w:after="0" w:line="240" w:lineRule="auto"/>
              <w:jc w:val="right"/>
              <w:rPr>
                <w:rFonts w:ascii="Times New Roman" w:eastAsia="Times New Roman" w:hAnsi="Times New Roman" w:cs="Times New Roman"/>
                <w:sz w:val="20"/>
                <w:szCs w:val="20"/>
                <w:lang w:eastAsia="pt-BR"/>
              </w:rPr>
            </w:pPr>
          </w:p>
        </w:tc>
        <w:tc>
          <w:tcPr>
            <w:tcW w:w="384" w:type="pct"/>
            <w:tcBorders>
              <w:top w:val="nil"/>
              <w:left w:val="nil"/>
              <w:bottom w:val="nil"/>
              <w:right w:val="nil"/>
            </w:tcBorders>
            <w:shd w:val="clear" w:color="auto" w:fill="auto"/>
            <w:noWrap/>
            <w:vAlign w:val="center"/>
            <w:hideMark/>
          </w:tcPr>
          <w:p w14:paraId="221BB828" w14:textId="77777777" w:rsidR="00DF41D4" w:rsidRPr="00DF41D4" w:rsidRDefault="00DF41D4" w:rsidP="00DF41D4">
            <w:pPr>
              <w:spacing w:after="0" w:line="240" w:lineRule="auto"/>
              <w:rPr>
                <w:rFonts w:ascii="Times New Roman" w:eastAsia="Times New Roman" w:hAnsi="Times New Roman" w:cs="Times New Roman"/>
                <w:sz w:val="20"/>
                <w:szCs w:val="20"/>
                <w:lang w:eastAsia="pt-BR"/>
              </w:rPr>
            </w:pPr>
          </w:p>
        </w:tc>
      </w:tr>
      <w:tr w:rsidR="00DF41D4" w:rsidRPr="00DF41D4" w14:paraId="63649D71" w14:textId="77777777" w:rsidTr="00390DB1">
        <w:trPr>
          <w:trHeight w:val="23"/>
        </w:trPr>
        <w:tc>
          <w:tcPr>
            <w:tcW w:w="1488" w:type="pct"/>
            <w:tcBorders>
              <w:top w:val="nil"/>
              <w:left w:val="nil"/>
              <w:bottom w:val="nil"/>
              <w:right w:val="nil"/>
            </w:tcBorders>
            <w:shd w:val="clear" w:color="auto" w:fill="auto"/>
            <w:noWrap/>
            <w:vAlign w:val="bottom"/>
            <w:hideMark/>
          </w:tcPr>
          <w:p w14:paraId="3FC7EA6A" w14:textId="77777777" w:rsidR="00DF41D4" w:rsidRPr="00DF41D4" w:rsidRDefault="00DF41D4" w:rsidP="00DF41D4">
            <w:pPr>
              <w:spacing w:after="0" w:line="240" w:lineRule="auto"/>
              <w:rPr>
                <w:rFonts w:ascii="Segoe UI" w:eastAsia="Times New Roman" w:hAnsi="Segoe UI" w:cs="Segoe UI"/>
                <w:b/>
                <w:bCs/>
                <w:sz w:val="18"/>
                <w:szCs w:val="18"/>
                <w:lang w:eastAsia="pt-BR"/>
              </w:rPr>
            </w:pPr>
            <w:r w:rsidRPr="00DF41D4">
              <w:rPr>
                <w:rFonts w:ascii="Segoe UI" w:eastAsia="Times New Roman" w:hAnsi="Segoe UI" w:cs="Segoe UI"/>
                <w:b/>
                <w:bCs/>
                <w:sz w:val="18"/>
                <w:szCs w:val="18"/>
                <w:lang w:eastAsia="pt-BR"/>
              </w:rPr>
              <w:t xml:space="preserve"> Resultado Financeiro </w:t>
            </w:r>
          </w:p>
        </w:tc>
        <w:tc>
          <w:tcPr>
            <w:tcW w:w="382" w:type="pct"/>
            <w:tcBorders>
              <w:top w:val="single" w:sz="4" w:space="0" w:color="1B80C4"/>
              <w:left w:val="nil"/>
              <w:bottom w:val="double" w:sz="6" w:space="0" w:color="1B80C4"/>
              <w:right w:val="nil"/>
            </w:tcBorders>
            <w:shd w:val="clear" w:color="auto" w:fill="auto"/>
            <w:noWrap/>
            <w:vAlign w:val="center"/>
            <w:hideMark/>
          </w:tcPr>
          <w:p w14:paraId="7378B3DB" w14:textId="1DBA9EE8"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424.162</w:t>
            </w:r>
          </w:p>
        </w:tc>
        <w:tc>
          <w:tcPr>
            <w:tcW w:w="64" w:type="pct"/>
            <w:tcBorders>
              <w:top w:val="nil"/>
              <w:left w:val="nil"/>
              <w:bottom w:val="nil"/>
              <w:right w:val="nil"/>
            </w:tcBorders>
            <w:shd w:val="clear" w:color="auto" w:fill="auto"/>
            <w:noWrap/>
            <w:vAlign w:val="bottom"/>
            <w:hideMark/>
          </w:tcPr>
          <w:p w14:paraId="7898C01B"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single" w:sz="4" w:space="0" w:color="1B80C4"/>
              <w:left w:val="nil"/>
              <w:bottom w:val="double" w:sz="6" w:space="0" w:color="1B80C4"/>
              <w:right w:val="nil"/>
            </w:tcBorders>
            <w:shd w:val="clear" w:color="auto" w:fill="auto"/>
            <w:noWrap/>
            <w:vAlign w:val="center"/>
            <w:hideMark/>
          </w:tcPr>
          <w:p w14:paraId="170ECD36" w14:textId="5AF8736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123.383</w:t>
            </w:r>
          </w:p>
        </w:tc>
        <w:tc>
          <w:tcPr>
            <w:tcW w:w="64" w:type="pct"/>
            <w:tcBorders>
              <w:top w:val="nil"/>
              <w:left w:val="nil"/>
              <w:bottom w:val="nil"/>
              <w:right w:val="nil"/>
            </w:tcBorders>
            <w:shd w:val="clear" w:color="auto" w:fill="auto"/>
            <w:noWrap/>
            <w:vAlign w:val="bottom"/>
            <w:hideMark/>
          </w:tcPr>
          <w:p w14:paraId="2DE35EC5"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single" w:sz="4" w:space="0" w:color="1B80C4"/>
              <w:left w:val="nil"/>
              <w:bottom w:val="double" w:sz="6" w:space="0" w:color="1B80C4"/>
              <w:right w:val="nil"/>
            </w:tcBorders>
            <w:shd w:val="clear" w:color="auto" w:fill="auto"/>
            <w:noWrap/>
            <w:vAlign w:val="center"/>
            <w:hideMark/>
          </w:tcPr>
          <w:p w14:paraId="06B7705B" w14:textId="48DA7181"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352.400</w:t>
            </w:r>
          </w:p>
        </w:tc>
        <w:tc>
          <w:tcPr>
            <w:tcW w:w="64" w:type="pct"/>
            <w:tcBorders>
              <w:top w:val="nil"/>
              <w:left w:val="nil"/>
              <w:bottom w:val="nil"/>
              <w:right w:val="nil"/>
            </w:tcBorders>
            <w:shd w:val="clear" w:color="auto" w:fill="auto"/>
            <w:noWrap/>
            <w:vAlign w:val="bottom"/>
            <w:hideMark/>
          </w:tcPr>
          <w:p w14:paraId="465DFCCB"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3" w:type="pct"/>
            <w:tcBorders>
              <w:top w:val="single" w:sz="4" w:space="0" w:color="1B80C4"/>
              <w:left w:val="nil"/>
              <w:bottom w:val="double" w:sz="6" w:space="0" w:color="1B80C4"/>
              <w:right w:val="nil"/>
            </w:tcBorders>
            <w:shd w:val="clear" w:color="auto" w:fill="auto"/>
            <w:noWrap/>
            <w:vAlign w:val="center"/>
            <w:hideMark/>
          </w:tcPr>
          <w:p w14:paraId="1EB7D842" w14:textId="51B62E78" w:rsidR="00DF41D4" w:rsidRPr="00DF41D4" w:rsidRDefault="00591ED0" w:rsidP="00DF41D4">
            <w:pPr>
              <w:spacing w:after="0" w:line="240" w:lineRule="auto"/>
              <w:jc w:val="right"/>
              <w:rPr>
                <w:rFonts w:ascii="Segoe UI" w:eastAsia="Times New Roman" w:hAnsi="Segoe UI" w:cs="Segoe UI"/>
                <w:b/>
                <w:bCs/>
                <w:color w:val="000000"/>
                <w:sz w:val="18"/>
                <w:szCs w:val="18"/>
                <w:lang w:eastAsia="pt-BR"/>
              </w:rPr>
            </w:pPr>
            <w:r>
              <w:rPr>
                <w:rFonts w:ascii="Segoe UI" w:eastAsia="Times New Roman" w:hAnsi="Segoe UI" w:cs="Segoe UI"/>
                <w:b/>
                <w:bCs/>
                <w:color w:val="000000"/>
                <w:sz w:val="18"/>
                <w:szCs w:val="18"/>
                <w:lang w:eastAsia="pt-BR"/>
              </w:rPr>
              <w:t>54.657</w:t>
            </w:r>
          </w:p>
        </w:tc>
        <w:tc>
          <w:tcPr>
            <w:tcW w:w="64" w:type="pct"/>
            <w:tcBorders>
              <w:top w:val="nil"/>
              <w:left w:val="nil"/>
              <w:bottom w:val="nil"/>
              <w:right w:val="nil"/>
            </w:tcBorders>
            <w:shd w:val="clear" w:color="auto" w:fill="auto"/>
            <w:noWrap/>
            <w:vAlign w:val="bottom"/>
            <w:hideMark/>
          </w:tcPr>
          <w:p w14:paraId="0DF00DA8"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single" w:sz="4" w:space="0" w:color="1B80C4"/>
              <w:left w:val="nil"/>
              <w:bottom w:val="double" w:sz="6" w:space="0" w:color="1B80C4"/>
              <w:right w:val="nil"/>
            </w:tcBorders>
            <w:shd w:val="clear" w:color="auto" w:fill="auto"/>
            <w:noWrap/>
            <w:vAlign w:val="center"/>
            <w:hideMark/>
          </w:tcPr>
          <w:p w14:paraId="4D48A9EA" w14:textId="56E77592" w:rsidR="00DF41D4" w:rsidRPr="00DF41D4" w:rsidRDefault="00591ED0" w:rsidP="00DF41D4">
            <w:pPr>
              <w:spacing w:after="0" w:line="240" w:lineRule="auto"/>
              <w:jc w:val="right"/>
              <w:rPr>
                <w:rFonts w:ascii="Segoe UI" w:eastAsia="Times New Roman" w:hAnsi="Segoe UI" w:cs="Segoe UI"/>
                <w:b/>
                <w:bCs/>
                <w:color w:val="000000"/>
                <w:sz w:val="18"/>
                <w:szCs w:val="18"/>
                <w:lang w:eastAsia="pt-BR"/>
              </w:rPr>
            </w:pPr>
            <w:r>
              <w:rPr>
                <w:rFonts w:ascii="Segoe UI" w:eastAsia="Times New Roman" w:hAnsi="Segoe UI" w:cs="Segoe UI"/>
                <w:b/>
                <w:bCs/>
                <w:color w:val="000000"/>
                <w:sz w:val="18"/>
                <w:szCs w:val="18"/>
                <w:lang w:eastAsia="pt-BR"/>
              </w:rPr>
              <w:t>378.198</w:t>
            </w:r>
          </w:p>
        </w:tc>
        <w:tc>
          <w:tcPr>
            <w:tcW w:w="64" w:type="pct"/>
            <w:tcBorders>
              <w:top w:val="nil"/>
              <w:left w:val="nil"/>
              <w:bottom w:val="nil"/>
              <w:right w:val="nil"/>
            </w:tcBorders>
            <w:shd w:val="clear" w:color="auto" w:fill="auto"/>
            <w:noWrap/>
            <w:vAlign w:val="bottom"/>
            <w:hideMark/>
          </w:tcPr>
          <w:p w14:paraId="77AB6593"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single" w:sz="4" w:space="0" w:color="1B80C4"/>
              <w:left w:val="nil"/>
              <w:bottom w:val="double" w:sz="6" w:space="0" w:color="1B80C4"/>
              <w:right w:val="nil"/>
            </w:tcBorders>
            <w:shd w:val="clear" w:color="auto" w:fill="auto"/>
            <w:noWrap/>
            <w:vAlign w:val="center"/>
            <w:hideMark/>
          </w:tcPr>
          <w:p w14:paraId="0564A401" w14:textId="284AF701"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74.726</w:t>
            </w:r>
          </w:p>
        </w:tc>
        <w:tc>
          <w:tcPr>
            <w:tcW w:w="64" w:type="pct"/>
            <w:tcBorders>
              <w:top w:val="nil"/>
              <w:left w:val="nil"/>
              <w:bottom w:val="nil"/>
              <w:right w:val="nil"/>
            </w:tcBorders>
            <w:shd w:val="clear" w:color="auto" w:fill="auto"/>
            <w:noWrap/>
            <w:vAlign w:val="bottom"/>
            <w:hideMark/>
          </w:tcPr>
          <w:p w14:paraId="00F4678D"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2" w:type="pct"/>
            <w:tcBorders>
              <w:top w:val="single" w:sz="4" w:space="0" w:color="1B80C4"/>
              <w:left w:val="nil"/>
              <w:bottom w:val="double" w:sz="6" w:space="0" w:color="1B80C4"/>
              <w:right w:val="nil"/>
            </w:tcBorders>
            <w:shd w:val="clear" w:color="auto" w:fill="auto"/>
            <w:noWrap/>
            <w:vAlign w:val="center"/>
            <w:hideMark/>
          </w:tcPr>
          <w:p w14:paraId="3B352DA4" w14:textId="6EFE5998" w:rsidR="00DF41D4" w:rsidRPr="00DF41D4" w:rsidRDefault="00E86E12" w:rsidP="00DF41D4">
            <w:pPr>
              <w:spacing w:after="0" w:line="240" w:lineRule="auto"/>
              <w:jc w:val="right"/>
              <w:rPr>
                <w:rFonts w:ascii="Segoe UI" w:eastAsia="Times New Roman" w:hAnsi="Segoe UI" w:cs="Segoe UI"/>
                <w:b/>
                <w:bCs/>
                <w:color w:val="000000"/>
                <w:sz w:val="18"/>
                <w:szCs w:val="18"/>
                <w:lang w:eastAsia="pt-BR"/>
              </w:rPr>
            </w:pPr>
            <w:r>
              <w:rPr>
                <w:rFonts w:ascii="Segoe UI" w:eastAsia="Times New Roman" w:hAnsi="Segoe UI" w:cs="Segoe UI"/>
                <w:b/>
                <w:bCs/>
                <w:color w:val="000000"/>
                <w:sz w:val="18"/>
                <w:szCs w:val="18"/>
                <w:lang w:eastAsia="pt-BR"/>
              </w:rPr>
              <w:t>354.704</w:t>
            </w:r>
          </w:p>
        </w:tc>
        <w:tc>
          <w:tcPr>
            <w:tcW w:w="64" w:type="pct"/>
            <w:tcBorders>
              <w:top w:val="nil"/>
              <w:left w:val="nil"/>
              <w:bottom w:val="nil"/>
              <w:right w:val="nil"/>
            </w:tcBorders>
            <w:shd w:val="clear" w:color="auto" w:fill="auto"/>
            <w:noWrap/>
            <w:vAlign w:val="bottom"/>
            <w:hideMark/>
          </w:tcPr>
          <w:p w14:paraId="0224C6DF" w14:textId="77777777"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p>
        </w:tc>
        <w:tc>
          <w:tcPr>
            <w:tcW w:w="384" w:type="pct"/>
            <w:tcBorders>
              <w:top w:val="single" w:sz="4" w:space="0" w:color="1B80C4"/>
              <w:left w:val="nil"/>
              <w:bottom w:val="double" w:sz="6" w:space="0" w:color="1B80C4"/>
              <w:right w:val="nil"/>
            </w:tcBorders>
            <w:shd w:val="clear" w:color="auto" w:fill="auto"/>
            <w:noWrap/>
            <w:vAlign w:val="center"/>
            <w:hideMark/>
          </w:tcPr>
          <w:p w14:paraId="57EE133B" w14:textId="7D003B19" w:rsidR="00DF41D4" w:rsidRPr="00DF41D4" w:rsidRDefault="00DF41D4" w:rsidP="00DF41D4">
            <w:pPr>
              <w:spacing w:after="0" w:line="240" w:lineRule="auto"/>
              <w:jc w:val="right"/>
              <w:rPr>
                <w:rFonts w:ascii="Segoe UI" w:eastAsia="Times New Roman" w:hAnsi="Segoe UI" w:cs="Segoe UI"/>
                <w:b/>
                <w:bCs/>
                <w:color w:val="000000"/>
                <w:sz w:val="18"/>
                <w:szCs w:val="18"/>
                <w:lang w:eastAsia="pt-BR"/>
              </w:rPr>
            </w:pPr>
            <w:r w:rsidRPr="00DF41D4">
              <w:rPr>
                <w:rFonts w:ascii="Segoe UI" w:eastAsia="Times New Roman" w:hAnsi="Segoe UI" w:cs="Segoe UI"/>
                <w:b/>
                <w:bCs/>
                <w:color w:val="000000"/>
                <w:sz w:val="18"/>
                <w:szCs w:val="18"/>
                <w:lang w:eastAsia="pt-BR"/>
              </w:rPr>
              <w:t>6.000</w:t>
            </w:r>
          </w:p>
        </w:tc>
      </w:tr>
    </w:tbl>
    <w:p w14:paraId="05198578" w14:textId="77777777" w:rsidR="00B673AF" w:rsidRDefault="00B673AF" w:rsidP="001A5F26"/>
    <w:p w14:paraId="49F67BD2" w14:textId="77777777" w:rsidR="002307CB" w:rsidRDefault="002307CB" w:rsidP="001A5F26"/>
    <w:p w14:paraId="3AD25C45" w14:textId="6E4AB38F" w:rsidR="00B3741F" w:rsidRPr="004A0463" w:rsidRDefault="00B3741F" w:rsidP="004A0463">
      <w:pPr>
        <w:pStyle w:val="PargrafodaLista"/>
        <w:numPr>
          <w:ilvl w:val="0"/>
          <w:numId w:val="23"/>
        </w:numPr>
        <w:spacing w:before="120"/>
        <w:rPr>
          <w:rFonts w:ascii="Segoe UI" w:hAnsi="Segoe UI" w:cs="Segoe UI"/>
        </w:rPr>
        <w:sectPr w:rsidR="00B3741F" w:rsidRPr="004A0463" w:rsidSect="0082346B">
          <w:pgSz w:w="16838" w:h="11906" w:orient="landscape"/>
          <w:pgMar w:top="1418" w:right="1417" w:bottom="991" w:left="1417" w:header="708" w:footer="708" w:gutter="0"/>
          <w:pgBorders w:offsetFrom="page">
            <w:bottom w:val="single" w:sz="4" w:space="24" w:color="FFFFFF" w:themeColor="background1"/>
          </w:pgBorders>
          <w:cols w:space="708"/>
          <w:docGrid w:linePitch="360"/>
        </w:sectPr>
      </w:pPr>
      <w:r w:rsidRPr="004A0463">
        <w:rPr>
          <w:rFonts w:ascii="Segoe UI" w:hAnsi="Segoe UI" w:cs="Segoe UI"/>
        </w:rPr>
        <w:t>O Pagamento antecipado da dívida do Contrato de Transferência de Participação Societária e Outras Avenças da Itaipu (nota explicativa 19) gerou uma  receita financeira de R$ 293 MM.</w:t>
      </w:r>
    </w:p>
    <w:p w14:paraId="177C92E2" w14:textId="230D6EC4" w:rsidR="00667591" w:rsidRDefault="00581D1F" w:rsidP="00E447DC">
      <w:pPr>
        <w:tabs>
          <w:tab w:val="left" w:pos="567"/>
          <w:tab w:val="left" w:pos="1134"/>
          <w:tab w:val="left" w:pos="1701"/>
          <w:tab w:val="left" w:pos="2268"/>
          <w:tab w:val="left" w:pos="2835"/>
        </w:tabs>
        <w:spacing w:after="120"/>
        <w:outlineLvl w:val="0"/>
        <w:rPr>
          <w:rFonts w:ascii="Segoe UI" w:hAnsi="Segoe UI" w:cs="Segoe UI"/>
          <w:b/>
          <w:color w:val="0070C0"/>
        </w:rPr>
      </w:pPr>
      <w:r w:rsidRPr="000757BC">
        <w:rPr>
          <w:rFonts w:ascii="Segoe UI" w:hAnsi="Segoe UI" w:cs="Segoe UI"/>
          <w:b/>
          <w:color w:val="0070C0"/>
        </w:rPr>
        <w:lastRenderedPageBreak/>
        <w:t>2</w:t>
      </w:r>
      <w:r w:rsidR="002A4E82">
        <w:rPr>
          <w:rFonts w:ascii="Segoe UI" w:hAnsi="Segoe UI" w:cs="Segoe UI"/>
          <w:b/>
          <w:color w:val="0070C0"/>
        </w:rPr>
        <w:t>8</w:t>
      </w:r>
      <w:r w:rsidR="00F4139F" w:rsidRPr="000757BC">
        <w:rPr>
          <w:rFonts w:ascii="Segoe UI" w:hAnsi="Segoe UI" w:cs="Segoe UI"/>
          <w:b/>
          <w:color w:val="0070C0"/>
        </w:rPr>
        <w:t xml:space="preserve"> </w:t>
      </w:r>
      <w:r w:rsidR="0015523C" w:rsidRPr="000757BC">
        <w:rPr>
          <w:rFonts w:ascii="Segoe UI" w:hAnsi="Segoe UI" w:cs="Segoe UI"/>
          <w:b/>
          <w:color w:val="0070C0"/>
        </w:rPr>
        <w:t>–</w:t>
      </w:r>
      <w:r w:rsidR="00667591" w:rsidRPr="000757BC">
        <w:rPr>
          <w:rFonts w:ascii="Segoe UI" w:hAnsi="Segoe UI" w:cs="Segoe UI"/>
          <w:b/>
          <w:color w:val="0070C0"/>
        </w:rPr>
        <w:t xml:space="preserve"> OPERAÇÕES DE COMERCIALIZAÇÃO DE </w:t>
      </w:r>
      <w:r w:rsidR="00667591" w:rsidRPr="007452A8">
        <w:rPr>
          <w:rFonts w:ascii="Segoe UI" w:hAnsi="Segoe UI" w:cs="Segoe UI"/>
          <w:b/>
          <w:color w:val="0070C0"/>
        </w:rPr>
        <w:t>ITAIPU</w:t>
      </w:r>
      <w:r w:rsidR="00AF6202" w:rsidRPr="007452A8">
        <w:rPr>
          <w:rFonts w:ascii="Segoe UI" w:hAnsi="Segoe UI" w:cs="Segoe UI"/>
          <w:b/>
          <w:color w:val="0070C0"/>
        </w:rPr>
        <w:t xml:space="preserve">, </w:t>
      </w:r>
      <w:r w:rsidR="0011098B" w:rsidRPr="007452A8">
        <w:rPr>
          <w:rFonts w:ascii="Segoe UI" w:hAnsi="Segoe UI" w:cs="Segoe UI"/>
          <w:b/>
          <w:color w:val="0070C0"/>
        </w:rPr>
        <w:t>PROINFA E GESTÃO DO PROCEL</w:t>
      </w:r>
    </w:p>
    <w:tbl>
      <w:tblPr>
        <w:tblW w:w="5150" w:type="pct"/>
        <w:tblLayout w:type="fixed"/>
        <w:tblCellMar>
          <w:left w:w="70" w:type="dxa"/>
          <w:right w:w="70" w:type="dxa"/>
        </w:tblCellMar>
        <w:tblLook w:val="04A0" w:firstRow="1" w:lastRow="0" w:firstColumn="1" w:lastColumn="0" w:noHBand="0" w:noVBand="1"/>
      </w:tblPr>
      <w:tblGrid>
        <w:gridCol w:w="4536"/>
        <w:gridCol w:w="1129"/>
        <w:gridCol w:w="190"/>
        <w:gridCol w:w="1129"/>
        <w:gridCol w:w="188"/>
        <w:gridCol w:w="1129"/>
        <w:gridCol w:w="188"/>
        <w:gridCol w:w="1293"/>
      </w:tblGrid>
      <w:tr w:rsidR="002307CB" w:rsidRPr="002307CB" w14:paraId="23A9D817" w14:textId="77777777" w:rsidTr="001066C1">
        <w:trPr>
          <w:trHeight w:val="240"/>
        </w:trPr>
        <w:tc>
          <w:tcPr>
            <w:tcW w:w="2319" w:type="pct"/>
            <w:tcBorders>
              <w:top w:val="nil"/>
              <w:left w:val="nil"/>
              <w:bottom w:val="nil"/>
              <w:right w:val="nil"/>
            </w:tcBorders>
            <w:shd w:val="clear" w:color="auto" w:fill="auto"/>
            <w:noWrap/>
            <w:vAlign w:val="bottom"/>
            <w:hideMark/>
          </w:tcPr>
          <w:p w14:paraId="03139E92" w14:textId="77777777" w:rsidR="002307CB" w:rsidRPr="002307CB" w:rsidRDefault="002307CB" w:rsidP="002307CB">
            <w:pPr>
              <w:spacing w:after="0" w:line="240" w:lineRule="auto"/>
              <w:rPr>
                <w:rFonts w:ascii="Times New Roman" w:eastAsia="Times New Roman" w:hAnsi="Times New Roman" w:cs="Times New Roman"/>
                <w:sz w:val="24"/>
                <w:szCs w:val="24"/>
                <w:lang w:eastAsia="pt-BR"/>
              </w:rPr>
            </w:pPr>
          </w:p>
        </w:tc>
        <w:tc>
          <w:tcPr>
            <w:tcW w:w="1251" w:type="pct"/>
            <w:gridSpan w:val="3"/>
            <w:tcBorders>
              <w:top w:val="nil"/>
              <w:left w:val="nil"/>
              <w:bottom w:val="single" w:sz="4" w:space="0" w:color="FFFFFF"/>
              <w:right w:val="nil"/>
            </w:tcBorders>
            <w:shd w:val="clear" w:color="000000" w:fill="1B80C4"/>
            <w:noWrap/>
            <w:vAlign w:val="bottom"/>
            <w:hideMark/>
          </w:tcPr>
          <w:p w14:paraId="22B70049" w14:textId="77777777" w:rsidR="002307CB" w:rsidRPr="002307CB" w:rsidRDefault="002307CB" w:rsidP="002307CB">
            <w:pPr>
              <w:spacing w:after="0" w:line="240" w:lineRule="auto"/>
              <w:jc w:val="center"/>
              <w:rPr>
                <w:rFonts w:ascii="Segoe UI" w:eastAsia="Times New Roman" w:hAnsi="Segoe UI" w:cs="Segoe UI"/>
                <w:b/>
                <w:bCs/>
                <w:color w:val="FFFFFF"/>
                <w:sz w:val="18"/>
                <w:szCs w:val="18"/>
                <w:lang w:eastAsia="pt-BR"/>
              </w:rPr>
            </w:pPr>
            <w:r w:rsidRPr="002307CB">
              <w:rPr>
                <w:rFonts w:ascii="Segoe UI" w:eastAsia="Times New Roman" w:hAnsi="Segoe UI" w:cs="Segoe UI"/>
                <w:b/>
                <w:bCs/>
                <w:color w:val="FFFFFF"/>
                <w:sz w:val="18"/>
                <w:szCs w:val="18"/>
                <w:lang w:eastAsia="pt-BR"/>
              </w:rPr>
              <w:t xml:space="preserve"> Controladora </w:t>
            </w:r>
          </w:p>
        </w:tc>
        <w:tc>
          <w:tcPr>
            <w:tcW w:w="96" w:type="pct"/>
            <w:tcBorders>
              <w:top w:val="nil"/>
              <w:left w:val="nil"/>
              <w:bottom w:val="nil"/>
              <w:right w:val="nil"/>
            </w:tcBorders>
            <w:shd w:val="clear" w:color="000000" w:fill="1B80C4"/>
            <w:noWrap/>
            <w:vAlign w:val="bottom"/>
            <w:hideMark/>
          </w:tcPr>
          <w:p w14:paraId="6192C1AB" w14:textId="77777777" w:rsidR="002307CB" w:rsidRPr="002307CB" w:rsidRDefault="002307CB" w:rsidP="002307CB">
            <w:pPr>
              <w:spacing w:after="0" w:line="240" w:lineRule="auto"/>
              <w:jc w:val="center"/>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 </w:t>
            </w:r>
          </w:p>
        </w:tc>
        <w:tc>
          <w:tcPr>
            <w:tcW w:w="1334" w:type="pct"/>
            <w:gridSpan w:val="3"/>
            <w:tcBorders>
              <w:top w:val="nil"/>
              <w:left w:val="nil"/>
              <w:bottom w:val="single" w:sz="4" w:space="0" w:color="FFFFFF"/>
              <w:right w:val="nil"/>
            </w:tcBorders>
            <w:shd w:val="clear" w:color="000000" w:fill="1B80C4"/>
            <w:noWrap/>
            <w:vAlign w:val="bottom"/>
            <w:hideMark/>
          </w:tcPr>
          <w:p w14:paraId="561CA319" w14:textId="77777777" w:rsidR="002307CB" w:rsidRPr="002307CB" w:rsidRDefault="002307CB" w:rsidP="002307CB">
            <w:pPr>
              <w:spacing w:after="0" w:line="240" w:lineRule="auto"/>
              <w:jc w:val="center"/>
              <w:rPr>
                <w:rFonts w:ascii="Segoe UI" w:eastAsia="Times New Roman" w:hAnsi="Segoe UI" w:cs="Segoe UI"/>
                <w:b/>
                <w:bCs/>
                <w:color w:val="FFFFFF"/>
                <w:sz w:val="18"/>
                <w:szCs w:val="18"/>
                <w:lang w:eastAsia="pt-BR"/>
              </w:rPr>
            </w:pPr>
            <w:r w:rsidRPr="002307CB">
              <w:rPr>
                <w:rFonts w:ascii="Segoe UI" w:eastAsia="Times New Roman" w:hAnsi="Segoe UI" w:cs="Segoe UI"/>
                <w:b/>
                <w:bCs/>
                <w:color w:val="FFFFFF"/>
                <w:sz w:val="18"/>
                <w:szCs w:val="18"/>
                <w:lang w:eastAsia="pt-BR"/>
              </w:rPr>
              <w:t xml:space="preserve"> Consolidado </w:t>
            </w:r>
          </w:p>
        </w:tc>
      </w:tr>
      <w:tr w:rsidR="002307CB" w:rsidRPr="002307CB" w14:paraId="1F835AEF" w14:textId="77777777" w:rsidTr="001066C1">
        <w:trPr>
          <w:trHeight w:val="240"/>
        </w:trPr>
        <w:tc>
          <w:tcPr>
            <w:tcW w:w="2319" w:type="pct"/>
            <w:tcBorders>
              <w:top w:val="nil"/>
              <w:left w:val="nil"/>
              <w:bottom w:val="nil"/>
              <w:right w:val="nil"/>
            </w:tcBorders>
            <w:shd w:val="clear" w:color="auto" w:fill="auto"/>
            <w:noWrap/>
            <w:vAlign w:val="bottom"/>
            <w:hideMark/>
          </w:tcPr>
          <w:p w14:paraId="45D3B44F" w14:textId="77777777" w:rsidR="002307CB" w:rsidRPr="002307CB" w:rsidRDefault="002307CB" w:rsidP="002307CB">
            <w:pPr>
              <w:spacing w:after="0" w:line="240" w:lineRule="auto"/>
              <w:jc w:val="center"/>
              <w:rPr>
                <w:rFonts w:ascii="Segoe UI" w:eastAsia="Times New Roman" w:hAnsi="Segoe UI" w:cs="Segoe UI"/>
                <w:b/>
                <w:bCs/>
                <w:color w:val="FFFFFF"/>
                <w:sz w:val="18"/>
                <w:szCs w:val="18"/>
                <w:lang w:eastAsia="pt-BR"/>
              </w:rPr>
            </w:pPr>
          </w:p>
        </w:tc>
        <w:tc>
          <w:tcPr>
            <w:tcW w:w="577" w:type="pct"/>
            <w:tcBorders>
              <w:top w:val="nil"/>
              <w:left w:val="nil"/>
              <w:bottom w:val="nil"/>
              <w:right w:val="nil"/>
            </w:tcBorders>
            <w:shd w:val="clear" w:color="000000" w:fill="1B80C4"/>
            <w:noWrap/>
            <w:vAlign w:val="center"/>
            <w:hideMark/>
          </w:tcPr>
          <w:p w14:paraId="65B91F40" w14:textId="77777777" w:rsidR="002307CB" w:rsidRPr="002307CB" w:rsidRDefault="002307CB" w:rsidP="002307CB">
            <w:pPr>
              <w:spacing w:after="0" w:line="240" w:lineRule="auto"/>
              <w:jc w:val="center"/>
              <w:rPr>
                <w:rFonts w:ascii="Segoe UI" w:eastAsia="Times New Roman" w:hAnsi="Segoe UI" w:cs="Segoe UI"/>
                <w:b/>
                <w:bCs/>
                <w:color w:val="FFFFFF"/>
                <w:sz w:val="18"/>
                <w:szCs w:val="18"/>
                <w:lang w:eastAsia="pt-BR"/>
              </w:rPr>
            </w:pPr>
            <w:r w:rsidRPr="002307CB">
              <w:rPr>
                <w:rFonts w:ascii="Segoe UI" w:eastAsia="Times New Roman" w:hAnsi="Segoe UI" w:cs="Segoe UI"/>
                <w:b/>
                <w:bCs/>
                <w:color w:val="FFFFFF"/>
                <w:sz w:val="18"/>
                <w:szCs w:val="18"/>
                <w:lang w:eastAsia="pt-BR"/>
              </w:rPr>
              <w:t>30/06/2023</w:t>
            </w:r>
          </w:p>
        </w:tc>
        <w:tc>
          <w:tcPr>
            <w:tcW w:w="97" w:type="pct"/>
            <w:tcBorders>
              <w:top w:val="nil"/>
              <w:left w:val="nil"/>
              <w:bottom w:val="nil"/>
              <w:right w:val="nil"/>
            </w:tcBorders>
            <w:shd w:val="clear" w:color="000000" w:fill="1B80C4"/>
            <w:noWrap/>
            <w:vAlign w:val="bottom"/>
            <w:hideMark/>
          </w:tcPr>
          <w:p w14:paraId="09F0D151" w14:textId="77777777" w:rsidR="002307CB" w:rsidRPr="002307CB" w:rsidRDefault="002307CB" w:rsidP="002307CB">
            <w:pPr>
              <w:spacing w:after="0" w:line="240" w:lineRule="auto"/>
              <w:jc w:val="center"/>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 </w:t>
            </w:r>
          </w:p>
        </w:tc>
        <w:tc>
          <w:tcPr>
            <w:tcW w:w="577" w:type="pct"/>
            <w:tcBorders>
              <w:top w:val="nil"/>
              <w:left w:val="nil"/>
              <w:bottom w:val="nil"/>
              <w:right w:val="nil"/>
            </w:tcBorders>
            <w:shd w:val="clear" w:color="000000" w:fill="1B80C4"/>
            <w:noWrap/>
            <w:vAlign w:val="center"/>
            <w:hideMark/>
          </w:tcPr>
          <w:p w14:paraId="769AB596" w14:textId="77777777" w:rsidR="002307CB" w:rsidRPr="002307CB" w:rsidRDefault="002307CB" w:rsidP="002307CB">
            <w:pPr>
              <w:spacing w:after="0" w:line="240" w:lineRule="auto"/>
              <w:jc w:val="center"/>
              <w:rPr>
                <w:rFonts w:ascii="Segoe UI" w:eastAsia="Times New Roman" w:hAnsi="Segoe UI" w:cs="Segoe UI"/>
                <w:b/>
                <w:bCs/>
                <w:color w:val="FFFFFF"/>
                <w:sz w:val="18"/>
                <w:szCs w:val="18"/>
                <w:lang w:eastAsia="pt-BR"/>
              </w:rPr>
            </w:pPr>
            <w:r w:rsidRPr="002307CB">
              <w:rPr>
                <w:rFonts w:ascii="Segoe UI" w:eastAsia="Times New Roman" w:hAnsi="Segoe UI" w:cs="Segoe UI"/>
                <w:b/>
                <w:bCs/>
                <w:color w:val="FFFFFF"/>
                <w:sz w:val="18"/>
                <w:szCs w:val="18"/>
                <w:lang w:eastAsia="pt-BR"/>
              </w:rPr>
              <w:t>31/12/2022</w:t>
            </w:r>
          </w:p>
        </w:tc>
        <w:tc>
          <w:tcPr>
            <w:tcW w:w="96" w:type="pct"/>
            <w:tcBorders>
              <w:top w:val="nil"/>
              <w:left w:val="nil"/>
              <w:bottom w:val="nil"/>
              <w:right w:val="nil"/>
            </w:tcBorders>
            <w:shd w:val="clear" w:color="000000" w:fill="1B80C4"/>
            <w:noWrap/>
            <w:vAlign w:val="bottom"/>
            <w:hideMark/>
          </w:tcPr>
          <w:p w14:paraId="28353F4B" w14:textId="77777777" w:rsidR="002307CB" w:rsidRPr="002307CB" w:rsidRDefault="002307CB" w:rsidP="002307CB">
            <w:pPr>
              <w:spacing w:after="0" w:line="240" w:lineRule="auto"/>
              <w:jc w:val="center"/>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 </w:t>
            </w:r>
          </w:p>
        </w:tc>
        <w:tc>
          <w:tcPr>
            <w:tcW w:w="577" w:type="pct"/>
            <w:tcBorders>
              <w:top w:val="nil"/>
              <w:left w:val="nil"/>
              <w:bottom w:val="nil"/>
              <w:right w:val="nil"/>
            </w:tcBorders>
            <w:shd w:val="clear" w:color="000000" w:fill="1B80C4"/>
            <w:noWrap/>
            <w:vAlign w:val="center"/>
            <w:hideMark/>
          </w:tcPr>
          <w:p w14:paraId="1DC9E735" w14:textId="77777777" w:rsidR="002307CB" w:rsidRPr="002307CB" w:rsidRDefault="002307CB" w:rsidP="002307CB">
            <w:pPr>
              <w:spacing w:after="0" w:line="240" w:lineRule="auto"/>
              <w:jc w:val="center"/>
              <w:rPr>
                <w:rFonts w:ascii="Segoe UI" w:eastAsia="Times New Roman" w:hAnsi="Segoe UI" w:cs="Segoe UI"/>
                <w:b/>
                <w:bCs/>
                <w:color w:val="FFFFFF"/>
                <w:sz w:val="18"/>
                <w:szCs w:val="18"/>
                <w:lang w:eastAsia="pt-BR"/>
              </w:rPr>
            </w:pPr>
            <w:r w:rsidRPr="002307CB">
              <w:rPr>
                <w:rFonts w:ascii="Segoe UI" w:eastAsia="Times New Roman" w:hAnsi="Segoe UI" w:cs="Segoe UI"/>
                <w:b/>
                <w:bCs/>
                <w:color w:val="FFFFFF"/>
                <w:sz w:val="18"/>
                <w:szCs w:val="18"/>
                <w:lang w:eastAsia="pt-BR"/>
              </w:rPr>
              <w:t>30/06/2023</w:t>
            </w:r>
          </w:p>
        </w:tc>
        <w:tc>
          <w:tcPr>
            <w:tcW w:w="96" w:type="pct"/>
            <w:tcBorders>
              <w:top w:val="nil"/>
              <w:left w:val="nil"/>
              <w:bottom w:val="nil"/>
              <w:right w:val="nil"/>
            </w:tcBorders>
            <w:shd w:val="clear" w:color="000000" w:fill="1B80C4"/>
            <w:noWrap/>
            <w:vAlign w:val="bottom"/>
            <w:hideMark/>
          </w:tcPr>
          <w:p w14:paraId="65B79041" w14:textId="77777777" w:rsidR="002307CB" w:rsidRPr="002307CB" w:rsidRDefault="002307CB" w:rsidP="002307CB">
            <w:pPr>
              <w:spacing w:after="0" w:line="240" w:lineRule="auto"/>
              <w:jc w:val="center"/>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 </w:t>
            </w:r>
          </w:p>
        </w:tc>
        <w:tc>
          <w:tcPr>
            <w:tcW w:w="661" w:type="pct"/>
            <w:tcBorders>
              <w:top w:val="nil"/>
              <w:left w:val="nil"/>
              <w:bottom w:val="nil"/>
              <w:right w:val="nil"/>
            </w:tcBorders>
            <w:shd w:val="clear" w:color="000000" w:fill="1B80C4"/>
            <w:noWrap/>
            <w:vAlign w:val="center"/>
            <w:hideMark/>
          </w:tcPr>
          <w:p w14:paraId="4E25E9B3" w14:textId="77777777" w:rsidR="002307CB" w:rsidRPr="002307CB" w:rsidRDefault="002307CB" w:rsidP="002307CB">
            <w:pPr>
              <w:spacing w:after="0" w:line="240" w:lineRule="auto"/>
              <w:jc w:val="center"/>
              <w:rPr>
                <w:rFonts w:ascii="Segoe UI" w:eastAsia="Times New Roman" w:hAnsi="Segoe UI" w:cs="Segoe UI"/>
                <w:b/>
                <w:bCs/>
                <w:color w:val="FFFFFF"/>
                <w:sz w:val="18"/>
                <w:szCs w:val="18"/>
                <w:lang w:eastAsia="pt-BR"/>
              </w:rPr>
            </w:pPr>
            <w:r w:rsidRPr="002307CB">
              <w:rPr>
                <w:rFonts w:ascii="Segoe UI" w:eastAsia="Times New Roman" w:hAnsi="Segoe UI" w:cs="Segoe UI"/>
                <w:b/>
                <w:bCs/>
                <w:color w:val="FFFFFF"/>
                <w:sz w:val="18"/>
                <w:szCs w:val="18"/>
                <w:lang w:eastAsia="pt-BR"/>
              </w:rPr>
              <w:t>31/12/2022</w:t>
            </w:r>
          </w:p>
        </w:tc>
      </w:tr>
      <w:tr w:rsidR="00856905" w:rsidRPr="002307CB" w14:paraId="644DD71E" w14:textId="77777777" w:rsidTr="001066C1">
        <w:trPr>
          <w:trHeight w:val="240"/>
        </w:trPr>
        <w:tc>
          <w:tcPr>
            <w:tcW w:w="2319" w:type="pct"/>
            <w:tcBorders>
              <w:top w:val="nil"/>
              <w:left w:val="nil"/>
              <w:bottom w:val="nil"/>
              <w:right w:val="nil"/>
            </w:tcBorders>
            <w:shd w:val="clear" w:color="auto" w:fill="auto"/>
            <w:noWrap/>
            <w:vAlign w:val="bottom"/>
          </w:tcPr>
          <w:p w14:paraId="3F083EA5" w14:textId="3D566B3C" w:rsidR="00856905" w:rsidRPr="002307CB" w:rsidRDefault="00856905" w:rsidP="00856905">
            <w:pPr>
              <w:spacing w:after="0" w:line="240" w:lineRule="auto"/>
              <w:rPr>
                <w:rFonts w:ascii="Segoe UI" w:eastAsia="Times New Roman" w:hAnsi="Segoe UI" w:cs="Segoe UI"/>
                <w:b/>
                <w:bCs/>
                <w:color w:val="FFFFFF"/>
                <w:sz w:val="18"/>
                <w:szCs w:val="18"/>
                <w:lang w:eastAsia="pt-BR"/>
              </w:rPr>
            </w:pPr>
            <w:r w:rsidRPr="002307CB">
              <w:rPr>
                <w:rFonts w:ascii="Segoe UI" w:eastAsia="Times New Roman" w:hAnsi="Segoe UI" w:cs="Segoe UI"/>
                <w:b/>
                <w:bCs/>
                <w:color w:val="000000"/>
                <w:sz w:val="18"/>
                <w:szCs w:val="18"/>
                <w:lang w:eastAsia="pt-BR"/>
              </w:rPr>
              <w:t xml:space="preserve">Resultado da conta de comercialização e </w:t>
            </w:r>
            <w:r w:rsidR="001F6D82">
              <w:rPr>
                <w:rFonts w:ascii="Segoe UI" w:eastAsia="Times New Roman" w:hAnsi="Segoe UI" w:cs="Segoe UI"/>
                <w:b/>
                <w:bCs/>
                <w:color w:val="000000"/>
                <w:sz w:val="18"/>
                <w:szCs w:val="18"/>
                <w:lang w:eastAsia="pt-BR"/>
              </w:rPr>
              <w:t>P</w:t>
            </w:r>
            <w:r w:rsidRPr="002307CB">
              <w:rPr>
                <w:rFonts w:ascii="Segoe UI" w:eastAsia="Times New Roman" w:hAnsi="Segoe UI" w:cs="Segoe UI"/>
                <w:b/>
                <w:bCs/>
                <w:color w:val="000000"/>
                <w:sz w:val="18"/>
                <w:szCs w:val="18"/>
                <w:lang w:eastAsia="pt-BR"/>
              </w:rPr>
              <w:t xml:space="preserve">rogramas de </w:t>
            </w:r>
            <w:r w:rsidR="001F6D82">
              <w:rPr>
                <w:rFonts w:ascii="Segoe UI" w:eastAsia="Times New Roman" w:hAnsi="Segoe UI" w:cs="Segoe UI"/>
                <w:b/>
                <w:bCs/>
                <w:color w:val="000000"/>
                <w:sz w:val="18"/>
                <w:szCs w:val="18"/>
                <w:lang w:eastAsia="pt-BR"/>
              </w:rPr>
              <w:t>G</w:t>
            </w:r>
            <w:r w:rsidRPr="002307CB">
              <w:rPr>
                <w:rFonts w:ascii="Segoe UI" w:eastAsia="Times New Roman" w:hAnsi="Segoe UI" w:cs="Segoe UI"/>
                <w:b/>
                <w:bCs/>
                <w:color w:val="000000"/>
                <w:sz w:val="18"/>
                <w:szCs w:val="18"/>
                <w:lang w:eastAsia="pt-BR"/>
              </w:rPr>
              <w:t>overno</w:t>
            </w:r>
          </w:p>
        </w:tc>
        <w:tc>
          <w:tcPr>
            <w:tcW w:w="577" w:type="pct"/>
            <w:tcBorders>
              <w:top w:val="nil"/>
              <w:left w:val="nil"/>
              <w:bottom w:val="nil"/>
              <w:right w:val="nil"/>
            </w:tcBorders>
            <w:shd w:val="clear" w:color="auto" w:fill="auto"/>
            <w:noWrap/>
            <w:vAlign w:val="center"/>
          </w:tcPr>
          <w:p w14:paraId="3A5812AA" w14:textId="77777777" w:rsidR="00856905" w:rsidRPr="002307CB" w:rsidRDefault="00856905" w:rsidP="002307CB">
            <w:pPr>
              <w:spacing w:after="0" w:line="240" w:lineRule="auto"/>
              <w:jc w:val="center"/>
              <w:rPr>
                <w:rFonts w:ascii="Segoe UI" w:eastAsia="Times New Roman" w:hAnsi="Segoe UI" w:cs="Segoe UI"/>
                <w:b/>
                <w:bCs/>
                <w:color w:val="FFFFFF"/>
                <w:sz w:val="18"/>
                <w:szCs w:val="18"/>
                <w:lang w:eastAsia="pt-BR"/>
              </w:rPr>
            </w:pPr>
          </w:p>
        </w:tc>
        <w:tc>
          <w:tcPr>
            <w:tcW w:w="97" w:type="pct"/>
            <w:tcBorders>
              <w:top w:val="nil"/>
              <w:left w:val="nil"/>
              <w:bottom w:val="nil"/>
              <w:right w:val="nil"/>
            </w:tcBorders>
            <w:shd w:val="clear" w:color="auto" w:fill="auto"/>
            <w:noWrap/>
            <w:vAlign w:val="bottom"/>
          </w:tcPr>
          <w:p w14:paraId="5FD0CB9D" w14:textId="77777777" w:rsidR="00856905" w:rsidRPr="002307CB" w:rsidRDefault="00856905" w:rsidP="002307CB">
            <w:pPr>
              <w:spacing w:after="0" w:line="240" w:lineRule="auto"/>
              <w:jc w:val="center"/>
              <w:rPr>
                <w:rFonts w:ascii="Segoe UI" w:eastAsia="Times New Roman" w:hAnsi="Segoe UI" w:cs="Segoe UI"/>
                <w:color w:val="000000"/>
                <w:sz w:val="18"/>
                <w:szCs w:val="18"/>
                <w:lang w:eastAsia="pt-BR"/>
              </w:rPr>
            </w:pPr>
          </w:p>
        </w:tc>
        <w:tc>
          <w:tcPr>
            <w:tcW w:w="577" w:type="pct"/>
            <w:tcBorders>
              <w:top w:val="nil"/>
              <w:left w:val="nil"/>
              <w:bottom w:val="nil"/>
              <w:right w:val="nil"/>
            </w:tcBorders>
            <w:shd w:val="clear" w:color="auto" w:fill="auto"/>
            <w:noWrap/>
            <w:vAlign w:val="center"/>
          </w:tcPr>
          <w:p w14:paraId="6820274A" w14:textId="77777777" w:rsidR="00856905" w:rsidRPr="002307CB" w:rsidRDefault="00856905" w:rsidP="002307CB">
            <w:pPr>
              <w:spacing w:after="0" w:line="240" w:lineRule="auto"/>
              <w:jc w:val="center"/>
              <w:rPr>
                <w:rFonts w:ascii="Segoe UI" w:eastAsia="Times New Roman" w:hAnsi="Segoe UI" w:cs="Segoe UI"/>
                <w:b/>
                <w:bCs/>
                <w:color w:val="FFFFFF"/>
                <w:sz w:val="18"/>
                <w:szCs w:val="18"/>
                <w:lang w:eastAsia="pt-BR"/>
              </w:rPr>
            </w:pPr>
          </w:p>
        </w:tc>
        <w:tc>
          <w:tcPr>
            <w:tcW w:w="96" w:type="pct"/>
            <w:tcBorders>
              <w:top w:val="nil"/>
              <w:left w:val="nil"/>
              <w:bottom w:val="nil"/>
              <w:right w:val="nil"/>
            </w:tcBorders>
            <w:shd w:val="clear" w:color="auto" w:fill="auto"/>
            <w:noWrap/>
            <w:vAlign w:val="bottom"/>
          </w:tcPr>
          <w:p w14:paraId="3490393F" w14:textId="77777777" w:rsidR="00856905" w:rsidRPr="002307CB" w:rsidRDefault="00856905" w:rsidP="002307CB">
            <w:pPr>
              <w:spacing w:after="0" w:line="240" w:lineRule="auto"/>
              <w:jc w:val="center"/>
              <w:rPr>
                <w:rFonts w:ascii="Segoe UI" w:eastAsia="Times New Roman" w:hAnsi="Segoe UI" w:cs="Segoe UI"/>
                <w:color w:val="000000"/>
                <w:sz w:val="18"/>
                <w:szCs w:val="18"/>
                <w:lang w:eastAsia="pt-BR"/>
              </w:rPr>
            </w:pPr>
          </w:p>
        </w:tc>
        <w:tc>
          <w:tcPr>
            <w:tcW w:w="577" w:type="pct"/>
            <w:tcBorders>
              <w:top w:val="nil"/>
              <w:left w:val="nil"/>
              <w:bottom w:val="nil"/>
              <w:right w:val="nil"/>
            </w:tcBorders>
            <w:shd w:val="clear" w:color="auto" w:fill="auto"/>
            <w:noWrap/>
            <w:vAlign w:val="center"/>
          </w:tcPr>
          <w:p w14:paraId="1BF0E6ED" w14:textId="77777777" w:rsidR="00856905" w:rsidRPr="002307CB" w:rsidRDefault="00856905" w:rsidP="002307CB">
            <w:pPr>
              <w:spacing w:after="0" w:line="240" w:lineRule="auto"/>
              <w:jc w:val="center"/>
              <w:rPr>
                <w:rFonts w:ascii="Segoe UI" w:eastAsia="Times New Roman" w:hAnsi="Segoe UI" w:cs="Segoe UI"/>
                <w:b/>
                <w:bCs/>
                <w:color w:val="FFFFFF"/>
                <w:sz w:val="18"/>
                <w:szCs w:val="18"/>
                <w:lang w:eastAsia="pt-BR"/>
              </w:rPr>
            </w:pPr>
          </w:p>
        </w:tc>
        <w:tc>
          <w:tcPr>
            <w:tcW w:w="96" w:type="pct"/>
            <w:tcBorders>
              <w:top w:val="nil"/>
              <w:left w:val="nil"/>
              <w:bottom w:val="nil"/>
              <w:right w:val="nil"/>
            </w:tcBorders>
            <w:shd w:val="clear" w:color="auto" w:fill="auto"/>
            <w:noWrap/>
            <w:vAlign w:val="bottom"/>
          </w:tcPr>
          <w:p w14:paraId="03D7DF0E" w14:textId="77777777" w:rsidR="00856905" w:rsidRPr="002307CB" w:rsidRDefault="00856905" w:rsidP="002307CB">
            <w:pPr>
              <w:spacing w:after="0" w:line="240" w:lineRule="auto"/>
              <w:jc w:val="center"/>
              <w:rPr>
                <w:rFonts w:ascii="Segoe UI" w:eastAsia="Times New Roman" w:hAnsi="Segoe UI" w:cs="Segoe UI"/>
                <w:color w:val="000000"/>
                <w:sz w:val="18"/>
                <w:szCs w:val="18"/>
                <w:lang w:eastAsia="pt-BR"/>
              </w:rPr>
            </w:pPr>
          </w:p>
        </w:tc>
        <w:tc>
          <w:tcPr>
            <w:tcW w:w="661" w:type="pct"/>
            <w:tcBorders>
              <w:top w:val="nil"/>
              <w:left w:val="nil"/>
              <w:bottom w:val="nil"/>
              <w:right w:val="nil"/>
            </w:tcBorders>
            <w:shd w:val="clear" w:color="auto" w:fill="auto"/>
            <w:noWrap/>
            <w:vAlign w:val="center"/>
          </w:tcPr>
          <w:p w14:paraId="0B94BE1B" w14:textId="77777777" w:rsidR="00856905" w:rsidRPr="002307CB" w:rsidRDefault="00856905" w:rsidP="002307CB">
            <w:pPr>
              <w:spacing w:after="0" w:line="240" w:lineRule="auto"/>
              <w:jc w:val="center"/>
              <w:rPr>
                <w:rFonts w:ascii="Segoe UI" w:eastAsia="Times New Roman" w:hAnsi="Segoe UI" w:cs="Segoe UI"/>
                <w:b/>
                <w:bCs/>
                <w:color w:val="FFFFFF"/>
                <w:sz w:val="18"/>
                <w:szCs w:val="18"/>
                <w:lang w:eastAsia="pt-BR"/>
              </w:rPr>
            </w:pPr>
          </w:p>
        </w:tc>
      </w:tr>
      <w:tr w:rsidR="00CD53D8" w:rsidRPr="002307CB" w14:paraId="55C6C399" w14:textId="77777777" w:rsidTr="001066C1">
        <w:trPr>
          <w:trHeight w:val="240"/>
        </w:trPr>
        <w:tc>
          <w:tcPr>
            <w:tcW w:w="2319" w:type="pct"/>
            <w:tcBorders>
              <w:top w:val="nil"/>
              <w:left w:val="nil"/>
              <w:bottom w:val="nil"/>
              <w:right w:val="nil"/>
            </w:tcBorders>
            <w:shd w:val="clear" w:color="auto" w:fill="auto"/>
            <w:noWrap/>
            <w:vAlign w:val="bottom"/>
            <w:hideMark/>
          </w:tcPr>
          <w:p w14:paraId="0D4453AD" w14:textId="2584CE14" w:rsidR="00CD53D8" w:rsidRPr="002307CB" w:rsidRDefault="001F6D82" w:rsidP="00CD53D8">
            <w:pPr>
              <w:spacing w:after="0" w:line="240" w:lineRule="auto"/>
              <w:ind w:firstLineChars="200" w:firstLine="360"/>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Comercialização de energia de Itaipu</w:t>
            </w:r>
          </w:p>
        </w:tc>
        <w:tc>
          <w:tcPr>
            <w:tcW w:w="577" w:type="pct"/>
            <w:tcBorders>
              <w:top w:val="nil"/>
              <w:left w:val="nil"/>
              <w:bottom w:val="nil"/>
              <w:right w:val="nil"/>
            </w:tcBorders>
            <w:shd w:val="clear" w:color="auto" w:fill="auto"/>
            <w:noWrap/>
            <w:vAlign w:val="bottom"/>
            <w:hideMark/>
          </w:tcPr>
          <w:p w14:paraId="114AC6F4" w14:textId="7B5D22A7"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76.674</w:t>
            </w:r>
          </w:p>
        </w:tc>
        <w:tc>
          <w:tcPr>
            <w:tcW w:w="97" w:type="pct"/>
            <w:tcBorders>
              <w:top w:val="nil"/>
              <w:left w:val="nil"/>
              <w:bottom w:val="nil"/>
              <w:right w:val="nil"/>
            </w:tcBorders>
            <w:shd w:val="clear" w:color="auto" w:fill="auto"/>
            <w:noWrap/>
            <w:vAlign w:val="bottom"/>
            <w:hideMark/>
          </w:tcPr>
          <w:p w14:paraId="7CBF2D78" w14:textId="77777777"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p>
        </w:tc>
        <w:tc>
          <w:tcPr>
            <w:tcW w:w="577" w:type="pct"/>
            <w:tcBorders>
              <w:top w:val="nil"/>
              <w:left w:val="nil"/>
              <w:bottom w:val="nil"/>
              <w:right w:val="nil"/>
            </w:tcBorders>
            <w:shd w:val="clear" w:color="auto" w:fill="auto"/>
            <w:noWrap/>
            <w:vAlign w:val="bottom"/>
            <w:hideMark/>
          </w:tcPr>
          <w:p w14:paraId="4D404297" w14:textId="17C04C7C"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318.760</w:t>
            </w:r>
          </w:p>
        </w:tc>
        <w:tc>
          <w:tcPr>
            <w:tcW w:w="96" w:type="pct"/>
            <w:tcBorders>
              <w:top w:val="nil"/>
              <w:left w:val="nil"/>
              <w:bottom w:val="nil"/>
              <w:right w:val="nil"/>
            </w:tcBorders>
            <w:shd w:val="clear" w:color="auto" w:fill="auto"/>
            <w:noWrap/>
            <w:vAlign w:val="bottom"/>
            <w:hideMark/>
          </w:tcPr>
          <w:p w14:paraId="35476735" w14:textId="77777777"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p>
        </w:tc>
        <w:tc>
          <w:tcPr>
            <w:tcW w:w="577" w:type="pct"/>
            <w:tcBorders>
              <w:top w:val="nil"/>
              <w:left w:val="nil"/>
              <w:bottom w:val="nil"/>
              <w:right w:val="nil"/>
            </w:tcBorders>
            <w:shd w:val="clear" w:color="auto" w:fill="auto"/>
            <w:noWrap/>
            <w:vAlign w:val="bottom"/>
            <w:hideMark/>
          </w:tcPr>
          <w:p w14:paraId="0F4F399E" w14:textId="6E484333"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76.674</w:t>
            </w:r>
          </w:p>
        </w:tc>
        <w:tc>
          <w:tcPr>
            <w:tcW w:w="96" w:type="pct"/>
            <w:tcBorders>
              <w:top w:val="nil"/>
              <w:left w:val="nil"/>
              <w:bottom w:val="nil"/>
              <w:right w:val="nil"/>
            </w:tcBorders>
            <w:shd w:val="clear" w:color="auto" w:fill="auto"/>
            <w:noWrap/>
            <w:vAlign w:val="bottom"/>
            <w:hideMark/>
          </w:tcPr>
          <w:p w14:paraId="6D62224F" w14:textId="77777777"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p>
        </w:tc>
        <w:tc>
          <w:tcPr>
            <w:tcW w:w="661" w:type="pct"/>
            <w:tcBorders>
              <w:top w:val="nil"/>
              <w:left w:val="nil"/>
              <w:bottom w:val="nil"/>
              <w:right w:val="nil"/>
            </w:tcBorders>
            <w:shd w:val="clear" w:color="auto" w:fill="auto"/>
            <w:noWrap/>
            <w:vAlign w:val="bottom"/>
            <w:hideMark/>
          </w:tcPr>
          <w:p w14:paraId="68CB2E94" w14:textId="6DD27683"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318.760</w:t>
            </w:r>
          </w:p>
        </w:tc>
      </w:tr>
      <w:tr w:rsidR="00CD53D8" w:rsidRPr="002307CB" w14:paraId="2255EE66" w14:textId="77777777" w:rsidTr="001066C1">
        <w:trPr>
          <w:trHeight w:val="240"/>
        </w:trPr>
        <w:tc>
          <w:tcPr>
            <w:tcW w:w="2319" w:type="pct"/>
            <w:tcBorders>
              <w:top w:val="nil"/>
              <w:left w:val="nil"/>
              <w:bottom w:val="nil"/>
              <w:right w:val="nil"/>
            </w:tcBorders>
            <w:shd w:val="clear" w:color="auto" w:fill="auto"/>
            <w:noWrap/>
            <w:vAlign w:val="bottom"/>
            <w:hideMark/>
          </w:tcPr>
          <w:p w14:paraId="454AAAA2" w14:textId="77777777" w:rsidR="00CD53D8" w:rsidRPr="002307CB" w:rsidRDefault="00CD53D8" w:rsidP="00CD53D8">
            <w:pPr>
              <w:spacing w:after="0" w:line="240" w:lineRule="auto"/>
              <w:ind w:firstLineChars="200" w:firstLine="360"/>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Proinfa</w:t>
            </w:r>
          </w:p>
        </w:tc>
        <w:tc>
          <w:tcPr>
            <w:tcW w:w="577" w:type="pct"/>
            <w:tcBorders>
              <w:top w:val="nil"/>
              <w:left w:val="nil"/>
              <w:bottom w:val="nil"/>
              <w:right w:val="nil"/>
            </w:tcBorders>
            <w:shd w:val="clear" w:color="auto" w:fill="auto"/>
            <w:noWrap/>
            <w:vAlign w:val="bottom"/>
            <w:hideMark/>
          </w:tcPr>
          <w:p w14:paraId="5C80F1D3" w14:textId="7F18CC9F"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50.463</w:t>
            </w:r>
          </w:p>
        </w:tc>
        <w:tc>
          <w:tcPr>
            <w:tcW w:w="97" w:type="pct"/>
            <w:tcBorders>
              <w:top w:val="nil"/>
              <w:left w:val="nil"/>
              <w:bottom w:val="nil"/>
              <w:right w:val="nil"/>
            </w:tcBorders>
            <w:shd w:val="clear" w:color="auto" w:fill="auto"/>
            <w:noWrap/>
            <w:vAlign w:val="bottom"/>
            <w:hideMark/>
          </w:tcPr>
          <w:p w14:paraId="59CA17D9" w14:textId="77777777"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p>
        </w:tc>
        <w:tc>
          <w:tcPr>
            <w:tcW w:w="577" w:type="pct"/>
            <w:tcBorders>
              <w:top w:val="nil"/>
              <w:left w:val="nil"/>
              <w:bottom w:val="nil"/>
              <w:right w:val="nil"/>
            </w:tcBorders>
            <w:shd w:val="clear" w:color="auto" w:fill="auto"/>
            <w:noWrap/>
            <w:vAlign w:val="bottom"/>
            <w:hideMark/>
          </w:tcPr>
          <w:p w14:paraId="3901C4C3" w14:textId="2E3E9715"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w:t>
            </w:r>
          </w:p>
        </w:tc>
        <w:tc>
          <w:tcPr>
            <w:tcW w:w="96" w:type="pct"/>
            <w:tcBorders>
              <w:top w:val="nil"/>
              <w:left w:val="nil"/>
              <w:bottom w:val="nil"/>
              <w:right w:val="nil"/>
            </w:tcBorders>
            <w:shd w:val="clear" w:color="auto" w:fill="auto"/>
            <w:noWrap/>
            <w:vAlign w:val="bottom"/>
            <w:hideMark/>
          </w:tcPr>
          <w:p w14:paraId="13E63A05" w14:textId="77777777"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p>
        </w:tc>
        <w:tc>
          <w:tcPr>
            <w:tcW w:w="577" w:type="pct"/>
            <w:tcBorders>
              <w:top w:val="nil"/>
              <w:left w:val="nil"/>
              <w:bottom w:val="nil"/>
              <w:right w:val="nil"/>
            </w:tcBorders>
            <w:shd w:val="clear" w:color="auto" w:fill="auto"/>
            <w:noWrap/>
            <w:vAlign w:val="bottom"/>
            <w:hideMark/>
          </w:tcPr>
          <w:p w14:paraId="024C88BE" w14:textId="291EC810"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50.463</w:t>
            </w:r>
          </w:p>
        </w:tc>
        <w:tc>
          <w:tcPr>
            <w:tcW w:w="96" w:type="pct"/>
            <w:tcBorders>
              <w:top w:val="nil"/>
              <w:left w:val="nil"/>
              <w:bottom w:val="nil"/>
              <w:right w:val="nil"/>
            </w:tcBorders>
            <w:shd w:val="clear" w:color="auto" w:fill="auto"/>
            <w:noWrap/>
            <w:vAlign w:val="bottom"/>
            <w:hideMark/>
          </w:tcPr>
          <w:p w14:paraId="4D2699F8" w14:textId="77777777"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p>
        </w:tc>
        <w:tc>
          <w:tcPr>
            <w:tcW w:w="661" w:type="pct"/>
            <w:tcBorders>
              <w:top w:val="nil"/>
              <w:left w:val="nil"/>
              <w:bottom w:val="nil"/>
              <w:right w:val="nil"/>
            </w:tcBorders>
            <w:shd w:val="clear" w:color="auto" w:fill="auto"/>
            <w:noWrap/>
            <w:vAlign w:val="bottom"/>
            <w:hideMark/>
          </w:tcPr>
          <w:p w14:paraId="5CED9ABB" w14:textId="200514CF"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w:t>
            </w:r>
          </w:p>
        </w:tc>
      </w:tr>
      <w:tr w:rsidR="00CD53D8" w:rsidRPr="002307CB" w14:paraId="56906FF6" w14:textId="77777777" w:rsidTr="001066C1">
        <w:trPr>
          <w:trHeight w:val="240"/>
        </w:trPr>
        <w:tc>
          <w:tcPr>
            <w:tcW w:w="2319" w:type="pct"/>
            <w:tcBorders>
              <w:top w:val="nil"/>
              <w:left w:val="nil"/>
              <w:bottom w:val="nil"/>
              <w:right w:val="nil"/>
            </w:tcBorders>
            <w:shd w:val="clear" w:color="auto" w:fill="auto"/>
            <w:noWrap/>
            <w:vAlign w:val="bottom"/>
            <w:hideMark/>
          </w:tcPr>
          <w:p w14:paraId="55A77933" w14:textId="77777777" w:rsidR="00CD53D8" w:rsidRPr="002307CB" w:rsidRDefault="00CD53D8" w:rsidP="00CD53D8">
            <w:pPr>
              <w:spacing w:after="0" w:line="240" w:lineRule="auto"/>
              <w:ind w:firstLineChars="200" w:firstLine="360"/>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Procel</w:t>
            </w:r>
          </w:p>
        </w:tc>
        <w:tc>
          <w:tcPr>
            <w:tcW w:w="577" w:type="pct"/>
            <w:tcBorders>
              <w:top w:val="nil"/>
              <w:left w:val="nil"/>
              <w:bottom w:val="single" w:sz="4" w:space="0" w:color="1B80C4"/>
              <w:right w:val="nil"/>
            </w:tcBorders>
            <w:shd w:val="clear" w:color="auto" w:fill="auto"/>
            <w:noWrap/>
            <w:vAlign w:val="bottom"/>
            <w:hideMark/>
          </w:tcPr>
          <w:p w14:paraId="14E17192" w14:textId="30123E7C"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727.234</w:t>
            </w:r>
          </w:p>
        </w:tc>
        <w:tc>
          <w:tcPr>
            <w:tcW w:w="97" w:type="pct"/>
            <w:tcBorders>
              <w:top w:val="nil"/>
              <w:left w:val="nil"/>
              <w:bottom w:val="nil"/>
              <w:right w:val="nil"/>
            </w:tcBorders>
            <w:shd w:val="clear" w:color="auto" w:fill="auto"/>
            <w:noWrap/>
            <w:vAlign w:val="bottom"/>
            <w:hideMark/>
          </w:tcPr>
          <w:p w14:paraId="27CEB1ED" w14:textId="77777777"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p>
        </w:tc>
        <w:tc>
          <w:tcPr>
            <w:tcW w:w="577" w:type="pct"/>
            <w:tcBorders>
              <w:top w:val="nil"/>
              <w:left w:val="nil"/>
              <w:bottom w:val="single" w:sz="4" w:space="0" w:color="1B80C4"/>
              <w:right w:val="nil"/>
            </w:tcBorders>
            <w:shd w:val="clear" w:color="auto" w:fill="auto"/>
            <w:noWrap/>
            <w:vAlign w:val="bottom"/>
            <w:hideMark/>
          </w:tcPr>
          <w:p w14:paraId="3F8C9A4E" w14:textId="0760E226"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w:t>
            </w:r>
          </w:p>
        </w:tc>
        <w:tc>
          <w:tcPr>
            <w:tcW w:w="96" w:type="pct"/>
            <w:tcBorders>
              <w:top w:val="nil"/>
              <w:left w:val="nil"/>
              <w:bottom w:val="nil"/>
              <w:right w:val="nil"/>
            </w:tcBorders>
            <w:shd w:val="clear" w:color="auto" w:fill="auto"/>
            <w:noWrap/>
            <w:vAlign w:val="bottom"/>
            <w:hideMark/>
          </w:tcPr>
          <w:p w14:paraId="10086793" w14:textId="77777777"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p>
        </w:tc>
        <w:tc>
          <w:tcPr>
            <w:tcW w:w="577" w:type="pct"/>
            <w:tcBorders>
              <w:top w:val="nil"/>
              <w:left w:val="nil"/>
              <w:bottom w:val="single" w:sz="4" w:space="0" w:color="1B80C4"/>
              <w:right w:val="nil"/>
            </w:tcBorders>
            <w:shd w:val="clear" w:color="auto" w:fill="auto"/>
            <w:noWrap/>
            <w:vAlign w:val="bottom"/>
            <w:hideMark/>
          </w:tcPr>
          <w:p w14:paraId="2D7A1F96" w14:textId="7E10E1E7"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727.234</w:t>
            </w:r>
          </w:p>
        </w:tc>
        <w:tc>
          <w:tcPr>
            <w:tcW w:w="96" w:type="pct"/>
            <w:tcBorders>
              <w:top w:val="nil"/>
              <w:left w:val="nil"/>
              <w:bottom w:val="nil"/>
              <w:right w:val="nil"/>
            </w:tcBorders>
            <w:shd w:val="clear" w:color="auto" w:fill="auto"/>
            <w:noWrap/>
            <w:vAlign w:val="bottom"/>
            <w:hideMark/>
          </w:tcPr>
          <w:p w14:paraId="411A8546" w14:textId="77777777"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p>
        </w:tc>
        <w:tc>
          <w:tcPr>
            <w:tcW w:w="661" w:type="pct"/>
            <w:tcBorders>
              <w:top w:val="nil"/>
              <w:left w:val="nil"/>
              <w:bottom w:val="single" w:sz="4" w:space="0" w:color="1B80C4"/>
              <w:right w:val="nil"/>
            </w:tcBorders>
            <w:shd w:val="clear" w:color="auto" w:fill="auto"/>
            <w:noWrap/>
            <w:vAlign w:val="bottom"/>
            <w:hideMark/>
          </w:tcPr>
          <w:p w14:paraId="3177A8B8" w14:textId="62F95C78" w:rsidR="00CD53D8" w:rsidRPr="002307CB" w:rsidRDefault="00CD53D8" w:rsidP="00CD53D8">
            <w:pPr>
              <w:spacing w:after="0" w:line="240" w:lineRule="auto"/>
              <w:jc w:val="right"/>
              <w:rPr>
                <w:rFonts w:ascii="Segoe UI" w:eastAsia="Times New Roman" w:hAnsi="Segoe UI" w:cs="Segoe UI"/>
                <w:color w:val="000000"/>
                <w:sz w:val="18"/>
                <w:szCs w:val="18"/>
                <w:lang w:eastAsia="pt-BR"/>
              </w:rPr>
            </w:pPr>
            <w:r w:rsidRPr="002307CB">
              <w:rPr>
                <w:rFonts w:ascii="Segoe UI" w:eastAsia="Times New Roman" w:hAnsi="Segoe UI" w:cs="Segoe UI"/>
                <w:color w:val="000000"/>
                <w:sz w:val="18"/>
                <w:szCs w:val="18"/>
                <w:lang w:eastAsia="pt-BR"/>
              </w:rPr>
              <w:t>-</w:t>
            </w:r>
          </w:p>
        </w:tc>
      </w:tr>
      <w:tr w:rsidR="00CD53D8" w:rsidRPr="002307CB" w14:paraId="66081338" w14:textId="77777777" w:rsidTr="001066C1">
        <w:trPr>
          <w:trHeight w:val="255"/>
        </w:trPr>
        <w:tc>
          <w:tcPr>
            <w:tcW w:w="2319" w:type="pct"/>
            <w:tcBorders>
              <w:top w:val="nil"/>
              <w:left w:val="nil"/>
              <w:bottom w:val="nil"/>
              <w:right w:val="nil"/>
            </w:tcBorders>
            <w:shd w:val="clear" w:color="auto" w:fill="auto"/>
            <w:noWrap/>
            <w:vAlign w:val="bottom"/>
            <w:hideMark/>
          </w:tcPr>
          <w:p w14:paraId="7E241764" w14:textId="6767B63B" w:rsidR="00CD53D8" w:rsidRPr="002307CB" w:rsidRDefault="00CD53D8" w:rsidP="00CD53D8">
            <w:pPr>
              <w:spacing w:after="0" w:line="240" w:lineRule="auto"/>
              <w:rPr>
                <w:rFonts w:ascii="Segoe UI" w:eastAsia="Times New Roman" w:hAnsi="Segoe UI" w:cs="Segoe UI"/>
                <w:b/>
                <w:bCs/>
                <w:color w:val="000000"/>
                <w:sz w:val="18"/>
                <w:szCs w:val="18"/>
                <w:lang w:eastAsia="pt-BR"/>
              </w:rPr>
            </w:pPr>
          </w:p>
        </w:tc>
        <w:tc>
          <w:tcPr>
            <w:tcW w:w="577" w:type="pct"/>
            <w:tcBorders>
              <w:top w:val="nil"/>
              <w:left w:val="nil"/>
              <w:bottom w:val="double" w:sz="6" w:space="0" w:color="1B80C4"/>
              <w:right w:val="nil"/>
            </w:tcBorders>
            <w:shd w:val="clear" w:color="auto" w:fill="auto"/>
            <w:noWrap/>
            <w:vAlign w:val="center"/>
            <w:hideMark/>
          </w:tcPr>
          <w:p w14:paraId="49A24E2A" w14:textId="6D5EB74A" w:rsidR="00CD53D8" w:rsidRPr="002307CB" w:rsidRDefault="00CD53D8" w:rsidP="00CD53D8">
            <w:pPr>
              <w:spacing w:after="0" w:line="240" w:lineRule="auto"/>
              <w:jc w:val="right"/>
              <w:rPr>
                <w:rFonts w:ascii="Segoe UI" w:eastAsia="Times New Roman" w:hAnsi="Segoe UI" w:cs="Segoe UI"/>
                <w:b/>
                <w:bCs/>
                <w:color w:val="000000"/>
                <w:sz w:val="18"/>
                <w:szCs w:val="18"/>
                <w:lang w:eastAsia="pt-BR"/>
              </w:rPr>
            </w:pPr>
            <w:r w:rsidRPr="002307CB">
              <w:rPr>
                <w:rFonts w:ascii="Segoe UI" w:eastAsia="Times New Roman" w:hAnsi="Segoe UI" w:cs="Segoe UI"/>
                <w:b/>
                <w:bCs/>
                <w:color w:val="000000"/>
                <w:sz w:val="18"/>
                <w:szCs w:val="18"/>
                <w:lang w:eastAsia="pt-BR"/>
              </w:rPr>
              <w:t>854.371</w:t>
            </w:r>
          </w:p>
        </w:tc>
        <w:tc>
          <w:tcPr>
            <w:tcW w:w="97" w:type="pct"/>
            <w:tcBorders>
              <w:top w:val="nil"/>
              <w:left w:val="nil"/>
              <w:bottom w:val="nil"/>
              <w:right w:val="nil"/>
            </w:tcBorders>
            <w:shd w:val="clear" w:color="auto" w:fill="auto"/>
            <w:noWrap/>
            <w:vAlign w:val="bottom"/>
            <w:hideMark/>
          </w:tcPr>
          <w:p w14:paraId="729D7E64" w14:textId="77777777" w:rsidR="00CD53D8" w:rsidRPr="002307CB" w:rsidRDefault="00CD53D8" w:rsidP="00CD53D8">
            <w:pPr>
              <w:spacing w:after="0" w:line="240" w:lineRule="auto"/>
              <w:jc w:val="right"/>
              <w:rPr>
                <w:rFonts w:ascii="Segoe UI" w:eastAsia="Times New Roman" w:hAnsi="Segoe UI" w:cs="Segoe UI"/>
                <w:b/>
                <w:bCs/>
                <w:color w:val="000000"/>
                <w:sz w:val="18"/>
                <w:szCs w:val="18"/>
                <w:lang w:eastAsia="pt-BR"/>
              </w:rPr>
            </w:pPr>
          </w:p>
        </w:tc>
        <w:tc>
          <w:tcPr>
            <w:tcW w:w="577" w:type="pct"/>
            <w:tcBorders>
              <w:top w:val="nil"/>
              <w:left w:val="nil"/>
              <w:bottom w:val="double" w:sz="6" w:space="0" w:color="1B80C4"/>
              <w:right w:val="nil"/>
            </w:tcBorders>
            <w:shd w:val="clear" w:color="auto" w:fill="auto"/>
            <w:noWrap/>
            <w:vAlign w:val="center"/>
            <w:hideMark/>
          </w:tcPr>
          <w:p w14:paraId="1F06BA11" w14:textId="7B7D1698" w:rsidR="00CD53D8" w:rsidRPr="002307CB" w:rsidRDefault="00CD53D8" w:rsidP="00CD53D8">
            <w:pPr>
              <w:spacing w:after="0" w:line="240" w:lineRule="auto"/>
              <w:jc w:val="right"/>
              <w:rPr>
                <w:rFonts w:ascii="Segoe UI" w:eastAsia="Times New Roman" w:hAnsi="Segoe UI" w:cs="Segoe UI"/>
                <w:b/>
                <w:bCs/>
                <w:color w:val="000000"/>
                <w:sz w:val="18"/>
                <w:szCs w:val="18"/>
                <w:lang w:eastAsia="pt-BR"/>
              </w:rPr>
            </w:pPr>
            <w:r w:rsidRPr="002307CB">
              <w:rPr>
                <w:rFonts w:ascii="Segoe UI" w:eastAsia="Times New Roman" w:hAnsi="Segoe UI" w:cs="Segoe UI"/>
                <w:b/>
                <w:bCs/>
                <w:color w:val="000000"/>
                <w:sz w:val="18"/>
                <w:szCs w:val="18"/>
                <w:lang w:eastAsia="pt-BR"/>
              </w:rPr>
              <w:t>318.760</w:t>
            </w:r>
          </w:p>
        </w:tc>
        <w:tc>
          <w:tcPr>
            <w:tcW w:w="96" w:type="pct"/>
            <w:tcBorders>
              <w:top w:val="nil"/>
              <w:left w:val="nil"/>
              <w:bottom w:val="nil"/>
              <w:right w:val="nil"/>
            </w:tcBorders>
            <w:shd w:val="clear" w:color="auto" w:fill="auto"/>
            <w:noWrap/>
            <w:vAlign w:val="bottom"/>
            <w:hideMark/>
          </w:tcPr>
          <w:p w14:paraId="601CDBD7" w14:textId="77777777" w:rsidR="00CD53D8" w:rsidRPr="002307CB" w:rsidRDefault="00CD53D8" w:rsidP="00CD53D8">
            <w:pPr>
              <w:spacing w:after="0" w:line="240" w:lineRule="auto"/>
              <w:jc w:val="right"/>
              <w:rPr>
                <w:rFonts w:ascii="Segoe UI" w:eastAsia="Times New Roman" w:hAnsi="Segoe UI" w:cs="Segoe UI"/>
                <w:b/>
                <w:bCs/>
                <w:color w:val="000000"/>
                <w:sz w:val="18"/>
                <w:szCs w:val="18"/>
                <w:lang w:eastAsia="pt-BR"/>
              </w:rPr>
            </w:pPr>
          </w:p>
        </w:tc>
        <w:tc>
          <w:tcPr>
            <w:tcW w:w="577" w:type="pct"/>
            <w:tcBorders>
              <w:top w:val="nil"/>
              <w:left w:val="nil"/>
              <w:bottom w:val="double" w:sz="6" w:space="0" w:color="1B80C4"/>
              <w:right w:val="nil"/>
            </w:tcBorders>
            <w:shd w:val="clear" w:color="auto" w:fill="auto"/>
            <w:noWrap/>
            <w:vAlign w:val="center"/>
            <w:hideMark/>
          </w:tcPr>
          <w:p w14:paraId="4E2AB3C0" w14:textId="342C3C41" w:rsidR="00CD53D8" w:rsidRPr="002307CB" w:rsidRDefault="00CD53D8" w:rsidP="00CD53D8">
            <w:pPr>
              <w:spacing w:after="0" w:line="240" w:lineRule="auto"/>
              <w:jc w:val="right"/>
              <w:rPr>
                <w:rFonts w:ascii="Segoe UI" w:eastAsia="Times New Roman" w:hAnsi="Segoe UI" w:cs="Segoe UI"/>
                <w:b/>
                <w:bCs/>
                <w:color w:val="000000"/>
                <w:sz w:val="18"/>
                <w:szCs w:val="18"/>
                <w:lang w:eastAsia="pt-BR"/>
              </w:rPr>
            </w:pPr>
            <w:r w:rsidRPr="002307CB">
              <w:rPr>
                <w:rFonts w:ascii="Segoe UI" w:eastAsia="Times New Roman" w:hAnsi="Segoe UI" w:cs="Segoe UI"/>
                <w:b/>
                <w:bCs/>
                <w:color w:val="000000"/>
                <w:sz w:val="18"/>
                <w:szCs w:val="18"/>
                <w:lang w:eastAsia="pt-BR"/>
              </w:rPr>
              <w:t>854.371</w:t>
            </w:r>
          </w:p>
        </w:tc>
        <w:tc>
          <w:tcPr>
            <w:tcW w:w="96" w:type="pct"/>
            <w:tcBorders>
              <w:top w:val="single" w:sz="4" w:space="0" w:color="1B80C4"/>
              <w:left w:val="nil"/>
              <w:bottom w:val="double" w:sz="6" w:space="0" w:color="1B80C4"/>
              <w:right w:val="nil"/>
            </w:tcBorders>
            <w:shd w:val="clear" w:color="auto" w:fill="auto"/>
            <w:noWrap/>
            <w:vAlign w:val="center"/>
            <w:hideMark/>
          </w:tcPr>
          <w:p w14:paraId="573EB520" w14:textId="201053DF" w:rsidR="00CD53D8" w:rsidRPr="002307CB" w:rsidRDefault="00CD53D8" w:rsidP="00CD53D8">
            <w:pPr>
              <w:spacing w:after="0" w:line="240" w:lineRule="auto"/>
              <w:jc w:val="right"/>
              <w:rPr>
                <w:rFonts w:ascii="Segoe UI" w:eastAsia="Times New Roman" w:hAnsi="Segoe UI" w:cs="Segoe UI"/>
                <w:b/>
                <w:bCs/>
                <w:color w:val="000000"/>
                <w:sz w:val="18"/>
                <w:szCs w:val="18"/>
                <w:lang w:eastAsia="pt-BR"/>
              </w:rPr>
            </w:pPr>
          </w:p>
        </w:tc>
        <w:tc>
          <w:tcPr>
            <w:tcW w:w="661" w:type="pct"/>
            <w:tcBorders>
              <w:top w:val="nil"/>
              <w:left w:val="nil"/>
              <w:bottom w:val="double" w:sz="6" w:space="0" w:color="1B80C4"/>
              <w:right w:val="nil"/>
            </w:tcBorders>
            <w:shd w:val="clear" w:color="auto" w:fill="auto"/>
            <w:noWrap/>
            <w:vAlign w:val="center"/>
            <w:hideMark/>
          </w:tcPr>
          <w:p w14:paraId="1BB76771" w14:textId="6F7FD76B" w:rsidR="00CD53D8" w:rsidRPr="002307CB" w:rsidRDefault="00CD53D8" w:rsidP="00CD53D8">
            <w:pPr>
              <w:spacing w:after="0" w:line="240" w:lineRule="auto"/>
              <w:jc w:val="right"/>
              <w:rPr>
                <w:rFonts w:ascii="Segoe UI" w:eastAsia="Times New Roman" w:hAnsi="Segoe UI" w:cs="Segoe UI"/>
                <w:b/>
                <w:bCs/>
                <w:color w:val="000000"/>
                <w:sz w:val="18"/>
                <w:szCs w:val="18"/>
                <w:lang w:eastAsia="pt-BR"/>
              </w:rPr>
            </w:pPr>
            <w:r w:rsidRPr="002307CB">
              <w:rPr>
                <w:rFonts w:ascii="Segoe UI" w:eastAsia="Times New Roman" w:hAnsi="Segoe UI" w:cs="Segoe UI"/>
                <w:b/>
                <w:bCs/>
                <w:color w:val="000000"/>
                <w:sz w:val="18"/>
                <w:szCs w:val="18"/>
                <w:lang w:eastAsia="pt-BR"/>
              </w:rPr>
              <w:t>318.760</w:t>
            </w:r>
          </w:p>
        </w:tc>
      </w:tr>
    </w:tbl>
    <w:p w14:paraId="765644C1" w14:textId="77777777" w:rsidR="007452A8" w:rsidRPr="000757BC" w:rsidRDefault="007452A8" w:rsidP="000574E1"/>
    <w:p w14:paraId="1DC509B1" w14:textId="21FD9283" w:rsidR="00071A62" w:rsidRPr="00977819" w:rsidRDefault="005F526B" w:rsidP="00495310">
      <w:pPr>
        <w:spacing w:before="120"/>
        <w:jc w:val="both"/>
        <w:rPr>
          <w:rFonts w:ascii="Segoe UI" w:hAnsi="Segoe UI" w:cs="Segoe UI"/>
        </w:rPr>
      </w:pPr>
      <w:r w:rsidRPr="00977819">
        <w:rPr>
          <w:rFonts w:ascii="Segoe UI" w:hAnsi="Segoe UI" w:cs="Segoe UI"/>
        </w:rPr>
        <w:t>S</w:t>
      </w:r>
      <w:r w:rsidR="00E407FE" w:rsidRPr="00977819">
        <w:rPr>
          <w:rFonts w:ascii="Segoe UI" w:hAnsi="Segoe UI" w:cs="Segoe UI"/>
        </w:rPr>
        <w:t>aldo</w:t>
      </w:r>
      <w:r w:rsidR="00CF6010" w:rsidRPr="00977819">
        <w:rPr>
          <w:rFonts w:ascii="Segoe UI" w:hAnsi="Segoe UI" w:cs="Segoe UI"/>
        </w:rPr>
        <w:t>s</w:t>
      </w:r>
      <w:r w:rsidR="00107004" w:rsidRPr="00977819">
        <w:rPr>
          <w:rFonts w:ascii="Segoe UI" w:hAnsi="Segoe UI" w:cs="Segoe UI"/>
        </w:rPr>
        <w:t xml:space="preserve"> contábil</w:t>
      </w:r>
      <w:r w:rsidR="00E407FE" w:rsidRPr="00977819">
        <w:rPr>
          <w:rFonts w:ascii="Segoe UI" w:hAnsi="Segoe UI" w:cs="Segoe UI"/>
        </w:rPr>
        <w:t xml:space="preserve"> da</w:t>
      </w:r>
      <w:r w:rsidR="00CF6010" w:rsidRPr="00977819">
        <w:rPr>
          <w:rFonts w:ascii="Segoe UI" w:hAnsi="Segoe UI" w:cs="Segoe UI"/>
        </w:rPr>
        <w:t>s</w:t>
      </w:r>
      <w:r w:rsidR="00E407FE" w:rsidRPr="00977819">
        <w:rPr>
          <w:rFonts w:ascii="Segoe UI" w:hAnsi="Segoe UI" w:cs="Segoe UI"/>
        </w:rPr>
        <w:t xml:space="preserve"> conta</w:t>
      </w:r>
      <w:r w:rsidR="00CF6010" w:rsidRPr="00977819">
        <w:rPr>
          <w:rFonts w:ascii="Segoe UI" w:hAnsi="Segoe UI" w:cs="Segoe UI"/>
        </w:rPr>
        <w:t>s</w:t>
      </w:r>
      <w:r w:rsidR="00E407FE" w:rsidRPr="00977819">
        <w:rPr>
          <w:rFonts w:ascii="Segoe UI" w:hAnsi="Segoe UI" w:cs="Segoe UI"/>
        </w:rPr>
        <w:t xml:space="preserve"> de comercialização</w:t>
      </w:r>
      <w:r w:rsidR="00CF6010" w:rsidRPr="00977819">
        <w:rPr>
          <w:rFonts w:ascii="Segoe UI" w:hAnsi="Segoe UI" w:cs="Segoe UI"/>
        </w:rPr>
        <w:t xml:space="preserve"> e </w:t>
      </w:r>
      <w:r w:rsidR="0001594A" w:rsidRPr="00977819">
        <w:rPr>
          <w:rFonts w:ascii="Segoe UI" w:hAnsi="Segoe UI" w:cs="Segoe UI"/>
        </w:rPr>
        <w:t>P</w:t>
      </w:r>
      <w:r w:rsidR="00CF6010" w:rsidRPr="00977819">
        <w:rPr>
          <w:rFonts w:ascii="Segoe UI" w:hAnsi="Segoe UI" w:cs="Segoe UI"/>
        </w:rPr>
        <w:t xml:space="preserve">rograma de </w:t>
      </w:r>
      <w:r w:rsidR="0001594A" w:rsidRPr="00977819">
        <w:rPr>
          <w:rFonts w:ascii="Segoe UI" w:hAnsi="Segoe UI" w:cs="Segoe UI"/>
        </w:rPr>
        <w:t>G</w:t>
      </w:r>
      <w:r w:rsidR="00CF6010" w:rsidRPr="00977819">
        <w:rPr>
          <w:rFonts w:ascii="Segoe UI" w:hAnsi="Segoe UI" w:cs="Segoe UI"/>
        </w:rPr>
        <w:t>overno</w:t>
      </w:r>
      <w:r w:rsidR="00E407FE" w:rsidRPr="00977819">
        <w:rPr>
          <w:rFonts w:ascii="Segoe UI" w:hAnsi="Segoe UI" w:cs="Segoe UI"/>
        </w:rPr>
        <w:t xml:space="preserve"> apurado</w:t>
      </w:r>
      <w:r w:rsidR="007D04E4" w:rsidRPr="00977819">
        <w:rPr>
          <w:rFonts w:ascii="Segoe UI" w:hAnsi="Segoe UI" w:cs="Segoe UI"/>
        </w:rPr>
        <w:t xml:space="preserve"> no período</w:t>
      </w:r>
      <w:r w:rsidR="00CF6010" w:rsidRPr="00977819">
        <w:rPr>
          <w:rFonts w:ascii="Segoe UI" w:hAnsi="Segoe UI" w:cs="Segoe UI"/>
        </w:rPr>
        <w:t>.</w:t>
      </w:r>
      <w:r w:rsidR="003D4B02" w:rsidRPr="00977819">
        <w:rPr>
          <w:rFonts w:ascii="Segoe UI" w:hAnsi="Segoe UI" w:cs="Segoe UI"/>
        </w:rPr>
        <w:t xml:space="preserve"> </w:t>
      </w:r>
    </w:p>
    <w:p w14:paraId="6CC72884" w14:textId="7E18BAE9" w:rsidR="0015523C" w:rsidRDefault="002A4E82" w:rsidP="001B03F3">
      <w:pPr>
        <w:tabs>
          <w:tab w:val="left" w:pos="567"/>
          <w:tab w:val="left" w:pos="1134"/>
          <w:tab w:val="left" w:pos="1701"/>
          <w:tab w:val="left" w:pos="2268"/>
          <w:tab w:val="left" w:pos="2835"/>
        </w:tabs>
        <w:spacing w:after="120"/>
        <w:jc w:val="both"/>
        <w:outlineLvl w:val="0"/>
        <w:rPr>
          <w:rFonts w:ascii="Segoe UI" w:hAnsi="Segoe UI" w:cs="Segoe UI"/>
          <w:b/>
          <w:color w:val="0070C0"/>
        </w:rPr>
      </w:pPr>
      <w:r>
        <w:rPr>
          <w:rFonts w:ascii="Segoe UI" w:hAnsi="Segoe UI" w:cs="Segoe UI"/>
          <w:b/>
          <w:color w:val="0070C0"/>
        </w:rPr>
        <w:t>29</w:t>
      </w:r>
      <w:r w:rsidR="003A6C4B" w:rsidRPr="00482C5E">
        <w:rPr>
          <w:rFonts w:ascii="Segoe UI" w:hAnsi="Segoe UI"/>
          <w:b/>
          <w:color w:val="1B80C4"/>
        </w:rPr>
        <w:t xml:space="preserve"> </w:t>
      </w:r>
      <w:r w:rsidR="003A6C4B" w:rsidRPr="001444E0">
        <w:rPr>
          <w:rFonts w:ascii="Segoe UI" w:hAnsi="Segoe UI" w:cs="Segoe UI"/>
          <w:b/>
          <w:color w:val="1B80C4"/>
        </w:rPr>
        <w:t>–</w:t>
      </w:r>
      <w:r w:rsidR="003A6C4B" w:rsidRPr="00482C5E">
        <w:rPr>
          <w:rFonts w:ascii="Segoe UI" w:hAnsi="Segoe UI"/>
          <w:b/>
          <w:color w:val="1B80C4"/>
        </w:rPr>
        <w:t xml:space="preserve"> </w:t>
      </w:r>
      <w:r w:rsidR="003316C8" w:rsidRPr="00E20106">
        <w:rPr>
          <w:rFonts w:ascii="Segoe UI" w:hAnsi="Segoe UI" w:cs="Segoe UI"/>
          <w:b/>
          <w:color w:val="0070C0"/>
        </w:rPr>
        <w:t>ABERTURA DO RESULTADO DA CONTROLADORA COM AS OPERAÇÕES DE COMERCIALIZAÇÃO</w:t>
      </w:r>
      <w:r w:rsidR="003316C8" w:rsidRPr="00135057">
        <w:rPr>
          <w:rFonts w:ascii="Segoe UI" w:hAnsi="Segoe UI" w:cs="Segoe UI"/>
          <w:b/>
          <w:color w:val="0070C0"/>
        </w:rPr>
        <w:t xml:space="preserve"> </w:t>
      </w:r>
      <w:r w:rsidR="003E7F1D">
        <w:rPr>
          <w:rFonts w:ascii="Segoe UI" w:hAnsi="Segoe UI" w:cs="Segoe UI"/>
          <w:b/>
          <w:color w:val="0070C0"/>
        </w:rPr>
        <w:t xml:space="preserve">DE ENERGIA </w:t>
      </w:r>
      <w:r w:rsidR="003316C8" w:rsidRPr="00E20106">
        <w:rPr>
          <w:rFonts w:ascii="Segoe UI" w:hAnsi="Segoe UI" w:cs="Segoe UI"/>
          <w:b/>
          <w:color w:val="0070C0"/>
        </w:rPr>
        <w:t>DE ITAIPU</w:t>
      </w:r>
      <w:r w:rsidR="0045184C">
        <w:rPr>
          <w:rFonts w:ascii="Segoe UI" w:hAnsi="Segoe UI" w:cs="Segoe UI"/>
          <w:b/>
          <w:color w:val="0070C0"/>
        </w:rPr>
        <w:t>, PROINFA E PROCEL</w:t>
      </w:r>
    </w:p>
    <w:tbl>
      <w:tblPr>
        <w:tblW w:w="10188" w:type="dxa"/>
        <w:tblCellMar>
          <w:left w:w="70" w:type="dxa"/>
          <w:right w:w="70" w:type="dxa"/>
        </w:tblCellMar>
        <w:tblLook w:val="04A0" w:firstRow="1" w:lastRow="0" w:firstColumn="1" w:lastColumn="0" w:noHBand="0" w:noVBand="1"/>
      </w:tblPr>
      <w:tblGrid>
        <w:gridCol w:w="3828"/>
        <w:gridCol w:w="676"/>
        <w:gridCol w:w="146"/>
        <w:gridCol w:w="1261"/>
        <w:gridCol w:w="185"/>
        <w:gridCol w:w="1456"/>
        <w:gridCol w:w="190"/>
        <w:gridCol w:w="1128"/>
        <w:gridCol w:w="190"/>
        <w:gridCol w:w="1128"/>
      </w:tblGrid>
      <w:tr w:rsidR="00665C0E" w:rsidRPr="00CA499A" w14:paraId="07D476F0" w14:textId="77777777" w:rsidTr="00B1010D">
        <w:trPr>
          <w:trHeight w:val="23"/>
        </w:trPr>
        <w:tc>
          <w:tcPr>
            <w:tcW w:w="3828" w:type="dxa"/>
            <w:vMerge w:val="restart"/>
            <w:tcBorders>
              <w:top w:val="nil"/>
              <w:left w:val="nil"/>
              <w:bottom w:val="nil"/>
              <w:right w:val="nil"/>
            </w:tcBorders>
            <w:shd w:val="clear" w:color="000000" w:fill="1B80C4"/>
            <w:noWrap/>
            <w:vAlign w:val="center"/>
            <w:hideMark/>
          </w:tcPr>
          <w:p w14:paraId="156AA707" w14:textId="77777777" w:rsidR="00836D7F" w:rsidRPr="00CA499A" w:rsidRDefault="00836D7F" w:rsidP="00CA499A">
            <w:pPr>
              <w:spacing w:after="0" w:line="240" w:lineRule="auto"/>
              <w:jc w:val="center"/>
              <w:rPr>
                <w:rFonts w:ascii="Segoe UI" w:eastAsia="Times New Roman" w:hAnsi="Segoe UI" w:cs="Segoe UI"/>
                <w:b/>
                <w:bCs/>
                <w:color w:val="FFFFFF"/>
                <w:sz w:val="18"/>
                <w:szCs w:val="18"/>
                <w:lang w:eastAsia="pt-BR"/>
              </w:rPr>
            </w:pPr>
            <w:bookmarkStart w:id="3" w:name="RANGE!C8:U45"/>
            <w:r w:rsidRPr="00CA499A">
              <w:rPr>
                <w:rFonts w:ascii="Segoe UI" w:eastAsia="Times New Roman" w:hAnsi="Segoe UI" w:cs="Segoe UI"/>
                <w:b/>
                <w:bCs/>
                <w:color w:val="FFFFFF"/>
                <w:sz w:val="18"/>
                <w:szCs w:val="18"/>
                <w:lang w:eastAsia="pt-BR"/>
              </w:rPr>
              <w:t xml:space="preserve">DEMONSTRAÇÕES DO RESULTADO </w:t>
            </w:r>
            <w:bookmarkEnd w:id="3"/>
          </w:p>
        </w:tc>
        <w:tc>
          <w:tcPr>
            <w:tcW w:w="676" w:type="dxa"/>
            <w:vMerge w:val="restart"/>
            <w:tcBorders>
              <w:top w:val="nil"/>
              <w:left w:val="nil"/>
              <w:right w:val="nil"/>
            </w:tcBorders>
            <w:shd w:val="clear" w:color="000000" w:fill="1B80C4"/>
            <w:noWrap/>
            <w:vAlign w:val="center"/>
            <w:hideMark/>
          </w:tcPr>
          <w:p w14:paraId="2148D2E6" w14:textId="5606B492" w:rsidR="00B1010D" w:rsidRPr="00CA499A" w:rsidRDefault="00836D7F" w:rsidP="00B1010D">
            <w:pPr>
              <w:spacing w:after="0" w:line="240" w:lineRule="auto"/>
              <w:jc w:val="center"/>
              <w:rPr>
                <w:rFonts w:ascii="Segoe UI" w:eastAsia="Times New Roman" w:hAnsi="Segoe UI" w:cs="Segoe UI"/>
                <w:color w:val="FFFFFF"/>
                <w:sz w:val="18"/>
                <w:szCs w:val="18"/>
                <w:lang w:eastAsia="pt-BR"/>
              </w:rPr>
            </w:pPr>
            <w:r w:rsidRPr="00CA499A">
              <w:rPr>
                <w:rFonts w:ascii="Segoe UI" w:eastAsia="Times New Roman" w:hAnsi="Segoe UI" w:cs="Segoe UI"/>
                <w:color w:val="FFFFFF"/>
                <w:sz w:val="18"/>
                <w:szCs w:val="18"/>
                <w:lang w:eastAsia="pt-BR"/>
              </w:rPr>
              <w:t>Nota</w:t>
            </w:r>
          </w:p>
          <w:p w14:paraId="379662ED" w14:textId="5A4A21CD" w:rsidR="00836D7F" w:rsidRPr="00CA499A" w:rsidRDefault="00836D7F" w:rsidP="00CA499A">
            <w:pPr>
              <w:spacing w:after="0" w:line="240" w:lineRule="auto"/>
              <w:jc w:val="center"/>
              <w:rPr>
                <w:rFonts w:ascii="Segoe UI" w:eastAsia="Times New Roman" w:hAnsi="Segoe UI" w:cs="Segoe UI"/>
                <w:color w:val="FFFFFF"/>
                <w:sz w:val="18"/>
                <w:szCs w:val="18"/>
                <w:lang w:eastAsia="pt-BR"/>
              </w:rPr>
            </w:pPr>
          </w:p>
        </w:tc>
        <w:tc>
          <w:tcPr>
            <w:tcW w:w="146" w:type="dxa"/>
            <w:tcBorders>
              <w:top w:val="nil"/>
              <w:left w:val="nil"/>
              <w:bottom w:val="nil"/>
              <w:right w:val="nil"/>
            </w:tcBorders>
            <w:shd w:val="clear" w:color="auto" w:fill="auto"/>
            <w:noWrap/>
            <w:vAlign w:val="center"/>
            <w:hideMark/>
          </w:tcPr>
          <w:p w14:paraId="1F5DFE75" w14:textId="77777777" w:rsidR="00836D7F" w:rsidRPr="00CA499A" w:rsidRDefault="00836D7F" w:rsidP="00CA499A">
            <w:pPr>
              <w:spacing w:after="0" w:line="240" w:lineRule="auto"/>
              <w:jc w:val="center"/>
              <w:rPr>
                <w:rFonts w:ascii="Segoe UI" w:eastAsia="Times New Roman" w:hAnsi="Segoe UI" w:cs="Segoe UI"/>
                <w:color w:val="FFFFFF"/>
                <w:sz w:val="18"/>
                <w:szCs w:val="18"/>
                <w:lang w:eastAsia="pt-BR"/>
              </w:rPr>
            </w:pPr>
          </w:p>
        </w:tc>
        <w:tc>
          <w:tcPr>
            <w:tcW w:w="1261" w:type="dxa"/>
            <w:tcBorders>
              <w:top w:val="nil"/>
              <w:left w:val="nil"/>
              <w:bottom w:val="single" w:sz="4" w:space="0" w:color="FFFFFF"/>
              <w:right w:val="nil"/>
            </w:tcBorders>
            <w:shd w:val="clear" w:color="000000" w:fill="1B80C4"/>
            <w:noWrap/>
            <w:vAlign w:val="center"/>
            <w:hideMark/>
          </w:tcPr>
          <w:p w14:paraId="73F7989B" w14:textId="2E5D8EC6" w:rsidR="00836D7F" w:rsidRPr="00CA499A" w:rsidRDefault="00B1010D" w:rsidP="00CA499A">
            <w:pPr>
              <w:spacing w:after="0" w:line="240" w:lineRule="auto"/>
              <w:jc w:val="center"/>
              <w:rPr>
                <w:rFonts w:ascii="Segoe UI" w:eastAsia="Times New Roman" w:hAnsi="Segoe UI" w:cs="Segoe UI"/>
                <w:b/>
                <w:bCs/>
                <w:color w:val="FFFFFF"/>
                <w:sz w:val="18"/>
                <w:szCs w:val="18"/>
                <w:lang w:eastAsia="pt-BR"/>
              </w:rPr>
            </w:pPr>
            <w:r>
              <w:rPr>
                <w:rFonts w:ascii="Segoe UI" w:eastAsia="Times New Roman" w:hAnsi="Segoe UI" w:cs="Segoe UI"/>
                <w:b/>
                <w:bCs/>
                <w:color w:val="FFFFFF"/>
                <w:sz w:val="18"/>
                <w:szCs w:val="18"/>
                <w:lang w:eastAsia="pt-BR"/>
              </w:rPr>
              <w:t>ENBPar</w:t>
            </w:r>
          </w:p>
        </w:tc>
        <w:tc>
          <w:tcPr>
            <w:tcW w:w="185" w:type="dxa"/>
            <w:tcBorders>
              <w:top w:val="nil"/>
              <w:left w:val="nil"/>
              <w:bottom w:val="nil"/>
              <w:right w:val="nil"/>
            </w:tcBorders>
            <w:shd w:val="clear" w:color="000000" w:fill="1B80C4"/>
            <w:vAlign w:val="center"/>
          </w:tcPr>
          <w:p w14:paraId="3F813761" w14:textId="77777777" w:rsidR="000C6498" w:rsidRPr="000C6498" w:rsidRDefault="000C6498" w:rsidP="00CA499A">
            <w:pPr>
              <w:spacing w:after="0" w:line="240" w:lineRule="auto"/>
              <w:jc w:val="center"/>
              <w:rPr>
                <w:rFonts w:ascii="Segoe UI" w:eastAsia="Times New Roman" w:hAnsi="Segoe UI" w:cs="Segoe UI"/>
                <w:b/>
                <w:bCs/>
                <w:color w:val="FFFFFF"/>
                <w:sz w:val="18"/>
                <w:szCs w:val="18"/>
                <w:lang w:eastAsia="pt-BR"/>
              </w:rPr>
            </w:pPr>
          </w:p>
        </w:tc>
        <w:tc>
          <w:tcPr>
            <w:tcW w:w="1456" w:type="dxa"/>
            <w:tcBorders>
              <w:top w:val="nil"/>
              <w:left w:val="nil"/>
              <w:bottom w:val="nil"/>
              <w:right w:val="nil"/>
            </w:tcBorders>
            <w:shd w:val="clear" w:color="000000" w:fill="1B80C4"/>
            <w:noWrap/>
            <w:vAlign w:val="center"/>
            <w:hideMark/>
          </w:tcPr>
          <w:p w14:paraId="7CA664CC" w14:textId="3F109834" w:rsidR="00836D7F" w:rsidRPr="00CA499A" w:rsidRDefault="003E7F1D" w:rsidP="00CA499A">
            <w:pPr>
              <w:spacing w:after="0" w:line="240" w:lineRule="auto"/>
              <w:jc w:val="center"/>
              <w:rPr>
                <w:rFonts w:ascii="Segoe UI" w:eastAsia="Times New Roman" w:hAnsi="Segoe UI" w:cs="Segoe UI"/>
                <w:b/>
                <w:bCs/>
                <w:color w:val="FFFFFF"/>
                <w:sz w:val="18"/>
                <w:szCs w:val="18"/>
                <w:lang w:eastAsia="pt-BR"/>
              </w:rPr>
            </w:pPr>
            <w:r>
              <w:rPr>
                <w:rFonts w:ascii="Segoe UI" w:eastAsia="Times New Roman" w:hAnsi="Segoe UI" w:cs="Segoe UI"/>
                <w:b/>
                <w:bCs/>
                <w:color w:val="FFFFFF"/>
                <w:sz w:val="18"/>
                <w:szCs w:val="18"/>
                <w:lang w:eastAsia="pt-BR"/>
              </w:rPr>
              <w:t xml:space="preserve">C.E. </w:t>
            </w:r>
            <w:r w:rsidR="00836D7F" w:rsidRPr="00CA499A">
              <w:rPr>
                <w:rFonts w:ascii="Segoe UI" w:eastAsia="Times New Roman" w:hAnsi="Segoe UI" w:cs="Segoe UI"/>
                <w:b/>
                <w:bCs/>
                <w:color w:val="FFFFFF"/>
                <w:sz w:val="18"/>
                <w:szCs w:val="18"/>
                <w:lang w:eastAsia="pt-BR"/>
              </w:rPr>
              <w:t>Itaipu</w:t>
            </w:r>
          </w:p>
        </w:tc>
        <w:tc>
          <w:tcPr>
            <w:tcW w:w="190" w:type="dxa"/>
            <w:tcBorders>
              <w:top w:val="nil"/>
              <w:left w:val="nil"/>
              <w:bottom w:val="nil"/>
              <w:right w:val="nil"/>
            </w:tcBorders>
            <w:shd w:val="clear" w:color="000000" w:fill="1B80C4"/>
            <w:noWrap/>
            <w:vAlign w:val="center"/>
            <w:hideMark/>
          </w:tcPr>
          <w:p w14:paraId="1675D4EE" w14:textId="54DBBB52" w:rsidR="00836D7F" w:rsidRPr="00CA499A" w:rsidRDefault="00836D7F" w:rsidP="00CA499A">
            <w:pPr>
              <w:spacing w:after="0" w:line="240" w:lineRule="auto"/>
              <w:jc w:val="center"/>
              <w:rPr>
                <w:rFonts w:ascii="Segoe UI" w:eastAsia="Times New Roman" w:hAnsi="Segoe UI" w:cs="Segoe UI"/>
                <w:b/>
                <w:bCs/>
                <w:color w:val="FFFFFF"/>
                <w:sz w:val="18"/>
                <w:szCs w:val="18"/>
                <w:lang w:eastAsia="pt-BR"/>
              </w:rPr>
            </w:pPr>
          </w:p>
        </w:tc>
        <w:tc>
          <w:tcPr>
            <w:tcW w:w="1128" w:type="dxa"/>
            <w:tcBorders>
              <w:top w:val="nil"/>
              <w:left w:val="nil"/>
              <w:bottom w:val="nil"/>
              <w:right w:val="nil"/>
            </w:tcBorders>
            <w:shd w:val="clear" w:color="000000" w:fill="1B80C4"/>
            <w:noWrap/>
            <w:vAlign w:val="center"/>
            <w:hideMark/>
          </w:tcPr>
          <w:p w14:paraId="41767AD0" w14:textId="0E4C8DCF" w:rsidR="00836D7F" w:rsidRPr="00CA499A" w:rsidRDefault="00836D7F" w:rsidP="00CA499A">
            <w:pPr>
              <w:spacing w:after="0" w:line="240" w:lineRule="auto"/>
              <w:jc w:val="center"/>
              <w:rPr>
                <w:rFonts w:ascii="Segoe UI" w:eastAsia="Times New Roman" w:hAnsi="Segoe UI" w:cs="Segoe UI"/>
                <w:b/>
                <w:bCs/>
                <w:color w:val="FFFFFF"/>
                <w:sz w:val="18"/>
                <w:szCs w:val="18"/>
                <w:lang w:eastAsia="pt-BR"/>
              </w:rPr>
            </w:pPr>
            <w:r w:rsidRPr="00CA499A">
              <w:rPr>
                <w:rFonts w:ascii="Segoe UI" w:eastAsia="Times New Roman" w:hAnsi="Segoe UI" w:cs="Segoe UI"/>
                <w:b/>
                <w:bCs/>
                <w:color w:val="FFFFFF"/>
                <w:sz w:val="18"/>
                <w:szCs w:val="18"/>
                <w:lang w:eastAsia="pt-BR"/>
              </w:rPr>
              <w:t>Proinfa</w:t>
            </w:r>
          </w:p>
        </w:tc>
        <w:tc>
          <w:tcPr>
            <w:tcW w:w="190" w:type="dxa"/>
            <w:tcBorders>
              <w:top w:val="nil"/>
              <w:left w:val="nil"/>
              <w:bottom w:val="nil"/>
              <w:right w:val="nil"/>
            </w:tcBorders>
            <w:shd w:val="clear" w:color="000000" w:fill="1B80C4"/>
            <w:noWrap/>
            <w:vAlign w:val="center"/>
            <w:hideMark/>
          </w:tcPr>
          <w:p w14:paraId="3BE60F06" w14:textId="29E8F426" w:rsidR="00836D7F" w:rsidRPr="00CA499A" w:rsidRDefault="00836D7F" w:rsidP="00CA499A">
            <w:pPr>
              <w:spacing w:after="0" w:line="240" w:lineRule="auto"/>
              <w:jc w:val="center"/>
              <w:rPr>
                <w:rFonts w:ascii="Segoe UI" w:eastAsia="Times New Roman" w:hAnsi="Segoe UI" w:cs="Segoe UI"/>
                <w:b/>
                <w:bCs/>
                <w:color w:val="FFFFFF"/>
                <w:sz w:val="18"/>
                <w:szCs w:val="18"/>
                <w:lang w:eastAsia="pt-BR"/>
              </w:rPr>
            </w:pPr>
          </w:p>
        </w:tc>
        <w:tc>
          <w:tcPr>
            <w:tcW w:w="1128" w:type="dxa"/>
            <w:tcBorders>
              <w:top w:val="nil"/>
              <w:left w:val="nil"/>
              <w:bottom w:val="nil"/>
              <w:right w:val="nil"/>
            </w:tcBorders>
            <w:shd w:val="clear" w:color="000000" w:fill="1B80C4"/>
            <w:noWrap/>
            <w:vAlign w:val="center"/>
            <w:hideMark/>
          </w:tcPr>
          <w:p w14:paraId="03DB1C2C" w14:textId="204DAD1A" w:rsidR="00836D7F" w:rsidRPr="00CA499A" w:rsidRDefault="00836D7F" w:rsidP="00CA499A">
            <w:pPr>
              <w:spacing w:after="0" w:line="240" w:lineRule="auto"/>
              <w:jc w:val="center"/>
              <w:rPr>
                <w:rFonts w:ascii="Segoe UI" w:eastAsia="Times New Roman" w:hAnsi="Segoe UI" w:cs="Segoe UI"/>
                <w:b/>
                <w:bCs/>
                <w:color w:val="FFFFFF"/>
                <w:sz w:val="18"/>
                <w:szCs w:val="18"/>
                <w:lang w:eastAsia="pt-BR"/>
              </w:rPr>
            </w:pPr>
            <w:r w:rsidRPr="00CA499A">
              <w:rPr>
                <w:rFonts w:ascii="Segoe UI" w:eastAsia="Times New Roman" w:hAnsi="Segoe UI" w:cs="Segoe UI"/>
                <w:b/>
                <w:bCs/>
                <w:color w:val="FFFFFF"/>
                <w:sz w:val="18"/>
                <w:szCs w:val="18"/>
                <w:lang w:eastAsia="pt-BR"/>
              </w:rPr>
              <w:t>Aglutinado</w:t>
            </w:r>
          </w:p>
        </w:tc>
      </w:tr>
      <w:tr w:rsidR="00665C0E" w:rsidRPr="00B1010D" w14:paraId="56B0F8B1" w14:textId="77777777" w:rsidTr="007075EB">
        <w:trPr>
          <w:trHeight w:val="23"/>
        </w:trPr>
        <w:tc>
          <w:tcPr>
            <w:tcW w:w="3828" w:type="dxa"/>
            <w:vMerge/>
            <w:tcBorders>
              <w:top w:val="nil"/>
              <w:left w:val="nil"/>
              <w:bottom w:val="nil"/>
              <w:right w:val="nil"/>
            </w:tcBorders>
            <w:vAlign w:val="center"/>
            <w:hideMark/>
          </w:tcPr>
          <w:p w14:paraId="48315DAE" w14:textId="77777777" w:rsidR="00836D7F" w:rsidRPr="00CA499A" w:rsidRDefault="00836D7F" w:rsidP="00CA499A">
            <w:pPr>
              <w:spacing w:after="0" w:line="240" w:lineRule="auto"/>
              <w:rPr>
                <w:rFonts w:ascii="Segoe UI" w:eastAsia="Times New Roman" w:hAnsi="Segoe UI" w:cs="Segoe UI"/>
                <w:b/>
                <w:bCs/>
                <w:color w:val="FFFFFF"/>
                <w:sz w:val="18"/>
                <w:szCs w:val="18"/>
                <w:lang w:eastAsia="pt-BR"/>
              </w:rPr>
            </w:pPr>
          </w:p>
        </w:tc>
        <w:tc>
          <w:tcPr>
            <w:tcW w:w="676" w:type="dxa"/>
            <w:vMerge/>
            <w:tcBorders>
              <w:left w:val="nil"/>
              <w:bottom w:val="nil"/>
              <w:right w:val="nil"/>
            </w:tcBorders>
            <w:shd w:val="clear" w:color="000000" w:fill="1B80C4"/>
            <w:noWrap/>
            <w:vAlign w:val="center"/>
            <w:hideMark/>
          </w:tcPr>
          <w:p w14:paraId="28E3B3E1" w14:textId="61EC1B12" w:rsidR="00836D7F" w:rsidRPr="00CA499A" w:rsidRDefault="00836D7F" w:rsidP="00CA499A">
            <w:pPr>
              <w:spacing w:after="0" w:line="240" w:lineRule="auto"/>
              <w:jc w:val="center"/>
              <w:rPr>
                <w:rFonts w:ascii="Segoe UI" w:eastAsia="Times New Roman" w:hAnsi="Segoe UI" w:cs="Segoe UI"/>
                <w:color w:val="FFFFFF"/>
                <w:sz w:val="18"/>
                <w:szCs w:val="18"/>
                <w:lang w:eastAsia="pt-BR"/>
              </w:rPr>
            </w:pPr>
          </w:p>
        </w:tc>
        <w:tc>
          <w:tcPr>
            <w:tcW w:w="146" w:type="dxa"/>
            <w:tcBorders>
              <w:top w:val="nil"/>
              <w:left w:val="nil"/>
              <w:bottom w:val="nil"/>
              <w:right w:val="nil"/>
            </w:tcBorders>
            <w:shd w:val="clear" w:color="auto" w:fill="auto"/>
            <w:noWrap/>
            <w:vAlign w:val="center"/>
            <w:hideMark/>
          </w:tcPr>
          <w:p w14:paraId="42788625" w14:textId="77777777" w:rsidR="00836D7F" w:rsidRPr="00CA499A" w:rsidRDefault="00836D7F" w:rsidP="00CA499A">
            <w:pPr>
              <w:spacing w:after="0" w:line="240" w:lineRule="auto"/>
              <w:jc w:val="center"/>
              <w:rPr>
                <w:rFonts w:ascii="Segoe UI" w:eastAsia="Times New Roman" w:hAnsi="Segoe UI" w:cs="Segoe UI"/>
                <w:color w:val="FFFFFF"/>
                <w:sz w:val="18"/>
                <w:szCs w:val="18"/>
                <w:lang w:eastAsia="pt-BR"/>
              </w:rPr>
            </w:pPr>
          </w:p>
        </w:tc>
        <w:tc>
          <w:tcPr>
            <w:tcW w:w="1261" w:type="dxa"/>
            <w:tcBorders>
              <w:top w:val="nil"/>
              <w:left w:val="nil"/>
              <w:bottom w:val="nil"/>
              <w:right w:val="nil"/>
            </w:tcBorders>
            <w:shd w:val="clear" w:color="000000" w:fill="1B80C4"/>
            <w:noWrap/>
            <w:vAlign w:val="center"/>
            <w:hideMark/>
          </w:tcPr>
          <w:p w14:paraId="24BF1741" w14:textId="77777777" w:rsidR="00836D7F" w:rsidRPr="00B1010D" w:rsidRDefault="00836D7F" w:rsidP="00CA499A">
            <w:pPr>
              <w:spacing w:after="0" w:line="240" w:lineRule="auto"/>
              <w:jc w:val="center"/>
              <w:rPr>
                <w:rFonts w:ascii="Segoe UI" w:eastAsia="Times New Roman" w:hAnsi="Segoe UI" w:cs="Segoe UI"/>
                <w:b/>
                <w:color w:val="FFFFFF"/>
                <w:sz w:val="17"/>
                <w:szCs w:val="17"/>
                <w:lang w:eastAsia="pt-BR"/>
              </w:rPr>
            </w:pPr>
            <w:r w:rsidRPr="00B1010D">
              <w:rPr>
                <w:rFonts w:ascii="Segoe UI" w:eastAsia="Times New Roman" w:hAnsi="Segoe UI" w:cs="Segoe UI"/>
                <w:b/>
                <w:color w:val="FFFFFF"/>
                <w:sz w:val="17"/>
                <w:szCs w:val="17"/>
                <w:lang w:eastAsia="pt-BR"/>
              </w:rPr>
              <w:t>30/06/2023</w:t>
            </w:r>
          </w:p>
        </w:tc>
        <w:tc>
          <w:tcPr>
            <w:tcW w:w="185" w:type="dxa"/>
            <w:tcBorders>
              <w:left w:val="nil"/>
              <w:bottom w:val="nil"/>
              <w:right w:val="nil"/>
            </w:tcBorders>
            <w:shd w:val="clear" w:color="000000" w:fill="1B80C4"/>
          </w:tcPr>
          <w:p w14:paraId="77D6305E" w14:textId="77777777" w:rsidR="000C6498" w:rsidRPr="00B1010D" w:rsidRDefault="000C6498" w:rsidP="00CA499A">
            <w:pPr>
              <w:spacing w:after="0" w:line="240" w:lineRule="auto"/>
              <w:jc w:val="center"/>
              <w:rPr>
                <w:rFonts w:ascii="Segoe UI" w:eastAsia="Times New Roman" w:hAnsi="Segoe UI" w:cs="Segoe UI"/>
                <w:b/>
                <w:color w:val="FFFFFF"/>
                <w:sz w:val="17"/>
                <w:szCs w:val="17"/>
                <w:lang w:eastAsia="pt-BR"/>
              </w:rPr>
            </w:pPr>
          </w:p>
        </w:tc>
        <w:tc>
          <w:tcPr>
            <w:tcW w:w="1456" w:type="dxa"/>
            <w:tcBorders>
              <w:top w:val="single" w:sz="4" w:space="0" w:color="F2F2F2"/>
              <w:left w:val="nil"/>
              <w:bottom w:val="nil"/>
              <w:right w:val="nil"/>
            </w:tcBorders>
            <w:shd w:val="clear" w:color="000000" w:fill="1B80C4"/>
            <w:noWrap/>
            <w:vAlign w:val="center"/>
            <w:hideMark/>
          </w:tcPr>
          <w:p w14:paraId="51EBDBF9" w14:textId="39B1DF74" w:rsidR="00836D7F" w:rsidRPr="00B1010D" w:rsidRDefault="00836D7F" w:rsidP="00CA499A">
            <w:pPr>
              <w:spacing w:after="0" w:line="240" w:lineRule="auto"/>
              <w:jc w:val="center"/>
              <w:rPr>
                <w:rFonts w:ascii="Segoe UI" w:eastAsia="Times New Roman" w:hAnsi="Segoe UI" w:cs="Segoe UI"/>
                <w:b/>
                <w:color w:val="FFFFFF"/>
                <w:sz w:val="17"/>
                <w:szCs w:val="17"/>
                <w:lang w:eastAsia="pt-BR"/>
              </w:rPr>
            </w:pPr>
            <w:r w:rsidRPr="00B1010D">
              <w:rPr>
                <w:rFonts w:ascii="Segoe UI" w:eastAsia="Times New Roman" w:hAnsi="Segoe UI" w:cs="Segoe UI"/>
                <w:b/>
                <w:color w:val="FFFFFF"/>
                <w:sz w:val="17"/>
                <w:szCs w:val="17"/>
                <w:lang w:eastAsia="pt-BR"/>
              </w:rPr>
              <w:t>30/06/2023</w:t>
            </w:r>
          </w:p>
        </w:tc>
        <w:tc>
          <w:tcPr>
            <w:tcW w:w="190" w:type="dxa"/>
            <w:tcBorders>
              <w:top w:val="nil"/>
              <w:left w:val="nil"/>
              <w:bottom w:val="nil"/>
              <w:right w:val="nil"/>
            </w:tcBorders>
            <w:shd w:val="clear" w:color="000000" w:fill="1B80C4"/>
            <w:noWrap/>
            <w:vAlign w:val="center"/>
            <w:hideMark/>
          </w:tcPr>
          <w:p w14:paraId="6062C49C" w14:textId="77777777" w:rsidR="00836D7F" w:rsidRPr="00B1010D" w:rsidRDefault="00836D7F" w:rsidP="00CA499A">
            <w:pPr>
              <w:spacing w:after="0" w:line="240" w:lineRule="auto"/>
              <w:jc w:val="center"/>
              <w:rPr>
                <w:rFonts w:ascii="Segoe UI" w:eastAsia="Times New Roman" w:hAnsi="Segoe UI" w:cs="Segoe UI"/>
                <w:b/>
                <w:color w:val="FFFFFF"/>
                <w:sz w:val="17"/>
                <w:szCs w:val="17"/>
                <w:lang w:eastAsia="pt-BR"/>
              </w:rPr>
            </w:pPr>
            <w:r w:rsidRPr="00B1010D">
              <w:rPr>
                <w:rFonts w:ascii="Segoe UI" w:eastAsia="Times New Roman" w:hAnsi="Segoe UI" w:cs="Segoe UI"/>
                <w:b/>
                <w:color w:val="FFFFFF"/>
                <w:sz w:val="17"/>
                <w:szCs w:val="17"/>
                <w:lang w:eastAsia="pt-BR"/>
              </w:rPr>
              <w:t> </w:t>
            </w:r>
          </w:p>
        </w:tc>
        <w:tc>
          <w:tcPr>
            <w:tcW w:w="1128" w:type="dxa"/>
            <w:tcBorders>
              <w:top w:val="single" w:sz="4" w:space="0" w:color="F2F2F2"/>
              <w:left w:val="nil"/>
              <w:bottom w:val="nil"/>
              <w:right w:val="nil"/>
            </w:tcBorders>
            <w:shd w:val="clear" w:color="000000" w:fill="1B80C4"/>
            <w:noWrap/>
            <w:vAlign w:val="center"/>
            <w:hideMark/>
          </w:tcPr>
          <w:p w14:paraId="481D76C1" w14:textId="77777777" w:rsidR="00836D7F" w:rsidRPr="00B1010D" w:rsidRDefault="00836D7F" w:rsidP="00CA499A">
            <w:pPr>
              <w:spacing w:after="0" w:line="240" w:lineRule="auto"/>
              <w:jc w:val="center"/>
              <w:rPr>
                <w:rFonts w:ascii="Segoe UI" w:eastAsia="Times New Roman" w:hAnsi="Segoe UI" w:cs="Segoe UI"/>
                <w:b/>
                <w:color w:val="FFFFFF"/>
                <w:sz w:val="17"/>
                <w:szCs w:val="17"/>
                <w:lang w:eastAsia="pt-BR"/>
              </w:rPr>
            </w:pPr>
            <w:r w:rsidRPr="00B1010D">
              <w:rPr>
                <w:rFonts w:ascii="Segoe UI" w:eastAsia="Times New Roman" w:hAnsi="Segoe UI" w:cs="Segoe UI"/>
                <w:b/>
                <w:color w:val="FFFFFF"/>
                <w:sz w:val="17"/>
                <w:szCs w:val="17"/>
                <w:lang w:eastAsia="pt-BR"/>
              </w:rPr>
              <w:t>30/06/2023</w:t>
            </w:r>
          </w:p>
        </w:tc>
        <w:tc>
          <w:tcPr>
            <w:tcW w:w="190" w:type="dxa"/>
            <w:tcBorders>
              <w:left w:val="nil"/>
              <w:bottom w:val="nil"/>
              <w:right w:val="nil"/>
            </w:tcBorders>
            <w:shd w:val="clear" w:color="000000" w:fill="1B80C4"/>
            <w:noWrap/>
            <w:vAlign w:val="center"/>
            <w:hideMark/>
          </w:tcPr>
          <w:p w14:paraId="39BE37FE" w14:textId="77777777" w:rsidR="00836D7F" w:rsidRPr="00B1010D" w:rsidRDefault="00836D7F" w:rsidP="00CA499A">
            <w:pPr>
              <w:spacing w:after="0" w:line="240" w:lineRule="auto"/>
              <w:jc w:val="center"/>
              <w:rPr>
                <w:rFonts w:ascii="Segoe UI" w:eastAsia="Times New Roman" w:hAnsi="Segoe UI" w:cs="Segoe UI"/>
                <w:b/>
                <w:color w:val="FFFFFF"/>
                <w:sz w:val="17"/>
                <w:szCs w:val="17"/>
                <w:lang w:eastAsia="pt-BR"/>
              </w:rPr>
            </w:pPr>
            <w:r w:rsidRPr="00B1010D">
              <w:rPr>
                <w:rFonts w:ascii="Segoe UI" w:eastAsia="Times New Roman" w:hAnsi="Segoe UI" w:cs="Segoe UI"/>
                <w:b/>
                <w:color w:val="FFFFFF"/>
                <w:sz w:val="17"/>
                <w:szCs w:val="17"/>
                <w:lang w:eastAsia="pt-BR"/>
              </w:rPr>
              <w:t> </w:t>
            </w:r>
          </w:p>
        </w:tc>
        <w:tc>
          <w:tcPr>
            <w:tcW w:w="1128" w:type="dxa"/>
            <w:tcBorders>
              <w:top w:val="single" w:sz="4" w:space="0" w:color="F2F2F2"/>
              <w:left w:val="nil"/>
              <w:bottom w:val="nil"/>
              <w:right w:val="nil"/>
            </w:tcBorders>
            <w:shd w:val="clear" w:color="000000" w:fill="1B80C4"/>
            <w:noWrap/>
            <w:vAlign w:val="center"/>
            <w:hideMark/>
          </w:tcPr>
          <w:p w14:paraId="5176D407" w14:textId="77777777" w:rsidR="00836D7F" w:rsidRPr="00B1010D" w:rsidRDefault="00836D7F" w:rsidP="00CA499A">
            <w:pPr>
              <w:spacing w:after="0" w:line="240" w:lineRule="auto"/>
              <w:jc w:val="center"/>
              <w:rPr>
                <w:rFonts w:ascii="Segoe UI" w:eastAsia="Times New Roman" w:hAnsi="Segoe UI" w:cs="Segoe UI"/>
                <w:b/>
                <w:color w:val="FFFFFF"/>
                <w:sz w:val="17"/>
                <w:szCs w:val="17"/>
                <w:lang w:eastAsia="pt-BR"/>
              </w:rPr>
            </w:pPr>
            <w:r w:rsidRPr="00B1010D">
              <w:rPr>
                <w:rFonts w:ascii="Segoe UI" w:eastAsia="Times New Roman" w:hAnsi="Segoe UI" w:cs="Segoe UI"/>
                <w:b/>
                <w:color w:val="FFFFFF"/>
                <w:sz w:val="17"/>
                <w:szCs w:val="17"/>
                <w:lang w:eastAsia="pt-BR"/>
              </w:rPr>
              <w:t>30/06/2023</w:t>
            </w:r>
          </w:p>
        </w:tc>
      </w:tr>
      <w:tr w:rsidR="00836D7F" w:rsidRPr="00CA499A" w14:paraId="4EEBE56E" w14:textId="77777777" w:rsidTr="000C2568">
        <w:trPr>
          <w:trHeight w:val="23"/>
        </w:trPr>
        <w:tc>
          <w:tcPr>
            <w:tcW w:w="3828" w:type="dxa"/>
            <w:tcBorders>
              <w:top w:val="nil"/>
              <w:left w:val="nil"/>
              <w:bottom w:val="nil"/>
              <w:right w:val="nil"/>
            </w:tcBorders>
            <w:shd w:val="clear" w:color="auto" w:fill="auto"/>
            <w:noWrap/>
            <w:vAlign w:val="center"/>
            <w:hideMark/>
          </w:tcPr>
          <w:p w14:paraId="5980060F" w14:textId="77777777" w:rsidR="00836D7F" w:rsidRPr="00CA499A" w:rsidRDefault="00836D7F" w:rsidP="00CA499A">
            <w:pPr>
              <w:spacing w:after="0" w:line="240" w:lineRule="auto"/>
              <w:outlineLvl w:val="0"/>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 xml:space="preserve"> Receita operacional bruta </w:t>
            </w:r>
          </w:p>
        </w:tc>
        <w:tc>
          <w:tcPr>
            <w:tcW w:w="676" w:type="dxa"/>
            <w:tcBorders>
              <w:top w:val="nil"/>
              <w:left w:val="nil"/>
              <w:bottom w:val="nil"/>
              <w:right w:val="nil"/>
            </w:tcBorders>
            <w:shd w:val="clear" w:color="auto" w:fill="auto"/>
            <w:noWrap/>
            <w:vAlign w:val="bottom"/>
            <w:hideMark/>
          </w:tcPr>
          <w:p w14:paraId="1F754558" w14:textId="77777777" w:rsidR="00836D7F" w:rsidRPr="00CA499A" w:rsidRDefault="00836D7F" w:rsidP="008F26B8">
            <w:pPr>
              <w:spacing w:after="0" w:line="240" w:lineRule="auto"/>
              <w:jc w:val="center"/>
              <w:outlineLvl w:val="0"/>
              <w:rPr>
                <w:rFonts w:ascii="Segoe UI" w:eastAsia="Times New Roman" w:hAnsi="Segoe UI" w:cs="Segoe UI"/>
                <w:color w:val="000000"/>
                <w:sz w:val="18"/>
                <w:szCs w:val="18"/>
                <w:lang w:eastAsia="pt-BR"/>
              </w:rPr>
            </w:pPr>
          </w:p>
        </w:tc>
        <w:tc>
          <w:tcPr>
            <w:tcW w:w="146" w:type="dxa"/>
            <w:tcBorders>
              <w:top w:val="nil"/>
              <w:left w:val="nil"/>
              <w:bottom w:val="nil"/>
              <w:right w:val="nil"/>
            </w:tcBorders>
            <w:shd w:val="clear" w:color="auto" w:fill="auto"/>
            <w:noWrap/>
            <w:vAlign w:val="center"/>
            <w:hideMark/>
          </w:tcPr>
          <w:p w14:paraId="70F1F6EA" w14:textId="77777777" w:rsidR="00836D7F" w:rsidRPr="00CA499A" w:rsidRDefault="00836D7F" w:rsidP="00CA499A">
            <w:pPr>
              <w:spacing w:after="0" w:line="240" w:lineRule="auto"/>
              <w:outlineLvl w:val="0"/>
              <w:rPr>
                <w:rFonts w:ascii="Times New Roman" w:eastAsia="Times New Roman" w:hAnsi="Times New Roman" w:cs="Times New Roman"/>
                <w:sz w:val="20"/>
                <w:szCs w:val="20"/>
                <w:lang w:eastAsia="pt-BR"/>
              </w:rPr>
            </w:pPr>
          </w:p>
        </w:tc>
        <w:tc>
          <w:tcPr>
            <w:tcW w:w="1261" w:type="dxa"/>
            <w:tcBorders>
              <w:top w:val="nil"/>
              <w:left w:val="nil"/>
              <w:bottom w:val="nil"/>
              <w:right w:val="nil"/>
            </w:tcBorders>
            <w:shd w:val="clear" w:color="auto" w:fill="auto"/>
            <w:noWrap/>
            <w:vAlign w:val="center"/>
            <w:hideMark/>
          </w:tcPr>
          <w:p w14:paraId="0D9A66D2" w14:textId="0E0C7223" w:rsidR="00836D7F" w:rsidRPr="00CA499A" w:rsidRDefault="00836D7F" w:rsidP="00C11BCC">
            <w:pPr>
              <w:spacing w:after="0" w:line="240" w:lineRule="auto"/>
              <w:jc w:val="right"/>
              <w:outlineLvl w:val="0"/>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60.595</w:t>
            </w:r>
          </w:p>
        </w:tc>
        <w:tc>
          <w:tcPr>
            <w:tcW w:w="185" w:type="dxa"/>
            <w:tcBorders>
              <w:top w:val="nil"/>
              <w:left w:val="nil"/>
              <w:bottom w:val="nil"/>
              <w:right w:val="nil"/>
            </w:tcBorders>
            <w:shd w:val="clear" w:color="auto" w:fill="auto"/>
          </w:tcPr>
          <w:p w14:paraId="7039F37F" w14:textId="77777777" w:rsidR="000C6498" w:rsidRPr="000C6498" w:rsidRDefault="000C6498" w:rsidP="00C11BCC">
            <w:pPr>
              <w:spacing w:after="0" w:line="240" w:lineRule="auto"/>
              <w:jc w:val="right"/>
              <w:outlineLvl w:val="0"/>
              <w:rPr>
                <w:rFonts w:ascii="Segoe UI" w:eastAsia="Times New Roman" w:hAnsi="Segoe UI" w:cs="Segoe UI"/>
                <w:color w:val="000000"/>
                <w:sz w:val="18"/>
                <w:szCs w:val="18"/>
                <w:lang w:eastAsia="pt-BR"/>
              </w:rPr>
            </w:pPr>
          </w:p>
        </w:tc>
        <w:tc>
          <w:tcPr>
            <w:tcW w:w="1456" w:type="dxa"/>
            <w:tcBorders>
              <w:top w:val="nil"/>
              <w:left w:val="nil"/>
              <w:bottom w:val="nil"/>
              <w:right w:val="nil"/>
            </w:tcBorders>
            <w:shd w:val="clear" w:color="auto" w:fill="auto"/>
            <w:noWrap/>
            <w:vAlign w:val="center"/>
            <w:hideMark/>
          </w:tcPr>
          <w:p w14:paraId="77674AD8" w14:textId="385356E9"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6.383.148</w:t>
            </w:r>
          </w:p>
        </w:tc>
        <w:tc>
          <w:tcPr>
            <w:tcW w:w="190" w:type="dxa"/>
            <w:tcBorders>
              <w:top w:val="nil"/>
              <w:left w:val="nil"/>
              <w:bottom w:val="nil"/>
              <w:right w:val="nil"/>
            </w:tcBorders>
            <w:shd w:val="clear" w:color="auto" w:fill="auto"/>
            <w:noWrap/>
            <w:vAlign w:val="center"/>
            <w:hideMark/>
          </w:tcPr>
          <w:p w14:paraId="50AF4863" w14:textId="77777777"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center"/>
            <w:hideMark/>
          </w:tcPr>
          <w:p w14:paraId="6F78EAFC" w14:textId="656A0F79"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451.310</w:t>
            </w:r>
          </w:p>
        </w:tc>
        <w:tc>
          <w:tcPr>
            <w:tcW w:w="190" w:type="dxa"/>
            <w:tcBorders>
              <w:top w:val="nil"/>
              <w:left w:val="nil"/>
              <w:bottom w:val="nil"/>
              <w:right w:val="nil"/>
            </w:tcBorders>
            <w:shd w:val="clear" w:color="auto" w:fill="auto"/>
            <w:noWrap/>
            <w:vAlign w:val="center"/>
            <w:hideMark/>
          </w:tcPr>
          <w:p w14:paraId="37968F2C" w14:textId="77777777"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center"/>
            <w:hideMark/>
          </w:tcPr>
          <w:p w14:paraId="25FF51A5" w14:textId="0D01FDB9"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6.895.053</w:t>
            </w:r>
          </w:p>
        </w:tc>
      </w:tr>
      <w:tr w:rsidR="00836D7F" w:rsidRPr="00CA499A" w14:paraId="3BBAD6B5" w14:textId="77777777" w:rsidTr="000C2568">
        <w:trPr>
          <w:trHeight w:val="23"/>
        </w:trPr>
        <w:tc>
          <w:tcPr>
            <w:tcW w:w="3828" w:type="dxa"/>
            <w:tcBorders>
              <w:top w:val="nil"/>
              <w:left w:val="nil"/>
              <w:bottom w:val="nil"/>
              <w:right w:val="nil"/>
            </w:tcBorders>
            <w:shd w:val="clear" w:color="auto" w:fill="auto"/>
            <w:noWrap/>
            <w:vAlign w:val="center"/>
            <w:hideMark/>
          </w:tcPr>
          <w:p w14:paraId="4ACD9988" w14:textId="77777777" w:rsidR="00836D7F" w:rsidRPr="00CA499A" w:rsidRDefault="00836D7F" w:rsidP="00CA499A">
            <w:pPr>
              <w:spacing w:after="0" w:line="240" w:lineRule="auto"/>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 xml:space="preserve"> (-) Encargos setoriais e regulatórios </w:t>
            </w:r>
          </w:p>
        </w:tc>
        <w:tc>
          <w:tcPr>
            <w:tcW w:w="676" w:type="dxa"/>
            <w:tcBorders>
              <w:top w:val="nil"/>
              <w:left w:val="nil"/>
              <w:bottom w:val="nil"/>
              <w:right w:val="nil"/>
            </w:tcBorders>
            <w:shd w:val="clear" w:color="auto" w:fill="auto"/>
            <w:noWrap/>
            <w:vAlign w:val="bottom"/>
            <w:hideMark/>
          </w:tcPr>
          <w:p w14:paraId="4C87D7D0" w14:textId="77777777" w:rsidR="00836D7F" w:rsidRPr="00CA499A" w:rsidRDefault="00836D7F" w:rsidP="008F26B8">
            <w:pPr>
              <w:spacing w:after="0" w:line="240" w:lineRule="auto"/>
              <w:jc w:val="center"/>
              <w:rPr>
                <w:rFonts w:ascii="Segoe UI" w:eastAsia="Times New Roman" w:hAnsi="Segoe UI" w:cs="Segoe UI"/>
                <w:sz w:val="18"/>
                <w:szCs w:val="18"/>
                <w:lang w:eastAsia="pt-BR"/>
              </w:rPr>
            </w:pPr>
          </w:p>
        </w:tc>
        <w:tc>
          <w:tcPr>
            <w:tcW w:w="146" w:type="dxa"/>
            <w:tcBorders>
              <w:top w:val="nil"/>
              <w:left w:val="nil"/>
              <w:bottom w:val="nil"/>
              <w:right w:val="nil"/>
            </w:tcBorders>
            <w:shd w:val="clear" w:color="auto" w:fill="auto"/>
            <w:noWrap/>
            <w:vAlign w:val="center"/>
            <w:hideMark/>
          </w:tcPr>
          <w:p w14:paraId="126F2580" w14:textId="77777777" w:rsidR="00836D7F" w:rsidRPr="00CA499A" w:rsidRDefault="00836D7F" w:rsidP="00CA499A">
            <w:pPr>
              <w:spacing w:after="0" w:line="240" w:lineRule="auto"/>
              <w:rPr>
                <w:rFonts w:ascii="Times New Roman" w:eastAsia="Times New Roman" w:hAnsi="Times New Roman" w:cs="Times New Roman"/>
                <w:sz w:val="20"/>
                <w:szCs w:val="20"/>
                <w:lang w:eastAsia="pt-BR"/>
              </w:rPr>
            </w:pPr>
          </w:p>
        </w:tc>
        <w:tc>
          <w:tcPr>
            <w:tcW w:w="1261" w:type="dxa"/>
            <w:tcBorders>
              <w:top w:val="nil"/>
              <w:left w:val="nil"/>
              <w:bottom w:val="nil"/>
              <w:right w:val="nil"/>
            </w:tcBorders>
            <w:shd w:val="clear" w:color="auto" w:fill="auto"/>
            <w:noWrap/>
            <w:vAlign w:val="center"/>
            <w:hideMark/>
          </w:tcPr>
          <w:p w14:paraId="4CFE584C" w14:textId="728A5CA1" w:rsidR="00836D7F" w:rsidRPr="00CA499A" w:rsidRDefault="00836D7F" w:rsidP="00C11BCC">
            <w:pPr>
              <w:spacing w:after="0" w:line="240" w:lineRule="auto"/>
              <w:jc w:val="right"/>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w:t>
            </w:r>
          </w:p>
        </w:tc>
        <w:tc>
          <w:tcPr>
            <w:tcW w:w="185" w:type="dxa"/>
            <w:tcBorders>
              <w:top w:val="nil"/>
              <w:left w:val="nil"/>
              <w:bottom w:val="nil"/>
              <w:right w:val="nil"/>
            </w:tcBorders>
            <w:shd w:val="clear" w:color="auto" w:fill="auto"/>
          </w:tcPr>
          <w:p w14:paraId="7317ABC8" w14:textId="77777777" w:rsidR="000C6498" w:rsidRPr="000C6498" w:rsidRDefault="000C6498" w:rsidP="00C11BCC">
            <w:pPr>
              <w:spacing w:after="0" w:line="240" w:lineRule="auto"/>
              <w:jc w:val="right"/>
              <w:rPr>
                <w:rFonts w:ascii="Segoe UI" w:eastAsia="Times New Roman" w:hAnsi="Segoe UI" w:cs="Segoe UI"/>
                <w:color w:val="000000"/>
                <w:sz w:val="18"/>
                <w:szCs w:val="18"/>
                <w:lang w:eastAsia="pt-BR"/>
              </w:rPr>
            </w:pPr>
          </w:p>
        </w:tc>
        <w:tc>
          <w:tcPr>
            <w:tcW w:w="1456" w:type="dxa"/>
            <w:tcBorders>
              <w:top w:val="nil"/>
              <w:left w:val="nil"/>
              <w:bottom w:val="nil"/>
              <w:right w:val="nil"/>
            </w:tcBorders>
            <w:shd w:val="clear" w:color="auto" w:fill="auto"/>
            <w:noWrap/>
            <w:vAlign w:val="center"/>
            <w:hideMark/>
          </w:tcPr>
          <w:p w14:paraId="548E294F" w14:textId="21DB3F4A"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(661.205)</w:t>
            </w:r>
          </w:p>
        </w:tc>
        <w:tc>
          <w:tcPr>
            <w:tcW w:w="190" w:type="dxa"/>
            <w:tcBorders>
              <w:top w:val="nil"/>
              <w:left w:val="nil"/>
              <w:bottom w:val="nil"/>
              <w:right w:val="nil"/>
            </w:tcBorders>
            <w:shd w:val="clear" w:color="auto" w:fill="auto"/>
            <w:noWrap/>
            <w:vAlign w:val="center"/>
            <w:hideMark/>
          </w:tcPr>
          <w:p w14:paraId="6CD3A366"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center"/>
            <w:hideMark/>
          </w:tcPr>
          <w:p w14:paraId="0E3068E2" w14:textId="3ED77052"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w:t>
            </w:r>
          </w:p>
        </w:tc>
        <w:tc>
          <w:tcPr>
            <w:tcW w:w="190" w:type="dxa"/>
            <w:tcBorders>
              <w:top w:val="nil"/>
              <w:left w:val="nil"/>
              <w:bottom w:val="nil"/>
              <w:right w:val="nil"/>
            </w:tcBorders>
            <w:shd w:val="clear" w:color="auto" w:fill="auto"/>
            <w:noWrap/>
            <w:vAlign w:val="center"/>
            <w:hideMark/>
          </w:tcPr>
          <w:p w14:paraId="33DB4A73"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center"/>
            <w:hideMark/>
          </w:tcPr>
          <w:p w14:paraId="7EC3E1D0" w14:textId="1DE1DD8F"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(661.205)</w:t>
            </w:r>
          </w:p>
        </w:tc>
      </w:tr>
      <w:tr w:rsidR="004B4987" w:rsidRPr="00CA499A" w14:paraId="0FBA0B1F" w14:textId="77777777" w:rsidTr="000C2568">
        <w:trPr>
          <w:trHeight w:val="23"/>
        </w:trPr>
        <w:tc>
          <w:tcPr>
            <w:tcW w:w="3828" w:type="dxa"/>
            <w:tcBorders>
              <w:top w:val="nil"/>
              <w:left w:val="nil"/>
              <w:bottom w:val="nil"/>
              <w:right w:val="nil"/>
            </w:tcBorders>
            <w:shd w:val="clear" w:color="auto" w:fill="auto"/>
            <w:noWrap/>
            <w:vAlign w:val="center"/>
            <w:hideMark/>
          </w:tcPr>
          <w:p w14:paraId="09CBB832" w14:textId="77777777" w:rsidR="00836D7F" w:rsidRPr="00CA499A" w:rsidRDefault="00836D7F" w:rsidP="00CA499A">
            <w:pPr>
              <w:spacing w:after="0" w:line="240" w:lineRule="auto"/>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 xml:space="preserve"> (-) Impostos sobre a receita </w:t>
            </w:r>
          </w:p>
        </w:tc>
        <w:tc>
          <w:tcPr>
            <w:tcW w:w="676" w:type="dxa"/>
            <w:tcBorders>
              <w:top w:val="nil"/>
              <w:left w:val="nil"/>
              <w:bottom w:val="nil"/>
              <w:right w:val="nil"/>
            </w:tcBorders>
            <w:shd w:val="clear" w:color="auto" w:fill="auto"/>
            <w:noWrap/>
            <w:vAlign w:val="bottom"/>
            <w:hideMark/>
          </w:tcPr>
          <w:p w14:paraId="676612DB" w14:textId="77777777" w:rsidR="00836D7F" w:rsidRPr="00CA499A" w:rsidRDefault="00836D7F" w:rsidP="008F26B8">
            <w:pPr>
              <w:spacing w:after="0" w:line="240" w:lineRule="auto"/>
              <w:jc w:val="center"/>
              <w:rPr>
                <w:rFonts w:ascii="Segoe UI" w:eastAsia="Times New Roman" w:hAnsi="Segoe UI" w:cs="Segoe UI"/>
                <w:sz w:val="18"/>
                <w:szCs w:val="18"/>
                <w:lang w:eastAsia="pt-BR"/>
              </w:rPr>
            </w:pPr>
          </w:p>
        </w:tc>
        <w:tc>
          <w:tcPr>
            <w:tcW w:w="146" w:type="dxa"/>
            <w:tcBorders>
              <w:top w:val="nil"/>
              <w:left w:val="nil"/>
              <w:bottom w:val="nil"/>
              <w:right w:val="nil"/>
            </w:tcBorders>
            <w:shd w:val="clear" w:color="auto" w:fill="auto"/>
            <w:noWrap/>
            <w:vAlign w:val="center"/>
            <w:hideMark/>
          </w:tcPr>
          <w:p w14:paraId="51EE3A58" w14:textId="77777777" w:rsidR="00836D7F" w:rsidRPr="00CA499A" w:rsidRDefault="00836D7F" w:rsidP="00CA499A">
            <w:pPr>
              <w:spacing w:after="0" w:line="240" w:lineRule="auto"/>
              <w:rPr>
                <w:rFonts w:ascii="Times New Roman" w:eastAsia="Times New Roman" w:hAnsi="Times New Roman" w:cs="Times New Roman"/>
                <w:sz w:val="20"/>
                <w:szCs w:val="20"/>
                <w:lang w:eastAsia="pt-BR"/>
              </w:rPr>
            </w:pPr>
          </w:p>
        </w:tc>
        <w:tc>
          <w:tcPr>
            <w:tcW w:w="1261" w:type="dxa"/>
            <w:tcBorders>
              <w:top w:val="nil"/>
              <w:left w:val="nil"/>
              <w:bottom w:val="single" w:sz="4" w:space="0" w:color="1B80C4"/>
              <w:right w:val="nil"/>
            </w:tcBorders>
            <w:shd w:val="clear" w:color="auto" w:fill="auto"/>
            <w:noWrap/>
            <w:vAlign w:val="center"/>
            <w:hideMark/>
          </w:tcPr>
          <w:p w14:paraId="3B411331" w14:textId="4AAF7DE7" w:rsidR="00836D7F" w:rsidRPr="00CA499A" w:rsidRDefault="00836D7F" w:rsidP="00C11BCC">
            <w:pPr>
              <w:spacing w:after="0" w:line="240" w:lineRule="auto"/>
              <w:jc w:val="right"/>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(5.605)</w:t>
            </w:r>
          </w:p>
        </w:tc>
        <w:tc>
          <w:tcPr>
            <w:tcW w:w="185" w:type="dxa"/>
            <w:tcBorders>
              <w:top w:val="nil"/>
              <w:left w:val="nil"/>
              <w:right w:val="nil"/>
            </w:tcBorders>
            <w:shd w:val="clear" w:color="auto" w:fill="auto"/>
          </w:tcPr>
          <w:p w14:paraId="7A0079D1" w14:textId="77777777" w:rsidR="000C6498" w:rsidRPr="000C6498" w:rsidRDefault="000C6498" w:rsidP="00C11BCC">
            <w:pPr>
              <w:spacing w:after="0" w:line="240" w:lineRule="auto"/>
              <w:jc w:val="right"/>
              <w:rPr>
                <w:rFonts w:ascii="Segoe UI" w:eastAsia="Times New Roman" w:hAnsi="Segoe UI" w:cs="Segoe UI"/>
                <w:color w:val="000000"/>
                <w:sz w:val="18"/>
                <w:szCs w:val="18"/>
                <w:lang w:eastAsia="pt-BR"/>
              </w:rPr>
            </w:pPr>
          </w:p>
        </w:tc>
        <w:tc>
          <w:tcPr>
            <w:tcW w:w="1456" w:type="dxa"/>
            <w:tcBorders>
              <w:top w:val="nil"/>
              <w:left w:val="nil"/>
              <w:bottom w:val="single" w:sz="4" w:space="0" w:color="1B80C4"/>
              <w:right w:val="nil"/>
            </w:tcBorders>
            <w:shd w:val="clear" w:color="auto" w:fill="auto"/>
            <w:noWrap/>
            <w:vAlign w:val="bottom"/>
            <w:hideMark/>
          </w:tcPr>
          <w:p w14:paraId="4A8A14BE" w14:textId="02A7CA1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(590.441)</w:t>
            </w:r>
          </w:p>
        </w:tc>
        <w:tc>
          <w:tcPr>
            <w:tcW w:w="190" w:type="dxa"/>
            <w:tcBorders>
              <w:top w:val="nil"/>
              <w:left w:val="nil"/>
              <w:bottom w:val="nil"/>
              <w:right w:val="nil"/>
            </w:tcBorders>
            <w:shd w:val="clear" w:color="auto" w:fill="auto"/>
            <w:noWrap/>
            <w:vAlign w:val="bottom"/>
            <w:hideMark/>
          </w:tcPr>
          <w:p w14:paraId="2E4AA3FA"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single" w:sz="4" w:space="0" w:color="1B80C4"/>
              <w:right w:val="nil"/>
            </w:tcBorders>
            <w:shd w:val="clear" w:color="auto" w:fill="auto"/>
            <w:noWrap/>
            <w:vAlign w:val="bottom"/>
            <w:hideMark/>
          </w:tcPr>
          <w:p w14:paraId="00817754" w14:textId="76DB6DEC"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(41.746)</w:t>
            </w:r>
          </w:p>
        </w:tc>
        <w:tc>
          <w:tcPr>
            <w:tcW w:w="190" w:type="dxa"/>
            <w:tcBorders>
              <w:top w:val="nil"/>
              <w:left w:val="nil"/>
              <w:bottom w:val="nil"/>
              <w:right w:val="nil"/>
            </w:tcBorders>
            <w:shd w:val="clear" w:color="auto" w:fill="auto"/>
            <w:noWrap/>
            <w:vAlign w:val="bottom"/>
            <w:hideMark/>
          </w:tcPr>
          <w:p w14:paraId="077A04AA"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single" w:sz="4" w:space="0" w:color="1B80C4"/>
              <w:right w:val="nil"/>
            </w:tcBorders>
            <w:shd w:val="clear" w:color="auto" w:fill="auto"/>
            <w:noWrap/>
            <w:vAlign w:val="bottom"/>
            <w:hideMark/>
          </w:tcPr>
          <w:p w14:paraId="6F118F79" w14:textId="3F3CF85D"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(637.792)</w:t>
            </w:r>
          </w:p>
        </w:tc>
      </w:tr>
      <w:tr w:rsidR="00836D7F" w:rsidRPr="00CA499A" w14:paraId="731D5394" w14:textId="77777777" w:rsidTr="000C2568">
        <w:trPr>
          <w:trHeight w:val="23"/>
        </w:trPr>
        <w:tc>
          <w:tcPr>
            <w:tcW w:w="3828" w:type="dxa"/>
            <w:tcBorders>
              <w:top w:val="nil"/>
              <w:left w:val="nil"/>
              <w:bottom w:val="nil"/>
              <w:right w:val="nil"/>
            </w:tcBorders>
            <w:shd w:val="clear" w:color="auto" w:fill="auto"/>
            <w:noWrap/>
            <w:vAlign w:val="center"/>
            <w:hideMark/>
          </w:tcPr>
          <w:p w14:paraId="6F4968F8" w14:textId="77777777" w:rsidR="00836D7F" w:rsidRPr="00CA499A" w:rsidRDefault="00836D7F" w:rsidP="00CA499A">
            <w:pPr>
              <w:spacing w:after="0" w:line="240" w:lineRule="auto"/>
              <w:rPr>
                <w:rFonts w:ascii="Segoe UI" w:eastAsia="Times New Roman" w:hAnsi="Segoe UI" w:cs="Segoe UI"/>
                <w:b/>
                <w:bCs/>
                <w:color w:val="000000"/>
                <w:sz w:val="18"/>
                <w:szCs w:val="18"/>
                <w:lang w:eastAsia="pt-BR"/>
              </w:rPr>
            </w:pPr>
            <w:r w:rsidRPr="00CA499A">
              <w:rPr>
                <w:rFonts w:ascii="Segoe UI" w:eastAsia="Times New Roman" w:hAnsi="Segoe UI" w:cs="Segoe UI"/>
                <w:b/>
                <w:bCs/>
                <w:color w:val="000000"/>
                <w:sz w:val="18"/>
                <w:szCs w:val="18"/>
                <w:lang w:eastAsia="pt-BR"/>
              </w:rPr>
              <w:t xml:space="preserve"> Receita operacional líquida </w:t>
            </w:r>
          </w:p>
        </w:tc>
        <w:tc>
          <w:tcPr>
            <w:tcW w:w="676" w:type="dxa"/>
            <w:tcBorders>
              <w:top w:val="nil"/>
              <w:left w:val="nil"/>
              <w:bottom w:val="nil"/>
              <w:right w:val="nil"/>
            </w:tcBorders>
            <w:shd w:val="clear" w:color="auto" w:fill="auto"/>
            <w:noWrap/>
            <w:vAlign w:val="bottom"/>
            <w:hideMark/>
          </w:tcPr>
          <w:p w14:paraId="6E4CE196" w14:textId="50AB4023" w:rsidR="00836D7F" w:rsidRPr="00CA499A" w:rsidRDefault="00836D7F" w:rsidP="008F26B8">
            <w:pPr>
              <w:spacing w:after="0" w:line="240" w:lineRule="auto"/>
              <w:jc w:val="center"/>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24</w:t>
            </w:r>
          </w:p>
        </w:tc>
        <w:tc>
          <w:tcPr>
            <w:tcW w:w="146" w:type="dxa"/>
            <w:tcBorders>
              <w:top w:val="nil"/>
              <w:left w:val="nil"/>
              <w:bottom w:val="nil"/>
              <w:right w:val="nil"/>
            </w:tcBorders>
            <w:shd w:val="clear" w:color="auto" w:fill="auto"/>
            <w:noWrap/>
            <w:vAlign w:val="center"/>
            <w:hideMark/>
          </w:tcPr>
          <w:p w14:paraId="16771C20" w14:textId="77777777" w:rsidR="00836D7F" w:rsidRPr="00CA499A" w:rsidRDefault="00836D7F" w:rsidP="00CA499A">
            <w:pPr>
              <w:spacing w:after="0" w:line="240" w:lineRule="auto"/>
              <w:rPr>
                <w:rFonts w:ascii="Segoe UI" w:eastAsia="Times New Roman" w:hAnsi="Segoe UI" w:cs="Segoe UI"/>
                <w:sz w:val="18"/>
                <w:szCs w:val="18"/>
                <w:lang w:eastAsia="pt-BR"/>
              </w:rPr>
            </w:pPr>
          </w:p>
        </w:tc>
        <w:tc>
          <w:tcPr>
            <w:tcW w:w="1261" w:type="dxa"/>
            <w:tcBorders>
              <w:top w:val="nil"/>
              <w:left w:val="nil"/>
              <w:bottom w:val="nil"/>
              <w:right w:val="nil"/>
            </w:tcBorders>
            <w:shd w:val="clear" w:color="auto" w:fill="auto"/>
            <w:noWrap/>
            <w:vAlign w:val="center"/>
            <w:hideMark/>
          </w:tcPr>
          <w:p w14:paraId="727EA900" w14:textId="79121B7D"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54.990</w:t>
            </w:r>
          </w:p>
        </w:tc>
        <w:tc>
          <w:tcPr>
            <w:tcW w:w="185" w:type="dxa"/>
            <w:tcBorders>
              <w:top w:val="nil"/>
              <w:left w:val="nil"/>
              <w:bottom w:val="nil"/>
              <w:right w:val="nil"/>
            </w:tcBorders>
            <w:shd w:val="clear" w:color="auto" w:fill="auto"/>
          </w:tcPr>
          <w:p w14:paraId="358070F8" w14:textId="77777777" w:rsidR="000C6498" w:rsidRPr="000C6498" w:rsidRDefault="000C6498" w:rsidP="00C11BCC">
            <w:pPr>
              <w:spacing w:after="0" w:line="240" w:lineRule="auto"/>
              <w:jc w:val="right"/>
              <w:rPr>
                <w:rFonts w:ascii="Segoe UI" w:eastAsia="Times New Roman" w:hAnsi="Segoe UI" w:cs="Segoe UI"/>
                <w:b/>
                <w:bCs/>
                <w:sz w:val="18"/>
                <w:szCs w:val="18"/>
                <w:lang w:eastAsia="pt-BR"/>
              </w:rPr>
            </w:pPr>
          </w:p>
        </w:tc>
        <w:tc>
          <w:tcPr>
            <w:tcW w:w="1456" w:type="dxa"/>
            <w:tcBorders>
              <w:top w:val="nil"/>
              <w:left w:val="nil"/>
              <w:bottom w:val="nil"/>
              <w:right w:val="nil"/>
            </w:tcBorders>
            <w:shd w:val="clear" w:color="auto" w:fill="auto"/>
            <w:noWrap/>
            <w:vAlign w:val="center"/>
            <w:hideMark/>
          </w:tcPr>
          <w:p w14:paraId="002659BE" w14:textId="2D912D37"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5.131.502</w:t>
            </w:r>
          </w:p>
        </w:tc>
        <w:tc>
          <w:tcPr>
            <w:tcW w:w="190" w:type="dxa"/>
            <w:tcBorders>
              <w:top w:val="nil"/>
              <w:left w:val="nil"/>
              <w:bottom w:val="nil"/>
              <w:right w:val="nil"/>
            </w:tcBorders>
            <w:shd w:val="clear" w:color="auto" w:fill="auto"/>
            <w:noWrap/>
            <w:vAlign w:val="center"/>
            <w:hideMark/>
          </w:tcPr>
          <w:p w14:paraId="5A4D817F" w14:textId="77777777" w:rsidR="00836D7F" w:rsidRPr="00CA499A" w:rsidRDefault="00836D7F" w:rsidP="00C11BCC">
            <w:pPr>
              <w:spacing w:after="0" w:line="240" w:lineRule="auto"/>
              <w:jc w:val="right"/>
              <w:rPr>
                <w:rFonts w:ascii="Segoe UI" w:eastAsia="Times New Roman" w:hAnsi="Segoe UI" w:cs="Segoe UI"/>
                <w:b/>
                <w:bCs/>
                <w:sz w:val="18"/>
                <w:szCs w:val="18"/>
                <w:lang w:eastAsia="pt-BR"/>
              </w:rPr>
            </w:pPr>
          </w:p>
        </w:tc>
        <w:tc>
          <w:tcPr>
            <w:tcW w:w="1128" w:type="dxa"/>
            <w:tcBorders>
              <w:top w:val="nil"/>
              <w:left w:val="nil"/>
              <w:bottom w:val="nil"/>
              <w:right w:val="nil"/>
            </w:tcBorders>
            <w:shd w:val="clear" w:color="auto" w:fill="auto"/>
            <w:noWrap/>
            <w:vAlign w:val="center"/>
            <w:hideMark/>
          </w:tcPr>
          <w:p w14:paraId="6A6DDD2C" w14:textId="0A062737"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409.564</w:t>
            </w:r>
          </w:p>
        </w:tc>
        <w:tc>
          <w:tcPr>
            <w:tcW w:w="190" w:type="dxa"/>
            <w:tcBorders>
              <w:top w:val="nil"/>
              <w:left w:val="nil"/>
              <w:bottom w:val="nil"/>
              <w:right w:val="nil"/>
            </w:tcBorders>
            <w:shd w:val="clear" w:color="auto" w:fill="auto"/>
            <w:noWrap/>
            <w:vAlign w:val="center"/>
            <w:hideMark/>
          </w:tcPr>
          <w:p w14:paraId="36BE3498" w14:textId="77777777" w:rsidR="00836D7F" w:rsidRPr="00CA499A" w:rsidRDefault="00836D7F" w:rsidP="00C11BCC">
            <w:pPr>
              <w:spacing w:after="0" w:line="240" w:lineRule="auto"/>
              <w:jc w:val="right"/>
              <w:rPr>
                <w:rFonts w:ascii="Segoe UI" w:eastAsia="Times New Roman" w:hAnsi="Segoe UI" w:cs="Segoe UI"/>
                <w:b/>
                <w:bCs/>
                <w:sz w:val="18"/>
                <w:szCs w:val="18"/>
                <w:lang w:eastAsia="pt-BR"/>
              </w:rPr>
            </w:pPr>
          </w:p>
        </w:tc>
        <w:tc>
          <w:tcPr>
            <w:tcW w:w="1128" w:type="dxa"/>
            <w:tcBorders>
              <w:top w:val="nil"/>
              <w:left w:val="nil"/>
              <w:bottom w:val="nil"/>
              <w:right w:val="nil"/>
            </w:tcBorders>
            <w:shd w:val="clear" w:color="auto" w:fill="auto"/>
            <w:noWrap/>
            <w:vAlign w:val="center"/>
            <w:hideMark/>
          </w:tcPr>
          <w:p w14:paraId="39F47AF1" w14:textId="5D610E83"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5.596.056</w:t>
            </w:r>
          </w:p>
        </w:tc>
      </w:tr>
      <w:tr w:rsidR="00836D7F" w:rsidRPr="00B1010D" w14:paraId="3B34C042" w14:textId="77777777" w:rsidTr="000C2568">
        <w:trPr>
          <w:trHeight w:val="23"/>
        </w:trPr>
        <w:tc>
          <w:tcPr>
            <w:tcW w:w="3828" w:type="dxa"/>
            <w:tcBorders>
              <w:top w:val="nil"/>
              <w:left w:val="nil"/>
              <w:bottom w:val="nil"/>
              <w:right w:val="nil"/>
            </w:tcBorders>
            <w:shd w:val="clear" w:color="auto" w:fill="auto"/>
            <w:noWrap/>
            <w:vAlign w:val="center"/>
            <w:hideMark/>
          </w:tcPr>
          <w:p w14:paraId="471C4169" w14:textId="77777777" w:rsidR="00836D7F" w:rsidRPr="00B1010D" w:rsidRDefault="00836D7F" w:rsidP="00CA499A">
            <w:pPr>
              <w:spacing w:after="0" w:line="240" w:lineRule="auto"/>
              <w:jc w:val="right"/>
              <w:rPr>
                <w:rFonts w:ascii="Segoe UI" w:eastAsia="Times New Roman" w:hAnsi="Segoe UI" w:cs="Segoe UI"/>
                <w:b/>
                <w:sz w:val="10"/>
                <w:szCs w:val="10"/>
                <w:lang w:eastAsia="pt-BR"/>
              </w:rPr>
            </w:pPr>
          </w:p>
        </w:tc>
        <w:tc>
          <w:tcPr>
            <w:tcW w:w="676" w:type="dxa"/>
            <w:tcBorders>
              <w:top w:val="nil"/>
              <w:left w:val="nil"/>
              <w:bottom w:val="nil"/>
              <w:right w:val="nil"/>
            </w:tcBorders>
            <w:shd w:val="clear" w:color="auto" w:fill="auto"/>
            <w:noWrap/>
            <w:vAlign w:val="bottom"/>
            <w:hideMark/>
          </w:tcPr>
          <w:p w14:paraId="220641AC" w14:textId="77777777" w:rsidR="00836D7F" w:rsidRPr="00B1010D" w:rsidRDefault="00836D7F" w:rsidP="008F26B8">
            <w:pPr>
              <w:spacing w:after="0" w:line="240" w:lineRule="auto"/>
              <w:jc w:val="center"/>
              <w:rPr>
                <w:rFonts w:ascii="Times New Roman" w:eastAsia="Times New Roman" w:hAnsi="Times New Roman" w:cs="Times New Roman"/>
                <w:sz w:val="10"/>
                <w:szCs w:val="10"/>
                <w:lang w:eastAsia="pt-BR"/>
              </w:rPr>
            </w:pPr>
          </w:p>
        </w:tc>
        <w:tc>
          <w:tcPr>
            <w:tcW w:w="146" w:type="dxa"/>
            <w:tcBorders>
              <w:top w:val="nil"/>
              <w:left w:val="nil"/>
              <w:bottom w:val="nil"/>
              <w:right w:val="nil"/>
            </w:tcBorders>
            <w:shd w:val="clear" w:color="auto" w:fill="auto"/>
            <w:noWrap/>
            <w:vAlign w:val="center"/>
            <w:hideMark/>
          </w:tcPr>
          <w:p w14:paraId="651225DE" w14:textId="77777777" w:rsidR="00836D7F" w:rsidRPr="00B1010D" w:rsidRDefault="00836D7F" w:rsidP="00CA499A">
            <w:pPr>
              <w:spacing w:after="0" w:line="240" w:lineRule="auto"/>
              <w:rPr>
                <w:rFonts w:ascii="Times New Roman" w:eastAsia="Times New Roman" w:hAnsi="Times New Roman" w:cs="Times New Roman"/>
                <w:sz w:val="10"/>
                <w:szCs w:val="10"/>
                <w:lang w:eastAsia="pt-BR"/>
              </w:rPr>
            </w:pPr>
          </w:p>
        </w:tc>
        <w:tc>
          <w:tcPr>
            <w:tcW w:w="1261" w:type="dxa"/>
            <w:tcBorders>
              <w:top w:val="nil"/>
              <w:left w:val="nil"/>
              <w:bottom w:val="nil"/>
              <w:right w:val="nil"/>
            </w:tcBorders>
            <w:shd w:val="clear" w:color="auto" w:fill="auto"/>
            <w:noWrap/>
            <w:vAlign w:val="center"/>
            <w:hideMark/>
          </w:tcPr>
          <w:p w14:paraId="0443B34F"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85" w:type="dxa"/>
            <w:tcBorders>
              <w:top w:val="nil"/>
              <w:left w:val="nil"/>
              <w:bottom w:val="nil"/>
              <w:right w:val="nil"/>
            </w:tcBorders>
            <w:shd w:val="clear" w:color="auto" w:fill="auto"/>
          </w:tcPr>
          <w:p w14:paraId="3C1696E2" w14:textId="77777777" w:rsidR="000C6498" w:rsidRPr="00B1010D" w:rsidRDefault="000C6498" w:rsidP="00C11BCC">
            <w:pPr>
              <w:spacing w:after="0" w:line="240" w:lineRule="auto"/>
              <w:jc w:val="right"/>
              <w:rPr>
                <w:rFonts w:ascii="Times New Roman" w:eastAsia="Times New Roman" w:hAnsi="Times New Roman" w:cs="Times New Roman"/>
                <w:sz w:val="10"/>
                <w:szCs w:val="10"/>
                <w:lang w:eastAsia="pt-BR"/>
              </w:rPr>
            </w:pPr>
          </w:p>
        </w:tc>
        <w:tc>
          <w:tcPr>
            <w:tcW w:w="1456" w:type="dxa"/>
            <w:tcBorders>
              <w:top w:val="nil"/>
              <w:left w:val="nil"/>
              <w:bottom w:val="nil"/>
              <w:right w:val="nil"/>
            </w:tcBorders>
            <w:shd w:val="clear" w:color="auto" w:fill="auto"/>
            <w:noWrap/>
            <w:vAlign w:val="bottom"/>
            <w:hideMark/>
          </w:tcPr>
          <w:p w14:paraId="34428244" w14:textId="1582201C"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768C36C1"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bottom"/>
            <w:hideMark/>
          </w:tcPr>
          <w:p w14:paraId="7C1D71F6"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31118C57"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bottom"/>
            <w:hideMark/>
          </w:tcPr>
          <w:p w14:paraId="0941C525"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r>
      <w:tr w:rsidR="00836D7F" w:rsidRPr="00CA499A" w14:paraId="011788E3" w14:textId="77777777" w:rsidTr="000C2568">
        <w:trPr>
          <w:trHeight w:val="23"/>
        </w:trPr>
        <w:tc>
          <w:tcPr>
            <w:tcW w:w="3828" w:type="dxa"/>
            <w:tcBorders>
              <w:top w:val="nil"/>
              <w:left w:val="nil"/>
              <w:bottom w:val="nil"/>
              <w:right w:val="nil"/>
            </w:tcBorders>
            <w:shd w:val="clear" w:color="auto" w:fill="auto"/>
            <w:noWrap/>
            <w:vAlign w:val="center"/>
            <w:hideMark/>
          </w:tcPr>
          <w:p w14:paraId="71C07712" w14:textId="77777777" w:rsidR="00836D7F" w:rsidRPr="00CA499A" w:rsidRDefault="00836D7F" w:rsidP="00CA499A">
            <w:pPr>
              <w:spacing w:after="0" w:line="240" w:lineRule="auto"/>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 xml:space="preserve"> Custos operacionais </w:t>
            </w:r>
          </w:p>
        </w:tc>
        <w:tc>
          <w:tcPr>
            <w:tcW w:w="676" w:type="dxa"/>
            <w:tcBorders>
              <w:top w:val="nil"/>
              <w:left w:val="nil"/>
              <w:bottom w:val="nil"/>
              <w:right w:val="nil"/>
            </w:tcBorders>
            <w:shd w:val="clear" w:color="auto" w:fill="auto"/>
            <w:noWrap/>
            <w:vAlign w:val="bottom"/>
            <w:hideMark/>
          </w:tcPr>
          <w:p w14:paraId="7FA4D83C" w14:textId="3ED02FDA" w:rsidR="00836D7F" w:rsidRPr="00CA499A" w:rsidRDefault="00836D7F" w:rsidP="008F26B8">
            <w:pPr>
              <w:spacing w:after="0" w:line="240" w:lineRule="auto"/>
              <w:jc w:val="center"/>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25</w:t>
            </w:r>
          </w:p>
        </w:tc>
        <w:tc>
          <w:tcPr>
            <w:tcW w:w="146" w:type="dxa"/>
            <w:tcBorders>
              <w:top w:val="nil"/>
              <w:left w:val="nil"/>
              <w:bottom w:val="nil"/>
              <w:right w:val="nil"/>
            </w:tcBorders>
            <w:shd w:val="clear" w:color="auto" w:fill="auto"/>
            <w:noWrap/>
            <w:vAlign w:val="center"/>
            <w:hideMark/>
          </w:tcPr>
          <w:p w14:paraId="720868CF" w14:textId="77777777" w:rsidR="00836D7F" w:rsidRPr="00CA499A" w:rsidRDefault="00836D7F" w:rsidP="00CA499A">
            <w:pPr>
              <w:spacing w:after="0" w:line="240" w:lineRule="auto"/>
              <w:rPr>
                <w:rFonts w:ascii="Segoe UI" w:eastAsia="Times New Roman" w:hAnsi="Segoe UI" w:cs="Segoe UI"/>
                <w:sz w:val="18"/>
                <w:szCs w:val="18"/>
                <w:lang w:eastAsia="pt-BR"/>
              </w:rPr>
            </w:pPr>
          </w:p>
        </w:tc>
        <w:tc>
          <w:tcPr>
            <w:tcW w:w="1261" w:type="dxa"/>
            <w:tcBorders>
              <w:top w:val="nil"/>
              <w:left w:val="nil"/>
              <w:bottom w:val="nil"/>
              <w:right w:val="nil"/>
            </w:tcBorders>
            <w:shd w:val="clear" w:color="auto" w:fill="auto"/>
            <w:noWrap/>
            <w:vAlign w:val="center"/>
            <w:hideMark/>
          </w:tcPr>
          <w:p w14:paraId="47A9C682" w14:textId="55B16A48" w:rsidR="00836D7F" w:rsidRPr="00CA499A" w:rsidRDefault="00836D7F" w:rsidP="00C11BCC">
            <w:pPr>
              <w:spacing w:after="0" w:line="240" w:lineRule="auto"/>
              <w:jc w:val="right"/>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w:t>
            </w:r>
          </w:p>
        </w:tc>
        <w:tc>
          <w:tcPr>
            <w:tcW w:w="185" w:type="dxa"/>
            <w:tcBorders>
              <w:top w:val="nil"/>
              <w:left w:val="nil"/>
              <w:bottom w:val="nil"/>
              <w:right w:val="nil"/>
            </w:tcBorders>
            <w:shd w:val="clear" w:color="auto" w:fill="auto"/>
          </w:tcPr>
          <w:p w14:paraId="4ABEB417" w14:textId="77777777" w:rsidR="000C6498" w:rsidRPr="000C6498" w:rsidRDefault="000C6498" w:rsidP="00C11BCC">
            <w:pPr>
              <w:spacing w:after="0" w:line="240" w:lineRule="auto"/>
              <w:jc w:val="right"/>
              <w:rPr>
                <w:rFonts w:ascii="Segoe UI" w:eastAsia="Times New Roman" w:hAnsi="Segoe UI" w:cs="Segoe UI"/>
                <w:color w:val="000000"/>
                <w:sz w:val="18"/>
                <w:szCs w:val="18"/>
                <w:lang w:eastAsia="pt-BR"/>
              </w:rPr>
            </w:pPr>
          </w:p>
        </w:tc>
        <w:tc>
          <w:tcPr>
            <w:tcW w:w="1456" w:type="dxa"/>
            <w:tcBorders>
              <w:top w:val="nil"/>
              <w:left w:val="nil"/>
              <w:bottom w:val="nil"/>
              <w:right w:val="nil"/>
            </w:tcBorders>
            <w:shd w:val="clear" w:color="auto" w:fill="auto"/>
            <w:noWrap/>
            <w:vAlign w:val="bottom"/>
            <w:hideMark/>
          </w:tcPr>
          <w:p w14:paraId="57314610" w14:textId="0169967C"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(5.139.695)</w:t>
            </w:r>
          </w:p>
        </w:tc>
        <w:tc>
          <w:tcPr>
            <w:tcW w:w="190" w:type="dxa"/>
            <w:tcBorders>
              <w:top w:val="nil"/>
              <w:left w:val="nil"/>
              <w:bottom w:val="nil"/>
              <w:right w:val="nil"/>
            </w:tcBorders>
            <w:shd w:val="clear" w:color="auto" w:fill="auto"/>
            <w:noWrap/>
            <w:vAlign w:val="bottom"/>
            <w:hideMark/>
          </w:tcPr>
          <w:p w14:paraId="1859AFAD"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center"/>
            <w:hideMark/>
          </w:tcPr>
          <w:p w14:paraId="43B54DD9" w14:textId="7618B74D"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(408.864)</w:t>
            </w:r>
          </w:p>
        </w:tc>
        <w:tc>
          <w:tcPr>
            <w:tcW w:w="190" w:type="dxa"/>
            <w:tcBorders>
              <w:top w:val="nil"/>
              <w:left w:val="nil"/>
              <w:bottom w:val="nil"/>
              <w:right w:val="nil"/>
            </w:tcBorders>
            <w:shd w:val="clear" w:color="auto" w:fill="auto"/>
            <w:noWrap/>
            <w:vAlign w:val="bottom"/>
            <w:hideMark/>
          </w:tcPr>
          <w:p w14:paraId="309FF1CD"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bottom"/>
            <w:hideMark/>
          </w:tcPr>
          <w:p w14:paraId="030C11E7" w14:textId="04091DD1"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(5.548.559)</w:t>
            </w:r>
          </w:p>
        </w:tc>
      </w:tr>
      <w:tr w:rsidR="004B4987" w:rsidRPr="00B1010D" w14:paraId="6EBA49E9" w14:textId="77777777" w:rsidTr="000C2568">
        <w:trPr>
          <w:trHeight w:val="23"/>
        </w:trPr>
        <w:tc>
          <w:tcPr>
            <w:tcW w:w="3828" w:type="dxa"/>
            <w:tcBorders>
              <w:top w:val="nil"/>
              <w:left w:val="nil"/>
              <w:bottom w:val="nil"/>
              <w:right w:val="nil"/>
            </w:tcBorders>
            <w:shd w:val="clear" w:color="auto" w:fill="auto"/>
            <w:noWrap/>
            <w:vAlign w:val="center"/>
            <w:hideMark/>
          </w:tcPr>
          <w:p w14:paraId="7EEB2842" w14:textId="77777777" w:rsidR="00836D7F" w:rsidRPr="00B1010D" w:rsidRDefault="00836D7F" w:rsidP="00CA499A">
            <w:pPr>
              <w:spacing w:after="0" w:line="240" w:lineRule="auto"/>
              <w:rPr>
                <w:rFonts w:ascii="Segoe UI" w:eastAsia="Times New Roman" w:hAnsi="Segoe UI" w:cs="Segoe UI"/>
                <w:color w:val="000000"/>
                <w:sz w:val="10"/>
                <w:szCs w:val="10"/>
                <w:lang w:eastAsia="pt-BR"/>
              </w:rPr>
            </w:pPr>
          </w:p>
        </w:tc>
        <w:tc>
          <w:tcPr>
            <w:tcW w:w="676" w:type="dxa"/>
            <w:tcBorders>
              <w:top w:val="nil"/>
              <w:left w:val="nil"/>
              <w:bottom w:val="nil"/>
              <w:right w:val="nil"/>
            </w:tcBorders>
            <w:shd w:val="clear" w:color="auto" w:fill="auto"/>
            <w:noWrap/>
            <w:vAlign w:val="bottom"/>
            <w:hideMark/>
          </w:tcPr>
          <w:p w14:paraId="1E745ADE" w14:textId="77777777" w:rsidR="00836D7F" w:rsidRPr="00B1010D" w:rsidRDefault="00836D7F" w:rsidP="008F26B8">
            <w:pPr>
              <w:spacing w:after="0" w:line="240" w:lineRule="auto"/>
              <w:jc w:val="center"/>
              <w:rPr>
                <w:rFonts w:ascii="Times New Roman" w:eastAsia="Times New Roman" w:hAnsi="Times New Roman" w:cs="Times New Roman"/>
                <w:sz w:val="10"/>
                <w:szCs w:val="10"/>
                <w:lang w:eastAsia="pt-BR"/>
              </w:rPr>
            </w:pPr>
          </w:p>
        </w:tc>
        <w:tc>
          <w:tcPr>
            <w:tcW w:w="146" w:type="dxa"/>
            <w:tcBorders>
              <w:top w:val="nil"/>
              <w:left w:val="nil"/>
              <w:bottom w:val="nil"/>
              <w:right w:val="nil"/>
            </w:tcBorders>
            <w:shd w:val="clear" w:color="auto" w:fill="auto"/>
            <w:noWrap/>
            <w:vAlign w:val="center"/>
            <w:hideMark/>
          </w:tcPr>
          <w:p w14:paraId="70CEB6DC" w14:textId="77777777" w:rsidR="00836D7F" w:rsidRPr="00B1010D" w:rsidRDefault="00836D7F" w:rsidP="00CA499A">
            <w:pPr>
              <w:spacing w:after="0" w:line="240" w:lineRule="auto"/>
              <w:rPr>
                <w:rFonts w:ascii="Times New Roman" w:eastAsia="Times New Roman" w:hAnsi="Times New Roman" w:cs="Times New Roman"/>
                <w:sz w:val="10"/>
                <w:szCs w:val="10"/>
                <w:lang w:eastAsia="pt-BR"/>
              </w:rPr>
            </w:pPr>
          </w:p>
        </w:tc>
        <w:tc>
          <w:tcPr>
            <w:tcW w:w="1261" w:type="dxa"/>
            <w:tcBorders>
              <w:top w:val="nil"/>
              <w:left w:val="nil"/>
              <w:bottom w:val="single" w:sz="4" w:space="0" w:color="1B80C4"/>
              <w:right w:val="nil"/>
            </w:tcBorders>
            <w:shd w:val="clear" w:color="auto" w:fill="auto"/>
            <w:noWrap/>
            <w:vAlign w:val="center"/>
            <w:hideMark/>
          </w:tcPr>
          <w:p w14:paraId="454A0950" w14:textId="12474000" w:rsidR="00836D7F" w:rsidRPr="00B1010D" w:rsidRDefault="00836D7F" w:rsidP="00C11BCC">
            <w:pPr>
              <w:spacing w:after="0" w:line="240" w:lineRule="auto"/>
              <w:jc w:val="right"/>
              <w:rPr>
                <w:rFonts w:ascii="Segoe UI" w:eastAsia="Times New Roman" w:hAnsi="Segoe UI" w:cs="Segoe UI"/>
                <w:sz w:val="10"/>
                <w:szCs w:val="10"/>
                <w:lang w:eastAsia="pt-BR"/>
              </w:rPr>
            </w:pPr>
          </w:p>
        </w:tc>
        <w:tc>
          <w:tcPr>
            <w:tcW w:w="185" w:type="dxa"/>
            <w:tcBorders>
              <w:top w:val="nil"/>
              <w:left w:val="nil"/>
              <w:right w:val="nil"/>
            </w:tcBorders>
            <w:shd w:val="clear" w:color="auto" w:fill="auto"/>
          </w:tcPr>
          <w:p w14:paraId="153AA099" w14:textId="77777777" w:rsidR="000C6498" w:rsidRPr="00B1010D" w:rsidRDefault="000C6498" w:rsidP="00C11BCC">
            <w:pPr>
              <w:spacing w:after="0" w:line="240" w:lineRule="auto"/>
              <w:jc w:val="right"/>
              <w:rPr>
                <w:rFonts w:ascii="Segoe UI" w:eastAsia="Times New Roman" w:hAnsi="Segoe UI" w:cs="Segoe UI"/>
                <w:color w:val="000000"/>
                <w:sz w:val="10"/>
                <w:szCs w:val="10"/>
                <w:lang w:eastAsia="pt-BR"/>
              </w:rPr>
            </w:pPr>
          </w:p>
        </w:tc>
        <w:tc>
          <w:tcPr>
            <w:tcW w:w="1456" w:type="dxa"/>
            <w:tcBorders>
              <w:top w:val="nil"/>
              <w:left w:val="nil"/>
              <w:bottom w:val="single" w:sz="4" w:space="0" w:color="1B80C4"/>
              <w:right w:val="nil"/>
            </w:tcBorders>
            <w:shd w:val="clear" w:color="auto" w:fill="auto"/>
            <w:noWrap/>
            <w:vAlign w:val="bottom"/>
            <w:hideMark/>
          </w:tcPr>
          <w:p w14:paraId="44541169" w14:textId="15D4868E" w:rsidR="00836D7F" w:rsidRPr="00B1010D" w:rsidRDefault="00836D7F" w:rsidP="00C11BCC">
            <w:pPr>
              <w:spacing w:after="0" w:line="240" w:lineRule="auto"/>
              <w:jc w:val="right"/>
              <w:rPr>
                <w:rFonts w:ascii="Segoe UI" w:eastAsia="Times New Roman" w:hAnsi="Segoe UI" w:cs="Segoe UI"/>
                <w:color w:val="000000"/>
                <w:sz w:val="10"/>
                <w:szCs w:val="10"/>
                <w:lang w:eastAsia="pt-BR"/>
              </w:rPr>
            </w:pPr>
          </w:p>
        </w:tc>
        <w:tc>
          <w:tcPr>
            <w:tcW w:w="190" w:type="dxa"/>
            <w:tcBorders>
              <w:top w:val="nil"/>
              <w:left w:val="nil"/>
              <w:bottom w:val="nil"/>
              <w:right w:val="nil"/>
            </w:tcBorders>
            <w:shd w:val="clear" w:color="auto" w:fill="auto"/>
            <w:noWrap/>
            <w:vAlign w:val="bottom"/>
            <w:hideMark/>
          </w:tcPr>
          <w:p w14:paraId="682CD0B1" w14:textId="77777777" w:rsidR="00836D7F" w:rsidRPr="00B1010D" w:rsidRDefault="00836D7F" w:rsidP="00C11BCC">
            <w:pPr>
              <w:spacing w:after="0" w:line="240" w:lineRule="auto"/>
              <w:jc w:val="right"/>
              <w:rPr>
                <w:rFonts w:ascii="Segoe UI" w:eastAsia="Times New Roman" w:hAnsi="Segoe UI" w:cs="Segoe UI"/>
                <w:color w:val="000000"/>
                <w:sz w:val="10"/>
                <w:szCs w:val="10"/>
                <w:lang w:eastAsia="pt-BR"/>
              </w:rPr>
            </w:pPr>
          </w:p>
        </w:tc>
        <w:tc>
          <w:tcPr>
            <w:tcW w:w="1128" w:type="dxa"/>
            <w:tcBorders>
              <w:top w:val="nil"/>
              <w:left w:val="nil"/>
              <w:bottom w:val="nil"/>
              <w:right w:val="nil"/>
            </w:tcBorders>
            <w:shd w:val="clear" w:color="auto" w:fill="auto"/>
            <w:noWrap/>
            <w:vAlign w:val="bottom"/>
            <w:hideMark/>
          </w:tcPr>
          <w:p w14:paraId="1A4F178E"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4F602F1F"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128" w:type="dxa"/>
            <w:tcBorders>
              <w:top w:val="nil"/>
              <w:left w:val="nil"/>
              <w:bottom w:val="single" w:sz="4" w:space="0" w:color="1B80C4"/>
              <w:right w:val="nil"/>
            </w:tcBorders>
            <w:shd w:val="clear" w:color="auto" w:fill="auto"/>
            <w:noWrap/>
            <w:vAlign w:val="bottom"/>
            <w:hideMark/>
          </w:tcPr>
          <w:p w14:paraId="37FC8D02" w14:textId="0AE1BD2C" w:rsidR="00836D7F" w:rsidRPr="00B1010D" w:rsidRDefault="00836D7F" w:rsidP="00C11BCC">
            <w:pPr>
              <w:spacing w:after="0" w:line="240" w:lineRule="auto"/>
              <w:jc w:val="right"/>
              <w:rPr>
                <w:rFonts w:ascii="Segoe UI" w:eastAsia="Times New Roman" w:hAnsi="Segoe UI" w:cs="Segoe UI"/>
                <w:color w:val="000000"/>
                <w:sz w:val="10"/>
                <w:szCs w:val="10"/>
                <w:lang w:eastAsia="pt-BR"/>
              </w:rPr>
            </w:pPr>
          </w:p>
        </w:tc>
      </w:tr>
      <w:tr w:rsidR="004B4987" w:rsidRPr="00CA499A" w14:paraId="19968A87" w14:textId="77777777" w:rsidTr="000C2568">
        <w:trPr>
          <w:trHeight w:val="23"/>
        </w:trPr>
        <w:tc>
          <w:tcPr>
            <w:tcW w:w="3828" w:type="dxa"/>
            <w:tcBorders>
              <w:top w:val="nil"/>
              <w:left w:val="nil"/>
              <w:bottom w:val="nil"/>
              <w:right w:val="nil"/>
            </w:tcBorders>
            <w:shd w:val="clear" w:color="auto" w:fill="auto"/>
            <w:noWrap/>
            <w:vAlign w:val="center"/>
            <w:hideMark/>
          </w:tcPr>
          <w:p w14:paraId="7BB254B8" w14:textId="77777777" w:rsidR="00836D7F" w:rsidRPr="00CA499A" w:rsidRDefault="00836D7F" w:rsidP="00CA499A">
            <w:pPr>
              <w:spacing w:after="0" w:line="240" w:lineRule="auto"/>
              <w:rPr>
                <w:rFonts w:ascii="Segoe UI" w:eastAsia="Times New Roman" w:hAnsi="Segoe UI" w:cs="Segoe UI"/>
                <w:b/>
                <w:bCs/>
                <w:color w:val="000000"/>
                <w:sz w:val="18"/>
                <w:szCs w:val="18"/>
                <w:lang w:eastAsia="pt-BR"/>
              </w:rPr>
            </w:pPr>
            <w:r w:rsidRPr="00CA499A">
              <w:rPr>
                <w:rFonts w:ascii="Segoe UI" w:eastAsia="Times New Roman" w:hAnsi="Segoe UI" w:cs="Segoe UI"/>
                <w:b/>
                <w:bCs/>
                <w:color w:val="000000"/>
                <w:sz w:val="18"/>
                <w:szCs w:val="18"/>
                <w:lang w:eastAsia="pt-BR"/>
              </w:rPr>
              <w:t xml:space="preserve"> RESULTADO BRUTO </w:t>
            </w:r>
          </w:p>
        </w:tc>
        <w:tc>
          <w:tcPr>
            <w:tcW w:w="676" w:type="dxa"/>
            <w:tcBorders>
              <w:top w:val="nil"/>
              <w:left w:val="nil"/>
              <w:bottom w:val="nil"/>
              <w:right w:val="nil"/>
            </w:tcBorders>
            <w:shd w:val="clear" w:color="auto" w:fill="auto"/>
            <w:noWrap/>
            <w:vAlign w:val="bottom"/>
            <w:hideMark/>
          </w:tcPr>
          <w:p w14:paraId="03691866" w14:textId="77777777" w:rsidR="00836D7F" w:rsidRPr="00CA499A" w:rsidRDefault="00836D7F" w:rsidP="008F26B8">
            <w:pPr>
              <w:spacing w:after="0" w:line="240" w:lineRule="auto"/>
              <w:jc w:val="center"/>
              <w:rPr>
                <w:rFonts w:ascii="Segoe UI" w:eastAsia="Times New Roman" w:hAnsi="Segoe UI" w:cs="Segoe UI"/>
                <w:b/>
                <w:bCs/>
                <w:color w:val="000000"/>
                <w:sz w:val="18"/>
                <w:szCs w:val="18"/>
                <w:lang w:eastAsia="pt-BR"/>
              </w:rPr>
            </w:pPr>
          </w:p>
        </w:tc>
        <w:tc>
          <w:tcPr>
            <w:tcW w:w="146" w:type="dxa"/>
            <w:tcBorders>
              <w:top w:val="nil"/>
              <w:left w:val="nil"/>
              <w:bottom w:val="nil"/>
              <w:right w:val="nil"/>
            </w:tcBorders>
            <w:shd w:val="clear" w:color="auto" w:fill="auto"/>
            <w:noWrap/>
            <w:vAlign w:val="center"/>
            <w:hideMark/>
          </w:tcPr>
          <w:p w14:paraId="71D9B6C7" w14:textId="77777777" w:rsidR="00836D7F" w:rsidRPr="00CA499A" w:rsidRDefault="00836D7F" w:rsidP="00CA499A">
            <w:pPr>
              <w:spacing w:after="0" w:line="240" w:lineRule="auto"/>
              <w:rPr>
                <w:rFonts w:ascii="Times New Roman" w:eastAsia="Times New Roman" w:hAnsi="Times New Roman" w:cs="Times New Roman"/>
                <w:sz w:val="20"/>
                <w:szCs w:val="20"/>
                <w:lang w:eastAsia="pt-BR"/>
              </w:rPr>
            </w:pPr>
          </w:p>
        </w:tc>
        <w:tc>
          <w:tcPr>
            <w:tcW w:w="1261" w:type="dxa"/>
            <w:tcBorders>
              <w:top w:val="nil"/>
              <w:left w:val="nil"/>
              <w:bottom w:val="single" w:sz="4" w:space="0" w:color="1B80C4"/>
              <w:right w:val="nil"/>
            </w:tcBorders>
            <w:shd w:val="clear" w:color="auto" w:fill="auto"/>
            <w:noWrap/>
            <w:vAlign w:val="center"/>
            <w:hideMark/>
          </w:tcPr>
          <w:p w14:paraId="4845D333" w14:textId="5FE4928E"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54.990</w:t>
            </w:r>
          </w:p>
        </w:tc>
        <w:tc>
          <w:tcPr>
            <w:tcW w:w="185" w:type="dxa"/>
            <w:tcBorders>
              <w:top w:val="nil"/>
              <w:left w:val="nil"/>
              <w:right w:val="nil"/>
            </w:tcBorders>
            <w:shd w:val="clear" w:color="auto" w:fill="auto"/>
          </w:tcPr>
          <w:p w14:paraId="4C3EB410" w14:textId="77777777" w:rsidR="000C6498" w:rsidRPr="000C6498" w:rsidRDefault="000C6498" w:rsidP="00C11BCC">
            <w:pPr>
              <w:spacing w:after="0" w:line="240" w:lineRule="auto"/>
              <w:jc w:val="right"/>
              <w:rPr>
                <w:rFonts w:ascii="Segoe UI" w:eastAsia="Times New Roman" w:hAnsi="Segoe UI" w:cs="Segoe UI"/>
                <w:b/>
                <w:bCs/>
                <w:sz w:val="18"/>
                <w:szCs w:val="18"/>
                <w:lang w:eastAsia="pt-BR"/>
              </w:rPr>
            </w:pPr>
          </w:p>
        </w:tc>
        <w:tc>
          <w:tcPr>
            <w:tcW w:w="1456" w:type="dxa"/>
            <w:tcBorders>
              <w:top w:val="nil"/>
              <w:left w:val="nil"/>
              <w:bottom w:val="single" w:sz="4" w:space="0" w:color="1B80C4"/>
              <w:right w:val="nil"/>
            </w:tcBorders>
            <w:shd w:val="clear" w:color="auto" w:fill="auto"/>
            <w:noWrap/>
            <w:vAlign w:val="center"/>
            <w:hideMark/>
          </w:tcPr>
          <w:p w14:paraId="39C41C60" w14:textId="37E7A200"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(8.193)</w:t>
            </w:r>
          </w:p>
        </w:tc>
        <w:tc>
          <w:tcPr>
            <w:tcW w:w="190" w:type="dxa"/>
            <w:tcBorders>
              <w:top w:val="nil"/>
              <w:left w:val="nil"/>
              <w:bottom w:val="nil"/>
              <w:right w:val="nil"/>
            </w:tcBorders>
            <w:shd w:val="clear" w:color="auto" w:fill="auto"/>
            <w:noWrap/>
            <w:vAlign w:val="center"/>
            <w:hideMark/>
          </w:tcPr>
          <w:p w14:paraId="33816857" w14:textId="77777777" w:rsidR="00836D7F" w:rsidRPr="00CA499A" w:rsidRDefault="00836D7F" w:rsidP="00C11BCC">
            <w:pPr>
              <w:spacing w:after="0" w:line="240" w:lineRule="auto"/>
              <w:jc w:val="right"/>
              <w:rPr>
                <w:rFonts w:ascii="Segoe UI" w:eastAsia="Times New Roman" w:hAnsi="Segoe UI" w:cs="Segoe UI"/>
                <w:b/>
                <w:bCs/>
                <w:sz w:val="18"/>
                <w:szCs w:val="18"/>
                <w:lang w:eastAsia="pt-BR"/>
              </w:rPr>
            </w:pPr>
          </w:p>
        </w:tc>
        <w:tc>
          <w:tcPr>
            <w:tcW w:w="1128" w:type="dxa"/>
            <w:tcBorders>
              <w:top w:val="single" w:sz="4" w:space="0" w:color="1B80C4"/>
              <w:left w:val="nil"/>
              <w:bottom w:val="single" w:sz="4" w:space="0" w:color="1B80C4"/>
              <w:right w:val="nil"/>
            </w:tcBorders>
            <w:shd w:val="clear" w:color="auto" w:fill="auto"/>
            <w:noWrap/>
            <w:vAlign w:val="center"/>
            <w:hideMark/>
          </w:tcPr>
          <w:p w14:paraId="068CA6CE" w14:textId="679FFB1F"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700</w:t>
            </w:r>
          </w:p>
        </w:tc>
        <w:tc>
          <w:tcPr>
            <w:tcW w:w="190" w:type="dxa"/>
            <w:tcBorders>
              <w:top w:val="nil"/>
              <w:left w:val="nil"/>
              <w:bottom w:val="nil"/>
              <w:right w:val="nil"/>
            </w:tcBorders>
            <w:shd w:val="clear" w:color="auto" w:fill="auto"/>
            <w:noWrap/>
            <w:vAlign w:val="center"/>
            <w:hideMark/>
          </w:tcPr>
          <w:p w14:paraId="2C363159" w14:textId="77777777" w:rsidR="00836D7F" w:rsidRPr="00CA499A" w:rsidRDefault="00836D7F" w:rsidP="00C11BCC">
            <w:pPr>
              <w:spacing w:after="0" w:line="240" w:lineRule="auto"/>
              <w:jc w:val="right"/>
              <w:rPr>
                <w:rFonts w:ascii="Segoe UI" w:eastAsia="Times New Roman" w:hAnsi="Segoe UI" w:cs="Segoe UI"/>
                <w:b/>
                <w:bCs/>
                <w:sz w:val="18"/>
                <w:szCs w:val="18"/>
                <w:lang w:eastAsia="pt-BR"/>
              </w:rPr>
            </w:pPr>
          </w:p>
        </w:tc>
        <w:tc>
          <w:tcPr>
            <w:tcW w:w="1128" w:type="dxa"/>
            <w:tcBorders>
              <w:top w:val="nil"/>
              <w:left w:val="nil"/>
              <w:bottom w:val="single" w:sz="4" w:space="0" w:color="1B80C4"/>
              <w:right w:val="nil"/>
            </w:tcBorders>
            <w:shd w:val="clear" w:color="auto" w:fill="auto"/>
            <w:noWrap/>
            <w:vAlign w:val="center"/>
            <w:hideMark/>
          </w:tcPr>
          <w:p w14:paraId="360FDCCE" w14:textId="5C260144"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47.497</w:t>
            </w:r>
          </w:p>
        </w:tc>
      </w:tr>
      <w:tr w:rsidR="00836D7F" w:rsidRPr="00B1010D" w14:paraId="438577EE" w14:textId="77777777" w:rsidTr="000C2568">
        <w:trPr>
          <w:trHeight w:val="23"/>
        </w:trPr>
        <w:tc>
          <w:tcPr>
            <w:tcW w:w="3828" w:type="dxa"/>
            <w:tcBorders>
              <w:top w:val="nil"/>
              <w:left w:val="nil"/>
              <w:bottom w:val="nil"/>
              <w:right w:val="nil"/>
            </w:tcBorders>
            <w:shd w:val="clear" w:color="auto" w:fill="auto"/>
            <w:noWrap/>
            <w:vAlign w:val="center"/>
            <w:hideMark/>
          </w:tcPr>
          <w:p w14:paraId="3F4D1FA8" w14:textId="77777777" w:rsidR="00836D7F" w:rsidRPr="00B1010D" w:rsidRDefault="00836D7F" w:rsidP="00CA499A">
            <w:pPr>
              <w:spacing w:after="0" w:line="240" w:lineRule="auto"/>
              <w:jc w:val="right"/>
              <w:rPr>
                <w:rFonts w:ascii="Segoe UI" w:eastAsia="Times New Roman" w:hAnsi="Segoe UI" w:cs="Segoe UI"/>
                <w:b/>
                <w:sz w:val="10"/>
                <w:szCs w:val="10"/>
                <w:lang w:eastAsia="pt-BR"/>
              </w:rPr>
            </w:pPr>
          </w:p>
        </w:tc>
        <w:tc>
          <w:tcPr>
            <w:tcW w:w="676" w:type="dxa"/>
            <w:tcBorders>
              <w:top w:val="nil"/>
              <w:left w:val="nil"/>
              <w:bottom w:val="nil"/>
              <w:right w:val="nil"/>
            </w:tcBorders>
            <w:shd w:val="clear" w:color="auto" w:fill="auto"/>
            <w:noWrap/>
            <w:vAlign w:val="bottom"/>
            <w:hideMark/>
          </w:tcPr>
          <w:p w14:paraId="0CC435DE" w14:textId="77777777" w:rsidR="00836D7F" w:rsidRPr="00B1010D" w:rsidRDefault="00836D7F" w:rsidP="008F26B8">
            <w:pPr>
              <w:spacing w:after="0" w:line="240" w:lineRule="auto"/>
              <w:jc w:val="center"/>
              <w:rPr>
                <w:rFonts w:ascii="Times New Roman" w:eastAsia="Times New Roman" w:hAnsi="Times New Roman" w:cs="Times New Roman"/>
                <w:sz w:val="10"/>
                <w:szCs w:val="10"/>
                <w:lang w:eastAsia="pt-BR"/>
              </w:rPr>
            </w:pPr>
          </w:p>
        </w:tc>
        <w:tc>
          <w:tcPr>
            <w:tcW w:w="146" w:type="dxa"/>
            <w:tcBorders>
              <w:top w:val="nil"/>
              <w:left w:val="nil"/>
              <w:bottom w:val="nil"/>
              <w:right w:val="nil"/>
            </w:tcBorders>
            <w:shd w:val="clear" w:color="auto" w:fill="auto"/>
            <w:noWrap/>
            <w:vAlign w:val="center"/>
            <w:hideMark/>
          </w:tcPr>
          <w:p w14:paraId="5E534436" w14:textId="77777777" w:rsidR="00836D7F" w:rsidRPr="00B1010D" w:rsidRDefault="00836D7F" w:rsidP="00CA499A">
            <w:pPr>
              <w:spacing w:after="0" w:line="240" w:lineRule="auto"/>
              <w:rPr>
                <w:rFonts w:ascii="Times New Roman" w:eastAsia="Times New Roman" w:hAnsi="Times New Roman" w:cs="Times New Roman"/>
                <w:sz w:val="10"/>
                <w:szCs w:val="10"/>
                <w:lang w:eastAsia="pt-BR"/>
              </w:rPr>
            </w:pPr>
          </w:p>
        </w:tc>
        <w:tc>
          <w:tcPr>
            <w:tcW w:w="1261" w:type="dxa"/>
            <w:tcBorders>
              <w:top w:val="nil"/>
              <w:left w:val="nil"/>
              <w:bottom w:val="nil"/>
              <w:right w:val="nil"/>
            </w:tcBorders>
            <w:shd w:val="clear" w:color="auto" w:fill="auto"/>
            <w:noWrap/>
            <w:vAlign w:val="center"/>
            <w:hideMark/>
          </w:tcPr>
          <w:p w14:paraId="3B6CBF28"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85" w:type="dxa"/>
            <w:tcBorders>
              <w:top w:val="nil"/>
              <w:left w:val="nil"/>
              <w:bottom w:val="nil"/>
              <w:right w:val="nil"/>
            </w:tcBorders>
            <w:shd w:val="clear" w:color="auto" w:fill="auto"/>
          </w:tcPr>
          <w:p w14:paraId="3C232855" w14:textId="77777777" w:rsidR="000C6498" w:rsidRPr="00B1010D" w:rsidRDefault="000C6498" w:rsidP="00C11BCC">
            <w:pPr>
              <w:spacing w:after="0" w:line="240" w:lineRule="auto"/>
              <w:jc w:val="right"/>
              <w:rPr>
                <w:rFonts w:ascii="Times New Roman" w:eastAsia="Times New Roman" w:hAnsi="Times New Roman" w:cs="Times New Roman"/>
                <w:sz w:val="10"/>
                <w:szCs w:val="10"/>
                <w:lang w:eastAsia="pt-BR"/>
              </w:rPr>
            </w:pPr>
          </w:p>
        </w:tc>
        <w:tc>
          <w:tcPr>
            <w:tcW w:w="1456" w:type="dxa"/>
            <w:tcBorders>
              <w:top w:val="nil"/>
              <w:left w:val="nil"/>
              <w:bottom w:val="nil"/>
              <w:right w:val="nil"/>
            </w:tcBorders>
            <w:shd w:val="clear" w:color="auto" w:fill="auto"/>
            <w:noWrap/>
            <w:vAlign w:val="bottom"/>
            <w:hideMark/>
          </w:tcPr>
          <w:p w14:paraId="55EE3ED1" w14:textId="2800A769"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2FECB73C"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bottom"/>
            <w:hideMark/>
          </w:tcPr>
          <w:p w14:paraId="273E5470"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4E1E6FA9"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bottom"/>
            <w:hideMark/>
          </w:tcPr>
          <w:p w14:paraId="00AE8DE0"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r>
      <w:tr w:rsidR="00836D7F" w:rsidRPr="00CA499A" w14:paraId="63C0045B" w14:textId="77777777" w:rsidTr="000C2568">
        <w:trPr>
          <w:trHeight w:val="23"/>
        </w:trPr>
        <w:tc>
          <w:tcPr>
            <w:tcW w:w="3828" w:type="dxa"/>
            <w:tcBorders>
              <w:top w:val="nil"/>
              <w:left w:val="nil"/>
              <w:bottom w:val="nil"/>
              <w:right w:val="nil"/>
            </w:tcBorders>
            <w:shd w:val="clear" w:color="auto" w:fill="auto"/>
            <w:noWrap/>
            <w:vAlign w:val="center"/>
            <w:hideMark/>
          </w:tcPr>
          <w:p w14:paraId="7256D015" w14:textId="77777777" w:rsidR="00836D7F" w:rsidRPr="00CA499A" w:rsidRDefault="00836D7F" w:rsidP="00CA499A">
            <w:pPr>
              <w:spacing w:after="0" w:line="240" w:lineRule="auto"/>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 xml:space="preserve"> Receitas / (Despesas) operacionais </w:t>
            </w:r>
          </w:p>
        </w:tc>
        <w:tc>
          <w:tcPr>
            <w:tcW w:w="676" w:type="dxa"/>
            <w:tcBorders>
              <w:top w:val="nil"/>
              <w:left w:val="nil"/>
              <w:bottom w:val="nil"/>
              <w:right w:val="nil"/>
            </w:tcBorders>
            <w:shd w:val="clear" w:color="auto" w:fill="auto"/>
            <w:noWrap/>
            <w:vAlign w:val="bottom"/>
            <w:hideMark/>
          </w:tcPr>
          <w:p w14:paraId="0779AD25" w14:textId="25ED3EC4" w:rsidR="00836D7F" w:rsidRPr="00CA499A" w:rsidRDefault="00836D7F" w:rsidP="008F26B8">
            <w:pPr>
              <w:spacing w:after="0" w:line="240" w:lineRule="auto"/>
              <w:jc w:val="center"/>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26</w:t>
            </w:r>
          </w:p>
        </w:tc>
        <w:tc>
          <w:tcPr>
            <w:tcW w:w="146" w:type="dxa"/>
            <w:tcBorders>
              <w:top w:val="nil"/>
              <w:left w:val="nil"/>
              <w:bottom w:val="nil"/>
              <w:right w:val="nil"/>
            </w:tcBorders>
            <w:shd w:val="clear" w:color="auto" w:fill="auto"/>
            <w:noWrap/>
            <w:vAlign w:val="center"/>
            <w:hideMark/>
          </w:tcPr>
          <w:p w14:paraId="61F40D20" w14:textId="77777777" w:rsidR="00836D7F" w:rsidRPr="00CA499A" w:rsidRDefault="00836D7F" w:rsidP="00CA499A">
            <w:pPr>
              <w:spacing w:after="0" w:line="240" w:lineRule="auto"/>
              <w:rPr>
                <w:rFonts w:ascii="Segoe UI" w:eastAsia="Times New Roman" w:hAnsi="Segoe UI" w:cs="Segoe UI"/>
                <w:sz w:val="18"/>
                <w:szCs w:val="18"/>
                <w:lang w:eastAsia="pt-BR"/>
              </w:rPr>
            </w:pPr>
          </w:p>
        </w:tc>
        <w:tc>
          <w:tcPr>
            <w:tcW w:w="1261" w:type="dxa"/>
            <w:tcBorders>
              <w:top w:val="nil"/>
              <w:left w:val="nil"/>
              <w:bottom w:val="nil"/>
              <w:right w:val="nil"/>
            </w:tcBorders>
            <w:shd w:val="clear" w:color="auto" w:fill="auto"/>
            <w:noWrap/>
            <w:vAlign w:val="center"/>
            <w:hideMark/>
          </w:tcPr>
          <w:p w14:paraId="6AA876AA" w14:textId="563048F8" w:rsidR="00836D7F" w:rsidRPr="00CA499A" w:rsidRDefault="00836D7F" w:rsidP="00C11BCC">
            <w:pPr>
              <w:spacing w:after="0" w:line="240" w:lineRule="auto"/>
              <w:jc w:val="right"/>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(21.331)</w:t>
            </w:r>
          </w:p>
        </w:tc>
        <w:tc>
          <w:tcPr>
            <w:tcW w:w="185" w:type="dxa"/>
            <w:tcBorders>
              <w:top w:val="nil"/>
              <w:left w:val="nil"/>
              <w:bottom w:val="nil"/>
              <w:right w:val="nil"/>
            </w:tcBorders>
            <w:shd w:val="clear" w:color="auto" w:fill="auto"/>
          </w:tcPr>
          <w:p w14:paraId="210CF809" w14:textId="77777777" w:rsidR="000C6498" w:rsidRPr="000C6498" w:rsidRDefault="000C6498" w:rsidP="00C11BCC">
            <w:pPr>
              <w:spacing w:after="0" w:line="240" w:lineRule="auto"/>
              <w:jc w:val="right"/>
              <w:rPr>
                <w:rFonts w:ascii="Segoe UI" w:eastAsia="Times New Roman" w:hAnsi="Segoe UI" w:cs="Segoe UI"/>
                <w:color w:val="000000"/>
                <w:sz w:val="18"/>
                <w:szCs w:val="18"/>
                <w:lang w:eastAsia="pt-BR"/>
              </w:rPr>
            </w:pPr>
          </w:p>
        </w:tc>
        <w:tc>
          <w:tcPr>
            <w:tcW w:w="1456" w:type="dxa"/>
            <w:tcBorders>
              <w:top w:val="nil"/>
              <w:left w:val="nil"/>
              <w:bottom w:val="nil"/>
              <w:right w:val="nil"/>
            </w:tcBorders>
            <w:shd w:val="clear" w:color="auto" w:fill="auto"/>
            <w:noWrap/>
            <w:vAlign w:val="bottom"/>
            <w:hideMark/>
          </w:tcPr>
          <w:p w14:paraId="5BDD4321" w14:textId="30434DD0"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(4.315)</w:t>
            </w:r>
          </w:p>
        </w:tc>
        <w:tc>
          <w:tcPr>
            <w:tcW w:w="190" w:type="dxa"/>
            <w:tcBorders>
              <w:top w:val="nil"/>
              <w:left w:val="nil"/>
              <w:bottom w:val="nil"/>
              <w:right w:val="nil"/>
            </w:tcBorders>
            <w:shd w:val="clear" w:color="auto" w:fill="auto"/>
            <w:noWrap/>
            <w:vAlign w:val="bottom"/>
            <w:hideMark/>
          </w:tcPr>
          <w:p w14:paraId="52652DFE"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center"/>
            <w:hideMark/>
          </w:tcPr>
          <w:p w14:paraId="0EA23D6C" w14:textId="35B5136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(507)</w:t>
            </w:r>
          </w:p>
        </w:tc>
        <w:tc>
          <w:tcPr>
            <w:tcW w:w="190" w:type="dxa"/>
            <w:tcBorders>
              <w:top w:val="nil"/>
              <w:left w:val="nil"/>
              <w:bottom w:val="nil"/>
              <w:right w:val="nil"/>
            </w:tcBorders>
            <w:shd w:val="clear" w:color="auto" w:fill="auto"/>
            <w:noWrap/>
            <w:vAlign w:val="bottom"/>
            <w:hideMark/>
          </w:tcPr>
          <w:p w14:paraId="10F09421"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bottom"/>
            <w:hideMark/>
          </w:tcPr>
          <w:p w14:paraId="786F5FED" w14:textId="549A8A19"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(26.153)</w:t>
            </w:r>
          </w:p>
        </w:tc>
      </w:tr>
      <w:tr w:rsidR="004B4987" w:rsidRPr="00CA499A" w14:paraId="004BCC64" w14:textId="77777777" w:rsidTr="000C2568">
        <w:trPr>
          <w:trHeight w:val="23"/>
        </w:trPr>
        <w:tc>
          <w:tcPr>
            <w:tcW w:w="3828" w:type="dxa"/>
            <w:tcBorders>
              <w:top w:val="nil"/>
              <w:left w:val="nil"/>
              <w:bottom w:val="nil"/>
              <w:right w:val="nil"/>
            </w:tcBorders>
            <w:shd w:val="clear" w:color="auto" w:fill="auto"/>
            <w:noWrap/>
            <w:vAlign w:val="center"/>
            <w:hideMark/>
          </w:tcPr>
          <w:p w14:paraId="587413D0" w14:textId="77777777" w:rsidR="00836D7F" w:rsidRPr="00CA499A" w:rsidRDefault="00836D7F" w:rsidP="00CA499A">
            <w:pPr>
              <w:spacing w:after="0" w:line="240" w:lineRule="auto"/>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 xml:space="preserve"> Resultado da equivalência patrimonial </w:t>
            </w:r>
          </w:p>
        </w:tc>
        <w:tc>
          <w:tcPr>
            <w:tcW w:w="676" w:type="dxa"/>
            <w:tcBorders>
              <w:top w:val="nil"/>
              <w:left w:val="nil"/>
              <w:bottom w:val="nil"/>
              <w:right w:val="nil"/>
            </w:tcBorders>
            <w:shd w:val="clear" w:color="auto" w:fill="auto"/>
            <w:noWrap/>
            <w:vAlign w:val="bottom"/>
            <w:hideMark/>
          </w:tcPr>
          <w:p w14:paraId="7828FCF5" w14:textId="3DBFEC95" w:rsidR="00836D7F" w:rsidRPr="00CA499A" w:rsidRDefault="00836D7F" w:rsidP="008F26B8">
            <w:pPr>
              <w:spacing w:after="0" w:line="240" w:lineRule="auto"/>
              <w:jc w:val="center"/>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12</w:t>
            </w:r>
          </w:p>
        </w:tc>
        <w:tc>
          <w:tcPr>
            <w:tcW w:w="146" w:type="dxa"/>
            <w:tcBorders>
              <w:top w:val="nil"/>
              <w:left w:val="nil"/>
              <w:bottom w:val="nil"/>
              <w:right w:val="nil"/>
            </w:tcBorders>
            <w:shd w:val="clear" w:color="auto" w:fill="auto"/>
            <w:noWrap/>
            <w:vAlign w:val="center"/>
            <w:hideMark/>
          </w:tcPr>
          <w:p w14:paraId="577D4082" w14:textId="77777777" w:rsidR="00836D7F" w:rsidRPr="00CA499A" w:rsidRDefault="00836D7F" w:rsidP="00CA499A">
            <w:pPr>
              <w:spacing w:after="0" w:line="240" w:lineRule="auto"/>
              <w:rPr>
                <w:rFonts w:ascii="Segoe UI" w:eastAsia="Times New Roman" w:hAnsi="Segoe UI" w:cs="Segoe UI"/>
                <w:sz w:val="18"/>
                <w:szCs w:val="18"/>
                <w:lang w:eastAsia="pt-BR"/>
              </w:rPr>
            </w:pPr>
          </w:p>
        </w:tc>
        <w:tc>
          <w:tcPr>
            <w:tcW w:w="1261" w:type="dxa"/>
            <w:tcBorders>
              <w:top w:val="nil"/>
              <w:left w:val="nil"/>
              <w:bottom w:val="single" w:sz="4" w:space="0" w:color="1B80C4"/>
              <w:right w:val="nil"/>
            </w:tcBorders>
            <w:shd w:val="clear" w:color="auto" w:fill="auto"/>
            <w:noWrap/>
            <w:vAlign w:val="center"/>
            <w:hideMark/>
          </w:tcPr>
          <w:p w14:paraId="7B209EA7" w14:textId="6B7F4D0E" w:rsidR="00836D7F" w:rsidRPr="00CA499A" w:rsidRDefault="00836D7F" w:rsidP="00C11BCC">
            <w:pPr>
              <w:spacing w:after="0" w:line="240" w:lineRule="auto"/>
              <w:jc w:val="right"/>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173.877</w:t>
            </w:r>
          </w:p>
        </w:tc>
        <w:tc>
          <w:tcPr>
            <w:tcW w:w="185" w:type="dxa"/>
            <w:tcBorders>
              <w:top w:val="nil"/>
              <w:left w:val="nil"/>
              <w:right w:val="nil"/>
            </w:tcBorders>
            <w:shd w:val="clear" w:color="auto" w:fill="auto"/>
          </w:tcPr>
          <w:p w14:paraId="4B43EF6C" w14:textId="77777777" w:rsidR="000C6498" w:rsidRPr="000C6498" w:rsidRDefault="000C6498" w:rsidP="00C11BCC">
            <w:pPr>
              <w:spacing w:after="0" w:line="240" w:lineRule="auto"/>
              <w:jc w:val="right"/>
              <w:rPr>
                <w:rFonts w:ascii="Segoe UI" w:eastAsia="Times New Roman" w:hAnsi="Segoe UI" w:cs="Segoe UI"/>
                <w:color w:val="000000"/>
                <w:sz w:val="18"/>
                <w:szCs w:val="18"/>
                <w:lang w:eastAsia="pt-BR"/>
              </w:rPr>
            </w:pPr>
          </w:p>
        </w:tc>
        <w:tc>
          <w:tcPr>
            <w:tcW w:w="1456" w:type="dxa"/>
            <w:tcBorders>
              <w:top w:val="nil"/>
              <w:left w:val="nil"/>
              <w:bottom w:val="single" w:sz="4" w:space="0" w:color="1B80C4"/>
              <w:right w:val="nil"/>
            </w:tcBorders>
            <w:shd w:val="clear" w:color="auto" w:fill="auto"/>
            <w:noWrap/>
            <w:vAlign w:val="bottom"/>
            <w:hideMark/>
          </w:tcPr>
          <w:p w14:paraId="2D736E4C" w14:textId="0CBD0A61"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w:t>
            </w:r>
          </w:p>
        </w:tc>
        <w:tc>
          <w:tcPr>
            <w:tcW w:w="190" w:type="dxa"/>
            <w:tcBorders>
              <w:top w:val="nil"/>
              <w:left w:val="nil"/>
              <w:bottom w:val="nil"/>
              <w:right w:val="nil"/>
            </w:tcBorders>
            <w:shd w:val="clear" w:color="auto" w:fill="auto"/>
            <w:noWrap/>
            <w:vAlign w:val="bottom"/>
            <w:hideMark/>
          </w:tcPr>
          <w:p w14:paraId="405B1660"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single" w:sz="4" w:space="0" w:color="1B80C4"/>
              <w:right w:val="nil"/>
            </w:tcBorders>
            <w:shd w:val="clear" w:color="auto" w:fill="auto"/>
            <w:noWrap/>
            <w:vAlign w:val="bottom"/>
            <w:hideMark/>
          </w:tcPr>
          <w:p w14:paraId="017646A2" w14:textId="2D021975"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w:t>
            </w:r>
          </w:p>
        </w:tc>
        <w:tc>
          <w:tcPr>
            <w:tcW w:w="190" w:type="dxa"/>
            <w:tcBorders>
              <w:top w:val="nil"/>
              <w:left w:val="nil"/>
              <w:bottom w:val="nil"/>
              <w:right w:val="nil"/>
            </w:tcBorders>
            <w:shd w:val="clear" w:color="auto" w:fill="auto"/>
            <w:noWrap/>
            <w:vAlign w:val="bottom"/>
            <w:hideMark/>
          </w:tcPr>
          <w:p w14:paraId="010CC0BB"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single" w:sz="4" w:space="0" w:color="1B80C4"/>
              <w:right w:val="nil"/>
            </w:tcBorders>
            <w:shd w:val="clear" w:color="auto" w:fill="auto"/>
            <w:noWrap/>
            <w:vAlign w:val="bottom"/>
            <w:hideMark/>
          </w:tcPr>
          <w:p w14:paraId="614A73DD" w14:textId="1F19FFF1"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173.877</w:t>
            </w:r>
          </w:p>
        </w:tc>
      </w:tr>
      <w:tr w:rsidR="00836D7F" w:rsidRPr="00CA499A" w14:paraId="4E57FA1C" w14:textId="77777777" w:rsidTr="000C2568">
        <w:trPr>
          <w:trHeight w:val="23"/>
        </w:trPr>
        <w:tc>
          <w:tcPr>
            <w:tcW w:w="3828" w:type="dxa"/>
            <w:tcBorders>
              <w:top w:val="nil"/>
              <w:left w:val="nil"/>
              <w:bottom w:val="nil"/>
              <w:right w:val="nil"/>
            </w:tcBorders>
            <w:shd w:val="clear" w:color="auto" w:fill="auto"/>
            <w:noWrap/>
            <w:vAlign w:val="center"/>
            <w:hideMark/>
          </w:tcPr>
          <w:p w14:paraId="76ECD4DE" w14:textId="77777777" w:rsidR="00836D7F" w:rsidRPr="00CA499A" w:rsidRDefault="00836D7F" w:rsidP="00CA499A">
            <w:pPr>
              <w:spacing w:after="0" w:line="240" w:lineRule="auto"/>
              <w:rPr>
                <w:rFonts w:ascii="Segoe UI" w:eastAsia="Times New Roman" w:hAnsi="Segoe UI" w:cs="Segoe UI"/>
                <w:color w:val="000000"/>
                <w:sz w:val="18"/>
                <w:szCs w:val="18"/>
                <w:lang w:eastAsia="pt-BR"/>
              </w:rPr>
            </w:pPr>
          </w:p>
        </w:tc>
        <w:tc>
          <w:tcPr>
            <w:tcW w:w="676" w:type="dxa"/>
            <w:tcBorders>
              <w:top w:val="nil"/>
              <w:left w:val="nil"/>
              <w:bottom w:val="nil"/>
              <w:right w:val="nil"/>
            </w:tcBorders>
            <w:shd w:val="clear" w:color="auto" w:fill="auto"/>
            <w:noWrap/>
            <w:vAlign w:val="bottom"/>
            <w:hideMark/>
          </w:tcPr>
          <w:p w14:paraId="76AF3FDC" w14:textId="77777777" w:rsidR="00836D7F" w:rsidRPr="00CA499A" w:rsidRDefault="00836D7F" w:rsidP="008F26B8">
            <w:pPr>
              <w:spacing w:after="0" w:line="240" w:lineRule="auto"/>
              <w:jc w:val="center"/>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center"/>
            <w:hideMark/>
          </w:tcPr>
          <w:p w14:paraId="3C31C2D9" w14:textId="77777777" w:rsidR="00836D7F" w:rsidRPr="00CA499A" w:rsidRDefault="00836D7F" w:rsidP="00CA499A">
            <w:pPr>
              <w:spacing w:after="0" w:line="240" w:lineRule="auto"/>
              <w:rPr>
                <w:rFonts w:ascii="Times New Roman" w:eastAsia="Times New Roman" w:hAnsi="Times New Roman" w:cs="Times New Roman"/>
                <w:sz w:val="20"/>
                <w:szCs w:val="20"/>
                <w:lang w:eastAsia="pt-BR"/>
              </w:rPr>
            </w:pPr>
          </w:p>
        </w:tc>
        <w:tc>
          <w:tcPr>
            <w:tcW w:w="1261" w:type="dxa"/>
            <w:tcBorders>
              <w:top w:val="nil"/>
              <w:left w:val="nil"/>
              <w:bottom w:val="nil"/>
              <w:right w:val="nil"/>
            </w:tcBorders>
            <w:shd w:val="clear" w:color="auto" w:fill="auto"/>
            <w:noWrap/>
            <w:vAlign w:val="center"/>
            <w:hideMark/>
          </w:tcPr>
          <w:p w14:paraId="5C0CD646" w14:textId="4EE0958F"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152.546</w:t>
            </w:r>
          </w:p>
        </w:tc>
        <w:tc>
          <w:tcPr>
            <w:tcW w:w="185" w:type="dxa"/>
            <w:tcBorders>
              <w:top w:val="nil"/>
              <w:left w:val="nil"/>
              <w:bottom w:val="nil"/>
              <w:right w:val="nil"/>
            </w:tcBorders>
            <w:shd w:val="clear" w:color="auto" w:fill="auto"/>
          </w:tcPr>
          <w:p w14:paraId="01D45E64" w14:textId="77777777" w:rsidR="000C6498" w:rsidRPr="000C6498" w:rsidRDefault="000C6498" w:rsidP="00C11BCC">
            <w:pPr>
              <w:spacing w:after="0" w:line="240" w:lineRule="auto"/>
              <w:jc w:val="right"/>
              <w:rPr>
                <w:rFonts w:ascii="Segoe UI" w:eastAsia="Times New Roman" w:hAnsi="Segoe UI" w:cs="Segoe UI"/>
                <w:b/>
                <w:bCs/>
                <w:sz w:val="18"/>
                <w:szCs w:val="18"/>
                <w:lang w:eastAsia="pt-BR"/>
              </w:rPr>
            </w:pPr>
          </w:p>
        </w:tc>
        <w:tc>
          <w:tcPr>
            <w:tcW w:w="1456" w:type="dxa"/>
            <w:tcBorders>
              <w:top w:val="nil"/>
              <w:left w:val="nil"/>
              <w:bottom w:val="nil"/>
              <w:right w:val="nil"/>
            </w:tcBorders>
            <w:shd w:val="clear" w:color="auto" w:fill="auto"/>
            <w:noWrap/>
            <w:vAlign w:val="center"/>
            <w:hideMark/>
          </w:tcPr>
          <w:p w14:paraId="7385144B" w14:textId="58CE6A64"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(4.315)</w:t>
            </w:r>
          </w:p>
        </w:tc>
        <w:tc>
          <w:tcPr>
            <w:tcW w:w="190" w:type="dxa"/>
            <w:tcBorders>
              <w:top w:val="nil"/>
              <w:left w:val="nil"/>
              <w:bottom w:val="nil"/>
              <w:right w:val="nil"/>
            </w:tcBorders>
            <w:shd w:val="clear" w:color="auto" w:fill="auto"/>
            <w:noWrap/>
            <w:vAlign w:val="center"/>
            <w:hideMark/>
          </w:tcPr>
          <w:p w14:paraId="53686B6B" w14:textId="77777777" w:rsidR="00836D7F" w:rsidRPr="00CA499A" w:rsidRDefault="00836D7F" w:rsidP="00C11BCC">
            <w:pPr>
              <w:spacing w:after="0" w:line="240" w:lineRule="auto"/>
              <w:jc w:val="right"/>
              <w:rPr>
                <w:rFonts w:ascii="Segoe UI" w:eastAsia="Times New Roman" w:hAnsi="Segoe UI" w:cs="Segoe UI"/>
                <w:b/>
                <w:bCs/>
                <w:sz w:val="18"/>
                <w:szCs w:val="18"/>
                <w:lang w:eastAsia="pt-BR"/>
              </w:rPr>
            </w:pPr>
          </w:p>
        </w:tc>
        <w:tc>
          <w:tcPr>
            <w:tcW w:w="1128" w:type="dxa"/>
            <w:tcBorders>
              <w:top w:val="nil"/>
              <w:left w:val="nil"/>
              <w:bottom w:val="nil"/>
              <w:right w:val="nil"/>
            </w:tcBorders>
            <w:shd w:val="clear" w:color="auto" w:fill="auto"/>
            <w:noWrap/>
            <w:vAlign w:val="center"/>
            <w:hideMark/>
          </w:tcPr>
          <w:p w14:paraId="67EDD08B" w14:textId="48097C2D"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(507)</w:t>
            </w:r>
          </w:p>
        </w:tc>
        <w:tc>
          <w:tcPr>
            <w:tcW w:w="190" w:type="dxa"/>
            <w:tcBorders>
              <w:top w:val="nil"/>
              <w:left w:val="nil"/>
              <w:bottom w:val="nil"/>
              <w:right w:val="nil"/>
            </w:tcBorders>
            <w:shd w:val="clear" w:color="auto" w:fill="auto"/>
            <w:noWrap/>
            <w:vAlign w:val="center"/>
            <w:hideMark/>
          </w:tcPr>
          <w:p w14:paraId="0D85B1FA" w14:textId="77777777" w:rsidR="00836D7F" w:rsidRPr="00CA499A" w:rsidRDefault="00836D7F" w:rsidP="00C11BCC">
            <w:pPr>
              <w:spacing w:after="0" w:line="240" w:lineRule="auto"/>
              <w:jc w:val="right"/>
              <w:rPr>
                <w:rFonts w:ascii="Segoe UI" w:eastAsia="Times New Roman" w:hAnsi="Segoe UI" w:cs="Segoe UI"/>
                <w:b/>
                <w:bCs/>
                <w:sz w:val="18"/>
                <w:szCs w:val="18"/>
                <w:lang w:eastAsia="pt-BR"/>
              </w:rPr>
            </w:pPr>
          </w:p>
        </w:tc>
        <w:tc>
          <w:tcPr>
            <w:tcW w:w="1128" w:type="dxa"/>
            <w:tcBorders>
              <w:top w:val="nil"/>
              <w:left w:val="nil"/>
              <w:bottom w:val="nil"/>
              <w:right w:val="nil"/>
            </w:tcBorders>
            <w:shd w:val="clear" w:color="auto" w:fill="auto"/>
            <w:noWrap/>
            <w:vAlign w:val="center"/>
            <w:hideMark/>
          </w:tcPr>
          <w:p w14:paraId="5D09719A" w14:textId="0DB9063D"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147.724</w:t>
            </w:r>
          </w:p>
        </w:tc>
      </w:tr>
      <w:tr w:rsidR="00836D7F" w:rsidRPr="00B1010D" w14:paraId="5B0D3943" w14:textId="77777777" w:rsidTr="000C2568">
        <w:trPr>
          <w:trHeight w:val="23"/>
        </w:trPr>
        <w:tc>
          <w:tcPr>
            <w:tcW w:w="3828" w:type="dxa"/>
            <w:tcBorders>
              <w:top w:val="nil"/>
              <w:left w:val="nil"/>
              <w:bottom w:val="nil"/>
              <w:right w:val="nil"/>
            </w:tcBorders>
            <w:shd w:val="clear" w:color="auto" w:fill="auto"/>
            <w:noWrap/>
            <w:vAlign w:val="center"/>
            <w:hideMark/>
          </w:tcPr>
          <w:p w14:paraId="2022E3DC" w14:textId="77777777" w:rsidR="00836D7F" w:rsidRPr="00B1010D" w:rsidRDefault="00836D7F" w:rsidP="00CA499A">
            <w:pPr>
              <w:spacing w:after="0" w:line="240" w:lineRule="auto"/>
              <w:jc w:val="right"/>
              <w:rPr>
                <w:rFonts w:ascii="Segoe UI" w:eastAsia="Times New Roman" w:hAnsi="Segoe UI" w:cs="Segoe UI"/>
                <w:b/>
                <w:sz w:val="10"/>
                <w:szCs w:val="10"/>
                <w:lang w:eastAsia="pt-BR"/>
              </w:rPr>
            </w:pPr>
          </w:p>
        </w:tc>
        <w:tc>
          <w:tcPr>
            <w:tcW w:w="676" w:type="dxa"/>
            <w:tcBorders>
              <w:top w:val="nil"/>
              <w:left w:val="nil"/>
              <w:bottom w:val="nil"/>
              <w:right w:val="nil"/>
            </w:tcBorders>
            <w:shd w:val="clear" w:color="auto" w:fill="auto"/>
            <w:noWrap/>
            <w:vAlign w:val="bottom"/>
            <w:hideMark/>
          </w:tcPr>
          <w:p w14:paraId="758C20AC" w14:textId="77777777" w:rsidR="00836D7F" w:rsidRPr="00B1010D" w:rsidRDefault="00836D7F" w:rsidP="008F26B8">
            <w:pPr>
              <w:spacing w:after="0" w:line="240" w:lineRule="auto"/>
              <w:jc w:val="center"/>
              <w:rPr>
                <w:rFonts w:ascii="Times New Roman" w:eastAsia="Times New Roman" w:hAnsi="Times New Roman" w:cs="Times New Roman"/>
                <w:sz w:val="10"/>
                <w:szCs w:val="10"/>
                <w:lang w:eastAsia="pt-BR"/>
              </w:rPr>
            </w:pPr>
          </w:p>
        </w:tc>
        <w:tc>
          <w:tcPr>
            <w:tcW w:w="146" w:type="dxa"/>
            <w:tcBorders>
              <w:top w:val="nil"/>
              <w:left w:val="nil"/>
              <w:bottom w:val="nil"/>
              <w:right w:val="nil"/>
            </w:tcBorders>
            <w:shd w:val="clear" w:color="auto" w:fill="auto"/>
            <w:noWrap/>
            <w:vAlign w:val="bottom"/>
            <w:hideMark/>
          </w:tcPr>
          <w:p w14:paraId="1BCE57B4" w14:textId="77777777" w:rsidR="00836D7F" w:rsidRPr="00B1010D" w:rsidRDefault="00836D7F" w:rsidP="00CA499A">
            <w:pPr>
              <w:spacing w:after="0" w:line="240" w:lineRule="auto"/>
              <w:rPr>
                <w:rFonts w:ascii="Times New Roman" w:eastAsia="Times New Roman" w:hAnsi="Times New Roman" w:cs="Times New Roman"/>
                <w:sz w:val="10"/>
                <w:szCs w:val="10"/>
                <w:lang w:eastAsia="pt-BR"/>
              </w:rPr>
            </w:pPr>
          </w:p>
        </w:tc>
        <w:tc>
          <w:tcPr>
            <w:tcW w:w="1261" w:type="dxa"/>
            <w:tcBorders>
              <w:top w:val="nil"/>
              <w:left w:val="nil"/>
              <w:bottom w:val="single" w:sz="4" w:space="0" w:color="1B80C4"/>
              <w:right w:val="nil"/>
            </w:tcBorders>
            <w:shd w:val="clear" w:color="auto" w:fill="auto"/>
            <w:noWrap/>
            <w:vAlign w:val="bottom"/>
            <w:hideMark/>
          </w:tcPr>
          <w:p w14:paraId="5607598C" w14:textId="18D65D2D" w:rsidR="00836D7F" w:rsidRPr="00B1010D" w:rsidRDefault="00836D7F" w:rsidP="00C11BCC">
            <w:pPr>
              <w:spacing w:after="0" w:line="240" w:lineRule="auto"/>
              <w:jc w:val="right"/>
              <w:rPr>
                <w:rFonts w:ascii="Segoe UI" w:eastAsia="Times New Roman" w:hAnsi="Segoe UI" w:cs="Segoe UI"/>
                <w:sz w:val="10"/>
                <w:szCs w:val="10"/>
                <w:lang w:eastAsia="pt-BR"/>
              </w:rPr>
            </w:pPr>
          </w:p>
        </w:tc>
        <w:tc>
          <w:tcPr>
            <w:tcW w:w="185" w:type="dxa"/>
            <w:tcBorders>
              <w:top w:val="nil"/>
              <w:left w:val="nil"/>
              <w:right w:val="nil"/>
            </w:tcBorders>
            <w:shd w:val="clear" w:color="auto" w:fill="auto"/>
          </w:tcPr>
          <w:p w14:paraId="5AA1E2BA" w14:textId="77777777" w:rsidR="000C6498" w:rsidRPr="00B1010D" w:rsidRDefault="000C6498" w:rsidP="00C11BCC">
            <w:pPr>
              <w:spacing w:after="0" w:line="240" w:lineRule="auto"/>
              <w:jc w:val="right"/>
              <w:rPr>
                <w:rFonts w:ascii="Segoe UI" w:eastAsia="Times New Roman" w:hAnsi="Segoe UI" w:cs="Segoe UI"/>
                <w:color w:val="000000"/>
                <w:sz w:val="10"/>
                <w:szCs w:val="10"/>
                <w:lang w:eastAsia="pt-BR"/>
              </w:rPr>
            </w:pPr>
          </w:p>
        </w:tc>
        <w:tc>
          <w:tcPr>
            <w:tcW w:w="1456" w:type="dxa"/>
            <w:tcBorders>
              <w:top w:val="nil"/>
              <w:left w:val="nil"/>
              <w:bottom w:val="single" w:sz="4" w:space="0" w:color="1B80C4"/>
              <w:right w:val="nil"/>
            </w:tcBorders>
            <w:shd w:val="clear" w:color="auto" w:fill="auto"/>
            <w:noWrap/>
            <w:vAlign w:val="bottom"/>
            <w:hideMark/>
          </w:tcPr>
          <w:p w14:paraId="730342CC" w14:textId="0563A447" w:rsidR="00836D7F" w:rsidRPr="00B1010D" w:rsidRDefault="00836D7F" w:rsidP="00C11BCC">
            <w:pPr>
              <w:spacing w:after="0" w:line="240" w:lineRule="auto"/>
              <w:jc w:val="right"/>
              <w:rPr>
                <w:rFonts w:ascii="Segoe UI" w:eastAsia="Times New Roman" w:hAnsi="Segoe UI" w:cs="Segoe UI"/>
                <w:color w:val="000000"/>
                <w:sz w:val="10"/>
                <w:szCs w:val="10"/>
                <w:lang w:eastAsia="pt-BR"/>
              </w:rPr>
            </w:pPr>
          </w:p>
        </w:tc>
        <w:tc>
          <w:tcPr>
            <w:tcW w:w="190" w:type="dxa"/>
            <w:tcBorders>
              <w:top w:val="nil"/>
              <w:left w:val="nil"/>
              <w:bottom w:val="nil"/>
              <w:right w:val="nil"/>
            </w:tcBorders>
            <w:shd w:val="clear" w:color="auto" w:fill="auto"/>
            <w:noWrap/>
            <w:vAlign w:val="bottom"/>
            <w:hideMark/>
          </w:tcPr>
          <w:p w14:paraId="5F267E60" w14:textId="77777777" w:rsidR="00836D7F" w:rsidRPr="00B1010D" w:rsidRDefault="00836D7F" w:rsidP="00C11BCC">
            <w:pPr>
              <w:spacing w:after="0" w:line="240" w:lineRule="auto"/>
              <w:jc w:val="right"/>
              <w:rPr>
                <w:rFonts w:ascii="Segoe UI" w:eastAsia="Times New Roman" w:hAnsi="Segoe UI" w:cs="Segoe UI"/>
                <w:color w:val="000000"/>
                <w:sz w:val="10"/>
                <w:szCs w:val="10"/>
                <w:lang w:eastAsia="pt-BR"/>
              </w:rPr>
            </w:pPr>
          </w:p>
        </w:tc>
        <w:tc>
          <w:tcPr>
            <w:tcW w:w="1128" w:type="dxa"/>
            <w:tcBorders>
              <w:top w:val="nil"/>
              <w:left w:val="nil"/>
              <w:bottom w:val="nil"/>
              <w:right w:val="nil"/>
            </w:tcBorders>
            <w:shd w:val="clear" w:color="auto" w:fill="auto"/>
            <w:noWrap/>
            <w:vAlign w:val="bottom"/>
            <w:hideMark/>
          </w:tcPr>
          <w:p w14:paraId="62CB02DD"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497A623C"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128" w:type="dxa"/>
            <w:tcBorders>
              <w:top w:val="nil"/>
              <w:left w:val="nil"/>
              <w:bottom w:val="single" w:sz="4" w:space="0" w:color="1B80C4"/>
              <w:right w:val="nil"/>
            </w:tcBorders>
            <w:shd w:val="clear" w:color="auto" w:fill="auto"/>
            <w:noWrap/>
            <w:vAlign w:val="bottom"/>
            <w:hideMark/>
          </w:tcPr>
          <w:p w14:paraId="77177C6C" w14:textId="0D49E681" w:rsidR="00836D7F" w:rsidRPr="00B1010D" w:rsidRDefault="00836D7F" w:rsidP="00C11BCC">
            <w:pPr>
              <w:spacing w:after="0" w:line="240" w:lineRule="auto"/>
              <w:jc w:val="right"/>
              <w:rPr>
                <w:rFonts w:ascii="Segoe UI" w:eastAsia="Times New Roman" w:hAnsi="Segoe UI" w:cs="Segoe UI"/>
                <w:color w:val="000000"/>
                <w:sz w:val="10"/>
                <w:szCs w:val="10"/>
                <w:lang w:eastAsia="pt-BR"/>
              </w:rPr>
            </w:pPr>
          </w:p>
        </w:tc>
      </w:tr>
      <w:tr w:rsidR="004B4987" w:rsidRPr="00CA499A" w14:paraId="7176B056" w14:textId="77777777" w:rsidTr="000C2568">
        <w:trPr>
          <w:trHeight w:val="23"/>
        </w:trPr>
        <w:tc>
          <w:tcPr>
            <w:tcW w:w="3828" w:type="dxa"/>
            <w:tcBorders>
              <w:top w:val="nil"/>
              <w:left w:val="nil"/>
              <w:bottom w:val="nil"/>
              <w:right w:val="nil"/>
            </w:tcBorders>
            <w:shd w:val="clear" w:color="auto" w:fill="auto"/>
            <w:vAlign w:val="center"/>
            <w:hideMark/>
          </w:tcPr>
          <w:p w14:paraId="255AAD43" w14:textId="77777777" w:rsidR="00836D7F" w:rsidRPr="00CA499A" w:rsidRDefault="00836D7F" w:rsidP="00CA499A">
            <w:pPr>
              <w:spacing w:after="0" w:line="240" w:lineRule="auto"/>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 xml:space="preserve"> RESULTADO OPERACIONAL ANTES DO RESULTADO FINANCEIRO </w:t>
            </w:r>
          </w:p>
        </w:tc>
        <w:tc>
          <w:tcPr>
            <w:tcW w:w="676" w:type="dxa"/>
            <w:tcBorders>
              <w:top w:val="nil"/>
              <w:left w:val="nil"/>
              <w:bottom w:val="nil"/>
              <w:right w:val="nil"/>
            </w:tcBorders>
            <w:shd w:val="clear" w:color="auto" w:fill="auto"/>
            <w:noWrap/>
            <w:vAlign w:val="bottom"/>
            <w:hideMark/>
          </w:tcPr>
          <w:p w14:paraId="22B5A8BA" w14:textId="77777777" w:rsidR="00836D7F" w:rsidRPr="00CA499A" w:rsidRDefault="00836D7F" w:rsidP="008F26B8">
            <w:pPr>
              <w:spacing w:after="0" w:line="240" w:lineRule="auto"/>
              <w:jc w:val="center"/>
              <w:rPr>
                <w:rFonts w:ascii="Segoe UI" w:eastAsia="Times New Roman" w:hAnsi="Segoe UI" w:cs="Segoe UI"/>
                <w:b/>
                <w:bCs/>
                <w:sz w:val="18"/>
                <w:szCs w:val="18"/>
                <w:lang w:eastAsia="pt-BR"/>
              </w:rPr>
            </w:pPr>
          </w:p>
        </w:tc>
        <w:tc>
          <w:tcPr>
            <w:tcW w:w="146" w:type="dxa"/>
            <w:tcBorders>
              <w:top w:val="nil"/>
              <w:left w:val="nil"/>
              <w:bottom w:val="nil"/>
              <w:right w:val="nil"/>
            </w:tcBorders>
            <w:shd w:val="clear" w:color="auto" w:fill="auto"/>
            <w:noWrap/>
            <w:vAlign w:val="center"/>
            <w:hideMark/>
          </w:tcPr>
          <w:p w14:paraId="2E16A2B1" w14:textId="77777777" w:rsidR="00836D7F" w:rsidRPr="00CA499A" w:rsidRDefault="00836D7F" w:rsidP="00CA499A">
            <w:pPr>
              <w:spacing w:after="0" w:line="240" w:lineRule="auto"/>
              <w:rPr>
                <w:rFonts w:ascii="Times New Roman" w:eastAsia="Times New Roman" w:hAnsi="Times New Roman" w:cs="Times New Roman"/>
                <w:sz w:val="20"/>
                <w:szCs w:val="20"/>
                <w:lang w:eastAsia="pt-BR"/>
              </w:rPr>
            </w:pPr>
          </w:p>
        </w:tc>
        <w:tc>
          <w:tcPr>
            <w:tcW w:w="1261" w:type="dxa"/>
            <w:tcBorders>
              <w:top w:val="nil"/>
              <w:left w:val="nil"/>
              <w:bottom w:val="double" w:sz="6" w:space="0" w:color="1B80C4"/>
              <w:right w:val="nil"/>
            </w:tcBorders>
            <w:shd w:val="clear" w:color="auto" w:fill="auto"/>
            <w:noWrap/>
            <w:vAlign w:val="center"/>
            <w:hideMark/>
          </w:tcPr>
          <w:p w14:paraId="356C1FD7" w14:textId="6AED67D5"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207.536</w:t>
            </w:r>
          </w:p>
        </w:tc>
        <w:tc>
          <w:tcPr>
            <w:tcW w:w="185" w:type="dxa"/>
            <w:tcBorders>
              <w:top w:val="nil"/>
              <w:left w:val="nil"/>
              <w:right w:val="nil"/>
            </w:tcBorders>
            <w:shd w:val="clear" w:color="auto" w:fill="auto"/>
          </w:tcPr>
          <w:p w14:paraId="53AE3CF7" w14:textId="77777777" w:rsidR="000C6498" w:rsidRPr="000C6498" w:rsidRDefault="000C6498" w:rsidP="00C11BCC">
            <w:pPr>
              <w:spacing w:after="0" w:line="240" w:lineRule="auto"/>
              <w:jc w:val="right"/>
              <w:rPr>
                <w:rFonts w:ascii="Segoe UI" w:eastAsia="Times New Roman" w:hAnsi="Segoe UI" w:cs="Segoe UI"/>
                <w:b/>
                <w:bCs/>
                <w:sz w:val="18"/>
                <w:szCs w:val="18"/>
                <w:lang w:eastAsia="pt-BR"/>
              </w:rPr>
            </w:pPr>
          </w:p>
        </w:tc>
        <w:tc>
          <w:tcPr>
            <w:tcW w:w="1456" w:type="dxa"/>
            <w:tcBorders>
              <w:top w:val="nil"/>
              <w:left w:val="nil"/>
              <w:bottom w:val="double" w:sz="6" w:space="0" w:color="1B80C4"/>
              <w:right w:val="nil"/>
            </w:tcBorders>
            <w:shd w:val="clear" w:color="auto" w:fill="auto"/>
            <w:noWrap/>
            <w:vAlign w:val="center"/>
            <w:hideMark/>
          </w:tcPr>
          <w:p w14:paraId="100E5626" w14:textId="490804D5"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(12.508)</w:t>
            </w:r>
          </w:p>
        </w:tc>
        <w:tc>
          <w:tcPr>
            <w:tcW w:w="190" w:type="dxa"/>
            <w:tcBorders>
              <w:top w:val="nil"/>
              <w:left w:val="nil"/>
              <w:bottom w:val="nil"/>
              <w:right w:val="nil"/>
            </w:tcBorders>
            <w:shd w:val="clear" w:color="auto" w:fill="auto"/>
            <w:noWrap/>
            <w:vAlign w:val="center"/>
            <w:hideMark/>
          </w:tcPr>
          <w:p w14:paraId="110B9785" w14:textId="77777777" w:rsidR="00836D7F" w:rsidRPr="00CA499A" w:rsidRDefault="00836D7F" w:rsidP="00C11BCC">
            <w:pPr>
              <w:spacing w:after="0" w:line="240" w:lineRule="auto"/>
              <w:jc w:val="right"/>
              <w:rPr>
                <w:rFonts w:ascii="Segoe UI" w:eastAsia="Times New Roman" w:hAnsi="Segoe UI" w:cs="Segoe UI"/>
                <w:b/>
                <w:bCs/>
                <w:sz w:val="18"/>
                <w:szCs w:val="18"/>
                <w:lang w:eastAsia="pt-BR"/>
              </w:rPr>
            </w:pPr>
          </w:p>
        </w:tc>
        <w:tc>
          <w:tcPr>
            <w:tcW w:w="1128" w:type="dxa"/>
            <w:tcBorders>
              <w:top w:val="single" w:sz="4" w:space="0" w:color="1B80C4"/>
              <w:left w:val="nil"/>
              <w:bottom w:val="double" w:sz="6" w:space="0" w:color="1B80C4"/>
              <w:right w:val="nil"/>
            </w:tcBorders>
            <w:shd w:val="clear" w:color="auto" w:fill="auto"/>
            <w:noWrap/>
            <w:vAlign w:val="center"/>
            <w:hideMark/>
          </w:tcPr>
          <w:p w14:paraId="04C08723" w14:textId="7B0D263C"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193</w:t>
            </w:r>
          </w:p>
        </w:tc>
        <w:tc>
          <w:tcPr>
            <w:tcW w:w="190" w:type="dxa"/>
            <w:tcBorders>
              <w:top w:val="nil"/>
              <w:left w:val="nil"/>
              <w:bottom w:val="nil"/>
              <w:right w:val="nil"/>
            </w:tcBorders>
            <w:shd w:val="clear" w:color="auto" w:fill="auto"/>
            <w:noWrap/>
            <w:vAlign w:val="center"/>
            <w:hideMark/>
          </w:tcPr>
          <w:p w14:paraId="034EA21B" w14:textId="77777777" w:rsidR="00836D7F" w:rsidRPr="00CA499A" w:rsidRDefault="00836D7F" w:rsidP="00C11BCC">
            <w:pPr>
              <w:spacing w:after="0" w:line="240" w:lineRule="auto"/>
              <w:jc w:val="right"/>
              <w:rPr>
                <w:rFonts w:ascii="Segoe UI" w:eastAsia="Times New Roman" w:hAnsi="Segoe UI" w:cs="Segoe UI"/>
                <w:b/>
                <w:bCs/>
                <w:sz w:val="18"/>
                <w:szCs w:val="18"/>
                <w:lang w:eastAsia="pt-BR"/>
              </w:rPr>
            </w:pPr>
          </w:p>
        </w:tc>
        <w:tc>
          <w:tcPr>
            <w:tcW w:w="1128" w:type="dxa"/>
            <w:tcBorders>
              <w:top w:val="nil"/>
              <w:left w:val="nil"/>
              <w:bottom w:val="double" w:sz="6" w:space="0" w:color="1B80C4"/>
              <w:right w:val="nil"/>
            </w:tcBorders>
            <w:shd w:val="clear" w:color="auto" w:fill="auto"/>
            <w:noWrap/>
            <w:vAlign w:val="center"/>
            <w:hideMark/>
          </w:tcPr>
          <w:p w14:paraId="7AAD9D41" w14:textId="0277E438"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195.221</w:t>
            </w:r>
          </w:p>
        </w:tc>
      </w:tr>
      <w:tr w:rsidR="00836D7F" w:rsidRPr="00B1010D" w14:paraId="4330E151" w14:textId="77777777" w:rsidTr="000C2568">
        <w:trPr>
          <w:trHeight w:val="23"/>
        </w:trPr>
        <w:tc>
          <w:tcPr>
            <w:tcW w:w="3828" w:type="dxa"/>
            <w:tcBorders>
              <w:top w:val="nil"/>
              <w:left w:val="nil"/>
              <w:bottom w:val="nil"/>
              <w:right w:val="nil"/>
            </w:tcBorders>
            <w:shd w:val="clear" w:color="auto" w:fill="auto"/>
            <w:noWrap/>
            <w:vAlign w:val="center"/>
            <w:hideMark/>
          </w:tcPr>
          <w:p w14:paraId="7157CF65" w14:textId="77777777" w:rsidR="00836D7F" w:rsidRPr="00B1010D" w:rsidRDefault="00836D7F" w:rsidP="00CA499A">
            <w:pPr>
              <w:spacing w:after="0" w:line="240" w:lineRule="auto"/>
              <w:jc w:val="right"/>
              <w:rPr>
                <w:rFonts w:ascii="Segoe UI" w:eastAsia="Times New Roman" w:hAnsi="Segoe UI" w:cs="Segoe UI"/>
                <w:b/>
                <w:sz w:val="10"/>
                <w:szCs w:val="10"/>
                <w:lang w:eastAsia="pt-BR"/>
              </w:rPr>
            </w:pPr>
          </w:p>
        </w:tc>
        <w:tc>
          <w:tcPr>
            <w:tcW w:w="676" w:type="dxa"/>
            <w:tcBorders>
              <w:top w:val="nil"/>
              <w:left w:val="nil"/>
              <w:bottom w:val="nil"/>
              <w:right w:val="nil"/>
            </w:tcBorders>
            <w:shd w:val="clear" w:color="auto" w:fill="auto"/>
            <w:noWrap/>
            <w:vAlign w:val="bottom"/>
            <w:hideMark/>
          </w:tcPr>
          <w:p w14:paraId="50BC5525" w14:textId="77777777" w:rsidR="00836D7F" w:rsidRPr="00B1010D" w:rsidRDefault="00836D7F" w:rsidP="008F26B8">
            <w:pPr>
              <w:spacing w:after="0" w:line="240" w:lineRule="auto"/>
              <w:jc w:val="center"/>
              <w:rPr>
                <w:rFonts w:ascii="Times New Roman" w:eastAsia="Times New Roman" w:hAnsi="Times New Roman" w:cs="Times New Roman"/>
                <w:sz w:val="10"/>
                <w:szCs w:val="10"/>
                <w:lang w:eastAsia="pt-BR"/>
              </w:rPr>
            </w:pPr>
          </w:p>
        </w:tc>
        <w:tc>
          <w:tcPr>
            <w:tcW w:w="146" w:type="dxa"/>
            <w:tcBorders>
              <w:top w:val="nil"/>
              <w:left w:val="nil"/>
              <w:bottom w:val="nil"/>
              <w:right w:val="nil"/>
            </w:tcBorders>
            <w:shd w:val="clear" w:color="auto" w:fill="auto"/>
            <w:noWrap/>
            <w:vAlign w:val="bottom"/>
            <w:hideMark/>
          </w:tcPr>
          <w:p w14:paraId="641B453B" w14:textId="77777777" w:rsidR="00836D7F" w:rsidRPr="00B1010D" w:rsidRDefault="00836D7F" w:rsidP="00CA499A">
            <w:pPr>
              <w:spacing w:after="0" w:line="240" w:lineRule="auto"/>
              <w:rPr>
                <w:rFonts w:ascii="Times New Roman" w:eastAsia="Times New Roman" w:hAnsi="Times New Roman" w:cs="Times New Roman"/>
                <w:sz w:val="10"/>
                <w:szCs w:val="10"/>
                <w:lang w:eastAsia="pt-BR"/>
              </w:rPr>
            </w:pPr>
          </w:p>
        </w:tc>
        <w:tc>
          <w:tcPr>
            <w:tcW w:w="1261" w:type="dxa"/>
            <w:tcBorders>
              <w:top w:val="nil"/>
              <w:left w:val="nil"/>
              <w:bottom w:val="nil"/>
              <w:right w:val="nil"/>
            </w:tcBorders>
            <w:shd w:val="clear" w:color="auto" w:fill="auto"/>
            <w:noWrap/>
            <w:vAlign w:val="bottom"/>
            <w:hideMark/>
          </w:tcPr>
          <w:p w14:paraId="053BCBA4"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85" w:type="dxa"/>
            <w:tcBorders>
              <w:top w:val="nil"/>
              <w:left w:val="nil"/>
              <w:bottom w:val="nil"/>
              <w:right w:val="nil"/>
            </w:tcBorders>
            <w:shd w:val="clear" w:color="auto" w:fill="auto"/>
          </w:tcPr>
          <w:p w14:paraId="59009E04" w14:textId="77777777" w:rsidR="000C6498" w:rsidRPr="00B1010D" w:rsidRDefault="000C6498" w:rsidP="00C11BCC">
            <w:pPr>
              <w:spacing w:after="0" w:line="240" w:lineRule="auto"/>
              <w:jc w:val="right"/>
              <w:rPr>
                <w:rFonts w:ascii="Times New Roman" w:eastAsia="Times New Roman" w:hAnsi="Times New Roman" w:cs="Times New Roman"/>
                <w:sz w:val="10"/>
                <w:szCs w:val="10"/>
                <w:lang w:eastAsia="pt-BR"/>
              </w:rPr>
            </w:pPr>
          </w:p>
        </w:tc>
        <w:tc>
          <w:tcPr>
            <w:tcW w:w="1456" w:type="dxa"/>
            <w:tcBorders>
              <w:top w:val="nil"/>
              <w:left w:val="nil"/>
              <w:bottom w:val="nil"/>
              <w:right w:val="nil"/>
            </w:tcBorders>
            <w:shd w:val="clear" w:color="auto" w:fill="auto"/>
            <w:noWrap/>
            <w:vAlign w:val="bottom"/>
            <w:hideMark/>
          </w:tcPr>
          <w:p w14:paraId="620018EF" w14:textId="0357C3D6"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38C9782B"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bottom"/>
            <w:hideMark/>
          </w:tcPr>
          <w:p w14:paraId="2413E051"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0E3D372E"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bottom"/>
            <w:hideMark/>
          </w:tcPr>
          <w:p w14:paraId="5D7A9848"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r>
      <w:tr w:rsidR="00836D7F" w:rsidRPr="00CA499A" w14:paraId="70B2DF83" w14:textId="77777777" w:rsidTr="000C2568">
        <w:trPr>
          <w:trHeight w:val="23"/>
        </w:trPr>
        <w:tc>
          <w:tcPr>
            <w:tcW w:w="3828" w:type="dxa"/>
            <w:tcBorders>
              <w:top w:val="nil"/>
              <w:left w:val="nil"/>
              <w:bottom w:val="nil"/>
              <w:right w:val="nil"/>
            </w:tcBorders>
            <w:shd w:val="clear" w:color="auto" w:fill="auto"/>
            <w:noWrap/>
            <w:vAlign w:val="center"/>
            <w:hideMark/>
          </w:tcPr>
          <w:p w14:paraId="4540AE20" w14:textId="77777777" w:rsidR="00836D7F" w:rsidRPr="00CA499A" w:rsidRDefault="00836D7F" w:rsidP="00CA499A">
            <w:pPr>
              <w:spacing w:after="0" w:line="240" w:lineRule="auto"/>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 xml:space="preserve"> Receitas financeiras </w:t>
            </w:r>
          </w:p>
        </w:tc>
        <w:tc>
          <w:tcPr>
            <w:tcW w:w="676" w:type="dxa"/>
            <w:tcBorders>
              <w:top w:val="nil"/>
              <w:left w:val="nil"/>
              <w:bottom w:val="nil"/>
              <w:right w:val="nil"/>
            </w:tcBorders>
            <w:shd w:val="clear" w:color="auto" w:fill="auto"/>
            <w:noWrap/>
            <w:vAlign w:val="bottom"/>
            <w:hideMark/>
          </w:tcPr>
          <w:p w14:paraId="5D64E953" w14:textId="77777777" w:rsidR="00836D7F" w:rsidRPr="00CA499A" w:rsidRDefault="00836D7F" w:rsidP="008F26B8">
            <w:pPr>
              <w:spacing w:after="0" w:line="240" w:lineRule="auto"/>
              <w:jc w:val="center"/>
              <w:rPr>
                <w:rFonts w:ascii="Segoe UI" w:eastAsia="Times New Roman" w:hAnsi="Segoe UI" w:cs="Segoe UI"/>
                <w:sz w:val="18"/>
                <w:szCs w:val="18"/>
                <w:lang w:eastAsia="pt-BR"/>
              </w:rPr>
            </w:pPr>
          </w:p>
        </w:tc>
        <w:tc>
          <w:tcPr>
            <w:tcW w:w="146" w:type="dxa"/>
            <w:tcBorders>
              <w:top w:val="nil"/>
              <w:left w:val="nil"/>
              <w:bottom w:val="nil"/>
              <w:right w:val="nil"/>
            </w:tcBorders>
            <w:shd w:val="clear" w:color="auto" w:fill="auto"/>
            <w:noWrap/>
            <w:vAlign w:val="center"/>
            <w:hideMark/>
          </w:tcPr>
          <w:p w14:paraId="0357FDFB" w14:textId="77777777" w:rsidR="00836D7F" w:rsidRPr="00CA499A" w:rsidRDefault="00836D7F" w:rsidP="00CA499A">
            <w:pPr>
              <w:spacing w:after="0" w:line="240" w:lineRule="auto"/>
              <w:rPr>
                <w:rFonts w:ascii="Times New Roman" w:eastAsia="Times New Roman" w:hAnsi="Times New Roman" w:cs="Times New Roman"/>
                <w:sz w:val="20"/>
                <w:szCs w:val="20"/>
                <w:lang w:eastAsia="pt-BR"/>
              </w:rPr>
            </w:pPr>
          </w:p>
        </w:tc>
        <w:tc>
          <w:tcPr>
            <w:tcW w:w="1261" w:type="dxa"/>
            <w:tcBorders>
              <w:top w:val="nil"/>
              <w:left w:val="nil"/>
              <w:bottom w:val="nil"/>
              <w:right w:val="nil"/>
            </w:tcBorders>
            <w:shd w:val="clear" w:color="auto" w:fill="auto"/>
            <w:noWrap/>
            <w:vAlign w:val="center"/>
            <w:hideMark/>
          </w:tcPr>
          <w:p w14:paraId="61B73E14" w14:textId="3E196EBF" w:rsidR="00836D7F" w:rsidRPr="00CA499A" w:rsidRDefault="00836D7F" w:rsidP="00C11BCC">
            <w:pPr>
              <w:spacing w:after="0" w:line="240" w:lineRule="auto"/>
              <w:jc w:val="right"/>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372.483</w:t>
            </w:r>
          </w:p>
        </w:tc>
        <w:tc>
          <w:tcPr>
            <w:tcW w:w="185" w:type="dxa"/>
            <w:tcBorders>
              <w:top w:val="nil"/>
              <w:left w:val="nil"/>
              <w:bottom w:val="nil"/>
              <w:right w:val="nil"/>
            </w:tcBorders>
            <w:shd w:val="clear" w:color="auto" w:fill="auto"/>
          </w:tcPr>
          <w:p w14:paraId="0AC29147" w14:textId="77777777" w:rsidR="000C6498" w:rsidRPr="000C6498" w:rsidRDefault="000C6498" w:rsidP="00C11BCC">
            <w:pPr>
              <w:spacing w:after="0" w:line="240" w:lineRule="auto"/>
              <w:jc w:val="right"/>
              <w:rPr>
                <w:rFonts w:ascii="Segoe UI" w:eastAsia="Times New Roman" w:hAnsi="Segoe UI" w:cs="Segoe UI"/>
                <w:color w:val="000000"/>
                <w:sz w:val="18"/>
                <w:szCs w:val="18"/>
                <w:lang w:eastAsia="pt-BR"/>
              </w:rPr>
            </w:pPr>
          </w:p>
        </w:tc>
        <w:tc>
          <w:tcPr>
            <w:tcW w:w="1456" w:type="dxa"/>
            <w:tcBorders>
              <w:top w:val="nil"/>
              <w:left w:val="nil"/>
              <w:bottom w:val="nil"/>
              <w:right w:val="nil"/>
            </w:tcBorders>
            <w:shd w:val="clear" w:color="auto" w:fill="auto"/>
            <w:noWrap/>
            <w:vAlign w:val="bottom"/>
            <w:hideMark/>
          </w:tcPr>
          <w:p w14:paraId="4DD57270" w14:textId="3E8B8D90"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229.803</w:t>
            </w:r>
          </w:p>
        </w:tc>
        <w:tc>
          <w:tcPr>
            <w:tcW w:w="190" w:type="dxa"/>
            <w:tcBorders>
              <w:top w:val="nil"/>
              <w:left w:val="nil"/>
              <w:bottom w:val="nil"/>
              <w:right w:val="nil"/>
            </w:tcBorders>
            <w:shd w:val="clear" w:color="auto" w:fill="auto"/>
            <w:noWrap/>
            <w:vAlign w:val="bottom"/>
            <w:hideMark/>
          </w:tcPr>
          <w:p w14:paraId="1093FF1E"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center"/>
            <w:hideMark/>
          </w:tcPr>
          <w:p w14:paraId="18AEDFDE" w14:textId="730CD805"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12.025</w:t>
            </w:r>
          </w:p>
        </w:tc>
        <w:tc>
          <w:tcPr>
            <w:tcW w:w="190" w:type="dxa"/>
            <w:tcBorders>
              <w:top w:val="nil"/>
              <w:left w:val="nil"/>
              <w:bottom w:val="nil"/>
              <w:right w:val="nil"/>
            </w:tcBorders>
            <w:shd w:val="clear" w:color="auto" w:fill="auto"/>
            <w:noWrap/>
            <w:vAlign w:val="bottom"/>
            <w:hideMark/>
          </w:tcPr>
          <w:p w14:paraId="1B1695C9"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bottom"/>
            <w:hideMark/>
          </w:tcPr>
          <w:p w14:paraId="4C7CF43E" w14:textId="5D80E94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614.311</w:t>
            </w:r>
          </w:p>
        </w:tc>
      </w:tr>
      <w:tr w:rsidR="00836D7F" w:rsidRPr="00CA499A" w14:paraId="1B06D84E" w14:textId="77777777" w:rsidTr="000C2568">
        <w:trPr>
          <w:trHeight w:val="23"/>
        </w:trPr>
        <w:tc>
          <w:tcPr>
            <w:tcW w:w="3828" w:type="dxa"/>
            <w:tcBorders>
              <w:top w:val="nil"/>
              <w:left w:val="nil"/>
              <w:bottom w:val="nil"/>
              <w:right w:val="nil"/>
            </w:tcBorders>
            <w:shd w:val="clear" w:color="auto" w:fill="auto"/>
            <w:noWrap/>
            <w:vAlign w:val="center"/>
            <w:hideMark/>
          </w:tcPr>
          <w:p w14:paraId="1935A17F" w14:textId="77777777" w:rsidR="00836D7F" w:rsidRPr="00CA499A" w:rsidRDefault="00836D7F" w:rsidP="00CA499A">
            <w:pPr>
              <w:spacing w:after="0" w:line="240" w:lineRule="auto"/>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 xml:space="preserve"> Despesas financeiras </w:t>
            </w:r>
          </w:p>
        </w:tc>
        <w:tc>
          <w:tcPr>
            <w:tcW w:w="676" w:type="dxa"/>
            <w:tcBorders>
              <w:top w:val="nil"/>
              <w:left w:val="nil"/>
              <w:bottom w:val="nil"/>
              <w:right w:val="nil"/>
            </w:tcBorders>
            <w:shd w:val="clear" w:color="auto" w:fill="auto"/>
            <w:noWrap/>
            <w:vAlign w:val="bottom"/>
            <w:hideMark/>
          </w:tcPr>
          <w:p w14:paraId="3981572F" w14:textId="77777777" w:rsidR="00836D7F" w:rsidRPr="00CA499A" w:rsidRDefault="00836D7F" w:rsidP="008F26B8">
            <w:pPr>
              <w:spacing w:after="0" w:line="240" w:lineRule="auto"/>
              <w:jc w:val="center"/>
              <w:rPr>
                <w:rFonts w:ascii="Segoe UI" w:eastAsia="Times New Roman" w:hAnsi="Segoe UI" w:cs="Segoe UI"/>
                <w:sz w:val="18"/>
                <w:szCs w:val="18"/>
                <w:lang w:eastAsia="pt-BR"/>
              </w:rPr>
            </w:pPr>
          </w:p>
        </w:tc>
        <w:tc>
          <w:tcPr>
            <w:tcW w:w="146" w:type="dxa"/>
            <w:tcBorders>
              <w:top w:val="nil"/>
              <w:left w:val="nil"/>
              <w:bottom w:val="nil"/>
              <w:right w:val="nil"/>
            </w:tcBorders>
            <w:shd w:val="clear" w:color="auto" w:fill="auto"/>
            <w:noWrap/>
            <w:vAlign w:val="center"/>
            <w:hideMark/>
          </w:tcPr>
          <w:p w14:paraId="31FA7BF1" w14:textId="77777777" w:rsidR="00836D7F" w:rsidRPr="00CA499A" w:rsidRDefault="00836D7F" w:rsidP="00CA499A">
            <w:pPr>
              <w:spacing w:after="0" w:line="240" w:lineRule="auto"/>
              <w:rPr>
                <w:rFonts w:ascii="Times New Roman" w:eastAsia="Times New Roman" w:hAnsi="Times New Roman" w:cs="Times New Roman"/>
                <w:sz w:val="20"/>
                <w:szCs w:val="20"/>
                <w:lang w:eastAsia="pt-BR"/>
              </w:rPr>
            </w:pPr>
          </w:p>
        </w:tc>
        <w:tc>
          <w:tcPr>
            <w:tcW w:w="1261" w:type="dxa"/>
            <w:tcBorders>
              <w:top w:val="nil"/>
              <w:left w:val="nil"/>
              <w:bottom w:val="nil"/>
              <w:right w:val="nil"/>
            </w:tcBorders>
            <w:shd w:val="clear" w:color="auto" w:fill="auto"/>
            <w:noWrap/>
            <w:vAlign w:val="center"/>
            <w:hideMark/>
          </w:tcPr>
          <w:p w14:paraId="7171AC88" w14:textId="1008CC6C" w:rsidR="00836D7F" w:rsidRPr="00CA499A" w:rsidRDefault="00836D7F" w:rsidP="00C11BCC">
            <w:pPr>
              <w:spacing w:after="0" w:line="240" w:lineRule="auto"/>
              <w:jc w:val="right"/>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(18.842)</w:t>
            </w:r>
          </w:p>
        </w:tc>
        <w:tc>
          <w:tcPr>
            <w:tcW w:w="185" w:type="dxa"/>
            <w:tcBorders>
              <w:top w:val="nil"/>
              <w:left w:val="nil"/>
              <w:bottom w:val="nil"/>
              <w:right w:val="nil"/>
            </w:tcBorders>
            <w:shd w:val="clear" w:color="auto" w:fill="auto"/>
          </w:tcPr>
          <w:p w14:paraId="4B69CECA" w14:textId="77777777" w:rsidR="000C6498" w:rsidRPr="000C6498" w:rsidRDefault="000C6498" w:rsidP="00C11BCC">
            <w:pPr>
              <w:spacing w:after="0" w:line="240" w:lineRule="auto"/>
              <w:jc w:val="right"/>
              <w:rPr>
                <w:rFonts w:ascii="Segoe UI" w:eastAsia="Times New Roman" w:hAnsi="Segoe UI" w:cs="Segoe UI"/>
                <w:color w:val="000000"/>
                <w:sz w:val="18"/>
                <w:szCs w:val="18"/>
                <w:lang w:eastAsia="pt-BR"/>
              </w:rPr>
            </w:pPr>
          </w:p>
        </w:tc>
        <w:tc>
          <w:tcPr>
            <w:tcW w:w="1456" w:type="dxa"/>
            <w:tcBorders>
              <w:top w:val="nil"/>
              <w:left w:val="nil"/>
              <w:bottom w:val="nil"/>
              <w:right w:val="nil"/>
            </w:tcBorders>
            <w:shd w:val="clear" w:color="auto" w:fill="auto"/>
            <w:noWrap/>
            <w:vAlign w:val="bottom"/>
            <w:hideMark/>
          </w:tcPr>
          <w:p w14:paraId="30F4D166" w14:textId="74AA7C2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(171.263)</w:t>
            </w:r>
          </w:p>
        </w:tc>
        <w:tc>
          <w:tcPr>
            <w:tcW w:w="190" w:type="dxa"/>
            <w:tcBorders>
              <w:top w:val="nil"/>
              <w:left w:val="nil"/>
              <w:bottom w:val="nil"/>
              <w:right w:val="nil"/>
            </w:tcBorders>
            <w:shd w:val="clear" w:color="auto" w:fill="auto"/>
            <w:noWrap/>
            <w:vAlign w:val="bottom"/>
            <w:hideMark/>
          </w:tcPr>
          <w:p w14:paraId="3B11F06D"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center"/>
            <w:hideMark/>
          </w:tcPr>
          <w:p w14:paraId="3A414C2E" w14:textId="098F3196"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(2)</w:t>
            </w:r>
          </w:p>
        </w:tc>
        <w:tc>
          <w:tcPr>
            <w:tcW w:w="190" w:type="dxa"/>
            <w:tcBorders>
              <w:top w:val="nil"/>
              <w:left w:val="nil"/>
              <w:bottom w:val="nil"/>
              <w:right w:val="nil"/>
            </w:tcBorders>
            <w:shd w:val="clear" w:color="auto" w:fill="auto"/>
            <w:noWrap/>
            <w:vAlign w:val="bottom"/>
            <w:hideMark/>
          </w:tcPr>
          <w:p w14:paraId="6D6E64BC"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bottom"/>
            <w:hideMark/>
          </w:tcPr>
          <w:p w14:paraId="3F1B7290" w14:textId="65A8A75E"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(190.107)</w:t>
            </w:r>
          </w:p>
        </w:tc>
      </w:tr>
      <w:tr w:rsidR="00836D7F" w:rsidRPr="00CA499A" w14:paraId="28AE1AD1" w14:textId="77777777" w:rsidTr="000C2568">
        <w:trPr>
          <w:trHeight w:val="23"/>
        </w:trPr>
        <w:tc>
          <w:tcPr>
            <w:tcW w:w="3828" w:type="dxa"/>
            <w:tcBorders>
              <w:top w:val="nil"/>
              <w:left w:val="nil"/>
              <w:bottom w:val="nil"/>
              <w:right w:val="nil"/>
            </w:tcBorders>
            <w:shd w:val="clear" w:color="auto" w:fill="auto"/>
            <w:noWrap/>
            <w:vAlign w:val="center"/>
            <w:hideMark/>
          </w:tcPr>
          <w:p w14:paraId="70A4E194" w14:textId="77777777" w:rsidR="00836D7F" w:rsidRPr="00CA499A" w:rsidRDefault="00836D7F" w:rsidP="00CA499A">
            <w:pPr>
              <w:spacing w:after="0" w:line="240" w:lineRule="auto"/>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 xml:space="preserve"> Variações cambiais </w:t>
            </w:r>
          </w:p>
        </w:tc>
        <w:tc>
          <w:tcPr>
            <w:tcW w:w="676" w:type="dxa"/>
            <w:tcBorders>
              <w:top w:val="nil"/>
              <w:left w:val="nil"/>
              <w:bottom w:val="nil"/>
              <w:right w:val="nil"/>
            </w:tcBorders>
            <w:shd w:val="clear" w:color="auto" w:fill="auto"/>
            <w:noWrap/>
            <w:vAlign w:val="bottom"/>
            <w:hideMark/>
          </w:tcPr>
          <w:p w14:paraId="006EE248" w14:textId="77777777" w:rsidR="00836D7F" w:rsidRPr="00CA499A" w:rsidRDefault="00836D7F" w:rsidP="008F26B8">
            <w:pPr>
              <w:spacing w:after="0" w:line="240" w:lineRule="auto"/>
              <w:jc w:val="center"/>
              <w:rPr>
                <w:rFonts w:ascii="Segoe UI" w:eastAsia="Times New Roman" w:hAnsi="Segoe UI" w:cs="Segoe UI"/>
                <w:sz w:val="18"/>
                <w:szCs w:val="18"/>
                <w:lang w:eastAsia="pt-BR"/>
              </w:rPr>
            </w:pPr>
          </w:p>
        </w:tc>
        <w:tc>
          <w:tcPr>
            <w:tcW w:w="146" w:type="dxa"/>
            <w:tcBorders>
              <w:top w:val="nil"/>
              <w:left w:val="nil"/>
              <w:bottom w:val="nil"/>
              <w:right w:val="nil"/>
            </w:tcBorders>
            <w:shd w:val="clear" w:color="auto" w:fill="auto"/>
            <w:noWrap/>
            <w:vAlign w:val="center"/>
            <w:hideMark/>
          </w:tcPr>
          <w:p w14:paraId="38EB8CD8" w14:textId="77777777" w:rsidR="00836D7F" w:rsidRPr="00CA499A" w:rsidRDefault="00836D7F" w:rsidP="00CA499A">
            <w:pPr>
              <w:spacing w:after="0" w:line="240" w:lineRule="auto"/>
              <w:rPr>
                <w:rFonts w:ascii="Times New Roman" w:eastAsia="Times New Roman" w:hAnsi="Times New Roman" w:cs="Times New Roman"/>
                <w:sz w:val="20"/>
                <w:szCs w:val="20"/>
                <w:lang w:eastAsia="pt-BR"/>
              </w:rPr>
            </w:pPr>
          </w:p>
        </w:tc>
        <w:tc>
          <w:tcPr>
            <w:tcW w:w="1261" w:type="dxa"/>
            <w:tcBorders>
              <w:top w:val="nil"/>
              <w:left w:val="nil"/>
              <w:bottom w:val="nil"/>
              <w:right w:val="nil"/>
            </w:tcBorders>
            <w:shd w:val="clear" w:color="auto" w:fill="auto"/>
            <w:noWrap/>
            <w:vAlign w:val="center"/>
            <w:hideMark/>
          </w:tcPr>
          <w:p w14:paraId="3F870626" w14:textId="32C4240A" w:rsidR="00836D7F" w:rsidRPr="00CA499A" w:rsidRDefault="00836D7F" w:rsidP="00C11BCC">
            <w:pPr>
              <w:spacing w:after="0" w:line="240" w:lineRule="auto"/>
              <w:jc w:val="right"/>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70.521</w:t>
            </w:r>
          </w:p>
        </w:tc>
        <w:tc>
          <w:tcPr>
            <w:tcW w:w="185" w:type="dxa"/>
            <w:tcBorders>
              <w:top w:val="nil"/>
              <w:left w:val="nil"/>
              <w:bottom w:val="nil"/>
              <w:right w:val="nil"/>
            </w:tcBorders>
            <w:shd w:val="clear" w:color="auto" w:fill="auto"/>
          </w:tcPr>
          <w:p w14:paraId="7E63FF2F" w14:textId="77777777" w:rsidR="000C6498" w:rsidRPr="000C6498" w:rsidRDefault="000C6498" w:rsidP="00C11BCC">
            <w:pPr>
              <w:spacing w:after="0" w:line="240" w:lineRule="auto"/>
              <w:jc w:val="right"/>
              <w:rPr>
                <w:rFonts w:ascii="Segoe UI" w:eastAsia="Times New Roman" w:hAnsi="Segoe UI" w:cs="Segoe UI"/>
                <w:color w:val="000000"/>
                <w:sz w:val="18"/>
                <w:szCs w:val="18"/>
                <w:lang w:eastAsia="pt-BR"/>
              </w:rPr>
            </w:pPr>
          </w:p>
        </w:tc>
        <w:tc>
          <w:tcPr>
            <w:tcW w:w="1456" w:type="dxa"/>
            <w:tcBorders>
              <w:top w:val="nil"/>
              <w:left w:val="nil"/>
              <w:bottom w:val="nil"/>
              <w:right w:val="nil"/>
            </w:tcBorders>
            <w:shd w:val="clear" w:color="auto" w:fill="auto"/>
            <w:noWrap/>
            <w:vAlign w:val="bottom"/>
            <w:hideMark/>
          </w:tcPr>
          <w:p w14:paraId="3A03B047" w14:textId="706218F2"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41.576</w:t>
            </w:r>
          </w:p>
        </w:tc>
        <w:tc>
          <w:tcPr>
            <w:tcW w:w="190" w:type="dxa"/>
            <w:tcBorders>
              <w:top w:val="nil"/>
              <w:left w:val="nil"/>
              <w:bottom w:val="nil"/>
              <w:right w:val="nil"/>
            </w:tcBorders>
            <w:shd w:val="clear" w:color="auto" w:fill="auto"/>
            <w:noWrap/>
            <w:vAlign w:val="bottom"/>
            <w:hideMark/>
          </w:tcPr>
          <w:p w14:paraId="3A8E70C8"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center"/>
            <w:hideMark/>
          </w:tcPr>
          <w:p w14:paraId="05896C18" w14:textId="3CC7D92E"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w:t>
            </w:r>
          </w:p>
        </w:tc>
        <w:tc>
          <w:tcPr>
            <w:tcW w:w="190" w:type="dxa"/>
            <w:tcBorders>
              <w:top w:val="nil"/>
              <w:left w:val="nil"/>
              <w:bottom w:val="nil"/>
              <w:right w:val="nil"/>
            </w:tcBorders>
            <w:shd w:val="clear" w:color="auto" w:fill="auto"/>
            <w:noWrap/>
            <w:vAlign w:val="bottom"/>
            <w:hideMark/>
          </w:tcPr>
          <w:p w14:paraId="5B60E38D"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bottom"/>
            <w:hideMark/>
          </w:tcPr>
          <w:p w14:paraId="2F068877" w14:textId="46F9DA64"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112.097</w:t>
            </w:r>
          </w:p>
        </w:tc>
      </w:tr>
      <w:tr w:rsidR="004B4987" w:rsidRPr="00B1010D" w14:paraId="502C97B2" w14:textId="77777777" w:rsidTr="000C2568">
        <w:trPr>
          <w:trHeight w:val="23"/>
        </w:trPr>
        <w:tc>
          <w:tcPr>
            <w:tcW w:w="3828" w:type="dxa"/>
            <w:tcBorders>
              <w:top w:val="nil"/>
              <w:left w:val="nil"/>
              <w:bottom w:val="nil"/>
              <w:right w:val="nil"/>
            </w:tcBorders>
            <w:shd w:val="clear" w:color="auto" w:fill="auto"/>
            <w:noWrap/>
            <w:vAlign w:val="center"/>
            <w:hideMark/>
          </w:tcPr>
          <w:p w14:paraId="3A4798BF" w14:textId="77777777" w:rsidR="00836D7F" w:rsidRPr="00B1010D" w:rsidRDefault="00836D7F" w:rsidP="00CA499A">
            <w:pPr>
              <w:spacing w:after="0" w:line="240" w:lineRule="auto"/>
              <w:rPr>
                <w:rFonts w:ascii="Segoe UI" w:eastAsia="Times New Roman" w:hAnsi="Segoe UI" w:cs="Segoe UI"/>
                <w:color w:val="000000"/>
                <w:sz w:val="10"/>
                <w:szCs w:val="10"/>
                <w:lang w:eastAsia="pt-BR"/>
              </w:rPr>
            </w:pPr>
          </w:p>
        </w:tc>
        <w:tc>
          <w:tcPr>
            <w:tcW w:w="676" w:type="dxa"/>
            <w:tcBorders>
              <w:top w:val="nil"/>
              <w:left w:val="nil"/>
              <w:bottom w:val="nil"/>
              <w:right w:val="nil"/>
            </w:tcBorders>
            <w:shd w:val="clear" w:color="auto" w:fill="auto"/>
            <w:noWrap/>
            <w:vAlign w:val="bottom"/>
            <w:hideMark/>
          </w:tcPr>
          <w:p w14:paraId="67BBA28A" w14:textId="77777777" w:rsidR="00836D7F" w:rsidRPr="00B1010D" w:rsidRDefault="00836D7F" w:rsidP="008F26B8">
            <w:pPr>
              <w:spacing w:after="0" w:line="240" w:lineRule="auto"/>
              <w:jc w:val="center"/>
              <w:rPr>
                <w:rFonts w:ascii="Times New Roman" w:eastAsia="Times New Roman" w:hAnsi="Times New Roman" w:cs="Times New Roman"/>
                <w:sz w:val="10"/>
                <w:szCs w:val="10"/>
                <w:lang w:eastAsia="pt-BR"/>
              </w:rPr>
            </w:pPr>
          </w:p>
        </w:tc>
        <w:tc>
          <w:tcPr>
            <w:tcW w:w="146" w:type="dxa"/>
            <w:tcBorders>
              <w:top w:val="nil"/>
              <w:left w:val="nil"/>
              <w:bottom w:val="nil"/>
              <w:right w:val="nil"/>
            </w:tcBorders>
            <w:shd w:val="clear" w:color="auto" w:fill="auto"/>
            <w:noWrap/>
            <w:vAlign w:val="bottom"/>
            <w:hideMark/>
          </w:tcPr>
          <w:p w14:paraId="24576918" w14:textId="77777777" w:rsidR="00836D7F" w:rsidRPr="00B1010D" w:rsidRDefault="00836D7F" w:rsidP="00CA499A">
            <w:pPr>
              <w:spacing w:after="0" w:line="240" w:lineRule="auto"/>
              <w:rPr>
                <w:rFonts w:ascii="Times New Roman" w:eastAsia="Times New Roman" w:hAnsi="Times New Roman" w:cs="Times New Roman"/>
                <w:sz w:val="10"/>
                <w:szCs w:val="10"/>
                <w:lang w:eastAsia="pt-BR"/>
              </w:rPr>
            </w:pPr>
          </w:p>
        </w:tc>
        <w:tc>
          <w:tcPr>
            <w:tcW w:w="1261" w:type="dxa"/>
            <w:tcBorders>
              <w:top w:val="nil"/>
              <w:left w:val="nil"/>
              <w:bottom w:val="single" w:sz="4" w:space="0" w:color="1B80C4"/>
              <w:right w:val="nil"/>
            </w:tcBorders>
            <w:shd w:val="clear" w:color="auto" w:fill="auto"/>
            <w:noWrap/>
            <w:vAlign w:val="bottom"/>
            <w:hideMark/>
          </w:tcPr>
          <w:p w14:paraId="486772D8" w14:textId="29A7557F" w:rsidR="00836D7F" w:rsidRPr="00B1010D" w:rsidRDefault="00836D7F" w:rsidP="00C11BCC">
            <w:pPr>
              <w:spacing w:after="0" w:line="240" w:lineRule="auto"/>
              <w:jc w:val="right"/>
              <w:rPr>
                <w:rFonts w:ascii="Segoe UI" w:eastAsia="Times New Roman" w:hAnsi="Segoe UI" w:cs="Segoe UI"/>
                <w:sz w:val="10"/>
                <w:szCs w:val="10"/>
                <w:lang w:eastAsia="pt-BR"/>
              </w:rPr>
            </w:pPr>
          </w:p>
        </w:tc>
        <w:tc>
          <w:tcPr>
            <w:tcW w:w="185" w:type="dxa"/>
            <w:tcBorders>
              <w:top w:val="nil"/>
              <w:left w:val="nil"/>
              <w:right w:val="nil"/>
            </w:tcBorders>
            <w:shd w:val="clear" w:color="auto" w:fill="auto"/>
          </w:tcPr>
          <w:p w14:paraId="6B2E1D35" w14:textId="77777777" w:rsidR="000C6498" w:rsidRPr="00B1010D" w:rsidRDefault="000C6498" w:rsidP="00C11BCC">
            <w:pPr>
              <w:spacing w:after="0" w:line="240" w:lineRule="auto"/>
              <w:jc w:val="right"/>
              <w:rPr>
                <w:rFonts w:ascii="Segoe UI" w:eastAsia="Times New Roman" w:hAnsi="Segoe UI" w:cs="Segoe UI"/>
                <w:color w:val="000000"/>
                <w:sz w:val="10"/>
                <w:szCs w:val="10"/>
                <w:lang w:eastAsia="pt-BR"/>
              </w:rPr>
            </w:pPr>
          </w:p>
        </w:tc>
        <w:tc>
          <w:tcPr>
            <w:tcW w:w="1456" w:type="dxa"/>
            <w:tcBorders>
              <w:top w:val="nil"/>
              <w:left w:val="nil"/>
              <w:bottom w:val="single" w:sz="4" w:space="0" w:color="1B80C4"/>
              <w:right w:val="nil"/>
            </w:tcBorders>
            <w:shd w:val="clear" w:color="auto" w:fill="auto"/>
            <w:noWrap/>
            <w:vAlign w:val="bottom"/>
            <w:hideMark/>
          </w:tcPr>
          <w:p w14:paraId="43AD99FE" w14:textId="270E505F" w:rsidR="00836D7F" w:rsidRPr="00B1010D" w:rsidRDefault="00836D7F" w:rsidP="00C11BCC">
            <w:pPr>
              <w:spacing w:after="0" w:line="240" w:lineRule="auto"/>
              <w:jc w:val="right"/>
              <w:rPr>
                <w:rFonts w:ascii="Segoe UI" w:eastAsia="Times New Roman" w:hAnsi="Segoe UI" w:cs="Segoe UI"/>
                <w:color w:val="000000"/>
                <w:sz w:val="10"/>
                <w:szCs w:val="10"/>
                <w:lang w:eastAsia="pt-BR"/>
              </w:rPr>
            </w:pPr>
          </w:p>
        </w:tc>
        <w:tc>
          <w:tcPr>
            <w:tcW w:w="190" w:type="dxa"/>
            <w:tcBorders>
              <w:top w:val="nil"/>
              <w:left w:val="nil"/>
              <w:bottom w:val="nil"/>
              <w:right w:val="nil"/>
            </w:tcBorders>
            <w:shd w:val="clear" w:color="auto" w:fill="auto"/>
            <w:noWrap/>
            <w:vAlign w:val="bottom"/>
            <w:hideMark/>
          </w:tcPr>
          <w:p w14:paraId="75F970B9" w14:textId="77777777" w:rsidR="00836D7F" w:rsidRPr="00B1010D" w:rsidRDefault="00836D7F" w:rsidP="00C11BCC">
            <w:pPr>
              <w:spacing w:after="0" w:line="240" w:lineRule="auto"/>
              <w:jc w:val="right"/>
              <w:rPr>
                <w:rFonts w:ascii="Segoe UI" w:eastAsia="Times New Roman" w:hAnsi="Segoe UI" w:cs="Segoe UI"/>
                <w:color w:val="000000"/>
                <w:sz w:val="10"/>
                <w:szCs w:val="10"/>
                <w:lang w:eastAsia="pt-BR"/>
              </w:rPr>
            </w:pPr>
          </w:p>
        </w:tc>
        <w:tc>
          <w:tcPr>
            <w:tcW w:w="1128" w:type="dxa"/>
            <w:tcBorders>
              <w:top w:val="nil"/>
              <w:left w:val="nil"/>
              <w:bottom w:val="single" w:sz="4" w:space="0" w:color="1B80C4"/>
              <w:right w:val="nil"/>
            </w:tcBorders>
            <w:shd w:val="clear" w:color="auto" w:fill="auto"/>
            <w:noWrap/>
            <w:vAlign w:val="bottom"/>
            <w:hideMark/>
          </w:tcPr>
          <w:p w14:paraId="7D666609" w14:textId="69FE6337" w:rsidR="00836D7F" w:rsidRPr="00B1010D" w:rsidRDefault="00836D7F" w:rsidP="00C11BCC">
            <w:pPr>
              <w:spacing w:after="0" w:line="240" w:lineRule="auto"/>
              <w:jc w:val="right"/>
              <w:rPr>
                <w:rFonts w:ascii="Segoe UI" w:eastAsia="Times New Roman" w:hAnsi="Segoe UI" w:cs="Segoe UI"/>
                <w:color w:val="000000"/>
                <w:sz w:val="10"/>
                <w:szCs w:val="10"/>
                <w:lang w:eastAsia="pt-BR"/>
              </w:rPr>
            </w:pPr>
          </w:p>
        </w:tc>
        <w:tc>
          <w:tcPr>
            <w:tcW w:w="190" w:type="dxa"/>
            <w:tcBorders>
              <w:top w:val="nil"/>
              <w:left w:val="nil"/>
              <w:bottom w:val="nil"/>
              <w:right w:val="nil"/>
            </w:tcBorders>
            <w:shd w:val="clear" w:color="auto" w:fill="auto"/>
            <w:noWrap/>
            <w:vAlign w:val="bottom"/>
            <w:hideMark/>
          </w:tcPr>
          <w:p w14:paraId="4F86E35D" w14:textId="77777777" w:rsidR="00836D7F" w:rsidRPr="00B1010D" w:rsidRDefault="00836D7F" w:rsidP="00C11BCC">
            <w:pPr>
              <w:spacing w:after="0" w:line="240" w:lineRule="auto"/>
              <w:jc w:val="right"/>
              <w:rPr>
                <w:rFonts w:ascii="Segoe UI" w:eastAsia="Times New Roman" w:hAnsi="Segoe UI" w:cs="Segoe UI"/>
                <w:color w:val="000000"/>
                <w:sz w:val="10"/>
                <w:szCs w:val="10"/>
                <w:lang w:eastAsia="pt-BR"/>
              </w:rPr>
            </w:pPr>
          </w:p>
        </w:tc>
        <w:tc>
          <w:tcPr>
            <w:tcW w:w="1128" w:type="dxa"/>
            <w:tcBorders>
              <w:top w:val="nil"/>
              <w:left w:val="nil"/>
              <w:bottom w:val="single" w:sz="4" w:space="0" w:color="1B80C4"/>
              <w:right w:val="nil"/>
            </w:tcBorders>
            <w:shd w:val="clear" w:color="auto" w:fill="auto"/>
            <w:noWrap/>
            <w:vAlign w:val="bottom"/>
            <w:hideMark/>
          </w:tcPr>
          <w:p w14:paraId="04CD39BC" w14:textId="598B0D6E" w:rsidR="00836D7F" w:rsidRPr="00B1010D" w:rsidRDefault="00836D7F" w:rsidP="00C11BCC">
            <w:pPr>
              <w:spacing w:after="0" w:line="240" w:lineRule="auto"/>
              <w:jc w:val="right"/>
              <w:rPr>
                <w:rFonts w:ascii="Segoe UI" w:eastAsia="Times New Roman" w:hAnsi="Segoe UI" w:cs="Segoe UI"/>
                <w:color w:val="000000"/>
                <w:sz w:val="10"/>
                <w:szCs w:val="10"/>
                <w:lang w:eastAsia="pt-BR"/>
              </w:rPr>
            </w:pPr>
          </w:p>
        </w:tc>
      </w:tr>
      <w:tr w:rsidR="00836D7F" w:rsidRPr="00CA499A" w14:paraId="5942E10F" w14:textId="77777777" w:rsidTr="000C2568">
        <w:trPr>
          <w:trHeight w:val="23"/>
        </w:trPr>
        <w:tc>
          <w:tcPr>
            <w:tcW w:w="3828" w:type="dxa"/>
            <w:tcBorders>
              <w:top w:val="nil"/>
              <w:left w:val="nil"/>
              <w:bottom w:val="nil"/>
              <w:right w:val="nil"/>
            </w:tcBorders>
            <w:shd w:val="clear" w:color="auto" w:fill="auto"/>
            <w:noWrap/>
            <w:vAlign w:val="center"/>
            <w:hideMark/>
          </w:tcPr>
          <w:p w14:paraId="59C45C8E" w14:textId="77777777" w:rsidR="00836D7F" w:rsidRPr="00CA499A" w:rsidRDefault="00836D7F" w:rsidP="00CA499A">
            <w:pPr>
              <w:spacing w:after="0" w:line="240" w:lineRule="auto"/>
              <w:rPr>
                <w:rFonts w:ascii="Segoe UI" w:eastAsia="Times New Roman" w:hAnsi="Segoe UI" w:cs="Segoe UI"/>
                <w:b/>
                <w:bCs/>
                <w:color w:val="000000"/>
                <w:sz w:val="18"/>
                <w:szCs w:val="18"/>
                <w:lang w:eastAsia="pt-BR"/>
              </w:rPr>
            </w:pPr>
            <w:r w:rsidRPr="00CA499A">
              <w:rPr>
                <w:rFonts w:ascii="Segoe UI" w:eastAsia="Times New Roman" w:hAnsi="Segoe UI" w:cs="Segoe UI"/>
                <w:b/>
                <w:bCs/>
                <w:color w:val="000000"/>
                <w:sz w:val="18"/>
                <w:szCs w:val="18"/>
                <w:lang w:eastAsia="pt-BR"/>
              </w:rPr>
              <w:t xml:space="preserve"> Resultado Financeiro </w:t>
            </w:r>
          </w:p>
        </w:tc>
        <w:tc>
          <w:tcPr>
            <w:tcW w:w="676" w:type="dxa"/>
            <w:tcBorders>
              <w:top w:val="nil"/>
              <w:left w:val="nil"/>
              <w:bottom w:val="nil"/>
              <w:right w:val="nil"/>
            </w:tcBorders>
            <w:shd w:val="clear" w:color="auto" w:fill="auto"/>
            <w:noWrap/>
            <w:vAlign w:val="bottom"/>
            <w:hideMark/>
          </w:tcPr>
          <w:p w14:paraId="5D1FAC12" w14:textId="788A6FE1" w:rsidR="00836D7F" w:rsidRPr="00CA499A" w:rsidRDefault="00836D7F" w:rsidP="008F26B8">
            <w:pPr>
              <w:spacing w:after="0" w:line="240" w:lineRule="auto"/>
              <w:jc w:val="center"/>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27</w:t>
            </w:r>
          </w:p>
        </w:tc>
        <w:tc>
          <w:tcPr>
            <w:tcW w:w="146" w:type="dxa"/>
            <w:tcBorders>
              <w:top w:val="nil"/>
              <w:left w:val="nil"/>
              <w:bottom w:val="nil"/>
              <w:right w:val="nil"/>
            </w:tcBorders>
            <w:shd w:val="clear" w:color="auto" w:fill="auto"/>
            <w:noWrap/>
            <w:vAlign w:val="center"/>
            <w:hideMark/>
          </w:tcPr>
          <w:p w14:paraId="23190B61" w14:textId="77777777" w:rsidR="00836D7F" w:rsidRPr="00CA499A" w:rsidRDefault="00836D7F" w:rsidP="00CA499A">
            <w:pPr>
              <w:spacing w:after="0" w:line="240" w:lineRule="auto"/>
              <w:rPr>
                <w:rFonts w:ascii="Segoe UI" w:eastAsia="Times New Roman" w:hAnsi="Segoe UI" w:cs="Segoe UI"/>
                <w:sz w:val="18"/>
                <w:szCs w:val="18"/>
                <w:lang w:eastAsia="pt-BR"/>
              </w:rPr>
            </w:pPr>
          </w:p>
        </w:tc>
        <w:tc>
          <w:tcPr>
            <w:tcW w:w="1261" w:type="dxa"/>
            <w:tcBorders>
              <w:top w:val="nil"/>
              <w:left w:val="nil"/>
              <w:bottom w:val="nil"/>
              <w:right w:val="nil"/>
            </w:tcBorders>
            <w:shd w:val="clear" w:color="auto" w:fill="auto"/>
            <w:noWrap/>
            <w:vAlign w:val="center"/>
            <w:hideMark/>
          </w:tcPr>
          <w:p w14:paraId="12D63DBD" w14:textId="396217AF"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424.162</w:t>
            </w:r>
          </w:p>
        </w:tc>
        <w:tc>
          <w:tcPr>
            <w:tcW w:w="185" w:type="dxa"/>
            <w:tcBorders>
              <w:top w:val="nil"/>
              <w:left w:val="nil"/>
              <w:bottom w:val="nil"/>
              <w:right w:val="nil"/>
            </w:tcBorders>
            <w:shd w:val="clear" w:color="auto" w:fill="auto"/>
          </w:tcPr>
          <w:p w14:paraId="72093127" w14:textId="77777777" w:rsidR="000C6498" w:rsidRPr="000C6498" w:rsidRDefault="000C6498" w:rsidP="00C11BCC">
            <w:pPr>
              <w:spacing w:after="0" w:line="240" w:lineRule="auto"/>
              <w:jc w:val="right"/>
              <w:rPr>
                <w:rFonts w:ascii="Segoe UI" w:eastAsia="Times New Roman" w:hAnsi="Segoe UI" w:cs="Segoe UI"/>
                <w:b/>
                <w:bCs/>
                <w:sz w:val="18"/>
                <w:szCs w:val="18"/>
                <w:lang w:eastAsia="pt-BR"/>
              </w:rPr>
            </w:pPr>
          </w:p>
        </w:tc>
        <w:tc>
          <w:tcPr>
            <w:tcW w:w="1456" w:type="dxa"/>
            <w:tcBorders>
              <w:top w:val="nil"/>
              <w:left w:val="nil"/>
              <w:bottom w:val="nil"/>
              <w:right w:val="nil"/>
            </w:tcBorders>
            <w:shd w:val="clear" w:color="auto" w:fill="auto"/>
            <w:noWrap/>
            <w:vAlign w:val="center"/>
            <w:hideMark/>
          </w:tcPr>
          <w:p w14:paraId="400B49A9" w14:textId="3DDA129F"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100.116</w:t>
            </w:r>
          </w:p>
        </w:tc>
        <w:tc>
          <w:tcPr>
            <w:tcW w:w="190" w:type="dxa"/>
            <w:tcBorders>
              <w:top w:val="nil"/>
              <w:left w:val="nil"/>
              <w:bottom w:val="nil"/>
              <w:right w:val="nil"/>
            </w:tcBorders>
            <w:shd w:val="clear" w:color="auto" w:fill="auto"/>
            <w:noWrap/>
            <w:vAlign w:val="center"/>
            <w:hideMark/>
          </w:tcPr>
          <w:p w14:paraId="0C15B59C" w14:textId="77777777" w:rsidR="00836D7F" w:rsidRPr="00CA499A" w:rsidRDefault="00836D7F" w:rsidP="00C11BCC">
            <w:pPr>
              <w:spacing w:after="0" w:line="240" w:lineRule="auto"/>
              <w:jc w:val="right"/>
              <w:rPr>
                <w:rFonts w:ascii="Segoe UI" w:eastAsia="Times New Roman" w:hAnsi="Segoe UI" w:cs="Segoe UI"/>
                <w:b/>
                <w:bCs/>
                <w:sz w:val="18"/>
                <w:szCs w:val="18"/>
                <w:lang w:eastAsia="pt-BR"/>
              </w:rPr>
            </w:pPr>
          </w:p>
        </w:tc>
        <w:tc>
          <w:tcPr>
            <w:tcW w:w="1128" w:type="dxa"/>
            <w:tcBorders>
              <w:top w:val="nil"/>
              <w:left w:val="nil"/>
              <w:bottom w:val="nil"/>
              <w:right w:val="nil"/>
            </w:tcBorders>
            <w:shd w:val="clear" w:color="auto" w:fill="auto"/>
            <w:noWrap/>
            <w:vAlign w:val="center"/>
            <w:hideMark/>
          </w:tcPr>
          <w:p w14:paraId="37E4D3A6" w14:textId="3633D706"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12.023</w:t>
            </w:r>
          </w:p>
        </w:tc>
        <w:tc>
          <w:tcPr>
            <w:tcW w:w="190" w:type="dxa"/>
            <w:tcBorders>
              <w:top w:val="nil"/>
              <w:left w:val="nil"/>
              <w:bottom w:val="nil"/>
              <w:right w:val="nil"/>
            </w:tcBorders>
            <w:shd w:val="clear" w:color="auto" w:fill="auto"/>
            <w:noWrap/>
            <w:vAlign w:val="center"/>
            <w:hideMark/>
          </w:tcPr>
          <w:p w14:paraId="0693F70F" w14:textId="77777777" w:rsidR="00836D7F" w:rsidRPr="00CA499A" w:rsidRDefault="00836D7F" w:rsidP="00C11BCC">
            <w:pPr>
              <w:spacing w:after="0" w:line="240" w:lineRule="auto"/>
              <w:jc w:val="right"/>
              <w:rPr>
                <w:rFonts w:ascii="Segoe UI" w:eastAsia="Times New Roman" w:hAnsi="Segoe UI" w:cs="Segoe UI"/>
                <w:b/>
                <w:bCs/>
                <w:sz w:val="18"/>
                <w:szCs w:val="18"/>
                <w:lang w:eastAsia="pt-BR"/>
              </w:rPr>
            </w:pPr>
          </w:p>
        </w:tc>
        <w:tc>
          <w:tcPr>
            <w:tcW w:w="1128" w:type="dxa"/>
            <w:tcBorders>
              <w:top w:val="nil"/>
              <w:left w:val="nil"/>
              <w:bottom w:val="nil"/>
              <w:right w:val="nil"/>
            </w:tcBorders>
            <w:shd w:val="clear" w:color="auto" w:fill="auto"/>
            <w:noWrap/>
            <w:vAlign w:val="center"/>
            <w:hideMark/>
          </w:tcPr>
          <w:p w14:paraId="7579B5DD" w14:textId="33DA685C"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536.301</w:t>
            </w:r>
          </w:p>
        </w:tc>
      </w:tr>
      <w:tr w:rsidR="00836D7F" w:rsidRPr="00B1010D" w14:paraId="3A8816DB" w14:textId="77777777" w:rsidTr="000C2568">
        <w:trPr>
          <w:trHeight w:val="23"/>
        </w:trPr>
        <w:tc>
          <w:tcPr>
            <w:tcW w:w="3828" w:type="dxa"/>
            <w:tcBorders>
              <w:top w:val="nil"/>
              <w:left w:val="nil"/>
              <w:bottom w:val="nil"/>
              <w:right w:val="nil"/>
            </w:tcBorders>
            <w:shd w:val="clear" w:color="auto" w:fill="auto"/>
            <w:noWrap/>
            <w:vAlign w:val="center"/>
            <w:hideMark/>
          </w:tcPr>
          <w:p w14:paraId="75C0ED5D" w14:textId="77777777" w:rsidR="00836D7F" w:rsidRPr="00B1010D" w:rsidRDefault="00836D7F" w:rsidP="00CA499A">
            <w:pPr>
              <w:spacing w:after="0" w:line="240" w:lineRule="auto"/>
              <w:jc w:val="right"/>
              <w:rPr>
                <w:rFonts w:ascii="Segoe UI" w:eastAsia="Times New Roman" w:hAnsi="Segoe UI" w:cs="Segoe UI"/>
                <w:b/>
                <w:sz w:val="10"/>
                <w:szCs w:val="10"/>
                <w:lang w:eastAsia="pt-BR"/>
              </w:rPr>
            </w:pPr>
          </w:p>
        </w:tc>
        <w:tc>
          <w:tcPr>
            <w:tcW w:w="676" w:type="dxa"/>
            <w:tcBorders>
              <w:top w:val="nil"/>
              <w:left w:val="nil"/>
              <w:bottom w:val="nil"/>
              <w:right w:val="nil"/>
            </w:tcBorders>
            <w:shd w:val="clear" w:color="auto" w:fill="auto"/>
            <w:noWrap/>
            <w:vAlign w:val="bottom"/>
            <w:hideMark/>
          </w:tcPr>
          <w:p w14:paraId="055EFEBA" w14:textId="77777777" w:rsidR="00836D7F" w:rsidRPr="00B1010D" w:rsidRDefault="00836D7F" w:rsidP="008F26B8">
            <w:pPr>
              <w:spacing w:after="0" w:line="240" w:lineRule="auto"/>
              <w:jc w:val="center"/>
              <w:outlineLvl w:val="0"/>
              <w:rPr>
                <w:rFonts w:ascii="Times New Roman" w:eastAsia="Times New Roman" w:hAnsi="Times New Roman" w:cs="Times New Roman"/>
                <w:sz w:val="10"/>
                <w:szCs w:val="10"/>
                <w:lang w:eastAsia="pt-BR"/>
              </w:rPr>
            </w:pPr>
          </w:p>
        </w:tc>
        <w:tc>
          <w:tcPr>
            <w:tcW w:w="146" w:type="dxa"/>
            <w:tcBorders>
              <w:top w:val="nil"/>
              <w:left w:val="nil"/>
              <w:bottom w:val="nil"/>
              <w:right w:val="nil"/>
            </w:tcBorders>
            <w:shd w:val="clear" w:color="auto" w:fill="auto"/>
            <w:noWrap/>
            <w:vAlign w:val="bottom"/>
            <w:hideMark/>
          </w:tcPr>
          <w:p w14:paraId="285ED574" w14:textId="77777777" w:rsidR="00836D7F" w:rsidRPr="00B1010D" w:rsidRDefault="00836D7F" w:rsidP="00CA499A">
            <w:pPr>
              <w:spacing w:after="0" w:line="240" w:lineRule="auto"/>
              <w:outlineLvl w:val="0"/>
              <w:rPr>
                <w:rFonts w:ascii="Times New Roman" w:eastAsia="Times New Roman" w:hAnsi="Times New Roman" w:cs="Times New Roman"/>
                <w:sz w:val="10"/>
                <w:szCs w:val="10"/>
                <w:lang w:eastAsia="pt-BR"/>
              </w:rPr>
            </w:pPr>
          </w:p>
        </w:tc>
        <w:tc>
          <w:tcPr>
            <w:tcW w:w="1261" w:type="dxa"/>
            <w:tcBorders>
              <w:top w:val="nil"/>
              <w:left w:val="nil"/>
              <w:bottom w:val="nil"/>
              <w:right w:val="nil"/>
            </w:tcBorders>
            <w:shd w:val="clear" w:color="auto" w:fill="auto"/>
            <w:noWrap/>
            <w:vAlign w:val="bottom"/>
            <w:hideMark/>
          </w:tcPr>
          <w:p w14:paraId="592F793D" w14:textId="77777777" w:rsidR="00836D7F" w:rsidRPr="00B1010D" w:rsidRDefault="00836D7F" w:rsidP="00C11BCC">
            <w:pPr>
              <w:spacing w:after="0" w:line="240" w:lineRule="auto"/>
              <w:jc w:val="right"/>
              <w:outlineLvl w:val="0"/>
              <w:rPr>
                <w:rFonts w:ascii="Times New Roman" w:eastAsia="Times New Roman" w:hAnsi="Times New Roman" w:cs="Times New Roman"/>
                <w:sz w:val="10"/>
                <w:szCs w:val="10"/>
                <w:lang w:eastAsia="pt-BR"/>
              </w:rPr>
            </w:pPr>
          </w:p>
        </w:tc>
        <w:tc>
          <w:tcPr>
            <w:tcW w:w="185" w:type="dxa"/>
            <w:tcBorders>
              <w:top w:val="nil"/>
              <w:left w:val="nil"/>
              <w:bottom w:val="nil"/>
              <w:right w:val="nil"/>
            </w:tcBorders>
            <w:shd w:val="clear" w:color="auto" w:fill="auto"/>
          </w:tcPr>
          <w:p w14:paraId="65714FB0" w14:textId="77777777" w:rsidR="000C6498" w:rsidRPr="00B1010D" w:rsidRDefault="000C6498" w:rsidP="00C11BCC">
            <w:pPr>
              <w:spacing w:after="0" w:line="240" w:lineRule="auto"/>
              <w:jc w:val="right"/>
              <w:outlineLvl w:val="0"/>
              <w:rPr>
                <w:rFonts w:ascii="Times New Roman" w:eastAsia="Times New Roman" w:hAnsi="Times New Roman" w:cs="Times New Roman"/>
                <w:sz w:val="10"/>
                <w:szCs w:val="10"/>
                <w:lang w:eastAsia="pt-BR"/>
              </w:rPr>
            </w:pPr>
          </w:p>
        </w:tc>
        <w:tc>
          <w:tcPr>
            <w:tcW w:w="1456" w:type="dxa"/>
            <w:tcBorders>
              <w:top w:val="nil"/>
              <w:left w:val="nil"/>
              <w:bottom w:val="nil"/>
              <w:right w:val="nil"/>
            </w:tcBorders>
            <w:shd w:val="clear" w:color="auto" w:fill="auto"/>
            <w:noWrap/>
            <w:vAlign w:val="bottom"/>
            <w:hideMark/>
          </w:tcPr>
          <w:p w14:paraId="0D4AF88C" w14:textId="3416B02C" w:rsidR="00836D7F" w:rsidRPr="00B1010D" w:rsidRDefault="00836D7F" w:rsidP="00C11BCC">
            <w:pPr>
              <w:spacing w:after="0" w:line="240" w:lineRule="auto"/>
              <w:jc w:val="right"/>
              <w:outlineLvl w:val="0"/>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102DCF1B" w14:textId="77777777" w:rsidR="00836D7F" w:rsidRPr="00B1010D" w:rsidRDefault="00836D7F" w:rsidP="00C11BCC">
            <w:pPr>
              <w:spacing w:after="0" w:line="240" w:lineRule="auto"/>
              <w:jc w:val="right"/>
              <w:outlineLvl w:val="0"/>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bottom"/>
            <w:hideMark/>
          </w:tcPr>
          <w:p w14:paraId="486EF3C8" w14:textId="77777777" w:rsidR="00836D7F" w:rsidRPr="00B1010D" w:rsidRDefault="00836D7F" w:rsidP="00C11BCC">
            <w:pPr>
              <w:spacing w:after="0" w:line="240" w:lineRule="auto"/>
              <w:jc w:val="right"/>
              <w:outlineLvl w:val="0"/>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449B18B7" w14:textId="77777777" w:rsidR="00836D7F" w:rsidRPr="00B1010D" w:rsidRDefault="00836D7F" w:rsidP="00C11BCC">
            <w:pPr>
              <w:spacing w:after="0" w:line="240" w:lineRule="auto"/>
              <w:jc w:val="right"/>
              <w:outlineLvl w:val="0"/>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bottom"/>
            <w:hideMark/>
          </w:tcPr>
          <w:p w14:paraId="0D100478" w14:textId="77777777" w:rsidR="00836D7F" w:rsidRPr="00B1010D" w:rsidRDefault="00836D7F" w:rsidP="00C11BCC">
            <w:pPr>
              <w:spacing w:after="0" w:line="240" w:lineRule="auto"/>
              <w:jc w:val="right"/>
              <w:outlineLvl w:val="0"/>
              <w:rPr>
                <w:rFonts w:ascii="Times New Roman" w:eastAsia="Times New Roman" w:hAnsi="Times New Roman" w:cs="Times New Roman"/>
                <w:sz w:val="10"/>
                <w:szCs w:val="10"/>
                <w:lang w:eastAsia="pt-BR"/>
              </w:rPr>
            </w:pPr>
          </w:p>
        </w:tc>
      </w:tr>
      <w:tr w:rsidR="004B4987" w:rsidRPr="00CA499A" w14:paraId="1F95FB74" w14:textId="77777777" w:rsidTr="000C2568">
        <w:trPr>
          <w:trHeight w:val="23"/>
        </w:trPr>
        <w:tc>
          <w:tcPr>
            <w:tcW w:w="3828" w:type="dxa"/>
            <w:tcBorders>
              <w:top w:val="nil"/>
              <w:left w:val="nil"/>
              <w:bottom w:val="nil"/>
              <w:right w:val="nil"/>
            </w:tcBorders>
            <w:shd w:val="clear" w:color="auto" w:fill="auto"/>
            <w:noWrap/>
            <w:vAlign w:val="center"/>
            <w:hideMark/>
          </w:tcPr>
          <w:p w14:paraId="11E1B04B" w14:textId="77777777" w:rsidR="00836D7F" w:rsidRPr="00CA499A" w:rsidRDefault="00836D7F" w:rsidP="00CA499A">
            <w:pPr>
              <w:spacing w:after="0" w:line="240" w:lineRule="auto"/>
              <w:outlineLvl w:val="0"/>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 xml:space="preserve"> RESULTADO ANTES DAS TRANSFERENCIAS  </w:t>
            </w:r>
          </w:p>
        </w:tc>
        <w:tc>
          <w:tcPr>
            <w:tcW w:w="676" w:type="dxa"/>
            <w:tcBorders>
              <w:top w:val="nil"/>
              <w:left w:val="nil"/>
              <w:bottom w:val="nil"/>
              <w:right w:val="nil"/>
            </w:tcBorders>
            <w:shd w:val="clear" w:color="auto" w:fill="auto"/>
            <w:noWrap/>
            <w:vAlign w:val="bottom"/>
            <w:hideMark/>
          </w:tcPr>
          <w:p w14:paraId="1A34F3D5" w14:textId="77777777" w:rsidR="00836D7F" w:rsidRPr="00CA499A" w:rsidRDefault="00836D7F" w:rsidP="008F26B8">
            <w:pPr>
              <w:spacing w:after="0" w:line="240" w:lineRule="auto"/>
              <w:jc w:val="center"/>
              <w:outlineLvl w:val="0"/>
              <w:rPr>
                <w:rFonts w:ascii="Segoe UI" w:eastAsia="Times New Roman" w:hAnsi="Segoe UI" w:cs="Segoe UI"/>
                <w:b/>
                <w:bCs/>
                <w:sz w:val="18"/>
                <w:szCs w:val="18"/>
                <w:lang w:eastAsia="pt-BR"/>
              </w:rPr>
            </w:pPr>
          </w:p>
        </w:tc>
        <w:tc>
          <w:tcPr>
            <w:tcW w:w="146" w:type="dxa"/>
            <w:tcBorders>
              <w:top w:val="nil"/>
              <w:left w:val="nil"/>
              <w:bottom w:val="nil"/>
              <w:right w:val="nil"/>
            </w:tcBorders>
            <w:shd w:val="clear" w:color="auto" w:fill="auto"/>
            <w:noWrap/>
            <w:vAlign w:val="bottom"/>
            <w:hideMark/>
          </w:tcPr>
          <w:p w14:paraId="7C7AE9E6" w14:textId="77777777" w:rsidR="00836D7F" w:rsidRPr="00CA499A" w:rsidRDefault="00836D7F" w:rsidP="00CA499A">
            <w:pPr>
              <w:spacing w:after="0" w:line="240" w:lineRule="auto"/>
              <w:outlineLvl w:val="0"/>
              <w:rPr>
                <w:rFonts w:ascii="Times New Roman" w:eastAsia="Times New Roman" w:hAnsi="Times New Roman" w:cs="Times New Roman"/>
                <w:sz w:val="20"/>
                <w:szCs w:val="20"/>
                <w:lang w:eastAsia="pt-BR"/>
              </w:rPr>
            </w:pPr>
          </w:p>
        </w:tc>
        <w:tc>
          <w:tcPr>
            <w:tcW w:w="1261" w:type="dxa"/>
            <w:tcBorders>
              <w:top w:val="single" w:sz="4" w:space="0" w:color="1B80C4"/>
              <w:left w:val="nil"/>
              <w:bottom w:val="single" w:sz="4" w:space="0" w:color="1B80C4"/>
              <w:right w:val="nil"/>
            </w:tcBorders>
            <w:shd w:val="clear" w:color="auto" w:fill="auto"/>
            <w:noWrap/>
            <w:vAlign w:val="bottom"/>
            <w:hideMark/>
          </w:tcPr>
          <w:p w14:paraId="126C0D40" w14:textId="7FA2C332" w:rsidR="00836D7F" w:rsidRPr="00CA499A" w:rsidRDefault="00836D7F" w:rsidP="00C11BCC">
            <w:pPr>
              <w:spacing w:after="0" w:line="240" w:lineRule="auto"/>
              <w:jc w:val="right"/>
              <w:outlineLvl w:val="0"/>
              <w:rPr>
                <w:rFonts w:ascii="Segoe UI" w:eastAsia="Times New Roman" w:hAnsi="Segoe UI" w:cs="Segoe UI"/>
                <w:b/>
                <w:bCs/>
                <w:color w:val="000000"/>
                <w:sz w:val="18"/>
                <w:szCs w:val="18"/>
                <w:lang w:eastAsia="pt-BR"/>
              </w:rPr>
            </w:pPr>
            <w:r w:rsidRPr="00CA499A">
              <w:rPr>
                <w:rFonts w:ascii="Segoe UI" w:eastAsia="Times New Roman" w:hAnsi="Segoe UI" w:cs="Segoe UI"/>
                <w:b/>
                <w:bCs/>
                <w:color w:val="000000"/>
                <w:sz w:val="18"/>
                <w:szCs w:val="18"/>
                <w:lang w:eastAsia="pt-BR"/>
              </w:rPr>
              <w:t>631.698</w:t>
            </w:r>
          </w:p>
        </w:tc>
        <w:tc>
          <w:tcPr>
            <w:tcW w:w="185" w:type="dxa"/>
            <w:tcBorders>
              <w:left w:val="nil"/>
              <w:right w:val="nil"/>
            </w:tcBorders>
            <w:shd w:val="clear" w:color="auto" w:fill="auto"/>
          </w:tcPr>
          <w:p w14:paraId="381579AA" w14:textId="77777777" w:rsidR="000C6498" w:rsidRPr="000C6498" w:rsidRDefault="000C6498" w:rsidP="00C11BCC">
            <w:pPr>
              <w:spacing w:after="0" w:line="240" w:lineRule="auto"/>
              <w:jc w:val="right"/>
              <w:outlineLvl w:val="0"/>
              <w:rPr>
                <w:rFonts w:ascii="Segoe UI" w:eastAsia="Times New Roman" w:hAnsi="Segoe UI" w:cs="Segoe UI"/>
                <w:b/>
                <w:bCs/>
                <w:color w:val="000000"/>
                <w:sz w:val="18"/>
                <w:szCs w:val="18"/>
                <w:lang w:eastAsia="pt-BR"/>
              </w:rPr>
            </w:pPr>
          </w:p>
        </w:tc>
        <w:tc>
          <w:tcPr>
            <w:tcW w:w="1456" w:type="dxa"/>
            <w:tcBorders>
              <w:top w:val="single" w:sz="4" w:space="0" w:color="1B80C4"/>
              <w:left w:val="nil"/>
              <w:bottom w:val="single" w:sz="4" w:space="0" w:color="1B80C4"/>
              <w:right w:val="nil"/>
            </w:tcBorders>
            <w:shd w:val="clear" w:color="auto" w:fill="auto"/>
            <w:noWrap/>
            <w:vAlign w:val="bottom"/>
            <w:hideMark/>
          </w:tcPr>
          <w:p w14:paraId="56450AEB" w14:textId="4C962BA7" w:rsidR="00836D7F" w:rsidRPr="00CA499A" w:rsidRDefault="00836D7F" w:rsidP="00C11BCC">
            <w:pPr>
              <w:spacing w:after="0" w:line="240" w:lineRule="auto"/>
              <w:jc w:val="right"/>
              <w:outlineLvl w:val="0"/>
              <w:rPr>
                <w:rFonts w:ascii="Segoe UI" w:eastAsia="Times New Roman" w:hAnsi="Segoe UI" w:cs="Segoe UI"/>
                <w:b/>
                <w:bCs/>
                <w:color w:val="000000"/>
                <w:sz w:val="18"/>
                <w:szCs w:val="18"/>
                <w:lang w:eastAsia="pt-BR"/>
              </w:rPr>
            </w:pPr>
            <w:r w:rsidRPr="00CA499A">
              <w:rPr>
                <w:rFonts w:ascii="Segoe UI" w:eastAsia="Times New Roman" w:hAnsi="Segoe UI" w:cs="Segoe UI"/>
                <w:b/>
                <w:bCs/>
                <w:color w:val="000000"/>
                <w:sz w:val="18"/>
                <w:szCs w:val="18"/>
                <w:lang w:eastAsia="pt-BR"/>
              </w:rPr>
              <w:t>87.608</w:t>
            </w:r>
          </w:p>
        </w:tc>
        <w:tc>
          <w:tcPr>
            <w:tcW w:w="190" w:type="dxa"/>
            <w:tcBorders>
              <w:top w:val="nil"/>
              <w:left w:val="nil"/>
              <w:bottom w:val="nil"/>
              <w:right w:val="nil"/>
            </w:tcBorders>
            <w:shd w:val="clear" w:color="auto" w:fill="auto"/>
            <w:noWrap/>
            <w:vAlign w:val="bottom"/>
            <w:hideMark/>
          </w:tcPr>
          <w:p w14:paraId="31C0BBD4" w14:textId="77777777" w:rsidR="00836D7F" w:rsidRPr="00CA499A" w:rsidRDefault="00836D7F" w:rsidP="00C11BCC">
            <w:pPr>
              <w:spacing w:after="0" w:line="240" w:lineRule="auto"/>
              <w:jc w:val="right"/>
              <w:outlineLvl w:val="0"/>
              <w:rPr>
                <w:rFonts w:ascii="Segoe UI" w:eastAsia="Times New Roman" w:hAnsi="Segoe UI" w:cs="Segoe UI"/>
                <w:b/>
                <w:bCs/>
                <w:color w:val="000000"/>
                <w:sz w:val="18"/>
                <w:szCs w:val="18"/>
                <w:lang w:eastAsia="pt-BR"/>
              </w:rPr>
            </w:pPr>
          </w:p>
        </w:tc>
        <w:tc>
          <w:tcPr>
            <w:tcW w:w="1128" w:type="dxa"/>
            <w:tcBorders>
              <w:top w:val="single" w:sz="4" w:space="0" w:color="1B80C4"/>
              <w:left w:val="nil"/>
              <w:bottom w:val="single" w:sz="4" w:space="0" w:color="1B80C4"/>
              <w:right w:val="nil"/>
            </w:tcBorders>
            <w:shd w:val="clear" w:color="auto" w:fill="auto"/>
            <w:noWrap/>
            <w:vAlign w:val="bottom"/>
            <w:hideMark/>
          </w:tcPr>
          <w:p w14:paraId="49F2816B" w14:textId="38A7F401" w:rsidR="00836D7F" w:rsidRPr="00CA499A" w:rsidRDefault="00836D7F" w:rsidP="00C11BCC">
            <w:pPr>
              <w:spacing w:after="0" w:line="240" w:lineRule="auto"/>
              <w:jc w:val="right"/>
              <w:outlineLvl w:val="0"/>
              <w:rPr>
                <w:rFonts w:ascii="Segoe UI" w:eastAsia="Times New Roman" w:hAnsi="Segoe UI" w:cs="Segoe UI"/>
                <w:b/>
                <w:bCs/>
                <w:color w:val="000000"/>
                <w:sz w:val="18"/>
                <w:szCs w:val="18"/>
                <w:lang w:eastAsia="pt-BR"/>
              </w:rPr>
            </w:pPr>
            <w:r w:rsidRPr="00CA499A">
              <w:rPr>
                <w:rFonts w:ascii="Segoe UI" w:eastAsia="Times New Roman" w:hAnsi="Segoe UI" w:cs="Segoe UI"/>
                <w:b/>
                <w:bCs/>
                <w:color w:val="000000"/>
                <w:sz w:val="18"/>
                <w:szCs w:val="18"/>
                <w:lang w:eastAsia="pt-BR"/>
              </w:rPr>
              <w:t>12.216</w:t>
            </w:r>
          </w:p>
        </w:tc>
        <w:tc>
          <w:tcPr>
            <w:tcW w:w="190" w:type="dxa"/>
            <w:tcBorders>
              <w:top w:val="nil"/>
              <w:left w:val="nil"/>
              <w:bottom w:val="nil"/>
              <w:right w:val="nil"/>
            </w:tcBorders>
            <w:shd w:val="clear" w:color="auto" w:fill="auto"/>
            <w:noWrap/>
            <w:vAlign w:val="bottom"/>
            <w:hideMark/>
          </w:tcPr>
          <w:p w14:paraId="74E7242B" w14:textId="77777777" w:rsidR="00836D7F" w:rsidRPr="00CA499A" w:rsidRDefault="00836D7F" w:rsidP="00C11BCC">
            <w:pPr>
              <w:spacing w:after="0" w:line="240" w:lineRule="auto"/>
              <w:jc w:val="right"/>
              <w:outlineLvl w:val="0"/>
              <w:rPr>
                <w:rFonts w:ascii="Segoe UI" w:eastAsia="Times New Roman" w:hAnsi="Segoe UI" w:cs="Segoe UI"/>
                <w:b/>
                <w:bCs/>
                <w:color w:val="000000"/>
                <w:sz w:val="18"/>
                <w:szCs w:val="18"/>
                <w:lang w:eastAsia="pt-BR"/>
              </w:rPr>
            </w:pPr>
          </w:p>
        </w:tc>
        <w:tc>
          <w:tcPr>
            <w:tcW w:w="1128" w:type="dxa"/>
            <w:tcBorders>
              <w:top w:val="single" w:sz="4" w:space="0" w:color="1B80C4"/>
              <w:left w:val="nil"/>
              <w:bottom w:val="single" w:sz="4" w:space="0" w:color="1B80C4"/>
              <w:right w:val="nil"/>
            </w:tcBorders>
            <w:shd w:val="clear" w:color="auto" w:fill="auto"/>
            <w:noWrap/>
            <w:vAlign w:val="bottom"/>
            <w:hideMark/>
          </w:tcPr>
          <w:p w14:paraId="62638945" w14:textId="7E3A4771" w:rsidR="00836D7F" w:rsidRPr="00CA499A" w:rsidRDefault="00836D7F" w:rsidP="00C11BCC">
            <w:pPr>
              <w:spacing w:after="0" w:line="240" w:lineRule="auto"/>
              <w:jc w:val="right"/>
              <w:outlineLvl w:val="0"/>
              <w:rPr>
                <w:rFonts w:ascii="Segoe UI" w:eastAsia="Times New Roman" w:hAnsi="Segoe UI" w:cs="Segoe UI"/>
                <w:b/>
                <w:bCs/>
                <w:color w:val="000000"/>
                <w:sz w:val="18"/>
                <w:szCs w:val="18"/>
                <w:lang w:eastAsia="pt-BR"/>
              </w:rPr>
            </w:pPr>
            <w:r w:rsidRPr="00CA499A">
              <w:rPr>
                <w:rFonts w:ascii="Segoe UI" w:eastAsia="Times New Roman" w:hAnsi="Segoe UI" w:cs="Segoe UI"/>
                <w:b/>
                <w:bCs/>
                <w:color w:val="000000"/>
                <w:sz w:val="18"/>
                <w:szCs w:val="18"/>
                <w:lang w:eastAsia="pt-BR"/>
              </w:rPr>
              <w:t>731.522</w:t>
            </w:r>
          </w:p>
        </w:tc>
      </w:tr>
      <w:tr w:rsidR="00836D7F" w:rsidRPr="00B1010D" w14:paraId="030FFC94" w14:textId="77777777" w:rsidTr="000C2568">
        <w:trPr>
          <w:trHeight w:val="23"/>
        </w:trPr>
        <w:tc>
          <w:tcPr>
            <w:tcW w:w="3828" w:type="dxa"/>
            <w:tcBorders>
              <w:top w:val="nil"/>
              <w:left w:val="nil"/>
              <w:bottom w:val="nil"/>
              <w:right w:val="nil"/>
            </w:tcBorders>
            <w:shd w:val="clear" w:color="auto" w:fill="auto"/>
            <w:noWrap/>
            <w:vAlign w:val="center"/>
            <w:hideMark/>
          </w:tcPr>
          <w:p w14:paraId="57DC4D62" w14:textId="77777777" w:rsidR="00836D7F" w:rsidRPr="00B1010D" w:rsidRDefault="00836D7F" w:rsidP="00CA499A">
            <w:pPr>
              <w:spacing w:after="0" w:line="240" w:lineRule="auto"/>
              <w:outlineLvl w:val="0"/>
              <w:rPr>
                <w:rFonts w:ascii="Segoe UI" w:eastAsia="Times New Roman" w:hAnsi="Segoe UI" w:cs="Segoe UI"/>
                <w:b/>
                <w:color w:val="000000"/>
                <w:sz w:val="10"/>
                <w:szCs w:val="10"/>
                <w:lang w:eastAsia="pt-BR"/>
              </w:rPr>
            </w:pPr>
          </w:p>
        </w:tc>
        <w:tc>
          <w:tcPr>
            <w:tcW w:w="676" w:type="dxa"/>
            <w:tcBorders>
              <w:top w:val="nil"/>
              <w:left w:val="nil"/>
              <w:bottom w:val="nil"/>
              <w:right w:val="nil"/>
            </w:tcBorders>
            <w:shd w:val="clear" w:color="auto" w:fill="auto"/>
            <w:noWrap/>
            <w:vAlign w:val="bottom"/>
            <w:hideMark/>
          </w:tcPr>
          <w:p w14:paraId="399183F1" w14:textId="77777777" w:rsidR="00836D7F" w:rsidRPr="00B1010D" w:rsidRDefault="00836D7F" w:rsidP="008F26B8">
            <w:pPr>
              <w:spacing w:after="0" w:line="240" w:lineRule="auto"/>
              <w:jc w:val="center"/>
              <w:outlineLvl w:val="0"/>
              <w:rPr>
                <w:rFonts w:ascii="Times New Roman" w:eastAsia="Times New Roman" w:hAnsi="Times New Roman" w:cs="Times New Roman"/>
                <w:sz w:val="10"/>
                <w:szCs w:val="10"/>
                <w:lang w:eastAsia="pt-BR"/>
              </w:rPr>
            </w:pPr>
          </w:p>
        </w:tc>
        <w:tc>
          <w:tcPr>
            <w:tcW w:w="146" w:type="dxa"/>
            <w:tcBorders>
              <w:top w:val="nil"/>
              <w:left w:val="nil"/>
              <w:bottom w:val="nil"/>
              <w:right w:val="nil"/>
            </w:tcBorders>
            <w:shd w:val="clear" w:color="auto" w:fill="auto"/>
            <w:noWrap/>
            <w:vAlign w:val="bottom"/>
            <w:hideMark/>
          </w:tcPr>
          <w:p w14:paraId="1E7F7823" w14:textId="77777777" w:rsidR="00836D7F" w:rsidRPr="00B1010D" w:rsidRDefault="00836D7F" w:rsidP="00CA499A">
            <w:pPr>
              <w:spacing w:after="0" w:line="240" w:lineRule="auto"/>
              <w:outlineLvl w:val="0"/>
              <w:rPr>
                <w:rFonts w:ascii="Times New Roman" w:eastAsia="Times New Roman" w:hAnsi="Times New Roman" w:cs="Times New Roman"/>
                <w:sz w:val="10"/>
                <w:szCs w:val="10"/>
                <w:lang w:eastAsia="pt-BR"/>
              </w:rPr>
            </w:pPr>
          </w:p>
        </w:tc>
        <w:tc>
          <w:tcPr>
            <w:tcW w:w="1261" w:type="dxa"/>
            <w:tcBorders>
              <w:top w:val="nil"/>
              <w:left w:val="nil"/>
              <w:bottom w:val="nil"/>
              <w:right w:val="nil"/>
            </w:tcBorders>
            <w:shd w:val="clear" w:color="auto" w:fill="auto"/>
            <w:noWrap/>
            <w:vAlign w:val="bottom"/>
            <w:hideMark/>
          </w:tcPr>
          <w:p w14:paraId="1B30AA6A" w14:textId="77777777" w:rsidR="00836D7F" w:rsidRPr="00B1010D" w:rsidRDefault="00836D7F" w:rsidP="00C11BCC">
            <w:pPr>
              <w:spacing w:after="0" w:line="240" w:lineRule="auto"/>
              <w:jc w:val="right"/>
              <w:outlineLvl w:val="0"/>
              <w:rPr>
                <w:rFonts w:ascii="Times New Roman" w:eastAsia="Times New Roman" w:hAnsi="Times New Roman" w:cs="Times New Roman"/>
                <w:sz w:val="10"/>
                <w:szCs w:val="10"/>
                <w:lang w:eastAsia="pt-BR"/>
              </w:rPr>
            </w:pPr>
          </w:p>
        </w:tc>
        <w:tc>
          <w:tcPr>
            <w:tcW w:w="185" w:type="dxa"/>
            <w:tcBorders>
              <w:top w:val="nil"/>
              <w:left w:val="nil"/>
              <w:bottom w:val="nil"/>
              <w:right w:val="nil"/>
            </w:tcBorders>
            <w:shd w:val="clear" w:color="auto" w:fill="auto"/>
          </w:tcPr>
          <w:p w14:paraId="6C6D170C" w14:textId="77777777" w:rsidR="000C6498" w:rsidRPr="00B1010D" w:rsidRDefault="000C6498" w:rsidP="00C11BCC">
            <w:pPr>
              <w:spacing w:after="0" w:line="240" w:lineRule="auto"/>
              <w:jc w:val="right"/>
              <w:outlineLvl w:val="0"/>
              <w:rPr>
                <w:rFonts w:ascii="Times New Roman" w:eastAsia="Times New Roman" w:hAnsi="Times New Roman" w:cs="Times New Roman"/>
                <w:sz w:val="10"/>
                <w:szCs w:val="10"/>
                <w:lang w:eastAsia="pt-BR"/>
              </w:rPr>
            </w:pPr>
          </w:p>
        </w:tc>
        <w:tc>
          <w:tcPr>
            <w:tcW w:w="1456" w:type="dxa"/>
            <w:tcBorders>
              <w:top w:val="nil"/>
              <w:left w:val="nil"/>
              <w:bottom w:val="nil"/>
              <w:right w:val="nil"/>
            </w:tcBorders>
            <w:shd w:val="clear" w:color="auto" w:fill="auto"/>
            <w:noWrap/>
            <w:vAlign w:val="bottom"/>
            <w:hideMark/>
          </w:tcPr>
          <w:p w14:paraId="350653DD" w14:textId="691BD952" w:rsidR="00836D7F" w:rsidRPr="00B1010D" w:rsidRDefault="00836D7F" w:rsidP="00C11BCC">
            <w:pPr>
              <w:spacing w:after="0" w:line="240" w:lineRule="auto"/>
              <w:jc w:val="right"/>
              <w:outlineLvl w:val="0"/>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4ECC1755" w14:textId="77777777" w:rsidR="00836D7F" w:rsidRPr="00B1010D" w:rsidRDefault="00836D7F" w:rsidP="00C11BCC">
            <w:pPr>
              <w:spacing w:after="0" w:line="240" w:lineRule="auto"/>
              <w:jc w:val="right"/>
              <w:outlineLvl w:val="0"/>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bottom"/>
            <w:hideMark/>
          </w:tcPr>
          <w:p w14:paraId="06A7EDC0" w14:textId="77777777" w:rsidR="00836D7F" w:rsidRPr="00B1010D" w:rsidRDefault="00836D7F" w:rsidP="00C11BCC">
            <w:pPr>
              <w:spacing w:after="0" w:line="240" w:lineRule="auto"/>
              <w:jc w:val="right"/>
              <w:outlineLvl w:val="0"/>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623E024E" w14:textId="77777777" w:rsidR="00836D7F" w:rsidRPr="00B1010D" w:rsidRDefault="00836D7F" w:rsidP="00C11BCC">
            <w:pPr>
              <w:spacing w:after="0" w:line="240" w:lineRule="auto"/>
              <w:jc w:val="right"/>
              <w:outlineLvl w:val="0"/>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bottom"/>
            <w:hideMark/>
          </w:tcPr>
          <w:p w14:paraId="7FEB5B06" w14:textId="77777777" w:rsidR="00836D7F" w:rsidRPr="00B1010D" w:rsidRDefault="00836D7F" w:rsidP="00C11BCC">
            <w:pPr>
              <w:spacing w:after="0" w:line="240" w:lineRule="auto"/>
              <w:jc w:val="right"/>
              <w:outlineLvl w:val="0"/>
              <w:rPr>
                <w:rFonts w:ascii="Times New Roman" w:eastAsia="Times New Roman" w:hAnsi="Times New Roman" w:cs="Times New Roman"/>
                <w:sz w:val="10"/>
                <w:szCs w:val="10"/>
                <w:lang w:eastAsia="pt-BR"/>
              </w:rPr>
            </w:pPr>
          </w:p>
        </w:tc>
      </w:tr>
      <w:tr w:rsidR="00836D7F" w:rsidRPr="00CA499A" w14:paraId="651911BF" w14:textId="77777777" w:rsidTr="000C2568">
        <w:trPr>
          <w:trHeight w:val="23"/>
        </w:trPr>
        <w:tc>
          <w:tcPr>
            <w:tcW w:w="3828" w:type="dxa"/>
            <w:tcBorders>
              <w:top w:val="nil"/>
              <w:left w:val="nil"/>
              <w:bottom w:val="nil"/>
              <w:right w:val="nil"/>
            </w:tcBorders>
            <w:shd w:val="clear" w:color="auto" w:fill="auto"/>
            <w:noWrap/>
            <w:vAlign w:val="center"/>
            <w:hideMark/>
          </w:tcPr>
          <w:p w14:paraId="175975F0" w14:textId="6A82E86B" w:rsidR="00836D7F" w:rsidRPr="00CA499A" w:rsidRDefault="00836D7F" w:rsidP="00CA499A">
            <w:pPr>
              <w:spacing w:after="0" w:line="240" w:lineRule="auto"/>
              <w:outlineLvl w:val="0"/>
              <w:rPr>
                <w:rFonts w:ascii="Segoe UI" w:eastAsia="Times New Roman" w:hAnsi="Segoe UI" w:cs="Segoe UI"/>
                <w:b/>
                <w:bCs/>
                <w:color w:val="000000"/>
                <w:sz w:val="18"/>
                <w:szCs w:val="18"/>
                <w:lang w:eastAsia="pt-BR"/>
              </w:rPr>
            </w:pPr>
            <w:r w:rsidRPr="00CA499A">
              <w:rPr>
                <w:rFonts w:ascii="Segoe UI" w:eastAsia="Times New Roman" w:hAnsi="Segoe UI" w:cs="Segoe UI"/>
                <w:b/>
                <w:bCs/>
                <w:color w:val="000000"/>
                <w:sz w:val="18"/>
                <w:szCs w:val="18"/>
                <w:lang w:eastAsia="pt-BR"/>
              </w:rPr>
              <w:t xml:space="preserve"> Transferência do resultado da conta de comercialização de energia elétrica Itaipu </w:t>
            </w:r>
          </w:p>
        </w:tc>
        <w:tc>
          <w:tcPr>
            <w:tcW w:w="676" w:type="dxa"/>
            <w:tcBorders>
              <w:top w:val="nil"/>
              <w:left w:val="nil"/>
              <w:bottom w:val="nil"/>
              <w:right w:val="nil"/>
            </w:tcBorders>
            <w:shd w:val="clear" w:color="auto" w:fill="auto"/>
            <w:noWrap/>
            <w:vAlign w:val="bottom"/>
            <w:hideMark/>
          </w:tcPr>
          <w:p w14:paraId="5E0E2632" w14:textId="77777777" w:rsidR="00836D7F" w:rsidRPr="00CA499A" w:rsidRDefault="00836D7F" w:rsidP="008F26B8">
            <w:pPr>
              <w:spacing w:after="0" w:line="240" w:lineRule="auto"/>
              <w:jc w:val="center"/>
              <w:outlineLvl w:val="0"/>
              <w:rPr>
                <w:rFonts w:ascii="Segoe UI" w:eastAsia="Times New Roman" w:hAnsi="Segoe UI" w:cs="Segoe UI"/>
                <w:b/>
                <w:bCs/>
                <w:color w:val="000000"/>
                <w:sz w:val="18"/>
                <w:szCs w:val="18"/>
                <w:lang w:eastAsia="pt-BR"/>
              </w:rPr>
            </w:pPr>
          </w:p>
        </w:tc>
        <w:tc>
          <w:tcPr>
            <w:tcW w:w="146" w:type="dxa"/>
            <w:tcBorders>
              <w:top w:val="nil"/>
              <w:left w:val="nil"/>
              <w:bottom w:val="nil"/>
              <w:right w:val="nil"/>
            </w:tcBorders>
            <w:shd w:val="clear" w:color="auto" w:fill="auto"/>
            <w:noWrap/>
            <w:vAlign w:val="bottom"/>
            <w:hideMark/>
          </w:tcPr>
          <w:p w14:paraId="5FDC2ADF" w14:textId="77777777" w:rsidR="00836D7F" w:rsidRPr="00CA499A" w:rsidRDefault="00836D7F" w:rsidP="00CA499A">
            <w:pPr>
              <w:spacing w:after="0" w:line="240" w:lineRule="auto"/>
              <w:outlineLvl w:val="0"/>
              <w:rPr>
                <w:rFonts w:ascii="Times New Roman" w:eastAsia="Times New Roman" w:hAnsi="Times New Roman" w:cs="Times New Roman"/>
                <w:sz w:val="20"/>
                <w:szCs w:val="20"/>
                <w:lang w:eastAsia="pt-BR"/>
              </w:rPr>
            </w:pPr>
          </w:p>
        </w:tc>
        <w:tc>
          <w:tcPr>
            <w:tcW w:w="1261" w:type="dxa"/>
            <w:tcBorders>
              <w:top w:val="nil"/>
              <w:left w:val="nil"/>
              <w:bottom w:val="nil"/>
              <w:right w:val="nil"/>
            </w:tcBorders>
            <w:shd w:val="clear" w:color="auto" w:fill="auto"/>
            <w:noWrap/>
            <w:vAlign w:val="bottom"/>
            <w:hideMark/>
          </w:tcPr>
          <w:p w14:paraId="1C659DA2" w14:textId="77777777" w:rsidR="00836D7F" w:rsidRPr="00CA499A" w:rsidRDefault="00836D7F" w:rsidP="00C11BCC">
            <w:pPr>
              <w:spacing w:after="0" w:line="240" w:lineRule="auto"/>
              <w:jc w:val="right"/>
              <w:outlineLvl w:val="0"/>
              <w:rPr>
                <w:rFonts w:ascii="Times New Roman" w:eastAsia="Times New Roman" w:hAnsi="Times New Roman" w:cs="Times New Roman"/>
                <w:sz w:val="20"/>
                <w:szCs w:val="20"/>
                <w:lang w:eastAsia="pt-BR"/>
              </w:rPr>
            </w:pPr>
          </w:p>
        </w:tc>
        <w:tc>
          <w:tcPr>
            <w:tcW w:w="185" w:type="dxa"/>
            <w:tcBorders>
              <w:top w:val="nil"/>
              <w:left w:val="nil"/>
              <w:bottom w:val="nil"/>
              <w:right w:val="nil"/>
            </w:tcBorders>
            <w:shd w:val="clear" w:color="auto" w:fill="auto"/>
          </w:tcPr>
          <w:p w14:paraId="7D09A119" w14:textId="77777777" w:rsidR="000C6498" w:rsidRPr="000C6498" w:rsidRDefault="000C6498" w:rsidP="00C11BCC">
            <w:pPr>
              <w:spacing w:after="0" w:line="240" w:lineRule="auto"/>
              <w:jc w:val="right"/>
              <w:outlineLvl w:val="0"/>
              <w:rPr>
                <w:rFonts w:ascii="Times New Roman" w:eastAsia="Times New Roman" w:hAnsi="Times New Roman" w:cs="Times New Roman"/>
                <w:sz w:val="20"/>
                <w:szCs w:val="20"/>
                <w:lang w:eastAsia="pt-BR"/>
              </w:rPr>
            </w:pPr>
          </w:p>
        </w:tc>
        <w:tc>
          <w:tcPr>
            <w:tcW w:w="1456" w:type="dxa"/>
            <w:tcBorders>
              <w:top w:val="nil"/>
              <w:left w:val="nil"/>
              <w:bottom w:val="nil"/>
              <w:right w:val="nil"/>
            </w:tcBorders>
            <w:shd w:val="clear" w:color="auto" w:fill="auto"/>
            <w:noWrap/>
            <w:vAlign w:val="bottom"/>
            <w:hideMark/>
          </w:tcPr>
          <w:p w14:paraId="015D038E" w14:textId="4A461111" w:rsidR="00836D7F" w:rsidRPr="00CA499A" w:rsidRDefault="00836D7F" w:rsidP="00C11BCC">
            <w:pPr>
              <w:spacing w:after="0" w:line="240" w:lineRule="auto"/>
              <w:jc w:val="right"/>
              <w:outlineLvl w:val="0"/>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685E1ECC" w14:textId="77777777" w:rsidR="00836D7F" w:rsidRPr="00CA499A" w:rsidRDefault="00836D7F" w:rsidP="00C11BCC">
            <w:pPr>
              <w:spacing w:after="0" w:line="240" w:lineRule="auto"/>
              <w:jc w:val="right"/>
              <w:outlineLvl w:val="0"/>
              <w:rPr>
                <w:rFonts w:ascii="Times New Roman" w:eastAsia="Times New Roman" w:hAnsi="Times New Roman" w:cs="Times New Roman"/>
                <w:sz w:val="20"/>
                <w:szCs w:val="20"/>
                <w:lang w:eastAsia="pt-BR"/>
              </w:rPr>
            </w:pPr>
          </w:p>
        </w:tc>
        <w:tc>
          <w:tcPr>
            <w:tcW w:w="1128" w:type="dxa"/>
            <w:tcBorders>
              <w:top w:val="nil"/>
              <w:left w:val="nil"/>
              <w:bottom w:val="nil"/>
              <w:right w:val="nil"/>
            </w:tcBorders>
            <w:shd w:val="clear" w:color="auto" w:fill="auto"/>
            <w:noWrap/>
            <w:vAlign w:val="bottom"/>
            <w:hideMark/>
          </w:tcPr>
          <w:p w14:paraId="7DD06B7F" w14:textId="77777777" w:rsidR="00836D7F" w:rsidRPr="00CA499A" w:rsidRDefault="00836D7F" w:rsidP="00C11BCC">
            <w:pPr>
              <w:spacing w:after="0" w:line="240" w:lineRule="auto"/>
              <w:jc w:val="right"/>
              <w:outlineLvl w:val="0"/>
              <w:rPr>
                <w:rFonts w:ascii="Times New Roman" w:eastAsia="Times New Roman" w:hAnsi="Times New Roman" w:cs="Times New Roman"/>
                <w:sz w:val="20"/>
                <w:szCs w:val="20"/>
                <w:lang w:eastAsia="pt-BR"/>
              </w:rPr>
            </w:pPr>
          </w:p>
        </w:tc>
        <w:tc>
          <w:tcPr>
            <w:tcW w:w="190" w:type="dxa"/>
            <w:tcBorders>
              <w:top w:val="nil"/>
              <w:left w:val="nil"/>
              <w:bottom w:val="nil"/>
              <w:right w:val="nil"/>
            </w:tcBorders>
            <w:shd w:val="clear" w:color="auto" w:fill="auto"/>
            <w:noWrap/>
            <w:vAlign w:val="bottom"/>
            <w:hideMark/>
          </w:tcPr>
          <w:p w14:paraId="1FE81D86" w14:textId="77777777" w:rsidR="00836D7F" w:rsidRPr="00CA499A" w:rsidRDefault="00836D7F" w:rsidP="00C11BCC">
            <w:pPr>
              <w:spacing w:after="0" w:line="240" w:lineRule="auto"/>
              <w:jc w:val="right"/>
              <w:outlineLvl w:val="0"/>
              <w:rPr>
                <w:rFonts w:ascii="Times New Roman" w:eastAsia="Times New Roman" w:hAnsi="Times New Roman" w:cs="Times New Roman"/>
                <w:sz w:val="20"/>
                <w:szCs w:val="20"/>
                <w:lang w:eastAsia="pt-BR"/>
              </w:rPr>
            </w:pPr>
          </w:p>
        </w:tc>
        <w:tc>
          <w:tcPr>
            <w:tcW w:w="1128" w:type="dxa"/>
            <w:tcBorders>
              <w:top w:val="nil"/>
              <w:left w:val="nil"/>
              <w:bottom w:val="nil"/>
              <w:right w:val="nil"/>
            </w:tcBorders>
            <w:shd w:val="clear" w:color="auto" w:fill="auto"/>
            <w:noWrap/>
            <w:vAlign w:val="bottom"/>
            <w:hideMark/>
          </w:tcPr>
          <w:p w14:paraId="26C16A55" w14:textId="77777777" w:rsidR="00836D7F" w:rsidRPr="00CA499A" w:rsidRDefault="00836D7F" w:rsidP="00C11BCC">
            <w:pPr>
              <w:spacing w:after="0" w:line="240" w:lineRule="auto"/>
              <w:jc w:val="right"/>
              <w:outlineLvl w:val="0"/>
              <w:rPr>
                <w:rFonts w:ascii="Times New Roman" w:eastAsia="Times New Roman" w:hAnsi="Times New Roman" w:cs="Times New Roman"/>
                <w:sz w:val="20"/>
                <w:szCs w:val="20"/>
                <w:lang w:eastAsia="pt-BR"/>
              </w:rPr>
            </w:pPr>
          </w:p>
        </w:tc>
      </w:tr>
      <w:tr w:rsidR="00836D7F" w:rsidRPr="00CA499A" w14:paraId="52B25134" w14:textId="77777777" w:rsidTr="000C2568">
        <w:trPr>
          <w:trHeight w:val="23"/>
        </w:trPr>
        <w:tc>
          <w:tcPr>
            <w:tcW w:w="3828" w:type="dxa"/>
            <w:tcBorders>
              <w:top w:val="nil"/>
              <w:left w:val="nil"/>
              <w:bottom w:val="nil"/>
              <w:right w:val="nil"/>
            </w:tcBorders>
            <w:shd w:val="clear" w:color="auto" w:fill="auto"/>
            <w:noWrap/>
            <w:vAlign w:val="center"/>
            <w:hideMark/>
          </w:tcPr>
          <w:p w14:paraId="0DCAC88C" w14:textId="77777777" w:rsidR="00836D7F" w:rsidRPr="00CA499A" w:rsidRDefault="00836D7F" w:rsidP="00CA499A">
            <w:pPr>
              <w:spacing w:after="0" w:line="240" w:lineRule="auto"/>
              <w:outlineLvl w:val="0"/>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 xml:space="preserve"> Operacional </w:t>
            </w:r>
          </w:p>
        </w:tc>
        <w:tc>
          <w:tcPr>
            <w:tcW w:w="676" w:type="dxa"/>
            <w:tcBorders>
              <w:top w:val="nil"/>
              <w:left w:val="nil"/>
              <w:bottom w:val="nil"/>
              <w:right w:val="nil"/>
            </w:tcBorders>
            <w:shd w:val="clear" w:color="auto" w:fill="auto"/>
            <w:noWrap/>
            <w:vAlign w:val="center"/>
            <w:hideMark/>
          </w:tcPr>
          <w:p w14:paraId="377C5583" w14:textId="77777777" w:rsidR="00836D7F" w:rsidRPr="00CA499A" w:rsidRDefault="00836D7F" w:rsidP="008F26B8">
            <w:pPr>
              <w:spacing w:after="0" w:line="240" w:lineRule="auto"/>
              <w:jc w:val="center"/>
              <w:outlineLvl w:val="0"/>
              <w:rPr>
                <w:rFonts w:ascii="Segoe UI" w:eastAsia="Times New Roman" w:hAnsi="Segoe UI" w:cs="Segoe UI"/>
                <w:sz w:val="18"/>
                <w:szCs w:val="18"/>
                <w:lang w:eastAsia="pt-BR"/>
              </w:rPr>
            </w:pPr>
          </w:p>
        </w:tc>
        <w:tc>
          <w:tcPr>
            <w:tcW w:w="146" w:type="dxa"/>
            <w:tcBorders>
              <w:top w:val="nil"/>
              <w:left w:val="nil"/>
              <w:bottom w:val="nil"/>
              <w:right w:val="nil"/>
            </w:tcBorders>
            <w:shd w:val="clear" w:color="auto" w:fill="auto"/>
            <w:noWrap/>
            <w:vAlign w:val="bottom"/>
            <w:hideMark/>
          </w:tcPr>
          <w:p w14:paraId="37E95456" w14:textId="77777777" w:rsidR="00836D7F" w:rsidRPr="00CA499A" w:rsidRDefault="00836D7F" w:rsidP="00CA499A">
            <w:pPr>
              <w:spacing w:after="0" w:line="240" w:lineRule="auto"/>
              <w:outlineLvl w:val="0"/>
              <w:rPr>
                <w:rFonts w:ascii="Times New Roman" w:eastAsia="Times New Roman" w:hAnsi="Times New Roman" w:cs="Times New Roman"/>
                <w:sz w:val="20"/>
                <w:szCs w:val="20"/>
                <w:lang w:eastAsia="pt-BR"/>
              </w:rPr>
            </w:pPr>
          </w:p>
        </w:tc>
        <w:tc>
          <w:tcPr>
            <w:tcW w:w="1261" w:type="dxa"/>
            <w:tcBorders>
              <w:top w:val="nil"/>
              <w:left w:val="nil"/>
              <w:bottom w:val="nil"/>
              <w:right w:val="nil"/>
            </w:tcBorders>
            <w:shd w:val="clear" w:color="auto" w:fill="auto"/>
            <w:noWrap/>
            <w:vAlign w:val="bottom"/>
            <w:hideMark/>
          </w:tcPr>
          <w:p w14:paraId="0D55479A" w14:textId="0DD45275" w:rsidR="00836D7F" w:rsidRPr="00CA499A" w:rsidRDefault="00836D7F" w:rsidP="00C11BCC">
            <w:pPr>
              <w:spacing w:after="0" w:line="240" w:lineRule="auto"/>
              <w:jc w:val="right"/>
              <w:outlineLvl w:val="0"/>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w:t>
            </w:r>
          </w:p>
        </w:tc>
        <w:tc>
          <w:tcPr>
            <w:tcW w:w="185" w:type="dxa"/>
            <w:tcBorders>
              <w:top w:val="nil"/>
              <w:left w:val="nil"/>
              <w:bottom w:val="nil"/>
              <w:right w:val="nil"/>
            </w:tcBorders>
            <w:shd w:val="clear" w:color="auto" w:fill="auto"/>
          </w:tcPr>
          <w:p w14:paraId="0C79CDFD" w14:textId="77777777" w:rsidR="000C6498" w:rsidRPr="000C6498" w:rsidRDefault="000C6498" w:rsidP="00C11BCC">
            <w:pPr>
              <w:spacing w:after="0" w:line="240" w:lineRule="auto"/>
              <w:jc w:val="right"/>
              <w:outlineLvl w:val="0"/>
              <w:rPr>
                <w:rFonts w:ascii="Segoe UI" w:eastAsia="Times New Roman" w:hAnsi="Segoe UI" w:cs="Segoe UI"/>
                <w:color w:val="000000"/>
                <w:sz w:val="18"/>
                <w:szCs w:val="18"/>
                <w:lang w:eastAsia="pt-BR"/>
              </w:rPr>
            </w:pPr>
          </w:p>
        </w:tc>
        <w:tc>
          <w:tcPr>
            <w:tcW w:w="1456" w:type="dxa"/>
            <w:tcBorders>
              <w:top w:val="nil"/>
              <w:left w:val="nil"/>
              <w:bottom w:val="nil"/>
              <w:right w:val="nil"/>
            </w:tcBorders>
            <w:shd w:val="clear" w:color="auto" w:fill="auto"/>
            <w:noWrap/>
            <w:vAlign w:val="center"/>
            <w:hideMark/>
          </w:tcPr>
          <w:p w14:paraId="1BA8A90D" w14:textId="0A94E09E"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12.508</w:t>
            </w:r>
          </w:p>
        </w:tc>
        <w:tc>
          <w:tcPr>
            <w:tcW w:w="190" w:type="dxa"/>
            <w:tcBorders>
              <w:top w:val="nil"/>
              <w:left w:val="nil"/>
              <w:bottom w:val="nil"/>
              <w:right w:val="nil"/>
            </w:tcBorders>
            <w:shd w:val="clear" w:color="auto" w:fill="auto"/>
            <w:noWrap/>
            <w:vAlign w:val="center"/>
            <w:hideMark/>
          </w:tcPr>
          <w:p w14:paraId="306A23DA" w14:textId="77777777"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center"/>
            <w:hideMark/>
          </w:tcPr>
          <w:p w14:paraId="72EE2AA6" w14:textId="60E02976"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(193)</w:t>
            </w:r>
          </w:p>
        </w:tc>
        <w:tc>
          <w:tcPr>
            <w:tcW w:w="190" w:type="dxa"/>
            <w:tcBorders>
              <w:top w:val="nil"/>
              <w:left w:val="nil"/>
              <w:bottom w:val="nil"/>
              <w:right w:val="nil"/>
            </w:tcBorders>
            <w:shd w:val="clear" w:color="auto" w:fill="auto"/>
            <w:noWrap/>
            <w:vAlign w:val="center"/>
            <w:hideMark/>
          </w:tcPr>
          <w:p w14:paraId="390FE331" w14:textId="77777777"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center"/>
            <w:hideMark/>
          </w:tcPr>
          <w:p w14:paraId="318B93D0" w14:textId="48FC255C"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12.315</w:t>
            </w:r>
          </w:p>
        </w:tc>
      </w:tr>
      <w:tr w:rsidR="004B4987" w:rsidRPr="00CA499A" w14:paraId="5D80209D" w14:textId="77777777" w:rsidTr="000C2568">
        <w:trPr>
          <w:trHeight w:val="23"/>
        </w:trPr>
        <w:tc>
          <w:tcPr>
            <w:tcW w:w="3828" w:type="dxa"/>
            <w:tcBorders>
              <w:top w:val="nil"/>
              <w:left w:val="nil"/>
              <w:bottom w:val="nil"/>
              <w:right w:val="nil"/>
            </w:tcBorders>
            <w:shd w:val="clear" w:color="auto" w:fill="auto"/>
            <w:noWrap/>
            <w:vAlign w:val="center"/>
            <w:hideMark/>
          </w:tcPr>
          <w:p w14:paraId="1DE20C0A" w14:textId="77777777" w:rsidR="00836D7F" w:rsidRPr="00CA499A" w:rsidRDefault="00836D7F" w:rsidP="00CA499A">
            <w:pPr>
              <w:spacing w:after="0" w:line="240" w:lineRule="auto"/>
              <w:outlineLvl w:val="0"/>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 xml:space="preserve"> Financeiro </w:t>
            </w:r>
          </w:p>
        </w:tc>
        <w:tc>
          <w:tcPr>
            <w:tcW w:w="676" w:type="dxa"/>
            <w:tcBorders>
              <w:top w:val="nil"/>
              <w:left w:val="nil"/>
              <w:bottom w:val="nil"/>
              <w:right w:val="nil"/>
            </w:tcBorders>
            <w:shd w:val="clear" w:color="auto" w:fill="auto"/>
            <w:noWrap/>
            <w:vAlign w:val="center"/>
            <w:hideMark/>
          </w:tcPr>
          <w:p w14:paraId="03F48E70" w14:textId="77777777" w:rsidR="00836D7F" w:rsidRPr="00CA499A" w:rsidRDefault="00836D7F" w:rsidP="008F26B8">
            <w:pPr>
              <w:spacing w:after="0" w:line="240" w:lineRule="auto"/>
              <w:jc w:val="center"/>
              <w:outlineLvl w:val="0"/>
              <w:rPr>
                <w:rFonts w:ascii="Segoe UI" w:eastAsia="Times New Roman" w:hAnsi="Segoe UI" w:cs="Segoe UI"/>
                <w:sz w:val="18"/>
                <w:szCs w:val="18"/>
                <w:lang w:eastAsia="pt-BR"/>
              </w:rPr>
            </w:pPr>
          </w:p>
        </w:tc>
        <w:tc>
          <w:tcPr>
            <w:tcW w:w="146" w:type="dxa"/>
            <w:tcBorders>
              <w:top w:val="nil"/>
              <w:left w:val="nil"/>
              <w:bottom w:val="nil"/>
              <w:right w:val="nil"/>
            </w:tcBorders>
            <w:shd w:val="clear" w:color="auto" w:fill="auto"/>
            <w:noWrap/>
            <w:vAlign w:val="center"/>
            <w:hideMark/>
          </w:tcPr>
          <w:p w14:paraId="58091802" w14:textId="77777777" w:rsidR="00836D7F" w:rsidRPr="00CA499A" w:rsidRDefault="00836D7F" w:rsidP="00CA499A">
            <w:pPr>
              <w:spacing w:after="0" w:line="240" w:lineRule="auto"/>
              <w:outlineLvl w:val="0"/>
              <w:rPr>
                <w:rFonts w:ascii="Times New Roman" w:eastAsia="Times New Roman" w:hAnsi="Times New Roman" w:cs="Times New Roman"/>
                <w:sz w:val="20"/>
                <w:szCs w:val="20"/>
                <w:lang w:eastAsia="pt-BR"/>
              </w:rPr>
            </w:pPr>
          </w:p>
        </w:tc>
        <w:tc>
          <w:tcPr>
            <w:tcW w:w="1261" w:type="dxa"/>
            <w:tcBorders>
              <w:top w:val="nil"/>
              <w:left w:val="nil"/>
              <w:bottom w:val="single" w:sz="4" w:space="0" w:color="1B80C4"/>
              <w:right w:val="nil"/>
            </w:tcBorders>
            <w:shd w:val="clear" w:color="auto" w:fill="auto"/>
            <w:noWrap/>
            <w:vAlign w:val="center"/>
            <w:hideMark/>
          </w:tcPr>
          <w:p w14:paraId="6FEADCD7" w14:textId="25F6818A" w:rsidR="00836D7F" w:rsidRPr="00CA499A" w:rsidRDefault="00836D7F" w:rsidP="00C11BCC">
            <w:pPr>
              <w:spacing w:after="0" w:line="240" w:lineRule="auto"/>
              <w:jc w:val="right"/>
              <w:outlineLvl w:val="0"/>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w:t>
            </w:r>
          </w:p>
        </w:tc>
        <w:tc>
          <w:tcPr>
            <w:tcW w:w="185" w:type="dxa"/>
            <w:tcBorders>
              <w:top w:val="nil"/>
              <w:left w:val="nil"/>
              <w:right w:val="nil"/>
            </w:tcBorders>
            <w:shd w:val="clear" w:color="auto" w:fill="auto"/>
          </w:tcPr>
          <w:p w14:paraId="60481F25" w14:textId="77777777" w:rsidR="000C6498" w:rsidRPr="000C6498" w:rsidRDefault="000C6498" w:rsidP="00C11BCC">
            <w:pPr>
              <w:spacing w:after="0" w:line="240" w:lineRule="auto"/>
              <w:jc w:val="right"/>
              <w:outlineLvl w:val="0"/>
              <w:rPr>
                <w:rFonts w:ascii="Segoe UI" w:eastAsia="Times New Roman" w:hAnsi="Segoe UI" w:cs="Segoe UI"/>
                <w:color w:val="000000"/>
                <w:sz w:val="18"/>
                <w:szCs w:val="18"/>
                <w:lang w:eastAsia="pt-BR"/>
              </w:rPr>
            </w:pPr>
          </w:p>
        </w:tc>
        <w:tc>
          <w:tcPr>
            <w:tcW w:w="1456" w:type="dxa"/>
            <w:tcBorders>
              <w:top w:val="nil"/>
              <w:left w:val="nil"/>
              <w:bottom w:val="single" w:sz="4" w:space="0" w:color="1B80C4"/>
              <w:right w:val="nil"/>
            </w:tcBorders>
            <w:shd w:val="clear" w:color="auto" w:fill="auto"/>
            <w:noWrap/>
            <w:vAlign w:val="center"/>
            <w:hideMark/>
          </w:tcPr>
          <w:p w14:paraId="20271553" w14:textId="6D07D375"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(100.116)</w:t>
            </w:r>
          </w:p>
        </w:tc>
        <w:tc>
          <w:tcPr>
            <w:tcW w:w="190" w:type="dxa"/>
            <w:tcBorders>
              <w:top w:val="nil"/>
              <w:left w:val="nil"/>
              <w:bottom w:val="nil"/>
              <w:right w:val="nil"/>
            </w:tcBorders>
            <w:shd w:val="clear" w:color="auto" w:fill="auto"/>
            <w:noWrap/>
            <w:vAlign w:val="center"/>
            <w:hideMark/>
          </w:tcPr>
          <w:p w14:paraId="1669D650" w14:textId="77777777"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p>
        </w:tc>
        <w:tc>
          <w:tcPr>
            <w:tcW w:w="1128" w:type="dxa"/>
            <w:tcBorders>
              <w:top w:val="nil"/>
              <w:left w:val="nil"/>
              <w:bottom w:val="single" w:sz="4" w:space="0" w:color="1B80C4"/>
              <w:right w:val="nil"/>
            </w:tcBorders>
            <w:shd w:val="clear" w:color="auto" w:fill="auto"/>
            <w:noWrap/>
            <w:vAlign w:val="center"/>
            <w:hideMark/>
          </w:tcPr>
          <w:p w14:paraId="754F87A3" w14:textId="7F9DD1EB"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(12.023)</w:t>
            </w:r>
          </w:p>
        </w:tc>
        <w:tc>
          <w:tcPr>
            <w:tcW w:w="190" w:type="dxa"/>
            <w:tcBorders>
              <w:top w:val="nil"/>
              <w:left w:val="nil"/>
              <w:bottom w:val="nil"/>
              <w:right w:val="nil"/>
            </w:tcBorders>
            <w:shd w:val="clear" w:color="auto" w:fill="auto"/>
            <w:noWrap/>
            <w:vAlign w:val="center"/>
            <w:hideMark/>
          </w:tcPr>
          <w:p w14:paraId="39FC80A0" w14:textId="77777777"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p>
        </w:tc>
        <w:tc>
          <w:tcPr>
            <w:tcW w:w="1128" w:type="dxa"/>
            <w:tcBorders>
              <w:top w:val="nil"/>
              <w:left w:val="nil"/>
              <w:bottom w:val="single" w:sz="4" w:space="0" w:color="1B80C4"/>
              <w:right w:val="nil"/>
            </w:tcBorders>
            <w:shd w:val="clear" w:color="auto" w:fill="auto"/>
            <w:noWrap/>
            <w:vAlign w:val="center"/>
            <w:hideMark/>
          </w:tcPr>
          <w:p w14:paraId="26DF3EFC" w14:textId="749F1617" w:rsidR="00836D7F" w:rsidRPr="00CA499A" w:rsidRDefault="00836D7F" w:rsidP="00C11BCC">
            <w:pPr>
              <w:spacing w:after="0" w:line="240" w:lineRule="auto"/>
              <w:jc w:val="right"/>
              <w:outlineLvl w:val="0"/>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(112.139)</w:t>
            </w:r>
          </w:p>
        </w:tc>
      </w:tr>
      <w:tr w:rsidR="00836D7F" w:rsidRPr="00CA499A" w14:paraId="005DCFF1" w14:textId="77777777" w:rsidTr="000C2568">
        <w:trPr>
          <w:trHeight w:val="23"/>
        </w:trPr>
        <w:tc>
          <w:tcPr>
            <w:tcW w:w="3828" w:type="dxa"/>
            <w:tcBorders>
              <w:top w:val="nil"/>
              <w:left w:val="nil"/>
              <w:bottom w:val="nil"/>
              <w:right w:val="nil"/>
            </w:tcBorders>
            <w:shd w:val="clear" w:color="auto" w:fill="auto"/>
            <w:noWrap/>
            <w:vAlign w:val="center"/>
            <w:hideMark/>
          </w:tcPr>
          <w:p w14:paraId="1770036D" w14:textId="77777777" w:rsidR="00836D7F" w:rsidRPr="00CA499A" w:rsidRDefault="00836D7F" w:rsidP="00CA499A">
            <w:pPr>
              <w:spacing w:after="0" w:line="240" w:lineRule="auto"/>
              <w:jc w:val="right"/>
              <w:outlineLvl w:val="0"/>
              <w:rPr>
                <w:rFonts w:ascii="Segoe UI" w:eastAsia="Times New Roman" w:hAnsi="Segoe UI" w:cs="Segoe UI"/>
                <w:color w:val="000000"/>
                <w:sz w:val="18"/>
                <w:szCs w:val="18"/>
                <w:lang w:eastAsia="pt-BR"/>
              </w:rPr>
            </w:pPr>
          </w:p>
        </w:tc>
        <w:tc>
          <w:tcPr>
            <w:tcW w:w="676" w:type="dxa"/>
            <w:tcBorders>
              <w:top w:val="nil"/>
              <w:left w:val="nil"/>
              <w:bottom w:val="nil"/>
              <w:right w:val="nil"/>
            </w:tcBorders>
            <w:shd w:val="clear" w:color="auto" w:fill="auto"/>
            <w:noWrap/>
            <w:vAlign w:val="center"/>
            <w:hideMark/>
          </w:tcPr>
          <w:p w14:paraId="3F401EA6" w14:textId="77777777" w:rsidR="00836D7F" w:rsidRPr="00CA499A" w:rsidRDefault="00836D7F" w:rsidP="008F26B8">
            <w:pPr>
              <w:spacing w:after="0" w:line="240" w:lineRule="auto"/>
              <w:jc w:val="center"/>
              <w:outlineLvl w:val="0"/>
              <w:rPr>
                <w:rFonts w:ascii="Times New Roman" w:eastAsia="Times New Roman" w:hAnsi="Times New Roman" w:cs="Times New Roman"/>
                <w:sz w:val="20"/>
                <w:szCs w:val="20"/>
                <w:lang w:eastAsia="pt-BR"/>
              </w:rPr>
            </w:pPr>
          </w:p>
        </w:tc>
        <w:tc>
          <w:tcPr>
            <w:tcW w:w="146" w:type="dxa"/>
            <w:tcBorders>
              <w:top w:val="nil"/>
              <w:left w:val="nil"/>
              <w:bottom w:val="nil"/>
              <w:right w:val="nil"/>
            </w:tcBorders>
            <w:shd w:val="clear" w:color="auto" w:fill="auto"/>
            <w:noWrap/>
            <w:vAlign w:val="center"/>
            <w:hideMark/>
          </w:tcPr>
          <w:p w14:paraId="19E4AD09" w14:textId="77777777" w:rsidR="00836D7F" w:rsidRPr="00CA499A" w:rsidRDefault="00836D7F" w:rsidP="00CA499A">
            <w:pPr>
              <w:spacing w:after="0" w:line="240" w:lineRule="auto"/>
              <w:outlineLvl w:val="0"/>
              <w:rPr>
                <w:rFonts w:ascii="Times New Roman" w:eastAsia="Times New Roman" w:hAnsi="Times New Roman" w:cs="Times New Roman"/>
                <w:sz w:val="20"/>
                <w:szCs w:val="20"/>
                <w:lang w:eastAsia="pt-BR"/>
              </w:rPr>
            </w:pPr>
          </w:p>
        </w:tc>
        <w:tc>
          <w:tcPr>
            <w:tcW w:w="1261" w:type="dxa"/>
            <w:tcBorders>
              <w:top w:val="nil"/>
              <w:left w:val="nil"/>
              <w:bottom w:val="nil"/>
              <w:right w:val="nil"/>
            </w:tcBorders>
            <w:shd w:val="clear" w:color="auto" w:fill="auto"/>
            <w:noWrap/>
            <w:vAlign w:val="center"/>
            <w:hideMark/>
          </w:tcPr>
          <w:p w14:paraId="74CEE6DE" w14:textId="5EA1FBE5" w:rsidR="00836D7F" w:rsidRPr="00CA499A" w:rsidRDefault="00836D7F" w:rsidP="00C11BCC">
            <w:pPr>
              <w:spacing w:after="0" w:line="240" w:lineRule="auto"/>
              <w:jc w:val="right"/>
              <w:outlineLvl w:val="0"/>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w:t>
            </w:r>
          </w:p>
        </w:tc>
        <w:tc>
          <w:tcPr>
            <w:tcW w:w="185" w:type="dxa"/>
            <w:tcBorders>
              <w:top w:val="nil"/>
              <w:left w:val="nil"/>
              <w:bottom w:val="nil"/>
              <w:right w:val="nil"/>
            </w:tcBorders>
            <w:shd w:val="clear" w:color="auto" w:fill="auto"/>
          </w:tcPr>
          <w:p w14:paraId="5D53C853" w14:textId="77777777" w:rsidR="000C6498" w:rsidRPr="000C6498" w:rsidRDefault="000C6498" w:rsidP="00C11BCC">
            <w:pPr>
              <w:spacing w:after="0" w:line="240" w:lineRule="auto"/>
              <w:jc w:val="right"/>
              <w:outlineLvl w:val="0"/>
              <w:rPr>
                <w:rFonts w:ascii="Segoe UI" w:eastAsia="Times New Roman" w:hAnsi="Segoe UI" w:cs="Segoe UI"/>
                <w:b/>
                <w:bCs/>
                <w:sz w:val="18"/>
                <w:szCs w:val="18"/>
                <w:lang w:eastAsia="pt-BR"/>
              </w:rPr>
            </w:pPr>
          </w:p>
        </w:tc>
        <w:tc>
          <w:tcPr>
            <w:tcW w:w="1456" w:type="dxa"/>
            <w:tcBorders>
              <w:top w:val="nil"/>
              <w:left w:val="nil"/>
              <w:bottom w:val="nil"/>
              <w:right w:val="nil"/>
            </w:tcBorders>
            <w:shd w:val="clear" w:color="auto" w:fill="auto"/>
            <w:noWrap/>
            <w:vAlign w:val="center"/>
            <w:hideMark/>
          </w:tcPr>
          <w:p w14:paraId="407BC01E" w14:textId="6EB6291A" w:rsidR="00836D7F" w:rsidRPr="00CA499A" w:rsidRDefault="00836D7F" w:rsidP="00C11BCC">
            <w:pPr>
              <w:spacing w:after="0" w:line="240" w:lineRule="auto"/>
              <w:jc w:val="right"/>
              <w:outlineLvl w:val="0"/>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(87.608)</w:t>
            </w:r>
          </w:p>
        </w:tc>
        <w:tc>
          <w:tcPr>
            <w:tcW w:w="190" w:type="dxa"/>
            <w:tcBorders>
              <w:top w:val="nil"/>
              <w:left w:val="nil"/>
              <w:bottom w:val="nil"/>
              <w:right w:val="nil"/>
            </w:tcBorders>
            <w:shd w:val="clear" w:color="auto" w:fill="auto"/>
            <w:noWrap/>
            <w:vAlign w:val="center"/>
            <w:hideMark/>
          </w:tcPr>
          <w:p w14:paraId="66862746" w14:textId="77777777" w:rsidR="00836D7F" w:rsidRPr="00CA499A" w:rsidRDefault="00836D7F" w:rsidP="00C11BCC">
            <w:pPr>
              <w:spacing w:after="0" w:line="240" w:lineRule="auto"/>
              <w:jc w:val="right"/>
              <w:outlineLvl w:val="0"/>
              <w:rPr>
                <w:rFonts w:ascii="Segoe UI" w:eastAsia="Times New Roman" w:hAnsi="Segoe UI" w:cs="Segoe UI"/>
                <w:b/>
                <w:bCs/>
                <w:sz w:val="18"/>
                <w:szCs w:val="18"/>
                <w:lang w:eastAsia="pt-BR"/>
              </w:rPr>
            </w:pPr>
          </w:p>
        </w:tc>
        <w:tc>
          <w:tcPr>
            <w:tcW w:w="1128" w:type="dxa"/>
            <w:tcBorders>
              <w:top w:val="nil"/>
              <w:left w:val="nil"/>
              <w:bottom w:val="nil"/>
              <w:right w:val="nil"/>
            </w:tcBorders>
            <w:shd w:val="clear" w:color="auto" w:fill="auto"/>
            <w:noWrap/>
            <w:vAlign w:val="center"/>
            <w:hideMark/>
          </w:tcPr>
          <w:p w14:paraId="439D833E" w14:textId="5FE075DD" w:rsidR="00836D7F" w:rsidRPr="00CA499A" w:rsidRDefault="00836D7F" w:rsidP="00C11BCC">
            <w:pPr>
              <w:spacing w:after="0" w:line="240" w:lineRule="auto"/>
              <w:jc w:val="right"/>
              <w:outlineLvl w:val="0"/>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(12.216)</w:t>
            </w:r>
          </w:p>
        </w:tc>
        <w:tc>
          <w:tcPr>
            <w:tcW w:w="190" w:type="dxa"/>
            <w:tcBorders>
              <w:top w:val="nil"/>
              <w:left w:val="nil"/>
              <w:bottom w:val="nil"/>
              <w:right w:val="nil"/>
            </w:tcBorders>
            <w:shd w:val="clear" w:color="auto" w:fill="auto"/>
            <w:noWrap/>
            <w:vAlign w:val="center"/>
            <w:hideMark/>
          </w:tcPr>
          <w:p w14:paraId="5EEFA0AA" w14:textId="77777777" w:rsidR="00836D7F" w:rsidRPr="00CA499A" w:rsidRDefault="00836D7F" w:rsidP="00C11BCC">
            <w:pPr>
              <w:spacing w:after="0" w:line="240" w:lineRule="auto"/>
              <w:jc w:val="right"/>
              <w:outlineLvl w:val="0"/>
              <w:rPr>
                <w:rFonts w:ascii="Segoe UI" w:eastAsia="Times New Roman" w:hAnsi="Segoe UI" w:cs="Segoe UI"/>
                <w:b/>
                <w:bCs/>
                <w:sz w:val="18"/>
                <w:szCs w:val="18"/>
                <w:lang w:eastAsia="pt-BR"/>
              </w:rPr>
            </w:pPr>
          </w:p>
        </w:tc>
        <w:tc>
          <w:tcPr>
            <w:tcW w:w="1128" w:type="dxa"/>
            <w:tcBorders>
              <w:top w:val="nil"/>
              <w:left w:val="nil"/>
              <w:bottom w:val="nil"/>
              <w:right w:val="nil"/>
            </w:tcBorders>
            <w:shd w:val="clear" w:color="auto" w:fill="auto"/>
            <w:noWrap/>
            <w:vAlign w:val="center"/>
            <w:hideMark/>
          </w:tcPr>
          <w:p w14:paraId="29F39312" w14:textId="105287CD" w:rsidR="00836D7F" w:rsidRPr="00CA499A" w:rsidRDefault="00836D7F" w:rsidP="00C11BCC">
            <w:pPr>
              <w:spacing w:after="0" w:line="240" w:lineRule="auto"/>
              <w:jc w:val="right"/>
              <w:outlineLvl w:val="0"/>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(99.824)</w:t>
            </w:r>
          </w:p>
        </w:tc>
      </w:tr>
      <w:tr w:rsidR="00836D7F" w:rsidRPr="00B1010D" w14:paraId="34AB54C8" w14:textId="77777777" w:rsidTr="000C2568">
        <w:trPr>
          <w:trHeight w:val="23"/>
        </w:trPr>
        <w:tc>
          <w:tcPr>
            <w:tcW w:w="3828" w:type="dxa"/>
            <w:tcBorders>
              <w:top w:val="nil"/>
              <w:left w:val="nil"/>
              <w:bottom w:val="nil"/>
              <w:right w:val="nil"/>
            </w:tcBorders>
            <w:shd w:val="clear" w:color="auto" w:fill="auto"/>
            <w:noWrap/>
            <w:vAlign w:val="center"/>
            <w:hideMark/>
          </w:tcPr>
          <w:p w14:paraId="29FEFF15" w14:textId="77777777" w:rsidR="00836D7F" w:rsidRPr="00B1010D" w:rsidRDefault="00836D7F" w:rsidP="00CA499A">
            <w:pPr>
              <w:spacing w:after="0" w:line="240" w:lineRule="auto"/>
              <w:jc w:val="right"/>
              <w:outlineLvl w:val="0"/>
              <w:rPr>
                <w:rFonts w:ascii="Segoe UI" w:eastAsia="Times New Roman" w:hAnsi="Segoe UI" w:cs="Segoe UI"/>
                <w:b/>
                <w:sz w:val="10"/>
                <w:szCs w:val="10"/>
                <w:lang w:eastAsia="pt-BR"/>
              </w:rPr>
            </w:pPr>
          </w:p>
        </w:tc>
        <w:tc>
          <w:tcPr>
            <w:tcW w:w="676" w:type="dxa"/>
            <w:tcBorders>
              <w:top w:val="nil"/>
              <w:left w:val="nil"/>
              <w:bottom w:val="nil"/>
              <w:right w:val="nil"/>
            </w:tcBorders>
            <w:shd w:val="clear" w:color="auto" w:fill="auto"/>
            <w:noWrap/>
            <w:vAlign w:val="center"/>
            <w:hideMark/>
          </w:tcPr>
          <w:p w14:paraId="368C9AC1" w14:textId="77777777" w:rsidR="00836D7F" w:rsidRPr="00B1010D" w:rsidRDefault="00836D7F" w:rsidP="008F26B8">
            <w:pPr>
              <w:spacing w:after="0" w:line="240" w:lineRule="auto"/>
              <w:jc w:val="center"/>
              <w:rPr>
                <w:rFonts w:ascii="Times New Roman" w:eastAsia="Times New Roman" w:hAnsi="Times New Roman" w:cs="Times New Roman"/>
                <w:sz w:val="10"/>
                <w:szCs w:val="10"/>
                <w:lang w:eastAsia="pt-BR"/>
              </w:rPr>
            </w:pPr>
          </w:p>
        </w:tc>
        <w:tc>
          <w:tcPr>
            <w:tcW w:w="146" w:type="dxa"/>
            <w:tcBorders>
              <w:top w:val="nil"/>
              <w:left w:val="nil"/>
              <w:bottom w:val="nil"/>
              <w:right w:val="nil"/>
            </w:tcBorders>
            <w:shd w:val="clear" w:color="auto" w:fill="auto"/>
            <w:noWrap/>
            <w:vAlign w:val="bottom"/>
            <w:hideMark/>
          </w:tcPr>
          <w:p w14:paraId="4B19A2F9" w14:textId="77777777" w:rsidR="00836D7F" w:rsidRPr="00B1010D" w:rsidRDefault="00836D7F" w:rsidP="00CA499A">
            <w:pPr>
              <w:spacing w:after="0" w:line="240" w:lineRule="auto"/>
              <w:rPr>
                <w:rFonts w:ascii="Times New Roman" w:eastAsia="Times New Roman" w:hAnsi="Times New Roman" w:cs="Times New Roman"/>
                <w:sz w:val="10"/>
                <w:szCs w:val="10"/>
                <w:lang w:eastAsia="pt-BR"/>
              </w:rPr>
            </w:pPr>
          </w:p>
        </w:tc>
        <w:tc>
          <w:tcPr>
            <w:tcW w:w="1261" w:type="dxa"/>
            <w:tcBorders>
              <w:top w:val="nil"/>
              <w:left w:val="nil"/>
              <w:bottom w:val="nil"/>
              <w:right w:val="nil"/>
            </w:tcBorders>
            <w:shd w:val="clear" w:color="auto" w:fill="auto"/>
            <w:noWrap/>
            <w:vAlign w:val="bottom"/>
            <w:hideMark/>
          </w:tcPr>
          <w:p w14:paraId="318E0186"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85" w:type="dxa"/>
            <w:tcBorders>
              <w:top w:val="nil"/>
              <w:left w:val="nil"/>
              <w:bottom w:val="nil"/>
              <w:right w:val="nil"/>
            </w:tcBorders>
            <w:shd w:val="clear" w:color="auto" w:fill="auto"/>
          </w:tcPr>
          <w:p w14:paraId="72913585" w14:textId="77777777" w:rsidR="000C6498" w:rsidRPr="00B1010D" w:rsidRDefault="000C6498" w:rsidP="00C11BCC">
            <w:pPr>
              <w:spacing w:after="0" w:line="240" w:lineRule="auto"/>
              <w:jc w:val="right"/>
              <w:rPr>
                <w:rFonts w:ascii="Times New Roman" w:eastAsia="Times New Roman" w:hAnsi="Times New Roman" w:cs="Times New Roman"/>
                <w:sz w:val="10"/>
                <w:szCs w:val="10"/>
                <w:lang w:eastAsia="pt-BR"/>
              </w:rPr>
            </w:pPr>
          </w:p>
        </w:tc>
        <w:tc>
          <w:tcPr>
            <w:tcW w:w="1456" w:type="dxa"/>
            <w:tcBorders>
              <w:top w:val="nil"/>
              <w:left w:val="nil"/>
              <w:bottom w:val="nil"/>
              <w:right w:val="nil"/>
            </w:tcBorders>
            <w:shd w:val="clear" w:color="auto" w:fill="auto"/>
            <w:noWrap/>
            <w:vAlign w:val="center"/>
            <w:hideMark/>
          </w:tcPr>
          <w:p w14:paraId="2FDD4E11" w14:textId="07B62AB6"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center"/>
            <w:hideMark/>
          </w:tcPr>
          <w:p w14:paraId="5808BA97"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center"/>
            <w:hideMark/>
          </w:tcPr>
          <w:p w14:paraId="61EB1995"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center"/>
            <w:hideMark/>
          </w:tcPr>
          <w:p w14:paraId="18FA61B4"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center"/>
            <w:hideMark/>
          </w:tcPr>
          <w:p w14:paraId="58830032" w14:textId="77777777" w:rsidR="00836D7F" w:rsidRPr="00B1010D" w:rsidRDefault="00836D7F" w:rsidP="00C11BCC">
            <w:pPr>
              <w:spacing w:after="0" w:line="240" w:lineRule="auto"/>
              <w:jc w:val="right"/>
              <w:rPr>
                <w:rFonts w:ascii="Times New Roman" w:eastAsia="Times New Roman" w:hAnsi="Times New Roman" w:cs="Times New Roman"/>
                <w:sz w:val="10"/>
                <w:szCs w:val="10"/>
                <w:lang w:eastAsia="pt-BR"/>
              </w:rPr>
            </w:pPr>
          </w:p>
        </w:tc>
      </w:tr>
      <w:tr w:rsidR="004B4987" w:rsidRPr="00CA499A" w14:paraId="0956C2FB" w14:textId="77777777" w:rsidTr="000C2568">
        <w:trPr>
          <w:trHeight w:val="23"/>
        </w:trPr>
        <w:tc>
          <w:tcPr>
            <w:tcW w:w="3828" w:type="dxa"/>
            <w:tcBorders>
              <w:top w:val="nil"/>
              <w:left w:val="nil"/>
              <w:bottom w:val="nil"/>
              <w:right w:val="nil"/>
            </w:tcBorders>
            <w:shd w:val="clear" w:color="auto" w:fill="auto"/>
            <w:noWrap/>
            <w:vAlign w:val="center"/>
            <w:hideMark/>
          </w:tcPr>
          <w:p w14:paraId="2BE05599" w14:textId="77777777" w:rsidR="00836D7F" w:rsidRPr="00CA499A" w:rsidRDefault="00836D7F" w:rsidP="00CA499A">
            <w:pPr>
              <w:spacing w:after="0" w:line="240" w:lineRule="auto"/>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 xml:space="preserve"> RESULTADO OPERACIONAL ANTES DOS TRIBUTOS </w:t>
            </w:r>
          </w:p>
        </w:tc>
        <w:tc>
          <w:tcPr>
            <w:tcW w:w="676" w:type="dxa"/>
            <w:tcBorders>
              <w:top w:val="nil"/>
              <w:left w:val="nil"/>
              <w:bottom w:val="nil"/>
              <w:right w:val="nil"/>
            </w:tcBorders>
            <w:shd w:val="clear" w:color="auto" w:fill="auto"/>
            <w:noWrap/>
            <w:vAlign w:val="center"/>
            <w:hideMark/>
          </w:tcPr>
          <w:p w14:paraId="5840995C" w14:textId="77777777" w:rsidR="00836D7F" w:rsidRPr="00CA499A" w:rsidRDefault="00836D7F" w:rsidP="008F26B8">
            <w:pPr>
              <w:spacing w:after="0" w:line="240" w:lineRule="auto"/>
              <w:jc w:val="center"/>
              <w:rPr>
                <w:rFonts w:ascii="Segoe UI" w:eastAsia="Times New Roman" w:hAnsi="Segoe UI" w:cs="Segoe UI"/>
                <w:b/>
                <w:bCs/>
                <w:sz w:val="18"/>
                <w:szCs w:val="18"/>
                <w:lang w:eastAsia="pt-BR"/>
              </w:rPr>
            </w:pPr>
          </w:p>
        </w:tc>
        <w:tc>
          <w:tcPr>
            <w:tcW w:w="146" w:type="dxa"/>
            <w:tcBorders>
              <w:top w:val="nil"/>
              <w:left w:val="nil"/>
              <w:bottom w:val="nil"/>
              <w:right w:val="nil"/>
            </w:tcBorders>
            <w:shd w:val="clear" w:color="auto" w:fill="auto"/>
            <w:noWrap/>
            <w:vAlign w:val="bottom"/>
            <w:hideMark/>
          </w:tcPr>
          <w:p w14:paraId="414842E7" w14:textId="77777777" w:rsidR="00836D7F" w:rsidRPr="00CA499A" w:rsidRDefault="00836D7F" w:rsidP="00CA499A">
            <w:pPr>
              <w:spacing w:after="0" w:line="240" w:lineRule="auto"/>
              <w:rPr>
                <w:rFonts w:ascii="Times New Roman" w:eastAsia="Times New Roman" w:hAnsi="Times New Roman" w:cs="Times New Roman"/>
                <w:sz w:val="20"/>
                <w:szCs w:val="20"/>
                <w:lang w:eastAsia="pt-BR"/>
              </w:rPr>
            </w:pPr>
          </w:p>
        </w:tc>
        <w:tc>
          <w:tcPr>
            <w:tcW w:w="1261" w:type="dxa"/>
            <w:tcBorders>
              <w:top w:val="single" w:sz="4" w:space="0" w:color="1B80C4"/>
              <w:left w:val="nil"/>
              <w:bottom w:val="single" w:sz="4" w:space="0" w:color="1B80C4"/>
              <w:right w:val="nil"/>
            </w:tcBorders>
            <w:shd w:val="clear" w:color="auto" w:fill="auto"/>
            <w:noWrap/>
            <w:vAlign w:val="bottom"/>
            <w:hideMark/>
          </w:tcPr>
          <w:p w14:paraId="0C3B61A7" w14:textId="225E7B30"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631.698</w:t>
            </w:r>
          </w:p>
        </w:tc>
        <w:tc>
          <w:tcPr>
            <w:tcW w:w="185" w:type="dxa"/>
            <w:tcBorders>
              <w:left w:val="nil"/>
              <w:right w:val="nil"/>
            </w:tcBorders>
            <w:shd w:val="clear" w:color="auto" w:fill="auto"/>
          </w:tcPr>
          <w:p w14:paraId="6C4262CB" w14:textId="77777777" w:rsidR="000C6498" w:rsidRPr="000C6498" w:rsidRDefault="000C6498" w:rsidP="00C11BCC">
            <w:pPr>
              <w:spacing w:after="0" w:line="240" w:lineRule="auto"/>
              <w:jc w:val="right"/>
              <w:rPr>
                <w:rFonts w:ascii="Segoe UI" w:eastAsia="Times New Roman" w:hAnsi="Segoe UI" w:cs="Segoe UI"/>
                <w:b/>
                <w:bCs/>
                <w:color w:val="000000"/>
                <w:sz w:val="18"/>
                <w:szCs w:val="18"/>
                <w:lang w:eastAsia="pt-BR"/>
              </w:rPr>
            </w:pPr>
          </w:p>
        </w:tc>
        <w:tc>
          <w:tcPr>
            <w:tcW w:w="1456" w:type="dxa"/>
            <w:tcBorders>
              <w:top w:val="single" w:sz="4" w:space="0" w:color="1B80C4"/>
              <w:left w:val="nil"/>
              <w:bottom w:val="single" w:sz="4" w:space="0" w:color="1B80C4"/>
              <w:right w:val="nil"/>
            </w:tcBorders>
            <w:shd w:val="clear" w:color="auto" w:fill="auto"/>
            <w:noWrap/>
            <w:vAlign w:val="bottom"/>
            <w:hideMark/>
          </w:tcPr>
          <w:p w14:paraId="5D1DECF4" w14:textId="3CB7A504" w:rsidR="00836D7F" w:rsidRPr="00CA499A" w:rsidRDefault="00836D7F" w:rsidP="00C11BCC">
            <w:pPr>
              <w:spacing w:after="0" w:line="240" w:lineRule="auto"/>
              <w:jc w:val="right"/>
              <w:rPr>
                <w:rFonts w:ascii="Segoe UI" w:eastAsia="Times New Roman" w:hAnsi="Segoe UI" w:cs="Segoe UI"/>
                <w:b/>
                <w:bCs/>
                <w:color w:val="000000"/>
                <w:sz w:val="18"/>
                <w:szCs w:val="18"/>
                <w:lang w:eastAsia="pt-BR"/>
              </w:rPr>
            </w:pPr>
            <w:r w:rsidRPr="00CA499A">
              <w:rPr>
                <w:rFonts w:ascii="Segoe UI" w:eastAsia="Times New Roman" w:hAnsi="Segoe UI" w:cs="Segoe UI"/>
                <w:b/>
                <w:bCs/>
                <w:color w:val="000000"/>
                <w:sz w:val="18"/>
                <w:szCs w:val="18"/>
                <w:lang w:eastAsia="pt-BR"/>
              </w:rPr>
              <w:t>-</w:t>
            </w:r>
          </w:p>
        </w:tc>
        <w:tc>
          <w:tcPr>
            <w:tcW w:w="190" w:type="dxa"/>
            <w:tcBorders>
              <w:top w:val="nil"/>
              <w:left w:val="nil"/>
              <w:bottom w:val="nil"/>
              <w:right w:val="nil"/>
            </w:tcBorders>
            <w:shd w:val="clear" w:color="auto" w:fill="auto"/>
            <w:noWrap/>
            <w:vAlign w:val="bottom"/>
            <w:hideMark/>
          </w:tcPr>
          <w:p w14:paraId="601829B3" w14:textId="77777777" w:rsidR="00836D7F" w:rsidRPr="00CA499A" w:rsidRDefault="00836D7F" w:rsidP="00C11BCC">
            <w:pPr>
              <w:spacing w:after="0" w:line="240" w:lineRule="auto"/>
              <w:jc w:val="right"/>
              <w:rPr>
                <w:rFonts w:ascii="Segoe UI" w:eastAsia="Times New Roman" w:hAnsi="Segoe UI" w:cs="Segoe UI"/>
                <w:b/>
                <w:bCs/>
                <w:color w:val="000000"/>
                <w:sz w:val="18"/>
                <w:szCs w:val="18"/>
                <w:lang w:eastAsia="pt-BR"/>
              </w:rPr>
            </w:pPr>
          </w:p>
        </w:tc>
        <w:tc>
          <w:tcPr>
            <w:tcW w:w="1128" w:type="dxa"/>
            <w:tcBorders>
              <w:top w:val="single" w:sz="4" w:space="0" w:color="1B80C4"/>
              <w:left w:val="nil"/>
              <w:bottom w:val="single" w:sz="4" w:space="0" w:color="1B80C4"/>
              <w:right w:val="nil"/>
            </w:tcBorders>
            <w:shd w:val="clear" w:color="auto" w:fill="auto"/>
            <w:noWrap/>
            <w:vAlign w:val="bottom"/>
            <w:hideMark/>
          </w:tcPr>
          <w:p w14:paraId="1A04A8CC" w14:textId="31159672" w:rsidR="00836D7F" w:rsidRPr="00CA499A" w:rsidRDefault="00836D7F" w:rsidP="00C11BCC">
            <w:pPr>
              <w:spacing w:after="0" w:line="240" w:lineRule="auto"/>
              <w:jc w:val="right"/>
              <w:rPr>
                <w:rFonts w:ascii="Segoe UI" w:eastAsia="Times New Roman" w:hAnsi="Segoe UI" w:cs="Segoe UI"/>
                <w:b/>
                <w:bCs/>
                <w:color w:val="000000"/>
                <w:sz w:val="18"/>
                <w:szCs w:val="18"/>
                <w:lang w:eastAsia="pt-BR"/>
              </w:rPr>
            </w:pPr>
            <w:r w:rsidRPr="00CA499A">
              <w:rPr>
                <w:rFonts w:ascii="Segoe UI" w:eastAsia="Times New Roman" w:hAnsi="Segoe UI" w:cs="Segoe UI"/>
                <w:b/>
                <w:bCs/>
                <w:color w:val="000000"/>
                <w:sz w:val="18"/>
                <w:szCs w:val="18"/>
                <w:lang w:eastAsia="pt-BR"/>
              </w:rPr>
              <w:t>-</w:t>
            </w:r>
          </w:p>
        </w:tc>
        <w:tc>
          <w:tcPr>
            <w:tcW w:w="190" w:type="dxa"/>
            <w:tcBorders>
              <w:top w:val="nil"/>
              <w:left w:val="nil"/>
              <w:bottom w:val="nil"/>
              <w:right w:val="nil"/>
            </w:tcBorders>
            <w:shd w:val="clear" w:color="auto" w:fill="auto"/>
            <w:noWrap/>
            <w:vAlign w:val="bottom"/>
            <w:hideMark/>
          </w:tcPr>
          <w:p w14:paraId="5BD600F9" w14:textId="77777777" w:rsidR="00836D7F" w:rsidRPr="00CA499A" w:rsidRDefault="00836D7F" w:rsidP="00C11BCC">
            <w:pPr>
              <w:spacing w:after="0" w:line="240" w:lineRule="auto"/>
              <w:jc w:val="right"/>
              <w:rPr>
                <w:rFonts w:ascii="Segoe UI" w:eastAsia="Times New Roman" w:hAnsi="Segoe UI" w:cs="Segoe UI"/>
                <w:b/>
                <w:bCs/>
                <w:color w:val="000000"/>
                <w:sz w:val="18"/>
                <w:szCs w:val="18"/>
                <w:lang w:eastAsia="pt-BR"/>
              </w:rPr>
            </w:pPr>
          </w:p>
        </w:tc>
        <w:tc>
          <w:tcPr>
            <w:tcW w:w="1128" w:type="dxa"/>
            <w:tcBorders>
              <w:top w:val="single" w:sz="4" w:space="0" w:color="1B80C4"/>
              <w:left w:val="nil"/>
              <w:bottom w:val="single" w:sz="4" w:space="0" w:color="1B80C4"/>
              <w:right w:val="nil"/>
            </w:tcBorders>
            <w:shd w:val="clear" w:color="auto" w:fill="auto"/>
            <w:noWrap/>
            <w:vAlign w:val="bottom"/>
            <w:hideMark/>
          </w:tcPr>
          <w:p w14:paraId="3BF0360F" w14:textId="6F3D9901" w:rsidR="00836D7F" w:rsidRPr="00CA499A" w:rsidRDefault="00836D7F" w:rsidP="00C11BCC">
            <w:pPr>
              <w:spacing w:after="0" w:line="240" w:lineRule="auto"/>
              <w:jc w:val="right"/>
              <w:rPr>
                <w:rFonts w:ascii="Segoe UI" w:eastAsia="Times New Roman" w:hAnsi="Segoe UI" w:cs="Segoe UI"/>
                <w:b/>
                <w:bCs/>
                <w:color w:val="000000"/>
                <w:sz w:val="18"/>
                <w:szCs w:val="18"/>
                <w:lang w:eastAsia="pt-BR"/>
              </w:rPr>
            </w:pPr>
            <w:r w:rsidRPr="00CA499A">
              <w:rPr>
                <w:rFonts w:ascii="Segoe UI" w:eastAsia="Times New Roman" w:hAnsi="Segoe UI" w:cs="Segoe UI"/>
                <w:b/>
                <w:bCs/>
                <w:color w:val="000000"/>
                <w:sz w:val="18"/>
                <w:szCs w:val="18"/>
                <w:lang w:eastAsia="pt-BR"/>
              </w:rPr>
              <w:t>631.698</w:t>
            </w:r>
          </w:p>
        </w:tc>
      </w:tr>
      <w:tr w:rsidR="00836D7F" w:rsidRPr="00DE4376" w14:paraId="453783BF" w14:textId="77777777" w:rsidTr="000C2568">
        <w:trPr>
          <w:trHeight w:val="23"/>
        </w:trPr>
        <w:tc>
          <w:tcPr>
            <w:tcW w:w="3828" w:type="dxa"/>
            <w:tcBorders>
              <w:top w:val="nil"/>
              <w:left w:val="nil"/>
              <w:bottom w:val="nil"/>
              <w:right w:val="nil"/>
            </w:tcBorders>
            <w:shd w:val="clear" w:color="auto" w:fill="auto"/>
            <w:noWrap/>
            <w:vAlign w:val="center"/>
            <w:hideMark/>
          </w:tcPr>
          <w:p w14:paraId="6082CF61" w14:textId="77777777" w:rsidR="00836D7F" w:rsidRPr="00DE4376" w:rsidRDefault="00836D7F" w:rsidP="00CA499A">
            <w:pPr>
              <w:spacing w:after="0" w:line="240" w:lineRule="auto"/>
              <w:rPr>
                <w:rFonts w:ascii="Segoe UI" w:eastAsia="Times New Roman" w:hAnsi="Segoe UI" w:cs="Segoe UI"/>
                <w:b/>
                <w:color w:val="000000"/>
                <w:sz w:val="10"/>
                <w:szCs w:val="10"/>
                <w:lang w:eastAsia="pt-BR"/>
              </w:rPr>
            </w:pPr>
          </w:p>
        </w:tc>
        <w:tc>
          <w:tcPr>
            <w:tcW w:w="676" w:type="dxa"/>
            <w:tcBorders>
              <w:top w:val="nil"/>
              <w:left w:val="nil"/>
              <w:bottom w:val="nil"/>
              <w:right w:val="nil"/>
            </w:tcBorders>
            <w:shd w:val="clear" w:color="auto" w:fill="auto"/>
            <w:noWrap/>
            <w:vAlign w:val="bottom"/>
            <w:hideMark/>
          </w:tcPr>
          <w:p w14:paraId="155A9EEC" w14:textId="77777777" w:rsidR="00836D7F" w:rsidRPr="00DE4376" w:rsidRDefault="00836D7F" w:rsidP="008F26B8">
            <w:pPr>
              <w:spacing w:after="0" w:line="240" w:lineRule="auto"/>
              <w:jc w:val="center"/>
              <w:rPr>
                <w:rFonts w:ascii="Times New Roman" w:eastAsia="Times New Roman" w:hAnsi="Times New Roman" w:cs="Times New Roman"/>
                <w:sz w:val="10"/>
                <w:szCs w:val="10"/>
                <w:lang w:eastAsia="pt-BR"/>
              </w:rPr>
            </w:pPr>
          </w:p>
        </w:tc>
        <w:tc>
          <w:tcPr>
            <w:tcW w:w="146" w:type="dxa"/>
            <w:tcBorders>
              <w:top w:val="nil"/>
              <w:left w:val="nil"/>
              <w:bottom w:val="nil"/>
              <w:right w:val="nil"/>
            </w:tcBorders>
            <w:shd w:val="clear" w:color="auto" w:fill="auto"/>
            <w:noWrap/>
            <w:vAlign w:val="bottom"/>
            <w:hideMark/>
          </w:tcPr>
          <w:p w14:paraId="508F7FAD" w14:textId="77777777" w:rsidR="00836D7F" w:rsidRPr="00DE4376" w:rsidRDefault="00836D7F" w:rsidP="00CA499A">
            <w:pPr>
              <w:spacing w:after="0" w:line="240" w:lineRule="auto"/>
              <w:rPr>
                <w:rFonts w:ascii="Times New Roman" w:eastAsia="Times New Roman" w:hAnsi="Times New Roman" w:cs="Times New Roman"/>
                <w:sz w:val="10"/>
                <w:szCs w:val="10"/>
                <w:lang w:eastAsia="pt-BR"/>
              </w:rPr>
            </w:pPr>
          </w:p>
        </w:tc>
        <w:tc>
          <w:tcPr>
            <w:tcW w:w="1261" w:type="dxa"/>
            <w:tcBorders>
              <w:top w:val="nil"/>
              <w:left w:val="nil"/>
              <w:bottom w:val="nil"/>
              <w:right w:val="nil"/>
            </w:tcBorders>
            <w:shd w:val="clear" w:color="auto" w:fill="auto"/>
            <w:noWrap/>
            <w:vAlign w:val="bottom"/>
            <w:hideMark/>
          </w:tcPr>
          <w:p w14:paraId="2C21F5AD" w14:textId="77777777" w:rsidR="00836D7F" w:rsidRPr="00DE4376" w:rsidRDefault="00836D7F" w:rsidP="00C11BCC">
            <w:pPr>
              <w:spacing w:after="0" w:line="240" w:lineRule="auto"/>
              <w:jc w:val="right"/>
              <w:rPr>
                <w:rFonts w:ascii="Times New Roman" w:eastAsia="Times New Roman" w:hAnsi="Times New Roman" w:cs="Times New Roman"/>
                <w:sz w:val="10"/>
                <w:szCs w:val="10"/>
                <w:lang w:eastAsia="pt-BR"/>
              </w:rPr>
            </w:pPr>
          </w:p>
        </w:tc>
        <w:tc>
          <w:tcPr>
            <w:tcW w:w="185" w:type="dxa"/>
            <w:tcBorders>
              <w:top w:val="nil"/>
              <w:left w:val="nil"/>
              <w:bottom w:val="nil"/>
              <w:right w:val="nil"/>
            </w:tcBorders>
            <w:shd w:val="clear" w:color="auto" w:fill="auto"/>
          </w:tcPr>
          <w:p w14:paraId="47BE5D54" w14:textId="77777777" w:rsidR="000C6498" w:rsidRPr="00DE4376" w:rsidRDefault="000C6498" w:rsidP="00C11BCC">
            <w:pPr>
              <w:spacing w:after="0" w:line="240" w:lineRule="auto"/>
              <w:jc w:val="right"/>
              <w:rPr>
                <w:rFonts w:ascii="Times New Roman" w:eastAsia="Times New Roman" w:hAnsi="Times New Roman" w:cs="Times New Roman"/>
                <w:sz w:val="10"/>
                <w:szCs w:val="10"/>
                <w:lang w:eastAsia="pt-BR"/>
              </w:rPr>
            </w:pPr>
          </w:p>
        </w:tc>
        <w:tc>
          <w:tcPr>
            <w:tcW w:w="1456" w:type="dxa"/>
            <w:tcBorders>
              <w:top w:val="nil"/>
              <w:left w:val="nil"/>
              <w:bottom w:val="nil"/>
              <w:right w:val="nil"/>
            </w:tcBorders>
            <w:shd w:val="clear" w:color="auto" w:fill="auto"/>
            <w:noWrap/>
            <w:vAlign w:val="bottom"/>
            <w:hideMark/>
          </w:tcPr>
          <w:p w14:paraId="2DDAC1EB" w14:textId="3DB444C0" w:rsidR="00836D7F" w:rsidRPr="00DE4376" w:rsidRDefault="00836D7F" w:rsidP="00C11BCC">
            <w:pPr>
              <w:spacing w:after="0" w:line="240" w:lineRule="auto"/>
              <w:jc w:val="right"/>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3C4E2691" w14:textId="77777777" w:rsidR="00836D7F" w:rsidRPr="00DE4376" w:rsidRDefault="00836D7F" w:rsidP="00C11BCC">
            <w:pPr>
              <w:spacing w:after="0" w:line="240" w:lineRule="auto"/>
              <w:jc w:val="right"/>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bottom"/>
            <w:hideMark/>
          </w:tcPr>
          <w:p w14:paraId="1D2A6C7C" w14:textId="77777777" w:rsidR="00836D7F" w:rsidRPr="00DE4376" w:rsidRDefault="00836D7F" w:rsidP="00C11BCC">
            <w:pPr>
              <w:spacing w:after="0" w:line="240" w:lineRule="auto"/>
              <w:jc w:val="right"/>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7157AF8B" w14:textId="77777777" w:rsidR="00836D7F" w:rsidRPr="00DE4376" w:rsidRDefault="00836D7F" w:rsidP="00C11BCC">
            <w:pPr>
              <w:spacing w:after="0" w:line="240" w:lineRule="auto"/>
              <w:jc w:val="right"/>
              <w:rPr>
                <w:rFonts w:ascii="Times New Roman" w:eastAsia="Times New Roman" w:hAnsi="Times New Roman" w:cs="Times New Roman"/>
                <w:sz w:val="10"/>
                <w:szCs w:val="10"/>
                <w:lang w:eastAsia="pt-BR"/>
              </w:rPr>
            </w:pPr>
          </w:p>
        </w:tc>
        <w:tc>
          <w:tcPr>
            <w:tcW w:w="1128" w:type="dxa"/>
            <w:tcBorders>
              <w:top w:val="nil"/>
              <w:left w:val="nil"/>
              <w:bottom w:val="nil"/>
              <w:right w:val="nil"/>
            </w:tcBorders>
            <w:shd w:val="clear" w:color="auto" w:fill="auto"/>
            <w:noWrap/>
            <w:vAlign w:val="bottom"/>
            <w:hideMark/>
          </w:tcPr>
          <w:p w14:paraId="4BF65C16" w14:textId="77777777" w:rsidR="00836D7F" w:rsidRPr="00DE4376" w:rsidRDefault="00836D7F" w:rsidP="00C11BCC">
            <w:pPr>
              <w:spacing w:after="0" w:line="240" w:lineRule="auto"/>
              <w:jc w:val="right"/>
              <w:rPr>
                <w:rFonts w:ascii="Times New Roman" w:eastAsia="Times New Roman" w:hAnsi="Times New Roman" w:cs="Times New Roman"/>
                <w:sz w:val="10"/>
                <w:szCs w:val="10"/>
                <w:lang w:eastAsia="pt-BR"/>
              </w:rPr>
            </w:pPr>
          </w:p>
        </w:tc>
      </w:tr>
      <w:tr w:rsidR="00836D7F" w:rsidRPr="00CA499A" w14:paraId="170483C6" w14:textId="77777777" w:rsidTr="000C2568">
        <w:trPr>
          <w:trHeight w:val="23"/>
        </w:trPr>
        <w:tc>
          <w:tcPr>
            <w:tcW w:w="3828" w:type="dxa"/>
            <w:tcBorders>
              <w:top w:val="nil"/>
              <w:left w:val="nil"/>
              <w:bottom w:val="nil"/>
              <w:right w:val="nil"/>
            </w:tcBorders>
            <w:shd w:val="clear" w:color="auto" w:fill="auto"/>
            <w:noWrap/>
            <w:vAlign w:val="center"/>
            <w:hideMark/>
          </w:tcPr>
          <w:p w14:paraId="7DC6025C" w14:textId="77777777" w:rsidR="00836D7F" w:rsidRPr="00CA499A" w:rsidRDefault="00836D7F" w:rsidP="00CA499A">
            <w:pPr>
              <w:spacing w:after="0" w:line="240" w:lineRule="auto"/>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 xml:space="preserve"> Imposto de renda e contribuição social </w:t>
            </w:r>
          </w:p>
        </w:tc>
        <w:tc>
          <w:tcPr>
            <w:tcW w:w="676" w:type="dxa"/>
            <w:tcBorders>
              <w:top w:val="nil"/>
              <w:left w:val="nil"/>
              <w:bottom w:val="nil"/>
              <w:right w:val="nil"/>
            </w:tcBorders>
            <w:shd w:val="clear" w:color="auto" w:fill="auto"/>
            <w:noWrap/>
            <w:vAlign w:val="bottom"/>
            <w:hideMark/>
          </w:tcPr>
          <w:p w14:paraId="30558AAB" w14:textId="7D611FC9" w:rsidR="00836D7F" w:rsidRPr="00CA499A" w:rsidRDefault="00836D7F" w:rsidP="008F26B8">
            <w:pPr>
              <w:spacing w:after="0" w:line="240" w:lineRule="auto"/>
              <w:jc w:val="center"/>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8</w:t>
            </w:r>
          </w:p>
        </w:tc>
        <w:tc>
          <w:tcPr>
            <w:tcW w:w="146" w:type="dxa"/>
            <w:tcBorders>
              <w:top w:val="nil"/>
              <w:left w:val="nil"/>
              <w:bottom w:val="nil"/>
              <w:right w:val="nil"/>
            </w:tcBorders>
            <w:shd w:val="clear" w:color="auto" w:fill="auto"/>
            <w:noWrap/>
            <w:vAlign w:val="center"/>
            <w:hideMark/>
          </w:tcPr>
          <w:p w14:paraId="5CB596B7" w14:textId="77777777" w:rsidR="00836D7F" w:rsidRPr="00CA499A" w:rsidRDefault="00836D7F" w:rsidP="00CA499A">
            <w:pPr>
              <w:spacing w:after="0" w:line="240" w:lineRule="auto"/>
              <w:rPr>
                <w:rFonts w:ascii="Segoe UI" w:eastAsia="Times New Roman" w:hAnsi="Segoe UI" w:cs="Segoe UI"/>
                <w:sz w:val="18"/>
                <w:szCs w:val="18"/>
                <w:lang w:eastAsia="pt-BR"/>
              </w:rPr>
            </w:pPr>
          </w:p>
        </w:tc>
        <w:tc>
          <w:tcPr>
            <w:tcW w:w="1261" w:type="dxa"/>
            <w:tcBorders>
              <w:top w:val="nil"/>
              <w:left w:val="nil"/>
              <w:bottom w:val="nil"/>
              <w:right w:val="nil"/>
            </w:tcBorders>
            <w:shd w:val="clear" w:color="auto" w:fill="auto"/>
            <w:noWrap/>
            <w:vAlign w:val="center"/>
            <w:hideMark/>
          </w:tcPr>
          <w:p w14:paraId="3D63C718" w14:textId="2ED783A6" w:rsidR="00836D7F" w:rsidRPr="00CA499A" w:rsidRDefault="00836D7F" w:rsidP="00C11BCC">
            <w:pPr>
              <w:spacing w:after="0" w:line="240" w:lineRule="auto"/>
              <w:jc w:val="right"/>
              <w:rPr>
                <w:rFonts w:ascii="Segoe UI" w:eastAsia="Times New Roman" w:hAnsi="Segoe UI" w:cs="Segoe UI"/>
                <w:sz w:val="18"/>
                <w:szCs w:val="18"/>
                <w:lang w:eastAsia="pt-BR"/>
              </w:rPr>
            </w:pPr>
            <w:r w:rsidRPr="00CA499A">
              <w:rPr>
                <w:rFonts w:ascii="Segoe UI" w:eastAsia="Times New Roman" w:hAnsi="Segoe UI" w:cs="Segoe UI"/>
                <w:sz w:val="18"/>
                <w:szCs w:val="18"/>
                <w:lang w:eastAsia="pt-BR"/>
              </w:rPr>
              <w:t>(155.654)</w:t>
            </w:r>
          </w:p>
        </w:tc>
        <w:tc>
          <w:tcPr>
            <w:tcW w:w="185" w:type="dxa"/>
            <w:tcBorders>
              <w:top w:val="nil"/>
              <w:left w:val="nil"/>
              <w:bottom w:val="nil"/>
              <w:right w:val="nil"/>
            </w:tcBorders>
            <w:shd w:val="clear" w:color="auto" w:fill="auto"/>
          </w:tcPr>
          <w:p w14:paraId="0A688BE5" w14:textId="77777777" w:rsidR="000C6498" w:rsidRPr="000C6498" w:rsidRDefault="000C6498" w:rsidP="00C11BCC">
            <w:pPr>
              <w:spacing w:after="0" w:line="240" w:lineRule="auto"/>
              <w:jc w:val="right"/>
              <w:rPr>
                <w:rFonts w:ascii="Segoe UI" w:eastAsia="Times New Roman" w:hAnsi="Segoe UI" w:cs="Segoe UI"/>
                <w:color w:val="000000"/>
                <w:sz w:val="18"/>
                <w:szCs w:val="18"/>
                <w:lang w:eastAsia="pt-BR"/>
              </w:rPr>
            </w:pPr>
          </w:p>
        </w:tc>
        <w:tc>
          <w:tcPr>
            <w:tcW w:w="1456" w:type="dxa"/>
            <w:tcBorders>
              <w:top w:val="nil"/>
              <w:left w:val="nil"/>
              <w:bottom w:val="nil"/>
              <w:right w:val="nil"/>
            </w:tcBorders>
            <w:shd w:val="clear" w:color="auto" w:fill="auto"/>
            <w:noWrap/>
            <w:vAlign w:val="bottom"/>
            <w:hideMark/>
          </w:tcPr>
          <w:p w14:paraId="37D9AAAD" w14:textId="14688FFD"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w:t>
            </w:r>
          </w:p>
        </w:tc>
        <w:tc>
          <w:tcPr>
            <w:tcW w:w="190" w:type="dxa"/>
            <w:tcBorders>
              <w:top w:val="nil"/>
              <w:left w:val="nil"/>
              <w:bottom w:val="nil"/>
              <w:right w:val="nil"/>
            </w:tcBorders>
            <w:shd w:val="clear" w:color="auto" w:fill="auto"/>
            <w:noWrap/>
            <w:vAlign w:val="bottom"/>
            <w:hideMark/>
          </w:tcPr>
          <w:p w14:paraId="34758936"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center"/>
            <w:hideMark/>
          </w:tcPr>
          <w:p w14:paraId="1C1DB8B5" w14:textId="61BB4224"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w:t>
            </w:r>
          </w:p>
        </w:tc>
        <w:tc>
          <w:tcPr>
            <w:tcW w:w="190" w:type="dxa"/>
            <w:tcBorders>
              <w:top w:val="nil"/>
              <w:left w:val="nil"/>
              <w:bottom w:val="nil"/>
              <w:right w:val="nil"/>
            </w:tcBorders>
            <w:shd w:val="clear" w:color="auto" w:fill="auto"/>
            <w:noWrap/>
            <w:vAlign w:val="bottom"/>
            <w:hideMark/>
          </w:tcPr>
          <w:p w14:paraId="6B5DA283" w14:textId="77777777"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p>
        </w:tc>
        <w:tc>
          <w:tcPr>
            <w:tcW w:w="1128" w:type="dxa"/>
            <w:tcBorders>
              <w:top w:val="nil"/>
              <w:left w:val="nil"/>
              <w:bottom w:val="nil"/>
              <w:right w:val="nil"/>
            </w:tcBorders>
            <w:shd w:val="clear" w:color="auto" w:fill="auto"/>
            <w:noWrap/>
            <w:vAlign w:val="bottom"/>
            <w:hideMark/>
          </w:tcPr>
          <w:p w14:paraId="02306E4F" w14:textId="25B26EAC" w:rsidR="00836D7F" w:rsidRPr="00CA499A" w:rsidRDefault="00836D7F" w:rsidP="00C11BCC">
            <w:pPr>
              <w:spacing w:after="0" w:line="240" w:lineRule="auto"/>
              <w:jc w:val="right"/>
              <w:rPr>
                <w:rFonts w:ascii="Segoe UI" w:eastAsia="Times New Roman" w:hAnsi="Segoe UI" w:cs="Segoe UI"/>
                <w:color w:val="000000"/>
                <w:sz w:val="18"/>
                <w:szCs w:val="18"/>
                <w:lang w:eastAsia="pt-BR"/>
              </w:rPr>
            </w:pPr>
            <w:r w:rsidRPr="00CA499A">
              <w:rPr>
                <w:rFonts w:ascii="Segoe UI" w:eastAsia="Times New Roman" w:hAnsi="Segoe UI" w:cs="Segoe UI"/>
                <w:color w:val="000000"/>
                <w:sz w:val="18"/>
                <w:szCs w:val="18"/>
                <w:lang w:eastAsia="pt-BR"/>
              </w:rPr>
              <w:t>(155.654)</w:t>
            </w:r>
          </w:p>
        </w:tc>
      </w:tr>
      <w:tr w:rsidR="00836D7F" w:rsidRPr="00DE4376" w14:paraId="13C59099" w14:textId="77777777" w:rsidTr="000C2568">
        <w:trPr>
          <w:trHeight w:val="23"/>
        </w:trPr>
        <w:tc>
          <w:tcPr>
            <w:tcW w:w="3828" w:type="dxa"/>
            <w:tcBorders>
              <w:top w:val="nil"/>
              <w:left w:val="nil"/>
              <w:bottom w:val="nil"/>
              <w:right w:val="nil"/>
            </w:tcBorders>
            <w:shd w:val="clear" w:color="auto" w:fill="auto"/>
            <w:noWrap/>
            <w:vAlign w:val="center"/>
            <w:hideMark/>
          </w:tcPr>
          <w:p w14:paraId="234009D1" w14:textId="77777777" w:rsidR="00836D7F" w:rsidRPr="00DE4376" w:rsidRDefault="00836D7F" w:rsidP="00CA499A">
            <w:pPr>
              <w:spacing w:after="0" w:line="240" w:lineRule="auto"/>
              <w:rPr>
                <w:rFonts w:ascii="Segoe UI" w:eastAsia="Times New Roman" w:hAnsi="Segoe UI" w:cs="Segoe UI"/>
                <w:color w:val="000000"/>
                <w:sz w:val="10"/>
                <w:szCs w:val="10"/>
                <w:lang w:eastAsia="pt-BR"/>
              </w:rPr>
            </w:pPr>
          </w:p>
        </w:tc>
        <w:tc>
          <w:tcPr>
            <w:tcW w:w="676" w:type="dxa"/>
            <w:tcBorders>
              <w:top w:val="nil"/>
              <w:left w:val="nil"/>
              <w:bottom w:val="nil"/>
              <w:right w:val="nil"/>
            </w:tcBorders>
            <w:shd w:val="clear" w:color="auto" w:fill="auto"/>
            <w:noWrap/>
            <w:vAlign w:val="bottom"/>
            <w:hideMark/>
          </w:tcPr>
          <w:p w14:paraId="6AC55AF5" w14:textId="77777777" w:rsidR="00836D7F" w:rsidRPr="00DE4376" w:rsidRDefault="00836D7F" w:rsidP="008F26B8">
            <w:pPr>
              <w:spacing w:after="0" w:line="240" w:lineRule="auto"/>
              <w:jc w:val="center"/>
              <w:rPr>
                <w:rFonts w:ascii="Times New Roman" w:eastAsia="Times New Roman" w:hAnsi="Times New Roman" w:cs="Times New Roman"/>
                <w:sz w:val="10"/>
                <w:szCs w:val="10"/>
                <w:lang w:eastAsia="pt-BR"/>
              </w:rPr>
            </w:pPr>
          </w:p>
        </w:tc>
        <w:tc>
          <w:tcPr>
            <w:tcW w:w="146" w:type="dxa"/>
            <w:tcBorders>
              <w:top w:val="nil"/>
              <w:left w:val="nil"/>
              <w:bottom w:val="nil"/>
              <w:right w:val="nil"/>
            </w:tcBorders>
            <w:shd w:val="clear" w:color="auto" w:fill="auto"/>
            <w:noWrap/>
            <w:vAlign w:val="bottom"/>
            <w:hideMark/>
          </w:tcPr>
          <w:p w14:paraId="303F6683" w14:textId="77777777" w:rsidR="00836D7F" w:rsidRPr="00DE4376" w:rsidRDefault="00836D7F" w:rsidP="00CA499A">
            <w:pPr>
              <w:spacing w:after="0" w:line="240" w:lineRule="auto"/>
              <w:rPr>
                <w:rFonts w:ascii="Times New Roman" w:eastAsia="Times New Roman" w:hAnsi="Times New Roman" w:cs="Times New Roman"/>
                <w:sz w:val="10"/>
                <w:szCs w:val="10"/>
                <w:lang w:eastAsia="pt-BR"/>
              </w:rPr>
            </w:pPr>
          </w:p>
        </w:tc>
        <w:tc>
          <w:tcPr>
            <w:tcW w:w="1261" w:type="dxa"/>
            <w:tcBorders>
              <w:top w:val="nil"/>
              <w:left w:val="nil"/>
              <w:bottom w:val="single" w:sz="4" w:space="0" w:color="1B80C4"/>
              <w:right w:val="nil"/>
            </w:tcBorders>
            <w:shd w:val="clear" w:color="auto" w:fill="auto"/>
            <w:noWrap/>
            <w:vAlign w:val="bottom"/>
            <w:hideMark/>
          </w:tcPr>
          <w:p w14:paraId="0B4C6CA9" w14:textId="1CE239EB" w:rsidR="00836D7F" w:rsidRPr="00DE4376" w:rsidRDefault="00836D7F" w:rsidP="00C11BCC">
            <w:pPr>
              <w:spacing w:after="0" w:line="240" w:lineRule="auto"/>
              <w:jc w:val="right"/>
              <w:rPr>
                <w:rFonts w:ascii="Segoe UI" w:eastAsia="Times New Roman" w:hAnsi="Segoe UI" w:cs="Segoe UI"/>
                <w:sz w:val="10"/>
                <w:szCs w:val="10"/>
                <w:lang w:eastAsia="pt-BR"/>
              </w:rPr>
            </w:pPr>
          </w:p>
        </w:tc>
        <w:tc>
          <w:tcPr>
            <w:tcW w:w="185" w:type="dxa"/>
            <w:tcBorders>
              <w:top w:val="nil"/>
              <w:left w:val="nil"/>
              <w:right w:val="nil"/>
            </w:tcBorders>
            <w:shd w:val="clear" w:color="auto" w:fill="auto"/>
          </w:tcPr>
          <w:p w14:paraId="29F78A62" w14:textId="77777777" w:rsidR="000C6498" w:rsidRPr="00DE4376" w:rsidRDefault="000C6498" w:rsidP="00C11BCC">
            <w:pPr>
              <w:spacing w:after="0" w:line="240" w:lineRule="auto"/>
              <w:jc w:val="right"/>
              <w:rPr>
                <w:rFonts w:ascii="Segoe UI" w:eastAsia="Times New Roman" w:hAnsi="Segoe UI" w:cs="Segoe UI"/>
                <w:color w:val="000000"/>
                <w:sz w:val="10"/>
                <w:szCs w:val="10"/>
                <w:lang w:eastAsia="pt-BR"/>
              </w:rPr>
            </w:pPr>
          </w:p>
        </w:tc>
        <w:tc>
          <w:tcPr>
            <w:tcW w:w="1456" w:type="dxa"/>
            <w:tcBorders>
              <w:top w:val="nil"/>
              <w:left w:val="nil"/>
              <w:bottom w:val="single" w:sz="4" w:space="0" w:color="1B80C4"/>
              <w:right w:val="nil"/>
            </w:tcBorders>
            <w:shd w:val="clear" w:color="auto" w:fill="auto"/>
            <w:noWrap/>
            <w:vAlign w:val="bottom"/>
            <w:hideMark/>
          </w:tcPr>
          <w:p w14:paraId="0DF1444C" w14:textId="1ABB995F" w:rsidR="00836D7F" w:rsidRPr="00DE4376" w:rsidRDefault="00836D7F" w:rsidP="00C11BCC">
            <w:pPr>
              <w:spacing w:after="0" w:line="240" w:lineRule="auto"/>
              <w:jc w:val="right"/>
              <w:rPr>
                <w:rFonts w:ascii="Segoe UI" w:eastAsia="Times New Roman" w:hAnsi="Segoe UI" w:cs="Segoe UI"/>
                <w:color w:val="000000"/>
                <w:sz w:val="10"/>
                <w:szCs w:val="10"/>
                <w:lang w:eastAsia="pt-BR"/>
              </w:rPr>
            </w:pPr>
          </w:p>
        </w:tc>
        <w:tc>
          <w:tcPr>
            <w:tcW w:w="190" w:type="dxa"/>
            <w:tcBorders>
              <w:top w:val="nil"/>
              <w:left w:val="nil"/>
              <w:bottom w:val="nil"/>
              <w:right w:val="nil"/>
            </w:tcBorders>
            <w:shd w:val="clear" w:color="auto" w:fill="auto"/>
            <w:noWrap/>
            <w:vAlign w:val="bottom"/>
            <w:hideMark/>
          </w:tcPr>
          <w:p w14:paraId="7BD5D439" w14:textId="77777777" w:rsidR="00836D7F" w:rsidRPr="00DE4376" w:rsidRDefault="00836D7F" w:rsidP="00C11BCC">
            <w:pPr>
              <w:spacing w:after="0" w:line="240" w:lineRule="auto"/>
              <w:jc w:val="right"/>
              <w:rPr>
                <w:rFonts w:ascii="Segoe UI" w:eastAsia="Times New Roman" w:hAnsi="Segoe UI" w:cs="Segoe UI"/>
                <w:color w:val="000000"/>
                <w:sz w:val="10"/>
                <w:szCs w:val="10"/>
                <w:lang w:eastAsia="pt-BR"/>
              </w:rPr>
            </w:pPr>
          </w:p>
        </w:tc>
        <w:tc>
          <w:tcPr>
            <w:tcW w:w="1128" w:type="dxa"/>
            <w:tcBorders>
              <w:top w:val="nil"/>
              <w:left w:val="nil"/>
              <w:bottom w:val="nil"/>
              <w:right w:val="nil"/>
            </w:tcBorders>
            <w:shd w:val="clear" w:color="auto" w:fill="auto"/>
            <w:noWrap/>
            <w:vAlign w:val="bottom"/>
            <w:hideMark/>
          </w:tcPr>
          <w:p w14:paraId="553B8CE3" w14:textId="77777777" w:rsidR="00836D7F" w:rsidRPr="00DE4376" w:rsidRDefault="00836D7F" w:rsidP="00C11BCC">
            <w:pPr>
              <w:spacing w:after="0" w:line="240" w:lineRule="auto"/>
              <w:jc w:val="right"/>
              <w:rPr>
                <w:rFonts w:ascii="Times New Roman" w:eastAsia="Times New Roman" w:hAnsi="Times New Roman" w:cs="Times New Roman"/>
                <w:sz w:val="10"/>
                <w:szCs w:val="10"/>
                <w:lang w:eastAsia="pt-BR"/>
              </w:rPr>
            </w:pPr>
          </w:p>
        </w:tc>
        <w:tc>
          <w:tcPr>
            <w:tcW w:w="190" w:type="dxa"/>
            <w:tcBorders>
              <w:top w:val="nil"/>
              <w:left w:val="nil"/>
              <w:bottom w:val="nil"/>
              <w:right w:val="nil"/>
            </w:tcBorders>
            <w:shd w:val="clear" w:color="auto" w:fill="auto"/>
            <w:noWrap/>
            <w:vAlign w:val="bottom"/>
            <w:hideMark/>
          </w:tcPr>
          <w:p w14:paraId="2B07503D" w14:textId="77777777" w:rsidR="00836D7F" w:rsidRPr="00DE4376" w:rsidRDefault="00836D7F" w:rsidP="00C11BCC">
            <w:pPr>
              <w:spacing w:after="0" w:line="240" w:lineRule="auto"/>
              <w:jc w:val="right"/>
              <w:rPr>
                <w:rFonts w:ascii="Times New Roman" w:eastAsia="Times New Roman" w:hAnsi="Times New Roman" w:cs="Times New Roman"/>
                <w:sz w:val="10"/>
                <w:szCs w:val="10"/>
                <w:lang w:eastAsia="pt-BR"/>
              </w:rPr>
            </w:pPr>
          </w:p>
        </w:tc>
        <w:tc>
          <w:tcPr>
            <w:tcW w:w="1128" w:type="dxa"/>
            <w:tcBorders>
              <w:top w:val="nil"/>
              <w:left w:val="nil"/>
              <w:bottom w:val="single" w:sz="4" w:space="0" w:color="1B80C4"/>
              <w:right w:val="nil"/>
            </w:tcBorders>
            <w:shd w:val="clear" w:color="auto" w:fill="auto"/>
            <w:noWrap/>
            <w:vAlign w:val="bottom"/>
            <w:hideMark/>
          </w:tcPr>
          <w:p w14:paraId="529E08D4" w14:textId="1863D485" w:rsidR="00836D7F" w:rsidRPr="00DE4376" w:rsidRDefault="00836D7F" w:rsidP="00C11BCC">
            <w:pPr>
              <w:spacing w:after="0" w:line="240" w:lineRule="auto"/>
              <w:jc w:val="right"/>
              <w:rPr>
                <w:rFonts w:ascii="Segoe UI" w:eastAsia="Times New Roman" w:hAnsi="Segoe UI" w:cs="Segoe UI"/>
                <w:color w:val="000000"/>
                <w:sz w:val="10"/>
                <w:szCs w:val="10"/>
                <w:lang w:eastAsia="pt-BR"/>
              </w:rPr>
            </w:pPr>
          </w:p>
        </w:tc>
      </w:tr>
      <w:tr w:rsidR="004B4987" w:rsidRPr="00CA499A" w14:paraId="1E6E31AD" w14:textId="77777777" w:rsidTr="000C2568">
        <w:trPr>
          <w:trHeight w:val="23"/>
        </w:trPr>
        <w:tc>
          <w:tcPr>
            <w:tcW w:w="3828" w:type="dxa"/>
            <w:tcBorders>
              <w:top w:val="nil"/>
              <w:left w:val="nil"/>
              <w:bottom w:val="nil"/>
              <w:right w:val="nil"/>
            </w:tcBorders>
            <w:shd w:val="clear" w:color="auto" w:fill="auto"/>
            <w:noWrap/>
            <w:vAlign w:val="center"/>
            <w:hideMark/>
          </w:tcPr>
          <w:p w14:paraId="1D49006C" w14:textId="77777777" w:rsidR="00836D7F" w:rsidRPr="00CA499A" w:rsidRDefault="00836D7F" w:rsidP="00CA499A">
            <w:pPr>
              <w:spacing w:after="0" w:line="240" w:lineRule="auto"/>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 xml:space="preserve"> LUCRO DO PERÍODO </w:t>
            </w:r>
          </w:p>
        </w:tc>
        <w:tc>
          <w:tcPr>
            <w:tcW w:w="676" w:type="dxa"/>
            <w:tcBorders>
              <w:top w:val="nil"/>
              <w:left w:val="nil"/>
              <w:bottom w:val="nil"/>
              <w:right w:val="nil"/>
            </w:tcBorders>
            <w:shd w:val="clear" w:color="auto" w:fill="auto"/>
            <w:noWrap/>
            <w:vAlign w:val="bottom"/>
            <w:hideMark/>
          </w:tcPr>
          <w:p w14:paraId="14A1E39D" w14:textId="77777777" w:rsidR="00836D7F" w:rsidRPr="00CA499A" w:rsidRDefault="00836D7F" w:rsidP="008F26B8">
            <w:pPr>
              <w:spacing w:after="0" w:line="240" w:lineRule="auto"/>
              <w:jc w:val="center"/>
              <w:rPr>
                <w:rFonts w:ascii="Segoe UI" w:eastAsia="Times New Roman" w:hAnsi="Segoe UI" w:cs="Segoe UI"/>
                <w:b/>
                <w:bCs/>
                <w:sz w:val="18"/>
                <w:szCs w:val="18"/>
                <w:lang w:eastAsia="pt-BR"/>
              </w:rPr>
            </w:pPr>
          </w:p>
        </w:tc>
        <w:tc>
          <w:tcPr>
            <w:tcW w:w="146" w:type="dxa"/>
            <w:tcBorders>
              <w:top w:val="nil"/>
              <w:left w:val="nil"/>
              <w:bottom w:val="nil"/>
              <w:right w:val="nil"/>
            </w:tcBorders>
            <w:shd w:val="clear" w:color="auto" w:fill="auto"/>
            <w:noWrap/>
            <w:vAlign w:val="center"/>
            <w:hideMark/>
          </w:tcPr>
          <w:p w14:paraId="21A5B03D" w14:textId="77777777" w:rsidR="00836D7F" w:rsidRPr="00CA499A" w:rsidRDefault="00836D7F" w:rsidP="00CA499A">
            <w:pPr>
              <w:spacing w:after="0" w:line="240" w:lineRule="auto"/>
              <w:rPr>
                <w:rFonts w:ascii="Times New Roman" w:eastAsia="Times New Roman" w:hAnsi="Times New Roman" w:cs="Times New Roman"/>
                <w:sz w:val="20"/>
                <w:szCs w:val="20"/>
                <w:lang w:eastAsia="pt-BR"/>
              </w:rPr>
            </w:pPr>
          </w:p>
        </w:tc>
        <w:tc>
          <w:tcPr>
            <w:tcW w:w="1261" w:type="dxa"/>
            <w:tcBorders>
              <w:top w:val="nil"/>
              <w:left w:val="nil"/>
              <w:bottom w:val="double" w:sz="6" w:space="0" w:color="1B80C4"/>
              <w:right w:val="nil"/>
            </w:tcBorders>
            <w:shd w:val="clear" w:color="auto" w:fill="auto"/>
            <w:noWrap/>
            <w:vAlign w:val="center"/>
            <w:hideMark/>
          </w:tcPr>
          <w:p w14:paraId="6C66E275" w14:textId="2A0FDA48"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476.044</w:t>
            </w:r>
          </w:p>
        </w:tc>
        <w:tc>
          <w:tcPr>
            <w:tcW w:w="185" w:type="dxa"/>
            <w:tcBorders>
              <w:top w:val="nil"/>
              <w:left w:val="nil"/>
              <w:right w:val="nil"/>
            </w:tcBorders>
            <w:shd w:val="clear" w:color="auto" w:fill="auto"/>
          </w:tcPr>
          <w:p w14:paraId="2D463ED1" w14:textId="77777777" w:rsidR="000C6498" w:rsidRPr="000C6498" w:rsidRDefault="000C6498" w:rsidP="00C11BCC">
            <w:pPr>
              <w:spacing w:after="0" w:line="240" w:lineRule="auto"/>
              <w:jc w:val="right"/>
              <w:rPr>
                <w:rFonts w:ascii="Segoe UI" w:eastAsia="Times New Roman" w:hAnsi="Segoe UI" w:cs="Segoe UI"/>
                <w:b/>
                <w:bCs/>
                <w:sz w:val="18"/>
                <w:szCs w:val="18"/>
                <w:lang w:eastAsia="pt-BR"/>
              </w:rPr>
            </w:pPr>
          </w:p>
        </w:tc>
        <w:tc>
          <w:tcPr>
            <w:tcW w:w="1456" w:type="dxa"/>
            <w:tcBorders>
              <w:top w:val="nil"/>
              <w:left w:val="nil"/>
              <w:bottom w:val="double" w:sz="6" w:space="0" w:color="1B80C4"/>
              <w:right w:val="nil"/>
            </w:tcBorders>
            <w:shd w:val="clear" w:color="auto" w:fill="auto"/>
            <w:noWrap/>
            <w:vAlign w:val="center"/>
            <w:hideMark/>
          </w:tcPr>
          <w:p w14:paraId="420A9B97" w14:textId="6DE60B23"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w:t>
            </w:r>
          </w:p>
        </w:tc>
        <w:tc>
          <w:tcPr>
            <w:tcW w:w="190" w:type="dxa"/>
            <w:tcBorders>
              <w:top w:val="nil"/>
              <w:left w:val="nil"/>
              <w:bottom w:val="nil"/>
              <w:right w:val="nil"/>
            </w:tcBorders>
            <w:shd w:val="clear" w:color="auto" w:fill="auto"/>
            <w:noWrap/>
            <w:vAlign w:val="center"/>
            <w:hideMark/>
          </w:tcPr>
          <w:p w14:paraId="2BFFB7B7" w14:textId="77777777" w:rsidR="00836D7F" w:rsidRPr="00CA499A" w:rsidRDefault="00836D7F" w:rsidP="00C11BCC">
            <w:pPr>
              <w:spacing w:after="0" w:line="240" w:lineRule="auto"/>
              <w:jc w:val="right"/>
              <w:rPr>
                <w:rFonts w:ascii="Segoe UI" w:eastAsia="Times New Roman" w:hAnsi="Segoe UI" w:cs="Segoe UI"/>
                <w:b/>
                <w:bCs/>
                <w:sz w:val="18"/>
                <w:szCs w:val="18"/>
                <w:lang w:eastAsia="pt-BR"/>
              </w:rPr>
            </w:pPr>
          </w:p>
        </w:tc>
        <w:tc>
          <w:tcPr>
            <w:tcW w:w="1128" w:type="dxa"/>
            <w:tcBorders>
              <w:top w:val="single" w:sz="4" w:space="0" w:color="1B80C4"/>
              <w:left w:val="nil"/>
              <w:bottom w:val="double" w:sz="6" w:space="0" w:color="1B80C4"/>
              <w:right w:val="nil"/>
            </w:tcBorders>
            <w:shd w:val="clear" w:color="auto" w:fill="auto"/>
            <w:noWrap/>
            <w:vAlign w:val="center"/>
            <w:hideMark/>
          </w:tcPr>
          <w:p w14:paraId="0C37A261" w14:textId="4E01FE21"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w:t>
            </w:r>
          </w:p>
        </w:tc>
        <w:tc>
          <w:tcPr>
            <w:tcW w:w="190" w:type="dxa"/>
            <w:tcBorders>
              <w:top w:val="nil"/>
              <w:left w:val="nil"/>
              <w:bottom w:val="nil"/>
              <w:right w:val="nil"/>
            </w:tcBorders>
            <w:shd w:val="clear" w:color="auto" w:fill="auto"/>
            <w:noWrap/>
            <w:vAlign w:val="center"/>
            <w:hideMark/>
          </w:tcPr>
          <w:p w14:paraId="09B435B6" w14:textId="77777777" w:rsidR="00836D7F" w:rsidRPr="00CA499A" w:rsidRDefault="00836D7F" w:rsidP="00C11BCC">
            <w:pPr>
              <w:spacing w:after="0" w:line="240" w:lineRule="auto"/>
              <w:jc w:val="right"/>
              <w:rPr>
                <w:rFonts w:ascii="Segoe UI" w:eastAsia="Times New Roman" w:hAnsi="Segoe UI" w:cs="Segoe UI"/>
                <w:b/>
                <w:bCs/>
                <w:sz w:val="18"/>
                <w:szCs w:val="18"/>
                <w:lang w:eastAsia="pt-BR"/>
              </w:rPr>
            </w:pPr>
          </w:p>
        </w:tc>
        <w:tc>
          <w:tcPr>
            <w:tcW w:w="1128" w:type="dxa"/>
            <w:tcBorders>
              <w:top w:val="nil"/>
              <w:left w:val="nil"/>
              <w:bottom w:val="double" w:sz="6" w:space="0" w:color="1B80C4"/>
              <w:right w:val="nil"/>
            </w:tcBorders>
            <w:shd w:val="clear" w:color="auto" w:fill="auto"/>
            <w:noWrap/>
            <w:vAlign w:val="center"/>
            <w:hideMark/>
          </w:tcPr>
          <w:p w14:paraId="617D4934" w14:textId="4EFAD061" w:rsidR="00836D7F" w:rsidRPr="00CA499A" w:rsidRDefault="00836D7F" w:rsidP="00C11BCC">
            <w:pPr>
              <w:spacing w:after="0" w:line="240" w:lineRule="auto"/>
              <w:jc w:val="right"/>
              <w:rPr>
                <w:rFonts w:ascii="Segoe UI" w:eastAsia="Times New Roman" w:hAnsi="Segoe UI" w:cs="Segoe UI"/>
                <w:b/>
                <w:bCs/>
                <w:sz w:val="18"/>
                <w:szCs w:val="18"/>
                <w:lang w:eastAsia="pt-BR"/>
              </w:rPr>
            </w:pPr>
            <w:r w:rsidRPr="00CA499A">
              <w:rPr>
                <w:rFonts w:ascii="Segoe UI" w:eastAsia="Times New Roman" w:hAnsi="Segoe UI" w:cs="Segoe UI"/>
                <w:b/>
                <w:bCs/>
                <w:sz w:val="18"/>
                <w:szCs w:val="18"/>
                <w:lang w:eastAsia="pt-BR"/>
              </w:rPr>
              <w:t>476.044</w:t>
            </w:r>
          </w:p>
        </w:tc>
      </w:tr>
    </w:tbl>
    <w:p w14:paraId="3418D865" w14:textId="77777777" w:rsidR="00595306" w:rsidRDefault="00595306" w:rsidP="00315FAC">
      <w:pPr>
        <w:rPr>
          <w:sz w:val="10"/>
          <w:szCs w:val="10"/>
        </w:rPr>
      </w:pPr>
    </w:p>
    <w:p w14:paraId="42402AB8" w14:textId="77777777" w:rsidR="009E6B97" w:rsidRPr="00F46348" w:rsidRDefault="009E6B97" w:rsidP="009E6B97">
      <w:pPr>
        <w:tabs>
          <w:tab w:val="left" w:pos="567"/>
          <w:tab w:val="left" w:pos="1134"/>
          <w:tab w:val="left" w:pos="1701"/>
          <w:tab w:val="left" w:pos="2268"/>
          <w:tab w:val="left" w:pos="2835"/>
        </w:tabs>
        <w:jc w:val="both"/>
        <w:outlineLvl w:val="0"/>
        <w:rPr>
          <w:rFonts w:ascii="Segoe UI" w:hAnsi="Segoe UI" w:cs="Segoe UI"/>
        </w:rPr>
      </w:pPr>
      <w:r w:rsidRPr="00AA1713">
        <w:rPr>
          <w:rFonts w:ascii="Segoe UI" w:hAnsi="Segoe UI" w:cs="Segoe UI"/>
        </w:rPr>
        <w:lastRenderedPageBreak/>
        <w:t xml:space="preserve">As operações de comercialização de energia elétrica no âmbito PROINFA e da conta de comercialização de energia de Itaipu não produzem efeito no resultado da Companhia, conforme orientação da Aneel. </w:t>
      </w:r>
    </w:p>
    <w:p w14:paraId="13A55E6A" w14:textId="76C3D9E4" w:rsidR="002B1787" w:rsidRPr="000757BC" w:rsidRDefault="00D775C7" w:rsidP="00FE6DD0">
      <w:pPr>
        <w:tabs>
          <w:tab w:val="left" w:pos="567"/>
          <w:tab w:val="left" w:pos="1134"/>
          <w:tab w:val="left" w:pos="1701"/>
          <w:tab w:val="left" w:pos="2268"/>
          <w:tab w:val="left" w:pos="2835"/>
        </w:tabs>
        <w:jc w:val="both"/>
        <w:outlineLvl w:val="0"/>
        <w:rPr>
          <w:rFonts w:ascii="Segoe UI" w:hAnsi="Segoe UI" w:cs="Segoe UI"/>
          <w:b/>
          <w:color w:val="0070C0"/>
        </w:rPr>
      </w:pPr>
      <w:r>
        <w:rPr>
          <w:rFonts w:ascii="Segoe UI" w:hAnsi="Segoe UI" w:cs="Segoe UI"/>
          <w:b/>
          <w:color w:val="0070C0"/>
        </w:rPr>
        <w:t>3</w:t>
      </w:r>
      <w:r w:rsidR="002A4E82">
        <w:rPr>
          <w:rFonts w:ascii="Segoe UI" w:hAnsi="Segoe UI" w:cs="Segoe UI"/>
          <w:b/>
          <w:color w:val="0070C0"/>
        </w:rPr>
        <w:t>0</w:t>
      </w:r>
      <w:r w:rsidR="00F4139F" w:rsidRPr="000757BC">
        <w:rPr>
          <w:rFonts w:ascii="Segoe UI" w:hAnsi="Segoe UI" w:cs="Segoe UI"/>
          <w:b/>
          <w:color w:val="0070C0"/>
        </w:rPr>
        <w:t xml:space="preserve"> </w:t>
      </w:r>
      <w:r w:rsidR="002B1787" w:rsidRPr="000757BC">
        <w:rPr>
          <w:rFonts w:ascii="Segoe UI" w:hAnsi="Segoe UI" w:cs="Segoe UI"/>
          <w:b/>
          <w:color w:val="0070C0"/>
        </w:rPr>
        <w:t>– RESULTADO POR AÇÃO</w:t>
      </w:r>
    </w:p>
    <w:p w14:paraId="4A23BA7C" w14:textId="38A35119" w:rsidR="00116729" w:rsidRDefault="00026740" w:rsidP="00AE57D0">
      <w:pPr>
        <w:spacing w:before="240" w:after="120"/>
        <w:jc w:val="both"/>
        <w:rPr>
          <w:rFonts w:ascii="Segoe UI" w:hAnsi="Segoe UI" w:cs="Segoe UI"/>
        </w:rPr>
      </w:pPr>
      <w:r w:rsidRPr="000757BC">
        <w:rPr>
          <w:rFonts w:ascii="Segoe UI" w:hAnsi="Segoe UI" w:cs="Segoe UI"/>
        </w:rPr>
        <w:t>O resultado básico por ação é calculado mediante a divisão entre o lucro atribuível aos acionistas da Companhia e sua quantidade de ações emitidas, excluindo aquelas compradas pela Companhia e mantidas como ações em tesouraria</w:t>
      </w:r>
      <w:r w:rsidR="001B03F3">
        <w:rPr>
          <w:rFonts w:ascii="Segoe UI" w:hAnsi="Segoe UI" w:cs="Segoe UI"/>
        </w:rPr>
        <w:t>, quando aplicável</w:t>
      </w:r>
      <w:r w:rsidRPr="000757BC">
        <w:rPr>
          <w:rFonts w:ascii="Segoe UI" w:hAnsi="Segoe UI" w:cs="Segoe UI"/>
        </w:rPr>
        <w:t xml:space="preserve">. </w:t>
      </w:r>
    </w:p>
    <w:tbl>
      <w:tblPr>
        <w:tblW w:w="5000" w:type="pct"/>
        <w:tblCellMar>
          <w:left w:w="70" w:type="dxa"/>
          <w:right w:w="70" w:type="dxa"/>
        </w:tblCellMar>
        <w:tblLook w:val="04A0" w:firstRow="1" w:lastRow="0" w:firstColumn="1" w:lastColumn="0" w:noHBand="0" w:noVBand="1"/>
      </w:tblPr>
      <w:tblGrid>
        <w:gridCol w:w="3333"/>
        <w:gridCol w:w="1339"/>
        <w:gridCol w:w="190"/>
        <w:gridCol w:w="1381"/>
        <w:gridCol w:w="190"/>
        <w:gridCol w:w="1564"/>
        <w:gridCol w:w="190"/>
        <w:gridCol w:w="1310"/>
      </w:tblGrid>
      <w:tr w:rsidR="009F2F62" w:rsidRPr="009F2F62" w14:paraId="1093AC1C" w14:textId="77777777" w:rsidTr="009F2F62">
        <w:trPr>
          <w:trHeight w:val="300"/>
        </w:trPr>
        <w:tc>
          <w:tcPr>
            <w:tcW w:w="1700" w:type="pct"/>
            <w:tcBorders>
              <w:top w:val="nil"/>
              <w:left w:val="nil"/>
              <w:bottom w:val="nil"/>
              <w:right w:val="nil"/>
            </w:tcBorders>
            <w:shd w:val="clear" w:color="auto" w:fill="auto"/>
            <w:noWrap/>
            <w:vAlign w:val="bottom"/>
            <w:hideMark/>
          </w:tcPr>
          <w:p w14:paraId="13C78DA4" w14:textId="77777777" w:rsidR="009F2F62" w:rsidRPr="009F2F62" w:rsidRDefault="009F2F62" w:rsidP="009F2F62">
            <w:pPr>
              <w:spacing w:after="0" w:line="240" w:lineRule="auto"/>
              <w:rPr>
                <w:rFonts w:ascii="Times New Roman" w:eastAsia="Times New Roman" w:hAnsi="Times New Roman" w:cs="Times New Roman"/>
                <w:sz w:val="24"/>
                <w:szCs w:val="24"/>
                <w:lang w:eastAsia="pt-BR"/>
              </w:rPr>
            </w:pPr>
          </w:p>
        </w:tc>
        <w:tc>
          <w:tcPr>
            <w:tcW w:w="3300" w:type="pct"/>
            <w:gridSpan w:val="7"/>
            <w:tcBorders>
              <w:top w:val="nil"/>
              <w:left w:val="nil"/>
              <w:bottom w:val="single" w:sz="4" w:space="0" w:color="FFFFFF"/>
              <w:right w:val="nil"/>
            </w:tcBorders>
            <w:shd w:val="clear" w:color="000000" w:fill="1B80C4"/>
            <w:noWrap/>
            <w:vAlign w:val="bottom"/>
            <w:hideMark/>
          </w:tcPr>
          <w:p w14:paraId="699191CF" w14:textId="77777777" w:rsidR="009F2F62" w:rsidRPr="009F2F62" w:rsidRDefault="009F2F62" w:rsidP="009F2F62">
            <w:pPr>
              <w:spacing w:after="0" w:line="240" w:lineRule="auto"/>
              <w:jc w:val="center"/>
              <w:rPr>
                <w:rFonts w:ascii="Segoe UI" w:eastAsia="Times New Roman" w:hAnsi="Segoe UI" w:cs="Segoe UI"/>
                <w:b/>
                <w:bCs/>
                <w:color w:val="FFFFFF"/>
                <w:sz w:val="18"/>
                <w:szCs w:val="18"/>
                <w:lang w:eastAsia="pt-BR"/>
              </w:rPr>
            </w:pPr>
            <w:r w:rsidRPr="009F2F62">
              <w:rPr>
                <w:rFonts w:ascii="Segoe UI" w:eastAsia="Times New Roman" w:hAnsi="Segoe UI" w:cs="Segoe UI"/>
                <w:b/>
                <w:bCs/>
                <w:color w:val="FFFFFF"/>
                <w:sz w:val="18"/>
                <w:szCs w:val="18"/>
                <w:lang w:eastAsia="pt-BR"/>
              </w:rPr>
              <w:t xml:space="preserve"> Controladora </w:t>
            </w:r>
          </w:p>
        </w:tc>
      </w:tr>
      <w:tr w:rsidR="009F2F62" w:rsidRPr="009F2F62" w14:paraId="548FCE38" w14:textId="77777777" w:rsidTr="009F2F62">
        <w:trPr>
          <w:trHeight w:val="300"/>
        </w:trPr>
        <w:tc>
          <w:tcPr>
            <w:tcW w:w="1700" w:type="pct"/>
            <w:tcBorders>
              <w:top w:val="nil"/>
              <w:left w:val="nil"/>
              <w:bottom w:val="nil"/>
              <w:right w:val="nil"/>
            </w:tcBorders>
            <w:shd w:val="clear" w:color="auto" w:fill="auto"/>
            <w:noWrap/>
            <w:vAlign w:val="center"/>
            <w:hideMark/>
          </w:tcPr>
          <w:p w14:paraId="0C3E75F5" w14:textId="77777777" w:rsidR="009F2F62" w:rsidRPr="009F2F62" w:rsidRDefault="009F2F62" w:rsidP="009F2F62">
            <w:pPr>
              <w:spacing w:after="0" w:line="240" w:lineRule="auto"/>
              <w:jc w:val="center"/>
              <w:rPr>
                <w:rFonts w:ascii="Segoe UI" w:eastAsia="Times New Roman" w:hAnsi="Segoe UI" w:cs="Segoe UI"/>
                <w:b/>
                <w:bCs/>
                <w:color w:val="FFFFFF"/>
                <w:sz w:val="18"/>
                <w:szCs w:val="18"/>
                <w:lang w:eastAsia="pt-BR"/>
              </w:rPr>
            </w:pPr>
          </w:p>
        </w:tc>
        <w:tc>
          <w:tcPr>
            <w:tcW w:w="1570" w:type="pct"/>
            <w:gridSpan w:val="3"/>
            <w:tcBorders>
              <w:top w:val="nil"/>
              <w:left w:val="nil"/>
              <w:bottom w:val="single" w:sz="4" w:space="0" w:color="FFFFFF"/>
              <w:right w:val="nil"/>
            </w:tcBorders>
            <w:shd w:val="clear" w:color="000000" w:fill="1B80C4"/>
            <w:noWrap/>
            <w:vAlign w:val="bottom"/>
            <w:hideMark/>
          </w:tcPr>
          <w:p w14:paraId="533FEBEE" w14:textId="77777777" w:rsidR="009F2F62" w:rsidRPr="009F2F62" w:rsidRDefault="009F2F62" w:rsidP="009F2F62">
            <w:pPr>
              <w:spacing w:after="0" w:line="240" w:lineRule="auto"/>
              <w:jc w:val="center"/>
              <w:rPr>
                <w:rFonts w:ascii="Segoe UI" w:eastAsia="Times New Roman" w:hAnsi="Segoe UI" w:cs="Segoe UI"/>
                <w:b/>
                <w:bCs/>
                <w:color w:val="FFFFFF"/>
                <w:sz w:val="18"/>
                <w:szCs w:val="18"/>
                <w:lang w:eastAsia="pt-BR"/>
              </w:rPr>
            </w:pPr>
            <w:r w:rsidRPr="009F2F62">
              <w:rPr>
                <w:rFonts w:ascii="Segoe UI" w:eastAsia="Times New Roman" w:hAnsi="Segoe UI" w:cs="Segoe UI"/>
                <w:b/>
                <w:bCs/>
                <w:color w:val="FFFFFF"/>
                <w:sz w:val="18"/>
                <w:szCs w:val="18"/>
                <w:lang w:eastAsia="pt-BR"/>
              </w:rPr>
              <w:t xml:space="preserve"> (6 meses) </w:t>
            </w:r>
          </w:p>
        </w:tc>
        <w:tc>
          <w:tcPr>
            <w:tcW w:w="80" w:type="pct"/>
            <w:tcBorders>
              <w:top w:val="nil"/>
              <w:left w:val="nil"/>
              <w:bottom w:val="nil"/>
              <w:right w:val="nil"/>
            </w:tcBorders>
            <w:shd w:val="clear" w:color="000000" w:fill="1B80C4"/>
            <w:noWrap/>
            <w:vAlign w:val="bottom"/>
            <w:hideMark/>
          </w:tcPr>
          <w:p w14:paraId="564ADE94" w14:textId="77777777" w:rsidR="009F2F62" w:rsidRPr="009F2F62" w:rsidRDefault="009F2F62" w:rsidP="009F2F62">
            <w:pPr>
              <w:spacing w:after="0" w:line="240" w:lineRule="auto"/>
              <w:jc w:val="center"/>
              <w:rPr>
                <w:rFonts w:ascii="Segoe UI" w:eastAsia="Times New Roman" w:hAnsi="Segoe UI" w:cs="Segoe UI"/>
                <w:b/>
                <w:bCs/>
                <w:color w:val="FFFFFF"/>
                <w:sz w:val="18"/>
                <w:szCs w:val="18"/>
                <w:lang w:eastAsia="pt-BR"/>
              </w:rPr>
            </w:pPr>
            <w:r w:rsidRPr="009F2F62">
              <w:rPr>
                <w:rFonts w:ascii="Segoe UI" w:eastAsia="Times New Roman" w:hAnsi="Segoe UI" w:cs="Segoe UI"/>
                <w:b/>
                <w:bCs/>
                <w:color w:val="FFFFFF"/>
                <w:sz w:val="18"/>
                <w:szCs w:val="18"/>
                <w:lang w:eastAsia="pt-BR"/>
              </w:rPr>
              <w:t> </w:t>
            </w:r>
          </w:p>
        </w:tc>
        <w:tc>
          <w:tcPr>
            <w:tcW w:w="1650" w:type="pct"/>
            <w:gridSpan w:val="3"/>
            <w:tcBorders>
              <w:top w:val="nil"/>
              <w:left w:val="nil"/>
              <w:bottom w:val="single" w:sz="4" w:space="0" w:color="FFFFFF"/>
              <w:right w:val="nil"/>
            </w:tcBorders>
            <w:shd w:val="clear" w:color="000000" w:fill="1B80C4"/>
            <w:noWrap/>
            <w:vAlign w:val="bottom"/>
            <w:hideMark/>
          </w:tcPr>
          <w:p w14:paraId="1149BACC" w14:textId="77777777" w:rsidR="009F2F62" w:rsidRPr="009F2F62" w:rsidRDefault="009F2F62" w:rsidP="009F2F62">
            <w:pPr>
              <w:spacing w:after="0" w:line="240" w:lineRule="auto"/>
              <w:jc w:val="center"/>
              <w:rPr>
                <w:rFonts w:ascii="Segoe UI" w:eastAsia="Times New Roman" w:hAnsi="Segoe UI" w:cs="Segoe UI"/>
                <w:b/>
                <w:bCs/>
                <w:color w:val="FFFFFF"/>
                <w:sz w:val="18"/>
                <w:szCs w:val="18"/>
                <w:lang w:eastAsia="pt-BR"/>
              </w:rPr>
            </w:pPr>
            <w:r w:rsidRPr="009F2F62">
              <w:rPr>
                <w:rFonts w:ascii="Segoe UI" w:eastAsia="Times New Roman" w:hAnsi="Segoe UI" w:cs="Segoe UI"/>
                <w:b/>
                <w:bCs/>
                <w:color w:val="FFFFFF"/>
                <w:sz w:val="18"/>
                <w:szCs w:val="18"/>
                <w:lang w:eastAsia="pt-BR"/>
              </w:rPr>
              <w:t xml:space="preserve"> (3 meses) </w:t>
            </w:r>
          </w:p>
        </w:tc>
      </w:tr>
      <w:tr w:rsidR="009F2F62" w:rsidRPr="009F2F62" w14:paraId="453C803B" w14:textId="77777777" w:rsidTr="009F2F62">
        <w:trPr>
          <w:trHeight w:val="300"/>
        </w:trPr>
        <w:tc>
          <w:tcPr>
            <w:tcW w:w="1700" w:type="pct"/>
            <w:tcBorders>
              <w:top w:val="nil"/>
              <w:left w:val="nil"/>
              <w:bottom w:val="nil"/>
              <w:right w:val="nil"/>
            </w:tcBorders>
            <w:shd w:val="clear" w:color="auto" w:fill="auto"/>
            <w:noWrap/>
            <w:vAlign w:val="center"/>
            <w:hideMark/>
          </w:tcPr>
          <w:p w14:paraId="2BE71755" w14:textId="77777777" w:rsidR="009F2F62" w:rsidRPr="009F2F62" w:rsidRDefault="009F2F62" w:rsidP="009F2F62">
            <w:pPr>
              <w:spacing w:after="0" w:line="240" w:lineRule="auto"/>
              <w:jc w:val="center"/>
              <w:rPr>
                <w:rFonts w:ascii="Segoe UI" w:eastAsia="Times New Roman" w:hAnsi="Segoe UI" w:cs="Segoe UI"/>
                <w:b/>
                <w:bCs/>
                <w:color w:val="FFFFFF"/>
                <w:sz w:val="18"/>
                <w:szCs w:val="18"/>
                <w:lang w:eastAsia="pt-BR"/>
              </w:rPr>
            </w:pPr>
          </w:p>
        </w:tc>
        <w:tc>
          <w:tcPr>
            <w:tcW w:w="734" w:type="pct"/>
            <w:tcBorders>
              <w:top w:val="nil"/>
              <w:left w:val="nil"/>
              <w:bottom w:val="nil"/>
              <w:right w:val="nil"/>
            </w:tcBorders>
            <w:shd w:val="clear" w:color="000000" w:fill="1B80C4"/>
            <w:noWrap/>
            <w:vAlign w:val="center"/>
            <w:hideMark/>
          </w:tcPr>
          <w:p w14:paraId="5B76DB50" w14:textId="77777777" w:rsidR="009F2F62" w:rsidRPr="009F2F62" w:rsidRDefault="009F2F62" w:rsidP="009F2F62">
            <w:pPr>
              <w:spacing w:after="0" w:line="240" w:lineRule="auto"/>
              <w:jc w:val="center"/>
              <w:rPr>
                <w:rFonts w:ascii="Segoe UI" w:eastAsia="Times New Roman" w:hAnsi="Segoe UI" w:cs="Segoe UI"/>
                <w:b/>
                <w:bCs/>
                <w:color w:val="FFFFFF"/>
                <w:sz w:val="18"/>
                <w:szCs w:val="18"/>
                <w:lang w:eastAsia="pt-BR"/>
              </w:rPr>
            </w:pPr>
            <w:r w:rsidRPr="009F2F62">
              <w:rPr>
                <w:rFonts w:ascii="Segoe UI" w:eastAsia="Times New Roman" w:hAnsi="Segoe UI" w:cs="Segoe UI"/>
                <w:b/>
                <w:bCs/>
                <w:color w:val="FFFFFF"/>
                <w:sz w:val="18"/>
                <w:szCs w:val="18"/>
                <w:lang w:eastAsia="pt-BR"/>
              </w:rPr>
              <w:t>30/06/2023</w:t>
            </w:r>
          </w:p>
        </w:tc>
        <w:tc>
          <w:tcPr>
            <w:tcW w:w="80" w:type="pct"/>
            <w:tcBorders>
              <w:top w:val="nil"/>
              <w:left w:val="nil"/>
              <w:bottom w:val="nil"/>
              <w:right w:val="nil"/>
            </w:tcBorders>
            <w:shd w:val="clear" w:color="000000" w:fill="1B80C4"/>
            <w:noWrap/>
            <w:vAlign w:val="bottom"/>
            <w:hideMark/>
          </w:tcPr>
          <w:p w14:paraId="79C8782E" w14:textId="77777777" w:rsidR="009F2F62" w:rsidRPr="009F2F62" w:rsidRDefault="009F2F62" w:rsidP="009F2F62">
            <w:pPr>
              <w:spacing w:after="0" w:line="240" w:lineRule="auto"/>
              <w:jc w:val="center"/>
              <w:rPr>
                <w:rFonts w:ascii="Segoe UI" w:eastAsia="Times New Roman" w:hAnsi="Segoe UI" w:cs="Segoe UI"/>
                <w:b/>
                <w:bCs/>
                <w:color w:val="FFFFFF"/>
                <w:sz w:val="18"/>
                <w:szCs w:val="18"/>
                <w:lang w:eastAsia="pt-BR"/>
              </w:rPr>
            </w:pPr>
            <w:r w:rsidRPr="009F2F62">
              <w:rPr>
                <w:rFonts w:ascii="Segoe UI" w:eastAsia="Times New Roman" w:hAnsi="Segoe UI" w:cs="Segoe UI"/>
                <w:b/>
                <w:bCs/>
                <w:color w:val="FFFFFF"/>
                <w:sz w:val="18"/>
                <w:szCs w:val="18"/>
                <w:lang w:eastAsia="pt-BR"/>
              </w:rPr>
              <w:t> </w:t>
            </w:r>
          </w:p>
        </w:tc>
        <w:tc>
          <w:tcPr>
            <w:tcW w:w="756" w:type="pct"/>
            <w:tcBorders>
              <w:top w:val="nil"/>
              <w:left w:val="nil"/>
              <w:bottom w:val="nil"/>
              <w:right w:val="nil"/>
            </w:tcBorders>
            <w:shd w:val="clear" w:color="000000" w:fill="1B80C4"/>
            <w:noWrap/>
            <w:vAlign w:val="center"/>
            <w:hideMark/>
          </w:tcPr>
          <w:p w14:paraId="1AB78109" w14:textId="77777777" w:rsidR="009F2F62" w:rsidRPr="009F2F62" w:rsidRDefault="009F2F62" w:rsidP="009F2F62">
            <w:pPr>
              <w:spacing w:after="0" w:line="240" w:lineRule="auto"/>
              <w:jc w:val="center"/>
              <w:rPr>
                <w:rFonts w:ascii="Segoe UI" w:eastAsia="Times New Roman" w:hAnsi="Segoe UI" w:cs="Segoe UI"/>
                <w:b/>
                <w:bCs/>
                <w:color w:val="FFFFFF"/>
                <w:sz w:val="18"/>
                <w:szCs w:val="18"/>
                <w:lang w:eastAsia="pt-BR"/>
              </w:rPr>
            </w:pPr>
            <w:r w:rsidRPr="009F2F62">
              <w:rPr>
                <w:rFonts w:ascii="Segoe UI" w:eastAsia="Times New Roman" w:hAnsi="Segoe UI" w:cs="Segoe UI"/>
                <w:b/>
                <w:bCs/>
                <w:color w:val="FFFFFF"/>
                <w:sz w:val="18"/>
                <w:szCs w:val="18"/>
                <w:lang w:eastAsia="pt-BR"/>
              </w:rPr>
              <w:t>30/06/2022</w:t>
            </w:r>
          </w:p>
        </w:tc>
        <w:tc>
          <w:tcPr>
            <w:tcW w:w="80" w:type="pct"/>
            <w:tcBorders>
              <w:top w:val="nil"/>
              <w:left w:val="nil"/>
              <w:bottom w:val="nil"/>
              <w:right w:val="nil"/>
            </w:tcBorders>
            <w:shd w:val="clear" w:color="000000" w:fill="1B80C4"/>
            <w:noWrap/>
            <w:vAlign w:val="center"/>
            <w:hideMark/>
          </w:tcPr>
          <w:p w14:paraId="0CDE07B8" w14:textId="77777777" w:rsidR="009F2F62" w:rsidRPr="009F2F62" w:rsidRDefault="009F2F62" w:rsidP="009F2F62">
            <w:pPr>
              <w:spacing w:after="0" w:line="240" w:lineRule="auto"/>
              <w:jc w:val="center"/>
              <w:rPr>
                <w:rFonts w:ascii="Segoe UI" w:eastAsia="Times New Roman" w:hAnsi="Segoe UI" w:cs="Segoe UI"/>
                <w:b/>
                <w:bCs/>
                <w:color w:val="FFFFFF"/>
                <w:sz w:val="18"/>
                <w:szCs w:val="18"/>
                <w:lang w:eastAsia="pt-BR"/>
              </w:rPr>
            </w:pPr>
            <w:r w:rsidRPr="009F2F62">
              <w:rPr>
                <w:rFonts w:ascii="Segoe UI" w:eastAsia="Times New Roman" w:hAnsi="Segoe UI" w:cs="Segoe UI"/>
                <w:b/>
                <w:bCs/>
                <w:color w:val="FFFFFF"/>
                <w:sz w:val="18"/>
                <w:szCs w:val="18"/>
                <w:lang w:eastAsia="pt-BR"/>
              </w:rPr>
              <w:t> </w:t>
            </w:r>
          </w:p>
        </w:tc>
        <w:tc>
          <w:tcPr>
            <w:tcW w:w="852" w:type="pct"/>
            <w:tcBorders>
              <w:top w:val="nil"/>
              <w:left w:val="nil"/>
              <w:bottom w:val="nil"/>
              <w:right w:val="nil"/>
            </w:tcBorders>
            <w:shd w:val="clear" w:color="000000" w:fill="1B80C4"/>
            <w:noWrap/>
            <w:vAlign w:val="center"/>
            <w:hideMark/>
          </w:tcPr>
          <w:p w14:paraId="3CDAE254" w14:textId="77777777" w:rsidR="009F2F62" w:rsidRPr="009F2F62" w:rsidRDefault="009F2F62" w:rsidP="009F2F62">
            <w:pPr>
              <w:spacing w:after="0" w:line="240" w:lineRule="auto"/>
              <w:jc w:val="center"/>
              <w:rPr>
                <w:rFonts w:ascii="Segoe UI" w:eastAsia="Times New Roman" w:hAnsi="Segoe UI" w:cs="Segoe UI"/>
                <w:b/>
                <w:bCs/>
                <w:color w:val="FFFFFF"/>
                <w:sz w:val="18"/>
                <w:szCs w:val="18"/>
                <w:lang w:eastAsia="pt-BR"/>
              </w:rPr>
            </w:pPr>
            <w:r w:rsidRPr="009F2F62">
              <w:rPr>
                <w:rFonts w:ascii="Segoe UI" w:eastAsia="Times New Roman" w:hAnsi="Segoe UI" w:cs="Segoe UI"/>
                <w:b/>
                <w:bCs/>
                <w:color w:val="FFFFFF"/>
                <w:sz w:val="18"/>
                <w:szCs w:val="18"/>
                <w:lang w:eastAsia="pt-BR"/>
              </w:rPr>
              <w:t>30/06/2023</w:t>
            </w:r>
          </w:p>
        </w:tc>
        <w:tc>
          <w:tcPr>
            <w:tcW w:w="80" w:type="pct"/>
            <w:tcBorders>
              <w:top w:val="nil"/>
              <w:left w:val="nil"/>
              <w:bottom w:val="nil"/>
              <w:right w:val="nil"/>
            </w:tcBorders>
            <w:shd w:val="clear" w:color="000000" w:fill="1B80C4"/>
            <w:noWrap/>
            <w:vAlign w:val="center"/>
            <w:hideMark/>
          </w:tcPr>
          <w:p w14:paraId="34298B1B" w14:textId="77777777" w:rsidR="009F2F62" w:rsidRPr="009F2F62" w:rsidRDefault="009F2F62" w:rsidP="009F2F62">
            <w:pPr>
              <w:spacing w:after="0" w:line="240" w:lineRule="auto"/>
              <w:jc w:val="center"/>
              <w:rPr>
                <w:rFonts w:ascii="Segoe UI" w:eastAsia="Times New Roman" w:hAnsi="Segoe UI" w:cs="Segoe UI"/>
                <w:b/>
                <w:bCs/>
                <w:color w:val="FFFFFF"/>
                <w:sz w:val="18"/>
                <w:szCs w:val="18"/>
                <w:lang w:eastAsia="pt-BR"/>
              </w:rPr>
            </w:pPr>
            <w:r w:rsidRPr="009F2F62">
              <w:rPr>
                <w:rFonts w:ascii="Segoe UI" w:eastAsia="Times New Roman" w:hAnsi="Segoe UI" w:cs="Segoe UI"/>
                <w:b/>
                <w:bCs/>
                <w:color w:val="FFFFFF"/>
                <w:sz w:val="18"/>
                <w:szCs w:val="18"/>
                <w:lang w:eastAsia="pt-BR"/>
              </w:rPr>
              <w:t> </w:t>
            </w:r>
          </w:p>
        </w:tc>
        <w:tc>
          <w:tcPr>
            <w:tcW w:w="718" w:type="pct"/>
            <w:tcBorders>
              <w:top w:val="nil"/>
              <w:left w:val="nil"/>
              <w:bottom w:val="nil"/>
              <w:right w:val="nil"/>
            </w:tcBorders>
            <w:shd w:val="clear" w:color="000000" w:fill="1B80C4"/>
            <w:noWrap/>
            <w:vAlign w:val="center"/>
            <w:hideMark/>
          </w:tcPr>
          <w:p w14:paraId="38CA5570" w14:textId="77777777" w:rsidR="009F2F62" w:rsidRPr="009F2F62" w:rsidRDefault="009F2F62" w:rsidP="009F2F62">
            <w:pPr>
              <w:spacing w:after="0" w:line="240" w:lineRule="auto"/>
              <w:jc w:val="center"/>
              <w:rPr>
                <w:rFonts w:ascii="Segoe UI" w:eastAsia="Times New Roman" w:hAnsi="Segoe UI" w:cs="Segoe UI"/>
                <w:b/>
                <w:bCs/>
                <w:color w:val="FFFFFF"/>
                <w:sz w:val="18"/>
                <w:szCs w:val="18"/>
                <w:lang w:eastAsia="pt-BR"/>
              </w:rPr>
            </w:pPr>
            <w:r w:rsidRPr="009F2F62">
              <w:rPr>
                <w:rFonts w:ascii="Segoe UI" w:eastAsia="Times New Roman" w:hAnsi="Segoe UI" w:cs="Segoe UI"/>
                <w:b/>
                <w:bCs/>
                <w:color w:val="FFFFFF"/>
                <w:sz w:val="18"/>
                <w:szCs w:val="18"/>
                <w:lang w:eastAsia="pt-BR"/>
              </w:rPr>
              <w:t>30/06/2022</w:t>
            </w:r>
          </w:p>
        </w:tc>
      </w:tr>
      <w:tr w:rsidR="009F2F62" w:rsidRPr="009F2F62" w14:paraId="1C0890AE" w14:textId="77777777" w:rsidTr="009F2F62">
        <w:trPr>
          <w:trHeight w:val="300"/>
        </w:trPr>
        <w:tc>
          <w:tcPr>
            <w:tcW w:w="1700" w:type="pct"/>
            <w:tcBorders>
              <w:top w:val="nil"/>
              <w:left w:val="nil"/>
              <w:bottom w:val="nil"/>
              <w:right w:val="nil"/>
            </w:tcBorders>
            <w:shd w:val="clear" w:color="auto" w:fill="auto"/>
            <w:noWrap/>
            <w:vAlign w:val="center"/>
            <w:hideMark/>
          </w:tcPr>
          <w:p w14:paraId="3D102968" w14:textId="77777777" w:rsidR="009F2F62" w:rsidRPr="009F2F62" w:rsidRDefault="009F2F62" w:rsidP="009F2F62">
            <w:pPr>
              <w:spacing w:after="0" w:line="240" w:lineRule="auto"/>
              <w:rPr>
                <w:rFonts w:ascii="Segoe UI" w:eastAsia="Times New Roman" w:hAnsi="Segoe UI" w:cs="Segoe UI"/>
                <w:color w:val="000000"/>
                <w:sz w:val="18"/>
                <w:szCs w:val="18"/>
                <w:lang w:eastAsia="pt-BR"/>
              </w:rPr>
            </w:pPr>
            <w:r w:rsidRPr="009F2F62">
              <w:rPr>
                <w:rFonts w:ascii="Segoe UI" w:eastAsia="Times New Roman" w:hAnsi="Segoe UI" w:cs="Segoe UI"/>
                <w:color w:val="000000"/>
                <w:sz w:val="18"/>
                <w:szCs w:val="18"/>
                <w:lang w:eastAsia="pt-BR"/>
              </w:rPr>
              <w:t>Lucro do período</w:t>
            </w:r>
          </w:p>
        </w:tc>
        <w:tc>
          <w:tcPr>
            <w:tcW w:w="734" w:type="pct"/>
            <w:tcBorders>
              <w:top w:val="nil"/>
              <w:left w:val="nil"/>
              <w:bottom w:val="nil"/>
              <w:right w:val="nil"/>
            </w:tcBorders>
            <w:shd w:val="clear" w:color="auto" w:fill="auto"/>
            <w:vAlign w:val="center"/>
            <w:hideMark/>
          </w:tcPr>
          <w:p w14:paraId="301149AF" w14:textId="77777777" w:rsidR="009F2F62" w:rsidRPr="009F2F62" w:rsidRDefault="009F2F62" w:rsidP="009F2F62">
            <w:pPr>
              <w:spacing w:after="0" w:line="240" w:lineRule="auto"/>
              <w:jc w:val="right"/>
              <w:rPr>
                <w:rFonts w:ascii="Segoe UI" w:eastAsia="Times New Roman" w:hAnsi="Segoe UI" w:cs="Segoe UI"/>
                <w:sz w:val="18"/>
                <w:szCs w:val="18"/>
                <w:lang w:eastAsia="pt-BR"/>
              </w:rPr>
            </w:pPr>
            <w:r w:rsidRPr="009F2F62">
              <w:rPr>
                <w:rFonts w:ascii="Segoe UI" w:eastAsia="Times New Roman" w:hAnsi="Segoe UI" w:cs="Segoe UI"/>
                <w:sz w:val="18"/>
                <w:szCs w:val="18"/>
                <w:lang w:eastAsia="pt-BR"/>
              </w:rPr>
              <w:t>476.044</w:t>
            </w:r>
          </w:p>
        </w:tc>
        <w:tc>
          <w:tcPr>
            <w:tcW w:w="80" w:type="pct"/>
            <w:tcBorders>
              <w:top w:val="nil"/>
              <w:left w:val="nil"/>
              <w:bottom w:val="nil"/>
              <w:right w:val="nil"/>
            </w:tcBorders>
            <w:shd w:val="clear" w:color="auto" w:fill="auto"/>
            <w:noWrap/>
            <w:vAlign w:val="bottom"/>
            <w:hideMark/>
          </w:tcPr>
          <w:p w14:paraId="22447C51" w14:textId="77777777" w:rsidR="009F2F62" w:rsidRPr="009F2F62" w:rsidRDefault="009F2F62" w:rsidP="009F2F62">
            <w:pPr>
              <w:spacing w:after="0" w:line="240" w:lineRule="auto"/>
              <w:jc w:val="right"/>
              <w:rPr>
                <w:rFonts w:ascii="Segoe UI" w:eastAsia="Times New Roman" w:hAnsi="Segoe UI" w:cs="Segoe UI"/>
                <w:sz w:val="18"/>
                <w:szCs w:val="18"/>
                <w:lang w:eastAsia="pt-BR"/>
              </w:rPr>
            </w:pPr>
          </w:p>
        </w:tc>
        <w:tc>
          <w:tcPr>
            <w:tcW w:w="756" w:type="pct"/>
            <w:tcBorders>
              <w:top w:val="nil"/>
              <w:left w:val="nil"/>
              <w:bottom w:val="nil"/>
              <w:right w:val="nil"/>
            </w:tcBorders>
            <w:shd w:val="clear" w:color="auto" w:fill="auto"/>
            <w:vAlign w:val="center"/>
            <w:hideMark/>
          </w:tcPr>
          <w:p w14:paraId="3861FCAD" w14:textId="77777777" w:rsidR="009F2F62" w:rsidRPr="009F2F62" w:rsidRDefault="009F2F62" w:rsidP="009F2F62">
            <w:pPr>
              <w:spacing w:after="0" w:line="240" w:lineRule="auto"/>
              <w:jc w:val="right"/>
              <w:rPr>
                <w:rFonts w:ascii="Segoe UI" w:eastAsia="Times New Roman" w:hAnsi="Segoe UI" w:cs="Segoe UI"/>
                <w:sz w:val="18"/>
                <w:szCs w:val="18"/>
                <w:lang w:eastAsia="pt-BR"/>
              </w:rPr>
            </w:pPr>
            <w:r w:rsidRPr="009F2F62">
              <w:rPr>
                <w:rFonts w:ascii="Segoe UI" w:eastAsia="Times New Roman" w:hAnsi="Segoe UI" w:cs="Segoe UI"/>
                <w:sz w:val="18"/>
                <w:szCs w:val="18"/>
                <w:lang w:eastAsia="pt-BR"/>
              </w:rPr>
              <w:t>72.578</w:t>
            </w:r>
          </w:p>
        </w:tc>
        <w:tc>
          <w:tcPr>
            <w:tcW w:w="80" w:type="pct"/>
            <w:tcBorders>
              <w:top w:val="nil"/>
              <w:left w:val="nil"/>
              <w:bottom w:val="nil"/>
              <w:right w:val="nil"/>
            </w:tcBorders>
            <w:shd w:val="clear" w:color="auto" w:fill="auto"/>
            <w:noWrap/>
            <w:vAlign w:val="bottom"/>
            <w:hideMark/>
          </w:tcPr>
          <w:p w14:paraId="22275D1B" w14:textId="77777777" w:rsidR="009F2F62" w:rsidRPr="009F2F62" w:rsidRDefault="009F2F62" w:rsidP="009F2F62">
            <w:pPr>
              <w:spacing w:after="0" w:line="240" w:lineRule="auto"/>
              <w:jc w:val="right"/>
              <w:rPr>
                <w:rFonts w:ascii="Segoe UI" w:eastAsia="Times New Roman" w:hAnsi="Segoe UI" w:cs="Segoe UI"/>
                <w:sz w:val="18"/>
                <w:szCs w:val="18"/>
                <w:lang w:eastAsia="pt-BR"/>
              </w:rPr>
            </w:pPr>
          </w:p>
        </w:tc>
        <w:tc>
          <w:tcPr>
            <w:tcW w:w="852" w:type="pct"/>
            <w:tcBorders>
              <w:top w:val="nil"/>
              <w:left w:val="nil"/>
              <w:bottom w:val="nil"/>
              <w:right w:val="nil"/>
            </w:tcBorders>
            <w:shd w:val="clear" w:color="auto" w:fill="auto"/>
            <w:vAlign w:val="center"/>
            <w:hideMark/>
          </w:tcPr>
          <w:p w14:paraId="5B2B89A2" w14:textId="77777777" w:rsidR="009F2F62" w:rsidRPr="009F2F62" w:rsidRDefault="009F2F62" w:rsidP="009F2F62">
            <w:pPr>
              <w:spacing w:after="0" w:line="240" w:lineRule="auto"/>
              <w:jc w:val="right"/>
              <w:rPr>
                <w:rFonts w:ascii="Segoe UI" w:eastAsia="Times New Roman" w:hAnsi="Segoe UI" w:cs="Segoe UI"/>
                <w:sz w:val="18"/>
                <w:szCs w:val="18"/>
                <w:lang w:eastAsia="pt-BR"/>
              </w:rPr>
            </w:pPr>
            <w:r w:rsidRPr="009F2F62">
              <w:rPr>
                <w:rFonts w:ascii="Segoe UI" w:eastAsia="Times New Roman" w:hAnsi="Segoe UI" w:cs="Segoe UI"/>
                <w:sz w:val="18"/>
                <w:szCs w:val="18"/>
                <w:lang w:eastAsia="pt-BR"/>
              </w:rPr>
              <w:t>228.412</w:t>
            </w:r>
          </w:p>
        </w:tc>
        <w:tc>
          <w:tcPr>
            <w:tcW w:w="80" w:type="pct"/>
            <w:tcBorders>
              <w:top w:val="nil"/>
              <w:left w:val="nil"/>
              <w:bottom w:val="nil"/>
              <w:right w:val="nil"/>
            </w:tcBorders>
            <w:shd w:val="clear" w:color="auto" w:fill="auto"/>
            <w:noWrap/>
            <w:vAlign w:val="bottom"/>
            <w:hideMark/>
          </w:tcPr>
          <w:p w14:paraId="304BE7DD" w14:textId="77777777" w:rsidR="009F2F62" w:rsidRPr="009F2F62" w:rsidRDefault="009F2F62" w:rsidP="009F2F62">
            <w:pPr>
              <w:spacing w:after="0" w:line="240" w:lineRule="auto"/>
              <w:jc w:val="right"/>
              <w:rPr>
                <w:rFonts w:ascii="Segoe UI" w:eastAsia="Times New Roman" w:hAnsi="Segoe UI" w:cs="Segoe UI"/>
                <w:sz w:val="18"/>
                <w:szCs w:val="18"/>
                <w:lang w:eastAsia="pt-BR"/>
              </w:rPr>
            </w:pPr>
          </w:p>
        </w:tc>
        <w:tc>
          <w:tcPr>
            <w:tcW w:w="718" w:type="pct"/>
            <w:tcBorders>
              <w:top w:val="nil"/>
              <w:left w:val="nil"/>
              <w:bottom w:val="nil"/>
              <w:right w:val="nil"/>
            </w:tcBorders>
            <w:shd w:val="clear" w:color="auto" w:fill="auto"/>
            <w:vAlign w:val="center"/>
            <w:hideMark/>
          </w:tcPr>
          <w:p w14:paraId="6B0AE538" w14:textId="77777777" w:rsidR="009F2F62" w:rsidRPr="009F2F62" w:rsidRDefault="009F2F62" w:rsidP="009F2F62">
            <w:pPr>
              <w:spacing w:after="0" w:line="240" w:lineRule="auto"/>
              <w:jc w:val="right"/>
              <w:rPr>
                <w:rFonts w:ascii="Segoe UI" w:eastAsia="Times New Roman" w:hAnsi="Segoe UI" w:cs="Segoe UI"/>
                <w:sz w:val="18"/>
                <w:szCs w:val="18"/>
                <w:lang w:eastAsia="pt-BR"/>
              </w:rPr>
            </w:pPr>
            <w:r w:rsidRPr="009F2F62">
              <w:rPr>
                <w:rFonts w:ascii="Segoe UI" w:eastAsia="Times New Roman" w:hAnsi="Segoe UI" w:cs="Segoe UI"/>
                <w:sz w:val="18"/>
                <w:szCs w:val="18"/>
                <w:lang w:eastAsia="pt-BR"/>
              </w:rPr>
              <w:t>28.271</w:t>
            </w:r>
          </w:p>
        </w:tc>
      </w:tr>
      <w:tr w:rsidR="009F2F62" w:rsidRPr="009F2F62" w14:paraId="1E107502" w14:textId="77777777" w:rsidTr="009F2F62">
        <w:trPr>
          <w:trHeight w:val="300"/>
        </w:trPr>
        <w:tc>
          <w:tcPr>
            <w:tcW w:w="1700" w:type="pct"/>
            <w:tcBorders>
              <w:top w:val="nil"/>
              <w:left w:val="nil"/>
              <w:bottom w:val="nil"/>
              <w:right w:val="nil"/>
            </w:tcBorders>
            <w:shd w:val="clear" w:color="auto" w:fill="auto"/>
            <w:noWrap/>
            <w:vAlign w:val="center"/>
            <w:hideMark/>
          </w:tcPr>
          <w:p w14:paraId="0FA31617" w14:textId="77777777" w:rsidR="009F2F62" w:rsidRPr="009F2F62" w:rsidRDefault="009F2F62" w:rsidP="009F2F62">
            <w:pPr>
              <w:spacing w:after="0" w:line="240" w:lineRule="auto"/>
              <w:rPr>
                <w:rFonts w:ascii="Segoe UI" w:eastAsia="Times New Roman" w:hAnsi="Segoe UI" w:cs="Segoe UI"/>
                <w:color w:val="000000"/>
                <w:sz w:val="18"/>
                <w:szCs w:val="18"/>
                <w:lang w:eastAsia="pt-BR"/>
              </w:rPr>
            </w:pPr>
            <w:r w:rsidRPr="009F2F62">
              <w:rPr>
                <w:rFonts w:ascii="Segoe UI" w:eastAsia="Times New Roman" w:hAnsi="Segoe UI" w:cs="Segoe UI"/>
                <w:color w:val="000000"/>
                <w:sz w:val="18"/>
                <w:szCs w:val="18"/>
                <w:lang w:eastAsia="pt-BR"/>
              </w:rPr>
              <w:t>Quantidade de ações ordinárias</w:t>
            </w:r>
          </w:p>
        </w:tc>
        <w:tc>
          <w:tcPr>
            <w:tcW w:w="734" w:type="pct"/>
            <w:tcBorders>
              <w:top w:val="nil"/>
              <w:left w:val="nil"/>
              <w:bottom w:val="nil"/>
              <w:right w:val="nil"/>
            </w:tcBorders>
            <w:shd w:val="clear" w:color="auto" w:fill="auto"/>
            <w:vAlign w:val="center"/>
            <w:hideMark/>
          </w:tcPr>
          <w:p w14:paraId="7E9330A4" w14:textId="77777777" w:rsidR="009F2F62" w:rsidRPr="009F2F62" w:rsidRDefault="009F2F62" w:rsidP="009F2F62">
            <w:pPr>
              <w:spacing w:after="0" w:line="240" w:lineRule="auto"/>
              <w:jc w:val="right"/>
              <w:rPr>
                <w:rFonts w:ascii="Segoe UI" w:eastAsia="Times New Roman" w:hAnsi="Segoe UI" w:cs="Segoe UI"/>
                <w:color w:val="000000"/>
                <w:sz w:val="18"/>
                <w:szCs w:val="18"/>
                <w:lang w:eastAsia="pt-BR"/>
              </w:rPr>
            </w:pPr>
            <w:r w:rsidRPr="009F2F62">
              <w:rPr>
                <w:rFonts w:ascii="Segoe UI" w:eastAsia="Times New Roman" w:hAnsi="Segoe UI" w:cs="Segoe UI"/>
                <w:color w:val="000000"/>
                <w:sz w:val="18"/>
                <w:szCs w:val="18"/>
                <w:lang w:eastAsia="pt-BR"/>
              </w:rPr>
              <w:t>4.000.000.000</w:t>
            </w:r>
          </w:p>
        </w:tc>
        <w:tc>
          <w:tcPr>
            <w:tcW w:w="80" w:type="pct"/>
            <w:tcBorders>
              <w:top w:val="nil"/>
              <w:left w:val="nil"/>
              <w:bottom w:val="nil"/>
              <w:right w:val="nil"/>
            </w:tcBorders>
            <w:shd w:val="clear" w:color="auto" w:fill="auto"/>
            <w:noWrap/>
            <w:vAlign w:val="bottom"/>
            <w:hideMark/>
          </w:tcPr>
          <w:p w14:paraId="6FBDFDEF" w14:textId="77777777" w:rsidR="009F2F62" w:rsidRPr="009F2F62" w:rsidRDefault="009F2F62" w:rsidP="009F2F62">
            <w:pPr>
              <w:spacing w:after="0" w:line="240" w:lineRule="auto"/>
              <w:jc w:val="right"/>
              <w:rPr>
                <w:rFonts w:ascii="Segoe UI" w:eastAsia="Times New Roman" w:hAnsi="Segoe UI" w:cs="Segoe UI"/>
                <w:color w:val="000000"/>
                <w:sz w:val="18"/>
                <w:szCs w:val="18"/>
                <w:lang w:eastAsia="pt-BR"/>
              </w:rPr>
            </w:pPr>
          </w:p>
        </w:tc>
        <w:tc>
          <w:tcPr>
            <w:tcW w:w="756" w:type="pct"/>
            <w:tcBorders>
              <w:top w:val="nil"/>
              <w:left w:val="nil"/>
              <w:bottom w:val="nil"/>
              <w:right w:val="nil"/>
            </w:tcBorders>
            <w:shd w:val="clear" w:color="auto" w:fill="auto"/>
            <w:vAlign w:val="center"/>
            <w:hideMark/>
          </w:tcPr>
          <w:p w14:paraId="66C3AB7D" w14:textId="77777777" w:rsidR="009F2F62" w:rsidRPr="009F2F62" w:rsidRDefault="009F2F62" w:rsidP="009F2F62">
            <w:pPr>
              <w:spacing w:after="0" w:line="240" w:lineRule="auto"/>
              <w:jc w:val="right"/>
              <w:rPr>
                <w:rFonts w:ascii="Segoe UI" w:eastAsia="Times New Roman" w:hAnsi="Segoe UI" w:cs="Segoe UI"/>
                <w:color w:val="000000"/>
                <w:sz w:val="18"/>
                <w:szCs w:val="18"/>
                <w:lang w:eastAsia="pt-BR"/>
              </w:rPr>
            </w:pPr>
            <w:r w:rsidRPr="009F2F62">
              <w:rPr>
                <w:rFonts w:ascii="Segoe UI" w:eastAsia="Times New Roman" w:hAnsi="Segoe UI" w:cs="Segoe UI"/>
                <w:color w:val="000000"/>
                <w:sz w:val="18"/>
                <w:szCs w:val="18"/>
                <w:lang w:eastAsia="pt-BR"/>
              </w:rPr>
              <w:t>4.000.000.000</w:t>
            </w:r>
          </w:p>
        </w:tc>
        <w:tc>
          <w:tcPr>
            <w:tcW w:w="80" w:type="pct"/>
            <w:tcBorders>
              <w:top w:val="nil"/>
              <w:left w:val="nil"/>
              <w:bottom w:val="nil"/>
              <w:right w:val="nil"/>
            </w:tcBorders>
            <w:shd w:val="clear" w:color="auto" w:fill="auto"/>
            <w:noWrap/>
            <w:vAlign w:val="bottom"/>
            <w:hideMark/>
          </w:tcPr>
          <w:p w14:paraId="7B96C960" w14:textId="77777777" w:rsidR="009F2F62" w:rsidRPr="009F2F62" w:rsidRDefault="009F2F62" w:rsidP="009F2F62">
            <w:pPr>
              <w:spacing w:after="0" w:line="240" w:lineRule="auto"/>
              <w:jc w:val="right"/>
              <w:rPr>
                <w:rFonts w:ascii="Segoe UI" w:eastAsia="Times New Roman" w:hAnsi="Segoe UI" w:cs="Segoe UI"/>
                <w:color w:val="000000"/>
                <w:sz w:val="18"/>
                <w:szCs w:val="18"/>
                <w:lang w:eastAsia="pt-BR"/>
              </w:rPr>
            </w:pPr>
          </w:p>
        </w:tc>
        <w:tc>
          <w:tcPr>
            <w:tcW w:w="852" w:type="pct"/>
            <w:tcBorders>
              <w:top w:val="nil"/>
              <w:left w:val="nil"/>
              <w:bottom w:val="nil"/>
              <w:right w:val="nil"/>
            </w:tcBorders>
            <w:shd w:val="clear" w:color="auto" w:fill="auto"/>
            <w:vAlign w:val="center"/>
            <w:hideMark/>
          </w:tcPr>
          <w:p w14:paraId="62B86873" w14:textId="77777777" w:rsidR="009F2F62" w:rsidRPr="009F2F62" w:rsidRDefault="009F2F62" w:rsidP="009F2F62">
            <w:pPr>
              <w:spacing w:after="0" w:line="240" w:lineRule="auto"/>
              <w:jc w:val="right"/>
              <w:rPr>
                <w:rFonts w:ascii="Segoe UI" w:eastAsia="Times New Roman" w:hAnsi="Segoe UI" w:cs="Segoe UI"/>
                <w:color w:val="000000"/>
                <w:sz w:val="18"/>
                <w:szCs w:val="18"/>
                <w:lang w:eastAsia="pt-BR"/>
              </w:rPr>
            </w:pPr>
            <w:r w:rsidRPr="009F2F62">
              <w:rPr>
                <w:rFonts w:ascii="Segoe UI" w:eastAsia="Times New Roman" w:hAnsi="Segoe UI" w:cs="Segoe UI"/>
                <w:color w:val="000000"/>
                <w:sz w:val="18"/>
                <w:szCs w:val="18"/>
                <w:lang w:eastAsia="pt-BR"/>
              </w:rPr>
              <w:t>4.000.000.000</w:t>
            </w:r>
          </w:p>
        </w:tc>
        <w:tc>
          <w:tcPr>
            <w:tcW w:w="80" w:type="pct"/>
            <w:tcBorders>
              <w:top w:val="nil"/>
              <w:left w:val="nil"/>
              <w:bottom w:val="nil"/>
              <w:right w:val="nil"/>
            </w:tcBorders>
            <w:shd w:val="clear" w:color="auto" w:fill="auto"/>
            <w:noWrap/>
            <w:vAlign w:val="bottom"/>
            <w:hideMark/>
          </w:tcPr>
          <w:p w14:paraId="578BF84A" w14:textId="77777777" w:rsidR="009F2F62" w:rsidRPr="009F2F62" w:rsidRDefault="009F2F62" w:rsidP="009F2F62">
            <w:pPr>
              <w:spacing w:after="0" w:line="240" w:lineRule="auto"/>
              <w:jc w:val="right"/>
              <w:rPr>
                <w:rFonts w:ascii="Segoe UI" w:eastAsia="Times New Roman" w:hAnsi="Segoe UI" w:cs="Segoe UI"/>
                <w:color w:val="000000"/>
                <w:sz w:val="18"/>
                <w:szCs w:val="18"/>
                <w:lang w:eastAsia="pt-BR"/>
              </w:rPr>
            </w:pPr>
          </w:p>
        </w:tc>
        <w:tc>
          <w:tcPr>
            <w:tcW w:w="718" w:type="pct"/>
            <w:tcBorders>
              <w:top w:val="nil"/>
              <w:left w:val="nil"/>
              <w:bottom w:val="nil"/>
              <w:right w:val="nil"/>
            </w:tcBorders>
            <w:shd w:val="clear" w:color="auto" w:fill="auto"/>
            <w:vAlign w:val="center"/>
            <w:hideMark/>
          </w:tcPr>
          <w:p w14:paraId="2FC11A08" w14:textId="77777777" w:rsidR="009F2F62" w:rsidRPr="009F2F62" w:rsidRDefault="009F2F62" w:rsidP="009F2F62">
            <w:pPr>
              <w:spacing w:after="0" w:line="240" w:lineRule="auto"/>
              <w:jc w:val="right"/>
              <w:rPr>
                <w:rFonts w:ascii="Segoe UI" w:eastAsia="Times New Roman" w:hAnsi="Segoe UI" w:cs="Segoe UI"/>
                <w:color w:val="000000"/>
                <w:sz w:val="18"/>
                <w:szCs w:val="18"/>
                <w:lang w:eastAsia="pt-BR"/>
              </w:rPr>
            </w:pPr>
            <w:r w:rsidRPr="009F2F62">
              <w:rPr>
                <w:rFonts w:ascii="Segoe UI" w:eastAsia="Times New Roman" w:hAnsi="Segoe UI" w:cs="Segoe UI"/>
                <w:color w:val="000000"/>
                <w:sz w:val="18"/>
                <w:szCs w:val="18"/>
                <w:lang w:eastAsia="pt-BR"/>
              </w:rPr>
              <w:t>4.000.000.000</w:t>
            </w:r>
          </w:p>
        </w:tc>
      </w:tr>
      <w:tr w:rsidR="009F2F62" w:rsidRPr="009F2F62" w14:paraId="75598A49" w14:textId="77777777" w:rsidTr="009F2F62">
        <w:trPr>
          <w:trHeight w:val="300"/>
        </w:trPr>
        <w:tc>
          <w:tcPr>
            <w:tcW w:w="1700" w:type="pct"/>
            <w:tcBorders>
              <w:top w:val="nil"/>
              <w:left w:val="nil"/>
              <w:bottom w:val="nil"/>
              <w:right w:val="nil"/>
            </w:tcBorders>
            <w:shd w:val="clear" w:color="auto" w:fill="auto"/>
            <w:noWrap/>
            <w:vAlign w:val="center"/>
            <w:hideMark/>
          </w:tcPr>
          <w:p w14:paraId="786587DE" w14:textId="77777777" w:rsidR="009F2F62" w:rsidRPr="009F2F62" w:rsidRDefault="009F2F62" w:rsidP="009F2F62">
            <w:pPr>
              <w:spacing w:after="0" w:line="240" w:lineRule="auto"/>
              <w:rPr>
                <w:rFonts w:ascii="Segoe UI" w:eastAsia="Times New Roman" w:hAnsi="Segoe UI" w:cs="Segoe UI"/>
                <w:color w:val="000000"/>
                <w:sz w:val="18"/>
                <w:szCs w:val="18"/>
                <w:lang w:eastAsia="pt-BR"/>
              </w:rPr>
            </w:pPr>
            <w:r w:rsidRPr="009F2F62">
              <w:rPr>
                <w:rFonts w:ascii="Segoe UI" w:eastAsia="Times New Roman" w:hAnsi="Segoe UI" w:cs="Segoe UI"/>
                <w:color w:val="000000"/>
                <w:sz w:val="18"/>
                <w:szCs w:val="18"/>
                <w:lang w:eastAsia="pt-BR"/>
              </w:rPr>
              <w:t>Resultado por ação básico e diluído (R$)</w:t>
            </w:r>
          </w:p>
        </w:tc>
        <w:tc>
          <w:tcPr>
            <w:tcW w:w="734" w:type="pct"/>
            <w:tcBorders>
              <w:top w:val="nil"/>
              <w:left w:val="nil"/>
              <w:bottom w:val="nil"/>
              <w:right w:val="nil"/>
            </w:tcBorders>
            <w:shd w:val="clear" w:color="auto" w:fill="auto"/>
            <w:vAlign w:val="center"/>
            <w:hideMark/>
          </w:tcPr>
          <w:p w14:paraId="6A1A4E0D" w14:textId="77777777" w:rsidR="009F2F62" w:rsidRPr="009F2F62" w:rsidRDefault="009F2F62" w:rsidP="009F2F62">
            <w:pPr>
              <w:spacing w:after="0" w:line="240" w:lineRule="auto"/>
              <w:jc w:val="right"/>
              <w:rPr>
                <w:rFonts w:ascii="Segoe UI" w:eastAsia="Times New Roman" w:hAnsi="Segoe UI" w:cs="Segoe UI"/>
                <w:b/>
                <w:bCs/>
                <w:color w:val="000000"/>
                <w:sz w:val="18"/>
                <w:szCs w:val="18"/>
                <w:lang w:eastAsia="pt-BR"/>
              </w:rPr>
            </w:pPr>
            <w:r w:rsidRPr="009F2F62">
              <w:rPr>
                <w:rFonts w:ascii="Segoe UI" w:eastAsia="Times New Roman" w:hAnsi="Segoe UI" w:cs="Segoe UI"/>
                <w:b/>
                <w:bCs/>
                <w:color w:val="000000"/>
                <w:sz w:val="18"/>
                <w:szCs w:val="18"/>
                <w:lang w:eastAsia="pt-BR"/>
              </w:rPr>
              <w:t>0,119011</w:t>
            </w:r>
          </w:p>
        </w:tc>
        <w:tc>
          <w:tcPr>
            <w:tcW w:w="80" w:type="pct"/>
            <w:tcBorders>
              <w:top w:val="nil"/>
              <w:left w:val="nil"/>
              <w:bottom w:val="nil"/>
              <w:right w:val="nil"/>
            </w:tcBorders>
            <w:shd w:val="clear" w:color="auto" w:fill="auto"/>
            <w:noWrap/>
            <w:vAlign w:val="bottom"/>
            <w:hideMark/>
          </w:tcPr>
          <w:p w14:paraId="0E31330D" w14:textId="77777777" w:rsidR="009F2F62" w:rsidRPr="009F2F62" w:rsidRDefault="009F2F62" w:rsidP="009F2F62">
            <w:pPr>
              <w:spacing w:after="0" w:line="240" w:lineRule="auto"/>
              <w:jc w:val="right"/>
              <w:rPr>
                <w:rFonts w:ascii="Segoe UI" w:eastAsia="Times New Roman" w:hAnsi="Segoe UI" w:cs="Segoe UI"/>
                <w:b/>
                <w:bCs/>
                <w:color w:val="000000"/>
                <w:sz w:val="18"/>
                <w:szCs w:val="18"/>
                <w:lang w:eastAsia="pt-BR"/>
              </w:rPr>
            </w:pPr>
          </w:p>
        </w:tc>
        <w:tc>
          <w:tcPr>
            <w:tcW w:w="756" w:type="pct"/>
            <w:tcBorders>
              <w:top w:val="nil"/>
              <w:left w:val="nil"/>
              <w:bottom w:val="nil"/>
              <w:right w:val="nil"/>
            </w:tcBorders>
            <w:shd w:val="clear" w:color="auto" w:fill="auto"/>
            <w:vAlign w:val="center"/>
            <w:hideMark/>
          </w:tcPr>
          <w:p w14:paraId="10802389" w14:textId="77777777" w:rsidR="009F2F62" w:rsidRPr="009F2F62" w:rsidRDefault="009F2F62" w:rsidP="009F2F62">
            <w:pPr>
              <w:spacing w:after="0" w:line="240" w:lineRule="auto"/>
              <w:jc w:val="right"/>
              <w:rPr>
                <w:rFonts w:ascii="Segoe UI" w:eastAsia="Times New Roman" w:hAnsi="Segoe UI" w:cs="Segoe UI"/>
                <w:b/>
                <w:bCs/>
                <w:color w:val="000000"/>
                <w:sz w:val="18"/>
                <w:szCs w:val="18"/>
                <w:lang w:eastAsia="pt-BR"/>
              </w:rPr>
            </w:pPr>
            <w:r w:rsidRPr="009F2F62">
              <w:rPr>
                <w:rFonts w:ascii="Segoe UI" w:eastAsia="Times New Roman" w:hAnsi="Segoe UI" w:cs="Segoe UI"/>
                <w:b/>
                <w:bCs/>
                <w:color w:val="000000"/>
                <w:sz w:val="18"/>
                <w:szCs w:val="18"/>
                <w:lang w:eastAsia="pt-BR"/>
              </w:rPr>
              <w:t>0,018145</w:t>
            </w:r>
          </w:p>
        </w:tc>
        <w:tc>
          <w:tcPr>
            <w:tcW w:w="80" w:type="pct"/>
            <w:tcBorders>
              <w:top w:val="nil"/>
              <w:left w:val="nil"/>
              <w:bottom w:val="nil"/>
              <w:right w:val="nil"/>
            </w:tcBorders>
            <w:shd w:val="clear" w:color="auto" w:fill="auto"/>
            <w:noWrap/>
            <w:vAlign w:val="bottom"/>
            <w:hideMark/>
          </w:tcPr>
          <w:p w14:paraId="1EDFFFE2" w14:textId="77777777" w:rsidR="009F2F62" w:rsidRPr="009F2F62" w:rsidRDefault="009F2F62" w:rsidP="009F2F62">
            <w:pPr>
              <w:spacing w:after="0" w:line="240" w:lineRule="auto"/>
              <w:jc w:val="right"/>
              <w:rPr>
                <w:rFonts w:ascii="Segoe UI" w:eastAsia="Times New Roman" w:hAnsi="Segoe UI" w:cs="Segoe UI"/>
                <w:b/>
                <w:bCs/>
                <w:color w:val="000000"/>
                <w:sz w:val="18"/>
                <w:szCs w:val="18"/>
                <w:lang w:eastAsia="pt-BR"/>
              </w:rPr>
            </w:pPr>
          </w:p>
        </w:tc>
        <w:tc>
          <w:tcPr>
            <w:tcW w:w="852" w:type="pct"/>
            <w:tcBorders>
              <w:top w:val="nil"/>
              <w:left w:val="nil"/>
              <w:bottom w:val="nil"/>
              <w:right w:val="nil"/>
            </w:tcBorders>
            <w:shd w:val="clear" w:color="auto" w:fill="auto"/>
            <w:vAlign w:val="center"/>
            <w:hideMark/>
          </w:tcPr>
          <w:p w14:paraId="12685506" w14:textId="77777777" w:rsidR="009F2F62" w:rsidRPr="009F2F62" w:rsidRDefault="009F2F62" w:rsidP="009F2F62">
            <w:pPr>
              <w:spacing w:after="0" w:line="240" w:lineRule="auto"/>
              <w:jc w:val="right"/>
              <w:rPr>
                <w:rFonts w:ascii="Segoe UI" w:eastAsia="Times New Roman" w:hAnsi="Segoe UI" w:cs="Segoe UI"/>
                <w:b/>
                <w:bCs/>
                <w:color w:val="000000"/>
                <w:sz w:val="18"/>
                <w:szCs w:val="18"/>
                <w:lang w:eastAsia="pt-BR"/>
              </w:rPr>
            </w:pPr>
            <w:r w:rsidRPr="009F2F62">
              <w:rPr>
                <w:rFonts w:ascii="Segoe UI" w:eastAsia="Times New Roman" w:hAnsi="Segoe UI" w:cs="Segoe UI"/>
                <w:b/>
                <w:bCs/>
                <w:color w:val="000000"/>
                <w:sz w:val="18"/>
                <w:szCs w:val="18"/>
                <w:lang w:eastAsia="pt-BR"/>
              </w:rPr>
              <w:t>0,057103</w:t>
            </w:r>
          </w:p>
        </w:tc>
        <w:tc>
          <w:tcPr>
            <w:tcW w:w="80" w:type="pct"/>
            <w:tcBorders>
              <w:top w:val="nil"/>
              <w:left w:val="nil"/>
              <w:bottom w:val="nil"/>
              <w:right w:val="nil"/>
            </w:tcBorders>
            <w:shd w:val="clear" w:color="auto" w:fill="auto"/>
            <w:noWrap/>
            <w:vAlign w:val="bottom"/>
            <w:hideMark/>
          </w:tcPr>
          <w:p w14:paraId="47928B70" w14:textId="77777777" w:rsidR="009F2F62" w:rsidRPr="009F2F62" w:rsidRDefault="009F2F62" w:rsidP="009F2F62">
            <w:pPr>
              <w:spacing w:after="0" w:line="240" w:lineRule="auto"/>
              <w:jc w:val="right"/>
              <w:rPr>
                <w:rFonts w:ascii="Segoe UI" w:eastAsia="Times New Roman" w:hAnsi="Segoe UI" w:cs="Segoe UI"/>
                <w:b/>
                <w:bCs/>
                <w:color w:val="000000"/>
                <w:sz w:val="18"/>
                <w:szCs w:val="18"/>
                <w:lang w:eastAsia="pt-BR"/>
              </w:rPr>
            </w:pPr>
          </w:p>
        </w:tc>
        <w:tc>
          <w:tcPr>
            <w:tcW w:w="718" w:type="pct"/>
            <w:tcBorders>
              <w:top w:val="nil"/>
              <w:left w:val="nil"/>
              <w:bottom w:val="nil"/>
              <w:right w:val="nil"/>
            </w:tcBorders>
            <w:shd w:val="clear" w:color="auto" w:fill="auto"/>
            <w:vAlign w:val="center"/>
            <w:hideMark/>
          </w:tcPr>
          <w:p w14:paraId="5BFC33BC" w14:textId="77777777" w:rsidR="009F2F62" w:rsidRPr="009F2F62" w:rsidRDefault="009F2F62" w:rsidP="009F2F62">
            <w:pPr>
              <w:spacing w:after="0" w:line="240" w:lineRule="auto"/>
              <w:jc w:val="right"/>
              <w:rPr>
                <w:rFonts w:ascii="Segoe UI" w:eastAsia="Times New Roman" w:hAnsi="Segoe UI" w:cs="Segoe UI"/>
                <w:b/>
                <w:bCs/>
                <w:color w:val="000000"/>
                <w:sz w:val="18"/>
                <w:szCs w:val="18"/>
                <w:lang w:eastAsia="pt-BR"/>
              </w:rPr>
            </w:pPr>
            <w:r w:rsidRPr="009F2F62">
              <w:rPr>
                <w:rFonts w:ascii="Segoe UI" w:eastAsia="Times New Roman" w:hAnsi="Segoe UI" w:cs="Segoe UI"/>
                <w:b/>
                <w:bCs/>
                <w:color w:val="000000"/>
                <w:sz w:val="18"/>
                <w:szCs w:val="18"/>
                <w:lang w:eastAsia="pt-BR"/>
              </w:rPr>
              <w:t>0,007068</w:t>
            </w:r>
          </w:p>
        </w:tc>
      </w:tr>
    </w:tbl>
    <w:p w14:paraId="67323DB0" w14:textId="77777777" w:rsidR="00EE5A88" w:rsidRDefault="00EE5A88" w:rsidP="007E7749"/>
    <w:p w14:paraId="59583964" w14:textId="6D8D779A" w:rsidR="002B1787" w:rsidRPr="000757BC" w:rsidRDefault="00D775C7" w:rsidP="00E75446">
      <w:pPr>
        <w:tabs>
          <w:tab w:val="left" w:pos="567"/>
          <w:tab w:val="left" w:pos="1134"/>
          <w:tab w:val="left" w:pos="1701"/>
          <w:tab w:val="left" w:pos="2268"/>
          <w:tab w:val="left" w:pos="2835"/>
        </w:tabs>
        <w:jc w:val="both"/>
        <w:outlineLvl w:val="0"/>
        <w:rPr>
          <w:rFonts w:ascii="Segoe UI" w:hAnsi="Segoe UI" w:cs="Segoe UI"/>
          <w:b/>
          <w:color w:val="0070C0"/>
        </w:rPr>
      </w:pPr>
      <w:r>
        <w:rPr>
          <w:rFonts w:ascii="Segoe UI" w:hAnsi="Segoe UI" w:cs="Segoe UI"/>
          <w:b/>
          <w:color w:val="0070C0"/>
        </w:rPr>
        <w:t>3</w:t>
      </w:r>
      <w:r w:rsidR="002A4E82">
        <w:rPr>
          <w:rFonts w:ascii="Segoe UI" w:hAnsi="Segoe UI" w:cs="Segoe UI"/>
          <w:b/>
          <w:color w:val="0070C0"/>
        </w:rPr>
        <w:t>1</w:t>
      </w:r>
      <w:r w:rsidR="00AD7DA9" w:rsidRPr="000757BC">
        <w:rPr>
          <w:rFonts w:ascii="Segoe UI" w:hAnsi="Segoe UI" w:cs="Segoe UI"/>
          <w:b/>
          <w:color w:val="0070C0"/>
        </w:rPr>
        <w:t xml:space="preserve"> </w:t>
      </w:r>
      <w:r w:rsidR="002B1787" w:rsidRPr="000757BC">
        <w:rPr>
          <w:rFonts w:ascii="Segoe UI" w:hAnsi="Segoe UI" w:cs="Segoe UI"/>
          <w:b/>
          <w:color w:val="0070C0"/>
        </w:rPr>
        <w:t>– INSTRUMENTOS FINANCEIROS E GESTÃO DE RISCOS</w:t>
      </w:r>
    </w:p>
    <w:p w14:paraId="289EA5D8" w14:textId="209D731C" w:rsidR="00731315" w:rsidRPr="000757BC" w:rsidRDefault="00AD7DA9" w:rsidP="005C2926">
      <w:pPr>
        <w:pStyle w:val="Default"/>
        <w:spacing w:after="160"/>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731315" w:rsidRPr="000757BC">
        <w:rPr>
          <w:rFonts w:ascii="Segoe UI" w:eastAsiaTheme="minorHAnsi" w:hAnsi="Segoe UI" w:cs="Segoe UI"/>
          <w:b/>
          <w:bCs/>
          <w:color w:val="0070C0"/>
          <w:sz w:val="22"/>
          <w:szCs w:val="22"/>
          <w:lang w:eastAsia="en-US"/>
        </w:rPr>
        <w:t>.1</w:t>
      </w:r>
      <w:r w:rsidR="00A0648E" w:rsidRPr="000757BC">
        <w:rPr>
          <w:rFonts w:ascii="Segoe UI" w:eastAsiaTheme="minorHAnsi" w:hAnsi="Segoe UI" w:cs="Segoe UI"/>
          <w:b/>
          <w:bCs/>
          <w:color w:val="0070C0"/>
          <w:sz w:val="22"/>
          <w:szCs w:val="22"/>
          <w:lang w:eastAsia="en-US"/>
        </w:rPr>
        <w:t xml:space="preserve"> – </w:t>
      </w:r>
      <w:r w:rsidR="00731315" w:rsidRPr="000757BC">
        <w:rPr>
          <w:rFonts w:ascii="Segoe UI" w:eastAsiaTheme="minorHAnsi" w:hAnsi="Segoe UI" w:cs="Segoe UI"/>
          <w:b/>
          <w:bCs/>
          <w:color w:val="0070C0"/>
          <w:sz w:val="22"/>
          <w:szCs w:val="22"/>
          <w:lang w:eastAsia="en-US"/>
        </w:rPr>
        <w:t xml:space="preserve">Gestão do </w:t>
      </w:r>
      <w:r w:rsidR="003D712C">
        <w:rPr>
          <w:rFonts w:ascii="Segoe UI" w:eastAsiaTheme="minorHAnsi" w:hAnsi="Segoe UI" w:cs="Segoe UI"/>
          <w:b/>
          <w:bCs/>
          <w:color w:val="0070C0"/>
          <w:sz w:val="22"/>
          <w:szCs w:val="22"/>
          <w:lang w:eastAsia="en-US"/>
        </w:rPr>
        <w:t>r</w:t>
      </w:r>
      <w:r w:rsidR="00731315" w:rsidRPr="000757BC">
        <w:rPr>
          <w:rFonts w:ascii="Segoe UI" w:eastAsiaTheme="minorHAnsi" w:hAnsi="Segoe UI" w:cs="Segoe UI"/>
          <w:b/>
          <w:bCs/>
          <w:color w:val="0070C0"/>
          <w:sz w:val="22"/>
          <w:szCs w:val="22"/>
          <w:lang w:eastAsia="en-US"/>
        </w:rPr>
        <w:t xml:space="preserve">isco de </w:t>
      </w:r>
      <w:r w:rsidR="003D712C">
        <w:rPr>
          <w:rFonts w:ascii="Segoe UI" w:eastAsiaTheme="minorHAnsi" w:hAnsi="Segoe UI" w:cs="Segoe UI"/>
          <w:b/>
          <w:bCs/>
          <w:color w:val="0070C0"/>
          <w:sz w:val="22"/>
          <w:szCs w:val="22"/>
          <w:lang w:eastAsia="en-US"/>
        </w:rPr>
        <w:t>c</w:t>
      </w:r>
      <w:r w:rsidR="00731315" w:rsidRPr="000757BC">
        <w:rPr>
          <w:rFonts w:ascii="Segoe UI" w:eastAsiaTheme="minorHAnsi" w:hAnsi="Segoe UI" w:cs="Segoe UI"/>
          <w:b/>
          <w:bCs/>
          <w:color w:val="0070C0"/>
          <w:sz w:val="22"/>
          <w:szCs w:val="22"/>
          <w:lang w:eastAsia="en-US"/>
        </w:rPr>
        <w:t xml:space="preserve">apital </w:t>
      </w:r>
    </w:p>
    <w:p w14:paraId="694D1440"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D0ED1B6"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C9013A0"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E4DB92A"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6C56A82"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2E93C66F"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630558E"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374F227F"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1EB29FD"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5B6D687"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3250F08E"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629468F"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5884C705"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8D3FA4E"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7368D53"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02D8A743"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C955D6D"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92DFF43"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4A65D99"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D616928"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2D0C14AD"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4381EEF7"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AB94375"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05DD584"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0AD50605"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295491DC"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2C6C6690"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55A75A48"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03F704C"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CC3DBEA"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30D884B6"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7D6818C0"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1D8A6767"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61AD9263" w14:textId="77777777" w:rsidR="00731315" w:rsidRPr="000757BC" w:rsidRDefault="00731315" w:rsidP="00E03252">
      <w:pPr>
        <w:pStyle w:val="PargrafodaLista"/>
        <w:numPr>
          <w:ilvl w:val="0"/>
          <w:numId w:val="4"/>
        </w:numPr>
        <w:autoSpaceDE w:val="0"/>
        <w:autoSpaceDN w:val="0"/>
        <w:adjustRightInd w:val="0"/>
        <w:spacing w:after="160"/>
        <w:ind w:left="0"/>
        <w:rPr>
          <w:rFonts w:ascii="Segoe UI" w:hAnsi="Segoe UI" w:cs="Segoe UI"/>
          <w:vanish/>
          <w:szCs w:val="22"/>
        </w:rPr>
      </w:pPr>
    </w:p>
    <w:p w14:paraId="5AD5D41A" w14:textId="5C6F5482" w:rsidR="00AD5C2E" w:rsidRDefault="00731315" w:rsidP="00AE57D0">
      <w:pPr>
        <w:spacing w:before="240" w:after="120"/>
        <w:jc w:val="both"/>
        <w:rPr>
          <w:rFonts w:ascii="Segoe UI" w:hAnsi="Segoe UI" w:cs="Segoe UI"/>
        </w:rPr>
      </w:pPr>
      <w:r w:rsidRPr="000757BC">
        <w:rPr>
          <w:rFonts w:ascii="Segoe UI" w:hAnsi="Segoe UI" w:cs="Segoe UI"/>
        </w:rPr>
        <w:t>Condizente com outras companhias do setor, a</w:t>
      </w:r>
      <w:r w:rsidR="00E52006" w:rsidRPr="000757BC">
        <w:rPr>
          <w:rFonts w:ascii="Segoe UI" w:hAnsi="Segoe UI" w:cs="Segoe UI"/>
        </w:rPr>
        <w:t xml:space="preserve"> Companhia e suas </w:t>
      </w:r>
      <w:r w:rsidR="00E52006">
        <w:rPr>
          <w:rFonts w:ascii="Segoe UI" w:hAnsi="Segoe UI" w:cs="Segoe UI"/>
        </w:rPr>
        <w:t>controlada</w:t>
      </w:r>
      <w:r w:rsidR="00E52006" w:rsidRPr="000757BC">
        <w:rPr>
          <w:rFonts w:ascii="Segoe UI" w:hAnsi="Segoe UI" w:cs="Segoe UI"/>
        </w:rPr>
        <w:t xml:space="preserve">s </w:t>
      </w:r>
      <w:r w:rsidRPr="000757BC">
        <w:rPr>
          <w:rFonts w:ascii="Segoe UI" w:hAnsi="Segoe UI" w:cs="Segoe UI"/>
        </w:rPr>
        <w:t>monitora</w:t>
      </w:r>
      <w:r w:rsidR="0014417D" w:rsidRPr="000757BC">
        <w:rPr>
          <w:rFonts w:ascii="Segoe UI" w:hAnsi="Segoe UI" w:cs="Segoe UI"/>
        </w:rPr>
        <w:t>m</w:t>
      </w:r>
      <w:r w:rsidRPr="000757BC">
        <w:rPr>
          <w:rFonts w:ascii="Segoe UI" w:hAnsi="Segoe UI" w:cs="Segoe UI"/>
        </w:rPr>
        <w:t xml:space="preserve"> o capital com base no índice de alavancagem financeira. Esse índice corresponde</w:t>
      </w:r>
      <w:r w:rsidR="001C1077">
        <w:rPr>
          <w:rFonts w:ascii="Segoe UI" w:hAnsi="Segoe UI" w:cs="Segoe UI"/>
        </w:rPr>
        <w:t xml:space="preserve"> a razão entre</w:t>
      </w:r>
      <w:r w:rsidRPr="000757BC">
        <w:rPr>
          <w:rFonts w:ascii="Segoe UI" w:hAnsi="Segoe UI" w:cs="Segoe UI"/>
        </w:rPr>
        <w:t xml:space="preserve"> à exposição líquida dividida </w:t>
      </w:r>
      <w:r w:rsidR="00C5172F">
        <w:rPr>
          <w:rFonts w:ascii="Segoe UI" w:hAnsi="Segoe UI" w:cs="Segoe UI"/>
        </w:rPr>
        <w:t xml:space="preserve">e o </w:t>
      </w:r>
      <w:r w:rsidRPr="000757BC">
        <w:rPr>
          <w:rFonts w:ascii="Segoe UI" w:hAnsi="Segoe UI" w:cs="Segoe UI"/>
        </w:rPr>
        <w:t>capital total. A dívida líquida, por sua vez, corresponde ao total de empréstimos e fina</w:t>
      </w:r>
      <w:r w:rsidR="00354CB1" w:rsidRPr="000757BC">
        <w:rPr>
          <w:rFonts w:ascii="Segoe UI" w:hAnsi="Segoe UI" w:cs="Segoe UI"/>
        </w:rPr>
        <w:t>n</w:t>
      </w:r>
      <w:r w:rsidRPr="000757BC">
        <w:rPr>
          <w:rFonts w:ascii="Segoe UI" w:hAnsi="Segoe UI" w:cs="Segoe UI"/>
        </w:rPr>
        <w:t xml:space="preserve">ciamentos de curto e longo prazos, </w:t>
      </w:r>
      <w:r w:rsidRPr="008B7366">
        <w:rPr>
          <w:rFonts w:ascii="Segoe UI" w:hAnsi="Segoe UI" w:cs="Segoe UI"/>
        </w:rPr>
        <w:t>apresentados na nota</w:t>
      </w:r>
      <w:r w:rsidR="00AC42F1" w:rsidRPr="008B7366">
        <w:rPr>
          <w:rFonts w:ascii="Segoe UI" w:hAnsi="Segoe UI" w:cs="Segoe UI"/>
        </w:rPr>
        <w:t xml:space="preserve"> explicativa</w:t>
      </w:r>
      <w:r w:rsidRPr="008B7366">
        <w:rPr>
          <w:rFonts w:ascii="Segoe UI" w:hAnsi="Segoe UI" w:cs="Segoe UI"/>
        </w:rPr>
        <w:t xml:space="preserve"> </w:t>
      </w:r>
      <w:r w:rsidR="00A32C1C" w:rsidRPr="008B7366">
        <w:rPr>
          <w:rFonts w:ascii="Segoe UI" w:hAnsi="Segoe UI" w:cs="Segoe UI"/>
        </w:rPr>
        <w:t>1</w:t>
      </w:r>
      <w:r w:rsidR="000656CC" w:rsidRPr="008B7366">
        <w:rPr>
          <w:rFonts w:ascii="Segoe UI" w:hAnsi="Segoe UI" w:cs="Segoe UI"/>
        </w:rPr>
        <w:t>6</w:t>
      </w:r>
      <w:r w:rsidR="005C28AC">
        <w:rPr>
          <w:rFonts w:ascii="Segoe UI" w:hAnsi="Segoe UI" w:cs="Segoe UI"/>
        </w:rPr>
        <w:t xml:space="preserve"> </w:t>
      </w:r>
      <w:r w:rsidR="004120EA">
        <w:rPr>
          <w:rFonts w:ascii="Segoe UI" w:hAnsi="Segoe UI" w:cs="Segoe UI"/>
        </w:rPr>
        <w:t>apenas pelos montantes da Eletronuclear</w:t>
      </w:r>
      <w:r w:rsidRPr="000757BC">
        <w:rPr>
          <w:rFonts w:ascii="Segoe UI" w:hAnsi="Segoe UI" w:cs="Segoe UI"/>
        </w:rPr>
        <w:t>, subtraído do montante de caixa e equivalentes de caixa e títulos e valores mobiliários, apresentados nas nota</w:t>
      </w:r>
      <w:r w:rsidR="00AC42F1">
        <w:rPr>
          <w:rFonts w:ascii="Segoe UI" w:hAnsi="Segoe UI" w:cs="Segoe UI"/>
        </w:rPr>
        <w:t xml:space="preserve">s </w:t>
      </w:r>
      <w:r w:rsidR="00AC42F1" w:rsidRPr="008B7366">
        <w:rPr>
          <w:rFonts w:ascii="Segoe UI" w:hAnsi="Segoe UI" w:cs="Segoe UI"/>
        </w:rPr>
        <w:t>explicativas</w:t>
      </w:r>
      <w:r w:rsidRPr="008B7366">
        <w:rPr>
          <w:rFonts w:ascii="Segoe UI" w:hAnsi="Segoe UI" w:cs="Segoe UI"/>
        </w:rPr>
        <w:t xml:space="preserve"> </w:t>
      </w:r>
      <w:r w:rsidR="008361CF" w:rsidRPr="008B7366">
        <w:rPr>
          <w:rFonts w:ascii="Segoe UI" w:hAnsi="Segoe UI" w:cs="Segoe UI"/>
        </w:rPr>
        <w:t xml:space="preserve">4 </w:t>
      </w:r>
      <w:r w:rsidR="00E75271" w:rsidRPr="008B7366">
        <w:rPr>
          <w:rFonts w:ascii="Segoe UI" w:hAnsi="Segoe UI" w:cs="Segoe UI"/>
        </w:rPr>
        <w:t>e 5</w:t>
      </w:r>
      <w:r w:rsidRPr="008B7366">
        <w:rPr>
          <w:rFonts w:ascii="Segoe UI" w:hAnsi="Segoe UI" w:cs="Segoe UI"/>
        </w:rPr>
        <w:t xml:space="preserve">. </w:t>
      </w:r>
      <w:r w:rsidRPr="000757BC">
        <w:rPr>
          <w:rFonts w:ascii="Segoe UI" w:hAnsi="Segoe UI" w:cs="Segoe UI"/>
        </w:rPr>
        <w:t xml:space="preserve">O capital total é apurado através da soma do patrimônio líquido, conforme demonstrado no balanço patrimonial consolidado, </w:t>
      </w:r>
      <w:r w:rsidR="009101E9">
        <w:rPr>
          <w:rFonts w:ascii="Segoe UI" w:hAnsi="Segoe UI" w:cs="Segoe UI"/>
        </w:rPr>
        <w:t>e mais a exposição líquida</w:t>
      </w:r>
      <w:r w:rsidRPr="000757BC">
        <w:rPr>
          <w:rFonts w:ascii="Segoe UI" w:hAnsi="Segoe UI" w:cs="Segoe UI"/>
        </w:rPr>
        <w:t>.</w:t>
      </w:r>
    </w:p>
    <w:tbl>
      <w:tblPr>
        <w:tblW w:w="5000" w:type="pct"/>
        <w:tblCellMar>
          <w:left w:w="70" w:type="dxa"/>
          <w:right w:w="70" w:type="dxa"/>
        </w:tblCellMar>
        <w:tblLook w:val="04A0" w:firstRow="1" w:lastRow="0" w:firstColumn="1" w:lastColumn="0" w:noHBand="0" w:noVBand="1"/>
      </w:tblPr>
      <w:tblGrid>
        <w:gridCol w:w="4785"/>
        <w:gridCol w:w="2560"/>
        <w:gridCol w:w="226"/>
        <w:gridCol w:w="1926"/>
      </w:tblGrid>
      <w:tr w:rsidR="006D4852" w:rsidRPr="006D4852" w14:paraId="0F11AC8F" w14:textId="77777777" w:rsidTr="006D4852">
        <w:trPr>
          <w:trHeight w:val="315"/>
        </w:trPr>
        <w:tc>
          <w:tcPr>
            <w:tcW w:w="2519" w:type="pct"/>
            <w:tcBorders>
              <w:top w:val="nil"/>
              <w:left w:val="nil"/>
              <w:bottom w:val="nil"/>
              <w:right w:val="nil"/>
            </w:tcBorders>
            <w:shd w:val="clear" w:color="auto" w:fill="auto"/>
            <w:noWrap/>
            <w:vAlign w:val="bottom"/>
            <w:hideMark/>
          </w:tcPr>
          <w:p w14:paraId="35C7237C" w14:textId="77777777" w:rsidR="006D4852" w:rsidRPr="006D4852" w:rsidRDefault="006D4852" w:rsidP="006D4852">
            <w:pPr>
              <w:spacing w:after="0" w:line="240" w:lineRule="auto"/>
              <w:rPr>
                <w:rFonts w:ascii="Times New Roman" w:eastAsia="Times New Roman" w:hAnsi="Times New Roman" w:cs="Times New Roman"/>
                <w:sz w:val="24"/>
                <w:szCs w:val="24"/>
                <w:lang w:eastAsia="pt-BR"/>
              </w:rPr>
            </w:pPr>
          </w:p>
        </w:tc>
        <w:tc>
          <w:tcPr>
            <w:tcW w:w="1348" w:type="pct"/>
            <w:tcBorders>
              <w:top w:val="nil"/>
              <w:left w:val="nil"/>
              <w:bottom w:val="nil"/>
              <w:right w:val="nil"/>
            </w:tcBorders>
            <w:shd w:val="clear" w:color="000000" w:fill="1B80C4"/>
            <w:noWrap/>
            <w:vAlign w:val="bottom"/>
            <w:hideMark/>
          </w:tcPr>
          <w:p w14:paraId="33A91E52" w14:textId="77777777" w:rsidR="006D4852" w:rsidRPr="006D4852" w:rsidRDefault="006D4852" w:rsidP="006D4852">
            <w:pPr>
              <w:spacing w:after="0" w:line="240" w:lineRule="auto"/>
              <w:jc w:val="center"/>
              <w:rPr>
                <w:rFonts w:ascii="Segoe UI" w:eastAsia="Times New Roman" w:hAnsi="Segoe UI" w:cs="Segoe UI"/>
                <w:b/>
                <w:bCs/>
                <w:color w:val="FFFFFF"/>
                <w:sz w:val="18"/>
                <w:szCs w:val="18"/>
                <w:lang w:eastAsia="pt-BR"/>
              </w:rPr>
            </w:pPr>
            <w:r w:rsidRPr="006D4852">
              <w:rPr>
                <w:rFonts w:ascii="Segoe UI" w:eastAsia="Times New Roman" w:hAnsi="Segoe UI" w:cs="Segoe UI"/>
                <w:b/>
                <w:bCs/>
                <w:color w:val="FFFFFF"/>
                <w:sz w:val="18"/>
                <w:szCs w:val="18"/>
                <w:lang w:eastAsia="pt-BR"/>
              </w:rPr>
              <w:t xml:space="preserve"> Consolidado </w:t>
            </w:r>
          </w:p>
        </w:tc>
        <w:tc>
          <w:tcPr>
            <w:tcW w:w="119" w:type="pct"/>
            <w:tcBorders>
              <w:top w:val="nil"/>
              <w:left w:val="nil"/>
              <w:bottom w:val="nil"/>
              <w:right w:val="nil"/>
            </w:tcBorders>
            <w:shd w:val="clear" w:color="000000" w:fill="1B80C4"/>
            <w:noWrap/>
            <w:vAlign w:val="bottom"/>
            <w:hideMark/>
          </w:tcPr>
          <w:p w14:paraId="79FCF432" w14:textId="77777777" w:rsidR="006D4852" w:rsidRPr="006D4852" w:rsidRDefault="006D4852" w:rsidP="006D4852">
            <w:pPr>
              <w:spacing w:after="0" w:line="240" w:lineRule="auto"/>
              <w:jc w:val="center"/>
              <w:rPr>
                <w:rFonts w:ascii="Segoe UI" w:eastAsia="Times New Roman" w:hAnsi="Segoe UI" w:cs="Segoe UI"/>
                <w:b/>
                <w:bCs/>
                <w:color w:val="FFFFFF"/>
                <w:sz w:val="18"/>
                <w:szCs w:val="18"/>
                <w:lang w:eastAsia="pt-BR"/>
              </w:rPr>
            </w:pPr>
            <w:r w:rsidRPr="006D4852">
              <w:rPr>
                <w:rFonts w:ascii="Segoe UI" w:eastAsia="Times New Roman" w:hAnsi="Segoe UI" w:cs="Segoe UI"/>
                <w:b/>
                <w:bCs/>
                <w:color w:val="FFFFFF"/>
                <w:sz w:val="18"/>
                <w:szCs w:val="18"/>
                <w:lang w:eastAsia="pt-BR"/>
              </w:rPr>
              <w:t> </w:t>
            </w:r>
          </w:p>
        </w:tc>
        <w:tc>
          <w:tcPr>
            <w:tcW w:w="1014" w:type="pct"/>
            <w:tcBorders>
              <w:top w:val="nil"/>
              <w:left w:val="nil"/>
              <w:bottom w:val="nil"/>
              <w:right w:val="nil"/>
            </w:tcBorders>
            <w:shd w:val="clear" w:color="000000" w:fill="1B80C4"/>
            <w:noWrap/>
            <w:vAlign w:val="bottom"/>
            <w:hideMark/>
          </w:tcPr>
          <w:p w14:paraId="78311C25" w14:textId="77777777" w:rsidR="006D4852" w:rsidRPr="006D4852" w:rsidRDefault="006D4852" w:rsidP="006D4852">
            <w:pPr>
              <w:spacing w:after="0" w:line="240" w:lineRule="auto"/>
              <w:jc w:val="center"/>
              <w:rPr>
                <w:rFonts w:ascii="Segoe UI" w:eastAsia="Times New Roman" w:hAnsi="Segoe UI" w:cs="Segoe UI"/>
                <w:b/>
                <w:bCs/>
                <w:color w:val="FFFFFF"/>
                <w:sz w:val="18"/>
                <w:szCs w:val="18"/>
                <w:lang w:eastAsia="pt-BR"/>
              </w:rPr>
            </w:pPr>
            <w:r w:rsidRPr="006D4852">
              <w:rPr>
                <w:rFonts w:ascii="Segoe UI" w:eastAsia="Times New Roman" w:hAnsi="Segoe UI" w:cs="Segoe UI"/>
                <w:b/>
                <w:bCs/>
                <w:color w:val="FFFFFF"/>
                <w:sz w:val="18"/>
                <w:szCs w:val="18"/>
                <w:lang w:eastAsia="pt-BR"/>
              </w:rPr>
              <w:t xml:space="preserve"> Consolidado </w:t>
            </w:r>
          </w:p>
        </w:tc>
      </w:tr>
      <w:tr w:rsidR="006D4852" w:rsidRPr="006D4852" w14:paraId="36484DFA" w14:textId="77777777" w:rsidTr="006D4852">
        <w:trPr>
          <w:trHeight w:val="300"/>
        </w:trPr>
        <w:tc>
          <w:tcPr>
            <w:tcW w:w="2519" w:type="pct"/>
            <w:tcBorders>
              <w:top w:val="nil"/>
              <w:left w:val="nil"/>
              <w:bottom w:val="nil"/>
              <w:right w:val="nil"/>
            </w:tcBorders>
            <w:shd w:val="clear" w:color="auto" w:fill="auto"/>
            <w:noWrap/>
            <w:vAlign w:val="center"/>
            <w:hideMark/>
          </w:tcPr>
          <w:p w14:paraId="341599D4" w14:textId="77777777" w:rsidR="006D4852" w:rsidRPr="006D4852" w:rsidRDefault="006D4852" w:rsidP="006D4852">
            <w:pPr>
              <w:spacing w:after="0" w:line="240" w:lineRule="auto"/>
              <w:jc w:val="center"/>
              <w:rPr>
                <w:rFonts w:ascii="Segoe UI" w:eastAsia="Times New Roman" w:hAnsi="Segoe UI" w:cs="Segoe UI"/>
                <w:b/>
                <w:bCs/>
                <w:color w:val="FFFFFF"/>
                <w:sz w:val="18"/>
                <w:szCs w:val="18"/>
                <w:lang w:eastAsia="pt-BR"/>
              </w:rPr>
            </w:pPr>
          </w:p>
        </w:tc>
        <w:tc>
          <w:tcPr>
            <w:tcW w:w="1348" w:type="pct"/>
            <w:tcBorders>
              <w:top w:val="single" w:sz="4" w:space="0" w:color="FFFFFF"/>
              <w:left w:val="nil"/>
              <w:bottom w:val="single" w:sz="4" w:space="0" w:color="FFFFFF"/>
              <w:right w:val="nil"/>
            </w:tcBorders>
            <w:shd w:val="clear" w:color="000000" w:fill="1B80C4"/>
            <w:noWrap/>
            <w:vAlign w:val="center"/>
            <w:hideMark/>
          </w:tcPr>
          <w:p w14:paraId="3BBB367A" w14:textId="77777777" w:rsidR="006D4852" w:rsidRPr="006D4852" w:rsidRDefault="006D4852" w:rsidP="006D4852">
            <w:pPr>
              <w:spacing w:after="0" w:line="240" w:lineRule="auto"/>
              <w:jc w:val="center"/>
              <w:rPr>
                <w:rFonts w:ascii="Segoe UI" w:eastAsia="Times New Roman" w:hAnsi="Segoe UI" w:cs="Segoe UI"/>
                <w:b/>
                <w:bCs/>
                <w:color w:val="FFFFFF"/>
                <w:sz w:val="18"/>
                <w:szCs w:val="18"/>
                <w:lang w:eastAsia="pt-BR"/>
              </w:rPr>
            </w:pPr>
            <w:r w:rsidRPr="006D4852">
              <w:rPr>
                <w:rFonts w:ascii="Segoe UI" w:eastAsia="Times New Roman" w:hAnsi="Segoe UI" w:cs="Segoe UI"/>
                <w:b/>
                <w:bCs/>
                <w:color w:val="FFFFFF"/>
                <w:sz w:val="18"/>
                <w:szCs w:val="18"/>
                <w:lang w:eastAsia="pt-BR"/>
              </w:rPr>
              <w:t>30/06/2023</w:t>
            </w:r>
          </w:p>
        </w:tc>
        <w:tc>
          <w:tcPr>
            <w:tcW w:w="119" w:type="pct"/>
            <w:tcBorders>
              <w:top w:val="nil"/>
              <w:left w:val="nil"/>
              <w:bottom w:val="nil"/>
              <w:right w:val="nil"/>
            </w:tcBorders>
            <w:shd w:val="clear" w:color="000000" w:fill="1B80C4"/>
            <w:noWrap/>
            <w:vAlign w:val="center"/>
            <w:hideMark/>
          </w:tcPr>
          <w:p w14:paraId="1825C5B5" w14:textId="77777777" w:rsidR="006D4852" w:rsidRPr="006D4852" w:rsidRDefault="006D4852" w:rsidP="006D4852">
            <w:pPr>
              <w:spacing w:after="0" w:line="240" w:lineRule="auto"/>
              <w:jc w:val="center"/>
              <w:rPr>
                <w:rFonts w:ascii="Segoe UI" w:eastAsia="Times New Roman" w:hAnsi="Segoe UI" w:cs="Segoe UI"/>
                <w:b/>
                <w:bCs/>
                <w:color w:val="FFFFFF"/>
                <w:sz w:val="18"/>
                <w:szCs w:val="18"/>
                <w:lang w:eastAsia="pt-BR"/>
              </w:rPr>
            </w:pPr>
            <w:r w:rsidRPr="006D4852">
              <w:rPr>
                <w:rFonts w:ascii="Segoe UI" w:eastAsia="Times New Roman" w:hAnsi="Segoe UI" w:cs="Segoe UI"/>
                <w:b/>
                <w:bCs/>
                <w:color w:val="FFFFFF"/>
                <w:sz w:val="18"/>
                <w:szCs w:val="18"/>
                <w:lang w:eastAsia="pt-BR"/>
              </w:rPr>
              <w:t> </w:t>
            </w:r>
          </w:p>
        </w:tc>
        <w:tc>
          <w:tcPr>
            <w:tcW w:w="1014" w:type="pct"/>
            <w:tcBorders>
              <w:top w:val="single" w:sz="4" w:space="0" w:color="FFFFFF"/>
              <w:left w:val="nil"/>
              <w:bottom w:val="single" w:sz="4" w:space="0" w:color="FFFFFF"/>
              <w:right w:val="nil"/>
            </w:tcBorders>
            <w:shd w:val="clear" w:color="000000" w:fill="1B80C4"/>
            <w:noWrap/>
            <w:vAlign w:val="center"/>
            <w:hideMark/>
          </w:tcPr>
          <w:p w14:paraId="7C1E6CFE" w14:textId="77777777" w:rsidR="006D4852" w:rsidRPr="006D4852" w:rsidRDefault="006D4852" w:rsidP="006D4852">
            <w:pPr>
              <w:spacing w:after="0" w:line="240" w:lineRule="auto"/>
              <w:jc w:val="center"/>
              <w:rPr>
                <w:rFonts w:ascii="Segoe UI" w:eastAsia="Times New Roman" w:hAnsi="Segoe UI" w:cs="Segoe UI"/>
                <w:b/>
                <w:bCs/>
                <w:color w:val="FFFFFF"/>
                <w:sz w:val="18"/>
                <w:szCs w:val="18"/>
                <w:lang w:eastAsia="pt-BR"/>
              </w:rPr>
            </w:pPr>
            <w:r w:rsidRPr="006D4852">
              <w:rPr>
                <w:rFonts w:ascii="Segoe UI" w:eastAsia="Times New Roman" w:hAnsi="Segoe UI" w:cs="Segoe UI"/>
                <w:b/>
                <w:bCs/>
                <w:color w:val="FFFFFF"/>
                <w:sz w:val="18"/>
                <w:szCs w:val="18"/>
                <w:lang w:eastAsia="pt-BR"/>
              </w:rPr>
              <w:t>31/12/2022</w:t>
            </w:r>
          </w:p>
        </w:tc>
      </w:tr>
      <w:tr w:rsidR="006D4852" w:rsidRPr="006D4852" w14:paraId="59FE6B72" w14:textId="77777777" w:rsidTr="00712177">
        <w:trPr>
          <w:trHeight w:val="23"/>
        </w:trPr>
        <w:tc>
          <w:tcPr>
            <w:tcW w:w="2519" w:type="pct"/>
            <w:tcBorders>
              <w:top w:val="nil"/>
              <w:left w:val="nil"/>
              <w:bottom w:val="nil"/>
              <w:right w:val="nil"/>
            </w:tcBorders>
            <w:shd w:val="clear" w:color="auto" w:fill="auto"/>
            <w:noWrap/>
            <w:vAlign w:val="center"/>
            <w:hideMark/>
          </w:tcPr>
          <w:p w14:paraId="0EE4337C" w14:textId="77777777" w:rsidR="006D4852" w:rsidRPr="006D4852" w:rsidRDefault="006D4852" w:rsidP="006D4852">
            <w:pPr>
              <w:spacing w:after="0" w:line="240" w:lineRule="auto"/>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Total dos empréstimos e financiamentos</w:t>
            </w:r>
          </w:p>
        </w:tc>
        <w:tc>
          <w:tcPr>
            <w:tcW w:w="1348" w:type="pct"/>
            <w:tcBorders>
              <w:top w:val="nil"/>
              <w:left w:val="nil"/>
              <w:bottom w:val="nil"/>
              <w:right w:val="nil"/>
            </w:tcBorders>
            <w:shd w:val="clear" w:color="auto" w:fill="auto"/>
            <w:noWrap/>
            <w:vAlign w:val="center"/>
            <w:hideMark/>
          </w:tcPr>
          <w:p w14:paraId="6397D058" w14:textId="35399FD5"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6.959.075</w:t>
            </w:r>
          </w:p>
        </w:tc>
        <w:tc>
          <w:tcPr>
            <w:tcW w:w="119" w:type="pct"/>
            <w:tcBorders>
              <w:top w:val="nil"/>
              <w:left w:val="nil"/>
              <w:bottom w:val="nil"/>
              <w:right w:val="nil"/>
            </w:tcBorders>
            <w:shd w:val="clear" w:color="auto" w:fill="auto"/>
            <w:noWrap/>
            <w:vAlign w:val="bottom"/>
            <w:hideMark/>
          </w:tcPr>
          <w:p w14:paraId="5220B7EE" w14:textId="77777777"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p>
        </w:tc>
        <w:tc>
          <w:tcPr>
            <w:tcW w:w="1014" w:type="pct"/>
            <w:tcBorders>
              <w:top w:val="nil"/>
              <w:left w:val="nil"/>
              <w:bottom w:val="nil"/>
              <w:right w:val="nil"/>
            </w:tcBorders>
            <w:shd w:val="clear" w:color="auto" w:fill="auto"/>
            <w:noWrap/>
            <w:vAlign w:val="center"/>
            <w:hideMark/>
          </w:tcPr>
          <w:p w14:paraId="4C3CF7E2" w14:textId="67E4F9B8"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7.132.619</w:t>
            </w:r>
          </w:p>
        </w:tc>
      </w:tr>
      <w:tr w:rsidR="006D4852" w:rsidRPr="006D4852" w14:paraId="1331377A" w14:textId="77777777" w:rsidTr="00712177">
        <w:trPr>
          <w:trHeight w:val="23"/>
        </w:trPr>
        <w:tc>
          <w:tcPr>
            <w:tcW w:w="2519" w:type="pct"/>
            <w:tcBorders>
              <w:top w:val="nil"/>
              <w:left w:val="nil"/>
              <w:bottom w:val="nil"/>
              <w:right w:val="nil"/>
            </w:tcBorders>
            <w:shd w:val="clear" w:color="auto" w:fill="auto"/>
            <w:noWrap/>
            <w:vAlign w:val="center"/>
            <w:hideMark/>
          </w:tcPr>
          <w:p w14:paraId="106CE629" w14:textId="77777777" w:rsidR="006D4852" w:rsidRPr="006D4852" w:rsidRDefault="006D4852" w:rsidP="006D4852">
            <w:pPr>
              <w:spacing w:after="0" w:line="240" w:lineRule="auto"/>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 Caixa e equivalentes de caixa</w:t>
            </w:r>
          </w:p>
        </w:tc>
        <w:tc>
          <w:tcPr>
            <w:tcW w:w="1348" w:type="pct"/>
            <w:tcBorders>
              <w:top w:val="nil"/>
              <w:left w:val="nil"/>
              <w:bottom w:val="nil"/>
              <w:right w:val="nil"/>
            </w:tcBorders>
            <w:shd w:val="clear" w:color="auto" w:fill="auto"/>
            <w:noWrap/>
            <w:vAlign w:val="center"/>
            <w:hideMark/>
          </w:tcPr>
          <w:p w14:paraId="3CC65C08" w14:textId="7FB78776"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(1.761.169)</w:t>
            </w:r>
          </w:p>
        </w:tc>
        <w:tc>
          <w:tcPr>
            <w:tcW w:w="119" w:type="pct"/>
            <w:tcBorders>
              <w:top w:val="nil"/>
              <w:left w:val="nil"/>
              <w:bottom w:val="nil"/>
              <w:right w:val="nil"/>
            </w:tcBorders>
            <w:shd w:val="clear" w:color="auto" w:fill="auto"/>
            <w:noWrap/>
            <w:vAlign w:val="bottom"/>
            <w:hideMark/>
          </w:tcPr>
          <w:p w14:paraId="20C56E08" w14:textId="77777777"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p>
        </w:tc>
        <w:tc>
          <w:tcPr>
            <w:tcW w:w="1014" w:type="pct"/>
            <w:tcBorders>
              <w:top w:val="nil"/>
              <w:left w:val="nil"/>
              <w:bottom w:val="nil"/>
              <w:right w:val="nil"/>
            </w:tcBorders>
            <w:shd w:val="clear" w:color="auto" w:fill="auto"/>
            <w:noWrap/>
            <w:vAlign w:val="center"/>
            <w:hideMark/>
          </w:tcPr>
          <w:p w14:paraId="511AFB8D" w14:textId="24E1866E"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(2.611.889)</w:t>
            </w:r>
          </w:p>
        </w:tc>
      </w:tr>
      <w:tr w:rsidR="006D4852" w:rsidRPr="006D4852" w14:paraId="0324798A" w14:textId="77777777" w:rsidTr="00712177">
        <w:trPr>
          <w:trHeight w:val="23"/>
        </w:trPr>
        <w:tc>
          <w:tcPr>
            <w:tcW w:w="2519" w:type="pct"/>
            <w:tcBorders>
              <w:top w:val="nil"/>
              <w:left w:val="nil"/>
              <w:bottom w:val="nil"/>
              <w:right w:val="nil"/>
            </w:tcBorders>
            <w:shd w:val="clear" w:color="auto" w:fill="auto"/>
            <w:noWrap/>
            <w:vAlign w:val="center"/>
            <w:hideMark/>
          </w:tcPr>
          <w:p w14:paraId="622A0255" w14:textId="77777777" w:rsidR="006D4852" w:rsidRPr="006D4852" w:rsidRDefault="006D4852" w:rsidP="006D4852">
            <w:pPr>
              <w:spacing w:after="0" w:line="240" w:lineRule="auto"/>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 Títulos e valores mobiliários (CP)</w:t>
            </w:r>
          </w:p>
        </w:tc>
        <w:tc>
          <w:tcPr>
            <w:tcW w:w="1348" w:type="pct"/>
            <w:tcBorders>
              <w:top w:val="nil"/>
              <w:left w:val="nil"/>
              <w:bottom w:val="single" w:sz="4" w:space="0" w:color="1B80C4"/>
              <w:right w:val="nil"/>
            </w:tcBorders>
            <w:shd w:val="clear" w:color="auto" w:fill="auto"/>
            <w:noWrap/>
            <w:vAlign w:val="center"/>
            <w:hideMark/>
          </w:tcPr>
          <w:p w14:paraId="00A86DDF" w14:textId="760A6E6D"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(1.814.029)</w:t>
            </w:r>
          </w:p>
        </w:tc>
        <w:tc>
          <w:tcPr>
            <w:tcW w:w="119" w:type="pct"/>
            <w:tcBorders>
              <w:top w:val="nil"/>
              <w:left w:val="nil"/>
              <w:bottom w:val="nil"/>
              <w:right w:val="nil"/>
            </w:tcBorders>
            <w:shd w:val="clear" w:color="auto" w:fill="auto"/>
            <w:noWrap/>
            <w:vAlign w:val="bottom"/>
            <w:hideMark/>
          </w:tcPr>
          <w:p w14:paraId="588BA235" w14:textId="77777777"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p>
        </w:tc>
        <w:tc>
          <w:tcPr>
            <w:tcW w:w="1014" w:type="pct"/>
            <w:tcBorders>
              <w:top w:val="nil"/>
              <w:left w:val="nil"/>
              <w:bottom w:val="single" w:sz="4" w:space="0" w:color="1B80C4"/>
              <w:right w:val="nil"/>
            </w:tcBorders>
            <w:shd w:val="clear" w:color="auto" w:fill="auto"/>
            <w:noWrap/>
            <w:vAlign w:val="center"/>
            <w:hideMark/>
          </w:tcPr>
          <w:p w14:paraId="7FDAACCF" w14:textId="3042F49A"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(2.754.126)</w:t>
            </w:r>
          </w:p>
        </w:tc>
      </w:tr>
      <w:tr w:rsidR="006D4852" w:rsidRPr="006D4852" w14:paraId="49F29F5B" w14:textId="77777777" w:rsidTr="00712177">
        <w:trPr>
          <w:trHeight w:val="23"/>
        </w:trPr>
        <w:tc>
          <w:tcPr>
            <w:tcW w:w="2519" w:type="pct"/>
            <w:tcBorders>
              <w:top w:val="nil"/>
              <w:left w:val="nil"/>
              <w:bottom w:val="nil"/>
              <w:right w:val="nil"/>
            </w:tcBorders>
            <w:shd w:val="clear" w:color="auto" w:fill="auto"/>
            <w:noWrap/>
            <w:vAlign w:val="center"/>
            <w:hideMark/>
          </w:tcPr>
          <w:p w14:paraId="29574BD2" w14:textId="77777777" w:rsidR="006D4852" w:rsidRPr="006D4852" w:rsidRDefault="006D4852" w:rsidP="006D4852">
            <w:pPr>
              <w:spacing w:after="0" w:line="240" w:lineRule="auto"/>
              <w:rPr>
                <w:rFonts w:ascii="Segoe UI" w:eastAsia="Times New Roman" w:hAnsi="Segoe UI" w:cs="Segoe UI"/>
                <w:b/>
                <w:bCs/>
                <w:color w:val="000000"/>
                <w:sz w:val="18"/>
                <w:szCs w:val="18"/>
                <w:lang w:eastAsia="pt-BR"/>
              </w:rPr>
            </w:pPr>
            <w:r w:rsidRPr="006D4852">
              <w:rPr>
                <w:rFonts w:ascii="Segoe UI" w:eastAsia="Times New Roman" w:hAnsi="Segoe UI" w:cs="Segoe UI"/>
                <w:b/>
                <w:bCs/>
                <w:color w:val="000000"/>
                <w:sz w:val="18"/>
                <w:szCs w:val="18"/>
                <w:lang w:eastAsia="pt-BR"/>
              </w:rPr>
              <w:t>Exposição líquida</w:t>
            </w:r>
          </w:p>
        </w:tc>
        <w:tc>
          <w:tcPr>
            <w:tcW w:w="1348" w:type="pct"/>
            <w:tcBorders>
              <w:top w:val="nil"/>
              <w:left w:val="nil"/>
              <w:bottom w:val="nil"/>
              <w:right w:val="nil"/>
            </w:tcBorders>
            <w:shd w:val="clear" w:color="auto" w:fill="auto"/>
            <w:noWrap/>
            <w:vAlign w:val="center"/>
            <w:hideMark/>
          </w:tcPr>
          <w:p w14:paraId="150482F9" w14:textId="00CA9FFB" w:rsidR="006D4852" w:rsidRPr="006D4852" w:rsidRDefault="006D4852" w:rsidP="00712177">
            <w:pPr>
              <w:spacing w:after="0" w:line="240" w:lineRule="auto"/>
              <w:jc w:val="right"/>
              <w:rPr>
                <w:rFonts w:ascii="Segoe UI" w:eastAsia="Times New Roman" w:hAnsi="Segoe UI" w:cs="Segoe UI"/>
                <w:b/>
                <w:bCs/>
                <w:color w:val="000000"/>
                <w:sz w:val="18"/>
                <w:szCs w:val="18"/>
                <w:lang w:eastAsia="pt-BR"/>
              </w:rPr>
            </w:pPr>
            <w:r w:rsidRPr="006D4852">
              <w:rPr>
                <w:rFonts w:ascii="Segoe UI" w:eastAsia="Times New Roman" w:hAnsi="Segoe UI" w:cs="Segoe UI"/>
                <w:b/>
                <w:bCs/>
                <w:color w:val="000000"/>
                <w:sz w:val="18"/>
                <w:szCs w:val="18"/>
                <w:lang w:eastAsia="pt-BR"/>
              </w:rPr>
              <w:t>3.383.877</w:t>
            </w:r>
          </w:p>
        </w:tc>
        <w:tc>
          <w:tcPr>
            <w:tcW w:w="119" w:type="pct"/>
            <w:tcBorders>
              <w:top w:val="nil"/>
              <w:left w:val="nil"/>
              <w:bottom w:val="nil"/>
              <w:right w:val="nil"/>
            </w:tcBorders>
            <w:shd w:val="clear" w:color="auto" w:fill="auto"/>
            <w:noWrap/>
            <w:vAlign w:val="bottom"/>
            <w:hideMark/>
          </w:tcPr>
          <w:p w14:paraId="6921401A" w14:textId="77777777" w:rsidR="006D4852" w:rsidRPr="006D4852" w:rsidRDefault="006D4852" w:rsidP="00712177">
            <w:pPr>
              <w:spacing w:after="0" w:line="240" w:lineRule="auto"/>
              <w:jc w:val="right"/>
              <w:rPr>
                <w:rFonts w:ascii="Segoe UI" w:eastAsia="Times New Roman" w:hAnsi="Segoe UI" w:cs="Segoe UI"/>
                <w:b/>
                <w:bCs/>
                <w:color w:val="000000"/>
                <w:sz w:val="18"/>
                <w:szCs w:val="18"/>
                <w:lang w:eastAsia="pt-BR"/>
              </w:rPr>
            </w:pPr>
          </w:p>
        </w:tc>
        <w:tc>
          <w:tcPr>
            <w:tcW w:w="1014" w:type="pct"/>
            <w:tcBorders>
              <w:top w:val="nil"/>
              <w:left w:val="nil"/>
              <w:bottom w:val="nil"/>
              <w:right w:val="nil"/>
            </w:tcBorders>
            <w:shd w:val="clear" w:color="auto" w:fill="auto"/>
            <w:noWrap/>
            <w:vAlign w:val="center"/>
            <w:hideMark/>
          </w:tcPr>
          <w:p w14:paraId="3BA527BF" w14:textId="567C67B0" w:rsidR="006D4852" w:rsidRPr="006D4852" w:rsidRDefault="006D4852" w:rsidP="00712177">
            <w:pPr>
              <w:spacing w:after="0" w:line="240" w:lineRule="auto"/>
              <w:jc w:val="right"/>
              <w:rPr>
                <w:rFonts w:ascii="Segoe UI" w:eastAsia="Times New Roman" w:hAnsi="Segoe UI" w:cs="Segoe UI"/>
                <w:b/>
                <w:bCs/>
                <w:color w:val="000000"/>
                <w:sz w:val="18"/>
                <w:szCs w:val="18"/>
                <w:lang w:eastAsia="pt-BR"/>
              </w:rPr>
            </w:pPr>
            <w:r w:rsidRPr="006D4852">
              <w:rPr>
                <w:rFonts w:ascii="Segoe UI" w:eastAsia="Times New Roman" w:hAnsi="Segoe UI" w:cs="Segoe UI"/>
                <w:b/>
                <w:bCs/>
                <w:color w:val="000000"/>
                <w:sz w:val="18"/>
                <w:szCs w:val="18"/>
                <w:lang w:eastAsia="pt-BR"/>
              </w:rPr>
              <w:t>1.766.604</w:t>
            </w:r>
          </w:p>
        </w:tc>
      </w:tr>
      <w:tr w:rsidR="006D4852" w:rsidRPr="006D4852" w14:paraId="7B0D99C7" w14:textId="77777777" w:rsidTr="00712177">
        <w:trPr>
          <w:trHeight w:val="23"/>
        </w:trPr>
        <w:tc>
          <w:tcPr>
            <w:tcW w:w="2519" w:type="pct"/>
            <w:tcBorders>
              <w:top w:val="nil"/>
              <w:left w:val="nil"/>
              <w:bottom w:val="nil"/>
              <w:right w:val="nil"/>
            </w:tcBorders>
            <w:shd w:val="clear" w:color="auto" w:fill="auto"/>
            <w:vAlign w:val="center"/>
            <w:hideMark/>
          </w:tcPr>
          <w:p w14:paraId="7BD83F25" w14:textId="77777777" w:rsidR="006D4852" w:rsidRPr="006D4852" w:rsidRDefault="006D4852" w:rsidP="006D4852">
            <w:pPr>
              <w:spacing w:after="0" w:line="240" w:lineRule="auto"/>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 Total do Patrimônio líquido mais a participação de não controladores</w:t>
            </w:r>
          </w:p>
        </w:tc>
        <w:tc>
          <w:tcPr>
            <w:tcW w:w="1348" w:type="pct"/>
            <w:tcBorders>
              <w:top w:val="nil"/>
              <w:left w:val="nil"/>
              <w:bottom w:val="single" w:sz="4" w:space="0" w:color="1B80C4"/>
              <w:right w:val="nil"/>
            </w:tcBorders>
            <w:shd w:val="clear" w:color="auto" w:fill="auto"/>
            <w:noWrap/>
            <w:vAlign w:val="center"/>
            <w:hideMark/>
          </w:tcPr>
          <w:p w14:paraId="31FB6D85" w14:textId="2B3C134C"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14.604.863</w:t>
            </w:r>
          </w:p>
        </w:tc>
        <w:tc>
          <w:tcPr>
            <w:tcW w:w="119" w:type="pct"/>
            <w:tcBorders>
              <w:top w:val="nil"/>
              <w:left w:val="nil"/>
              <w:bottom w:val="nil"/>
              <w:right w:val="nil"/>
            </w:tcBorders>
            <w:shd w:val="clear" w:color="auto" w:fill="auto"/>
            <w:noWrap/>
            <w:vAlign w:val="bottom"/>
            <w:hideMark/>
          </w:tcPr>
          <w:p w14:paraId="15A5638E" w14:textId="77777777"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p>
        </w:tc>
        <w:tc>
          <w:tcPr>
            <w:tcW w:w="1014" w:type="pct"/>
            <w:tcBorders>
              <w:top w:val="nil"/>
              <w:left w:val="nil"/>
              <w:bottom w:val="single" w:sz="4" w:space="0" w:color="1B80C4"/>
              <w:right w:val="nil"/>
            </w:tcBorders>
            <w:shd w:val="clear" w:color="auto" w:fill="auto"/>
            <w:noWrap/>
            <w:vAlign w:val="center"/>
            <w:hideMark/>
          </w:tcPr>
          <w:p w14:paraId="04E90912" w14:textId="480491AA"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13.718.693</w:t>
            </w:r>
          </w:p>
        </w:tc>
      </w:tr>
      <w:tr w:rsidR="006D4852" w:rsidRPr="006D4852" w14:paraId="07721B3B" w14:textId="77777777" w:rsidTr="00712177">
        <w:trPr>
          <w:trHeight w:val="23"/>
        </w:trPr>
        <w:tc>
          <w:tcPr>
            <w:tcW w:w="2519" w:type="pct"/>
            <w:tcBorders>
              <w:top w:val="nil"/>
              <w:left w:val="nil"/>
              <w:bottom w:val="nil"/>
              <w:right w:val="nil"/>
            </w:tcBorders>
            <w:shd w:val="clear" w:color="auto" w:fill="auto"/>
            <w:noWrap/>
            <w:vAlign w:val="center"/>
            <w:hideMark/>
          </w:tcPr>
          <w:p w14:paraId="53D167DE" w14:textId="77777777" w:rsidR="006D4852" w:rsidRPr="006D4852" w:rsidRDefault="006D4852" w:rsidP="006D4852">
            <w:pPr>
              <w:spacing w:after="0" w:line="240" w:lineRule="auto"/>
              <w:rPr>
                <w:rFonts w:ascii="Segoe UI" w:eastAsia="Times New Roman" w:hAnsi="Segoe UI" w:cs="Segoe UI"/>
                <w:b/>
                <w:bCs/>
                <w:color w:val="000000"/>
                <w:sz w:val="18"/>
                <w:szCs w:val="18"/>
                <w:lang w:eastAsia="pt-BR"/>
              </w:rPr>
            </w:pPr>
            <w:r w:rsidRPr="006D4852">
              <w:rPr>
                <w:rFonts w:ascii="Segoe UI" w:eastAsia="Times New Roman" w:hAnsi="Segoe UI" w:cs="Segoe UI"/>
                <w:b/>
                <w:bCs/>
                <w:color w:val="000000"/>
                <w:sz w:val="18"/>
                <w:szCs w:val="18"/>
                <w:lang w:eastAsia="pt-BR"/>
              </w:rPr>
              <w:t>Total do capital</w:t>
            </w:r>
          </w:p>
        </w:tc>
        <w:tc>
          <w:tcPr>
            <w:tcW w:w="1348" w:type="pct"/>
            <w:tcBorders>
              <w:top w:val="nil"/>
              <w:left w:val="nil"/>
              <w:bottom w:val="nil"/>
              <w:right w:val="nil"/>
            </w:tcBorders>
            <w:shd w:val="clear" w:color="auto" w:fill="auto"/>
            <w:noWrap/>
            <w:vAlign w:val="center"/>
            <w:hideMark/>
          </w:tcPr>
          <w:p w14:paraId="238AA42A" w14:textId="4A462320" w:rsidR="006D4852" w:rsidRPr="006D4852" w:rsidRDefault="006D4852" w:rsidP="00712177">
            <w:pPr>
              <w:spacing w:after="0" w:line="240" w:lineRule="auto"/>
              <w:jc w:val="right"/>
              <w:rPr>
                <w:rFonts w:ascii="Segoe UI" w:eastAsia="Times New Roman" w:hAnsi="Segoe UI" w:cs="Segoe UI"/>
                <w:b/>
                <w:bCs/>
                <w:color w:val="000000"/>
                <w:sz w:val="18"/>
                <w:szCs w:val="18"/>
                <w:lang w:eastAsia="pt-BR"/>
              </w:rPr>
            </w:pPr>
            <w:r w:rsidRPr="006D4852">
              <w:rPr>
                <w:rFonts w:ascii="Segoe UI" w:eastAsia="Times New Roman" w:hAnsi="Segoe UI" w:cs="Segoe UI"/>
                <w:b/>
                <w:bCs/>
                <w:color w:val="000000"/>
                <w:sz w:val="18"/>
                <w:szCs w:val="18"/>
                <w:lang w:eastAsia="pt-BR"/>
              </w:rPr>
              <w:t>17.988.740</w:t>
            </w:r>
          </w:p>
        </w:tc>
        <w:tc>
          <w:tcPr>
            <w:tcW w:w="119" w:type="pct"/>
            <w:tcBorders>
              <w:top w:val="nil"/>
              <w:left w:val="nil"/>
              <w:bottom w:val="nil"/>
              <w:right w:val="nil"/>
            </w:tcBorders>
            <w:shd w:val="clear" w:color="auto" w:fill="auto"/>
            <w:noWrap/>
            <w:vAlign w:val="bottom"/>
            <w:hideMark/>
          </w:tcPr>
          <w:p w14:paraId="18C8A40B" w14:textId="77777777" w:rsidR="006D4852" w:rsidRPr="006D4852" w:rsidRDefault="006D4852" w:rsidP="00712177">
            <w:pPr>
              <w:spacing w:after="0" w:line="240" w:lineRule="auto"/>
              <w:jc w:val="right"/>
              <w:rPr>
                <w:rFonts w:ascii="Segoe UI" w:eastAsia="Times New Roman" w:hAnsi="Segoe UI" w:cs="Segoe UI"/>
                <w:b/>
                <w:bCs/>
                <w:color w:val="000000"/>
                <w:sz w:val="18"/>
                <w:szCs w:val="18"/>
                <w:lang w:eastAsia="pt-BR"/>
              </w:rPr>
            </w:pPr>
          </w:p>
        </w:tc>
        <w:tc>
          <w:tcPr>
            <w:tcW w:w="1014" w:type="pct"/>
            <w:tcBorders>
              <w:top w:val="nil"/>
              <w:left w:val="nil"/>
              <w:bottom w:val="nil"/>
              <w:right w:val="nil"/>
            </w:tcBorders>
            <w:shd w:val="clear" w:color="auto" w:fill="auto"/>
            <w:noWrap/>
            <w:vAlign w:val="center"/>
            <w:hideMark/>
          </w:tcPr>
          <w:p w14:paraId="644A0A18" w14:textId="531764BA" w:rsidR="006D4852" w:rsidRPr="006D4852" w:rsidRDefault="006D4852" w:rsidP="00712177">
            <w:pPr>
              <w:spacing w:after="0" w:line="240" w:lineRule="auto"/>
              <w:jc w:val="right"/>
              <w:rPr>
                <w:rFonts w:ascii="Segoe UI" w:eastAsia="Times New Roman" w:hAnsi="Segoe UI" w:cs="Segoe UI"/>
                <w:b/>
                <w:bCs/>
                <w:color w:val="000000"/>
                <w:sz w:val="18"/>
                <w:szCs w:val="18"/>
                <w:lang w:eastAsia="pt-BR"/>
              </w:rPr>
            </w:pPr>
            <w:r w:rsidRPr="006D4852">
              <w:rPr>
                <w:rFonts w:ascii="Segoe UI" w:eastAsia="Times New Roman" w:hAnsi="Segoe UI" w:cs="Segoe UI"/>
                <w:b/>
                <w:bCs/>
                <w:color w:val="000000"/>
                <w:sz w:val="18"/>
                <w:szCs w:val="18"/>
                <w:lang w:eastAsia="pt-BR"/>
              </w:rPr>
              <w:t>15.485.297</w:t>
            </w:r>
          </w:p>
        </w:tc>
      </w:tr>
      <w:tr w:rsidR="006D4852" w:rsidRPr="006D4852" w14:paraId="7CD14410" w14:textId="77777777" w:rsidTr="00712177">
        <w:trPr>
          <w:trHeight w:val="23"/>
        </w:trPr>
        <w:tc>
          <w:tcPr>
            <w:tcW w:w="2519" w:type="pct"/>
            <w:tcBorders>
              <w:top w:val="nil"/>
              <w:left w:val="nil"/>
              <w:bottom w:val="nil"/>
              <w:right w:val="nil"/>
            </w:tcBorders>
            <w:shd w:val="clear" w:color="auto" w:fill="auto"/>
            <w:noWrap/>
            <w:vAlign w:val="center"/>
            <w:hideMark/>
          </w:tcPr>
          <w:p w14:paraId="3F8B581D" w14:textId="77777777" w:rsidR="006D4852" w:rsidRPr="006D4852" w:rsidRDefault="006D4852" w:rsidP="006D4852">
            <w:pPr>
              <w:spacing w:after="0" w:line="240" w:lineRule="auto"/>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Índice de alavancagem financeira</w:t>
            </w:r>
          </w:p>
        </w:tc>
        <w:tc>
          <w:tcPr>
            <w:tcW w:w="1348" w:type="pct"/>
            <w:tcBorders>
              <w:top w:val="nil"/>
              <w:left w:val="nil"/>
              <w:bottom w:val="nil"/>
              <w:right w:val="nil"/>
            </w:tcBorders>
            <w:shd w:val="clear" w:color="auto" w:fill="auto"/>
            <w:noWrap/>
            <w:vAlign w:val="center"/>
            <w:hideMark/>
          </w:tcPr>
          <w:p w14:paraId="5FC0146B" w14:textId="77777777"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19%</w:t>
            </w:r>
          </w:p>
        </w:tc>
        <w:tc>
          <w:tcPr>
            <w:tcW w:w="119" w:type="pct"/>
            <w:tcBorders>
              <w:top w:val="nil"/>
              <w:left w:val="nil"/>
              <w:bottom w:val="nil"/>
              <w:right w:val="nil"/>
            </w:tcBorders>
            <w:shd w:val="clear" w:color="auto" w:fill="auto"/>
            <w:noWrap/>
            <w:vAlign w:val="bottom"/>
            <w:hideMark/>
          </w:tcPr>
          <w:p w14:paraId="66DC3C70" w14:textId="77777777"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p>
        </w:tc>
        <w:tc>
          <w:tcPr>
            <w:tcW w:w="1014" w:type="pct"/>
            <w:tcBorders>
              <w:top w:val="nil"/>
              <w:left w:val="nil"/>
              <w:bottom w:val="nil"/>
              <w:right w:val="nil"/>
            </w:tcBorders>
            <w:shd w:val="clear" w:color="auto" w:fill="auto"/>
            <w:noWrap/>
            <w:vAlign w:val="center"/>
            <w:hideMark/>
          </w:tcPr>
          <w:p w14:paraId="2A078049" w14:textId="77777777" w:rsidR="006D4852" w:rsidRPr="006D4852" w:rsidRDefault="006D4852" w:rsidP="00712177">
            <w:pPr>
              <w:spacing w:after="0" w:line="240" w:lineRule="auto"/>
              <w:jc w:val="right"/>
              <w:rPr>
                <w:rFonts w:ascii="Segoe UI" w:eastAsia="Times New Roman" w:hAnsi="Segoe UI" w:cs="Segoe UI"/>
                <w:color w:val="000000"/>
                <w:sz w:val="18"/>
                <w:szCs w:val="18"/>
                <w:lang w:eastAsia="pt-BR"/>
              </w:rPr>
            </w:pPr>
            <w:r w:rsidRPr="006D4852">
              <w:rPr>
                <w:rFonts w:ascii="Segoe UI" w:eastAsia="Times New Roman" w:hAnsi="Segoe UI" w:cs="Segoe UI"/>
                <w:color w:val="000000"/>
                <w:sz w:val="18"/>
                <w:szCs w:val="18"/>
                <w:lang w:eastAsia="pt-BR"/>
              </w:rPr>
              <w:t>11%</w:t>
            </w:r>
          </w:p>
        </w:tc>
      </w:tr>
    </w:tbl>
    <w:p w14:paraId="083DD106" w14:textId="41E9B0FF" w:rsidR="00A0648E" w:rsidRPr="000757BC" w:rsidRDefault="00AD7DA9" w:rsidP="00AE57D0">
      <w:pPr>
        <w:pStyle w:val="Default"/>
        <w:spacing w:before="240" w:after="120" w:line="259" w:lineRule="auto"/>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A0648E" w:rsidRPr="000757BC">
        <w:rPr>
          <w:rFonts w:ascii="Segoe UI" w:eastAsiaTheme="minorHAnsi" w:hAnsi="Segoe UI" w:cs="Segoe UI"/>
          <w:b/>
          <w:bCs/>
          <w:color w:val="0070C0"/>
          <w:sz w:val="22"/>
          <w:szCs w:val="22"/>
          <w:lang w:eastAsia="en-US"/>
        </w:rPr>
        <w:t>.2 – Classificação por categoria de instrumentos financeiros</w:t>
      </w:r>
    </w:p>
    <w:p w14:paraId="46888BC0" w14:textId="27CDAF12" w:rsidR="00B77D54" w:rsidRDefault="00A0648E" w:rsidP="00AE57D0">
      <w:pPr>
        <w:pStyle w:val="SemEspaamento"/>
        <w:spacing w:before="240" w:after="120" w:line="259" w:lineRule="auto"/>
        <w:jc w:val="both"/>
        <w:rPr>
          <w:rFonts w:ascii="Segoe UI" w:hAnsi="Segoe UI" w:cs="Segoe UI"/>
          <w:sz w:val="22"/>
          <w:szCs w:val="22"/>
        </w:rPr>
      </w:pPr>
      <w:r w:rsidRPr="000757BC">
        <w:rPr>
          <w:rFonts w:ascii="Segoe UI" w:hAnsi="Segoe UI" w:cs="Segoe UI"/>
          <w:sz w:val="22"/>
          <w:szCs w:val="22"/>
        </w:rPr>
        <w:t xml:space="preserve">A classificação dos ativos financeiros depende do modelo de negócio para gestão e das características do fluxo de caixa contratual. </w:t>
      </w:r>
      <w:r w:rsidR="00E52006" w:rsidRPr="00E52006">
        <w:rPr>
          <w:rFonts w:ascii="Segoe UI" w:hAnsi="Segoe UI" w:cs="Segoe UI"/>
          <w:sz w:val="22"/>
          <w:szCs w:val="22"/>
        </w:rPr>
        <w:t>A Companhia e suas controladas</w:t>
      </w:r>
      <w:r w:rsidR="00E52006" w:rsidRPr="000757BC">
        <w:rPr>
          <w:rFonts w:ascii="Segoe UI" w:hAnsi="Segoe UI" w:cs="Segoe UI"/>
        </w:rPr>
        <w:t xml:space="preserve"> </w:t>
      </w:r>
      <w:r w:rsidRPr="000757BC">
        <w:rPr>
          <w:rFonts w:ascii="Segoe UI" w:hAnsi="Segoe UI" w:cs="Segoe UI"/>
          <w:sz w:val="22"/>
          <w:szCs w:val="22"/>
        </w:rPr>
        <w:t>cla</w:t>
      </w:r>
      <w:r w:rsidR="003154F8" w:rsidRPr="000757BC">
        <w:rPr>
          <w:rFonts w:ascii="Segoe UI" w:hAnsi="Segoe UI" w:cs="Segoe UI"/>
          <w:sz w:val="22"/>
          <w:szCs w:val="22"/>
        </w:rPr>
        <w:t>s</w:t>
      </w:r>
      <w:r w:rsidRPr="000757BC">
        <w:rPr>
          <w:rFonts w:ascii="Segoe UI" w:hAnsi="Segoe UI" w:cs="Segoe UI"/>
          <w:sz w:val="22"/>
          <w:szCs w:val="22"/>
        </w:rPr>
        <w:t>sifica</w:t>
      </w:r>
      <w:r w:rsidR="0014417D" w:rsidRPr="000757BC">
        <w:rPr>
          <w:rFonts w:ascii="Segoe UI" w:hAnsi="Segoe UI" w:cs="Segoe UI"/>
          <w:sz w:val="22"/>
          <w:szCs w:val="22"/>
        </w:rPr>
        <w:t>m</w:t>
      </w:r>
      <w:r w:rsidRPr="000757BC">
        <w:rPr>
          <w:rFonts w:ascii="Segoe UI" w:hAnsi="Segoe UI" w:cs="Segoe UI"/>
          <w:sz w:val="22"/>
          <w:szCs w:val="22"/>
        </w:rPr>
        <w:t xml:space="preserve"> os ativos financeiros nas seguintes categorias: </w:t>
      </w:r>
    </w:p>
    <w:p w14:paraId="7F6623E8" w14:textId="2344B22B" w:rsidR="00A0648E" w:rsidRPr="000757BC" w:rsidRDefault="00B77D54" w:rsidP="00440BC3">
      <w:pPr>
        <w:rPr>
          <w:rFonts w:ascii="Segoe UI" w:hAnsi="Segoe UI" w:cs="Segoe UI"/>
          <w:b/>
          <w:bCs/>
          <w:color w:val="0070C0"/>
        </w:rPr>
      </w:pPr>
      <w:r>
        <w:rPr>
          <w:rFonts w:ascii="Segoe UI" w:hAnsi="Segoe UI" w:cs="Segoe UI"/>
        </w:rPr>
        <w:br w:type="page"/>
      </w:r>
      <w:r w:rsidR="00AD7DA9" w:rsidRPr="000757BC">
        <w:rPr>
          <w:rFonts w:ascii="Segoe UI" w:hAnsi="Segoe UI" w:cs="Segoe UI"/>
          <w:b/>
          <w:bCs/>
          <w:color w:val="0070C0"/>
        </w:rPr>
        <w:lastRenderedPageBreak/>
        <w:t>3</w:t>
      </w:r>
      <w:r w:rsidR="002A4E82">
        <w:rPr>
          <w:rFonts w:ascii="Segoe UI" w:hAnsi="Segoe UI" w:cs="Segoe UI"/>
          <w:b/>
          <w:bCs/>
          <w:color w:val="0070C0"/>
        </w:rPr>
        <w:t>1</w:t>
      </w:r>
      <w:r w:rsidR="00720E7B" w:rsidRPr="000757BC">
        <w:rPr>
          <w:rFonts w:ascii="Segoe UI" w:hAnsi="Segoe UI" w:cs="Segoe UI"/>
          <w:b/>
          <w:bCs/>
          <w:color w:val="0070C0"/>
        </w:rPr>
        <w:t xml:space="preserve">.2.1 - </w:t>
      </w:r>
      <w:r w:rsidR="00A0648E" w:rsidRPr="000757BC">
        <w:rPr>
          <w:rFonts w:ascii="Segoe UI" w:hAnsi="Segoe UI" w:cs="Segoe UI"/>
          <w:b/>
          <w:bCs/>
          <w:color w:val="0070C0"/>
        </w:rPr>
        <w:t>Custo amortizado</w:t>
      </w:r>
    </w:p>
    <w:p w14:paraId="0C7C6F59" w14:textId="77777777" w:rsidR="00A0648E" w:rsidRPr="000757BC" w:rsidRDefault="00A0648E" w:rsidP="00AE57D0">
      <w:pPr>
        <w:autoSpaceDE w:val="0"/>
        <w:autoSpaceDN w:val="0"/>
        <w:adjustRightInd w:val="0"/>
        <w:spacing w:before="240" w:after="120"/>
        <w:jc w:val="both"/>
        <w:rPr>
          <w:rFonts w:ascii="Segoe UI" w:hAnsi="Segoe UI" w:cs="Segoe UI"/>
        </w:rPr>
      </w:pPr>
      <w:r w:rsidRPr="000757BC">
        <w:rPr>
          <w:rFonts w:ascii="Segoe UI" w:hAnsi="Segoe UI" w:cs="Segoe UI"/>
        </w:rPr>
        <w:t>Os ativos financeiros que são detidos e gerenciados num modelo de negócios cujo objetivo é de recolher apenas fluxos de caixa contratuais (juros e principal) devem ser classificados como ativos financeiros ao custo amortizado. Em resumo, se o ativo financeiro é um instrumento de dívida simples cujo objetivo consiste em receber apenas juros e principal, ele deve ser classificado e contabilizado ao custo amortizado.</w:t>
      </w:r>
    </w:p>
    <w:p w14:paraId="511CE3B7" w14:textId="4267A982" w:rsidR="00402349" w:rsidRDefault="00A0648E" w:rsidP="00AA5C0D">
      <w:pPr>
        <w:pStyle w:val="SemEspaamento"/>
        <w:spacing w:before="240" w:after="120" w:line="259" w:lineRule="auto"/>
        <w:jc w:val="both"/>
        <w:rPr>
          <w:rFonts w:ascii="Segoe UI" w:hAnsi="Segoe UI" w:cs="Segoe UI"/>
          <w:b/>
          <w:bCs/>
          <w:color w:val="0070C0"/>
        </w:rPr>
      </w:pPr>
      <w:r w:rsidRPr="000757BC">
        <w:rPr>
          <w:rFonts w:ascii="Segoe UI" w:hAnsi="Segoe UI" w:cs="Segoe UI"/>
          <w:sz w:val="22"/>
          <w:szCs w:val="22"/>
        </w:rPr>
        <w:t xml:space="preserve">As receitas com juros provenientes desses ativos financeiros são registradas em receitas financeiras usando o método da taxa efetiva de juros. As perdas por </w:t>
      </w:r>
      <w:proofErr w:type="spellStart"/>
      <w:r w:rsidRPr="000757BC">
        <w:rPr>
          <w:rFonts w:ascii="Segoe UI" w:hAnsi="Segoe UI" w:cs="Segoe UI"/>
          <w:i/>
          <w:sz w:val="22"/>
          <w:szCs w:val="22"/>
        </w:rPr>
        <w:t>impairment</w:t>
      </w:r>
      <w:proofErr w:type="spellEnd"/>
      <w:r w:rsidRPr="000757BC">
        <w:rPr>
          <w:rFonts w:ascii="Segoe UI" w:hAnsi="Segoe UI" w:cs="Segoe UI"/>
          <w:sz w:val="22"/>
          <w:szCs w:val="22"/>
        </w:rPr>
        <w:t xml:space="preserve"> são apresentadas em conta separada na demonstração do resultado.</w:t>
      </w:r>
    </w:p>
    <w:p w14:paraId="4FB3EAD1" w14:textId="7EA6BD24" w:rsidR="00A0648E" w:rsidRPr="000757BC" w:rsidRDefault="00AD7DA9" w:rsidP="00AE57D0">
      <w:pPr>
        <w:pStyle w:val="Default"/>
        <w:spacing w:before="240" w:after="120" w:line="259" w:lineRule="auto"/>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720E7B" w:rsidRPr="000757BC">
        <w:rPr>
          <w:rFonts w:ascii="Segoe UI" w:eastAsiaTheme="minorHAnsi" w:hAnsi="Segoe UI" w:cs="Segoe UI"/>
          <w:b/>
          <w:bCs/>
          <w:color w:val="0070C0"/>
          <w:sz w:val="22"/>
          <w:szCs w:val="22"/>
          <w:lang w:eastAsia="en-US"/>
        </w:rPr>
        <w:t xml:space="preserve">.2.2 - </w:t>
      </w:r>
      <w:r w:rsidR="00A0648E" w:rsidRPr="000757BC">
        <w:rPr>
          <w:rFonts w:ascii="Segoe UI" w:eastAsiaTheme="minorHAnsi" w:hAnsi="Segoe UI" w:cs="Segoe UI"/>
          <w:b/>
          <w:bCs/>
          <w:color w:val="0070C0"/>
          <w:sz w:val="22"/>
          <w:szCs w:val="22"/>
          <w:lang w:eastAsia="en-US"/>
        </w:rPr>
        <w:t>Ativos financeiros ao valor justo por meio de resultado</w:t>
      </w:r>
    </w:p>
    <w:p w14:paraId="44442E11" w14:textId="77777777" w:rsidR="00A0648E" w:rsidRPr="000757BC" w:rsidRDefault="00A0648E" w:rsidP="00AE57D0">
      <w:pPr>
        <w:pStyle w:val="SemEspaamento"/>
        <w:spacing w:before="240" w:after="120" w:line="259" w:lineRule="auto"/>
        <w:jc w:val="both"/>
        <w:rPr>
          <w:rFonts w:ascii="Segoe UI" w:hAnsi="Segoe UI" w:cs="Segoe UI"/>
          <w:sz w:val="22"/>
          <w:szCs w:val="22"/>
        </w:rPr>
      </w:pPr>
      <w:r w:rsidRPr="000757BC">
        <w:rPr>
          <w:rFonts w:ascii="Segoe UI" w:hAnsi="Segoe UI" w:cs="Segoe UI"/>
          <w:sz w:val="22"/>
          <w:szCs w:val="22"/>
        </w:rPr>
        <w:t>Quaisquer ativos financeiros que não sejam classificados nas categorias de custo amortizado ou de valor justo por meio de outros resultados abrangentes devem ser mensurados e reconhecidos ao justo valor por meio do resultado. Portanto, a categoria de ativos financeiros ao valor justo por meio do resultado representa uma categoria “residual”. Os ativos financeiros que são detidos para negociação e gerenciados com base no justo valor, também estão incluídos nesta categoria.</w:t>
      </w:r>
    </w:p>
    <w:p w14:paraId="06A8095D" w14:textId="3955A3D7" w:rsidR="00A0648E" w:rsidRPr="000757BC" w:rsidRDefault="00A0648E" w:rsidP="00AE57D0">
      <w:pPr>
        <w:pStyle w:val="SemEspaamento"/>
        <w:spacing w:before="240" w:after="120" w:line="259" w:lineRule="auto"/>
        <w:jc w:val="both"/>
        <w:rPr>
          <w:rFonts w:ascii="Segoe UI" w:hAnsi="Segoe UI" w:cs="Segoe UI"/>
          <w:sz w:val="22"/>
          <w:szCs w:val="22"/>
        </w:rPr>
      </w:pPr>
      <w:r w:rsidRPr="000757BC">
        <w:rPr>
          <w:rFonts w:ascii="Segoe UI" w:hAnsi="Segoe UI" w:cs="Segoe UI"/>
          <w:sz w:val="22"/>
          <w:szCs w:val="22"/>
        </w:rPr>
        <w:t xml:space="preserve">Eventuais ganhos ou perdas </w:t>
      </w:r>
      <w:r w:rsidR="00755445">
        <w:rPr>
          <w:rFonts w:ascii="Segoe UI" w:hAnsi="Segoe UI" w:cs="Segoe UI"/>
          <w:sz w:val="22"/>
          <w:szCs w:val="22"/>
        </w:rPr>
        <w:t>de</w:t>
      </w:r>
      <w:r w:rsidRPr="000757BC">
        <w:rPr>
          <w:rFonts w:ascii="Segoe UI" w:hAnsi="Segoe UI" w:cs="Segoe UI"/>
          <w:sz w:val="22"/>
          <w:szCs w:val="22"/>
        </w:rPr>
        <w:t xml:space="preserve"> um investimento em título de dívida que seja subsequentemente mensurado ao valor justo por meio do resultado são reconhecidos no resultado e apresentados líquidos </w:t>
      </w:r>
      <w:r w:rsidR="001B03F3">
        <w:rPr>
          <w:rFonts w:ascii="Segoe UI" w:hAnsi="Segoe UI" w:cs="Segoe UI"/>
          <w:sz w:val="22"/>
          <w:szCs w:val="22"/>
        </w:rPr>
        <w:t>no</w:t>
      </w:r>
      <w:r w:rsidRPr="000757BC">
        <w:rPr>
          <w:rFonts w:ascii="Segoe UI" w:hAnsi="Segoe UI" w:cs="Segoe UI"/>
          <w:sz w:val="22"/>
          <w:szCs w:val="22"/>
        </w:rPr>
        <w:t xml:space="preserve"> resultado financeiro, no período em que ocorrerem.</w:t>
      </w:r>
    </w:p>
    <w:p w14:paraId="777BD753" w14:textId="0C22DB27" w:rsidR="00A0648E" w:rsidRPr="000757BC" w:rsidRDefault="00AD7DA9" w:rsidP="00AE57D0">
      <w:pPr>
        <w:pStyle w:val="Default"/>
        <w:spacing w:before="240" w:after="120" w:line="259" w:lineRule="auto"/>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720E7B" w:rsidRPr="000757BC">
        <w:rPr>
          <w:rFonts w:ascii="Segoe UI" w:eastAsiaTheme="minorHAnsi" w:hAnsi="Segoe UI" w:cs="Segoe UI"/>
          <w:b/>
          <w:bCs/>
          <w:color w:val="0070C0"/>
          <w:sz w:val="22"/>
          <w:szCs w:val="22"/>
          <w:lang w:eastAsia="en-US"/>
        </w:rPr>
        <w:t xml:space="preserve">.2.3 </w:t>
      </w:r>
      <w:r w:rsidR="0052601D">
        <w:rPr>
          <w:rFonts w:ascii="Segoe UI" w:eastAsiaTheme="minorHAnsi" w:hAnsi="Segoe UI" w:cs="Segoe UI"/>
          <w:b/>
          <w:bCs/>
          <w:color w:val="0070C0"/>
          <w:sz w:val="22"/>
          <w:szCs w:val="22"/>
          <w:lang w:eastAsia="en-US"/>
        </w:rPr>
        <w:t>–</w:t>
      </w:r>
      <w:r w:rsidR="00720E7B" w:rsidRPr="000757BC">
        <w:rPr>
          <w:rFonts w:ascii="Segoe UI" w:eastAsiaTheme="minorHAnsi" w:hAnsi="Segoe UI" w:cs="Segoe UI"/>
          <w:b/>
          <w:bCs/>
          <w:color w:val="0070C0"/>
          <w:sz w:val="22"/>
          <w:szCs w:val="22"/>
          <w:lang w:eastAsia="en-US"/>
        </w:rPr>
        <w:t xml:space="preserve"> </w:t>
      </w:r>
      <w:r w:rsidR="0052601D">
        <w:rPr>
          <w:rFonts w:ascii="Segoe UI" w:eastAsiaTheme="minorHAnsi" w:hAnsi="Segoe UI" w:cs="Segoe UI"/>
          <w:b/>
          <w:bCs/>
          <w:color w:val="0070C0"/>
          <w:sz w:val="22"/>
          <w:szCs w:val="22"/>
          <w:lang w:eastAsia="en-US"/>
        </w:rPr>
        <w:t xml:space="preserve">Ativos e </w:t>
      </w:r>
      <w:r w:rsidR="00A0648E" w:rsidRPr="000757BC">
        <w:rPr>
          <w:rFonts w:ascii="Segoe UI" w:eastAsiaTheme="minorHAnsi" w:hAnsi="Segoe UI" w:cs="Segoe UI"/>
          <w:b/>
          <w:bCs/>
          <w:color w:val="0070C0"/>
          <w:sz w:val="22"/>
          <w:szCs w:val="22"/>
          <w:lang w:eastAsia="en-US"/>
        </w:rPr>
        <w:t xml:space="preserve">Passivos financeiros </w:t>
      </w:r>
    </w:p>
    <w:p w14:paraId="5F6AE530" w14:textId="76D055C1" w:rsidR="001A3CF3" w:rsidRDefault="00A0648E" w:rsidP="00AE57D0">
      <w:pPr>
        <w:spacing w:before="240" w:after="120"/>
        <w:jc w:val="both"/>
        <w:rPr>
          <w:rFonts w:ascii="Segoe UI" w:hAnsi="Segoe UI" w:cs="Segoe UI"/>
        </w:rPr>
      </w:pPr>
      <w:r w:rsidRPr="000757BC">
        <w:rPr>
          <w:rFonts w:ascii="Segoe UI" w:hAnsi="Segoe UI" w:cs="Segoe UI"/>
        </w:rPr>
        <w:t>São classificados como “Passivos financeiros ao custo amortizado”.</w:t>
      </w:r>
      <w:r w:rsidR="00E5004C">
        <w:rPr>
          <w:rFonts w:ascii="Segoe UI" w:hAnsi="Segoe UI" w:cs="Segoe UI"/>
        </w:rPr>
        <w:t xml:space="preserve"> </w:t>
      </w:r>
      <w:r w:rsidRPr="000757BC">
        <w:rPr>
          <w:rFonts w:ascii="Segoe UI" w:hAnsi="Segoe UI" w:cs="Segoe UI"/>
        </w:rPr>
        <w:t>Os saldos contábeis de certos ativos e passivos financeiros representam uma aproximação razoável do valor justo. A</w:t>
      </w:r>
      <w:r w:rsidR="00E52006">
        <w:rPr>
          <w:rFonts w:ascii="Segoe UI" w:hAnsi="Segoe UI" w:cs="Segoe UI"/>
        </w:rPr>
        <w:t xml:space="preserve"> </w:t>
      </w:r>
      <w:r w:rsidR="00E52006" w:rsidRPr="000757BC">
        <w:rPr>
          <w:rFonts w:ascii="Segoe UI" w:hAnsi="Segoe UI" w:cs="Segoe UI"/>
        </w:rPr>
        <w:t xml:space="preserve">Companhia e suas </w:t>
      </w:r>
      <w:r w:rsidR="00E52006">
        <w:rPr>
          <w:rFonts w:ascii="Segoe UI" w:hAnsi="Segoe UI" w:cs="Segoe UI"/>
        </w:rPr>
        <w:t>controlada</w:t>
      </w:r>
      <w:r w:rsidR="00E52006" w:rsidRPr="000757BC">
        <w:rPr>
          <w:rFonts w:ascii="Segoe UI" w:hAnsi="Segoe UI" w:cs="Segoe UI"/>
        </w:rPr>
        <w:t xml:space="preserve">s </w:t>
      </w:r>
      <w:r w:rsidRPr="000757BC">
        <w:rPr>
          <w:rFonts w:ascii="Segoe UI" w:hAnsi="Segoe UI" w:cs="Segoe UI"/>
        </w:rPr>
        <w:t>usa</w:t>
      </w:r>
      <w:r w:rsidR="0014417D" w:rsidRPr="000757BC">
        <w:rPr>
          <w:rFonts w:ascii="Segoe UI" w:hAnsi="Segoe UI" w:cs="Segoe UI"/>
        </w:rPr>
        <w:t>m</w:t>
      </w:r>
      <w:r w:rsidRPr="000757BC">
        <w:rPr>
          <w:rFonts w:ascii="Segoe UI" w:hAnsi="Segoe UI" w:cs="Segoe UI"/>
        </w:rPr>
        <w:t xml:space="preserve"> a seguinte classificação para enquadrar os seus instrumentos financeiros: </w:t>
      </w:r>
    </w:p>
    <w:tbl>
      <w:tblPr>
        <w:tblW w:w="5000" w:type="pct"/>
        <w:tblCellMar>
          <w:left w:w="70" w:type="dxa"/>
          <w:right w:w="70" w:type="dxa"/>
        </w:tblCellMar>
        <w:tblLook w:val="04A0" w:firstRow="1" w:lastRow="0" w:firstColumn="1" w:lastColumn="0" w:noHBand="0" w:noVBand="1"/>
      </w:tblPr>
      <w:tblGrid>
        <w:gridCol w:w="3737"/>
        <w:gridCol w:w="1311"/>
        <w:gridCol w:w="190"/>
        <w:gridCol w:w="1311"/>
        <w:gridCol w:w="190"/>
        <w:gridCol w:w="1325"/>
        <w:gridCol w:w="190"/>
        <w:gridCol w:w="1243"/>
      </w:tblGrid>
      <w:tr w:rsidR="00116E06" w:rsidRPr="00116E06" w14:paraId="2132B482" w14:textId="77777777" w:rsidTr="00116E06">
        <w:trPr>
          <w:trHeight w:val="23"/>
        </w:trPr>
        <w:tc>
          <w:tcPr>
            <w:tcW w:w="1702" w:type="pct"/>
            <w:tcBorders>
              <w:top w:val="nil"/>
              <w:left w:val="nil"/>
              <w:bottom w:val="nil"/>
              <w:right w:val="nil"/>
            </w:tcBorders>
            <w:shd w:val="clear" w:color="auto" w:fill="auto"/>
            <w:noWrap/>
            <w:vAlign w:val="bottom"/>
            <w:hideMark/>
          </w:tcPr>
          <w:p w14:paraId="68C7063F" w14:textId="77777777" w:rsidR="00116E06" w:rsidRPr="00116E06" w:rsidRDefault="00116E06" w:rsidP="00116E06">
            <w:pPr>
              <w:spacing w:after="0" w:line="240" w:lineRule="auto"/>
              <w:rPr>
                <w:rFonts w:ascii="Times New Roman" w:eastAsia="Times New Roman" w:hAnsi="Times New Roman" w:cs="Times New Roman"/>
                <w:sz w:val="24"/>
                <w:szCs w:val="24"/>
                <w:lang w:eastAsia="pt-BR"/>
              </w:rPr>
            </w:pPr>
          </w:p>
        </w:tc>
        <w:tc>
          <w:tcPr>
            <w:tcW w:w="710" w:type="pct"/>
            <w:tcBorders>
              <w:top w:val="nil"/>
              <w:left w:val="nil"/>
              <w:bottom w:val="nil"/>
              <w:right w:val="nil"/>
            </w:tcBorders>
            <w:shd w:val="clear" w:color="000000" w:fill="1B80C4"/>
            <w:noWrap/>
            <w:vAlign w:val="bottom"/>
            <w:hideMark/>
          </w:tcPr>
          <w:p w14:paraId="36479580"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 xml:space="preserve"> Controladora </w:t>
            </w:r>
          </w:p>
        </w:tc>
        <w:tc>
          <w:tcPr>
            <w:tcW w:w="81" w:type="pct"/>
            <w:tcBorders>
              <w:top w:val="nil"/>
              <w:left w:val="nil"/>
              <w:bottom w:val="nil"/>
              <w:right w:val="nil"/>
            </w:tcBorders>
            <w:shd w:val="clear" w:color="000000" w:fill="1B80C4"/>
            <w:noWrap/>
            <w:vAlign w:val="bottom"/>
            <w:hideMark/>
          </w:tcPr>
          <w:p w14:paraId="733F1794"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 </w:t>
            </w:r>
          </w:p>
        </w:tc>
        <w:tc>
          <w:tcPr>
            <w:tcW w:w="750" w:type="pct"/>
            <w:tcBorders>
              <w:top w:val="nil"/>
              <w:left w:val="nil"/>
              <w:bottom w:val="nil"/>
              <w:right w:val="nil"/>
            </w:tcBorders>
            <w:shd w:val="clear" w:color="000000" w:fill="1B80C4"/>
            <w:noWrap/>
            <w:vAlign w:val="bottom"/>
            <w:hideMark/>
          </w:tcPr>
          <w:p w14:paraId="56787EED"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 xml:space="preserve"> Controladora </w:t>
            </w:r>
          </w:p>
        </w:tc>
        <w:tc>
          <w:tcPr>
            <w:tcW w:w="81" w:type="pct"/>
            <w:tcBorders>
              <w:top w:val="nil"/>
              <w:left w:val="nil"/>
              <w:bottom w:val="nil"/>
              <w:right w:val="nil"/>
            </w:tcBorders>
            <w:shd w:val="clear" w:color="000000" w:fill="1B80C4"/>
            <w:noWrap/>
            <w:vAlign w:val="bottom"/>
            <w:hideMark/>
          </w:tcPr>
          <w:p w14:paraId="67AA352B"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 </w:t>
            </w:r>
          </w:p>
        </w:tc>
        <w:tc>
          <w:tcPr>
            <w:tcW w:w="912" w:type="pct"/>
            <w:tcBorders>
              <w:top w:val="nil"/>
              <w:left w:val="nil"/>
              <w:bottom w:val="nil"/>
              <w:right w:val="nil"/>
            </w:tcBorders>
            <w:shd w:val="clear" w:color="000000" w:fill="1B80C4"/>
            <w:noWrap/>
            <w:vAlign w:val="bottom"/>
            <w:hideMark/>
          </w:tcPr>
          <w:p w14:paraId="07C6A21E"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 xml:space="preserve"> Consolidado </w:t>
            </w:r>
          </w:p>
        </w:tc>
        <w:tc>
          <w:tcPr>
            <w:tcW w:w="81" w:type="pct"/>
            <w:tcBorders>
              <w:top w:val="nil"/>
              <w:left w:val="nil"/>
              <w:bottom w:val="nil"/>
              <w:right w:val="nil"/>
            </w:tcBorders>
            <w:shd w:val="clear" w:color="000000" w:fill="1B80C4"/>
            <w:noWrap/>
            <w:vAlign w:val="bottom"/>
            <w:hideMark/>
          </w:tcPr>
          <w:p w14:paraId="6A461729"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 </w:t>
            </w:r>
          </w:p>
        </w:tc>
        <w:tc>
          <w:tcPr>
            <w:tcW w:w="685" w:type="pct"/>
            <w:tcBorders>
              <w:top w:val="nil"/>
              <w:left w:val="nil"/>
              <w:bottom w:val="nil"/>
              <w:right w:val="nil"/>
            </w:tcBorders>
            <w:shd w:val="clear" w:color="000000" w:fill="1B80C4"/>
            <w:noWrap/>
            <w:vAlign w:val="bottom"/>
            <w:hideMark/>
          </w:tcPr>
          <w:p w14:paraId="1DF37DED"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 xml:space="preserve"> Consolidado </w:t>
            </w:r>
          </w:p>
        </w:tc>
      </w:tr>
      <w:tr w:rsidR="00116E06" w:rsidRPr="00116E06" w14:paraId="3367F32D" w14:textId="77777777" w:rsidTr="00116E06">
        <w:trPr>
          <w:trHeight w:val="23"/>
        </w:trPr>
        <w:tc>
          <w:tcPr>
            <w:tcW w:w="1702" w:type="pct"/>
            <w:tcBorders>
              <w:top w:val="nil"/>
              <w:left w:val="nil"/>
              <w:bottom w:val="nil"/>
              <w:right w:val="nil"/>
            </w:tcBorders>
            <w:shd w:val="clear" w:color="auto" w:fill="auto"/>
            <w:noWrap/>
            <w:vAlign w:val="center"/>
            <w:hideMark/>
          </w:tcPr>
          <w:p w14:paraId="314396AD"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p>
        </w:tc>
        <w:tc>
          <w:tcPr>
            <w:tcW w:w="710" w:type="pct"/>
            <w:tcBorders>
              <w:top w:val="single" w:sz="4" w:space="0" w:color="FFFFFF"/>
              <w:left w:val="nil"/>
              <w:bottom w:val="nil"/>
              <w:right w:val="nil"/>
            </w:tcBorders>
            <w:shd w:val="clear" w:color="000000" w:fill="1B80C4"/>
            <w:noWrap/>
            <w:vAlign w:val="center"/>
            <w:hideMark/>
          </w:tcPr>
          <w:p w14:paraId="08F82E36"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30/06/2023</w:t>
            </w:r>
          </w:p>
        </w:tc>
        <w:tc>
          <w:tcPr>
            <w:tcW w:w="81" w:type="pct"/>
            <w:tcBorders>
              <w:top w:val="nil"/>
              <w:left w:val="nil"/>
              <w:bottom w:val="nil"/>
              <w:right w:val="nil"/>
            </w:tcBorders>
            <w:shd w:val="clear" w:color="000000" w:fill="1B80C4"/>
            <w:noWrap/>
            <w:vAlign w:val="bottom"/>
            <w:hideMark/>
          </w:tcPr>
          <w:p w14:paraId="34118C68"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 </w:t>
            </w:r>
          </w:p>
        </w:tc>
        <w:tc>
          <w:tcPr>
            <w:tcW w:w="750" w:type="pct"/>
            <w:tcBorders>
              <w:top w:val="single" w:sz="4" w:space="0" w:color="FFFFFF"/>
              <w:left w:val="nil"/>
              <w:bottom w:val="nil"/>
              <w:right w:val="nil"/>
            </w:tcBorders>
            <w:shd w:val="clear" w:color="000000" w:fill="1B80C4"/>
            <w:noWrap/>
            <w:vAlign w:val="center"/>
            <w:hideMark/>
          </w:tcPr>
          <w:p w14:paraId="204453DD"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31/12/2022</w:t>
            </w:r>
          </w:p>
        </w:tc>
        <w:tc>
          <w:tcPr>
            <w:tcW w:w="81" w:type="pct"/>
            <w:tcBorders>
              <w:top w:val="nil"/>
              <w:left w:val="nil"/>
              <w:bottom w:val="nil"/>
              <w:right w:val="nil"/>
            </w:tcBorders>
            <w:shd w:val="clear" w:color="000000" w:fill="1B80C4"/>
            <w:noWrap/>
            <w:vAlign w:val="bottom"/>
            <w:hideMark/>
          </w:tcPr>
          <w:p w14:paraId="78521634"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 </w:t>
            </w:r>
          </w:p>
        </w:tc>
        <w:tc>
          <w:tcPr>
            <w:tcW w:w="912" w:type="pct"/>
            <w:tcBorders>
              <w:top w:val="single" w:sz="4" w:space="0" w:color="FFFFFF"/>
              <w:left w:val="nil"/>
              <w:bottom w:val="nil"/>
              <w:right w:val="nil"/>
            </w:tcBorders>
            <w:shd w:val="clear" w:color="000000" w:fill="1B80C4"/>
            <w:noWrap/>
            <w:vAlign w:val="center"/>
            <w:hideMark/>
          </w:tcPr>
          <w:p w14:paraId="002ACFB1"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30/06/2023</w:t>
            </w:r>
          </w:p>
        </w:tc>
        <w:tc>
          <w:tcPr>
            <w:tcW w:w="81" w:type="pct"/>
            <w:tcBorders>
              <w:top w:val="nil"/>
              <w:left w:val="nil"/>
              <w:bottom w:val="nil"/>
              <w:right w:val="nil"/>
            </w:tcBorders>
            <w:shd w:val="clear" w:color="000000" w:fill="1B80C4"/>
            <w:noWrap/>
            <w:vAlign w:val="bottom"/>
            <w:hideMark/>
          </w:tcPr>
          <w:p w14:paraId="056E6417"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 </w:t>
            </w:r>
          </w:p>
        </w:tc>
        <w:tc>
          <w:tcPr>
            <w:tcW w:w="685" w:type="pct"/>
            <w:tcBorders>
              <w:top w:val="single" w:sz="4" w:space="0" w:color="FFFFFF"/>
              <w:left w:val="nil"/>
              <w:bottom w:val="nil"/>
              <w:right w:val="nil"/>
            </w:tcBorders>
            <w:shd w:val="clear" w:color="000000" w:fill="1B80C4"/>
            <w:noWrap/>
            <w:vAlign w:val="center"/>
            <w:hideMark/>
          </w:tcPr>
          <w:p w14:paraId="77026EF7" w14:textId="77777777" w:rsidR="00116E06" w:rsidRPr="00116E06" w:rsidRDefault="00116E06" w:rsidP="00116E06">
            <w:pPr>
              <w:spacing w:after="0" w:line="240" w:lineRule="auto"/>
              <w:jc w:val="center"/>
              <w:rPr>
                <w:rFonts w:ascii="Segoe UI" w:eastAsia="Times New Roman" w:hAnsi="Segoe UI" w:cs="Segoe UI"/>
                <w:b/>
                <w:bCs/>
                <w:color w:val="FFFFFF"/>
                <w:sz w:val="18"/>
                <w:szCs w:val="18"/>
                <w:lang w:eastAsia="pt-BR"/>
              </w:rPr>
            </w:pPr>
            <w:r w:rsidRPr="00116E06">
              <w:rPr>
                <w:rFonts w:ascii="Segoe UI" w:eastAsia="Times New Roman" w:hAnsi="Segoe UI" w:cs="Segoe UI"/>
                <w:b/>
                <w:bCs/>
                <w:color w:val="FFFFFF"/>
                <w:sz w:val="18"/>
                <w:szCs w:val="18"/>
                <w:lang w:eastAsia="pt-BR"/>
              </w:rPr>
              <w:t>31/12/2022</w:t>
            </w:r>
          </w:p>
        </w:tc>
      </w:tr>
      <w:tr w:rsidR="00116E06" w:rsidRPr="00116E06" w14:paraId="1FC421FE" w14:textId="77777777" w:rsidTr="00116E06">
        <w:trPr>
          <w:trHeight w:val="23"/>
        </w:trPr>
        <w:tc>
          <w:tcPr>
            <w:tcW w:w="1702" w:type="pct"/>
            <w:tcBorders>
              <w:top w:val="nil"/>
              <w:left w:val="nil"/>
              <w:bottom w:val="nil"/>
              <w:right w:val="nil"/>
            </w:tcBorders>
            <w:shd w:val="clear" w:color="auto" w:fill="auto"/>
            <w:noWrap/>
            <w:vAlign w:val="center"/>
            <w:hideMark/>
          </w:tcPr>
          <w:p w14:paraId="35E8D931" w14:textId="77777777" w:rsidR="00116E06" w:rsidRPr="00116E06" w:rsidRDefault="00116E06" w:rsidP="009B7265">
            <w:pPr>
              <w:spacing w:after="0" w:line="240" w:lineRule="auto"/>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ATIVOS FINANCEIROS</w:t>
            </w:r>
          </w:p>
        </w:tc>
        <w:tc>
          <w:tcPr>
            <w:tcW w:w="710" w:type="pct"/>
            <w:tcBorders>
              <w:top w:val="nil"/>
              <w:left w:val="nil"/>
              <w:bottom w:val="nil"/>
              <w:right w:val="nil"/>
            </w:tcBorders>
            <w:shd w:val="clear" w:color="auto" w:fill="auto"/>
            <w:noWrap/>
            <w:vAlign w:val="center"/>
            <w:hideMark/>
          </w:tcPr>
          <w:p w14:paraId="40E11075" w14:textId="77777777" w:rsidR="00116E06" w:rsidRPr="00116E06" w:rsidRDefault="00116E06" w:rsidP="00116E06">
            <w:pPr>
              <w:spacing w:after="0" w:line="240" w:lineRule="auto"/>
              <w:jc w:val="center"/>
              <w:rPr>
                <w:rFonts w:ascii="Segoe UI" w:eastAsia="Times New Roman" w:hAnsi="Segoe UI" w:cs="Segoe UI"/>
                <w:b/>
                <w:bCs/>
                <w:color w:val="000000"/>
                <w:sz w:val="18"/>
                <w:szCs w:val="18"/>
                <w:lang w:eastAsia="pt-BR"/>
              </w:rPr>
            </w:pPr>
          </w:p>
        </w:tc>
        <w:tc>
          <w:tcPr>
            <w:tcW w:w="81" w:type="pct"/>
            <w:tcBorders>
              <w:top w:val="nil"/>
              <w:left w:val="nil"/>
              <w:bottom w:val="nil"/>
              <w:right w:val="nil"/>
            </w:tcBorders>
            <w:shd w:val="clear" w:color="auto" w:fill="auto"/>
            <w:noWrap/>
            <w:vAlign w:val="bottom"/>
            <w:hideMark/>
          </w:tcPr>
          <w:p w14:paraId="15412250" w14:textId="77777777" w:rsidR="00116E06" w:rsidRPr="00116E06" w:rsidRDefault="00116E06" w:rsidP="00116E06">
            <w:pPr>
              <w:spacing w:after="0" w:line="240" w:lineRule="auto"/>
              <w:jc w:val="center"/>
              <w:rPr>
                <w:rFonts w:ascii="Times New Roman" w:eastAsia="Times New Roman" w:hAnsi="Times New Roman" w:cs="Times New Roman"/>
                <w:sz w:val="20"/>
                <w:szCs w:val="20"/>
                <w:lang w:eastAsia="pt-BR"/>
              </w:rPr>
            </w:pPr>
          </w:p>
        </w:tc>
        <w:tc>
          <w:tcPr>
            <w:tcW w:w="750" w:type="pct"/>
            <w:tcBorders>
              <w:top w:val="nil"/>
              <w:left w:val="nil"/>
              <w:bottom w:val="nil"/>
              <w:right w:val="nil"/>
            </w:tcBorders>
            <w:shd w:val="clear" w:color="auto" w:fill="auto"/>
            <w:noWrap/>
            <w:vAlign w:val="bottom"/>
            <w:hideMark/>
          </w:tcPr>
          <w:p w14:paraId="7ECE0750"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40FB875E"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912" w:type="pct"/>
            <w:tcBorders>
              <w:top w:val="nil"/>
              <w:left w:val="nil"/>
              <w:bottom w:val="nil"/>
              <w:right w:val="nil"/>
            </w:tcBorders>
            <w:shd w:val="clear" w:color="auto" w:fill="auto"/>
            <w:noWrap/>
            <w:vAlign w:val="center"/>
            <w:hideMark/>
          </w:tcPr>
          <w:p w14:paraId="0C84EC01"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625EA772" w14:textId="77777777" w:rsidR="00116E06" w:rsidRPr="00116E06" w:rsidRDefault="00116E06" w:rsidP="00116E06">
            <w:pPr>
              <w:spacing w:after="0" w:line="240" w:lineRule="auto"/>
              <w:jc w:val="center"/>
              <w:rPr>
                <w:rFonts w:ascii="Times New Roman" w:eastAsia="Times New Roman" w:hAnsi="Times New Roman" w:cs="Times New Roman"/>
                <w:sz w:val="20"/>
                <w:szCs w:val="20"/>
                <w:lang w:eastAsia="pt-BR"/>
              </w:rPr>
            </w:pPr>
          </w:p>
        </w:tc>
        <w:tc>
          <w:tcPr>
            <w:tcW w:w="685" w:type="pct"/>
            <w:tcBorders>
              <w:top w:val="nil"/>
              <w:left w:val="nil"/>
              <w:bottom w:val="nil"/>
              <w:right w:val="nil"/>
            </w:tcBorders>
            <w:shd w:val="clear" w:color="auto" w:fill="auto"/>
            <w:noWrap/>
            <w:vAlign w:val="center"/>
            <w:hideMark/>
          </w:tcPr>
          <w:p w14:paraId="644AAC62"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r>
      <w:tr w:rsidR="00116E06" w:rsidRPr="00116E06" w14:paraId="6BCA65FB" w14:textId="77777777" w:rsidTr="00116E06">
        <w:trPr>
          <w:trHeight w:val="23"/>
        </w:trPr>
        <w:tc>
          <w:tcPr>
            <w:tcW w:w="1702" w:type="pct"/>
            <w:tcBorders>
              <w:top w:val="nil"/>
              <w:left w:val="nil"/>
              <w:bottom w:val="single" w:sz="4" w:space="0" w:color="1B80C4"/>
              <w:right w:val="nil"/>
            </w:tcBorders>
            <w:shd w:val="clear" w:color="auto" w:fill="auto"/>
            <w:noWrap/>
            <w:vAlign w:val="center"/>
            <w:hideMark/>
          </w:tcPr>
          <w:p w14:paraId="4258C073" w14:textId="77777777" w:rsidR="00116E06" w:rsidRPr="00116E06" w:rsidRDefault="00116E06" w:rsidP="00116E06">
            <w:pPr>
              <w:spacing w:after="0" w:line="240" w:lineRule="auto"/>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 xml:space="preserve"> Custo amortizado </w:t>
            </w:r>
          </w:p>
        </w:tc>
        <w:tc>
          <w:tcPr>
            <w:tcW w:w="710" w:type="pct"/>
            <w:tcBorders>
              <w:top w:val="nil"/>
              <w:left w:val="nil"/>
              <w:bottom w:val="single" w:sz="4" w:space="0" w:color="1B80C4"/>
              <w:right w:val="nil"/>
            </w:tcBorders>
            <w:shd w:val="clear" w:color="auto" w:fill="auto"/>
            <w:noWrap/>
            <w:vAlign w:val="center"/>
            <w:hideMark/>
          </w:tcPr>
          <w:p w14:paraId="61DBD7F0" w14:textId="2C766C83"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7.114.401</w:t>
            </w:r>
          </w:p>
        </w:tc>
        <w:tc>
          <w:tcPr>
            <w:tcW w:w="81" w:type="pct"/>
            <w:tcBorders>
              <w:top w:val="nil"/>
              <w:left w:val="nil"/>
              <w:bottom w:val="nil"/>
              <w:right w:val="nil"/>
            </w:tcBorders>
            <w:shd w:val="clear" w:color="auto" w:fill="auto"/>
            <w:noWrap/>
            <w:vAlign w:val="bottom"/>
            <w:hideMark/>
          </w:tcPr>
          <w:p w14:paraId="49F7FC10" w14:textId="77777777"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p>
        </w:tc>
        <w:tc>
          <w:tcPr>
            <w:tcW w:w="750" w:type="pct"/>
            <w:tcBorders>
              <w:top w:val="nil"/>
              <w:left w:val="nil"/>
              <w:bottom w:val="single" w:sz="4" w:space="0" w:color="1B80C4"/>
              <w:right w:val="nil"/>
            </w:tcBorders>
            <w:shd w:val="clear" w:color="auto" w:fill="auto"/>
            <w:noWrap/>
            <w:vAlign w:val="center"/>
            <w:hideMark/>
          </w:tcPr>
          <w:p w14:paraId="498DBE8A" w14:textId="5EB5C398"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5.799.761</w:t>
            </w:r>
          </w:p>
        </w:tc>
        <w:tc>
          <w:tcPr>
            <w:tcW w:w="81" w:type="pct"/>
            <w:tcBorders>
              <w:top w:val="nil"/>
              <w:left w:val="nil"/>
              <w:bottom w:val="nil"/>
              <w:right w:val="nil"/>
            </w:tcBorders>
            <w:shd w:val="clear" w:color="auto" w:fill="auto"/>
            <w:noWrap/>
            <w:vAlign w:val="bottom"/>
            <w:hideMark/>
          </w:tcPr>
          <w:p w14:paraId="5DD38DF8" w14:textId="77777777"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p>
        </w:tc>
        <w:tc>
          <w:tcPr>
            <w:tcW w:w="912" w:type="pct"/>
            <w:tcBorders>
              <w:top w:val="nil"/>
              <w:left w:val="nil"/>
              <w:bottom w:val="single" w:sz="4" w:space="0" w:color="1B80C4"/>
              <w:right w:val="nil"/>
            </w:tcBorders>
            <w:shd w:val="clear" w:color="auto" w:fill="auto"/>
            <w:noWrap/>
            <w:vAlign w:val="center"/>
            <w:hideMark/>
          </w:tcPr>
          <w:p w14:paraId="17FA5B22" w14:textId="564F38FD"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8.632.741</w:t>
            </w:r>
          </w:p>
        </w:tc>
        <w:tc>
          <w:tcPr>
            <w:tcW w:w="81" w:type="pct"/>
            <w:tcBorders>
              <w:top w:val="nil"/>
              <w:left w:val="nil"/>
              <w:bottom w:val="nil"/>
              <w:right w:val="nil"/>
            </w:tcBorders>
            <w:shd w:val="clear" w:color="auto" w:fill="auto"/>
            <w:noWrap/>
            <w:vAlign w:val="bottom"/>
            <w:hideMark/>
          </w:tcPr>
          <w:p w14:paraId="7A86DA60" w14:textId="77777777"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p>
        </w:tc>
        <w:tc>
          <w:tcPr>
            <w:tcW w:w="685" w:type="pct"/>
            <w:tcBorders>
              <w:top w:val="nil"/>
              <w:left w:val="nil"/>
              <w:bottom w:val="single" w:sz="4" w:space="0" w:color="1B80C4"/>
              <w:right w:val="nil"/>
            </w:tcBorders>
            <w:shd w:val="clear" w:color="auto" w:fill="auto"/>
            <w:noWrap/>
            <w:vAlign w:val="center"/>
            <w:hideMark/>
          </w:tcPr>
          <w:p w14:paraId="22748977" w14:textId="70EB13FE"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7.169.205</w:t>
            </w:r>
          </w:p>
        </w:tc>
      </w:tr>
      <w:tr w:rsidR="00116E06" w:rsidRPr="00116E06" w14:paraId="51DEF04F" w14:textId="77777777" w:rsidTr="00116E06">
        <w:trPr>
          <w:trHeight w:val="23"/>
        </w:trPr>
        <w:tc>
          <w:tcPr>
            <w:tcW w:w="1702" w:type="pct"/>
            <w:tcBorders>
              <w:top w:val="nil"/>
              <w:left w:val="nil"/>
              <w:bottom w:val="nil"/>
              <w:right w:val="nil"/>
            </w:tcBorders>
            <w:shd w:val="clear" w:color="auto" w:fill="auto"/>
            <w:noWrap/>
            <w:vAlign w:val="center"/>
            <w:hideMark/>
          </w:tcPr>
          <w:p w14:paraId="4EB74086" w14:textId="77777777" w:rsidR="00116E06" w:rsidRPr="00116E06" w:rsidRDefault="00116E06" w:rsidP="009B7265">
            <w:pPr>
              <w:spacing w:after="0" w:line="240" w:lineRule="auto"/>
              <w:ind w:left="209"/>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Caixa e equivalentes de caixa</w:t>
            </w:r>
          </w:p>
        </w:tc>
        <w:tc>
          <w:tcPr>
            <w:tcW w:w="710" w:type="pct"/>
            <w:tcBorders>
              <w:top w:val="nil"/>
              <w:left w:val="nil"/>
              <w:bottom w:val="nil"/>
              <w:right w:val="nil"/>
            </w:tcBorders>
            <w:shd w:val="clear" w:color="auto" w:fill="auto"/>
            <w:noWrap/>
            <w:vAlign w:val="center"/>
            <w:hideMark/>
          </w:tcPr>
          <w:p w14:paraId="673335B6" w14:textId="56A4FC76"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3.038.956</w:t>
            </w:r>
          </w:p>
        </w:tc>
        <w:tc>
          <w:tcPr>
            <w:tcW w:w="81" w:type="pct"/>
            <w:tcBorders>
              <w:top w:val="nil"/>
              <w:left w:val="nil"/>
              <w:bottom w:val="nil"/>
              <w:right w:val="nil"/>
            </w:tcBorders>
            <w:shd w:val="clear" w:color="auto" w:fill="auto"/>
            <w:noWrap/>
            <w:vAlign w:val="center"/>
            <w:hideMark/>
          </w:tcPr>
          <w:p w14:paraId="32A06993"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750" w:type="pct"/>
            <w:tcBorders>
              <w:top w:val="nil"/>
              <w:left w:val="nil"/>
              <w:bottom w:val="nil"/>
              <w:right w:val="nil"/>
            </w:tcBorders>
            <w:shd w:val="clear" w:color="auto" w:fill="auto"/>
            <w:noWrap/>
            <w:vAlign w:val="center"/>
            <w:hideMark/>
          </w:tcPr>
          <w:p w14:paraId="4EFEF9CD" w14:textId="53211E6C"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2.361.031</w:t>
            </w:r>
          </w:p>
        </w:tc>
        <w:tc>
          <w:tcPr>
            <w:tcW w:w="81" w:type="pct"/>
            <w:tcBorders>
              <w:top w:val="nil"/>
              <w:left w:val="nil"/>
              <w:bottom w:val="nil"/>
              <w:right w:val="nil"/>
            </w:tcBorders>
            <w:shd w:val="clear" w:color="auto" w:fill="auto"/>
            <w:noWrap/>
            <w:vAlign w:val="bottom"/>
            <w:hideMark/>
          </w:tcPr>
          <w:p w14:paraId="26C21FAA"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912" w:type="pct"/>
            <w:tcBorders>
              <w:top w:val="nil"/>
              <w:left w:val="nil"/>
              <w:bottom w:val="nil"/>
              <w:right w:val="nil"/>
            </w:tcBorders>
            <w:shd w:val="clear" w:color="auto" w:fill="auto"/>
            <w:noWrap/>
            <w:vAlign w:val="center"/>
            <w:hideMark/>
          </w:tcPr>
          <w:p w14:paraId="00458FB5" w14:textId="681E4D16"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3.763.120</w:t>
            </w:r>
          </w:p>
        </w:tc>
        <w:tc>
          <w:tcPr>
            <w:tcW w:w="81" w:type="pct"/>
            <w:tcBorders>
              <w:top w:val="nil"/>
              <w:left w:val="nil"/>
              <w:bottom w:val="nil"/>
              <w:right w:val="nil"/>
            </w:tcBorders>
            <w:shd w:val="clear" w:color="auto" w:fill="auto"/>
            <w:noWrap/>
            <w:vAlign w:val="bottom"/>
            <w:hideMark/>
          </w:tcPr>
          <w:p w14:paraId="07A6C928"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685" w:type="pct"/>
            <w:tcBorders>
              <w:top w:val="nil"/>
              <w:left w:val="nil"/>
              <w:bottom w:val="nil"/>
              <w:right w:val="nil"/>
            </w:tcBorders>
            <w:shd w:val="clear" w:color="auto" w:fill="auto"/>
            <w:noWrap/>
            <w:vAlign w:val="center"/>
            <w:hideMark/>
          </w:tcPr>
          <w:p w14:paraId="247FB211" w14:textId="4EA86C55"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3.162.546</w:t>
            </w:r>
          </w:p>
        </w:tc>
      </w:tr>
      <w:tr w:rsidR="00116E06" w:rsidRPr="00116E06" w14:paraId="3990F63C" w14:textId="77777777" w:rsidTr="00116E06">
        <w:trPr>
          <w:trHeight w:val="23"/>
        </w:trPr>
        <w:tc>
          <w:tcPr>
            <w:tcW w:w="1702" w:type="pct"/>
            <w:tcBorders>
              <w:top w:val="nil"/>
              <w:left w:val="nil"/>
              <w:bottom w:val="nil"/>
              <w:right w:val="nil"/>
            </w:tcBorders>
            <w:shd w:val="clear" w:color="auto" w:fill="auto"/>
            <w:noWrap/>
            <w:vAlign w:val="center"/>
            <w:hideMark/>
          </w:tcPr>
          <w:p w14:paraId="70B5F5DA" w14:textId="77777777" w:rsidR="00116E06" w:rsidRPr="00116E06" w:rsidRDefault="00116E06" w:rsidP="009B7265">
            <w:pPr>
              <w:spacing w:after="0" w:line="240" w:lineRule="auto"/>
              <w:ind w:left="209"/>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Clientes</w:t>
            </w:r>
          </w:p>
        </w:tc>
        <w:tc>
          <w:tcPr>
            <w:tcW w:w="710" w:type="pct"/>
            <w:tcBorders>
              <w:top w:val="nil"/>
              <w:left w:val="nil"/>
              <w:bottom w:val="nil"/>
              <w:right w:val="nil"/>
            </w:tcBorders>
            <w:shd w:val="clear" w:color="auto" w:fill="auto"/>
            <w:noWrap/>
            <w:vAlign w:val="center"/>
            <w:hideMark/>
          </w:tcPr>
          <w:p w14:paraId="0FA5AAFA" w14:textId="37F599C1"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2.785.485</w:t>
            </w:r>
          </w:p>
        </w:tc>
        <w:tc>
          <w:tcPr>
            <w:tcW w:w="81" w:type="pct"/>
            <w:tcBorders>
              <w:top w:val="nil"/>
              <w:left w:val="nil"/>
              <w:bottom w:val="nil"/>
              <w:right w:val="nil"/>
            </w:tcBorders>
            <w:shd w:val="clear" w:color="auto" w:fill="auto"/>
            <w:noWrap/>
            <w:vAlign w:val="center"/>
            <w:hideMark/>
          </w:tcPr>
          <w:p w14:paraId="619CF92F"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750" w:type="pct"/>
            <w:tcBorders>
              <w:top w:val="nil"/>
              <w:left w:val="nil"/>
              <w:bottom w:val="nil"/>
              <w:right w:val="nil"/>
            </w:tcBorders>
            <w:shd w:val="clear" w:color="auto" w:fill="auto"/>
            <w:noWrap/>
            <w:vAlign w:val="center"/>
            <w:hideMark/>
          </w:tcPr>
          <w:p w14:paraId="5E105B09" w14:textId="62875C1D"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3.438.095</w:t>
            </w:r>
          </w:p>
        </w:tc>
        <w:tc>
          <w:tcPr>
            <w:tcW w:w="81" w:type="pct"/>
            <w:tcBorders>
              <w:top w:val="nil"/>
              <w:left w:val="nil"/>
              <w:bottom w:val="nil"/>
              <w:right w:val="nil"/>
            </w:tcBorders>
            <w:shd w:val="clear" w:color="auto" w:fill="auto"/>
            <w:noWrap/>
            <w:vAlign w:val="bottom"/>
            <w:hideMark/>
          </w:tcPr>
          <w:p w14:paraId="348155BE"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912" w:type="pct"/>
            <w:tcBorders>
              <w:top w:val="nil"/>
              <w:left w:val="nil"/>
              <w:bottom w:val="nil"/>
              <w:right w:val="nil"/>
            </w:tcBorders>
            <w:shd w:val="clear" w:color="auto" w:fill="auto"/>
            <w:noWrap/>
            <w:vAlign w:val="center"/>
            <w:hideMark/>
          </w:tcPr>
          <w:p w14:paraId="60C31BF5" w14:textId="6C70CBAF"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3.487.600</w:t>
            </w:r>
          </w:p>
        </w:tc>
        <w:tc>
          <w:tcPr>
            <w:tcW w:w="81" w:type="pct"/>
            <w:tcBorders>
              <w:top w:val="nil"/>
              <w:left w:val="nil"/>
              <w:bottom w:val="nil"/>
              <w:right w:val="nil"/>
            </w:tcBorders>
            <w:shd w:val="clear" w:color="auto" w:fill="auto"/>
            <w:noWrap/>
            <w:vAlign w:val="bottom"/>
            <w:hideMark/>
          </w:tcPr>
          <w:p w14:paraId="38148036"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685" w:type="pct"/>
            <w:tcBorders>
              <w:top w:val="nil"/>
              <w:left w:val="nil"/>
              <w:bottom w:val="nil"/>
              <w:right w:val="nil"/>
            </w:tcBorders>
            <w:shd w:val="clear" w:color="auto" w:fill="auto"/>
            <w:noWrap/>
            <w:vAlign w:val="center"/>
            <w:hideMark/>
          </w:tcPr>
          <w:p w14:paraId="05877B47" w14:textId="32979F24"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3.916.591</w:t>
            </w:r>
          </w:p>
        </w:tc>
      </w:tr>
      <w:tr w:rsidR="00116E06" w:rsidRPr="00116E06" w14:paraId="40B45E55" w14:textId="77777777" w:rsidTr="00116E06">
        <w:trPr>
          <w:trHeight w:val="23"/>
        </w:trPr>
        <w:tc>
          <w:tcPr>
            <w:tcW w:w="1702" w:type="pct"/>
            <w:tcBorders>
              <w:top w:val="nil"/>
              <w:left w:val="nil"/>
              <w:bottom w:val="nil"/>
              <w:right w:val="nil"/>
            </w:tcBorders>
            <w:shd w:val="clear" w:color="auto" w:fill="auto"/>
            <w:noWrap/>
            <w:vAlign w:val="center"/>
            <w:hideMark/>
          </w:tcPr>
          <w:p w14:paraId="0943326B" w14:textId="77777777" w:rsidR="00116E06" w:rsidRPr="00116E06" w:rsidRDefault="00116E06" w:rsidP="009B7265">
            <w:pPr>
              <w:spacing w:after="0" w:line="240" w:lineRule="auto"/>
              <w:ind w:left="209"/>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Depósitos judiciais</w:t>
            </w:r>
          </w:p>
        </w:tc>
        <w:tc>
          <w:tcPr>
            <w:tcW w:w="710" w:type="pct"/>
            <w:tcBorders>
              <w:top w:val="nil"/>
              <w:left w:val="nil"/>
              <w:bottom w:val="nil"/>
              <w:right w:val="nil"/>
            </w:tcBorders>
            <w:shd w:val="clear" w:color="auto" w:fill="auto"/>
            <w:noWrap/>
            <w:vAlign w:val="center"/>
            <w:hideMark/>
          </w:tcPr>
          <w:p w14:paraId="71F1E572" w14:textId="75FD14E9"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w:t>
            </w:r>
          </w:p>
        </w:tc>
        <w:tc>
          <w:tcPr>
            <w:tcW w:w="81" w:type="pct"/>
            <w:tcBorders>
              <w:top w:val="nil"/>
              <w:left w:val="nil"/>
              <w:bottom w:val="nil"/>
              <w:right w:val="nil"/>
            </w:tcBorders>
            <w:shd w:val="clear" w:color="auto" w:fill="auto"/>
            <w:noWrap/>
            <w:vAlign w:val="center"/>
            <w:hideMark/>
          </w:tcPr>
          <w:p w14:paraId="67FC378E"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750" w:type="pct"/>
            <w:tcBorders>
              <w:top w:val="nil"/>
              <w:left w:val="nil"/>
              <w:bottom w:val="nil"/>
              <w:right w:val="nil"/>
            </w:tcBorders>
            <w:shd w:val="clear" w:color="auto" w:fill="auto"/>
            <w:noWrap/>
            <w:vAlign w:val="center"/>
            <w:hideMark/>
          </w:tcPr>
          <w:p w14:paraId="51EC2737" w14:textId="57B31A54"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635</w:t>
            </w:r>
          </w:p>
        </w:tc>
        <w:tc>
          <w:tcPr>
            <w:tcW w:w="81" w:type="pct"/>
            <w:tcBorders>
              <w:top w:val="nil"/>
              <w:left w:val="nil"/>
              <w:bottom w:val="nil"/>
              <w:right w:val="nil"/>
            </w:tcBorders>
            <w:shd w:val="clear" w:color="auto" w:fill="auto"/>
            <w:noWrap/>
            <w:vAlign w:val="bottom"/>
            <w:hideMark/>
          </w:tcPr>
          <w:p w14:paraId="6BA940A5"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912" w:type="pct"/>
            <w:tcBorders>
              <w:top w:val="nil"/>
              <w:left w:val="nil"/>
              <w:bottom w:val="nil"/>
              <w:right w:val="nil"/>
            </w:tcBorders>
            <w:shd w:val="clear" w:color="auto" w:fill="auto"/>
            <w:noWrap/>
            <w:vAlign w:val="center"/>
            <w:hideMark/>
          </w:tcPr>
          <w:p w14:paraId="5721E7B6" w14:textId="50A4D5E8"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92.061</w:t>
            </w:r>
          </w:p>
        </w:tc>
        <w:tc>
          <w:tcPr>
            <w:tcW w:w="81" w:type="pct"/>
            <w:tcBorders>
              <w:top w:val="nil"/>
              <w:left w:val="nil"/>
              <w:bottom w:val="nil"/>
              <w:right w:val="nil"/>
            </w:tcBorders>
            <w:shd w:val="clear" w:color="auto" w:fill="auto"/>
            <w:noWrap/>
            <w:vAlign w:val="bottom"/>
            <w:hideMark/>
          </w:tcPr>
          <w:p w14:paraId="4AC30F01"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685" w:type="pct"/>
            <w:tcBorders>
              <w:top w:val="nil"/>
              <w:left w:val="nil"/>
              <w:bottom w:val="nil"/>
              <w:right w:val="nil"/>
            </w:tcBorders>
            <w:shd w:val="clear" w:color="auto" w:fill="auto"/>
            <w:noWrap/>
            <w:vAlign w:val="center"/>
            <w:hideMark/>
          </w:tcPr>
          <w:p w14:paraId="382363B1" w14:textId="6306FA69"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90.068</w:t>
            </w:r>
          </w:p>
        </w:tc>
      </w:tr>
      <w:tr w:rsidR="00116E06" w:rsidRPr="00116E06" w14:paraId="69E2EEE4" w14:textId="77777777" w:rsidTr="00116E06">
        <w:trPr>
          <w:trHeight w:val="23"/>
        </w:trPr>
        <w:tc>
          <w:tcPr>
            <w:tcW w:w="1702" w:type="pct"/>
            <w:tcBorders>
              <w:top w:val="nil"/>
              <w:left w:val="nil"/>
              <w:bottom w:val="nil"/>
              <w:right w:val="nil"/>
            </w:tcBorders>
            <w:shd w:val="clear" w:color="auto" w:fill="auto"/>
            <w:noWrap/>
            <w:vAlign w:val="center"/>
            <w:hideMark/>
          </w:tcPr>
          <w:p w14:paraId="6293C555" w14:textId="77777777" w:rsidR="00116E06" w:rsidRPr="00116E06" w:rsidRDefault="00116E06" w:rsidP="009B7265">
            <w:pPr>
              <w:spacing w:after="0" w:line="240" w:lineRule="auto"/>
              <w:ind w:left="209"/>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Empréstimos e financiamentos</w:t>
            </w:r>
          </w:p>
        </w:tc>
        <w:tc>
          <w:tcPr>
            <w:tcW w:w="710" w:type="pct"/>
            <w:tcBorders>
              <w:top w:val="nil"/>
              <w:left w:val="nil"/>
              <w:bottom w:val="nil"/>
              <w:right w:val="nil"/>
            </w:tcBorders>
            <w:shd w:val="clear" w:color="auto" w:fill="auto"/>
            <w:noWrap/>
            <w:vAlign w:val="center"/>
            <w:hideMark/>
          </w:tcPr>
          <w:p w14:paraId="5A0641A4" w14:textId="649D4383"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1.289.960</w:t>
            </w:r>
          </w:p>
        </w:tc>
        <w:tc>
          <w:tcPr>
            <w:tcW w:w="81" w:type="pct"/>
            <w:tcBorders>
              <w:top w:val="nil"/>
              <w:left w:val="nil"/>
              <w:bottom w:val="nil"/>
              <w:right w:val="nil"/>
            </w:tcBorders>
            <w:shd w:val="clear" w:color="auto" w:fill="auto"/>
            <w:noWrap/>
            <w:vAlign w:val="center"/>
            <w:hideMark/>
          </w:tcPr>
          <w:p w14:paraId="3D1122C5"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750" w:type="pct"/>
            <w:tcBorders>
              <w:top w:val="nil"/>
              <w:left w:val="nil"/>
              <w:bottom w:val="nil"/>
              <w:right w:val="nil"/>
            </w:tcBorders>
            <w:shd w:val="clear" w:color="auto" w:fill="auto"/>
            <w:noWrap/>
            <w:vAlign w:val="center"/>
            <w:hideMark/>
          </w:tcPr>
          <w:p w14:paraId="556FB283" w14:textId="4B051E88"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w:t>
            </w:r>
          </w:p>
        </w:tc>
        <w:tc>
          <w:tcPr>
            <w:tcW w:w="81" w:type="pct"/>
            <w:tcBorders>
              <w:top w:val="nil"/>
              <w:left w:val="nil"/>
              <w:bottom w:val="nil"/>
              <w:right w:val="nil"/>
            </w:tcBorders>
            <w:shd w:val="clear" w:color="auto" w:fill="auto"/>
            <w:noWrap/>
            <w:vAlign w:val="bottom"/>
            <w:hideMark/>
          </w:tcPr>
          <w:p w14:paraId="3920285A"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912" w:type="pct"/>
            <w:tcBorders>
              <w:top w:val="nil"/>
              <w:left w:val="nil"/>
              <w:bottom w:val="nil"/>
              <w:right w:val="nil"/>
            </w:tcBorders>
            <w:shd w:val="clear" w:color="auto" w:fill="auto"/>
            <w:noWrap/>
            <w:vAlign w:val="center"/>
            <w:hideMark/>
          </w:tcPr>
          <w:p w14:paraId="21B8D997" w14:textId="7023E6F4"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1.289.960</w:t>
            </w:r>
          </w:p>
        </w:tc>
        <w:tc>
          <w:tcPr>
            <w:tcW w:w="81" w:type="pct"/>
            <w:tcBorders>
              <w:top w:val="nil"/>
              <w:left w:val="nil"/>
              <w:bottom w:val="nil"/>
              <w:right w:val="nil"/>
            </w:tcBorders>
            <w:shd w:val="clear" w:color="auto" w:fill="auto"/>
            <w:noWrap/>
            <w:vAlign w:val="bottom"/>
            <w:hideMark/>
          </w:tcPr>
          <w:p w14:paraId="4B8047FA"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685" w:type="pct"/>
            <w:tcBorders>
              <w:top w:val="nil"/>
              <w:left w:val="nil"/>
              <w:bottom w:val="nil"/>
              <w:right w:val="nil"/>
            </w:tcBorders>
            <w:shd w:val="clear" w:color="auto" w:fill="auto"/>
            <w:noWrap/>
            <w:vAlign w:val="center"/>
            <w:hideMark/>
          </w:tcPr>
          <w:p w14:paraId="13561EA9" w14:textId="7732F019"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w:t>
            </w:r>
          </w:p>
        </w:tc>
      </w:tr>
      <w:tr w:rsidR="00116E06" w:rsidRPr="00116E06" w14:paraId="6293F666" w14:textId="77777777" w:rsidTr="00116E06">
        <w:trPr>
          <w:trHeight w:val="23"/>
        </w:trPr>
        <w:tc>
          <w:tcPr>
            <w:tcW w:w="1702" w:type="pct"/>
            <w:tcBorders>
              <w:top w:val="nil"/>
              <w:left w:val="nil"/>
              <w:bottom w:val="nil"/>
              <w:right w:val="nil"/>
            </w:tcBorders>
            <w:shd w:val="clear" w:color="auto" w:fill="auto"/>
            <w:noWrap/>
            <w:vAlign w:val="center"/>
            <w:hideMark/>
          </w:tcPr>
          <w:p w14:paraId="41F39531"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710" w:type="pct"/>
            <w:tcBorders>
              <w:top w:val="nil"/>
              <w:left w:val="nil"/>
              <w:bottom w:val="nil"/>
              <w:right w:val="nil"/>
            </w:tcBorders>
            <w:shd w:val="clear" w:color="auto" w:fill="auto"/>
            <w:noWrap/>
            <w:vAlign w:val="center"/>
            <w:hideMark/>
          </w:tcPr>
          <w:p w14:paraId="38AF5603"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center"/>
            <w:hideMark/>
          </w:tcPr>
          <w:p w14:paraId="3983896E" w14:textId="77777777" w:rsidR="00116E06" w:rsidRPr="00116E06" w:rsidRDefault="00116E06" w:rsidP="00116E06">
            <w:pPr>
              <w:spacing w:after="0" w:line="240" w:lineRule="auto"/>
              <w:jc w:val="right"/>
              <w:rPr>
                <w:rFonts w:ascii="Times New Roman" w:eastAsia="Times New Roman" w:hAnsi="Times New Roman" w:cs="Times New Roman"/>
                <w:sz w:val="20"/>
                <w:szCs w:val="20"/>
                <w:lang w:eastAsia="pt-BR"/>
              </w:rPr>
            </w:pPr>
          </w:p>
        </w:tc>
        <w:tc>
          <w:tcPr>
            <w:tcW w:w="750" w:type="pct"/>
            <w:tcBorders>
              <w:top w:val="nil"/>
              <w:left w:val="nil"/>
              <w:bottom w:val="nil"/>
              <w:right w:val="nil"/>
            </w:tcBorders>
            <w:shd w:val="clear" w:color="auto" w:fill="auto"/>
            <w:noWrap/>
            <w:vAlign w:val="bottom"/>
            <w:hideMark/>
          </w:tcPr>
          <w:p w14:paraId="063C20B9"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4BC011ED"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912" w:type="pct"/>
            <w:tcBorders>
              <w:top w:val="nil"/>
              <w:left w:val="nil"/>
              <w:bottom w:val="nil"/>
              <w:right w:val="nil"/>
            </w:tcBorders>
            <w:shd w:val="clear" w:color="auto" w:fill="auto"/>
            <w:noWrap/>
            <w:vAlign w:val="center"/>
            <w:hideMark/>
          </w:tcPr>
          <w:p w14:paraId="227C9E32"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21CDA9A0" w14:textId="77777777" w:rsidR="00116E06" w:rsidRPr="00116E06" w:rsidRDefault="00116E06" w:rsidP="00116E06">
            <w:pPr>
              <w:spacing w:after="0" w:line="240" w:lineRule="auto"/>
              <w:jc w:val="right"/>
              <w:rPr>
                <w:rFonts w:ascii="Times New Roman" w:eastAsia="Times New Roman" w:hAnsi="Times New Roman" w:cs="Times New Roman"/>
                <w:sz w:val="20"/>
                <w:szCs w:val="20"/>
                <w:lang w:eastAsia="pt-BR"/>
              </w:rPr>
            </w:pPr>
          </w:p>
        </w:tc>
        <w:tc>
          <w:tcPr>
            <w:tcW w:w="685" w:type="pct"/>
            <w:tcBorders>
              <w:top w:val="nil"/>
              <w:left w:val="nil"/>
              <w:bottom w:val="nil"/>
              <w:right w:val="nil"/>
            </w:tcBorders>
            <w:shd w:val="clear" w:color="auto" w:fill="auto"/>
            <w:noWrap/>
            <w:vAlign w:val="center"/>
            <w:hideMark/>
          </w:tcPr>
          <w:p w14:paraId="69F12136"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r>
      <w:tr w:rsidR="00116E06" w:rsidRPr="00116E06" w14:paraId="22B8E633" w14:textId="77777777" w:rsidTr="00116E06">
        <w:trPr>
          <w:trHeight w:val="23"/>
        </w:trPr>
        <w:tc>
          <w:tcPr>
            <w:tcW w:w="1702" w:type="pct"/>
            <w:tcBorders>
              <w:top w:val="nil"/>
              <w:left w:val="nil"/>
              <w:bottom w:val="single" w:sz="4" w:space="0" w:color="1B80C4"/>
              <w:right w:val="nil"/>
            </w:tcBorders>
            <w:shd w:val="clear" w:color="auto" w:fill="auto"/>
            <w:noWrap/>
            <w:vAlign w:val="center"/>
            <w:hideMark/>
          </w:tcPr>
          <w:p w14:paraId="61608277" w14:textId="77777777" w:rsidR="00116E06" w:rsidRPr="00116E06" w:rsidRDefault="00116E06" w:rsidP="00116E06">
            <w:pPr>
              <w:spacing w:after="0" w:line="240" w:lineRule="auto"/>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 xml:space="preserve"> Valor justo por meio do resultado </w:t>
            </w:r>
          </w:p>
        </w:tc>
        <w:tc>
          <w:tcPr>
            <w:tcW w:w="710" w:type="pct"/>
            <w:tcBorders>
              <w:top w:val="nil"/>
              <w:left w:val="nil"/>
              <w:bottom w:val="single" w:sz="4" w:space="0" w:color="1B80C4"/>
              <w:right w:val="nil"/>
            </w:tcBorders>
            <w:shd w:val="clear" w:color="auto" w:fill="auto"/>
            <w:noWrap/>
            <w:vAlign w:val="center"/>
            <w:hideMark/>
          </w:tcPr>
          <w:p w14:paraId="4E7A0026" w14:textId="6F4DEE7D"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w:t>
            </w:r>
          </w:p>
        </w:tc>
        <w:tc>
          <w:tcPr>
            <w:tcW w:w="81" w:type="pct"/>
            <w:tcBorders>
              <w:top w:val="nil"/>
              <w:left w:val="nil"/>
              <w:bottom w:val="nil"/>
              <w:right w:val="nil"/>
            </w:tcBorders>
            <w:shd w:val="clear" w:color="auto" w:fill="auto"/>
            <w:noWrap/>
            <w:vAlign w:val="center"/>
            <w:hideMark/>
          </w:tcPr>
          <w:p w14:paraId="39648161" w14:textId="77777777"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p>
        </w:tc>
        <w:tc>
          <w:tcPr>
            <w:tcW w:w="750" w:type="pct"/>
            <w:tcBorders>
              <w:top w:val="nil"/>
              <w:left w:val="nil"/>
              <w:bottom w:val="single" w:sz="4" w:space="0" w:color="1B80C4"/>
              <w:right w:val="nil"/>
            </w:tcBorders>
            <w:shd w:val="clear" w:color="auto" w:fill="auto"/>
            <w:noWrap/>
            <w:vAlign w:val="center"/>
            <w:hideMark/>
          </w:tcPr>
          <w:p w14:paraId="5FC43C54" w14:textId="1153B952"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w:t>
            </w:r>
          </w:p>
        </w:tc>
        <w:tc>
          <w:tcPr>
            <w:tcW w:w="81" w:type="pct"/>
            <w:tcBorders>
              <w:top w:val="nil"/>
              <w:left w:val="nil"/>
              <w:bottom w:val="nil"/>
              <w:right w:val="nil"/>
            </w:tcBorders>
            <w:shd w:val="clear" w:color="auto" w:fill="auto"/>
            <w:noWrap/>
            <w:vAlign w:val="bottom"/>
            <w:hideMark/>
          </w:tcPr>
          <w:p w14:paraId="064B5768" w14:textId="77777777"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p>
        </w:tc>
        <w:tc>
          <w:tcPr>
            <w:tcW w:w="912" w:type="pct"/>
            <w:tcBorders>
              <w:top w:val="nil"/>
              <w:left w:val="nil"/>
              <w:bottom w:val="single" w:sz="4" w:space="0" w:color="1B80C4"/>
              <w:right w:val="nil"/>
            </w:tcBorders>
            <w:shd w:val="clear" w:color="auto" w:fill="auto"/>
            <w:noWrap/>
            <w:vAlign w:val="center"/>
            <w:hideMark/>
          </w:tcPr>
          <w:p w14:paraId="1364F20C" w14:textId="752F6826"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4.723.278</w:t>
            </w:r>
          </w:p>
        </w:tc>
        <w:tc>
          <w:tcPr>
            <w:tcW w:w="81" w:type="pct"/>
            <w:tcBorders>
              <w:top w:val="nil"/>
              <w:left w:val="nil"/>
              <w:bottom w:val="nil"/>
              <w:right w:val="nil"/>
            </w:tcBorders>
            <w:shd w:val="clear" w:color="auto" w:fill="auto"/>
            <w:noWrap/>
            <w:vAlign w:val="bottom"/>
            <w:hideMark/>
          </w:tcPr>
          <w:p w14:paraId="22A671DB" w14:textId="77777777"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p>
        </w:tc>
        <w:tc>
          <w:tcPr>
            <w:tcW w:w="685" w:type="pct"/>
            <w:tcBorders>
              <w:top w:val="nil"/>
              <w:left w:val="nil"/>
              <w:bottom w:val="single" w:sz="4" w:space="0" w:color="1B80C4"/>
              <w:right w:val="nil"/>
            </w:tcBorders>
            <w:shd w:val="clear" w:color="auto" w:fill="auto"/>
            <w:noWrap/>
            <w:vAlign w:val="center"/>
            <w:hideMark/>
          </w:tcPr>
          <w:p w14:paraId="666A9A93" w14:textId="5970B3C0"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5.315.400</w:t>
            </w:r>
          </w:p>
        </w:tc>
      </w:tr>
      <w:tr w:rsidR="00116E06" w:rsidRPr="00116E06" w14:paraId="202D5E3B" w14:textId="77777777" w:rsidTr="00116E06">
        <w:trPr>
          <w:trHeight w:val="23"/>
        </w:trPr>
        <w:tc>
          <w:tcPr>
            <w:tcW w:w="1702" w:type="pct"/>
            <w:tcBorders>
              <w:top w:val="nil"/>
              <w:left w:val="nil"/>
              <w:bottom w:val="nil"/>
              <w:right w:val="nil"/>
            </w:tcBorders>
            <w:shd w:val="clear" w:color="auto" w:fill="auto"/>
            <w:noWrap/>
            <w:vAlign w:val="center"/>
            <w:hideMark/>
          </w:tcPr>
          <w:p w14:paraId="2A64027A" w14:textId="77777777" w:rsidR="00116E06" w:rsidRPr="00116E06" w:rsidRDefault="00116E06" w:rsidP="009B7265">
            <w:pPr>
              <w:spacing w:after="0" w:line="240" w:lineRule="auto"/>
              <w:ind w:left="209"/>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TVM e fundo para descomissionamento</w:t>
            </w:r>
          </w:p>
        </w:tc>
        <w:tc>
          <w:tcPr>
            <w:tcW w:w="710" w:type="pct"/>
            <w:tcBorders>
              <w:top w:val="nil"/>
              <w:left w:val="nil"/>
              <w:bottom w:val="nil"/>
              <w:right w:val="nil"/>
            </w:tcBorders>
            <w:shd w:val="clear" w:color="auto" w:fill="auto"/>
            <w:noWrap/>
            <w:vAlign w:val="center"/>
            <w:hideMark/>
          </w:tcPr>
          <w:p w14:paraId="59BFD4E4" w14:textId="7A96750B"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w:t>
            </w:r>
          </w:p>
        </w:tc>
        <w:tc>
          <w:tcPr>
            <w:tcW w:w="81" w:type="pct"/>
            <w:tcBorders>
              <w:top w:val="nil"/>
              <w:left w:val="nil"/>
              <w:bottom w:val="nil"/>
              <w:right w:val="nil"/>
            </w:tcBorders>
            <w:shd w:val="clear" w:color="auto" w:fill="auto"/>
            <w:noWrap/>
            <w:vAlign w:val="center"/>
            <w:hideMark/>
          </w:tcPr>
          <w:p w14:paraId="2F570F1D"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750" w:type="pct"/>
            <w:tcBorders>
              <w:top w:val="nil"/>
              <w:left w:val="nil"/>
              <w:bottom w:val="nil"/>
              <w:right w:val="nil"/>
            </w:tcBorders>
            <w:shd w:val="clear" w:color="auto" w:fill="auto"/>
            <w:noWrap/>
            <w:vAlign w:val="center"/>
            <w:hideMark/>
          </w:tcPr>
          <w:p w14:paraId="39EB8EAC" w14:textId="40961DB2"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w:t>
            </w:r>
          </w:p>
        </w:tc>
        <w:tc>
          <w:tcPr>
            <w:tcW w:w="81" w:type="pct"/>
            <w:tcBorders>
              <w:top w:val="nil"/>
              <w:left w:val="nil"/>
              <w:bottom w:val="nil"/>
              <w:right w:val="nil"/>
            </w:tcBorders>
            <w:shd w:val="clear" w:color="auto" w:fill="auto"/>
            <w:noWrap/>
            <w:vAlign w:val="bottom"/>
            <w:hideMark/>
          </w:tcPr>
          <w:p w14:paraId="1CCD2CBC"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912" w:type="pct"/>
            <w:tcBorders>
              <w:top w:val="nil"/>
              <w:left w:val="nil"/>
              <w:bottom w:val="nil"/>
              <w:right w:val="nil"/>
            </w:tcBorders>
            <w:shd w:val="clear" w:color="auto" w:fill="auto"/>
            <w:noWrap/>
            <w:vAlign w:val="center"/>
            <w:hideMark/>
          </w:tcPr>
          <w:p w14:paraId="0639F062" w14:textId="0D43655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4.723.278</w:t>
            </w:r>
          </w:p>
        </w:tc>
        <w:tc>
          <w:tcPr>
            <w:tcW w:w="81" w:type="pct"/>
            <w:tcBorders>
              <w:top w:val="nil"/>
              <w:left w:val="nil"/>
              <w:bottom w:val="nil"/>
              <w:right w:val="nil"/>
            </w:tcBorders>
            <w:shd w:val="clear" w:color="auto" w:fill="auto"/>
            <w:noWrap/>
            <w:vAlign w:val="bottom"/>
            <w:hideMark/>
          </w:tcPr>
          <w:p w14:paraId="77C78909"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685" w:type="pct"/>
            <w:tcBorders>
              <w:top w:val="nil"/>
              <w:left w:val="nil"/>
              <w:bottom w:val="nil"/>
              <w:right w:val="nil"/>
            </w:tcBorders>
            <w:shd w:val="clear" w:color="auto" w:fill="auto"/>
            <w:noWrap/>
            <w:vAlign w:val="center"/>
            <w:hideMark/>
          </w:tcPr>
          <w:p w14:paraId="3CE10945" w14:textId="07E73F42"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5.315.400</w:t>
            </w:r>
          </w:p>
        </w:tc>
      </w:tr>
      <w:tr w:rsidR="00116E06" w:rsidRPr="00116E06" w14:paraId="4FED280A" w14:textId="77777777" w:rsidTr="00116E06">
        <w:trPr>
          <w:trHeight w:val="23"/>
        </w:trPr>
        <w:tc>
          <w:tcPr>
            <w:tcW w:w="1702" w:type="pct"/>
            <w:tcBorders>
              <w:top w:val="nil"/>
              <w:left w:val="nil"/>
              <w:bottom w:val="nil"/>
              <w:right w:val="nil"/>
            </w:tcBorders>
            <w:shd w:val="clear" w:color="auto" w:fill="auto"/>
            <w:noWrap/>
            <w:vAlign w:val="bottom"/>
            <w:hideMark/>
          </w:tcPr>
          <w:p w14:paraId="0784BFD3"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710" w:type="pct"/>
            <w:tcBorders>
              <w:top w:val="nil"/>
              <w:left w:val="nil"/>
              <w:bottom w:val="nil"/>
              <w:right w:val="nil"/>
            </w:tcBorders>
            <w:shd w:val="clear" w:color="auto" w:fill="auto"/>
            <w:noWrap/>
            <w:vAlign w:val="bottom"/>
            <w:hideMark/>
          </w:tcPr>
          <w:p w14:paraId="0ABFB296"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7732C90E"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750" w:type="pct"/>
            <w:tcBorders>
              <w:top w:val="nil"/>
              <w:left w:val="nil"/>
              <w:bottom w:val="nil"/>
              <w:right w:val="nil"/>
            </w:tcBorders>
            <w:shd w:val="clear" w:color="auto" w:fill="auto"/>
            <w:noWrap/>
            <w:vAlign w:val="bottom"/>
            <w:hideMark/>
          </w:tcPr>
          <w:p w14:paraId="72581080"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377DE66D"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912" w:type="pct"/>
            <w:tcBorders>
              <w:top w:val="nil"/>
              <w:left w:val="nil"/>
              <w:bottom w:val="nil"/>
              <w:right w:val="nil"/>
            </w:tcBorders>
            <w:shd w:val="clear" w:color="auto" w:fill="auto"/>
            <w:noWrap/>
            <w:vAlign w:val="bottom"/>
            <w:hideMark/>
          </w:tcPr>
          <w:p w14:paraId="73FDBB09"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67FD477F"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685" w:type="pct"/>
            <w:tcBorders>
              <w:top w:val="nil"/>
              <w:left w:val="nil"/>
              <w:bottom w:val="nil"/>
              <w:right w:val="nil"/>
            </w:tcBorders>
            <w:shd w:val="clear" w:color="auto" w:fill="auto"/>
            <w:noWrap/>
            <w:vAlign w:val="bottom"/>
            <w:hideMark/>
          </w:tcPr>
          <w:p w14:paraId="7AACBD75"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r>
      <w:tr w:rsidR="009B7265" w:rsidRPr="009B7265" w14:paraId="53C73A0B" w14:textId="77777777" w:rsidTr="00116E06">
        <w:trPr>
          <w:trHeight w:val="23"/>
        </w:trPr>
        <w:tc>
          <w:tcPr>
            <w:tcW w:w="1702" w:type="pct"/>
            <w:tcBorders>
              <w:top w:val="nil"/>
              <w:left w:val="nil"/>
              <w:bottom w:val="nil"/>
              <w:right w:val="nil"/>
            </w:tcBorders>
            <w:shd w:val="clear" w:color="auto" w:fill="auto"/>
            <w:noWrap/>
            <w:vAlign w:val="center"/>
          </w:tcPr>
          <w:p w14:paraId="393D7441" w14:textId="77777777" w:rsidR="009B7265" w:rsidRPr="009B7265" w:rsidRDefault="009B7265" w:rsidP="00116E06">
            <w:pPr>
              <w:spacing w:after="0" w:line="240" w:lineRule="auto"/>
              <w:jc w:val="center"/>
              <w:rPr>
                <w:rFonts w:ascii="Segoe UI" w:eastAsia="Times New Roman" w:hAnsi="Segoe UI" w:cs="Segoe UI"/>
                <w:b/>
                <w:bCs/>
                <w:color w:val="000000"/>
                <w:sz w:val="12"/>
                <w:szCs w:val="12"/>
                <w:lang w:eastAsia="pt-BR"/>
              </w:rPr>
            </w:pPr>
          </w:p>
        </w:tc>
        <w:tc>
          <w:tcPr>
            <w:tcW w:w="710" w:type="pct"/>
            <w:tcBorders>
              <w:top w:val="nil"/>
              <w:left w:val="nil"/>
              <w:bottom w:val="nil"/>
              <w:right w:val="nil"/>
            </w:tcBorders>
            <w:shd w:val="clear" w:color="auto" w:fill="auto"/>
            <w:noWrap/>
            <w:vAlign w:val="center"/>
          </w:tcPr>
          <w:p w14:paraId="05A1B204" w14:textId="77777777" w:rsidR="009B7265" w:rsidRPr="009B7265" w:rsidRDefault="009B7265" w:rsidP="00116E06">
            <w:pPr>
              <w:spacing w:after="0" w:line="240" w:lineRule="auto"/>
              <w:jc w:val="center"/>
              <w:rPr>
                <w:rFonts w:ascii="Segoe UI" w:eastAsia="Times New Roman" w:hAnsi="Segoe UI" w:cs="Segoe UI"/>
                <w:b/>
                <w:bCs/>
                <w:color w:val="000000"/>
                <w:sz w:val="12"/>
                <w:szCs w:val="12"/>
                <w:lang w:eastAsia="pt-BR"/>
              </w:rPr>
            </w:pPr>
          </w:p>
        </w:tc>
        <w:tc>
          <w:tcPr>
            <w:tcW w:w="81" w:type="pct"/>
            <w:tcBorders>
              <w:top w:val="nil"/>
              <w:left w:val="nil"/>
              <w:bottom w:val="nil"/>
              <w:right w:val="nil"/>
            </w:tcBorders>
            <w:shd w:val="clear" w:color="auto" w:fill="auto"/>
            <w:noWrap/>
            <w:vAlign w:val="center"/>
          </w:tcPr>
          <w:p w14:paraId="2736F31C" w14:textId="77777777" w:rsidR="009B7265" w:rsidRPr="009B7265" w:rsidRDefault="009B7265" w:rsidP="00116E06">
            <w:pPr>
              <w:spacing w:after="0" w:line="240" w:lineRule="auto"/>
              <w:jc w:val="center"/>
              <w:rPr>
                <w:rFonts w:ascii="Times New Roman" w:eastAsia="Times New Roman" w:hAnsi="Times New Roman" w:cs="Times New Roman"/>
                <w:sz w:val="12"/>
                <w:szCs w:val="12"/>
                <w:lang w:eastAsia="pt-BR"/>
              </w:rPr>
            </w:pPr>
          </w:p>
        </w:tc>
        <w:tc>
          <w:tcPr>
            <w:tcW w:w="750" w:type="pct"/>
            <w:tcBorders>
              <w:top w:val="nil"/>
              <w:left w:val="nil"/>
              <w:bottom w:val="nil"/>
              <w:right w:val="nil"/>
            </w:tcBorders>
            <w:shd w:val="clear" w:color="auto" w:fill="auto"/>
            <w:noWrap/>
            <w:vAlign w:val="bottom"/>
          </w:tcPr>
          <w:p w14:paraId="021940BC" w14:textId="77777777" w:rsidR="009B7265" w:rsidRPr="009B7265" w:rsidRDefault="009B7265" w:rsidP="00116E06">
            <w:pPr>
              <w:spacing w:after="0" w:line="240" w:lineRule="auto"/>
              <w:jc w:val="center"/>
              <w:rPr>
                <w:rFonts w:ascii="Times New Roman" w:eastAsia="Times New Roman" w:hAnsi="Times New Roman" w:cs="Times New Roman"/>
                <w:sz w:val="12"/>
                <w:szCs w:val="12"/>
                <w:lang w:eastAsia="pt-BR"/>
              </w:rPr>
            </w:pPr>
          </w:p>
        </w:tc>
        <w:tc>
          <w:tcPr>
            <w:tcW w:w="81" w:type="pct"/>
            <w:tcBorders>
              <w:top w:val="nil"/>
              <w:left w:val="nil"/>
              <w:bottom w:val="nil"/>
              <w:right w:val="nil"/>
            </w:tcBorders>
            <w:shd w:val="clear" w:color="auto" w:fill="auto"/>
            <w:noWrap/>
            <w:vAlign w:val="bottom"/>
          </w:tcPr>
          <w:p w14:paraId="1DD50B52" w14:textId="77777777" w:rsidR="009B7265" w:rsidRPr="009B7265" w:rsidRDefault="009B7265" w:rsidP="00116E06">
            <w:pPr>
              <w:spacing w:after="0" w:line="240" w:lineRule="auto"/>
              <w:rPr>
                <w:rFonts w:ascii="Times New Roman" w:eastAsia="Times New Roman" w:hAnsi="Times New Roman" w:cs="Times New Roman"/>
                <w:sz w:val="12"/>
                <w:szCs w:val="12"/>
                <w:lang w:eastAsia="pt-BR"/>
              </w:rPr>
            </w:pPr>
          </w:p>
        </w:tc>
        <w:tc>
          <w:tcPr>
            <w:tcW w:w="912" w:type="pct"/>
            <w:tcBorders>
              <w:top w:val="nil"/>
              <w:left w:val="nil"/>
              <w:bottom w:val="nil"/>
              <w:right w:val="nil"/>
            </w:tcBorders>
            <w:shd w:val="clear" w:color="auto" w:fill="auto"/>
            <w:noWrap/>
            <w:vAlign w:val="center"/>
          </w:tcPr>
          <w:p w14:paraId="112003EA" w14:textId="77777777" w:rsidR="009B7265" w:rsidRPr="009B7265" w:rsidRDefault="009B7265" w:rsidP="00116E06">
            <w:pPr>
              <w:spacing w:after="0" w:line="240" w:lineRule="auto"/>
              <w:rPr>
                <w:rFonts w:ascii="Times New Roman" w:eastAsia="Times New Roman" w:hAnsi="Times New Roman" w:cs="Times New Roman"/>
                <w:sz w:val="12"/>
                <w:szCs w:val="12"/>
                <w:lang w:eastAsia="pt-BR"/>
              </w:rPr>
            </w:pPr>
          </w:p>
        </w:tc>
        <w:tc>
          <w:tcPr>
            <w:tcW w:w="81" w:type="pct"/>
            <w:tcBorders>
              <w:top w:val="nil"/>
              <w:left w:val="nil"/>
              <w:bottom w:val="nil"/>
              <w:right w:val="nil"/>
            </w:tcBorders>
            <w:shd w:val="clear" w:color="auto" w:fill="auto"/>
            <w:noWrap/>
            <w:vAlign w:val="bottom"/>
          </w:tcPr>
          <w:p w14:paraId="1442D831" w14:textId="77777777" w:rsidR="009B7265" w:rsidRPr="009B7265" w:rsidRDefault="009B7265" w:rsidP="00116E06">
            <w:pPr>
              <w:spacing w:after="0" w:line="240" w:lineRule="auto"/>
              <w:jc w:val="center"/>
              <w:rPr>
                <w:rFonts w:ascii="Times New Roman" w:eastAsia="Times New Roman" w:hAnsi="Times New Roman" w:cs="Times New Roman"/>
                <w:sz w:val="12"/>
                <w:szCs w:val="12"/>
                <w:lang w:eastAsia="pt-BR"/>
              </w:rPr>
            </w:pPr>
          </w:p>
        </w:tc>
        <w:tc>
          <w:tcPr>
            <w:tcW w:w="685" w:type="pct"/>
            <w:tcBorders>
              <w:top w:val="nil"/>
              <w:left w:val="nil"/>
              <w:bottom w:val="nil"/>
              <w:right w:val="nil"/>
            </w:tcBorders>
            <w:shd w:val="clear" w:color="auto" w:fill="auto"/>
            <w:noWrap/>
            <w:vAlign w:val="center"/>
          </w:tcPr>
          <w:p w14:paraId="636C7B68" w14:textId="77777777" w:rsidR="009B7265" w:rsidRPr="009B7265" w:rsidRDefault="009B7265" w:rsidP="00116E06">
            <w:pPr>
              <w:spacing w:after="0" w:line="240" w:lineRule="auto"/>
              <w:rPr>
                <w:rFonts w:ascii="Times New Roman" w:eastAsia="Times New Roman" w:hAnsi="Times New Roman" w:cs="Times New Roman"/>
                <w:sz w:val="12"/>
                <w:szCs w:val="12"/>
                <w:lang w:eastAsia="pt-BR"/>
              </w:rPr>
            </w:pPr>
          </w:p>
        </w:tc>
      </w:tr>
      <w:tr w:rsidR="00116E06" w:rsidRPr="00116E06" w14:paraId="60F1D452" w14:textId="77777777" w:rsidTr="00116E06">
        <w:trPr>
          <w:trHeight w:val="23"/>
        </w:trPr>
        <w:tc>
          <w:tcPr>
            <w:tcW w:w="1702" w:type="pct"/>
            <w:tcBorders>
              <w:top w:val="nil"/>
              <w:left w:val="nil"/>
              <w:bottom w:val="nil"/>
              <w:right w:val="nil"/>
            </w:tcBorders>
            <w:shd w:val="clear" w:color="auto" w:fill="auto"/>
            <w:noWrap/>
            <w:vAlign w:val="center"/>
            <w:hideMark/>
          </w:tcPr>
          <w:p w14:paraId="5825EF42" w14:textId="77777777" w:rsidR="00116E06" w:rsidRPr="00116E06" w:rsidRDefault="00116E06" w:rsidP="009B7265">
            <w:pPr>
              <w:spacing w:after="0" w:line="240" w:lineRule="auto"/>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PASSIVOS FINANCEIROS</w:t>
            </w:r>
          </w:p>
        </w:tc>
        <w:tc>
          <w:tcPr>
            <w:tcW w:w="710" w:type="pct"/>
            <w:tcBorders>
              <w:top w:val="nil"/>
              <w:left w:val="nil"/>
              <w:bottom w:val="nil"/>
              <w:right w:val="nil"/>
            </w:tcBorders>
            <w:shd w:val="clear" w:color="auto" w:fill="auto"/>
            <w:noWrap/>
            <w:vAlign w:val="center"/>
            <w:hideMark/>
          </w:tcPr>
          <w:p w14:paraId="425898D5" w14:textId="77777777" w:rsidR="00116E06" w:rsidRPr="00116E06" w:rsidRDefault="00116E06" w:rsidP="00116E06">
            <w:pPr>
              <w:spacing w:after="0" w:line="240" w:lineRule="auto"/>
              <w:jc w:val="center"/>
              <w:rPr>
                <w:rFonts w:ascii="Segoe UI" w:eastAsia="Times New Roman" w:hAnsi="Segoe UI" w:cs="Segoe UI"/>
                <w:b/>
                <w:bCs/>
                <w:color w:val="000000"/>
                <w:sz w:val="18"/>
                <w:szCs w:val="18"/>
                <w:lang w:eastAsia="pt-BR"/>
              </w:rPr>
            </w:pPr>
          </w:p>
        </w:tc>
        <w:tc>
          <w:tcPr>
            <w:tcW w:w="81" w:type="pct"/>
            <w:tcBorders>
              <w:top w:val="nil"/>
              <w:left w:val="nil"/>
              <w:bottom w:val="nil"/>
              <w:right w:val="nil"/>
            </w:tcBorders>
            <w:shd w:val="clear" w:color="auto" w:fill="auto"/>
            <w:noWrap/>
            <w:vAlign w:val="center"/>
            <w:hideMark/>
          </w:tcPr>
          <w:p w14:paraId="5BEC05C2" w14:textId="77777777" w:rsidR="00116E06" w:rsidRPr="00116E06" w:rsidRDefault="00116E06" w:rsidP="00116E06">
            <w:pPr>
              <w:spacing w:after="0" w:line="240" w:lineRule="auto"/>
              <w:jc w:val="center"/>
              <w:rPr>
                <w:rFonts w:ascii="Times New Roman" w:eastAsia="Times New Roman" w:hAnsi="Times New Roman" w:cs="Times New Roman"/>
                <w:sz w:val="20"/>
                <w:szCs w:val="20"/>
                <w:lang w:eastAsia="pt-BR"/>
              </w:rPr>
            </w:pPr>
          </w:p>
        </w:tc>
        <w:tc>
          <w:tcPr>
            <w:tcW w:w="750" w:type="pct"/>
            <w:tcBorders>
              <w:top w:val="nil"/>
              <w:left w:val="nil"/>
              <w:bottom w:val="nil"/>
              <w:right w:val="nil"/>
            </w:tcBorders>
            <w:shd w:val="clear" w:color="auto" w:fill="auto"/>
            <w:noWrap/>
            <w:vAlign w:val="bottom"/>
            <w:hideMark/>
          </w:tcPr>
          <w:p w14:paraId="08A5D047" w14:textId="77777777" w:rsidR="00116E06" w:rsidRPr="00116E06" w:rsidRDefault="00116E06" w:rsidP="00116E06">
            <w:pPr>
              <w:spacing w:after="0" w:line="240" w:lineRule="auto"/>
              <w:jc w:val="center"/>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5C33DD60"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912" w:type="pct"/>
            <w:tcBorders>
              <w:top w:val="nil"/>
              <w:left w:val="nil"/>
              <w:bottom w:val="nil"/>
              <w:right w:val="nil"/>
            </w:tcBorders>
            <w:shd w:val="clear" w:color="auto" w:fill="auto"/>
            <w:noWrap/>
            <w:vAlign w:val="center"/>
            <w:hideMark/>
          </w:tcPr>
          <w:p w14:paraId="4CC0A4CF"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c>
          <w:tcPr>
            <w:tcW w:w="81" w:type="pct"/>
            <w:tcBorders>
              <w:top w:val="nil"/>
              <w:left w:val="nil"/>
              <w:bottom w:val="nil"/>
              <w:right w:val="nil"/>
            </w:tcBorders>
            <w:shd w:val="clear" w:color="auto" w:fill="auto"/>
            <w:noWrap/>
            <w:vAlign w:val="bottom"/>
            <w:hideMark/>
          </w:tcPr>
          <w:p w14:paraId="157F797C" w14:textId="77777777" w:rsidR="00116E06" w:rsidRPr="00116E06" w:rsidRDefault="00116E06" w:rsidP="00116E06">
            <w:pPr>
              <w:spacing w:after="0" w:line="240" w:lineRule="auto"/>
              <w:jc w:val="center"/>
              <w:rPr>
                <w:rFonts w:ascii="Times New Roman" w:eastAsia="Times New Roman" w:hAnsi="Times New Roman" w:cs="Times New Roman"/>
                <w:sz w:val="20"/>
                <w:szCs w:val="20"/>
                <w:lang w:eastAsia="pt-BR"/>
              </w:rPr>
            </w:pPr>
          </w:p>
        </w:tc>
        <w:tc>
          <w:tcPr>
            <w:tcW w:w="685" w:type="pct"/>
            <w:tcBorders>
              <w:top w:val="nil"/>
              <w:left w:val="nil"/>
              <w:bottom w:val="nil"/>
              <w:right w:val="nil"/>
            </w:tcBorders>
            <w:shd w:val="clear" w:color="auto" w:fill="auto"/>
            <w:noWrap/>
            <w:vAlign w:val="center"/>
            <w:hideMark/>
          </w:tcPr>
          <w:p w14:paraId="56644D2E" w14:textId="77777777" w:rsidR="00116E06" w:rsidRPr="00116E06" w:rsidRDefault="00116E06" w:rsidP="00116E06">
            <w:pPr>
              <w:spacing w:after="0" w:line="240" w:lineRule="auto"/>
              <w:rPr>
                <w:rFonts w:ascii="Times New Roman" w:eastAsia="Times New Roman" w:hAnsi="Times New Roman" w:cs="Times New Roman"/>
                <w:sz w:val="20"/>
                <w:szCs w:val="20"/>
                <w:lang w:eastAsia="pt-BR"/>
              </w:rPr>
            </w:pPr>
          </w:p>
        </w:tc>
      </w:tr>
      <w:tr w:rsidR="00116E06" w:rsidRPr="00116E06" w14:paraId="44A26315" w14:textId="77777777" w:rsidTr="00116E06">
        <w:trPr>
          <w:trHeight w:val="23"/>
        </w:trPr>
        <w:tc>
          <w:tcPr>
            <w:tcW w:w="1702" w:type="pct"/>
            <w:tcBorders>
              <w:top w:val="nil"/>
              <w:left w:val="nil"/>
              <w:bottom w:val="single" w:sz="4" w:space="0" w:color="1B80C4"/>
              <w:right w:val="nil"/>
            </w:tcBorders>
            <w:shd w:val="clear" w:color="auto" w:fill="auto"/>
            <w:noWrap/>
            <w:vAlign w:val="center"/>
            <w:hideMark/>
          </w:tcPr>
          <w:p w14:paraId="386B3C3C" w14:textId="77777777" w:rsidR="00116E06" w:rsidRPr="00116E06" w:rsidRDefault="00116E06" w:rsidP="00116E06">
            <w:pPr>
              <w:spacing w:after="0" w:line="240" w:lineRule="auto"/>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 xml:space="preserve"> Custo amortizado </w:t>
            </w:r>
          </w:p>
        </w:tc>
        <w:tc>
          <w:tcPr>
            <w:tcW w:w="710" w:type="pct"/>
            <w:tcBorders>
              <w:top w:val="nil"/>
              <w:left w:val="nil"/>
              <w:bottom w:val="single" w:sz="4" w:space="0" w:color="1B80C4"/>
              <w:right w:val="nil"/>
            </w:tcBorders>
            <w:shd w:val="clear" w:color="auto" w:fill="auto"/>
            <w:noWrap/>
            <w:vAlign w:val="center"/>
            <w:hideMark/>
          </w:tcPr>
          <w:p w14:paraId="04F29999" w14:textId="7A4AF971"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3.588.159</w:t>
            </w:r>
          </w:p>
        </w:tc>
        <w:tc>
          <w:tcPr>
            <w:tcW w:w="81" w:type="pct"/>
            <w:tcBorders>
              <w:top w:val="nil"/>
              <w:left w:val="nil"/>
              <w:bottom w:val="nil"/>
              <w:right w:val="nil"/>
            </w:tcBorders>
            <w:shd w:val="clear" w:color="auto" w:fill="auto"/>
            <w:noWrap/>
            <w:vAlign w:val="center"/>
            <w:hideMark/>
          </w:tcPr>
          <w:p w14:paraId="69FB4737" w14:textId="77777777"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p>
        </w:tc>
        <w:tc>
          <w:tcPr>
            <w:tcW w:w="750" w:type="pct"/>
            <w:tcBorders>
              <w:top w:val="nil"/>
              <w:left w:val="nil"/>
              <w:bottom w:val="single" w:sz="4" w:space="0" w:color="1B80C4"/>
              <w:right w:val="nil"/>
            </w:tcBorders>
            <w:shd w:val="clear" w:color="auto" w:fill="auto"/>
            <w:noWrap/>
            <w:vAlign w:val="center"/>
            <w:hideMark/>
          </w:tcPr>
          <w:p w14:paraId="67E7F181" w14:textId="0AC90CE7"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5.116.153</w:t>
            </w:r>
          </w:p>
        </w:tc>
        <w:tc>
          <w:tcPr>
            <w:tcW w:w="81" w:type="pct"/>
            <w:tcBorders>
              <w:top w:val="nil"/>
              <w:left w:val="nil"/>
              <w:bottom w:val="nil"/>
              <w:right w:val="nil"/>
            </w:tcBorders>
            <w:shd w:val="clear" w:color="auto" w:fill="auto"/>
            <w:noWrap/>
            <w:vAlign w:val="bottom"/>
            <w:hideMark/>
          </w:tcPr>
          <w:p w14:paraId="4828CA9D" w14:textId="77777777"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p>
        </w:tc>
        <w:tc>
          <w:tcPr>
            <w:tcW w:w="912" w:type="pct"/>
            <w:tcBorders>
              <w:top w:val="nil"/>
              <w:left w:val="nil"/>
              <w:bottom w:val="single" w:sz="4" w:space="0" w:color="1B80C4"/>
              <w:right w:val="nil"/>
            </w:tcBorders>
            <w:shd w:val="clear" w:color="auto" w:fill="auto"/>
            <w:noWrap/>
            <w:vAlign w:val="center"/>
            <w:hideMark/>
          </w:tcPr>
          <w:p w14:paraId="5FF1C053" w14:textId="3F8414C4"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11.937.105</w:t>
            </w:r>
          </w:p>
        </w:tc>
        <w:tc>
          <w:tcPr>
            <w:tcW w:w="81" w:type="pct"/>
            <w:tcBorders>
              <w:top w:val="nil"/>
              <w:left w:val="nil"/>
              <w:bottom w:val="nil"/>
              <w:right w:val="nil"/>
            </w:tcBorders>
            <w:shd w:val="clear" w:color="auto" w:fill="auto"/>
            <w:noWrap/>
            <w:vAlign w:val="bottom"/>
            <w:hideMark/>
          </w:tcPr>
          <w:p w14:paraId="586C2171" w14:textId="77777777"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p>
        </w:tc>
        <w:tc>
          <w:tcPr>
            <w:tcW w:w="685" w:type="pct"/>
            <w:tcBorders>
              <w:top w:val="nil"/>
              <w:left w:val="nil"/>
              <w:bottom w:val="single" w:sz="4" w:space="0" w:color="1B80C4"/>
              <w:right w:val="nil"/>
            </w:tcBorders>
            <w:shd w:val="clear" w:color="auto" w:fill="auto"/>
            <w:noWrap/>
            <w:vAlign w:val="center"/>
            <w:hideMark/>
          </w:tcPr>
          <w:p w14:paraId="474BDE77" w14:textId="32387194" w:rsidR="00116E06" w:rsidRPr="00116E06" w:rsidRDefault="00116E06" w:rsidP="00116E06">
            <w:pPr>
              <w:spacing w:after="0" w:line="240" w:lineRule="auto"/>
              <w:jc w:val="right"/>
              <w:rPr>
                <w:rFonts w:ascii="Segoe UI" w:eastAsia="Times New Roman" w:hAnsi="Segoe UI" w:cs="Segoe UI"/>
                <w:b/>
                <w:bCs/>
                <w:color w:val="000000"/>
                <w:sz w:val="18"/>
                <w:szCs w:val="18"/>
                <w:lang w:eastAsia="pt-BR"/>
              </w:rPr>
            </w:pPr>
            <w:r w:rsidRPr="00116E06">
              <w:rPr>
                <w:rFonts w:ascii="Segoe UI" w:eastAsia="Times New Roman" w:hAnsi="Segoe UI" w:cs="Segoe UI"/>
                <w:b/>
                <w:bCs/>
                <w:color w:val="000000"/>
                <w:sz w:val="18"/>
                <w:szCs w:val="18"/>
                <w:lang w:eastAsia="pt-BR"/>
              </w:rPr>
              <w:t>13.363.573</w:t>
            </w:r>
          </w:p>
        </w:tc>
      </w:tr>
      <w:tr w:rsidR="00116E06" w:rsidRPr="00116E06" w14:paraId="051F2E47" w14:textId="77777777" w:rsidTr="00116E06">
        <w:trPr>
          <w:trHeight w:val="23"/>
        </w:trPr>
        <w:tc>
          <w:tcPr>
            <w:tcW w:w="1702" w:type="pct"/>
            <w:tcBorders>
              <w:top w:val="nil"/>
              <w:left w:val="nil"/>
              <w:bottom w:val="nil"/>
              <w:right w:val="nil"/>
            </w:tcBorders>
            <w:shd w:val="clear" w:color="auto" w:fill="auto"/>
            <w:noWrap/>
            <w:vAlign w:val="center"/>
            <w:hideMark/>
          </w:tcPr>
          <w:p w14:paraId="24BFED07" w14:textId="77777777" w:rsidR="00116E06" w:rsidRPr="00116E06" w:rsidRDefault="00116E06" w:rsidP="009B7265">
            <w:pPr>
              <w:spacing w:after="0" w:line="240" w:lineRule="auto"/>
              <w:ind w:left="209"/>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Fornecedores</w:t>
            </w:r>
          </w:p>
        </w:tc>
        <w:tc>
          <w:tcPr>
            <w:tcW w:w="710" w:type="pct"/>
            <w:tcBorders>
              <w:top w:val="nil"/>
              <w:left w:val="nil"/>
              <w:bottom w:val="nil"/>
              <w:right w:val="nil"/>
            </w:tcBorders>
            <w:shd w:val="clear" w:color="auto" w:fill="auto"/>
            <w:noWrap/>
            <w:vAlign w:val="center"/>
            <w:hideMark/>
          </w:tcPr>
          <w:p w14:paraId="71F4FB8F" w14:textId="08FB7990"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3.577.953</w:t>
            </w:r>
          </w:p>
        </w:tc>
        <w:tc>
          <w:tcPr>
            <w:tcW w:w="81" w:type="pct"/>
            <w:tcBorders>
              <w:top w:val="nil"/>
              <w:left w:val="nil"/>
              <w:bottom w:val="nil"/>
              <w:right w:val="nil"/>
            </w:tcBorders>
            <w:shd w:val="clear" w:color="auto" w:fill="auto"/>
            <w:noWrap/>
            <w:vAlign w:val="center"/>
            <w:hideMark/>
          </w:tcPr>
          <w:p w14:paraId="5E638ADE"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750" w:type="pct"/>
            <w:tcBorders>
              <w:top w:val="nil"/>
              <w:left w:val="nil"/>
              <w:bottom w:val="nil"/>
              <w:right w:val="nil"/>
            </w:tcBorders>
            <w:shd w:val="clear" w:color="auto" w:fill="auto"/>
            <w:noWrap/>
            <w:vAlign w:val="center"/>
            <w:hideMark/>
          </w:tcPr>
          <w:p w14:paraId="2BD35279" w14:textId="19270BE6"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3.814.216</w:t>
            </w:r>
          </w:p>
        </w:tc>
        <w:tc>
          <w:tcPr>
            <w:tcW w:w="81" w:type="pct"/>
            <w:tcBorders>
              <w:top w:val="nil"/>
              <w:left w:val="nil"/>
              <w:bottom w:val="nil"/>
              <w:right w:val="nil"/>
            </w:tcBorders>
            <w:shd w:val="clear" w:color="auto" w:fill="auto"/>
            <w:noWrap/>
            <w:vAlign w:val="bottom"/>
            <w:hideMark/>
          </w:tcPr>
          <w:p w14:paraId="650FAE0B"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912" w:type="pct"/>
            <w:tcBorders>
              <w:top w:val="nil"/>
              <w:left w:val="nil"/>
              <w:bottom w:val="nil"/>
              <w:right w:val="nil"/>
            </w:tcBorders>
            <w:shd w:val="clear" w:color="auto" w:fill="auto"/>
            <w:noWrap/>
            <w:vAlign w:val="center"/>
            <w:hideMark/>
          </w:tcPr>
          <w:p w14:paraId="2594BDC8" w14:textId="4330B08B"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4.901.156</w:t>
            </w:r>
          </w:p>
        </w:tc>
        <w:tc>
          <w:tcPr>
            <w:tcW w:w="81" w:type="pct"/>
            <w:tcBorders>
              <w:top w:val="nil"/>
              <w:left w:val="nil"/>
              <w:bottom w:val="nil"/>
              <w:right w:val="nil"/>
            </w:tcBorders>
            <w:shd w:val="clear" w:color="auto" w:fill="auto"/>
            <w:noWrap/>
            <w:vAlign w:val="bottom"/>
            <w:hideMark/>
          </w:tcPr>
          <w:p w14:paraId="564156B4"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685" w:type="pct"/>
            <w:tcBorders>
              <w:top w:val="nil"/>
              <w:left w:val="nil"/>
              <w:bottom w:val="nil"/>
              <w:right w:val="nil"/>
            </w:tcBorders>
            <w:shd w:val="clear" w:color="auto" w:fill="auto"/>
            <w:noWrap/>
            <w:vAlign w:val="center"/>
            <w:hideMark/>
          </w:tcPr>
          <w:p w14:paraId="23A8284F" w14:textId="2859DF36"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4.852.166</w:t>
            </w:r>
          </w:p>
        </w:tc>
      </w:tr>
      <w:tr w:rsidR="00116E06" w:rsidRPr="00116E06" w14:paraId="16BC72EE" w14:textId="77777777" w:rsidTr="00116E06">
        <w:trPr>
          <w:trHeight w:val="23"/>
        </w:trPr>
        <w:tc>
          <w:tcPr>
            <w:tcW w:w="1702" w:type="pct"/>
            <w:tcBorders>
              <w:top w:val="nil"/>
              <w:left w:val="nil"/>
              <w:bottom w:val="nil"/>
              <w:right w:val="nil"/>
            </w:tcBorders>
            <w:shd w:val="clear" w:color="auto" w:fill="auto"/>
            <w:noWrap/>
            <w:vAlign w:val="center"/>
            <w:hideMark/>
          </w:tcPr>
          <w:p w14:paraId="183F0986" w14:textId="77777777" w:rsidR="00116E06" w:rsidRPr="00116E06" w:rsidRDefault="00116E06" w:rsidP="009B7265">
            <w:pPr>
              <w:spacing w:after="0" w:line="240" w:lineRule="auto"/>
              <w:ind w:left="209"/>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Empréstimos e financiamentos</w:t>
            </w:r>
          </w:p>
        </w:tc>
        <w:tc>
          <w:tcPr>
            <w:tcW w:w="710" w:type="pct"/>
            <w:tcBorders>
              <w:top w:val="nil"/>
              <w:left w:val="nil"/>
              <w:bottom w:val="nil"/>
              <w:right w:val="nil"/>
            </w:tcBorders>
            <w:shd w:val="clear" w:color="auto" w:fill="auto"/>
            <w:noWrap/>
            <w:vAlign w:val="center"/>
            <w:hideMark/>
          </w:tcPr>
          <w:p w14:paraId="455D2834" w14:textId="058CB1E5"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w:t>
            </w:r>
          </w:p>
        </w:tc>
        <w:tc>
          <w:tcPr>
            <w:tcW w:w="81" w:type="pct"/>
            <w:tcBorders>
              <w:top w:val="nil"/>
              <w:left w:val="nil"/>
              <w:bottom w:val="nil"/>
              <w:right w:val="nil"/>
            </w:tcBorders>
            <w:shd w:val="clear" w:color="auto" w:fill="auto"/>
            <w:noWrap/>
            <w:vAlign w:val="center"/>
            <w:hideMark/>
          </w:tcPr>
          <w:p w14:paraId="21DC3A85"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750" w:type="pct"/>
            <w:tcBorders>
              <w:top w:val="nil"/>
              <w:left w:val="nil"/>
              <w:bottom w:val="nil"/>
              <w:right w:val="nil"/>
            </w:tcBorders>
            <w:shd w:val="clear" w:color="auto" w:fill="auto"/>
            <w:noWrap/>
            <w:vAlign w:val="center"/>
            <w:hideMark/>
          </w:tcPr>
          <w:p w14:paraId="18BDBBD0" w14:textId="07ECFE20"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w:t>
            </w:r>
          </w:p>
        </w:tc>
        <w:tc>
          <w:tcPr>
            <w:tcW w:w="81" w:type="pct"/>
            <w:tcBorders>
              <w:top w:val="nil"/>
              <w:left w:val="nil"/>
              <w:bottom w:val="nil"/>
              <w:right w:val="nil"/>
            </w:tcBorders>
            <w:shd w:val="clear" w:color="auto" w:fill="auto"/>
            <w:noWrap/>
            <w:vAlign w:val="bottom"/>
            <w:hideMark/>
          </w:tcPr>
          <w:p w14:paraId="41DAD695"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912" w:type="pct"/>
            <w:tcBorders>
              <w:top w:val="nil"/>
              <w:left w:val="nil"/>
              <w:bottom w:val="nil"/>
              <w:right w:val="nil"/>
            </w:tcBorders>
            <w:shd w:val="clear" w:color="auto" w:fill="auto"/>
            <w:noWrap/>
            <w:vAlign w:val="center"/>
            <w:hideMark/>
          </w:tcPr>
          <w:p w14:paraId="0366D891" w14:textId="5013028D"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6.959.075</w:t>
            </w:r>
          </w:p>
        </w:tc>
        <w:tc>
          <w:tcPr>
            <w:tcW w:w="81" w:type="pct"/>
            <w:tcBorders>
              <w:top w:val="nil"/>
              <w:left w:val="nil"/>
              <w:bottom w:val="nil"/>
              <w:right w:val="nil"/>
            </w:tcBorders>
            <w:shd w:val="clear" w:color="auto" w:fill="auto"/>
            <w:noWrap/>
            <w:vAlign w:val="bottom"/>
            <w:hideMark/>
          </w:tcPr>
          <w:p w14:paraId="1B8EDC43"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685" w:type="pct"/>
            <w:tcBorders>
              <w:top w:val="nil"/>
              <w:left w:val="nil"/>
              <w:bottom w:val="nil"/>
              <w:right w:val="nil"/>
            </w:tcBorders>
            <w:shd w:val="clear" w:color="auto" w:fill="auto"/>
            <w:noWrap/>
            <w:vAlign w:val="center"/>
            <w:hideMark/>
          </w:tcPr>
          <w:p w14:paraId="52A4C8E9" w14:textId="5353115A"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7.132.619</w:t>
            </w:r>
          </w:p>
        </w:tc>
      </w:tr>
      <w:tr w:rsidR="00116E06" w:rsidRPr="00116E06" w14:paraId="56B3B51C" w14:textId="77777777" w:rsidTr="00116E06">
        <w:trPr>
          <w:trHeight w:val="23"/>
        </w:trPr>
        <w:tc>
          <w:tcPr>
            <w:tcW w:w="1702" w:type="pct"/>
            <w:tcBorders>
              <w:top w:val="nil"/>
              <w:left w:val="nil"/>
              <w:bottom w:val="nil"/>
              <w:right w:val="nil"/>
            </w:tcBorders>
            <w:shd w:val="clear" w:color="auto" w:fill="auto"/>
            <w:noWrap/>
            <w:vAlign w:val="center"/>
            <w:hideMark/>
          </w:tcPr>
          <w:p w14:paraId="5691D798" w14:textId="77777777" w:rsidR="00116E06" w:rsidRPr="00116E06" w:rsidRDefault="00116E06" w:rsidP="009B7265">
            <w:pPr>
              <w:spacing w:after="0" w:line="240" w:lineRule="auto"/>
              <w:ind w:left="209"/>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Arrendamentos</w:t>
            </w:r>
          </w:p>
        </w:tc>
        <w:tc>
          <w:tcPr>
            <w:tcW w:w="710" w:type="pct"/>
            <w:tcBorders>
              <w:top w:val="nil"/>
              <w:left w:val="nil"/>
              <w:bottom w:val="nil"/>
              <w:right w:val="nil"/>
            </w:tcBorders>
            <w:shd w:val="clear" w:color="auto" w:fill="auto"/>
            <w:noWrap/>
            <w:vAlign w:val="center"/>
            <w:hideMark/>
          </w:tcPr>
          <w:p w14:paraId="3408D8D5" w14:textId="2381D21B"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10.206</w:t>
            </w:r>
          </w:p>
        </w:tc>
        <w:tc>
          <w:tcPr>
            <w:tcW w:w="81" w:type="pct"/>
            <w:tcBorders>
              <w:top w:val="nil"/>
              <w:left w:val="nil"/>
              <w:bottom w:val="nil"/>
              <w:right w:val="nil"/>
            </w:tcBorders>
            <w:shd w:val="clear" w:color="auto" w:fill="auto"/>
            <w:noWrap/>
            <w:vAlign w:val="center"/>
            <w:hideMark/>
          </w:tcPr>
          <w:p w14:paraId="52732B76"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750" w:type="pct"/>
            <w:tcBorders>
              <w:top w:val="nil"/>
              <w:left w:val="nil"/>
              <w:bottom w:val="nil"/>
              <w:right w:val="nil"/>
            </w:tcBorders>
            <w:shd w:val="clear" w:color="auto" w:fill="auto"/>
            <w:noWrap/>
            <w:vAlign w:val="center"/>
            <w:hideMark/>
          </w:tcPr>
          <w:p w14:paraId="27571DAB" w14:textId="7A1D1FF0"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9.567</w:t>
            </w:r>
          </w:p>
        </w:tc>
        <w:tc>
          <w:tcPr>
            <w:tcW w:w="81" w:type="pct"/>
            <w:tcBorders>
              <w:top w:val="nil"/>
              <w:left w:val="nil"/>
              <w:bottom w:val="nil"/>
              <w:right w:val="nil"/>
            </w:tcBorders>
            <w:shd w:val="clear" w:color="auto" w:fill="auto"/>
            <w:noWrap/>
            <w:vAlign w:val="bottom"/>
            <w:hideMark/>
          </w:tcPr>
          <w:p w14:paraId="5419EDC1"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912" w:type="pct"/>
            <w:tcBorders>
              <w:top w:val="nil"/>
              <w:left w:val="nil"/>
              <w:bottom w:val="nil"/>
              <w:right w:val="nil"/>
            </w:tcBorders>
            <w:shd w:val="clear" w:color="auto" w:fill="auto"/>
            <w:noWrap/>
            <w:vAlign w:val="center"/>
            <w:hideMark/>
          </w:tcPr>
          <w:p w14:paraId="01C2EDA4" w14:textId="29E8EF9F"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76.874</w:t>
            </w:r>
          </w:p>
        </w:tc>
        <w:tc>
          <w:tcPr>
            <w:tcW w:w="81" w:type="pct"/>
            <w:tcBorders>
              <w:top w:val="nil"/>
              <w:left w:val="nil"/>
              <w:bottom w:val="nil"/>
              <w:right w:val="nil"/>
            </w:tcBorders>
            <w:shd w:val="clear" w:color="auto" w:fill="auto"/>
            <w:noWrap/>
            <w:vAlign w:val="bottom"/>
            <w:hideMark/>
          </w:tcPr>
          <w:p w14:paraId="2E236EF7"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685" w:type="pct"/>
            <w:tcBorders>
              <w:top w:val="nil"/>
              <w:left w:val="nil"/>
              <w:bottom w:val="nil"/>
              <w:right w:val="nil"/>
            </w:tcBorders>
            <w:shd w:val="clear" w:color="auto" w:fill="auto"/>
            <w:noWrap/>
            <w:vAlign w:val="center"/>
            <w:hideMark/>
          </w:tcPr>
          <w:p w14:paraId="2064D107" w14:textId="7A7C357D"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86.418</w:t>
            </w:r>
          </w:p>
        </w:tc>
      </w:tr>
      <w:tr w:rsidR="00116E06" w:rsidRPr="00116E06" w14:paraId="118F553A" w14:textId="77777777" w:rsidTr="00116E06">
        <w:trPr>
          <w:trHeight w:val="23"/>
        </w:trPr>
        <w:tc>
          <w:tcPr>
            <w:tcW w:w="1702" w:type="pct"/>
            <w:tcBorders>
              <w:top w:val="nil"/>
              <w:left w:val="nil"/>
              <w:bottom w:val="nil"/>
              <w:right w:val="nil"/>
            </w:tcBorders>
            <w:shd w:val="clear" w:color="auto" w:fill="auto"/>
            <w:noWrap/>
            <w:vAlign w:val="center"/>
            <w:hideMark/>
          </w:tcPr>
          <w:p w14:paraId="4737DC85" w14:textId="77777777" w:rsidR="00116E06" w:rsidRPr="00116E06" w:rsidRDefault="00116E06" w:rsidP="009B7265">
            <w:pPr>
              <w:spacing w:after="0" w:line="240" w:lineRule="auto"/>
              <w:ind w:left="209"/>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Contas a pagar aquisição de investimentos</w:t>
            </w:r>
          </w:p>
        </w:tc>
        <w:tc>
          <w:tcPr>
            <w:tcW w:w="710" w:type="pct"/>
            <w:tcBorders>
              <w:top w:val="nil"/>
              <w:left w:val="nil"/>
              <w:bottom w:val="nil"/>
              <w:right w:val="nil"/>
            </w:tcBorders>
            <w:shd w:val="clear" w:color="auto" w:fill="auto"/>
            <w:noWrap/>
            <w:vAlign w:val="center"/>
            <w:hideMark/>
          </w:tcPr>
          <w:p w14:paraId="4513C2FE" w14:textId="675EC5F3"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w:t>
            </w:r>
          </w:p>
        </w:tc>
        <w:tc>
          <w:tcPr>
            <w:tcW w:w="81" w:type="pct"/>
            <w:tcBorders>
              <w:top w:val="nil"/>
              <w:left w:val="nil"/>
              <w:bottom w:val="nil"/>
              <w:right w:val="nil"/>
            </w:tcBorders>
            <w:shd w:val="clear" w:color="auto" w:fill="auto"/>
            <w:noWrap/>
            <w:vAlign w:val="center"/>
            <w:hideMark/>
          </w:tcPr>
          <w:p w14:paraId="222C5A99"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750" w:type="pct"/>
            <w:tcBorders>
              <w:top w:val="nil"/>
              <w:left w:val="nil"/>
              <w:bottom w:val="nil"/>
              <w:right w:val="nil"/>
            </w:tcBorders>
            <w:shd w:val="clear" w:color="auto" w:fill="auto"/>
            <w:noWrap/>
            <w:vAlign w:val="center"/>
            <w:hideMark/>
          </w:tcPr>
          <w:p w14:paraId="1A9C6EA2" w14:textId="466F3312"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1.292.370</w:t>
            </w:r>
          </w:p>
        </w:tc>
        <w:tc>
          <w:tcPr>
            <w:tcW w:w="81" w:type="pct"/>
            <w:tcBorders>
              <w:top w:val="nil"/>
              <w:left w:val="nil"/>
              <w:bottom w:val="nil"/>
              <w:right w:val="nil"/>
            </w:tcBorders>
            <w:shd w:val="clear" w:color="auto" w:fill="auto"/>
            <w:noWrap/>
            <w:vAlign w:val="bottom"/>
            <w:hideMark/>
          </w:tcPr>
          <w:p w14:paraId="7E4D0887"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912" w:type="pct"/>
            <w:tcBorders>
              <w:top w:val="nil"/>
              <w:left w:val="nil"/>
              <w:bottom w:val="nil"/>
              <w:right w:val="nil"/>
            </w:tcBorders>
            <w:shd w:val="clear" w:color="auto" w:fill="auto"/>
            <w:noWrap/>
            <w:vAlign w:val="center"/>
            <w:hideMark/>
          </w:tcPr>
          <w:p w14:paraId="6C4D0E6A" w14:textId="59549CCD"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w:t>
            </w:r>
          </w:p>
        </w:tc>
        <w:tc>
          <w:tcPr>
            <w:tcW w:w="81" w:type="pct"/>
            <w:tcBorders>
              <w:top w:val="nil"/>
              <w:left w:val="nil"/>
              <w:bottom w:val="nil"/>
              <w:right w:val="nil"/>
            </w:tcBorders>
            <w:shd w:val="clear" w:color="auto" w:fill="auto"/>
            <w:noWrap/>
            <w:vAlign w:val="bottom"/>
            <w:hideMark/>
          </w:tcPr>
          <w:p w14:paraId="632EDD96" w14:textId="77777777"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p>
        </w:tc>
        <w:tc>
          <w:tcPr>
            <w:tcW w:w="685" w:type="pct"/>
            <w:tcBorders>
              <w:top w:val="nil"/>
              <w:left w:val="nil"/>
              <w:bottom w:val="nil"/>
              <w:right w:val="nil"/>
            </w:tcBorders>
            <w:shd w:val="clear" w:color="auto" w:fill="auto"/>
            <w:noWrap/>
            <w:vAlign w:val="center"/>
            <w:hideMark/>
          </w:tcPr>
          <w:p w14:paraId="17F79EAF" w14:textId="1FBC2FF0" w:rsidR="00116E06" w:rsidRPr="00116E06" w:rsidRDefault="00116E06" w:rsidP="00116E06">
            <w:pPr>
              <w:spacing w:after="0" w:line="240" w:lineRule="auto"/>
              <w:jc w:val="right"/>
              <w:rPr>
                <w:rFonts w:ascii="Segoe UI" w:eastAsia="Times New Roman" w:hAnsi="Segoe UI" w:cs="Segoe UI"/>
                <w:color w:val="000000"/>
                <w:sz w:val="18"/>
                <w:szCs w:val="18"/>
                <w:lang w:eastAsia="pt-BR"/>
              </w:rPr>
            </w:pPr>
            <w:r w:rsidRPr="00116E06">
              <w:rPr>
                <w:rFonts w:ascii="Segoe UI" w:eastAsia="Times New Roman" w:hAnsi="Segoe UI" w:cs="Segoe UI"/>
                <w:color w:val="000000"/>
                <w:sz w:val="18"/>
                <w:szCs w:val="18"/>
                <w:lang w:eastAsia="pt-BR"/>
              </w:rPr>
              <w:t>1.292.370</w:t>
            </w:r>
          </w:p>
        </w:tc>
      </w:tr>
    </w:tbl>
    <w:p w14:paraId="5663C0CA" w14:textId="77777777" w:rsidR="00116E06" w:rsidRDefault="00116E06" w:rsidP="0057143E">
      <w:pPr>
        <w:rPr>
          <w:rFonts w:ascii="Segoe UI" w:hAnsi="Segoe UI" w:cs="Segoe UI"/>
          <w:b/>
          <w:bCs/>
          <w:color w:val="0070C0"/>
        </w:rPr>
      </w:pPr>
    </w:p>
    <w:p w14:paraId="4FD1776E" w14:textId="10DBAC0A" w:rsidR="005525D1" w:rsidRPr="000757BC" w:rsidRDefault="00AD7DA9" w:rsidP="0057143E">
      <w:pPr>
        <w:rPr>
          <w:rFonts w:ascii="Segoe UI" w:hAnsi="Segoe UI" w:cs="Segoe UI"/>
          <w:b/>
          <w:bCs/>
          <w:color w:val="0070C0"/>
        </w:rPr>
      </w:pPr>
      <w:r w:rsidRPr="000757BC">
        <w:rPr>
          <w:rFonts w:ascii="Segoe UI" w:hAnsi="Segoe UI" w:cs="Segoe UI"/>
          <w:b/>
          <w:bCs/>
          <w:color w:val="0070C0"/>
        </w:rPr>
        <w:lastRenderedPageBreak/>
        <w:t>3</w:t>
      </w:r>
      <w:r w:rsidR="002A4E82">
        <w:rPr>
          <w:rFonts w:ascii="Segoe UI" w:hAnsi="Segoe UI" w:cs="Segoe UI"/>
          <w:b/>
          <w:bCs/>
          <w:color w:val="0070C0"/>
        </w:rPr>
        <w:t>1</w:t>
      </w:r>
      <w:r w:rsidR="005525D1" w:rsidRPr="000757BC">
        <w:rPr>
          <w:rFonts w:ascii="Segoe UI" w:hAnsi="Segoe UI" w:cs="Segoe UI"/>
          <w:b/>
          <w:bCs/>
          <w:color w:val="0070C0"/>
        </w:rPr>
        <w:t xml:space="preserve">.3 - Gestão de </w:t>
      </w:r>
      <w:r w:rsidR="006C4797">
        <w:rPr>
          <w:rFonts w:ascii="Segoe UI" w:hAnsi="Segoe UI" w:cs="Segoe UI"/>
          <w:b/>
          <w:bCs/>
          <w:color w:val="0070C0"/>
        </w:rPr>
        <w:t>r</w:t>
      </w:r>
      <w:r w:rsidR="005525D1" w:rsidRPr="000757BC">
        <w:rPr>
          <w:rFonts w:ascii="Segoe UI" w:hAnsi="Segoe UI" w:cs="Segoe UI"/>
          <w:b/>
          <w:bCs/>
          <w:color w:val="0070C0"/>
        </w:rPr>
        <w:t xml:space="preserve">iscos </w:t>
      </w:r>
      <w:r w:rsidR="006C4797">
        <w:rPr>
          <w:rFonts w:ascii="Segoe UI" w:hAnsi="Segoe UI" w:cs="Segoe UI"/>
          <w:b/>
          <w:bCs/>
          <w:color w:val="0070C0"/>
        </w:rPr>
        <w:t>f</w:t>
      </w:r>
      <w:r w:rsidR="005525D1" w:rsidRPr="000757BC">
        <w:rPr>
          <w:rFonts w:ascii="Segoe UI" w:hAnsi="Segoe UI" w:cs="Segoe UI"/>
          <w:b/>
          <w:bCs/>
          <w:color w:val="0070C0"/>
        </w:rPr>
        <w:t>inanceiros</w:t>
      </w:r>
    </w:p>
    <w:p w14:paraId="72DE5225" w14:textId="73555209" w:rsidR="001266DD" w:rsidRDefault="001266DD" w:rsidP="00B06F0F">
      <w:pPr>
        <w:spacing w:before="240" w:after="120"/>
        <w:jc w:val="both"/>
        <w:rPr>
          <w:rFonts w:ascii="Segoe UI" w:hAnsi="Segoe UI" w:cs="Segoe UI"/>
        </w:rPr>
      </w:pPr>
      <w:r w:rsidRPr="00CE648A">
        <w:rPr>
          <w:rFonts w:ascii="Segoe UI" w:hAnsi="Segoe UI" w:cs="Segoe UI"/>
        </w:rPr>
        <w:t>As informações sobre fatores de risco descritas na nota explicativa nº 31 das demonstrações financeiras anuais do exercício de 2022 permanecem válidas para essas demonstrações financeiras intermediárias,</w:t>
      </w:r>
      <w:r w:rsidR="00A9476D">
        <w:rPr>
          <w:rFonts w:ascii="Segoe UI" w:hAnsi="Segoe UI" w:cs="Segoe UI"/>
        </w:rPr>
        <w:t xml:space="preserve"> conforme riscos listados abaixo:</w:t>
      </w:r>
      <w:r w:rsidRPr="00CE648A">
        <w:rPr>
          <w:rFonts w:ascii="Segoe UI" w:hAnsi="Segoe UI" w:cs="Segoe UI"/>
        </w:rPr>
        <w:t xml:space="preserve"> </w:t>
      </w:r>
    </w:p>
    <w:p w14:paraId="3D91E171" w14:textId="77777777" w:rsidR="00CE648A" w:rsidRDefault="00CE648A" w:rsidP="00CE648A">
      <w:pPr>
        <w:pStyle w:val="Default"/>
        <w:numPr>
          <w:ilvl w:val="0"/>
          <w:numId w:val="21"/>
        </w:numPr>
        <w:spacing w:line="259" w:lineRule="auto"/>
        <w:jc w:val="both"/>
        <w:rPr>
          <w:rFonts w:ascii="Segoe UI" w:hAnsi="Segoe UI" w:cs="Segoe UI"/>
          <w:color w:val="auto"/>
          <w:sz w:val="22"/>
          <w:szCs w:val="22"/>
        </w:rPr>
      </w:pPr>
      <w:r w:rsidRPr="00CE648A">
        <w:rPr>
          <w:rFonts w:ascii="Segoe UI" w:hAnsi="Segoe UI" w:cs="Segoe UI"/>
          <w:color w:val="auto"/>
          <w:sz w:val="22"/>
          <w:szCs w:val="22"/>
        </w:rPr>
        <w:t>Risco de taxa de câmbio</w:t>
      </w:r>
    </w:p>
    <w:p w14:paraId="01230D1B" w14:textId="5A3EFD8D" w:rsidR="00CE648A" w:rsidRPr="00CE648A" w:rsidRDefault="00CE648A" w:rsidP="00CE648A">
      <w:pPr>
        <w:pStyle w:val="Default"/>
        <w:numPr>
          <w:ilvl w:val="0"/>
          <w:numId w:val="21"/>
        </w:numPr>
        <w:spacing w:line="259" w:lineRule="auto"/>
        <w:jc w:val="both"/>
        <w:rPr>
          <w:rFonts w:ascii="Segoe UI" w:hAnsi="Segoe UI" w:cs="Segoe UI"/>
          <w:color w:val="auto"/>
          <w:sz w:val="22"/>
          <w:szCs w:val="22"/>
        </w:rPr>
      </w:pPr>
      <w:r w:rsidRPr="00CE648A">
        <w:rPr>
          <w:rFonts w:ascii="Segoe UI" w:hAnsi="Segoe UI" w:cs="Segoe UI"/>
          <w:color w:val="auto"/>
          <w:sz w:val="22"/>
          <w:szCs w:val="22"/>
        </w:rPr>
        <w:t>Risco de taxa de juros</w:t>
      </w:r>
    </w:p>
    <w:p w14:paraId="38BA822D" w14:textId="54DD7503" w:rsidR="00CE648A" w:rsidRPr="00CE648A" w:rsidRDefault="00CE648A" w:rsidP="00CE648A">
      <w:pPr>
        <w:pStyle w:val="PargrafodaLista"/>
        <w:numPr>
          <w:ilvl w:val="0"/>
          <w:numId w:val="21"/>
        </w:numPr>
        <w:rPr>
          <w:rFonts w:ascii="Segoe UI" w:hAnsi="Segoe UI" w:cs="Segoe UI"/>
        </w:rPr>
      </w:pPr>
      <w:r w:rsidRPr="00CE648A">
        <w:rPr>
          <w:rFonts w:ascii="Segoe UI" w:hAnsi="Segoe UI" w:cs="Segoe UI"/>
        </w:rPr>
        <w:t>Risco de crédito</w:t>
      </w:r>
    </w:p>
    <w:p w14:paraId="6620C91F" w14:textId="4EDEC709" w:rsidR="00CE648A" w:rsidRPr="00CE648A" w:rsidRDefault="00CE648A" w:rsidP="00CE648A">
      <w:pPr>
        <w:pStyle w:val="PargrafodaLista"/>
        <w:widowControl w:val="0"/>
        <w:numPr>
          <w:ilvl w:val="0"/>
          <w:numId w:val="21"/>
        </w:numPr>
        <w:autoSpaceDE w:val="0"/>
        <w:autoSpaceDN w:val="0"/>
        <w:rPr>
          <w:rFonts w:ascii="Segoe UI" w:hAnsi="Segoe UI" w:cs="Segoe UI"/>
        </w:rPr>
      </w:pPr>
      <w:r w:rsidRPr="00CE648A">
        <w:rPr>
          <w:rFonts w:ascii="Segoe UI" w:hAnsi="Segoe UI" w:cs="Segoe UI"/>
        </w:rPr>
        <w:t>Risco de liquidez</w:t>
      </w:r>
    </w:p>
    <w:p w14:paraId="12D0883A" w14:textId="53868108" w:rsidR="00CE648A" w:rsidRPr="00CE648A" w:rsidRDefault="00CE648A" w:rsidP="00CE648A">
      <w:pPr>
        <w:pStyle w:val="PargrafodaLista"/>
        <w:widowControl w:val="0"/>
        <w:numPr>
          <w:ilvl w:val="0"/>
          <w:numId w:val="21"/>
        </w:numPr>
        <w:autoSpaceDE w:val="0"/>
        <w:autoSpaceDN w:val="0"/>
        <w:rPr>
          <w:rFonts w:ascii="Segoe UI" w:hAnsi="Segoe UI" w:cs="Segoe UI"/>
        </w:rPr>
      </w:pPr>
      <w:r w:rsidRPr="00CE648A">
        <w:rPr>
          <w:rFonts w:ascii="Segoe UI" w:hAnsi="Segoe UI" w:cs="Segoe UI"/>
        </w:rPr>
        <w:t>Risco operacional</w:t>
      </w:r>
    </w:p>
    <w:p w14:paraId="4476A3B5" w14:textId="2782D7DB" w:rsidR="003A4C3C" w:rsidRDefault="00962A23" w:rsidP="00B06F0F">
      <w:pPr>
        <w:spacing w:before="240" w:after="120"/>
        <w:jc w:val="both"/>
        <w:rPr>
          <w:rFonts w:ascii="Segoe UI" w:hAnsi="Segoe UI" w:cs="Segoe UI"/>
        </w:rPr>
      </w:pPr>
      <w:r>
        <w:rPr>
          <w:rFonts w:ascii="Segoe UI" w:hAnsi="Segoe UI" w:cs="Segoe UI"/>
        </w:rPr>
        <w:t>As</w:t>
      </w:r>
      <w:r w:rsidR="00A9476D" w:rsidRPr="00CE648A">
        <w:rPr>
          <w:rFonts w:ascii="Segoe UI" w:hAnsi="Segoe UI" w:cs="Segoe UI"/>
        </w:rPr>
        <w:t xml:space="preserve"> atualizaç</w:t>
      </w:r>
      <w:r w:rsidR="00276A84">
        <w:rPr>
          <w:rFonts w:ascii="Segoe UI" w:hAnsi="Segoe UI" w:cs="Segoe UI"/>
        </w:rPr>
        <w:t>ões</w:t>
      </w:r>
      <w:r w:rsidR="00A9476D" w:rsidRPr="00CE648A">
        <w:rPr>
          <w:rFonts w:ascii="Segoe UI" w:hAnsi="Segoe UI" w:cs="Segoe UI"/>
        </w:rPr>
        <w:t xml:space="preserve"> </w:t>
      </w:r>
      <w:r w:rsidR="00D5099E">
        <w:rPr>
          <w:rFonts w:ascii="Segoe UI" w:hAnsi="Segoe UI" w:cs="Segoe UI"/>
        </w:rPr>
        <w:t>até o período desta demonstraç</w:t>
      </w:r>
      <w:r w:rsidR="008529FE">
        <w:rPr>
          <w:rFonts w:ascii="Segoe UI" w:hAnsi="Segoe UI" w:cs="Segoe UI"/>
        </w:rPr>
        <w:t>ão</w:t>
      </w:r>
      <w:r w:rsidR="00D5099E">
        <w:rPr>
          <w:rFonts w:ascii="Segoe UI" w:hAnsi="Segoe UI" w:cs="Segoe UI"/>
        </w:rPr>
        <w:t xml:space="preserve"> financeira </w:t>
      </w:r>
      <w:r>
        <w:rPr>
          <w:rFonts w:ascii="Segoe UI" w:hAnsi="Segoe UI" w:cs="Segoe UI"/>
        </w:rPr>
        <w:t>referentes aos</w:t>
      </w:r>
      <w:r w:rsidR="00A9476D" w:rsidRPr="00CE648A">
        <w:rPr>
          <w:rFonts w:ascii="Segoe UI" w:hAnsi="Segoe UI" w:cs="Segoe UI"/>
        </w:rPr>
        <w:t xml:space="preserve"> risco</w:t>
      </w:r>
      <w:r>
        <w:rPr>
          <w:rFonts w:ascii="Segoe UI" w:hAnsi="Segoe UI" w:cs="Segoe UI"/>
        </w:rPr>
        <w:t>s listados acima, estão evidenciadas a seguir:</w:t>
      </w:r>
    </w:p>
    <w:p w14:paraId="00A0139F" w14:textId="344D74F7" w:rsidR="00D8472E" w:rsidRPr="000757BC" w:rsidRDefault="00AD7DA9" w:rsidP="00B06F0F">
      <w:pPr>
        <w:pStyle w:val="Default"/>
        <w:spacing w:before="240" w:after="120" w:line="259" w:lineRule="auto"/>
        <w:jc w:val="both"/>
        <w:rPr>
          <w:rFonts w:ascii="Segoe UI" w:eastAsiaTheme="minorHAnsi" w:hAnsi="Segoe UI" w:cs="Segoe UI"/>
          <w:b/>
          <w:bCs/>
          <w:color w:val="0070C0"/>
          <w:sz w:val="22"/>
          <w:szCs w:val="22"/>
          <w:lang w:eastAsia="en-US"/>
        </w:rPr>
      </w:pPr>
      <w:bookmarkStart w:id="4" w:name="_Hlk101973281"/>
      <w:r w:rsidRPr="000757BC">
        <w:rPr>
          <w:rFonts w:ascii="Segoe UI" w:eastAsiaTheme="minorHAnsi" w:hAnsi="Segoe UI" w:cs="Segoe UI"/>
          <w:b/>
          <w:bCs/>
          <w:color w:val="0070C0"/>
          <w:sz w:val="22"/>
          <w:szCs w:val="22"/>
          <w:lang w:eastAsia="en-US"/>
        </w:rPr>
        <w:t>3</w:t>
      </w:r>
      <w:r w:rsidR="002A4E82">
        <w:rPr>
          <w:rFonts w:ascii="Segoe UI" w:eastAsiaTheme="minorHAnsi" w:hAnsi="Segoe UI" w:cs="Segoe UI"/>
          <w:b/>
          <w:bCs/>
          <w:color w:val="0070C0"/>
          <w:sz w:val="22"/>
          <w:szCs w:val="22"/>
          <w:lang w:eastAsia="en-US"/>
        </w:rPr>
        <w:t>1</w:t>
      </w:r>
      <w:r w:rsidR="00D8472E" w:rsidRPr="000757BC">
        <w:rPr>
          <w:rFonts w:ascii="Segoe UI" w:eastAsiaTheme="minorHAnsi" w:hAnsi="Segoe UI" w:cs="Segoe UI"/>
          <w:b/>
          <w:bCs/>
          <w:color w:val="0070C0"/>
          <w:sz w:val="22"/>
          <w:szCs w:val="22"/>
          <w:lang w:eastAsia="en-US"/>
        </w:rPr>
        <w:t>.3.</w:t>
      </w:r>
      <w:r w:rsidR="00B8143E">
        <w:rPr>
          <w:rFonts w:ascii="Segoe UI" w:eastAsiaTheme="minorHAnsi" w:hAnsi="Segoe UI" w:cs="Segoe UI"/>
          <w:b/>
          <w:bCs/>
          <w:color w:val="0070C0"/>
          <w:sz w:val="22"/>
          <w:szCs w:val="22"/>
          <w:lang w:eastAsia="en-US"/>
        </w:rPr>
        <w:t>1</w:t>
      </w:r>
      <w:r w:rsidR="00D8472E" w:rsidRPr="000757BC">
        <w:rPr>
          <w:rFonts w:ascii="Segoe UI" w:eastAsiaTheme="minorHAnsi" w:hAnsi="Segoe UI" w:cs="Segoe UI"/>
          <w:b/>
          <w:bCs/>
          <w:color w:val="0070C0"/>
          <w:sz w:val="22"/>
          <w:szCs w:val="22"/>
          <w:lang w:eastAsia="en-US"/>
        </w:rPr>
        <w:t xml:space="preserve"> - Risco de taxa de juros</w:t>
      </w:r>
    </w:p>
    <w:bookmarkEnd w:id="4"/>
    <w:p w14:paraId="60EFBFAC" w14:textId="2607961B" w:rsidR="00D8472E" w:rsidRDefault="00872C64" w:rsidP="00B06F0F">
      <w:pPr>
        <w:spacing w:before="240" w:after="120"/>
        <w:jc w:val="both"/>
        <w:rPr>
          <w:rFonts w:ascii="Segoe UI" w:hAnsi="Segoe UI" w:cs="Segoe UI"/>
        </w:rPr>
      </w:pPr>
      <w:r>
        <w:rPr>
          <w:rFonts w:ascii="Segoe UI" w:hAnsi="Segoe UI" w:cs="Segoe UI"/>
        </w:rPr>
        <w:t xml:space="preserve">A posição atual da </w:t>
      </w:r>
      <w:r w:rsidR="007B0C07">
        <w:rPr>
          <w:rFonts w:ascii="Segoe UI" w:hAnsi="Segoe UI" w:cs="Segoe UI"/>
        </w:rPr>
        <w:t>dívida</w:t>
      </w:r>
      <w:r>
        <w:rPr>
          <w:rFonts w:ascii="Segoe UI" w:hAnsi="Segoe UI" w:cs="Segoe UI"/>
        </w:rPr>
        <w:t xml:space="preserve">, com a </w:t>
      </w:r>
      <w:r w:rsidR="00D8472E" w:rsidRPr="00AB5924">
        <w:rPr>
          <w:rFonts w:ascii="Segoe UI" w:hAnsi="Segoe UI" w:cs="Segoe UI"/>
        </w:rPr>
        <w:t xml:space="preserve">exposição total do risco de juros dos </w:t>
      </w:r>
      <w:r w:rsidR="0023401C" w:rsidRPr="00AB5924">
        <w:rPr>
          <w:rFonts w:ascii="Segoe UI" w:hAnsi="Segoe UI" w:cs="Segoe UI"/>
        </w:rPr>
        <w:t>f</w:t>
      </w:r>
      <w:r w:rsidR="00D8472E" w:rsidRPr="00AB5924">
        <w:rPr>
          <w:rFonts w:ascii="Segoe UI" w:hAnsi="Segoe UI" w:cs="Segoe UI"/>
        </w:rPr>
        <w:t xml:space="preserve">inanciamentos e </w:t>
      </w:r>
      <w:r w:rsidR="0023401C" w:rsidRPr="00AB5924">
        <w:rPr>
          <w:rFonts w:ascii="Segoe UI" w:hAnsi="Segoe UI" w:cs="Segoe UI"/>
        </w:rPr>
        <w:t>e</w:t>
      </w:r>
      <w:r w:rsidR="00D8472E" w:rsidRPr="00AB5924">
        <w:rPr>
          <w:rFonts w:ascii="Segoe UI" w:hAnsi="Segoe UI" w:cs="Segoe UI"/>
        </w:rPr>
        <w:t>mpréstimos:</w:t>
      </w:r>
      <w:r w:rsidR="00D8472E" w:rsidRPr="000757BC">
        <w:rPr>
          <w:rFonts w:ascii="Segoe UI" w:hAnsi="Segoe UI" w:cs="Segoe UI"/>
        </w:rPr>
        <w:t xml:space="preserve"> </w:t>
      </w:r>
    </w:p>
    <w:tbl>
      <w:tblPr>
        <w:tblW w:w="5000" w:type="pct"/>
        <w:tblCellMar>
          <w:left w:w="70" w:type="dxa"/>
          <w:right w:w="70" w:type="dxa"/>
        </w:tblCellMar>
        <w:tblLook w:val="04A0" w:firstRow="1" w:lastRow="0" w:firstColumn="1" w:lastColumn="0" w:noHBand="0" w:noVBand="1"/>
      </w:tblPr>
      <w:tblGrid>
        <w:gridCol w:w="4030"/>
        <w:gridCol w:w="778"/>
        <w:gridCol w:w="1429"/>
        <w:gridCol w:w="848"/>
        <w:gridCol w:w="1259"/>
        <w:gridCol w:w="190"/>
        <w:gridCol w:w="963"/>
      </w:tblGrid>
      <w:tr w:rsidR="008F4A25" w:rsidRPr="008F4A25" w14:paraId="738085C9" w14:textId="77777777" w:rsidTr="008F4A25">
        <w:trPr>
          <w:trHeight w:val="300"/>
        </w:trPr>
        <w:tc>
          <w:tcPr>
            <w:tcW w:w="2145" w:type="pct"/>
            <w:tcBorders>
              <w:top w:val="nil"/>
              <w:left w:val="nil"/>
              <w:bottom w:val="nil"/>
              <w:right w:val="nil"/>
            </w:tcBorders>
            <w:shd w:val="clear" w:color="auto" w:fill="auto"/>
            <w:noWrap/>
            <w:vAlign w:val="bottom"/>
            <w:hideMark/>
          </w:tcPr>
          <w:p w14:paraId="2945F663" w14:textId="77777777" w:rsidR="008F4A25" w:rsidRPr="008F4A25" w:rsidRDefault="008F4A25" w:rsidP="008F4A25">
            <w:pPr>
              <w:spacing w:after="0" w:line="240" w:lineRule="auto"/>
              <w:rPr>
                <w:rFonts w:ascii="Times New Roman" w:eastAsia="Times New Roman" w:hAnsi="Times New Roman" w:cs="Times New Roman"/>
                <w:sz w:val="24"/>
                <w:szCs w:val="24"/>
                <w:lang w:eastAsia="pt-BR"/>
              </w:rPr>
            </w:pPr>
          </w:p>
        </w:tc>
        <w:tc>
          <w:tcPr>
            <w:tcW w:w="324" w:type="pct"/>
            <w:vMerge w:val="restart"/>
            <w:tcBorders>
              <w:top w:val="nil"/>
              <w:left w:val="nil"/>
              <w:bottom w:val="nil"/>
              <w:right w:val="nil"/>
            </w:tcBorders>
            <w:shd w:val="clear" w:color="000000" w:fill="1B80C4"/>
            <w:noWrap/>
            <w:vAlign w:val="center"/>
            <w:hideMark/>
          </w:tcPr>
          <w:p w14:paraId="7C0A02A3"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Moeda </w:t>
            </w:r>
          </w:p>
        </w:tc>
        <w:tc>
          <w:tcPr>
            <w:tcW w:w="773" w:type="pct"/>
            <w:vMerge w:val="restart"/>
            <w:tcBorders>
              <w:top w:val="nil"/>
              <w:left w:val="nil"/>
              <w:bottom w:val="nil"/>
              <w:right w:val="nil"/>
            </w:tcBorders>
            <w:shd w:val="clear" w:color="000000" w:fill="1B80C4"/>
            <w:noWrap/>
            <w:vAlign w:val="center"/>
            <w:hideMark/>
          </w:tcPr>
          <w:p w14:paraId="27141CC7"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Indexador </w:t>
            </w:r>
          </w:p>
        </w:tc>
        <w:tc>
          <w:tcPr>
            <w:tcW w:w="470" w:type="pct"/>
            <w:vMerge w:val="restart"/>
            <w:tcBorders>
              <w:top w:val="nil"/>
              <w:left w:val="nil"/>
              <w:bottom w:val="nil"/>
              <w:right w:val="nil"/>
            </w:tcBorders>
            <w:shd w:val="clear" w:color="000000" w:fill="1B80C4"/>
            <w:vAlign w:val="center"/>
            <w:hideMark/>
          </w:tcPr>
          <w:p w14:paraId="49A0D7FB" w14:textId="77777777" w:rsidR="008F4A25" w:rsidRPr="008F4A25" w:rsidRDefault="008F4A25" w:rsidP="008F4A25">
            <w:pPr>
              <w:spacing w:after="0" w:line="240" w:lineRule="auto"/>
              <w:jc w:val="center"/>
              <w:rPr>
                <w:rFonts w:ascii="Segoe UI" w:eastAsia="Times New Roman" w:hAnsi="Segoe UI" w:cs="Segoe UI"/>
                <w:color w:val="FFFFFF"/>
                <w:sz w:val="18"/>
                <w:szCs w:val="18"/>
                <w:lang w:eastAsia="pt-BR"/>
              </w:rPr>
            </w:pPr>
            <w:r w:rsidRPr="008F4A25">
              <w:rPr>
                <w:rFonts w:ascii="Segoe UI" w:eastAsia="Times New Roman" w:hAnsi="Segoe UI" w:cs="Segoe UI"/>
                <w:color w:val="FFFFFF"/>
                <w:sz w:val="18"/>
                <w:szCs w:val="18"/>
                <w:lang w:eastAsia="pt-BR"/>
              </w:rPr>
              <w:t xml:space="preserve"> Taxa média </w:t>
            </w:r>
          </w:p>
        </w:tc>
        <w:tc>
          <w:tcPr>
            <w:tcW w:w="1288" w:type="pct"/>
            <w:gridSpan w:val="3"/>
            <w:tcBorders>
              <w:top w:val="nil"/>
              <w:left w:val="nil"/>
              <w:bottom w:val="single" w:sz="4" w:space="0" w:color="FFFFFF"/>
              <w:right w:val="nil"/>
            </w:tcBorders>
            <w:shd w:val="clear" w:color="000000" w:fill="1B80C4"/>
            <w:noWrap/>
            <w:vAlign w:val="bottom"/>
            <w:hideMark/>
          </w:tcPr>
          <w:p w14:paraId="3A8AA248"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30/06/2023</w:t>
            </w:r>
          </w:p>
        </w:tc>
      </w:tr>
      <w:tr w:rsidR="008F4A25" w:rsidRPr="008F4A25" w14:paraId="06B9E4F4" w14:textId="77777777" w:rsidTr="008F4A25">
        <w:trPr>
          <w:trHeight w:val="240"/>
        </w:trPr>
        <w:tc>
          <w:tcPr>
            <w:tcW w:w="2145" w:type="pct"/>
            <w:tcBorders>
              <w:top w:val="nil"/>
              <w:left w:val="nil"/>
              <w:bottom w:val="nil"/>
              <w:right w:val="nil"/>
            </w:tcBorders>
            <w:shd w:val="clear" w:color="auto" w:fill="auto"/>
            <w:noWrap/>
            <w:vAlign w:val="bottom"/>
            <w:hideMark/>
          </w:tcPr>
          <w:p w14:paraId="249963DC"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p>
        </w:tc>
        <w:tc>
          <w:tcPr>
            <w:tcW w:w="324" w:type="pct"/>
            <w:vMerge/>
            <w:tcBorders>
              <w:top w:val="nil"/>
              <w:left w:val="nil"/>
              <w:bottom w:val="nil"/>
              <w:right w:val="nil"/>
            </w:tcBorders>
            <w:vAlign w:val="center"/>
            <w:hideMark/>
          </w:tcPr>
          <w:p w14:paraId="2B98C1DE" w14:textId="77777777" w:rsidR="008F4A25" w:rsidRPr="008F4A25" w:rsidRDefault="008F4A25" w:rsidP="008F4A25">
            <w:pPr>
              <w:spacing w:after="0" w:line="240" w:lineRule="auto"/>
              <w:rPr>
                <w:rFonts w:ascii="Segoe UI" w:eastAsia="Times New Roman" w:hAnsi="Segoe UI" w:cs="Segoe UI"/>
                <w:b/>
                <w:bCs/>
                <w:color w:val="FFFFFF"/>
                <w:sz w:val="18"/>
                <w:szCs w:val="18"/>
                <w:lang w:eastAsia="pt-BR"/>
              </w:rPr>
            </w:pPr>
          </w:p>
        </w:tc>
        <w:tc>
          <w:tcPr>
            <w:tcW w:w="773" w:type="pct"/>
            <w:vMerge/>
            <w:tcBorders>
              <w:top w:val="nil"/>
              <w:left w:val="nil"/>
              <w:bottom w:val="nil"/>
              <w:right w:val="nil"/>
            </w:tcBorders>
            <w:vAlign w:val="center"/>
            <w:hideMark/>
          </w:tcPr>
          <w:p w14:paraId="1E523E69" w14:textId="77777777" w:rsidR="008F4A25" w:rsidRPr="008F4A25" w:rsidRDefault="008F4A25" w:rsidP="008F4A25">
            <w:pPr>
              <w:spacing w:after="0" w:line="240" w:lineRule="auto"/>
              <w:rPr>
                <w:rFonts w:ascii="Segoe UI" w:eastAsia="Times New Roman" w:hAnsi="Segoe UI" w:cs="Segoe UI"/>
                <w:b/>
                <w:bCs/>
                <w:color w:val="FFFFFF"/>
                <w:sz w:val="18"/>
                <w:szCs w:val="18"/>
                <w:lang w:eastAsia="pt-BR"/>
              </w:rPr>
            </w:pPr>
          </w:p>
        </w:tc>
        <w:tc>
          <w:tcPr>
            <w:tcW w:w="470" w:type="pct"/>
            <w:vMerge/>
            <w:tcBorders>
              <w:top w:val="nil"/>
              <w:left w:val="nil"/>
              <w:bottom w:val="nil"/>
              <w:right w:val="nil"/>
            </w:tcBorders>
            <w:vAlign w:val="center"/>
            <w:hideMark/>
          </w:tcPr>
          <w:p w14:paraId="5431170A" w14:textId="77777777" w:rsidR="008F4A25" w:rsidRPr="008F4A25" w:rsidRDefault="008F4A25" w:rsidP="008F4A25">
            <w:pPr>
              <w:spacing w:after="0" w:line="240" w:lineRule="auto"/>
              <w:rPr>
                <w:rFonts w:ascii="Segoe UI" w:eastAsia="Times New Roman" w:hAnsi="Segoe UI" w:cs="Segoe UI"/>
                <w:color w:val="FFFFFF"/>
                <w:sz w:val="18"/>
                <w:szCs w:val="18"/>
                <w:lang w:eastAsia="pt-BR"/>
              </w:rPr>
            </w:pPr>
          </w:p>
        </w:tc>
        <w:tc>
          <w:tcPr>
            <w:tcW w:w="685" w:type="pct"/>
            <w:tcBorders>
              <w:top w:val="nil"/>
              <w:left w:val="nil"/>
              <w:bottom w:val="nil"/>
              <w:right w:val="nil"/>
            </w:tcBorders>
            <w:shd w:val="clear" w:color="000000" w:fill="1B80C4"/>
            <w:noWrap/>
            <w:vAlign w:val="bottom"/>
            <w:hideMark/>
          </w:tcPr>
          <w:p w14:paraId="7A4DACC0"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Principal </w:t>
            </w:r>
          </w:p>
        </w:tc>
        <w:tc>
          <w:tcPr>
            <w:tcW w:w="85" w:type="pct"/>
            <w:tcBorders>
              <w:top w:val="nil"/>
              <w:left w:val="nil"/>
              <w:bottom w:val="nil"/>
              <w:right w:val="nil"/>
            </w:tcBorders>
            <w:shd w:val="clear" w:color="000000" w:fill="1B80C4"/>
            <w:noWrap/>
            <w:vAlign w:val="bottom"/>
            <w:hideMark/>
          </w:tcPr>
          <w:p w14:paraId="10E944F4"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518" w:type="pct"/>
            <w:tcBorders>
              <w:top w:val="nil"/>
              <w:left w:val="nil"/>
              <w:bottom w:val="nil"/>
              <w:right w:val="nil"/>
            </w:tcBorders>
            <w:shd w:val="clear" w:color="000000" w:fill="1B80C4"/>
            <w:noWrap/>
            <w:vAlign w:val="bottom"/>
            <w:hideMark/>
          </w:tcPr>
          <w:p w14:paraId="6006FA36"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Juros * </w:t>
            </w:r>
          </w:p>
        </w:tc>
      </w:tr>
      <w:tr w:rsidR="008F4A25" w:rsidRPr="008F4A25" w14:paraId="189E8FF4" w14:textId="77777777" w:rsidTr="008F4A25">
        <w:trPr>
          <w:trHeight w:val="255"/>
        </w:trPr>
        <w:tc>
          <w:tcPr>
            <w:tcW w:w="2145" w:type="pct"/>
            <w:tcBorders>
              <w:top w:val="nil"/>
              <w:left w:val="nil"/>
              <w:bottom w:val="nil"/>
              <w:right w:val="nil"/>
            </w:tcBorders>
            <w:shd w:val="clear" w:color="auto" w:fill="auto"/>
            <w:noWrap/>
            <w:vAlign w:val="bottom"/>
            <w:hideMark/>
          </w:tcPr>
          <w:p w14:paraId="2491175E"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 xml:space="preserve"> ANGRAS 1 e 2:  </w:t>
            </w:r>
          </w:p>
        </w:tc>
        <w:tc>
          <w:tcPr>
            <w:tcW w:w="324" w:type="pct"/>
            <w:tcBorders>
              <w:top w:val="nil"/>
              <w:left w:val="nil"/>
              <w:bottom w:val="nil"/>
              <w:right w:val="nil"/>
            </w:tcBorders>
            <w:shd w:val="clear" w:color="auto" w:fill="auto"/>
            <w:noWrap/>
            <w:vAlign w:val="bottom"/>
            <w:hideMark/>
          </w:tcPr>
          <w:p w14:paraId="6D3A49DC"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p>
        </w:tc>
        <w:tc>
          <w:tcPr>
            <w:tcW w:w="773" w:type="pct"/>
            <w:tcBorders>
              <w:top w:val="nil"/>
              <w:left w:val="nil"/>
              <w:bottom w:val="nil"/>
              <w:right w:val="nil"/>
            </w:tcBorders>
            <w:shd w:val="clear" w:color="auto" w:fill="auto"/>
            <w:noWrap/>
            <w:vAlign w:val="bottom"/>
            <w:hideMark/>
          </w:tcPr>
          <w:p w14:paraId="70307F85"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470" w:type="pct"/>
            <w:tcBorders>
              <w:top w:val="nil"/>
              <w:left w:val="nil"/>
              <w:bottom w:val="nil"/>
              <w:right w:val="nil"/>
            </w:tcBorders>
            <w:shd w:val="clear" w:color="auto" w:fill="auto"/>
            <w:noWrap/>
            <w:vAlign w:val="bottom"/>
            <w:hideMark/>
          </w:tcPr>
          <w:p w14:paraId="0F99023D"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685" w:type="pct"/>
            <w:tcBorders>
              <w:top w:val="nil"/>
              <w:left w:val="nil"/>
              <w:bottom w:val="nil"/>
              <w:right w:val="nil"/>
            </w:tcBorders>
            <w:shd w:val="clear" w:color="auto" w:fill="auto"/>
            <w:noWrap/>
            <w:vAlign w:val="bottom"/>
            <w:hideMark/>
          </w:tcPr>
          <w:p w14:paraId="7BF78771"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85" w:type="pct"/>
            <w:tcBorders>
              <w:top w:val="nil"/>
              <w:left w:val="nil"/>
              <w:bottom w:val="nil"/>
              <w:right w:val="nil"/>
            </w:tcBorders>
            <w:shd w:val="clear" w:color="auto" w:fill="auto"/>
            <w:noWrap/>
            <w:vAlign w:val="bottom"/>
            <w:hideMark/>
          </w:tcPr>
          <w:p w14:paraId="6213FD79"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18" w:type="pct"/>
            <w:tcBorders>
              <w:top w:val="nil"/>
              <w:left w:val="nil"/>
              <w:bottom w:val="nil"/>
              <w:right w:val="nil"/>
            </w:tcBorders>
            <w:shd w:val="clear" w:color="auto" w:fill="auto"/>
            <w:noWrap/>
            <w:vAlign w:val="bottom"/>
            <w:hideMark/>
          </w:tcPr>
          <w:p w14:paraId="33EFFBE0"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r>
      <w:tr w:rsidR="008F4A25" w:rsidRPr="008F4A25" w14:paraId="78502EB5" w14:textId="77777777" w:rsidTr="008F4A25">
        <w:trPr>
          <w:trHeight w:val="300"/>
        </w:trPr>
        <w:tc>
          <w:tcPr>
            <w:tcW w:w="2145" w:type="pct"/>
            <w:tcBorders>
              <w:top w:val="nil"/>
              <w:left w:val="nil"/>
              <w:bottom w:val="nil"/>
              <w:right w:val="nil"/>
            </w:tcBorders>
            <w:shd w:val="clear" w:color="auto" w:fill="auto"/>
            <w:noWrap/>
            <w:vAlign w:val="bottom"/>
            <w:hideMark/>
          </w:tcPr>
          <w:p w14:paraId="1605335F" w14:textId="485D364E"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ENB</w:t>
            </w:r>
            <w:r w:rsidR="008529FE">
              <w:rPr>
                <w:rFonts w:ascii="Segoe UI" w:eastAsia="Times New Roman" w:hAnsi="Segoe UI" w:cs="Segoe UI"/>
                <w:sz w:val="18"/>
                <w:szCs w:val="18"/>
                <w:lang w:eastAsia="pt-BR"/>
              </w:rPr>
              <w:t>P</w:t>
            </w:r>
            <w:r w:rsidRPr="008F4A25">
              <w:rPr>
                <w:rFonts w:ascii="Segoe UI" w:eastAsia="Times New Roman" w:hAnsi="Segoe UI" w:cs="Segoe UI"/>
                <w:sz w:val="18"/>
                <w:szCs w:val="18"/>
                <w:lang w:eastAsia="pt-BR"/>
              </w:rPr>
              <w:t xml:space="preserve">ar - RGR  ECF 2278/ ECF 2507/ ECF 2579 </w:t>
            </w:r>
          </w:p>
        </w:tc>
        <w:tc>
          <w:tcPr>
            <w:tcW w:w="324" w:type="pct"/>
            <w:tcBorders>
              <w:top w:val="nil"/>
              <w:left w:val="nil"/>
              <w:bottom w:val="nil"/>
              <w:right w:val="nil"/>
            </w:tcBorders>
            <w:shd w:val="clear" w:color="auto" w:fill="auto"/>
            <w:noWrap/>
            <w:vAlign w:val="bottom"/>
            <w:hideMark/>
          </w:tcPr>
          <w:p w14:paraId="60909209" w14:textId="77777777" w:rsidR="008F4A25" w:rsidRPr="008F4A25" w:rsidRDefault="008F4A25" w:rsidP="008F4A25">
            <w:pPr>
              <w:spacing w:after="0" w:line="240" w:lineRule="auto"/>
              <w:jc w:val="center"/>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R$ </w:t>
            </w:r>
          </w:p>
        </w:tc>
        <w:tc>
          <w:tcPr>
            <w:tcW w:w="773" w:type="pct"/>
            <w:tcBorders>
              <w:top w:val="nil"/>
              <w:left w:val="nil"/>
              <w:bottom w:val="nil"/>
              <w:right w:val="nil"/>
            </w:tcBorders>
            <w:shd w:val="clear" w:color="auto" w:fill="auto"/>
            <w:noWrap/>
            <w:vAlign w:val="bottom"/>
            <w:hideMark/>
          </w:tcPr>
          <w:p w14:paraId="253F4AE6"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UFIR </w:t>
            </w:r>
          </w:p>
        </w:tc>
        <w:tc>
          <w:tcPr>
            <w:tcW w:w="470" w:type="pct"/>
            <w:tcBorders>
              <w:top w:val="nil"/>
              <w:left w:val="nil"/>
              <w:bottom w:val="nil"/>
              <w:right w:val="nil"/>
            </w:tcBorders>
            <w:shd w:val="clear" w:color="auto" w:fill="auto"/>
            <w:noWrap/>
            <w:vAlign w:val="center"/>
            <w:hideMark/>
          </w:tcPr>
          <w:p w14:paraId="0829150D" w14:textId="77777777" w:rsidR="008F4A25" w:rsidRPr="008F4A25" w:rsidRDefault="008F4A25" w:rsidP="008F4A25">
            <w:pPr>
              <w:spacing w:after="0" w:line="240" w:lineRule="auto"/>
              <w:jc w:val="center"/>
              <w:rPr>
                <w:rFonts w:ascii="Segoe UI" w:eastAsia="Times New Roman" w:hAnsi="Segoe UI" w:cs="Segoe UI"/>
                <w:sz w:val="20"/>
                <w:szCs w:val="20"/>
                <w:lang w:eastAsia="pt-BR"/>
              </w:rPr>
            </w:pPr>
            <w:r w:rsidRPr="008F4A25">
              <w:rPr>
                <w:rFonts w:ascii="Segoe UI" w:eastAsia="Times New Roman" w:hAnsi="Segoe UI" w:cs="Segoe UI"/>
                <w:sz w:val="20"/>
                <w:szCs w:val="20"/>
                <w:lang w:eastAsia="pt-BR"/>
              </w:rPr>
              <w:t>5,00%</w:t>
            </w:r>
          </w:p>
        </w:tc>
        <w:tc>
          <w:tcPr>
            <w:tcW w:w="685" w:type="pct"/>
            <w:tcBorders>
              <w:top w:val="nil"/>
              <w:left w:val="nil"/>
              <w:bottom w:val="nil"/>
              <w:right w:val="nil"/>
            </w:tcBorders>
            <w:shd w:val="clear" w:color="auto" w:fill="auto"/>
            <w:noWrap/>
            <w:vAlign w:val="bottom"/>
            <w:hideMark/>
          </w:tcPr>
          <w:p w14:paraId="2B194FBE" w14:textId="78A7E971"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113.655</w:t>
            </w:r>
          </w:p>
        </w:tc>
        <w:tc>
          <w:tcPr>
            <w:tcW w:w="85" w:type="pct"/>
            <w:tcBorders>
              <w:top w:val="nil"/>
              <w:left w:val="nil"/>
              <w:bottom w:val="nil"/>
              <w:right w:val="nil"/>
            </w:tcBorders>
            <w:shd w:val="clear" w:color="auto" w:fill="auto"/>
            <w:noWrap/>
            <w:vAlign w:val="bottom"/>
            <w:hideMark/>
          </w:tcPr>
          <w:p w14:paraId="0514F276"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518" w:type="pct"/>
            <w:tcBorders>
              <w:top w:val="nil"/>
              <w:left w:val="nil"/>
              <w:bottom w:val="nil"/>
              <w:right w:val="nil"/>
            </w:tcBorders>
            <w:shd w:val="clear" w:color="auto" w:fill="auto"/>
            <w:noWrap/>
            <w:vAlign w:val="bottom"/>
            <w:hideMark/>
          </w:tcPr>
          <w:p w14:paraId="0FA64275" w14:textId="2884A057"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13.998</w:t>
            </w:r>
          </w:p>
        </w:tc>
      </w:tr>
      <w:tr w:rsidR="008F4A25" w:rsidRPr="008F4A25" w14:paraId="2F2D2D0C" w14:textId="77777777" w:rsidTr="008F4A25">
        <w:trPr>
          <w:trHeight w:val="285"/>
        </w:trPr>
        <w:tc>
          <w:tcPr>
            <w:tcW w:w="2145" w:type="pct"/>
            <w:tcBorders>
              <w:top w:val="nil"/>
              <w:left w:val="nil"/>
              <w:bottom w:val="nil"/>
              <w:right w:val="nil"/>
            </w:tcBorders>
            <w:shd w:val="clear" w:color="auto" w:fill="auto"/>
            <w:noWrap/>
            <w:vAlign w:val="bottom"/>
            <w:hideMark/>
          </w:tcPr>
          <w:p w14:paraId="371CDC67"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FURNAS - Instrumento de confissão de dívida </w:t>
            </w:r>
          </w:p>
        </w:tc>
        <w:tc>
          <w:tcPr>
            <w:tcW w:w="324" w:type="pct"/>
            <w:tcBorders>
              <w:top w:val="nil"/>
              <w:left w:val="nil"/>
              <w:bottom w:val="nil"/>
              <w:right w:val="nil"/>
            </w:tcBorders>
            <w:shd w:val="clear" w:color="auto" w:fill="auto"/>
            <w:noWrap/>
            <w:vAlign w:val="bottom"/>
            <w:hideMark/>
          </w:tcPr>
          <w:p w14:paraId="69401EA0" w14:textId="77777777" w:rsidR="008F4A25" w:rsidRPr="008F4A25" w:rsidRDefault="008F4A25" w:rsidP="008F4A25">
            <w:pPr>
              <w:spacing w:after="0" w:line="240" w:lineRule="auto"/>
              <w:jc w:val="center"/>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R$ </w:t>
            </w:r>
          </w:p>
        </w:tc>
        <w:tc>
          <w:tcPr>
            <w:tcW w:w="773" w:type="pct"/>
            <w:tcBorders>
              <w:top w:val="nil"/>
              <w:left w:val="nil"/>
              <w:bottom w:val="nil"/>
              <w:right w:val="nil"/>
            </w:tcBorders>
            <w:shd w:val="clear" w:color="auto" w:fill="auto"/>
            <w:noWrap/>
            <w:vAlign w:val="bottom"/>
            <w:hideMark/>
          </w:tcPr>
          <w:p w14:paraId="5BE3DDB4"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IPCA </w:t>
            </w:r>
          </w:p>
        </w:tc>
        <w:tc>
          <w:tcPr>
            <w:tcW w:w="470" w:type="pct"/>
            <w:tcBorders>
              <w:top w:val="nil"/>
              <w:left w:val="nil"/>
              <w:bottom w:val="nil"/>
              <w:right w:val="nil"/>
            </w:tcBorders>
            <w:shd w:val="clear" w:color="auto" w:fill="auto"/>
            <w:noWrap/>
            <w:vAlign w:val="center"/>
            <w:hideMark/>
          </w:tcPr>
          <w:p w14:paraId="4FBD2CB7" w14:textId="77777777" w:rsidR="008F4A25" w:rsidRPr="008F4A25" w:rsidRDefault="008F4A25" w:rsidP="008F4A25">
            <w:pPr>
              <w:spacing w:after="0" w:line="240" w:lineRule="auto"/>
              <w:jc w:val="center"/>
              <w:rPr>
                <w:rFonts w:ascii="Segoe UI" w:eastAsia="Times New Roman" w:hAnsi="Segoe UI" w:cs="Segoe UI"/>
                <w:sz w:val="20"/>
                <w:szCs w:val="20"/>
                <w:lang w:eastAsia="pt-BR"/>
              </w:rPr>
            </w:pPr>
            <w:r w:rsidRPr="008F4A25">
              <w:rPr>
                <w:rFonts w:ascii="Segoe UI" w:eastAsia="Times New Roman" w:hAnsi="Segoe UI" w:cs="Segoe UI"/>
                <w:sz w:val="20"/>
                <w:szCs w:val="20"/>
                <w:lang w:eastAsia="pt-BR"/>
              </w:rPr>
              <w:t>7,85%</w:t>
            </w:r>
          </w:p>
        </w:tc>
        <w:tc>
          <w:tcPr>
            <w:tcW w:w="685" w:type="pct"/>
            <w:tcBorders>
              <w:top w:val="nil"/>
              <w:left w:val="nil"/>
              <w:bottom w:val="nil"/>
              <w:right w:val="nil"/>
            </w:tcBorders>
            <w:shd w:val="clear" w:color="auto" w:fill="auto"/>
            <w:noWrap/>
            <w:vAlign w:val="bottom"/>
            <w:hideMark/>
          </w:tcPr>
          <w:p w14:paraId="276938A8" w14:textId="766B8E32"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267.710</w:t>
            </w:r>
          </w:p>
        </w:tc>
        <w:tc>
          <w:tcPr>
            <w:tcW w:w="85" w:type="pct"/>
            <w:tcBorders>
              <w:top w:val="nil"/>
              <w:left w:val="nil"/>
              <w:bottom w:val="nil"/>
              <w:right w:val="nil"/>
            </w:tcBorders>
            <w:shd w:val="clear" w:color="auto" w:fill="auto"/>
            <w:noWrap/>
            <w:vAlign w:val="bottom"/>
            <w:hideMark/>
          </w:tcPr>
          <w:p w14:paraId="0AAF4626"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518" w:type="pct"/>
            <w:tcBorders>
              <w:top w:val="nil"/>
              <w:left w:val="nil"/>
              <w:bottom w:val="nil"/>
              <w:right w:val="nil"/>
            </w:tcBorders>
            <w:shd w:val="clear" w:color="auto" w:fill="auto"/>
            <w:noWrap/>
            <w:vAlign w:val="bottom"/>
            <w:hideMark/>
          </w:tcPr>
          <w:p w14:paraId="0122CD5E" w14:textId="231371FC"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68.660</w:t>
            </w:r>
          </w:p>
        </w:tc>
      </w:tr>
      <w:tr w:rsidR="008F4A25" w:rsidRPr="008F4A25" w14:paraId="2460C16C" w14:textId="77777777" w:rsidTr="008F4A25">
        <w:trPr>
          <w:trHeight w:val="285"/>
        </w:trPr>
        <w:tc>
          <w:tcPr>
            <w:tcW w:w="2145" w:type="pct"/>
            <w:tcBorders>
              <w:top w:val="nil"/>
              <w:left w:val="nil"/>
              <w:bottom w:val="nil"/>
              <w:right w:val="nil"/>
            </w:tcBorders>
            <w:shd w:val="clear" w:color="auto" w:fill="auto"/>
            <w:noWrap/>
            <w:vAlign w:val="bottom"/>
            <w:hideMark/>
          </w:tcPr>
          <w:p w14:paraId="7325EB0B"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SANTANDER - LTO Angra 1 </w:t>
            </w:r>
          </w:p>
        </w:tc>
        <w:tc>
          <w:tcPr>
            <w:tcW w:w="324" w:type="pct"/>
            <w:tcBorders>
              <w:top w:val="nil"/>
              <w:left w:val="nil"/>
              <w:bottom w:val="nil"/>
              <w:right w:val="nil"/>
            </w:tcBorders>
            <w:shd w:val="clear" w:color="auto" w:fill="auto"/>
            <w:noWrap/>
            <w:vAlign w:val="bottom"/>
            <w:hideMark/>
          </w:tcPr>
          <w:p w14:paraId="10B6E77E" w14:textId="77777777" w:rsidR="008F4A25" w:rsidRPr="008F4A25" w:rsidRDefault="008F4A25" w:rsidP="008F4A25">
            <w:pPr>
              <w:spacing w:after="0" w:line="240" w:lineRule="auto"/>
              <w:jc w:val="center"/>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USD </w:t>
            </w:r>
          </w:p>
        </w:tc>
        <w:tc>
          <w:tcPr>
            <w:tcW w:w="773" w:type="pct"/>
            <w:tcBorders>
              <w:top w:val="nil"/>
              <w:left w:val="nil"/>
              <w:bottom w:val="nil"/>
              <w:right w:val="nil"/>
            </w:tcBorders>
            <w:shd w:val="clear" w:color="auto" w:fill="auto"/>
            <w:noWrap/>
            <w:vAlign w:val="bottom"/>
            <w:hideMark/>
          </w:tcPr>
          <w:p w14:paraId="53DB8A97"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TERM SOFR 6M </w:t>
            </w:r>
          </w:p>
        </w:tc>
        <w:tc>
          <w:tcPr>
            <w:tcW w:w="470" w:type="pct"/>
            <w:tcBorders>
              <w:top w:val="nil"/>
              <w:left w:val="nil"/>
              <w:bottom w:val="nil"/>
              <w:right w:val="nil"/>
            </w:tcBorders>
            <w:shd w:val="clear" w:color="auto" w:fill="auto"/>
            <w:noWrap/>
            <w:vAlign w:val="center"/>
            <w:hideMark/>
          </w:tcPr>
          <w:p w14:paraId="28609714" w14:textId="77777777" w:rsidR="008F4A25" w:rsidRPr="008F4A25" w:rsidRDefault="008F4A25" w:rsidP="008F4A25">
            <w:pPr>
              <w:spacing w:after="0" w:line="240" w:lineRule="auto"/>
              <w:jc w:val="center"/>
              <w:rPr>
                <w:rFonts w:ascii="Segoe UI" w:eastAsia="Times New Roman" w:hAnsi="Segoe UI" w:cs="Segoe UI"/>
                <w:sz w:val="20"/>
                <w:szCs w:val="20"/>
                <w:lang w:eastAsia="pt-BR"/>
              </w:rPr>
            </w:pPr>
            <w:r w:rsidRPr="008F4A25">
              <w:rPr>
                <w:rFonts w:ascii="Segoe UI" w:eastAsia="Times New Roman" w:hAnsi="Segoe UI" w:cs="Segoe UI"/>
                <w:sz w:val="20"/>
                <w:szCs w:val="20"/>
                <w:lang w:eastAsia="pt-BR"/>
              </w:rPr>
              <w:t>4,78%</w:t>
            </w:r>
          </w:p>
        </w:tc>
        <w:tc>
          <w:tcPr>
            <w:tcW w:w="685" w:type="pct"/>
            <w:tcBorders>
              <w:top w:val="nil"/>
              <w:left w:val="nil"/>
              <w:bottom w:val="nil"/>
              <w:right w:val="nil"/>
            </w:tcBorders>
            <w:shd w:val="clear" w:color="auto" w:fill="auto"/>
            <w:noWrap/>
            <w:vAlign w:val="bottom"/>
            <w:hideMark/>
          </w:tcPr>
          <w:p w14:paraId="1C90940A" w14:textId="7E68C20D"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88.319</w:t>
            </w:r>
          </w:p>
        </w:tc>
        <w:tc>
          <w:tcPr>
            <w:tcW w:w="85" w:type="pct"/>
            <w:tcBorders>
              <w:top w:val="nil"/>
              <w:left w:val="nil"/>
              <w:bottom w:val="nil"/>
              <w:right w:val="nil"/>
            </w:tcBorders>
            <w:shd w:val="clear" w:color="auto" w:fill="auto"/>
            <w:noWrap/>
            <w:vAlign w:val="bottom"/>
            <w:hideMark/>
          </w:tcPr>
          <w:p w14:paraId="718BF8D4"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518" w:type="pct"/>
            <w:tcBorders>
              <w:top w:val="nil"/>
              <w:left w:val="nil"/>
              <w:bottom w:val="nil"/>
              <w:right w:val="nil"/>
            </w:tcBorders>
            <w:shd w:val="clear" w:color="auto" w:fill="auto"/>
            <w:noWrap/>
            <w:vAlign w:val="bottom"/>
            <w:hideMark/>
          </w:tcPr>
          <w:p w14:paraId="21D5DBDF" w14:textId="128E9D05"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13.683</w:t>
            </w:r>
          </w:p>
        </w:tc>
      </w:tr>
      <w:tr w:rsidR="008F4A25" w:rsidRPr="008F4A25" w14:paraId="2537FE22" w14:textId="77777777" w:rsidTr="008F4A25">
        <w:trPr>
          <w:trHeight w:val="285"/>
        </w:trPr>
        <w:tc>
          <w:tcPr>
            <w:tcW w:w="2145" w:type="pct"/>
            <w:tcBorders>
              <w:top w:val="nil"/>
              <w:left w:val="nil"/>
              <w:bottom w:val="nil"/>
              <w:right w:val="nil"/>
            </w:tcBorders>
            <w:shd w:val="clear" w:color="auto" w:fill="auto"/>
            <w:noWrap/>
            <w:vAlign w:val="bottom"/>
            <w:hideMark/>
          </w:tcPr>
          <w:p w14:paraId="2EE903AF"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Gestão do Repasse para o Fundo RGR - Ativo </w:t>
            </w:r>
          </w:p>
        </w:tc>
        <w:tc>
          <w:tcPr>
            <w:tcW w:w="324" w:type="pct"/>
            <w:tcBorders>
              <w:top w:val="nil"/>
              <w:left w:val="nil"/>
              <w:bottom w:val="nil"/>
              <w:right w:val="nil"/>
            </w:tcBorders>
            <w:shd w:val="clear" w:color="auto" w:fill="auto"/>
            <w:noWrap/>
            <w:vAlign w:val="bottom"/>
            <w:hideMark/>
          </w:tcPr>
          <w:p w14:paraId="3C3F13EF" w14:textId="77777777" w:rsidR="008F4A25" w:rsidRPr="008F4A25" w:rsidRDefault="008F4A25" w:rsidP="008F4A25">
            <w:pPr>
              <w:spacing w:after="0" w:line="240" w:lineRule="auto"/>
              <w:jc w:val="center"/>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R$ </w:t>
            </w:r>
          </w:p>
        </w:tc>
        <w:tc>
          <w:tcPr>
            <w:tcW w:w="773" w:type="pct"/>
            <w:tcBorders>
              <w:top w:val="nil"/>
              <w:left w:val="nil"/>
              <w:bottom w:val="nil"/>
              <w:right w:val="nil"/>
            </w:tcBorders>
            <w:shd w:val="clear" w:color="auto" w:fill="auto"/>
            <w:noWrap/>
            <w:vAlign w:val="bottom"/>
            <w:hideMark/>
          </w:tcPr>
          <w:p w14:paraId="5AEC9CFA" w14:textId="77777777" w:rsidR="008F4A25" w:rsidRPr="008F4A25" w:rsidRDefault="008F4A25" w:rsidP="008F4A25">
            <w:pPr>
              <w:spacing w:after="0" w:line="240" w:lineRule="auto"/>
              <w:jc w:val="center"/>
              <w:rPr>
                <w:rFonts w:ascii="Segoe UI" w:eastAsia="Times New Roman" w:hAnsi="Segoe UI" w:cs="Segoe UI"/>
                <w:sz w:val="18"/>
                <w:szCs w:val="18"/>
                <w:lang w:eastAsia="pt-BR"/>
              </w:rPr>
            </w:pPr>
          </w:p>
        </w:tc>
        <w:tc>
          <w:tcPr>
            <w:tcW w:w="470" w:type="pct"/>
            <w:tcBorders>
              <w:top w:val="nil"/>
              <w:left w:val="nil"/>
              <w:bottom w:val="nil"/>
              <w:right w:val="nil"/>
            </w:tcBorders>
            <w:shd w:val="clear" w:color="auto" w:fill="auto"/>
            <w:noWrap/>
            <w:vAlign w:val="center"/>
            <w:hideMark/>
          </w:tcPr>
          <w:p w14:paraId="424F04E7"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685" w:type="pct"/>
            <w:tcBorders>
              <w:top w:val="nil"/>
              <w:left w:val="nil"/>
              <w:bottom w:val="nil"/>
              <w:right w:val="nil"/>
            </w:tcBorders>
            <w:shd w:val="clear" w:color="auto" w:fill="auto"/>
            <w:noWrap/>
            <w:vAlign w:val="bottom"/>
            <w:hideMark/>
          </w:tcPr>
          <w:p w14:paraId="6C7BE2D7" w14:textId="1E77F9D8"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11.797</w:t>
            </w:r>
          </w:p>
        </w:tc>
        <w:tc>
          <w:tcPr>
            <w:tcW w:w="85" w:type="pct"/>
            <w:tcBorders>
              <w:top w:val="nil"/>
              <w:left w:val="nil"/>
              <w:bottom w:val="nil"/>
              <w:right w:val="nil"/>
            </w:tcBorders>
            <w:shd w:val="clear" w:color="auto" w:fill="auto"/>
            <w:noWrap/>
            <w:vAlign w:val="bottom"/>
            <w:hideMark/>
          </w:tcPr>
          <w:p w14:paraId="67BA3289"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518" w:type="pct"/>
            <w:tcBorders>
              <w:top w:val="nil"/>
              <w:left w:val="nil"/>
              <w:bottom w:val="nil"/>
              <w:right w:val="nil"/>
            </w:tcBorders>
            <w:shd w:val="clear" w:color="auto" w:fill="auto"/>
            <w:noWrap/>
            <w:vAlign w:val="bottom"/>
            <w:hideMark/>
          </w:tcPr>
          <w:p w14:paraId="6D31A947" w14:textId="3D432707"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w:t>
            </w:r>
          </w:p>
        </w:tc>
      </w:tr>
      <w:tr w:rsidR="008F4A25" w:rsidRPr="008F4A25" w14:paraId="79D44BC4" w14:textId="77777777" w:rsidTr="008F4A25">
        <w:trPr>
          <w:trHeight w:val="240"/>
        </w:trPr>
        <w:tc>
          <w:tcPr>
            <w:tcW w:w="2145" w:type="pct"/>
            <w:tcBorders>
              <w:top w:val="nil"/>
              <w:left w:val="nil"/>
              <w:bottom w:val="nil"/>
              <w:right w:val="nil"/>
            </w:tcBorders>
            <w:shd w:val="clear" w:color="auto" w:fill="auto"/>
            <w:noWrap/>
            <w:vAlign w:val="bottom"/>
            <w:hideMark/>
          </w:tcPr>
          <w:p w14:paraId="701D2335" w14:textId="77777777" w:rsidR="008F4A25" w:rsidRPr="008F4A25" w:rsidRDefault="008F4A25" w:rsidP="008F4A25">
            <w:pPr>
              <w:spacing w:after="0" w:line="240" w:lineRule="auto"/>
              <w:rPr>
                <w:rFonts w:ascii="Segoe UI" w:eastAsia="Times New Roman" w:hAnsi="Segoe UI" w:cs="Segoe UI"/>
                <w:sz w:val="18"/>
                <w:szCs w:val="18"/>
                <w:lang w:eastAsia="pt-BR"/>
              </w:rPr>
            </w:pPr>
          </w:p>
        </w:tc>
        <w:tc>
          <w:tcPr>
            <w:tcW w:w="324" w:type="pct"/>
            <w:tcBorders>
              <w:top w:val="nil"/>
              <w:left w:val="nil"/>
              <w:bottom w:val="nil"/>
              <w:right w:val="nil"/>
            </w:tcBorders>
            <w:shd w:val="clear" w:color="auto" w:fill="auto"/>
            <w:noWrap/>
            <w:vAlign w:val="bottom"/>
            <w:hideMark/>
          </w:tcPr>
          <w:p w14:paraId="28DCA5B0"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773" w:type="pct"/>
            <w:tcBorders>
              <w:top w:val="nil"/>
              <w:left w:val="nil"/>
              <w:bottom w:val="nil"/>
              <w:right w:val="nil"/>
            </w:tcBorders>
            <w:shd w:val="clear" w:color="auto" w:fill="auto"/>
            <w:noWrap/>
            <w:vAlign w:val="bottom"/>
            <w:hideMark/>
          </w:tcPr>
          <w:p w14:paraId="33CD071D" w14:textId="77777777" w:rsidR="008F4A25" w:rsidRPr="008F4A25" w:rsidRDefault="008F4A25" w:rsidP="008F4A25">
            <w:pPr>
              <w:spacing w:after="0" w:line="240" w:lineRule="auto"/>
              <w:jc w:val="center"/>
              <w:rPr>
                <w:rFonts w:ascii="Times New Roman" w:eastAsia="Times New Roman" w:hAnsi="Times New Roman" w:cs="Times New Roman"/>
                <w:sz w:val="20"/>
                <w:szCs w:val="20"/>
                <w:lang w:eastAsia="pt-BR"/>
              </w:rPr>
            </w:pPr>
          </w:p>
        </w:tc>
        <w:tc>
          <w:tcPr>
            <w:tcW w:w="470" w:type="pct"/>
            <w:tcBorders>
              <w:top w:val="nil"/>
              <w:left w:val="nil"/>
              <w:bottom w:val="nil"/>
              <w:right w:val="nil"/>
            </w:tcBorders>
            <w:shd w:val="clear" w:color="auto" w:fill="auto"/>
            <w:noWrap/>
            <w:vAlign w:val="bottom"/>
            <w:hideMark/>
          </w:tcPr>
          <w:p w14:paraId="5B96A386"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685" w:type="pct"/>
            <w:tcBorders>
              <w:top w:val="nil"/>
              <w:left w:val="nil"/>
              <w:bottom w:val="nil"/>
              <w:right w:val="nil"/>
            </w:tcBorders>
            <w:shd w:val="clear" w:color="auto" w:fill="auto"/>
            <w:noWrap/>
            <w:vAlign w:val="bottom"/>
            <w:hideMark/>
          </w:tcPr>
          <w:p w14:paraId="3D0C2A2A"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85" w:type="pct"/>
            <w:tcBorders>
              <w:top w:val="nil"/>
              <w:left w:val="nil"/>
              <w:bottom w:val="nil"/>
              <w:right w:val="nil"/>
            </w:tcBorders>
            <w:shd w:val="clear" w:color="auto" w:fill="auto"/>
            <w:noWrap/>
            <w:vAlign w:val="bottom"/>
            <w:hideMark/>
          </w:tcPr>
          <w:p w14:paraId="16BA68F9"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18" w:type="pct"/>
            <w:tcBorders>
              <w:top w:val="nil"/>
              <w:left w:val="nil"/>
              <w:bottom w:val="nil"/>
              <w:right w:val="nil"/>
            </w:tcBorders>
            <w:shd w:val="clear" w:color="auto" w:fill="auto"/>
            <w:noWrap/>
            <w:vAlign w:val="bottom"/>
            <w:hideMark/>
          </w:tcPr>
          <w:p w14:paraId="0859D886"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03E4C067" w14:textId="77777777" w:rsidTr="008F4A25">
        <w:trPr>
          <w:trHeight w:val="240"/>
        </w:trPr>
        <w:tc>
          <w:tcPr>
            <w:tcW w:w="2145" w:type="pct"/>
            <w:tcBorders>
              <w:top w:val="nil"/>
              <w:left w:val="nil"/>
              <w:bottom w:val="nil"/>
              <w:right w:val="nil"/>
            </w:tcBorders>
            <w:shd w:val="clear" w:color="auto" w:fill="auto"/>
            <w:noWrap/>
            <w:vAlign w:val="bottom"/>
            <w:hideMark/>
          </w:tcPr>
          <w:p w14:paraId="606B9C28" w14:textId="77777777" w:rsidR="008F4A25" w:rsidRPr="008F4A25" w:rsidRDefault="008F4A25" w:rsidP="008F4A25">
            <w:pPr>
              <w:spacing w:after="0" w:line="240" w:lineRule="auto"/>
              <w:rPr>
                <w:rFonts w:ascii="Segoe UI" w:eastAsia="Times New Roman" w:hAnsi="Segoe UI" w:cs="Segoe UI"/>
                <w:b/>
                <w:bCs/>
                <w:sz w:val="18"/>
                <w:szCs w:val="18"/>
                <w:lang w:eastAsia="pt-BR"/>
              </w:rPr>
            </w:pPr>
            <w:r w:rsidRPr="008F4A25">
              <w:rPr>
                <w:rFonts w:ascii="Segoe UI" w:eastAsia="Times New Roman" w:hAnsi="Segoe UI" w:cs="Segoe UI"/>
                <w:b/>
                <w:bCs/>
                <w:sz w:val="18"/>
                <w:szCs w:val="18"/>
                <w:lang w:eastAsia="pt-BR"/>
              </w:rPr>
              <w:t xml:space="preserve"> ANGRAS 3:  </w:t>
            </w:r>
          </w:p>
        </w:tc>
        <w:tc>
          <w:tcPr>
            <w:tcW w:w="324" w:type="pct"/>
            <w:tcBorders>
              <w:top w:val="nil"/>
              <w:left w:val="nil"/>
              <w:bottom w:val="nil"/>
              <w:right w:val="nil"/>
            </w:tcBorders>
            <w:shd w:val="clear" w:color="auto" w:fill="auto"/>
            <w:noWrap/>
            <w:vAlign w:val="bottom"/>
            <w:hideMark/>
          </w:tcPr>
          <w:p w14:paraId="1B529169" w14:textId="77777777" w:rsidR="008F4A25" w:rsidRPr="008F4A25" w:rsidRDefault="008F4A25" w:rsidP="008F4A25">
            <w:pPr>
              <w:spacing w:after="0" w:line="240" w:lineRule="auto"/>
              <w:rPr>
                <w:rFonts w:ascii="Segoe UI" w:eastAsia="Times New Roman" w:hAnsi="Segoe UI" w:cs="Segoe UI"/>
                <w:b/>
                <w:bCs/>
                <w:sz w:val="18"/>
                <w:szCs w:val="18"/>
                <w:lang w:eastAsia="pt-BR"/>
              </w:rPr>
            </w:pPr>
          </w:p>
        </w:tc>
        <w:tc>
          <w:tcPr>
            <w:tcW w:w="773" w:type="pct"/>
            <w:tcBorders>
              <w:top w:val="nil"/>
              <w:left w:val="nil"/>
              <w:bottom w:val="nil"/>
              <w:right w:val="nil"/>
            </w:tcBorders>
            <w:shd w:val="clear" w:color="auto" w:fill="auto"/>
            <w:noWrap/>
            <w:vAlign w:val="bottom"/>
            <w:hideMark/>
          </w:tcPr>
          <w:p w14:paraId="49A12BAE" w14:textId="77777777" w:rsidR="008F4A25" w:rsidRPr="008F4A25" w:rsidRDefault="008F4A25" w:rsidP="008F4A25">
            <w:pPr>
              <w:spacing w:after="0" w:line="240" w:lineRule="auto"/>
              <w:jc w:val="center"/>
              <w:rPr>
                <w:rFonts w:ascii="Times New Roman" w:eastAsia="Times New Roman" w:hAnsi="Times New Roman" w:cs="Times New Roman"/>
                <w:sz w:val="20"/>
                <w:szCs w:val="20"/>
                <w:lang w:eastAsia="pt-BR"/>
              </w:rPr>
            </w:pPr>
          </w:p>
        </w:tc>
        <w:tc>
          <w:tcPr>
            <w:tcW w:w="470" w:type="pct"/>
            <w:tcBorders>
              <w:top w:val="nil"/>
              <w:left w:val="nil"/>
              <w:bottom w:val="nil"/>
              <w:right w:val="nil"/>
            </w:tcBorders>
            <w:shd w:val="clear" w:color="auto" w:fill="auto"/>
            <w:noWrap/>
            <w:vAlign w:val="bottom"/>
            <w:hideMark/>
          </w:tcPr>
          <w:p w14:paraId="47159770"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685" w:type="pct"/>
            <w:tcBorders>
              <w:top w:val="nil"/>
              <w:left w:val="nil"/>
              <w:bottom w:val="nil"/>
              <w:right w:val="nil"/>
            </w:tcBorders>
            <w:shd w:val="clear" w:color="auto" w:fill="auto"/>
            <w:noWrap/>
            <w:vAlign w:val="bottom"/>
            <w:hideMark/>
          </w:tcPr>
          <w:p w14:paraId="225F8CBD"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85" w:type="pct"/>
            <w:tcBorders>
              <w:top w:val="nil"/>
              <w:left w:val="nil"/>
              <w:bottom w:val="nil"/>
              <w:right w:val="nil"/>
            </w:tcBorders>
            <w:shd w:val="clear" w:color="auto" w:fill="auto"/>
            <w:noWrap/>
            <w:vAlign w:val="bottom"/>
            <w:hideMark/>
          </w:tcPr>
          <w:p w14:paraId="46A6FB76"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18" w:type="pct"/>
            <w:tcBorders>
              <w:top w:val="nil"/>
              <w:left w:val="nil"/>
              <w:bottom w:val="nil"/>
              <w:right w:val="nil"/>
            </w:tcBorders>
            <w:shd w:val="clear" w:color="auto" w:fill="auto"/>
            <w:noWrap/>
            <w:vAlign w:val="bottom"/>
            <w:hideMark/>
          </w:tcPr>
          <w:p w14:paraId="0F09BEAE"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445E266C" w14:textId="77777777" w:rsidTr="008F4A25">
        <w:trPr>
          <w:trHeight w:val="285"/>
        </w:trPr>
        <w:tc>
          <w:tcPr>
            <w:tcW w:w="2145" w:type="pct"/>
            <w:tcBorders>
              <w:top w:val="nil"/>
              <w:left w:val="nil"/>
              <w:bottom w:val="nil"/>
              <w:right w:val="nil"/>
            </w:tcBorders>
            <w:shd w:val="clear" w:color="auto" w:fill="auto"/>
            <w:noWrap/>
            <w:vAlign w:val="bottom"/>
            <w:hideMark/>
          </w:tcPr>
          <w:p w14:paraId="79B5E2D1"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ENBPar - RGR- ECF 2878 </w:t>
            </w:r>
          </w:p>
        </w:tc>
        <w:tc>
          <w:tcPr>
            <w:tcW w:w="324" w:type="pct"/>
            <w:tcBorders>
              <w:top w:val="nil"/>
              <w:left w:val="nil"/>
              <w:bottom w:val="nil"/>
              <w:right w:val="nil"/>
            </w:tcBorders>
            <w:shd w:val="clear" w:color="auto" w:fill="auto"/>
            <w:noWrap/>
            <w:vAlign w:val="bottom"/>
            <w:hideMark/>
          </w:tcPr>
          <w:p w14:paraId="51CB5CFE" w14:textId="77777777" w:rsidR="008F4A25" w:rsidRPr="008F4A25" w:rsidRDefault="008F4A25" w:rsidP="008F4A25">
            <w:pPr>
              <w:spacing w:after="0" w:line="240" w:lineRule="auto"/>
              <w:jc w:val="center"/>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R$ </w:t>
            </w:r>
          </w:p>
        </w:tc>
        <w:tc>
          <w:tcPr>
            <w:tcW w:w="773" w:type="pct"/>
            <w:tcBorders>
              <w:top w:val="nil"/>
              <w:left w:val="nil"/>
              <w:bottom w:val="nil"/>
              <w:right w:val="nil"/>
            </w:tcBorders>
            <w:shd w:val="clear" w:color="auto" w:fill="auto"/>
            <w:noWrap/>
            <w:vAlign w:val="bottom"/>
            <w:hideMark/>
          </w:tcPr>
          <w:p w14:paraId="01BB59DD"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UFIR </w:t>
            </w:r>
          </w:p>
        </w:tc>
        <w:tc>
          <w:tcPr>
            <w:tcW w:w="470" w:type="pct"/>
            <w:tcBorders>
              <w:top w:val="nil"/>
              <w:left w:val="nil"/>
              <w:bottom w:val="nil"/>
              <w:right w:val="nil"/>
            </w:tcBorders>
            <w:shd w:val="clear" w:color="auto" w:fill="auto"/>
            <w:noWrap/>
            <w:vAlign w:val="center"/>
            <w:hideMark/>
          </w:tcPr>
          <w:p w14:paraId="0B7321BF" w14:textId="77777777" w:rsidR="008F4A25" w:rsidRPr="008F4A25" w:rsidRDefault="008F4A25" w:rsidP="008F4A25">
            <w:pPr>
              <w:spacing w:after="0" w:line="240" w:lineRule="auto"/>
              <w:jc w:val="center"/>
              <w:rPr>
                <w:rFonts w:ascii="Segoe UI" w:eastAsia="Times New Roman" w:hAnsi="Segoe UI" w:cs="Segoe UI"/>
                <w:sz w:val="20"/>
                <w:szCs w:val="20"/>
                <w:lang w:eastAsia="pt-BR"/>
              </w:rPr>
            </w:pPr>
            <w:r w:rsidRPr="008F4A25">
              <w:rPr>
                <w:rFonts w:ascii="Segoe UI" w:eastAsia="Times New Roman" w:hAnsi="Segoe UI" w:cs="Segoe UI"/>
                <w:sz w:val="20"/>
                <w:szCs w:val="20"/>
                <w:lang w:eastAsia="pt-BR"/>
              </w:rPr>
              <w:t>5,00%</w:t>
            </w:r>
          </w:p>
        </w:tc>
        <w:tc>
          <w:tcPr>
            <w:tcW w:w="685" w:type="pct"/>
            <w:tcBorders>
              <w:top w:val="nil"/>
              <w:left w:val="nil"/>
              <w:bottom w:val="nil"/>
              <w:right w:val="nil"/>
            </w:tcBorders>
            <w:shd w:val="clear" w:color="auto" w:fill="auto"/>
            <w:noWrap/>
            <w:vAlign w:val="bottom"/>
            <w:hideMark/>
          </w:tcPr>
          <w:p w14:paraId="5AE2412D" w14:textId="5CEB3E50"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433.308</w:t>
            </w:r>
          </w:p>
        </w:tc>
        <w:tc>
          <w:tcPr>
            <w:tcW w:w="85" w:type="pct"/>
            <w:tcBorders>
              <w:top w:val="nil"/>
              <w:left w:val="nil"/>
              <w:bottom w:val="nil"/>
              <w:right w:val="nil"/>
            </w:tcBorders>
            <w:shd w:val="clear" w:color="auto" w:fill="auto"/>
            <w:noWrap/>
            <w:vAlign w:val="bottom"/>
            <w:hideMark/>
          </w:tcPr>
          <w:p w14:paraId="34EB534D"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518" w:type="pct"/>
            <w:tcBorders>
              <w:top w:val="nil"/>
              <w:left w:val="nil"/>
              <w:bottom w:val="nil"/>
              <w:right w:val="nil"/>
            </w:tcBorders>
            <w:shd w:val="clear" w:color="auto" w:fill="auto"/>
            <w:noWrap/>
            <w:vAlign w:val="bottom"/>
            <w:hideMark/>
          </w:tcPr>
          <w:p w14:paraId="42E7741C" w14:textId="60A33FB6"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174.767</w:t>
            </w:r>
          </w:p>
        </w:tc>
      </w:tr>
      <w:tr w:rsidR="008F4A25" w:rsidRPr="008F4A25" w14:paraId="0DCD9AD7" w14:textId="77777777" w:rsidTr="008F4A25">
        <w:trPr>
          <w:trHeight w:val="285"/>
        </w:trPr>
        <w:tc>
          <w:tcPr>
            <w:tcW w:w="2145" w:type="pct"/>
            <w:tcBorders>
              <w:top w:val="nil"/>
              <w:left w:val="nil"/>
              <w:bottom w:val="nil"/>
              <w:right w:val="nil"/>
            </w:tcBorders>
            <w:shd w:val="clear" w:color="auto" w:fill="auto"/>
            <w:noWrap/>
            <w:vAlign w:val="bottom"/>
            <w:hideMark/>
          </w:tcPr>
          <w:p w14:paraId="6AF4C550" w14:textId="2543BAD7" w:rsidR="008F4A25" w:rsidRPr="008F4A25" w:rsidRDefault="008F4A25" w:rsidP="008F4A25">
            <w:pPr>
              <w:spacing w:after="0" w:line="240" w:lineRule="auto"/>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 BNDES  - </w:t>
            </w:r>
            <w:r w:rsidR="003B1B66">
              <w:rPr>
                <w:rFonts w:ascii="Segoe UI" w:eastAsia="Times New Roman" w:hAnsi="Segoe UI" w:cs="Segoe UI"/>
                <w:color w:val="000000"/>
                <w:sz w:val="18"/>
                <w:szCs w:val="18"/>
                <w:lang w:eastAsia="pt-BR"/>
              </w:rPr>
              <w:t>n</w:t>
            </w:r>
            <w:r w:rsidRPr="008F4A25">
              <w:rPr>
                <w:rFonts w:ascii="Segoe UI" w:eastAsia="Times New Roman" w:hAnsi="Segoe UI" w:cs="Segoe UI"/>
                <w:color w:val="000000"/>
                <w:sz w:val="18"/>
                <w:szCs w:val="18"/>
                <w:lang w:eastAsia="pt-BR"/>
              </w:rPr>
              <w:t xml:space="preserve">º 10.2.2032.1 - </w:t>
            </w:r>
            <w:proofErr w:type="spellStart"/>
            <w:r w:rsidRPr="008F4A25">
              <w:rPr>
                <w:rFonts w:ascii="Segoe UI" w:eastAsia="Times New Roman" w:hAnsi="Segoe UI" w:cs="Segoe UI"/>
                <w:color w:val="000000"/>
                <w:sz w:val="18"/>
                <w:szCs w:val="18"/>
                <w:lang w:eastAsia="pt-BR"/>
              </w:rPr>
              <w:t>Subcréditos</w:t>
            </w:r>
            <w:proofErr w:type="spellEnd"/>
            <w:r w:rsidRPr="008F4A25">
              <w:rPr>
                <w:rFonts w:ascii="Segoe UI" w:eastAsia="Times New Roman" w:hAnsi="Segoe UI" w:cs="Segoe UI"/>
                <w:color w:val="000000"/>
                <w:sz w:val="18"/>
                <w:szCs w:val="18"/>
                <w:lang w:eastAsia="pt-BR"/>
              </w:rPr>
              <w:t xml:space="preserve"> A e B </w:t>
            </w:r>
          </w:p>
        </w:tc>
        <w:tc>
          <w:tcPr>
            <w:tcW w:w="324" w:type="pct"/>
            <w:tcBorders>
              <w:top w:val="nil"/>
              <w:left w:val="nil"/>
              <w:bottom w:val="nil"/>
              <w:right w:val="nil"/>
            </w:tcBorders>
            <w:shd w:val="clear" w:color="auto" w:fill="auto"/>
            <w:noWrap/>
            <w:vAlign w:val="bottom"/>
            <w:hideMark/>
          </w:tcPr>
          <w:p w14:paraId="4B428439" w14:textId="77777777" w:rsidR="008F4A25" w:rsidRPr="008F4A25" w:rsidRDefault="008F4A25" w:rsidP="008F4A25">
            <w:pPr>
              <w:spacing w:after="0" w:line="240" w:lineRule="auto"/>
              <w:jc w:val="center"/>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 R$ </w:t>
            </w:r>
          </w:p>
        </w:tc>
        <w:tc>
          <w:tcPr>
            <w:tcW w:w="773" w:type="pct"/>
            <w:tcBorders>
              <w:top w:val="nil"/>
              <w:left w:val="nil"/>
              <w:bottom w:val="nil"/>
              <w:right w:val="nil"/>
            </w:tcBorders>
            <w:shd w:val="clear" w:color="auto" w:fill="auto"/>
            <w:noWrap/>
            <w:vAlign w:val="bottom"/>
            <w:hideMark/>
          </w:tcPr>
          <w:p w14:paraId="51D769C7" w14:textId="77777777" w:rsidR="008F4A25" w:rsidRPr="008F4A25" w:rsidRDefault="008F4A25" w:rsidP="008F4A25">
            <w:pPr>
              <w:spacing w:after="0" w:line="240" w:lineRule="auto"/>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 TJLP </w:t>
            </w:r>
          </w:p>
        </w:tc>
        <w:tc>
          <w:tcPr>
            <w:tcW w:w="470" w:type="pct"/>
            <w:tcBorders>
              <w:top w:val="nil"/>
              <w:left w:val="nil"/>
              <w:bottom w:val="nil"/>
              <w:right w:val="nil"/>
            </w:tcBorders>
            <w:shd w:val="clear" w:color="auto" w:fill="auto"/>
            <w:noWrap/>
            <w:vAlign w:val="center"/>
            <w:hideMark/>
          </w:tcPr>
          <w:p w14:paraId="5001E6C9" w14:textId="77777777" w:rsidR="008F4A25" w:rsidRPr="008F4A25" w:rsidRDefault="008F4A25" w:rsidP="008F4A25">
            <w:pPr>
              <w:spacing w:after="0" w:line="240" w:lineRule="auto"/>
              <w:jc w:val="center"/>
              <w:rPr>
                <w:rFonts w:ascii="Segoe UI" w:eastAsia="Times New Roman" w:hAnsi="Segoe UI" w:cs="Segoe UI"/>
                <w:sz w:val="20"/>
                <w:szCs w:val="20"/>
                <w:lang w:eastAsia="pt-BR"/>
              </w:rPr>
            </w:pPr>
            <w:r w:rsidRPr="008F4A25">
              <w:rPr>
                <w:rFonts w:ascii="Segoe UI" w:eastAsia="Times New Roman" w:hAnsi="Segoe UI" w:cs="Segoe UI"/>
                <w:sz w:val="20"/>
                <w:szCs w:val="20"/>
                <w:lang w:eastAsia="pt-BR"/>
              </w:rPr>
              <w:t>7,73%</w:t>
            </w:r>
          </w:p>
        </w:tc>
        <w:tc>
          <w:tcPr>
            <w:tcW w:w="685" w:type="pct"/>
            <w:tcBorders>
              <w:top w:val="nil"/>
              <w:left w:val="nil"/>
              <w:bottom w:val="nil"/>
              <w:right w:val="nil"/>
            </w:tcBorders>
            <w:shd w:val="clear" w:color="auto" w:fill="auto"/>
            <w:noWrap/>
            <w:vAlign w:val="bottom"/>
            <w:hideMark/>
          </w:tcPr>
          <w:p w14:paraId="73FF91A5" w14:textId="2B5BED89"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3.204.074</w:t>
            </w:r>
          </w:p>
        </w:tc>
        <w:tc>
          <w:tcPr>
            <w:tcW w:w="85" w:type="pct"/>
            <w:tcBorders>
              <w:top w:val="nil"/>
              <w:left w:val="nil"/>
              <w:bottom w:val="nil"/>
              <w:right w:val="nil"/>
            </w:tcBorders>
            <w:shd w:val="clear" w:color="auto" w:fill="auto"/>
            <w:noWrap/>
            <w:vAlign w:val="bottom"/>
            <w:hideMark/>
          </w:tcPr>
          <w:p w14:paraId="2E8364F9"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18" w:type="pct"/>
            <w:tcBorders>
              <w:top w:val="nil"/>
              <w:left w:val="nil"/>
              <w:bottom w:val="nil"/>
              <w:right w:val="nil"/>
            </w:tcBorders>
            <w:shd w:val="clear" w:color="auto" w:fill="auto"/>
            <w:noWrap/>
            <w:vAlign w:val="bottom"/>
            <w:hideMark/>
          </w:tcPr>
          <w:p w14:paraId="01C56C05" w14:textId="3C613A3E"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1.911.605</w:t>
            </w:r>
          </w:p>
        </w:tc>
      </w:tr>
      <w:tr w:rsidR="008F4A25" w:rsidRPr="008F4A25" w14:paraId="4D31AB34" w14:textId="77777777" w:rsidTr="008F4A25">
        <w:trPr>
          <w:trHeight w:val="285"/>
        </w:trPr>
        <w:tc>
          <w:tcPr>
            <w:tcW w:w="2145" w:type="pct"/>
            <w:tcBorders>
              <w:top w:val="nil"/>
              <w:left w:val="nil"/>
              <w:bottom w:val="nil"/>
              <w:right w:val="nil"/>
            </w:tcBorders>
            <w:shd w:val="clear" w:color="auto" w:fill="auto"/>
            <w:noWrap/>
            <w:vAlign w:val="bottom"/>
            <w:hideMark/>
          </w:tcPr>
          <w:p w14:paraId="23B9E53A" w14:textId="73DD3556" w:rsidR="008F4A25" w:rsidRPr="008F4A25" w:rsidRDefault="008F4A25" w:rsidP="008F4A25">
            <w:pPr>
              <w:spacing w:after="0" w:line="240" w:lineRule="auto"/>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 CEF - N° 0410.351-27/13 </w:t>
            </w:r>
          </w:p>
        </w:tc>
        <w:tc>
          <w:tcPr>
            <w:tcW w:w="324" w:type="pct"/>
            <w:tcBorders>
              <w:top w:val="nil"/>
              <w:left w:val="nil"/>
              <w:bottom w:val="nil"/>
              <w:right w:val="nil"/>
            </w:tcBorders>
            <w:shd w:val="clear" w:color="auto" w:fill="auto"/>
            <w:noWrap/>
            <w:vAlign w:val="bottom"/>
            <w:hideMark/>
          </w:tcPr>
          <w:p w14:paraId="2D9BB89D" w14:textId="77777777" w:rsidR="008F4A25" w:rsidRPr="008F4A25" w:rsidRDefault="008F4A25" w:rsidP="008F4A25">
            <w:pPr>
              <w:spacing w:after="0" w:line="240" w:lineRule="auto"/>
              <w:jc w:val="center"/>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 R$ </w:t>
            </w:r>
          </w:p>
        </w:tc>
        <w:tc>
          <w:tcPr>
            <w:tcW w:w="773" w:type="pct"/>
            <w:tcBorders>
              <w:top w:val="nil"/>
              <w:left w:val="nil"/>
              <w:bottom w:val="nil"/>
              <w:right w:val="nil"/>
            </w:tcBorders>
            <w:shd w:val="clear" w:color="auto" w:fill="auto"/>
            <w:noWrap/>
            <w:vAlign w:val="bottom"/>
            <w:hideMark/>
          </w:tcPr>
          <w:p w14:paraId="4A063102" w14:textId="77777777" w:rsidR="008F4A25" w:rsidRPr="008F4A25" w:rsidRDefault="008F4A25" w:rsidP="008F4A25">
            <w:pPr>
              <w:spacing w:after="0" w:line="240" w:lineRule="auto"/>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 Sem Indexador </w:t>
            </w:r>
          </w:p>
        </w:tc>
        <w:tc>
          <w:tcPr>
            <w:tcW w:w="470" w:type="pct"/>
            <w:tcBorders>
              <w:top w:val="nil"/>
              <w:left w:val="nil"/>
              <w:bottom w:val="nil"/>
              <w:right w:val="nil"/>
            </w:tcBorders>
            <w:shd w:val="clear" w:color="auto" w:fill="auto"/>
            <w:noWrap/>
            <w:vAlign w:val="center"/>
            <w:hideMark/>
          </w:tcPr>
          <w:p w14:paraId="6A92E8A0" w14:textId="77777777" w:rsidR="008F4A25" w:rsidRPr="008F4A25" w:rsidRDefault="008F4A25" w:rsidP="008F4A25">
            <w:pPr>
              <w:spacing w:after="0" w:line="240" w:lineRule="auto"/>
              <w:jc w:val="center"/>
              <w:rPr>
                <w:rFonts w:ascii="Segoe UI" w:eastAsia="Times New Roman" w:hAnsi="Segoe UI" w:cs="Segoe UI"/>
                <w:sz w:val="20"/>
                <w:szCs w:val="20"/>
                <w:lang w:eastAsia="pt-BR"/>
              </w:rPr>
            </w:pPr>
            <w:r w:rsidRPr="008F4A25">
              <w:rPr>
                <w:rFonts w:ascii="Segoe UI" w:eastAsia="Times New Roman" w:hAnsi="Segoe UI" w:cs="Segoe UI"/>
                <w:sz w:val="20"/>
                <w:szCs w:val="20"/>
                <w:lang w:eastAsia="pt-BR"/>
              </w:rPr>
              <w:t>6,50%</w:t>
            </w:r>
          </w:p>
        </w:tc>
        <w:tc>
          <w:tcPr>
            <w:tcW w:w="685" w:type="pct"/>
            <w:tcBorders>
              <w:top w:val="nil"/>
              <w:left w:val="nil"/>
              <w:bottom w:val="nil"/>
              <w:right w:val="nil"/>
            </w:tcBorders>
            <w:shd w:val="clear" w:color="auto" w:fill="auto"/>
            <w:noWrap/>
            <w:vAlign w:val="bottom"/>
            <w:hideMark/>
          </w:tcPr>
          <w:p w14:paraId="20F3263B" w14:textId="0C904DCD"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2.852.009</w:t>
            </w:r>
          </w:p>
        </w:tc>
        <w:tc>
          <w:tcPr>
            <w:tcW w:w="85" w:type="pct"/>
            <w:tcBorders>
              <w:top w:val="nil"/>
              <w:left w:val="nil"/>
              <w:bottom w:val="nil"/>
              <w:right w:val="nil"/>
            </w:tcBorders>
            <w:shd w:val="clear" w:color="auto" w:fill="auto"/>
            <w:noWrap/>
            <w:vAlign w:val="bottom"/>
            <w:hideMark/>
          </w:tcPr>
          <w:p w14:paraId="2B0E72B0"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18" w:type="pct"/>
            <w:tcBorders>
              <w:top w:val="nil"/>
              <w:left w:val="nil"/>
              <w:bottom w:val="single" w:sz="4" w:space="0" w:color="1B80C4"/>
              <w:right w:val="nil"/>
            </w:tcBorders>
            <w:shd w:val="clear" w:color="auto" w:fill="auto"/>
            <w:noWrap/>
            <w:vAlign w:val="bottom"/>
            <w:hideMark/>
          </w:tcPr>
          <w:p w14:paraId="645287D4" w14:textId="4688FBF8"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1.612.932</w:t>
            </w:r>
          </w:p>
        </w:tc>
      </w:tr>
      <w:tr w:rsidR="008F4A25" w:rsidRPr="008F4A25" w14:paraId="2A456777" w14:textId="77777777" w:rsidTr="008F4A25">
        <w:trPr>
          <w:trHeight w:val="300"/>
        </w:trPr>
        <w:tc>
          <w:tcPr>
            <w:tcW w:w="2145" w:type="pct"/>
            <w:tcBorders>
              <w:top w:val="nil"/>
              <w:left w:val="nil"/>
              <w:bottom w:val="nil"/>
              <w:right w:val="nil"/>
            </w:tcBorders>
            <w:shd w:val="clear" w:color="auto" w:fill="auto"/>
            <w:noWrap/>
            <w:vAlign w:val="center"/>
            <w:hideMark/>
          </w:tcPr>
          <w:p w14:paraId="0581C5E8" w14:textId="77777777" w:rsidR="008F4A25" w:rsidRPr="008F4A25" w:rsidRDefault="008F4A25" w:rsidP="008F4A25">
            <w:pPr>
              <w:spacing w:after="0" w:line="240" w:lineRule="auto"/>
              <w:rPr>
                <w:rFonts w:ascii="Segoe UI" w:eastAsia="Times New Roman" w:hAnsi="Segoe UI" w:cs="Segoe UI"/>
                <w:color w:val="000000"/>
                <w:sz w:val="18"/>
                <w:szCs w:val="18"/>
                <w:lang w:eastAsia="pt-BR"/>
              </w:rPr>
            </w:pPr>
          </w:p>
        </w:tc>
        <w:tc>
          <w:tcPr>
            <w:tcW w:w="324" w:type="pct"/>
            <w:tcBorders>
              <w:top w:val="nil"/>
              <w:left w:val="nil"/>
              <w:bottom w:val="nil"/>
              <w:right w:val="nil"/>
            </w:tcBorders>
            <w:shd w:val="clear" w:color="auto" w:fill="auto"/>
            <w:noWrap/>
            <w:vAlign w:val="center"/>
            <w:hideMark/>
          </w:tcPr>
          <w:p w14:paraId="5E920ADA"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773" w:type="pct"/>
            <w:tcBorders>
              <w:top w:val="nil"/>
              <w:left w:val="nil"/>
              <w:bottom w:val="nil"/>
              <w:right w:val="nil"/>
            </w:tcBorders>
            <w:shd w:val="clear" w:color="auto" w:fill="auto"/>
            <w:noWrap/>
            <w:vAlign w:val="center"/>
            <w:hideMark/>
          </w:tcPr>
          <w:p w14:paraId="23B74888"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470" w:type="pct"/>
            <w:tcBorders>
              <w:top w:val="nil"/>
              <w:left w:val="nil"/>
              <w:bottom w:val="nil"/>
              <w:right w:val="nil"/>
            </w:tcBorders>
            <w:shd w:val="clear" w:color="auto" w:fill="auto"/>
            <w:noWrap/>
            <w:vAlign w:val="center"/>
            <w:hideMark/>
          </w:tcPr>
          <w:p w14:paraId="49663C22"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685" w:type="pct"/>
            <w:tcBorders>
              <w:top w:val="single" w:sz="4" w:space="0" w:color="1B80C4"/>
              <w:left w:val="nil"/>
              <w:bottom w:val="double" w:sz="6" w:space="0" w:color="1B80C4"/>
              <w:right w:val="nil"/>
            </w:tcBorders>
            <w:shd w:val="clear" w:color="auto" w:fill="auto"/>
            <w:noWrap/>
            <w:vAlign w:val="center"/>
            <w:hideMark/>
          </w:tcPr>
          <w:p w14:paraId="721DBD10" w14:textId="7A55FE5A"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6.970.872</w:t>
            </w:r>
          </w:p>
        </w:tc>
        <w:tc>
          <w:tcPr>
            <w:tcW w:w="85" w:type="pct"/>
            <w:tcBorders>
              <w:top w:val="single" w:sz="4" w:space="0" w:color="1B80C4"/>
              <w:left w:val="nil"/>
              <w:bottom w:val="double" w:sz="6" w:space="0" w:color="1B80C4"/>
              <w:right w:val="nil"/>
            </w:tcBorders>
            <w:shd w:val="clear" w:color="auto" w:fill="auto"/>
            <w:noWrap/>
            <w:vAlign w:val="center"/>
            <w:hideMark/>
          </w:tcPr>
          <w:p w14:paraId="79EB1169" w14:textId="500BBB6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518" w:type="pct"/>
            <w:tcBorders>
              <w:top w:val="nil"/>
              <w:left w:val="nil"/>
              <w:bottom w:val="double" w:sz="6" w:space="0" w:color="1B80C4"/>
              <w:right w:val="nil"/>
            </w:tcBorders>
            <w:shd w:val="clear" w:color="auto" w:fill="auto"/>
            <w:noWrap/>
            <w:vAlign w:val="center"/>
            <w:hideMark/>
          </w:tcPr>
          <w:p w14:paraId="4A07DA10" w14:textId="0196E585"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3.795.645</w:t>
            </w:r>
          </w:p>
        </w:tc>
      </w:tr>
    </w:tbl>
    <w:p w14:paraId="684FF8AA" w14:textId="77777777" w:rsidR="008F4A25" w:rsidRPr="009E6B97" w:rsidRDefault="008F4A25" w:rsidP="004A1E74">
      <w:pPr>
        <w:rPr>
          <w:rFonts w:ascii="Segoe UI" w:hAnsi="Segoe UI" w:cs="Segoe UI"/>
          <w:noProof/>
          <w:sz w:val="6"/>
          <w:szCs w:val="6"/>
          <w:lang w:eastAsia="pt-BR"/>
        </w:rPr>
      </w:pPr>
    </w:p>
    <w:tbl>
      <w:tblPr>
        <w:tblW w:w="5000" w:type="pct"/>
        <w:tblCellMar>
          <w:left w:w="70" w:type="dxa"/>
          <w:right w:w="70" w:type="dxa"/>
        </w:tblCellMar>
        <w:tblLook w:val="04A0" w:firstRow="1" w:lastRow="0" w:firstColumn="1" w:lastColumn="0" w:noHBand="0" w:noVBand="1"/>
      </w:tblPr>
      <w:tblGrid>
        <w:gridCol w:w="4556"/>
        <w:gridCol w:w="779"/>
        <w:gridCol w:w="1626"/>
        <w:gridCol w:w="190"/>
        <w:gridCol w:w="1079"/>
        <w:gridCol w:w="190"/>
        <w:gridCol w:w="1077"/>
      </w:tblGrid>
      <w:tr w:rsidR="008F4A25" w:rsidRPr="008F4A25" w14:paraId="1EDD9CDB" w14:textId="77777777" w:rsidTr="008F4A25">
        <w:trPr>
          <w:trHeight w:val="300"/>
        </w:trPr>
        <w:tc>
          <w:tcPr>
            <w:tcW w:w="2399" w:type="pct"/>
            <w:tcBorders>
              <w:top w:val="nil"/>
              <w:left w:val="nil"/>
              <w:bottom w:val="nil"/>
              <w:right w:val="nil"/>
            </w:tcBorders>
            <w:shd w:val="clear" w:color="auto" w:fill="auto"/>
            <w:noWrap/>
            <w:vAlign w:val="bottom"/>
            <w:hideMark/>
          </w:tcPr>
          <w:p w14:paraId="1B0D38DC" w14:textId="77777777" w:rsidR="008F4A25" w:rsidRPr="008F4A25" w:rsidRDefault="008F4A25" w:rsidP="008F4A25">
            <w:pPr>
              <w:spacing w:after="0" w:line="240" w:lineRule="auto"/>
              <w:rPr>
                <w:rFonts w:ascii="Times New Roman" w:eastAsia="Times New Roman" w:hAnsi="Times New Roman" w:cs="Times New Roman"/>
                <w:sz w:val="24"/>
                <w:szCs w:val="24"/>
                <w:lang w:eastAsia="pt-BR"/>
              </w:rPr>
            </w:pPr>
          </w:p>
        </w:tc>
        <w:tc>
          <w:tcPr>
            <w:tcW w:w="410" w:type="pct"/>
            <w:vMerge w:val="restart"/>
            <w:tcBorders>
              <w:top w:val="nil"/>
              <w:left w:val="nil"/>
              <w:bottom w:val="nil"/>
              <w:right w:val="nil"/>
            </w:tcBorders>
            <w:shd w:val="clear" w:color="000000" w:fill="1B80C4"/>
            <w:noWrap/>
            <w:vAlign w:val="center"/>
            <w:hideMark/>
          </w:tcPr>
          <w:p w14:paraId="654B01BF"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Moeda </w:t>
            </w:r>
          </w:p>
        </w:tc>
        <w:tc>
          <w:tcPr>
            <w:tcW w:w="856" w:type="pct"/>
            <w:vMerge w:val="restart"/>
            <w:tcBorders>
              <w:top w:val="nil"/>
              <w:left w:val="nil"/>
              <w:bottom w:val="nil"/>
              <w:right w:val="nil"/>
            </w:tcBorders>
            <w:shd w:val="clear" w:color="000000" w:fill="1B80C4"/>
            <w:noWrap/>
            <w:vAlign w:val="center"/>
            <w:hideMark/>
          </w:tcPr>
          <w:p w14:paraId="098EF493"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Indexador </w:t>
            </w:r>
          </w:p>
        </w:tc>
        <w:tc>
          <w:tcPr>
            <w:tcW w:w="100" w:type="pct"/>
            <w:tcBorders>
              <w:top w:val="nil"/>
              <w:left w:val="nil"/>
              <w:bottom w:val="nil"/>
              <w:right w:val="nil"/>
            </w:tcBorders>
            <w:shd w:val="clear" w:color="000000" w:fill="1B80C4"/>
            <w:noWrap/>
            <w:vAlign w:val="bottom"/>
            <w:hideMark/>
          </w:tcPr>
          <w:p w14:paraId="4C496C5D"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1235" w:type="pct"/>
            <w:gridSpan w:val="3"/>
            <w:tcBorders>
              <w:top w:val="nil"/>
              <w:left w:val="nil"/>
              <w:bottom w:val="single" w:sz="4" w:space="0" w:color="FFFFFF"/>
              <w:right w:val="nil"/>
            </w:tcBorders>
            <w:shd w:val="clear" w:color="000000" w:fill="1B80C4"/>
            <w:noWrap/>
            <w:vAlign w:val="bottom"/>
            <w:hideMark/>
          </w:tcPr>
          <w:p w14:paraId="37CF1822"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31/12/2022</w:t>
            </w:r>
          </w:p>
        </w:tc>
      </w:tr>
      <w:tr w:rsidR="008F4A25" w:rsidRPr="008F4A25" w14:paraId="15BF1778" w14:textId="77777777" w:rsidTr="008F4A25">
        <w:trPr>
          <w:trHeight w:val="240"/>
        </w:trPr>
        <w:tc>
          <w:tcPr>
            <w:tcW w:w="2399" w:type="pct"/>
            <w:tcBorders>
              <w:top w:val="nil"/>
              <w:left w:val="nil"/>
              <w:bottom w:val="nil"/>
              <w:right w:val="nil"/>
            </w:tcBorders>
            <w:shd w:val="clear" w:color="auto" w:fill="auto"/>
            <w:noWrap/>
            <w:vAlign w:val="bottom"/>
            <w:hideMark/>
          </w:tcPr>
          <w:p w14:paraId="36D7427E"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p>
        </w:tc>
        <w:tc>
          <w:tcPr>
            <w:tcW w:w="410" w:type="pct"/>
            <w:vMerge/>
            <w:tcBorders>
              <w:top w:val="nil"/>
              <w:left w:val="nil"/>
              <w:bottom w:val="nil"/>
              <w:right w:val="nil"/>
            </w:tcBorders>
            <w:vAlign w:val="center"/>
            <w:hideMark/>
          </w:tcPr>
          <w:p w14:paraId="7B1EB9CE" w14:textId="77777777" w:rsidR="008F4A25" w:rsidRPr="008F4A25" w:rsidRDefault="008F4A25" w:rsidP="008F4A25">
            <w:pPr>
              <w:spacing w:after="0" w:line="240" w:lineRule="auto"/>
              <w:rPr>
                <w:rFonts w:ascii="Segoe UI" w:eastAsia="Times New Roman" w:hAnsi="Segoe UI" w:cs="Segoe UI"/>
                <w:b/>
                <w:bCs/>
                <w:color w:val="FFFFFF"/>
                <w:sz w:val="18"/>
                <w:szCs w:val="18"/>
                <w:lang w:eastAsia="pt-BR"/>
              </w:rPr>
            </w:pPr>
          </w:p>
        </w:tc>
        <w:tc>
          <w:tcPr>
            <w:tcW w:w="856" w:type="pct"/>
            <w:vMerge/>
            <w:tcBorders>
              <w:top w:val="nil"/>
              <w:left w:val="nil"/>
              <w:bottom w:val="nil"/>
              <w:right w:val="nil"/>
            </w:tcBorders>
            <w:vAlign w:val="center"/>
            <w:hideMark/>
          </w:tcPr>
          <w:p w14:paraId="64CB1276" w14:textId="77777777" w:rsidR="008F4A25" w:rsidRPr="008F4A25" w:rsidRDefault="008F4A25" w:rsidP="008F4A25">
            <w:pPr>
              <w:spacing w:after="0" w:line="240" w:lineRule="auto"/>
              <w:rPr>
                <w:rFonts w:ascii="Segoe UI" w:eastAsia="Times New Roman" w:hAnsi="Segoe UI" w:cs="Segoe UI"/>
                <w:b/>
                <w:bCs/>
                <w:color w:val="FFFFFF"/>
                <w:sz w:val="18"/>
                <w:szCs w:val="18"/>
                <w:lang w:eastAsia="pt-BR"/>
              </w:rPr>
            </w:pPr>
          </w:p>
        </w:tc>
        <w:tc>
          <w:tcPr>
            <w:tcW w:w="100" w:type="pct"/>
            <w:tcBorders>
              <w:top w:val="nil"/>
              <w:left w:val="nil"/>
              <w:bottom w:val="nil"/>
              <w:right w:val="nil"/>
            </w:tcBorders>
            <w:shd w:val="clear" w:color="000000" w:fill="1B80C4"/>
            <w:noWrap/>
            <w:vAlign w:val="bottom"/>
            <w:hideMark/>
          </w:tcPr>
          <w:p w14:paraId="5D90382B"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568" w:type="pct"/>
            <w:tcBorders>
              <w:top w:val="nil"/>
              <w:left w:val="nil"/>
              <w:bottom w:val="nil"/>
              <w:right w:val="nil"/>
            </w:tcBorders>
            <w:shd w:val="clear" w:color="000000" w:fill="1B80C4"/>
            <w:noWrap/>
            <w:vAlign w:val="bottom"/>
            <w:hideMark/>
          </w:tcPr>
          <w:p w14:paraId="00C7BAC4"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Principal </w:t>
            </w:r>
          </w:p>
        </w:tc>
        <w:tc>
          <w:tcPr>
            <w:tcW w:w="100" w:type="pct"/>
            <w:tcBorders>
              <w:top w:val="nil"/>
              <w:left w:val="nil"/>
              <w:bottom w:val="nil"/>
              <w:right w:val="nil"/>
            </w:tcBorders>
            <w:shd w:val="clear" w:color="000000" w:fill="1B80C4"/>
            <w:noWrap/>
            <w:vAlign w:val="bottom"/>
            <w:hideMark/>
          </w:tcPr>
          <w:p w14:paraId="0954AF53"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568" w:type="pct"/>
            <w:tcBorders>
              <w:top w:val="nil"/>
              <w:left w:val="nil"/>
              <w:bottom w:val="nil"/>
              <w:right w:val="nil"/>
            </w:tcBorders>
            <w:shd w:val="clear" w:color="000000" w:fill="1B80C4"/>
            <w:noWrap/>
            <w:vAlign w:val="bottom"/>
            <w:hideMark/>
          </w:tcPr>
          <w:p w14:paraId="10D6A686"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Juros * </w:t>
            </w:r>
          </w:p>
        </w:tc>
      </w:tr>
      <w:tr w:rsidR="008F4A25" w:rsidRPr="008F4A25" w14:paraId="305E4A7F" w14:textId="77777777" w:rsidTr="008F4A25">
        <w:trPr>
          <w:trHeight w:val="255"/>
        </w:trPr>
        <w:tc>
          <w:tcPr>
            <w:tcW w:w="2399" w:type="pct"/>
            <w:tcBorders>
              <w:top w:val="nil"/>
              <w:left w:val="nil"/>
              <w:bottom w:val="nil"/>
              <w:right w:val="nil"/>
            </w:tcBorders>
            <w:shd w:val="clear" w:color="auto" w:fill="auto"/>
            <w:noWrap/>
            <w:vAlign w:val="bottom"/>
            <w:hideMark/>
          </w:tcPr>
          <w:p w14:paraId="5EF41BF0"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 xml:space="preserve"> ANGRAS 1 e 2:  </w:t>
            </w:r>
          </w:p>
        </w:tc>
        <w:tc>
          <w:tcPr>
            <w:tcW w:w="410" w:type="pct"/>
            <w:tcBorders>
              <w:top w:val="nil"/>
              <w:left w:val="nil"/>
              <w:bottom w:val="nil"/>
              <w:right w:val="nil"/>
            </w:tcBorders>
            <w:shd w:val="clear" w:color="auto" w:fill="auto"/>
            <w:noWrap/>
            <w:vAlign w:val="bottom"/>
            <w:hideMark/>
          </w:tcPr>
          <w:p w14:paraId="55E0B75E"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p>
        </w:tc>
        <w:tc>
          <w:tcPr>
            <w:tcW w:w="856" w:type="pct"/>
            <w:tcBorders>
              <w:top w:val="nil"/>
              <w:left w:val="nil"/>
              <w:bottom w:val="nil"/>
              <w:right w:val="nil"/>
            </w:tcBorders>
            <w:shd w:val="clear" w:color="auto" w:fill="auto"/>
            <w:noWrap/>
            <w:vAlign w:val="bottom"/>
            <w:hideMark/>
          </w:tcPr>
          <w:p w14:paraId="28E765F8"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100" w:type="pct"/>
            <w:tcBorders>
              <w:top w:val="nil"/>
              <w:left w:val="nil"/>
              <w:bottom w:val="nil"/>
              <w:right w:val="nil"/>
            </w:tcBorders>
            <w:shd w:val="clear" w:color="auto" w:fill="auto"/>
            <w:noWrap/>
            <w:vAlign w:val="bottom"/>
            <w:hideMark/>
          </w:tcPr>
          <w:p w14:paraId="503FA63F"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68" w:type="pct"/>
            <w:tcBorders>
              <w:top w:val="nil"/>
              <w:left w:val="nil"/>
              <w:bottom w:val="nil"/>
              <w:right w:val="nil"/>
            </w:tcBorders>
            <w:shd w:val="clear" w:color="auto" w:fill="auto"/>
            <w:noWrap/>
            <w:vAlign w:val="bottom"/>
            <w:hideMark/>
          </w:tcPr>
          <w:p w14:paraId="34D99FD8"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100" w:type="pct"/>
            <w:tcBorders>
              <w:top w:val="nil"/>
              <w:left w:val="nil"/>
              <w:bottom w:val="nil"/>
              <w:right w:val="nil"/>
            </w:tcBorders>
            <w:shd w:val="clear" w:color="auto" w:fill="auto"/>
            <w:noWrap/>
            <w:vAlign w:val="bottom"/>
            <w:hideMark/>
          </w:tcPr>
          <w:p w14:paraId="1BD5FCF5"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68" w:type="pct"/>
            <w:tcBorders>
              <w:top w:val="nil"/>
              <w:left w:val="nil"/>
              <w:bottom w:val="nil"/>
              <w:right w:val="nil"/>
            </w:tcBorders>
            <w:shd w:val="clear" w:color="auto" w:fill="auto"/>
            <w:noWrap/>
            <w:vAlign w:val="bottom"/>
            <w:hideMark/>
          </w:tcPr>
          <w:p w14:paraId="7B561486"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44F86589" w14:textId="77777777" w:rsidTr="008F4A25">
        <w:trPr>
          <w:trHeight w:val="300"/>
        </w:trPr>
        <w:tc>
          <w:tcPr>
            <w:tcW w:w="2399" w:type="pct"/>
            <w:tcBorders>
              <w:top w:val="nil"/>
              <w:left w:val="nil"/>
              <w:bottom w:val="nil"/>
              <w:right w:val="nil"/>
            </w:tcBorders>
            <w:shd w:val="clear" w:color="auto" w:fill="auto"/>
            <w:noWrap/>
            <w:vAlign w:val="bottom"/>
            <w:hideMark/>
          </w:tcPr>
          <w:p w14:paraId="2C5CC0AE" w14:textId="6B1839CD"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ENB</w:t>
            </w:r>
            <w:r w:rsidR="00EF5D68">
              <w:rPr>
                <w:rFonts w:ascii="Segoe UI" w:eastAsia="Times New Roman" w:hAnsi="Segoe UI" w:cs="Segoe UI"/>
                <w:sz w:val="18"/>
                <w:szCs w:val="18"/>
                <w:lang w:eastAsia="pt-BR"/>
              </w:rPr>
              <w:t>P</w:t>
            </w:r>
            <w:r w:rsidRPr="008F4A25">
              <w:rPr>
                <w:rFonts w:ascii="Segoe UI" w:eastAsia="Times New Roman" w:hAnsi="Segoe UI" w:cs="Segoe UI"/>
                <w:sz w:val="18"/>
                <w:szCs w:val="18"/>
                <w:lang w:eastAsia="pt-BR"/>
              </w:rPr>
              <w:t xml:space="preserve">ar - RGR  ECF 2278/ ECF 2507/ ECF 2579 </w:t>
            </w:r>
          </w:p>
        </w:tc>
        <w:tc>
          <w:tcPr>
            <w:tcW w:w="410" w:type="pct"/>
            <w:tcBorders>
              <w:top w:val="nil"/>
              <w:left w:val="nil"/>
              <w:bottom w:val="nil"/>
              <w:right w:val="nil"/>
            </w:tcBorders>
            <w:shd w:val="clear" w:color="auto" w:fill="auto"/>
            <w:noWrap/>
            <w:vAlign w:val="bottom"/>
            <w:hideMark/>
          </w:tcPr>
          <w:p w14:paraId="7D58A52E" w14:textId="77777777" w:rsidR="008F4A25" w:rsidRPr="008F4A25" w:rsidRDefault="008F4A25" w:rsidP="008F4A25">
            <w:pPr>
              <w:spacing w:after="0" w:line="240" w:lineRule="auto"/>
              <w:jc w:val="center"/>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R$ </w:t>
            </w:r>
          </w:p>
        </w:tc>
        <w:tc>
          <w:tcPr>
            <w:tcW w:w="856" w:type="pct"/>
            <w:tcBorders>
              <w:top w:val="nil"/>
              <w:left w:val="nil"/>
              <w:bottom w:val="nil"/>
              <w:right w:val="nil"/>
            </w:tcBorders>
            <w:shd w:val="clear" w:color="auto" w:fill="auto"/>
            <w:noWrap/>
            <w:vAlign w:val="bottom"/>
            <w:hideMark/>
          </w:tcPr>
          <w:p w14:paraId="4CC5CAF9"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UFIR </w:t>
            </w:r>
          </w:p>
        </w:tc>
        <w:tc>
          <w:tcPr>
            <w:tcW w:w="100" w:type="pct"/>
            <w:tcBorders>
              <w:top w:val="nil"/>
              <w:left w:val="nil"/>
              <w:bottom w:val="nil"/>
              <w:right w:val="nil"/>
            </w:tcBorders>
            <w:shd w:val="clear" w:color="auto" w:fill="auto"/>
            <w:noWrap/>
            <w:vAlign w:val="bottom"/>
            <w:hideMark/>
          </w:tcPr>
          <w:p w14:paraId="5B0896A3" w14:textId="77777777" w:rsidR="008F4A25" w:rsidRPr="008F4A25" w:rsidRDefault="008F4A25" w:rsidP="008F4A25">
            <w:pPr>
              <w:spacing w:after="0" w:line="240" w:lineRule="auto"/>
              <w:rPr>
                <w:rFonts w:ascii="Segoe UI" w:eastAsia="Times New Roman" w:hAnsi="Segoe UI" w:cs="Segoe UI"/>
                <w:sz w:val="18"/>
                <w:szCs w:val="18"/>
                <w:lang w:eastAsia="pt-BR"/>
              </w:rPr>
            </w:pPr>
          </w:p>
        </w:tc>
        <w:tc>
          <w:tcPr>
            <w:tcW w:w="568" w:type="pct"/>
            <w:tcBorders>
              <w:top w:val="nil"/>
              <w:left w:val="nil"/>
              <w:bottom w:val="nil"/>
              <w:right w:val="nil"/>
            </w:tcBorders>
            <w:shd w:val="clear" w:color="auto" w:fill="auto"/>
            <w:noWrap/>
            <w:vAlign w:val="bottom"/>
            <w:hideMark/>
          </w:tcPr>
          <w:p w14:paraId="7387BF6E" w14:textId="1A31888F"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96.575</w:t>
            </w:r>
          </w:p>
        </w:tc>
        <w:tc>
          <w:tcPr>
            <w:tcW w:w="100" w:type="pct"/>
            <w:tcBorders>
              <w:top w:val="nil"/>
              <w:left w:val="nil"/>
              <w:bottom w:val="nil"/>
              <w:right w:val="nil"/>
            </w:tcBorders>
            <w:shd w:val="clear" w:color="auto" w:fill="auto"/>
            <w:noWrap/>
            <w:vAlign w:val="bottom"/>
            <w:hideMark/>
          </w:tcPr>
          <w:p w14:paraId="39C7E575"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568" w:type="pct"/>
            <w:tcBorders>
              <w:top w:val="nil"/>
              <w:left w:val="nil"/>
              <w:bottom w:val="nil"/>
              <w:right w:val="nil"/>
            </w:tcBorders>
            <w:shd w:val="clear" w:color="auto" w:fill="auto"/>
            <w:noWrap/>
            <w:vAlign w:val="bottom"/>
            <w:hideMark/>
          </w:tcPr>
          <w:p w14:paraId="44BA9524" w14:textId="059BBBA2"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18.324</w:t>
            </w:r>
          </w:p>
        </w:tc>
      </w:tr>
      <w:tr w:rsidR="008F4A25" w:rsidRPr="008F4A25" w14:paraId="5017B20E" w14:textId="77777777" w:rsidTr="008F4A25">
        <w:trPr>
          <w:trHeight w:val="285"/>
        </w:trPr>
        <w:tc>
          <w:tcPr>
            <w:tcW w:w="2399" w:type="pct"/>
            <w:tcBorders>
              <w:top w:val="nil"/>
              <w:left w:val="nil"/>
              <w:bottom w:val="nil"/>
              <w:right w:val="nil"/>
            </w:tcBorders>
            <w:shd w:val="clear" w:color="auto" w:fill="auto"/>
            <w:noWrap/>
            <w:vAlign w:val="bottom"/>
            <w:hideMark/>
          </w:tcPr>
          <w:p w14:paraId="085C2259"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FURNAS - Instrumento de confissão de dívida </w:t>
            </w:r>
          </w:p>
        </w:tc>
        <w:tc>
          <w:tcPr>
            <w:tcW w:w="410" w:type="pct"/>
            <w:tcBorders>
              <w:top w:val="nil"/>
              <w:left w:val="nil"/>
              <w:bottom w:val="nil"/>
              <w:right w:val="nil"/>
            </w:tcBorders>
            <w:shd w:val="clear" w:color="auto" w:fill="auto"/>
            <w:noWrap/>
            <w:vAlign w:val="bottom"/>
            <w:hideMark/>
          </w:tcPr>
          <w:p w14:paraId="519E612F" w14:textId="77777777" w:rsidR="008F4A25" w:rsidRPr="008F4A25" w:rsidRDefault="008F4A25" w:rsidP="008F4A25">
            <w:pPr>
              <w:spacing w:after="0" w:line="240" w:lineRule="auto"/>
              <w:jc w:val="center"/>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R$ </w:t>
            </w:r>
          </w:p>
        </w:tc>
        <w:tc>
          <w:tcPr>
            <w:tcW w:w="856" w:type="pct"/>
            <w:tcBorders>
              <w:top w:val="nil"/>
              <w:left w:val="nil"/>
              <w:bottom w:val="nil"/>
              <w:right w:val="nil"/>
            </w:tcBorders>
            <w:shd w:val="clear" w:color="auto" w:fill="auto"/>
            <w:noWrap/>
            <w:vAlign w:val="bottom"/>
            <w:hideMark/>
          </w:tcPr>
          <w:p w14:paraId="44033266"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IPCA </w:t>
            </w:r>
          </w:p>
        </w:tc>
        <w:tc>
          <w:tcPr>
            <w:tcW w:w="100" w:type="pct"/>
            <w:tcBorders>
              <w:top w:val="nil"/>
              <w:left w:val="nil"/>
              <w:bottom w:val="nil"/>
              <w:right w:val="nil"/>
            </w:tcBorders>
            <w:shd w:val="clear" w:color="auto" w:fill="auto"/>
            <w:noWrap/>
            <w:vAlign w:val="bottom"/>
            <w:hideMark/>
          </w:tcPr>
          <w:p w14:paraId="49B1433A" w14:textId="77777777" w:rsidR="008F4A25" w:rsidRPr="008F4A25" w:rsidRDefault="008F4A25" w:rsidP="008F4A25">
            <w:pPr>
              <w:spacing w:after="0" w:line="240" w:lineRule="auto"/>
              <w:rPr>
                <w:rFonts w:ascii="Segoe UI" w:eastAsia="Times New Roman" w:hAnsi="Segoe UI" w:cs="Segoe UI"/>
                <w:sz w:val="18"/>
                <w:szCs w:val="18"/>
                <w:lang w:eastAsia="pt-BR"/>
              </w:rPr>
            </w:pPr>
          </w:p>
        </w:tc>
        <w:tc>
          <w:tcPr>
            <w:tcW w:w="568" w:type="pct"/>
            <w:tcBorders>
              <w:top w:val="nil"/>
              <w:left w:val="nil"/>
              <w:bottom w:val="nil"/>
              <w:right w:val="nil"/>
            </w:tcBorders>
            <w:shd w:val="clear" w:color="auto" w:fill="auto"/>
            <w:noWrap/>
            <w:vAlign w:val="bottom"/>
            <w:hideMark/>
          </w:tcPr>
          <w:p w14:paraId="306CEF8C" w14:textId="59CE60C9"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238.026</w:t>
            </w:r>
          </w:p>
        </w:tc>
        <w:tc>
          <w:tcPr>
            <w:tcW w:w="100" w:type="pct"/>
            <w:tcBorders>
              <w:top w:val="nil"/>
              <w:left w:val="nil"/>
              <w:bottom w:val="nil"/>
              <w:right w:val="nil"/>
            </w:tcBorders>
            <w:shd w:val="clear" w:color="auto" w:fill="auto"/>
            <w:noWrap/>
            <w:vAlign w:val="bottom"/>
            <w:hideMark/>
          </w:tcPr>
          <w:p w14:paraId="5E2EA1C7"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568" w:type="pct"/>
            <w:tcBorders>
              <w:top w:val="nil"/>
              <w:left w:val="nil"/>
              <w:bottom w:val="nil"/>
              <w:right w:val="nil"/>
            </w:tcBorders>
            <w:shd w:val="clear" w:color="auto" w:fill="auto"/>
            <w:noWrap/>
            <w:vAlign w:val="bottom"/>
            <w:hideMark/>
          </w:tcPr>
          <w:p w14:paraId="3E0139EB" w14:textId="3CE4D767"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77.733</w:t>
            </w:r>
          </w:p>
        </w:tc>
      </w:tr>
      <w:tr w:rsidR="008F4A25" w:rsidRPr="008F4A25" w14:paraId="356484D8" w14:textId="77777777" w:rsidTr="008F4A25">
        <w:trPr>
          <w:trHeight w:val="285"/>
        </w:trPr>
        <w:tc>
          <w:tcPr>
            <w:tcW w:w="2399" w:type="pct"/>
            <w:tcBorders>
              <w:top w:val="nil"/>
              <w:left w:val="nil"/>
              <w:bottom w:val="nil"/>
              <w:right w:val="nil"/>
            </w:tcBorders>
            <w:shd w:val="clear" w:color="auto" w:fill="auto"/>
            <w:noWrap/>
            <w:vAlign w:val="bottom"/>
            <w:hideMark/>
          </w:tcPr>
          <w:p w14:paraId="38169A14"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SANTANDER - LTO Angra 1 </w:t>
            </w:r>
          </w:p>
        </w:tc>
        <w:tc>
          <w:tcPr>
            <w:tcW w:w="410" w:type="pct"/>
            <w:tcBorders>
              <w:top w:val="nil"/>
              <w:left w:val="nil"/>
              <w:bottom w:val="nil"/>
              <w:right w:val="nil"/>
            </w:tcBorders>
            <w:shd w:val="clear" w:color="auto" w:fill="auto"/>
            <w:noWrap/>
            <w:vAlign w:val="bottom"/>
            <w:hideMark/>
          </w:tcPr>
          <w:p w14:paraId="5621C6AF" w14:textId="77777777" w:rsidR="008F4A25" w:rsidRPr="008F4A25" w:rsidRDefault="008F4A25" w:rsidP="008F4A25">
            <w:pPr>
              <w:spacing w:after="0" w:line="240" w:lineRule="auto"/>
              <w:jc w:val="center"/>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USD </w:t>
            </w:r>
          </w:p>
        </w:tc>
        <w:tc>
          <w:tcPr>
            <w:tcW w:w="856" w:type="pct"/>
            <w:tcBorders>
              <w:top w:val="nil"/>
              <w:left w:val="nil"/>
              <w:bottom w:val="nil"/>
              <w:right w:val="nil"/>
            </w:tcBorders>
            <w:shd w:val="clear" w:color="auto" w:fill="auto"/>
            <w:noWrap/>
            <w:vAlign w:val="bottom"/>
            <w:hideMark/>
          </w:tcPr>
          <w:p w14:paraId="68D0041C"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TERM SOFR 6M </w:t>
            </w:r>
          </w:p>
        </w:tc>
        <w:tc>
          <w:tcPr>
            <w:tcW w:w="100" w:type="pct"/>
            <w:tcBorders>
              <w:top w:val="nil"/>
              <w:left w:val="nil"/>
              <w:bottom w:val="nil"/>
              <w:right w:val="nil"/>
            </w:tcBorders>
            <w:shd w:val="clear" w:color="auto" w:fill="auto"/>
            <w:noWrap/>
            <w:vAlign w:val="bottom"/>
            <w:hideMark/>
          </w:tcPr>
          <w:p w14:paraId="0F3A8C87" w14:textId="77777777" w:rsidR="008F4A25" w:rsidRPr="008F4A25" w:rsidRDefault="008F4A25" w:rsidP="008F4A25">
            <w:pPr>
              <w:spacing w:after="0" w:line="240" w:lineRule="auto"/>
              <w:rPr>
                <w:rFonts w:ascii="Segoe UI" w:eastAsia="Times New Roman" w:hAnsi="Segoe UI" w:cs="Segoe UI"/>
                <w:sz w:val="18"/>
                <w:szCs w:val="18"/>
                <w:lang w:eastAsia="pt-BR"/>
              </w:rPr>
            </w:pPr>
          </w:p>
        </w:tc>
        <w:tc>
          <w:tcPr>
            <w:tcW w:w="568" w:type="pct"/>
            <w:tcBorders>
              <w:top w:val="nil"/>
              <w:left w:val="nil"/>
              <w:bottom w:val="nil"/>
              <w:right w:val="nil"/>
            </w:tcBorders>
            <w:shd w:val="clear" w:color="auto" w:fill="auto"/>
            <w:noWrap/>
            <w:vAlign w:val="bottom"/>
            <w:hideMark/>
          </w:tcPr>
          <w:p w14:paraId="542DCF2A" w14:textId="3066237E"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81.829</w:t>
            </w:r>
          </w:p>
        </w:tc>
        <w:tc>
          <w:tcPr>
            <w:tcW w:w="100" w:type="pct"/>
            <w:tcBorders>
              <w:top w:val="nil"/>
              <w:left w:val="nil"/>
              <w:bottom w:val="nil"/>
              <w:right w:val="nil"/>
            </w:tcBorders>
            <w:shd w:val="clear" w:color="auto" w:fill="auto"/>
            <w:noWrap/>
            <w:vAlign w:val="bottom"/>
            <w:hideMark/>
          </w:tcPr>
          <w:p w14:paraId="7C7159F7"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568" w:type="pct"/>
            <w:tcBorders>
              <w:top w:val="nil"/>
              <w:left w:val="nil"/>
              <w:bottom w:val="nil"/>
              <w:right w:val="nil"/>
            </w:tcBorders>
            <w:shd w:val="clear" w:color="auto" w:fill="auto"/>
            <w:noWrap/>
            <w:vAlign w:val="bottom"/>
            <w:hideMark/>
          </w:tcPr>
          <w:p w14:paraId="23956586" w14:textId="1F149E35"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15.752</w:t>
            </w:r>
          </w:p>
        </w:tc>
      </w:tr>
      <w:tr w:rsidR="008F4A25" w:rsidRPr="008F4A25" w14:paraId="3BC130B6" w14:textId="77777777" w:rsidTr="008F4A25">
        <w:trPr>
          <w:trHeight w:val="240"/>
        </w:trPr>
        <w:tc>
          <w:tcPr>
            <w:tcW w:w="2399" w:type="pct"/>
            <w:tcBorders>
              <w:top w:val="nil"/>
              <w:left w:val="nil"/>
              <w:bottom w:val="nil"/>
              <w:right w:val="nil"/>
            </w:tcBorders>
            <w:shd w:val="clear" w:color="auto" w:fill="auto"/>
            <w:noWrap/>
            <w:vAlign w:val="bottom"/>
            <w:hideMark/>
          </w:tcPr>
          <w:p w14:paraId="37DA9787" w14:textId="77777777" w:rsidR="008F4A25" w:rsidRPr="008F4A25" w:rsidRDefault="008F4A25" w:rsidP="008F4A25">
            <w:pPr>
              <w:spacing w:after="0" w:line="240" w:lineRule="auto"/>
              <w:rPr>
                <w:rFonts w:ascii="Segoe UI" w:eastAsia="Times New Roman" w:hAnsi="Segoe UI" w:cs="Segoe UI"/>
                <w:sz w:val="18"/>
                <w:szCs w:val="18"/>
                <w:lang w:eastAsia="pt-BR"/>
              </w:rPr>
            </w:pPr>
          </w:p>
        </w:tc>
        <w:tc>
          <w:tcPr>
            <w:tcW w:w="410" w:type="pct"/>
            <w:tcBorders>
              <w:top w:val="nil"/>
              <w:left w:val="nil"/>
              <w:bottom w:val="nil"/>
              <w:right w:val="nil"/>
            </w:tcBorders>
            <w:shd w:val="clear" w:color="auto" w:fill="auto"/>
            <w:noWrap/>
            <w:vAlign w:val="bottom"/>
            <w:hideMark/>
          </w:tcPr>
          <w:p w14:paraId="57F3DE1F"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856" w:type="pct"/>
            <w:tcBorders>
              <w:top w:val="nil"/>
              <w:left w:val="nil"/>
              <w:bottom w:val="nil"/>
              <w:right w:val="nil"/>
            </w:tcBorders>
            <w:shd w:val="clear" w:color="auto" w:fill="auto"/>
            <w:noWrap/>
            <w:vAlign w:val="bottom"/>
            <w:hideMark/>
          </w:tcPr>
          <w:p w14:paraId="419D416D" w14:textId="77777777" w:rsidR="008F4A25" w:rsidRPr="008F4A25" w:rsidRDefault="008F4A25" w:rsidP="008F4A25">
            <w:pPr>
              <w:spacing w:after="0" w:line="240" w:lineRule="auto"/>
              <w:jc w:val="center"/>
              <w:rPr>
                <w:rFonts w:ascii="Times New Roman" w:eastAsia="Times New Roman" w:hAnsi="Times New Roman" w:cs="Times New Roman"/>
                <w:sz w:val="20"/>
                <w:szCs w:val="20"/>
                <w:lang w:eastAsia="pt-BR"/>
              </w:rPr>
            </w:pPr>
          </w:p>
        </w:tc>
        <w:tc>
          <w:tcPr>
            <w:tcW w:w="100" w:type="pct"/>
            <w:tcBorders>
              <w:top w:val="nil"/>
              <w:left w:val="nil"/>
              <w:bottom w:val="nil"/>
              <w:right w:val="nil"/>
            </w:tcBorders>
            <w:shd w:val="clear" w:color="auto" w:fill="auto"/>
            <w:noWrap/>
            <w:vAlign w:val="bottom"/>
            <w:hideMark/>
          </w:tcPr>
          <w:p w14:paraId="48E3B73B"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68" w:type="pct"/>
            <w:tcBorders>
              <w:top w:val="nil"/>
              <w:left w:val="nil"/>
              <w:bottom w:val="nil"/>
              <w:right w:val="nil"/>
            </w:tcBorders>
            <w:shd w:val="clear" w:color="auto" w:fill="auto"/>
            <w:noWrap/>
            <w:vAlign w:val="bottom"/>
            <w:hideMark/>
          </w:tcPr>
          <w:p w14:paraId="62F93AF5"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100" w:type="pct"/>
            <w:tcBorders>
              <w:top w:val="nil"/>
              <w:left w:val="nil"/>
              <w:bottom w:val="nil"/>
              <w:right w:val="nil"/>
            </w:tcBorders>
            <w:shd w:val="clear" w:color="auto" w:fill="auto"/>
            <w:noWrap/>
            <w:vAlign w:val="bottom"/>
            <w:hideMark/>
          </w:tcPr>
          <w:p w14:paraId="0E57B1C2"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68" w:type="pct"/>
            <w:tcBorders>
              <w:top w:val="nil"/>
              <w:left w:val="nil"/>
              <w:bottom w:val="nil"/>
              <w:right w:val="nil"/>
            </w:tcBorders>
            <w:shd w:val="clear" w:color="auto" w:fill="auto"/>
            <w:noWrap/>
            <w:vAlign w:val="bottom"/>
            <w:hideMark/>
          </w:tcPr>
          <w:p w14:paraId="554B1067"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101ED378" w14:textId="77777777" w:rsidTr="008F4A25">
        <w:trPr>
          <w:trHeight w:val="240"/>
        </w:trPr>
        <w:tc>
          <w:tcPr>
            <w:tcW w:w="2399" w:type="pct"/>
            <w:tcBorders>
              <w:top w:val="nil"/>
              <w:left w:val="nil"/>
              <w:bottom w:val="nil"/>
              <w:right w:val="nil"/>
            </w:tcBorders>
            <w:shd w:val="clear" w:color="auto" w:fill="auto"/>
            <w:noWrap/>
            <w:vAlign w:val="bottom"/>
            <w:hideMark/>
          </w:tcPr>
          <w:p w14:paraId="7D76822A" w14:textId="77777777" w:rsidR="008F4A25" w:rsidRPr="008F4A25" w:rsidRDefault="008F4A25" w:rsidP="008F4A25">
            <w:pPr>
              <w:spacing w:after="0" w:line="240" w:lineRule="auto"/>
              <w:rPr>
                <w:rFonts w:ascii="Segoe UI" w:eastAsia="Times New Roman" w:hAnsi="Segoe UI" w:cs="Segoe UI"/>
                <w:b/>
                <w:bCs/>
                <w:sz w:val="18"/>
                <w:szCs w:val="18"/>
                <w:lang w:eastAsia="pt-BR"/>
              </w:rPr>
            </w:pPr>
            <w:r w:rsidRPr="008F4A25">
              <w:rPr>
                <w:rFonts w:ascii="Segoe UI" w:eastAsia="Times New Roman" w:hAnsi="Segoe UI" w:cs="Segoe UI"/>
                <w:b/>
                <w:bCs/>
                <w:sz w:val="18"/>
                <w:szCs w:val="18"/>
                <w:lang w:eastAsia="pt-BR"/>
              </w:rPr>
              <w:t xml:space="preserve"> ANGRAS 3:  </w:t>
            </w:r>
          </w:p>
        </w:tc>
        <w:tc>
          <w:tcPr>
            <w:tcW w:w="410" w:type="pct"/>
            <w:tcBorders>
              <w:top w:val="nil"/>
              <w:left w:val="nil"/>
              <w:bottom w:val="nil"/>
              <w:right w:val="nil"/>
            </w:tcBorders>
            <w:shd w:val="clear" w:color="auto" w:fill="auto"/>
            <w:noWrap/>
            <w:vAlign w:val="bottom"/>
            <w:hideMark/>
          </w:tcPr>
          <w:p w14:paraId="466C9379" w14:textId="77777777" w:rsidR="008F4A25" w:rsidRPr="008F4A25" w:rsidRDefault="008F4A25" w:rsidP="008F4A25">
            <w:pPr>
              <w:spacing w:after="0" w:line="240" w:lineRule="auto"/>
              <w:rPr>
                <w:rFonts w:ascii="Segoe UI" w:eastAsia="Times New Roman" w:hAnsi="Segoe UI" w:cs="Segoe UI"/>
                <w:b/>
                <w:bCs/>
                <w:sz w:val="18"/>
                <w:szCs w:val="18"/>
                <w:lang w:eastAsia="pt-BR"/>
              </w:rPr>
            </w:pPr>
          </w:p>
        </w:tc>
        <w:tc>
          <w:tcPr>
            <w:tcW w:w="856" w:type="pct"/>
            <w:tcBorders>
              <w:top w:val="nil"/>
              <w:left w:val="nil"/>
              <w:bottom w:val="nil"/>
              <w:right w:val="nil"/>
            </w:tcBorders>
            <w:shd w:val="clear" w:color="auto" w:fill="auto"/>
            <w:noWrap/>
            <w:vAlign w:val="bottom"/>
            <w:hideMark/>
          </w:tcPr>
          <w:p w14:paraId="4E625981" w14:textId="77777777" w:rsidR="008F4A25" w:rsidRPr="008F4A25" w:rsidRDefault="008F4A25" w:rsidP="008F4A25">
            <w:pPr>
              <w:spacing w:after="0" w:line="240" w:lineRule="auto"/>
              <w:jc w:val="center"/>
              <w:rPr>
                <w:rFonts w:ascii="Times New Roman" w:eastAsia="Times New Roman" w:hAnsi="Times New Roman" w:cs="Times New Roman"/>
                <w:sz w:val="20"/>
                <w:szCs w:val="20"/>
                <w:lang w:eastAsia="pt-BR"/>
              </w:rPr>
            </w:pPr>
          </w:p>
        </w:tc>
        <w:tc>
          <w:tcPr>
            <w:tcW w:w="100" w:type="pct"/>
            <w:tcBorders>
              <w:top w:val="nil"/>
              <w:left w:val="nil"/>
              <w:bottom w:val="nil"/>
              <w:right w:val="nil"/>
            </w:tcBorders>
            <w:shd w:val="clear" w:color="auto" w:fill="auto"/>
            <w:noWrap/>
            <w:vAlign w:val="bottom"/>
            <w:hideMark/>
          </w:tcPr>
          <w:p w14:paraId="2E108DD2"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68" w:type="pct"/>
            <w:tcBorders>
              <w:top w:val="nil"/>
              <w:left w:val="nil"/>
              <w:bottom w:val="nil"/>
              <w:right w:val="nil"/>
            </w:tcBorders>
            <w:shd w:val="clear" w:color="auto" w:fill="auto"/>
            <w:noWrap/>
            <w:vAlign w:val="bottom"/>
            <w:hideMark/>
          </w:tcPr>
          <w:p w14:paraId="4C1D709A"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100" w:type="pct"/>
            <w:tcBorders>
              <w:top w:val="nil"/>
              <w:left w:val="nil"/>
              <w:bottom w:val="nil"/>
              <w:right w:val="nil"/>
            </w:tcBorders>
            <w:shd w:val="clear" w:color="auto" w:fill="auto"/>
            <w:noWrap/>
            <w:vAlign w:val="bottom"/>
            <w:hideMark/>
          </w:tcPr>
          <w:p w14:paraId="2075B072"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68" w:type="pct"/>
            <w:tcBorders>
              <w:top w:val="nil"/>
              <w:left w:val="nil"/>
              <w:bottom w:val="nil"/>
              <w:right w:val="nil"/>
            </w:tcBorders>
            <w:shd w:val="clear" w:color="auto" w:fill="auto"/>
            <w:noWrap/>
            <w:vAlign w:val="bottom"/>
            <w:hideMark/>
          </w:tcPr>
          <w:p w14:paraId="5DFEB97D"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57890049" w14:textId="77777777" w:rsidTr="008F4A25">
        <w:trPr>
          <w:trHeight w:val="285"/>
        </w:trPr>
        <w:tc>
          <w:tcPr>
            <w:tcW w:w="2399" w:type="pct"/>
            <w:tcBorders>
              <w:top w:val="nil"/>
              <w:left w:val="nil"/>
              <w:bottom w:val="nil"/>
              <w:right w:val="nil"/>
            </w:tcBorders>
            <w:shd w:val="clear" w:color="auto" w:fill="auto"/>
            <w:noWrap/>
            <w:vAlign w:val="bottom"/>
            <w:hideMark/>
          </w:tcPr>
          <w:p w14:paraId="09A35B05"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ENBPar - RGR- ECF 2878 </w:t>
            </w:r>
          </w:p>
        </w:tc>
        <w:tc>
          <w:tcPr>
            <w:tcW w:w="410" w:type="pct"/>
            <w:tcBorders>
              <w:top w:val="nil"/>
              <w:left w:val="nil"/>
              <w:bottom w:val="nil"/>
              <w:right w:val="nil"/>
            </w:tcBorders>
            <w:shd w:val="clear" w:color="auto" w:fill="auto"/>
            <w:noWrap/>
            <w:vAlign w:val="bottom"/>
            <w:hideMark/>
          </w:tcPr>
          <w:p w14:paraId="5AE779AD" w14:textId="77777777" w:rsidR="008F4A25" w:rsidRPr="008F4A25" w:rsidRDefault="008F4A25" w:rsidP="008F4A25">
            <w:pPr>
              <w:spacing w:after="0" w:line="240" w:lineRule="auto"/>
              <w:jc w:val="center"/>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R$ </w:t>
            </w:r>
          </w:p>
        </w:tc>
        <w:tc>
          <w:tcPr>
            <w:tcW w:w="856" w:type="pct"/>
            <w:tcBorders>
              <w:top w:val="nil"/>
              <w:left w:val="nil"/>
              <w:bottom w:val="nil"/>
              <w:right w:val="nil"/>
            </w:tcBorders>
            <w:shd w:val="clear" w:color="auto" w:fill="auto"/>
            <w:noWrap/>
            <w:vAlign w:val="bottom"/>
            <w:hideMark/>
          </w:tcPr>
          <w:p w14:paraId="7D33B7C9"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 xml:space="preserve"> UFIR </w:t>
            </w:r>
          </w:p>
        </w:tc>
        <w:tc>
          <w:tcPr>
            <w:tcW w:w="100" w:type="pct"/>
            <w:tcBorders>
              <w:top w:val="nil"/>
              <w:left w:val="nil"/>
              <w:bottom w:val="nil"/>
              <w:right w:val="nil"/>
            </w:tcBorders>
            <w:shd w:val="clear" w:color="auto" w:fill="auto"/>
            <w:noWrap/>
            <w:vAlign w:val="bottom"/>
            <w:hideMark/>
          </w:tcPr>
          <w:p w14:paraId="441EA756" w14:textId="77777777" w:rsidR="008F4A25" w:rsidRPr="008F4A25" w:rsidRDefault="008F4A25" w:rsidP="008F4A25">
            <w:pPr>
              <w:spacing w:after="0" w:line="240" w:lineRule="auto"/>
              <w:rPr>
                <w:rFonts w:ascii="Segoe UI" w:eastAsia="Times New Roman" w:hAnsi="Segoe UI" w:cs="Segoe UI"/>
                <w:sz w:val="18"/>
                <w:szCs w:val="18"/>
                <w:lang w:eastAsia="pt-BR"/>
              </w:rPr>
            </w:pPr>
          </w:p>
        </w:tc>
        <w:tc>
          <w:tcPr>
            <w:tcW w:w="568" w:type="pct"/>
            <w:tcBorders>
              <w:top w:val="nil"/>
              <w:left w:val="nil"/>
              <w:bottom w:val="nil"/>
              <w:right w:val="nil"/>
            </w:tcBorders>
            <w:shd w:val="clear" w:color="auto" w:fill="auto"/>
            <w:noWrap/>
            <w:vAlign w:val="bottom"/>
            <w:hideMark/>
          </w:tcPr>
          <w:p w14:paraId="670657E5" w14:textId="654EBDEE"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418.450</w:t>
            </w:r>
          </w:p>
        </w:tc>
        <w:tc>
          <w:tcPr>
            <w:tcW w:w="100" w:type="pct"/>
            <w:tcBorders>
              <w:top w:val="nil"/>
              <w:left w:val="nil"/>
              <w:bottom w:val="nil"/>
              <w:right w:val="nil"/>
            </w:tcBorders>
            <w:shd w:val="clear" w:color="auto" w:fill="auto"/>
            <w:noWrap/>
            <w:vAlign w:val="bottom"/>
            <w:hideMark/>
          </w:tcPr>
          <w:p w14:paraId="7966DB3B"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568" w:type="pct"/>
            <w:tcBorders>
              <w:top w:val="nil"/>
              <w:left w:val="nil"/>
              <w:bottom w:val="nil"/>
              <w:right w:val="nil"/>
            </w:tcBorders>
            <w:shd w:val="clear" w:color="auto" w:fill="auto"/>
            <w:noWrap/>
            <w:vAlign w:val="bottom"/>
            <w:hideMark/>
          </w:tcPr>
          <w:p w14:paraId="79F56DFA" w14:textId="4B573EC8"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186.921</w:t>
            </w:r>
          </w:p>
        </w:tc>
      </w:tr>
      <w:tr w:rsidR="008F4A25" w:rsidRPr="008F4A25" w14:paraId="3BB41394" w14:textId="77777777" w:rsidTr="008F4A25">
        <w:trPr>
          <w:trHeight w:val="285"/>
        </w:trPr>
        <w:tc>
          <w:tcPr>
            <w:tcW w:w="2399" w:type="pct"/>
            <w:tcBorders>
              <w:top w:val="nil"/>
              <w:left w:val="nil"/>
              <w:bottom w:val="nil"/>
              <w:right w:val="nil"/>
            </w:tcBorders>
            <w:shd w:val="clear" w:color="auto" w:fill="auto"/>
            <w:noWrap/>
            <w:vAlign w:val="bottom"/>
            <w:hideMark/>
          </w:tcPr>
          <w:p w14:paraId="3DDCE316" w14:textId="307070CC" w:rsidR="008F4A25" w:rsidRPr="008F4A25" w:rsidRDefault="008F4A25" w:rsidP="008F4A25">
            <w:pPr>
              <w:spacing w:after="0" w:line="240" w:lineRule="auto"/>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 BNDES  - </w:t>
            </w:r>
            <w:r w:rsidR="003B1B66">
              <w:rPr>
                <w:rFonts w:ascii="Segoe UI" w:eastAsia="Times New Roman" w:hAnsi="Segoe UI" w:cs="Segoe UI"/>
                <w:color w:val="000000"/>
                <w:sz w:val="18"/>
                <w:szCs w:val="18"/>
                <w:lang w:eastAsia="pt-BR"/>
              </w:rPr>
              <w:t>n</w:t>
            </w:r>
            <w:r w:rsidRPr="008F4A25">
              <w:rPr>
                <w:rFonts w:ascii="Segoe UI" w:eastAsia="Times New Roman" w:hAnsi="Segoe UI" w:cs="Segoe UI"/>
                <w:color w:val="000000"/>
                <w:sz w:val="18"/>
                <w:szCs w:val="18"/>
                <w:lang w:eastAsia="pt-BR"/>
              </w:rPr>
              <w:t xml:space="preserve">º 10.2.2032.1 - </w:t>
            </w:r>
            <w:proofErr w:type="spellStart"/>
            <w:r w:rsidRPr="008F4A25">
              <w:rPr>
                <w:rFonts w:ascii="Segoe UI" w:eastAsia="Times New Roman" w:hAnsi="Segoe UI" w:cs="Segoe UI"/>
                <w:color w:val="000000"/>
                <w:sz w:val="18"/>
                <w:szCs w:val="18"/>
                <w:lang w:eastAsia="pt-BR"/>
              </w:rPr>
              <w:t>Subcréditos</w:t>
            </w:r>
            <w:proofErr w:type="spellEnd"/>
            <w:r w:rsidRPr="008F4A25">
              <w:rPr>
                <w:rFonts w:ascii="Segoe UI" w:eastAsia="Times New Roman" w:hAnsi="Segoe UI" w:cs="Segoe UI"/>
                <w:color w:val="000000"/>
                <w:sz w:val="18"/>
                <w:szCs w:val="18"/>
                <w:lang w:eastAsia="pt-BR"/>
              </w:rPr>
              <w:t xml:space="preserve"> A e B </w:t>
            </w:r>
          </w:p>
        </w:tc>
        <w:tc>
          <w:tcPr>
            <w:tcW w:w="410" w:type="pct"/>
            <w:tcBorders>
              <w:top w:val="nil"/>
              <w:left w:val="nil"/>
              <w:bottom w:val="nil"/>
              <w:right w:val="nil"/>
            </w:tcBorders>
            <w:shd w:val="clear" w:color="auto" w:fill="auto"/>
            <w:noWrap/>
            <w:vAlign w:val="bottom"/>
            <w:hideMark/>
          </w:tcPr>
          <w:p w14:paraId="5E00926A" w14:textId="77777777" w:rsidR="008F4A25" w:rsidRPr="008F4A25" w:rsidRDefault="008F4A25" w:rsidP="008F4A25">
            <w:pPr>
              <w:spacing w:after="0" w:line="240" w:lineRule="auto"/>
              <w:jc w:val="center"/>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 R$ </w:t>
            </w:r>
          </w:p>
        </w:tc>
        <w:tc>
          <w:tcPr>
            <w:tcW w:w="856" w:type="pct"/>
            <w:tcBorders>
              <w:top w:val="nil"/>
              <w:left w:val="nil"/>
              <w:bottom w:val="nil"/>
              <w:right w:val="nil"/>
            </w:tcBorders>
            <w:shd w:val="clear" w:color="auto" w:fill="auto"/>
            <w:noWrap/>
            <w:vAlign w:val="bottom"/>
            <w:hideMark/>
          </w:tcPr>
          <w:p w14:paraId="56FDDB07" w14:textId="77777777" w:rsidR="008F4A25" w:rsidRPr="008F4A25" w:rsidRDefault="008F4A25" w:rsidP="008F4A25">
            <w:pPr>
              <w:spacing w:after="0" w:line="240" w:lineRule="auto"/>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 TJLP </w:t>
            </w:r>
          </w:p>
        </w:tc>
        <w:tc>
          <w:tcPr>
            <w:tcW w:w="100" w:type="pct"/>
            <w:tcBorders>
              <w:top w:val="nil"/>
              <w:left w:val="nil"/>
              <w:bottom w:val="nil"/>
              <w:right w:val="nil"/>
            </w:tcBorders>
            <w:shd w:val="clear" w:color="auto" w:fill="auto"/>
            <w:noWrap/>
            <w:vAlign w:val="bottom"/>
            <w:hideMark/>
          </w:tcPr>
          <w:p w14:paraId="63C8724F" w14:textId="77777777" w:rsidR="008F4A25" w:rsidRPr="008F4A25" w:rsidRDefault="008F4A25" w:rsidP="008F4A25">
            <w:pPr>
              <w:spacing w:after="0" w:line="240" w:lineRule="auto"/>
              <w:rPr>
                <w:rFonts w:ascii="Segoe UI" w:eastAsia="Times New Roman" w:hAnsi="Segoe UI" w:cs="Segoe UI"/>
                <w:color w:val="000000"/>
                <w:sz w:val="18"/>
                <w:szCs w:val="18"/>
                <w:lang w:eastAsia="pt-BR"/>
              </w:rPr>
            </w:pPr>
          </w:p>
        </w:tc>
        <w:tc>
          <w:tcPr>
            <w:tcW w:w="568" w:type="pct"/>
            <w:tcBorders>
              <w:top w:val="nil"/>
              <w:left w:val="nil"/>
              <w:bottom w:val="nil"/>
              <w:right w:val="nil"/>
            </w:tcBorders>
            <w:shd w:val="clear" w:color="auto" w:fill="auto"/>
            <w:noWrap/>
            <w:vAlign w:val="bottom"/>
            <w:hideMark/>
          </w:tcPr>
          <w:p w14:paraId="1BD62794" w14:textId="7426D03D"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3.100.495</w:t>
            </w:r>
          </w:p>
        </w:tc>
        <w:tc>
          <w:tcPr>
            <w:tcW w:w="100" w:type="pct"/>
            <w:tcBorders>
              <w:top w:val="nil"/>
              <w:left w:val="nil"/>
              <w:bottom w:val="nil"/>
              <w:right w:val="nil"/>
            </w:tcBorders>
            <w:shd w:val="clear" w:color="auto" w:fill="auto"/>
            <w:noWrap/>
            <w:vAlign w:val="bottom"/>
            <w:hideMark/>
          </w:tcPr>
          <w:p w14:paraId="01B91B4E"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68" w:type="pct"/>
            <w:tcBorders>
              <w:top w:val="nil"/>
              <w:left w:val="nil"/>
              <w:bottom w:val="nil"/>
              <w:right w:val="nil"/>
            </w:tcBorders>
            <w:shd w:val="clear" w:color="auto" w:fill="auto"/>
            <w:noWrap/>
            <w:vAlign w:val="bottom"/>
            <w:hideMark/>
          </w:tcPr>
          <w:p w14:paraId="35593E34" w14:textId="48F69609"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2.040.170</w:t>
            </w:r>
          </w:p>
        </w:tc>
      </w:tr>
      <w:tr w:rsidR="008F4A25" w:rsidRPr="008F4A25" w14:paraId="394DEA13" w14:textId="77777777" w:rsidTr="008F4A25">
        <w:trPr>
          <w:trHeight w:val="285"/>
        </w:trPr>
        <w:tc>
          <w:tcPr>
            <w:tcW w:w="2399" w:type="pct"/>
            <w:tcBorders>
              <w:top w:val="nil"/>
              <w:left w:val="nil"/>
              <w:bottom w:val="nil"/>
              <w:right w:val="nil"/>
            </w:tcBorders>
            <w:shd w:val="clear" w:color="auto" w:fill="auto"/>
            <w:noWrap/>
            <w:vAlign w:val="bottom"/>
            <w:hideMark/>
          </w:tcPr>
          <w:p w14:paraId="065FF893" w14:textId="1E51E33C" w:rsidR="008F4A25" w:rsidRPr="008F4A25" w:rsidRDefault="008F4A25" w:rsidP="008F4A25">
            <w:pPr>
              <w:spacing w:after="0" w:line="240" w:lineRule="auto"/>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 CEF - N° 0410.351-27/13 </w:t>
            </w:r>
          </w:p>
        </w:tc>
        <w:tc>
          <w:tcPr>
            <w:tcW w:w="410" w:type="pct"/>
            <w:tcBorders>
              <w:top w:val="nil"/>
              <w:left w:val="nil"/>
              <w:bottom w:val="nil"/>
              <w:right w:val="nil"/>
            </w:tcBorders>
            <w:shd w:val="clear" w:color="auto" w:fill="auto"/>
            <w:noWrap/>
            <w:vAlign w:val="bottom"/>
            <w:hideMark/>
          </w:tcPr>
          <w:p w14:paraId="2ACFD0C8" w14:textId="77777777" w:rsidR="008F4A25" w:rsidRPr="008F4A25" w:rsidRDefault="008F4A25" w:rsidP="008F4A25">
            <w:pPr>
              <w:spacing w:after="0" w:line="240" w:lineRule="auto"/>
              <w:jc w:val="center"/>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 R$ </w:t>
            </w:r>
          </w:p>
        </w:tc>
        <w:tc>
          <w:tcPr>
            <w:tcW w:w="856" w:type="pct"/>
            <w:tcBorders>
              <w:top w:val="nil"/>
              <w:left w:val="nil"/>
              <w:bottom w:val="nil"/>
              <w:right w:val="nil"/>
            </w:tcBorders>
            <w:shd w:val="clear" w:color="auto" w:fill="auto"/>
            <w:noWrap/>
            <w:vAlign w:val="bottom"/>
            <w:hideMark/>
          </w:tcPr>
          <w:p w14:paraId="01895709" w14:textId="77777777" w:rsidR="008F4A25" w:rsidRPr="008F4A25" w:rsidRDefault="008F4A25" w:rsidP="008F4A25">
            <w:pPr>
              <w:spacing w:after="0" w:line="240" w:lineRule="auto"/>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 Sem Indexador </w:t>
            </w:r>
          </w:p>
        </w:tc>
        <w:tc>
          <w:tcPr>
            <w:tcW w:w="100" w:type="pct"/>
            <w:tcBorders>
              <w:top w:val="nil"/>
              <w:left w:val="nil"/>
              <w:bottom w:val="nil"/>
              <w:right w:val="nil"/>
            </w:tcBorders>
            <w:shd w:val="clear" w:color="auto" w:fill="auto"/>
            <w:noWrap/>
            <w:vAlign w:val="bottom"/>
            <w:hideMark/>
          </w:tcPr>
          <w:p w14:paraId="0CDCA799" w14:textId="77777777" w:rsidR="008F4A25" w:rsidRPr="008F4A25" w:rsidRDefault="008F4A25" w:rsidP="008F4A25">
            <w:pPr>
              <w:spacing w:after="0" w:line="240" w:lineRule="auto"/>
              <w:rPr>
                <w:rFonts w:ascii="Segoe UI" w:eastAsia="Times New Roman" w:hAnsi="Segoe UI" w:cs="Segoe UI"/>
                <w:color w:val="000000"/>
                <w:sz w:val="18"/>
                <w:szCs w:val="18"/>
                <w:lang w:eastAsia="pt-BR"/>
              </w:rPr>
            </w:pPr>
          </w:p>
        </w:tc>
        <w:tc>
          <w:tcPr>
            <w:tcW w:w="568" w:type="pct"/>
            <w:tcBorders>
              <w:top w:val="nil"/>
              <w:left w:val="nil"/>
              <w:bottom w:val="nil"/>
              <w:right w:val="nil"/>
            </w:tcBorders>
            <w:shd w:val="clear" w:color="auto" w:fill="auto"/>
            <w:noWrap/>
            <w:vAlign w:val="bottom"/>
            <w:hideMark/>
          </w:tcPr>
          <w:p w14:paraId="08165C52" w14:textId="0999FBE3"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2.782.808</w:t>
            </w:r>
          </w:p>
        </w:tc>
        <w:tc>
          <w:tcPr>
            <w:tcW w:w="100" w:type="pct"/>
            <w:tcBorders>
              <w:top w:val="nil"/>
              <w:left w:val="nil"/>
              <w:bottom w:val="nil"/>
              <w:right w:val="nil"/>
            </w:tcBorders>
            <w:shd w:val="clear" w:color="auto" w:fill="auto"/>
            <w:noWrap/>
            <w:vAlign w:val="bottom"/>
            <w:hideMark/>
          </w:tcPr>
          <w:p w14:paraId="5CE07C8F"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68" w:type="pct"/>
            <w:tcBorders>
              <w:top w:val="nil"/>
              <w:left w:val="nil"/>
              <w:bottom w:val="single" w:sz="4" w:space="0" w:color="1B80C4"/>
              <w:right w:val="nil"/>
            </w:tcBorders>
            <w:shd w:val="clear" w:color="auto" w:fill="auto"/>
            <w:noWrap/>
            <w:vAlign w:val="bottom"/>
            <w:hideMark/>
          </w:tcPr>
          <w:p w14:paraId="2B175613" w14:textId="64D3CAB6"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1.706.272</w:t>
            </w:r>
          </w:p>
        </w:tc>
      </w:tr>
      <w:tr w:rsidR="008F4A25" w:rsidRPr="008F4A25" w14:paraId="76F197E8" w14:textId="77777777" w:rsidTr="008F4A25">
        <w:trPr>
          <w:trHeight w:val="300"/>
        </w:trPr>
        <w:tc>
          <w:tcPr>
            <w:tcW w:w="2399" w:type="pct"/>
            <w:tcBorders>
              <w:top w:val="nil"/>
              <w:left w:val="nil"/>
              <w:bottom w:val="nil"/>
              <w:right w:val="nil"/>
            </w:tcBorders>
            <w:shd w:val="clear" w:color="auto" w:fill="auto"/>
            <w:noWrap/>
            <w:vAlign w:val="center"/>
            <w:hideMark/>
          </w:tcPr>
          <w:p w14:paraId="7D19A634" w14:textId="77777777" w:rsidR="008F4A25" w:rsidRPr="008F4A25" w:rsidRDefault="008F4A25" w:rsidP="008F4A25">
            <w:pPr>
              <w:spacing w:after="0" w:line="240" w:lineRule="auto"/>
              <w:rPr>
                <w:rFonts w:ascii="Segoe UI" w:eastAsia="Times New Roman" w:hAnsi="Segoe UI" w:cs="Segoe UI"/>
                <w:color w:val="000000"/>
                <w:sz w:val="18"/>
                <w:szCs w:val="18"/>
                <w:lang w:eastAsia="pt-BR"/>
              </w:rPr>
            </w:pPr>
          </w:p>
        </w:tc>
        <w:tc>
          <w:tcPr>
            <w:tcW w:w="410" w:type="pct"/>
            <w:tcBorders>
              <w:top w:val="nil"/>
              <w:left w:val="nil"/>
              <w:bottom w:val="nil"/>
              <w:right w:val="nil"/>
            </w:tcBorders>
            <w:shd w:val="clear" w:color="auto" w:fill="auto"/>
            <w:noWrap/>
            <w:vAlign w:val="center"/>
            <w:hideMark/>
          </w:tcPr>
          <w:p w14:paraId="5C0A07C8"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856" w:type="pct"/>
            <w:tcBorders>
              <w:top w:val="nil"/>
              <w:left w:val="nil"/>
              <w:bottom w:val="nil"/>
              <w:right w:val="nil"/>
            </w:tcBorders>
            <w:shd w:val="clear" w:color="auto" w:fill="auto"/>
            <w:noWrap/>
            <w:vAlign w:val="center"/>
            <w:hideMark/>
          </w:tcPr>
          <w:p w14:paraId="07D97D45"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100" w:type="pct"/>
            <w:tcBorders>
              <w:top w:val="nil"/>
              <w:left w:val="nil"/>
              <w:bottom w:val="nil"/>
              <w:right w:val="nil"/>
            </w:tcBorders>
            <w:shd w:val="clear" w:color="auto" w:fill="auto"/>
            <w:noWrap/>
            <w:vAlign w:val="bottom"/>
            <w:hideMark/>
          </w:tcPr>
          <w:p w14:paraId="3DA76BFA"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68" w:type="pct"/>
            <w:tcBorders>
              <w:top w:val="single" w:sz="4" w:space="0" w:color="1B80C4"/>
              <w:left w:val="nil"/>
              <w:bottom w:val="double" w:sz="6" w:space="0" w:color="1B80C4"/>
              <w:right w:val="nil"/>
            </w:tcBorders>
            <w:shd w:val="clear" w:color="auto" w:fill="auto"/>
            <w:noWrap/>
            <w:vAlign w:val="center"/>
            <w:hideMark/>
          </w:tcPr>
          <w:p w14:paraId="5AE61A3B" w14:textId="00208EB8"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6.718.183</w:t>
            </w:r>
          </w:p>
        </w:tc>
        <w:tc>
          <w:tcPr>
            <w:tcW w:w="100" w:type="pct"/>
            <w:tcBorders>
              <w:top w:val="nil"/>
              <w:left w:val="nil"/>
              <w:bottom w:val="nil"/>
              <w:right w:val="nil"/>
            </w:tcBorders>
            <w:shd w:val="clear" w:color="auto" w:fill="auto"/>
            <w:noWrap/>
            <w:vAlign w:val="center"/>
            <w:hideMark/>
          </w:tcPr>
          <w:p w14:paraId="48891D0E"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568" w:type="pct"/>
            <w:tcBorders>
              <w:top w:val="nil"/>
              <w:left w:val="nil"/>
              <w:bottom w:val="double" w:sz="6" w:space="0" w:color="1B80C4"/>
              <w:right w:val="nil"/>
            </w:tcBorders>
            <w:shd w:val="clear" w:color="auto" w:fill="auto"/>
            <w:noWrap/>
            <w:vAlign w:val="center"/>
            <w:hideMark/>
          </w:tcPr>
          <w:p w14:paraId="4F2C70D6" w14:textId="42C593C3"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4.045.172</w:t>
            </w:r>
          </w:p>
        </w:tc>
      </w:tr>
    </w:tbl>
    <w:p w14:paraId="7D6EAE3C" w14:textId="6BC3282B" w:rsidR="00C40278" w:rsidRDefault="003E20E8" w:rsidP="004A1E74">
      <w:pPr>
        <w:rPr>
          <w:rFonts w:ascii="Segoe UI" w:hAnsi="Segoe UI" w:cs="Segoe UI"/>
          <w:noProof/>
          <w:sz w:val="17"/>
          <w:szCs w:val="17"/>
          <w:lang w:eastAsia="pt-BR"/>
        </w:rPr>
      </w:pPr>
      <w:r w:rsidRPr="000757BC">
        <w:rPr>
          <w:rFonts w:ascii="Segoe UI" w:hAnsi="Segoe UI" w:cs="Segoe UI"/>
          <w:noProof/>
          <w:sz w:val="17"/>
          <w:szCs w:val="17"/>
          <w:lang w:eastAsia="pt-BR"/>
        </w:rPr>
        <w:t>* Montante de juros até o término das amortizações dos empréstimos calculado conforme taxa contratuais</w:t>
      </w:r>
      <w:r w:rsidR="00DF7F22" w:rsidRPr="000757BC">
        <w:rPr>
          <w:rFonts w:ascii="Segoe UI" w:hAnsi="Segoe UI" w:cs="Segoe UI"/>
          <w:noProof/>
          <w:sz w:val="17"/>
          <w:szCs w:val="17"/>
          <w:lang w:eastAsia="pt-BR"/>
        </w:rPr>
        <w:t>.</w:t>
      </w:r>
    </w:p>
    <w:p w14:paraId="1A1F3E32" w14:textId="2CDE6298" w:rsidR="00DB59B8" w:rsidRPr="000757BC" w:rsidRDefault="00DB59B8" w:rsidP="0064781A">
      <w:pPr>
        <w:rPr>
          <w:rFonts w:ascii="Segoe UI" w:hAnsi="Segoe UI" w:cs="Segoe UI"/>
          <w:b/>
          <w:color w:val="0070C0"/>
        </w:rPr>
      </w:pPr>
      <w:r w:rsidRPr="000757BC">
        <w:rPr>
          <w:rFonts w:ascii="Segoe UI" w:hAnsi="Segoe UI" w:cs="Segoe UI"/>
          <w:b/>
          <w:bCs/>
          <w:color w:val="0070C0"/>
        </w:rPr>
        <w:lastRenderedPageBreak/>
        <w:t>Indexadores nacionais:</w:t>
      </w:r>
    </w:p>
    <w:p w14:paraId="3BA1BB16" w14:textId="77777777" w:rsidR="00DB59B8" w:rsidRPr="000757BC" w:rsidRDefault="00DB59B8" w:rsidP="005C2926">
      <w:pPr>
        <w:pStyle w:val="Default"/>
        <w:spacing w:after="160"/>
        <w:jc w:val="both"/>
        <w:rPr>
          <w:rFonts w:ascii="Segoe UI" w:eastAsiaTheme="minorHAnsi" w:hAnsi="Segoe UI" w:cs="Segoe UI"/>
          <w:b/>
          <w:bCs/>
          <w:color w:val="0070C0"/>
          <w:sz w:val="22"/>
          <w:szCs w:val="22"/>
          <w:lang w:eastAsia="en-US"/>
        </w:rPr>
      </w:pPr>
      <w:r w:rsidRPr="000757BC">
        <w:rPr>
          <w:rFonts w:ascii="Segoe UI" w:eastAsiaTheme="minorHAnsi" w:hAnsi="Segoe UI" w:cs="Segoe UI"/>
          <w:b/>
          <w:bCs/>
          <w:color w:val="0070C0"/>
          <w:sz w:val="22"/>
          <w:szCs w:val="22"/>
          <w:lang w:eastAsia="en-US"/>
        </w:rPr>
        <w:t>a.1) Risco de apreciação das taxas de juros:</w:t>
      </w:r>
    </w:p>
    <w:tbl>
      <w:tblPr>
        <w:tblW w:w="4926" w:type="pct"/>
        <w:tblCellMar>
          <w:left w:w="70" w:type="dxa"/>
          <w:right w:w="70" w:type="dxa"/>
        </w:tblCellMar>
        <w:tblLook w:val="04A0" w:firstRow="1" w:lastRow="0" w:firstColumn="1" w:lastColumn="0" w:noHBand="0" w:noVBand="1"/>
      </w:tblPr>
      <w:tblGrid>
        <w:gridCol w:w="2410"/>
        <w:gridCol w:w="2569"/>
        <w:gridCol w:w="1130"/>
        <w:gridCol w:w="1121"/>
        <w:gridCol w:w="1037"/>
        <w:gridCol w:w="1089"/>
      </w:tblGrid>
      <w:tr w:rsidR="008F4A25" w:rsidRPr="008F4A25" w14:paraId="3125AF9E" w14:textId="77777777" w:rsidTr="00DE4376">
        <w:trPr>
          <w:trHeight w:val="300"/>
        </w:trPr>
        <w:tc>
          <w:tcPr>
            <w:tcW w:w="1288" w:type="pct"/>
            <w:tcBorders>
              <w:top w:val="nil"/>
              <w:left w:val="nil"/>
              <w:bottom w:val="nil"/>
              <w:right w:val="nil"/>
            </w:tcBorders>
            <w:shd w:val="clear" w:color="auto" w:fill="auto"/>
            <w:noWrap/>
            <w:vAlign w:val="bottom"/>
            <w:hideMark/>
          </w:tcPr>
          <w:p w14:paraId="1AF7E3AD" w14:textId="77777777" w:rsidR="008F4A25" w:rsidRPr="008F4A25" w:rsidRDefault="008F4A25" w:rsidP="008F4A25">
            <w:pPr>
              <w:spacing w:after="0" w:line="240" w:lineRule="auto"/>
              <w:rPr>
                <w:rFonts w:ascii="Times New Roman" w:eastAsia="Times New Roman" w:hAnsi="Times New Roman" w:cs="Times New Roman"/>
                <w:sz w:val="24"/>
                <w:szCs w:val="24"/>
                <w:lang w:eastAsia="pt-BR"/>
              </w:rPr>
            </w:pPr>
          </w:p>
        </w:tc>
        <w:tc>
          <w:tcPr>
            <w:tcW w:w="1373" w:type="pct"/>
            <w:tcBorders>
              <w:top w:val="nil"/>
              <w:left w:val="nil"/>
              <w:bottom w:val="nil"/>
              <w:right w:val="nil"/>
            </w:tcBorders>
            <w:shd w:val="clear" w:color="auto" w:fill="auto"/>
            <w:noWrap/>
            <w:vAlign w:val="bottom"/>
            <w:hideMark/>
          </w:tcPr>
          <w:p w14:paraId="32E62ACE"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2339" w:type="pct"/>
            <w:gridSpan w:val="4"/>
            <w:tcBorders>
              <w:top w:val="nil"/>
              <w:left w:val="nil"/>
              <w:bottom w:val="single" w:sz="4" w:space="0" w:color="FFFFFF"/>
              <w:right w:val="nil"/>
            </w:tcBorders>
            <w:shd w:val="clear" w:color="000000" w:fill="1B80C4"/>
            <w:vAlign w:val="bottom"/>
            <w:hideMark/>
          </w:tcPr>
          <w:p w14:paraId="4304FB33"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Efeitos no resultado </w:t>
            </w:r>
          </w:p>
        </w:tc>
      </w:tr>
      <w:tr w:rsidR="008F4A25" w:rsidRPr="008F4A25" w14:paraId="79A415B3" w14:textId="77777777" w:rsidTr="00DE4376">
        <w:trPr>
          <w:trHeight w:val="735"/>
        </w:trPr>
        <w:tc>
          <w:tcPr>
            <w:tcW w:w="1288" w:type="pct"/>
            <w:tcBorders>
              <w:top w:val="nil"/>
              <w:left w:val="nil"/>
              <w:bottom w:val="nil"/>
              <w:right w:val="nil"/>
            </w:tcBorders>
            <w:shd w:val="clear" w:color="auto" w:fill="auto"/>
            <w:noWrap/>
            <w:vAlign w:val="bottom"/>
            <w:hideMark/>
          </w:tcPr>
          <w:p w14:paraId="0DCEFCF2"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p>
        </w:tc>
        <w:tc>
          <w:tcPr>
            <w:tcW w:w="1373" w:type="pct"/>
            <w:tcBorders>
              <w:top w:val="nil"/>
              <w:left w:val="nil"/>
              <w:bottom w:val="nil"/>
              <w:right w:val="nil"/>
            </w:tcBorders>
            <w:shd w:val="clear" w:color="auto" w:fill="auto"/>
            <w:noWrap/>
            <w:vAlign w:val="bottom"/>
            <w:hideMark/>
          </w:tcPr>
          <w:p w14:paraId="58CA7A66"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604" w:type="pct"/>
            <w:tcBorders>
              <w:top w:val="nil"/>
              <w:left w:val="nil"/>
              <w:bottom w:val="nil"/>
              <w:right w:val="nil"/>
            </w:tcBorders>
            <w:shd w:val="clear" w:color="000000" w:fill="1B80C4"/>
            <w:vAlign w:val="center"/>
            <w:hideMark/>
          </w:tcPr>
          <w:p w14:paraId="6AC67484"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Saldo em 30/06/2023 </w:t>
            </w:r>
          </w:p>
        </w:tc>
        <w:tc>
          <w:tcPr>
            <w:tcW w:w="599" w:type="pct"/>
            <w:tcBorders>
              <w:top w:val="nil"/>
              <w:left w:val="nil"/>
              <w:bottom w:val="nil"/>
              <w:right w:val="nil"/>
            </w:tcBorders>
            <w:shd w:val="clear" w:color="000000" w:fill="1B80C4"/>
            <w:vAlign w:val="bottom"/>
            <w:hideMark/>
          </w:tcPr>
          <w:p w14:paraId="5A70E782"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Cenário I Provável 2022* </w:t>
            </w:r>
          </w:p>
        </w:tc>
        <w:tc>
          <w:tcPr>
            <w:tcW w:w="554" w:type="pct"/>
            <w:tcBorders>
              <w:top w:val="nil"/>
              <w:left w:val="nil"/>
              <w:bottom w:val="nil"/>
              <w:right w:val="nil"/>
            </w:tcBorders>
            <w:shd w:val="clear" w:color="000000" w:fill="1B80C4"/>
            <w:vAlign w:val="center"/>
            <w:hideMark/>
          </w:tcPr>
          <w:p w14:paraId="386E544C"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Cenário II (+25%)* </w:t>
            </w:r>
          </w:p>
        </w:tc>
        <w:tc>
          <w:tcPr>
            <w:tcW w:w="583" w:type="pct"/>
            <w:tcBorders>
              <w:top w:val="nil"/>
              <w:left w:val="nil"/>
              <w:bottom w:val="nil"/>
              <w:right w:val="nil"/>
            </w:tcBorders>
            <w:shd w:val="clear" w:color="000000" w:fill="1B80C4"/>
            <w:vAlign w:val="center"/>
            <w:hideMark/>
          </w:tcPr>
          <w:p w14:paraId="7BA4BAED"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Cenário III (+50%)* </w:t>
            </w:r>
          </w:p>
        </w:tc>
      </w:tr>
      <w:tr w:rsidR="008F4A25" w:rsidRPr="008F4A25" w14:paraId="5DC56079" w14:textId="77777777" w:rsidTr="00DE4376">
        <w:trPr>
          <w:trHeight w:val="315"/>
        </w:trPr>
        <w:tc>
          <w:tcPr>
            <w:tcW w:w="1288" w:type="pct"/>
            <w:tcBorders>
              <w:top w:val="nil"/>
              <w:left w:val="nil"/>
              <w:bottom w:val="single" w:sz="8" w:space="0" w:color="1B80C4"/>
              <w:right w:val="nil"/>
            </w:tcBorders>
            <w:shd w:val="clear" w:color="auto" w:fill="auto"/>
            <w:noWrap/>
            <w:vAlign w:val="center"/>
            <w:hideMark/>
          </w:tcPr>
          <w:p w14:paraId="26E15AC2"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IPCA</w:t>
            </w:r>
          </w:p>
        </w:tc>
        <w:tc>
          <w:tcPr>
            <w:tcW w:w="1373" w:type="pct"/>
            <w:tcBorders>
              <w:top w:val="nil"/>
              <w:left w:val="nil"/>
              <w:bottom w:val="single" w:sz="8" w:space="0" w:color="1B80C4"/>
              <w:right w:val="nil"/>
            </w:tcBorders>
            <w:shd w:val="clear" w:color="auto" w:fill="auto"/>
            <w:noWrap/>
            <w:vAlign w:val="center"/>
            <w:hideMark/>
          </w:tcPr>
          <w:p w14:paraId="2E637927"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Empréstimos e financiamentos</w:t>
            </w:r>
          </w:p>
        </w:tc>
        <w:tc>
          <w:tcPr>
            <w:tcW w:w="604" w:type="pct"/>
            <w:tcBorders>
              <w:top w:val="nil"/>
              <w:left w:val="nil"/>
              <w:bottom w:val="single" w:sz="8" w:space="0" w:color="1B80C4"/>
              <w:right w:val="nil"/>
            </w:tcBorders>
            <w:shd w:val="clear" w:color="auto" w:fill="auto"/>
            <w:noWrap/>
            <w:vAlign w:val="center"/>
            <w:hideMark/>
          </w:tcPr>
          <w:p w14:paraId="392B9B3E" w14:textId="40E70C49"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(267.710)</w:t>
            </w:r>
          </w:p>
        </w:tc>
        <w:tc>
          <w:tcPr>
            <w:tcW w:w="599" w:type="pct"/>
            <w:tcBorders>
              <w:top w:val="nil"/>
              <w:left w:val="nil"/>
              <w:bottom w:val="single" w:sz="8" w:space="0" w:color="1B80C4"/>
              <w:right w:val="nil"/>
            </w:tcBorders>
            <w:shd w:val="clear" w:color="auto" w:fill="auto"/>
            <w:noWrap/>
            <w:vAlign w:val="center"/>
            <w:hideMark/>
          </w:tcPr>
          <w:p w14:paraId="58EF7DB4" w14:textId="63D68AE3"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(26.697)</w:t>
            </w:r>
          </w:p>
        </w:tc>
        <w:tc>
          <w:tcPr>
            <w:tcW w:w="554" w:type="pct"/>
            <w:tcBorders>
              <w:top w:val="nil"/>
              <w:left w:val="nil"/>
              <w:bottom w:val="single" w:sz="8" w:space="0" w:color="1B80C4"/>
              <w:right w:val="nil"/>
            </w:tcBorders>
            <w:shd w:val="clear" w:color="auto" w:fill="auto"/>
            <w:noWrap/>
            <w:vAlign w:val="center"/>
            <w:hideMark/>
          </w:tcPr>
          <w:p w14:paraId="76B6369B" w14:textId="1A343F24"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(29.207)</w:t>
            </w:r>
          </w:p>
        </w:tc>
        <w:tc>
          <w:tcPr>
            <w:tcW w:w="583" w:type="pct"/>
            <w:tcBorders>
              <w:top w:val="nil"/>
              <w:left w:val="nil"/>
              <w:bottom w:val="single" w:sz="8" w:space="0" w:color="1B80C4"/>
              <w:right w:val="nil"/>
            </w:tcBorders>
            <w:shd w:val="clear" w:color="auto" w:fill="auto"/>
            <w:noWrap/>
            <w:vAlign w:val="center"/>
            <w:hideMark/>
          </w:tcPr>
          <w:p w14:paraId="4759DECE" w14:textId="23E1FB54"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(31.712)</w:t>
            </w:r>
          </w:p>
        </w:tc>
      </w:tr>
      <w:tr w:rsidR="008F4A25" w:rsidRPr="008F4A25" w14:paraId="0EF16220" w14:textId="77777777" w:rsidTr="00DE4376">
        <w:trPr>
          <w:trHeight w:val="300"/>
        </w:trPr>
        <w:tc>
          <w:tcPr>
            <w:tcW w:w="1288" w:type="pct"/>
            <w:tcBorders>
              <w:top w:val="nil"/>
              <w:left w:val="nil"/>
              <w:bottom w:val="nil"/>
              <w:right w:val="nil"/>
            </w:tcBorders>
            <w:shd w:val="clear" w:color="auto" w:fill="auto"/>
            <w:noWrap/>
            <w:vAlign w:val="center"/>
            <w:hideMark/>
          </w:tcPr>
          <w:p w14:paraId="7812E16A" w14:textId="77777777" w:rsidR="008F4A25" w:rsidRPr="008F4A25" w:rsidRDefault="008F4A25" w:rsidP="008F4A25">
            <w:pPr>
              <w:spacing w:after="0" w:line="240" w:lineRule="auto"/>
              <w:rPr>
                <w:rFonts w:ascii="Segoe UI" w:eastAsia="Times New Roman" w:hAnsi="Segoe UI" w:cs="Segoe UI"/>
                <w:sz w:val="18"/>
                <w:szCs w:val="18"/>
                <w:lang w:eastAsia="pt-BR"/>
              </w:rPr>
            </w:pPr>
          </w:p>
        </w:tc>
        <w:tc>
          <w:tcPr>
            <w:tcW w:w="1373" w:type="pct"/>
            <w:tcBorders>
              <w:top w:val="nil"/>
              <w:left w:val="nil"/>
              <w:bottom w:val="nil"/>
              <w:right w:val="nil"/>
            </w:tcBorders>
            <w:shd w:val="clear" w:color="auto" w:fill="auto"/>
            <w:noWrap/>
            <w:vAlign w:val="center"/>
            <w:hideMark/>
          </w:tcPr>
          <w:p w14:paraId="075E8916"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Impacto no resultado</w:t>
            </w:r>
          </w:p>
        </w:tc>
        <w:tc>
          <w:tcPr>
            <w:tcW w:w="604" w:type="pct"/>
            <w:tcBorders>
              <w:top w:val="nil"/>
              <w:left w:val="nil"/>
              <w:bottom w:val="nil"/>
              <w:right w:val="nil"/>
            </w:tcBorders>
            <w:shd w:val="clear" w:color="auto" w:fill="auto"/>
            <w:noWrap/>
            <w:vAlign w:val="center"/>
            <w:hideMark/>
          </w:tcPr>
          <w:p w14:paraId="50BDC1EB" w14:textId="12AA60F8"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(267.710)</w:t>
            </w:r>
          </w:p>
        </w:tc>
        <w:tc>
          <w:tcPr>
            <w:tcW w:w="599" w:type="pct"/>
            <w:tcBorders>
              <w:top w:val="nil"/>
              <w:left w:val="nil"/>
              <w:bottom w:val="nil"/>
              <w:right w:val="nil"/>
            </w:tcBorders>
            <w:shd w:val="clear" w:color="auto" w:fill="auto"/>
            <w:noWrap/>
            <w:vAlign w:val="center"/>
            <w:hideMark/>
          </w:tcPr>
          <w:p w14:paraId="1AC545AA" w14:textId="5563C6B9"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(26.697)</w:t>
            </w:r>
          </w:p>
        </w:tc>
        <w:tc>
          <w:tcPr>
            <w:tcW w:w="554" w:type="pct"/>
            <w:tcBorders>
              <w:top w:val="nil"/>
              <w:left w:val="nil"/>
              <w:bottom w:val="nil"/>
              <w:right w:val="nil"/>
            </w:tcBorders>
            <w:shd w:val="clear" w:color="auto" w:fill="auto"/>
            <w:noWrap/>
            <w:vAlign w:val="center"/>
            <w:hideMark/>
          </w:tcPr>
          <w:p w14:paraId="1D0E56D0" w14:textId="2F8EC6B1"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(29.207)</w:t>
            </w:r>
          </w:p>
        </w:tc>
        <w:tc>
          <w:tcPr>
            <w:tcW w:w="583" w:type="pct"/>
            <w:tcBorders>
              <w:top w:val="nil"/>
              <w:left w:val="nil"/>
              <w:bottom w:val="nil"/>
              <w:right w:val="nil"/>
            </w:tcBorders>
            <w:shd w:val="clear" w:color="auto" w:fill="auto"/>
            <w:noWrap/>
            <w:vAlign w:val="center"/>
            <w:hideMark/>
          </w:tcPr>
          <w:p w14:paraId="4A252B0D" w14:textId="5B92C882"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(31.712)</w:t>
            </w:r>
          </w:p>
        </w:tc>
      </w:tr>
      <w:tr w:rsidR="008F4A25" w:rsidRPr="008F4A25" w14:paraId="7A3853E7" w14:textId="77777777" w:rsidTr="00DE4376">
        <w:trPr>
          <w:trHeight w:val="300"/>
        </w:trPr>
        <w:tc>
          <w:tcPr>
            <w:tcW w:w="1288" w:type="pct"/>
            <w:tcBorders>
              <w:top w:val="nil"/>
              <w:left w:val="nil"/>
              <w:bottom w:val="nil"/>
              <w:right w:val="nil"/>
            </w:tcBorders>
            <w:shd w:val="clear" w:color="auto" w:fill="auto"/>
            <w:noWrap/>
            <w:vAlign w:val="bottom"/>
            <w:hideMark/>
          </w:tcPr>
          <w:p w14:paraId="5D4E1547" w14:textId="77777777" w:rsidR="008F4A25" w:rsidRPr="008F4A25" w:rsidRDefault="008F4A25" w:rsidP="008F4A25">
            <w:pPr>
              <w:spacing w:after="0" w:line="240" w:lineRule="auto"/>
              <w:rPr>
                <w:rFonts w:ascii="Segoe UI" w:eastAsia="Times New Roman" w:hAnsi="Segoe UI" w:cs="Segoe UI"/>
                <w:sz w:val="18"/>
                <w:szCs w:val="18"/>
                <w:lang w:eastAsia="pt-BR"/>
              </w:rPr>
            </w:pPr>
          </w:p>
        </w:tc>
        <w:tc>
          <w:tcPr>
            <w:tcW w:w="1373" w:type="pct"/>
            <w:tcBorders>
              <w:top w:val="nil"/>
              <w:left w:val="nil"/>
              <w:bottom w:val="nil"/>
              <w:right w:val="nil"/>
            </w:tcBorders>
            <w:shd w:val="clear" w:color="auto" w:fill="auto"/>
            <w:noWrap/>
            <w:vAlign w:val="bottom"/>
            <w:hideMark/>
          </w:tcPr>
          <w:p w14:paraId="179332B7"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604" w:type="pct"/>
            <w:tcBorders>
              <w:top w:val="nil"/>
              <w:left w:val="nil"/>
              <w:bottom w:val="nil"/>
              <w:right w:val="nil"/>
            </w:tcBorders>
            <w:shd w:val="clear" w:color="auto" w:fill="auto"/>
            <w:noWrap/>
            <w:vAlign w:val="bottom"/>
            <w:hideMark/>
          </w:tcPr>
          <w:p w14:paraId="050D5BDE"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99" w:type="pct"/>
            <w:tcBorders>
              <w:top w:val="nil"/>
              <w:left w:val="nil"/>
              <w:bottom w:val="nil"/>
              <w:right w:val="nil"/>
            </w:tcBorders>
            <w:shd w:val="clear" w:color="auto" w:fill="auto"/>
            <w:noWrap/>
            <w:vAlign w:val="bottom"/>
            <w:hideMark/>
          </w:tcPr>
          <w:p w14:paraId="6C8A0EC4"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54" w:type="pct"/>
            <w:tcBorders>
              <w:top w:val="nil"/>
              <w:left w:val="nil"/>
              <w:bottom w:val="nil"/>
              <w:right w:val="nil"/>
            </w:tcBorders>
            <w:shd w:val="clear" w:color="auto" w:fill="auto"/>
            <w:noWrap/>
            <w:vAlign w:val="bottom"/>
            <w:hideMark/>
          </w:tcPr>
          <w:p w14:paraId="07655B1C"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83" w:type="pct"/>
            <w:tcBorders>
              <w:top w:val="nil"/>
              <w:left w:val="nil"/>
              <w:bottom w:val="nil"/>
              <w:right w:val="nil"/>
            </w:tcBorders>
            <w:shd w:val="clear" w:color="auto" w:fill="auto"/>
            <w:noWrap/>
            <w:vAlign w:val="bottom"/>
            <w:hideMark/>
          </w:tcPr>
          <w:p w14:paraId="5664F5D8"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67DF507E" w14:textId="77777777" w:rsidTr="00DE4376">
        <w:trPr>
          <w:trHeight w:val="315"/>
        </w:trPr>
        <w:tc>
          <w:tcPr>
            <w:tcW w:w="1288" w:type="pct"/>
            <w:tcBorders>
              <w:top w:val="nil"/>
              <w:left w:val="nil"/>
              <w:bottom w:val="single" w:sz="8" w:space="0" w:color="1B80C4"/>
              <w:right w:val="nil"/>
            </w:tcBorders>
            <w:shd w:val="clear" w:color="auto" w:fill="auto"/>
            <w:noWrap/>
            <w:vAlign w:val="center"/>
            <w:hideMark/>
          </w:tcPr>
          <w:p w14:paraId="5DF7CF75"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TJLP</w:t>
            </w:r>
          </w:p>
        </w:tc>
        <w:tc>
          <w:tcPr>
            <w:tcW w:w="1373" w:type="pct"/>
            <w:tcBorders>
              <w:top w:val="nil"/>
              <w:left w:val="nil"/>
              <w:bottom w:val="single" w:sz="8" w:space="0" w:color="1B80C4"/>
              <w:right w:val="nil"/>
            </w:tcBorders>
            <w:shd w:val="clear" w:color="auto" w:fill="auto"/>
            <w:noWrap/>
            <w:vAlign w:val="center"/>
            <w:hideMark/>
          </w:tcPr>
          <w:p w14:paraId="06DEB62A"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Empréstimos e financiamentos</w:t>
            </w:r>
          </w:p>
        </w:tc>
        <w:tc>
          <w:tcPr>
            <w:tcW w:w="604" w:type="pct"/>
            <w:tcBorders>
              <w:top w:val="nil"/>
              <w:left w:val="nil"/>
              <w:bottom w:val="single" w:sz="8" w:space="0" w:color="1B80C4"/>
              <w:right w:val="nil"/>
            </w:tcBorders>
            <w:shd w:val="clear" w:color="auto" w:fill="auto"/>
            <w:noWrap/>
            <w:vAlign w:val="center"/>
            <w:hideMark/>
          </w:tcPr>
          <w:p w14:paraId="28FF29FF" w14:textId="2881A31D"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(3.204.074)</w:t>
            </w:r>
          </w:p>
        </w:tc>
        <w:tc>
          <w:tcPr>
            <w:tcW w:w="599" w:type="pct"/>
            <w:tcBorders>
              <w:top w:val="nil"/>
              <w:left w:val="nil"/>
              <w:bottom w:val="single" w:sz="8" w:space="0" w:color="1B80C4"/>
              <w:right w:val="nil"/>
            </w:tcBorders>
            <w:shd w:val="clear" w:color="auto" w:fill="auto"/>
            <w:noWrap/>
            <w:vAlign w:val="center"/>
            <w:hideMark/>
          </w:tcPr>
          <w:p w14:paraId="5FFAF314" w14:textId="44BF0520"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(274.543)</w:t>
            </w:r>
          </w:p>
        </w:tc>
        <w:tc>
          <w:tcPr>
            <w:tcW w:w="554" w:type="pct"/>
            <w:tcBorders>
              <w:top w:val="nil"/>
              <w:left w:val="nil"/>
              <w:bottom w:val="single" w:sz="8" w:space="0" w:color="1B80C4"/>
              <w:right w:val="nil"/>
            </w:tcBorders>
            <w:shd w:val="clear" w:color="auto" w:fill="auto"/>
            <w:noWrap/>
            <w:vAlign w:val="center"/>
            <w:hideMark/>
          </w:tcPr>
          <w:p w14:paraId="394C1F22" w14:textId="01208B39"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(302.300)</w:t>
            </w:r>
          </w:p>
        </w:tc>
        <w:tc>
          <w:tcPr>
            <w:tcW w:w="583" w:type="pct"/>
            <w:tcBorders>
              <w:top w:val="nil"/>
              <w:left w:val="nil"/>
              <w:bottom w:val="single" w:sz="8" w:space="0" w:color="1B80C4"/>
              <w:right w:val="nil"/>
            </w:tcBorders>
            <w:shd w:val="clear" w:color="auto" w:fill="auto"/>
            <w:noWrap/>
            <w:vAlign w:val="center"/>
            <w:hideMark/>
          </w:tcPr>
          <w:p w14:paraId="38531F2A" w14:textId="1CEF6D00"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(329.739)</w:t>
            </w:r>
          </w:p>
        </w:tc>
      </w:tr>
      <w:tr w:rsidR="008F4A25" w:rsidRPr="008F4A25" w14:paraId="0EDB566C" w14:textId="77777777" w:rsidTr="00DE4376">
        <w:trPr>
          <w:trHeight w:val="300"/>
        </w:trPr>
        <w:tc>
          <w:tcPr>
            <w:tcW w:w="1288" w:type="pct"/>
            <w:tcBorders>
              <w:top w:val="nil"/>
              <w:left w:val="nil"/>
              <w:bottom w:val="nil"/>
              <w:right w:val="nil"/>
            </w:tcBorders>
            <w:shd w:val="clear" w:color="auto" w:fill="auto"/>
            <w:noWrap/>
            <w:vAlign w:val="center"/>
            <w:hideMark/>
          </w:tcPr>
          <w:p w14:paraId="7D1FE17D" w14:textId="77777777" w:rsidR="008F4A25" w:rsidRPr="008F4A25" w:rsidRDefault="008F4A25" w:rsidP="008F4A25">
            <w:pPr>
              <w:spacing w:after="0" w:line="240" w:lineRule="auto"/>
              <w:rPr>
                <w:rFonts w:ascii="Segoe UI" w:eastAsia="Times New Roman" w:hAnsi="Segoe UI" w:cs="Segoe UI"/>
                <w:sz w:val="18"/>
                <w:szCs w:val="18"/>
                <w:lang w:eastAsia="pt-BR"/>
              </w:rPr>
            </w:pPr>
          </w:p>
        </w:tc>
        <w:tc>
          <w:tcPr>
            <w:tcW w:w="1373" w:type="pct"/>
            <w:tcBorders>
              <w:top w:val="nil"/>
              <w:left w:val="nil"/>
              <w:bottom w:val="nil"/>
              <w:right w:val="nil"/>
            </w:tcBorders>
            <w:shd w:val="clear" w:color="auto" w:fill="auto"/>
            <w:noWrap/>
            <w:vAlign w:val="center"/>
            <w:hideMark/>
          </w:tcPr>
          <w:p w14:paraId="4B1A71F2"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Impacto no resultado</w:t>
            </w:r>
          </w:p>
        </w:tc>
        <w:tc>
          <w:tcPr>
            <w:tcW w:w="604" w:type="pct"/>
            <w:tcBorders>
              <w:top w:val="nil"/>
              <w:left w:val="nil"/>
              <w:bottom w:val="nil"/>
              <w:right w:val="nil"/>
            </w:tcBorders>
            <w:shd w:val="clear" w:color="auto" w:fill="auto"/>
            <w:noWrap/>
            <w:vAlign w:val="center"/>
            <w:hideMark/>
          </w:tcPr>
          <w:p w14:paraId="50921C5E" w14:textId="3920F850"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(3.204.074)</w:t>
            </w:r>
          </w:p>
        </w:tc>
        <w:tc>
          <w:tcPr>
            <w:tcW w:w="599" w:type="pct"/>
            <w:tcBorders>
              <w:top w:val="nil"/>
              <w:left w:val="nil"/>
              <w:bottom w:val="nil"/>
              <w:right w:val="nil"/>
            </w:tcBorders>
            <w:shd w:val="clear" w:color="auto" w:fill="auto"/>
            <w:noWrap/>
            <w:vAlign w:val="center"/>
            <w:hideMark/>
          </w:tcPr>
          <w:p w14:paraId="1057189E" w14:textId="05BD773A"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(274.543)</w:t>
            </w:r>
          </w:p>
        </w:tc>
        <w:tc>
          <w:tcPr>
            <w:tcW w:w="554" w:type="pct"/>
            <w:tcBorders>
              <w:top w:val="nil"/>
              <w:left w:val="nil"/>
              <w:bottom w:val="nil"/>
              <w:right w:val="nil"/>
            </w:tcBorders>
            <w:shd w:val="clear" w:color="auto" w:fill="auto"/>
            <w:noWrap/>
            <w:vAlign w:val="center"/>
            <w:hideMark/>
          </w:tcPr>
          <w:p w14:paraId="78583066" w14:textId="4E8B2B00"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(302.300)</w:t>
            </w:r>
          </w:p>
        </w:tc>
        <w:tc>
          <w:tcPr>
            <w:tcW w:w="583" w:type="pct"/>
            <w:tcBorders>
              <w:top w:val="nil"/>
              <w:left w:val="nil"/>
              <w:bottom w:val="nil"/>
              <w:right w:val="nil"/>
            </w:tcBorders>
            <w:shd w:val="clear" w:color="auto" w:fill="auto"/>
            <w:noWrap/>
            <w:vAlign w:val="center"/>
            <w:hideMark/>
          </w:tcPr>
          <w:p w14:paraId="6A45B270" w14:textId="59117A3F"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(329.739)</w:t>
            </w:r>
          </w:p>
        </w:tc>
      </w:tr>
      <w:tr w:rsidR="008F4A25" w:rsidRPr="008F4A25" w14:paraId="55204754" w14:textId="77777777" w:rsidTr="00DE4376">
        <w:trPr>
          <w:trHeight w:val="300"/>
        </w:trPr>
        <w:tc>
          <w:tcPr>
            <w:tcW w:w="1288" w:type="pct"/>
            <w:tcBorders>
              <w:top w:val="nil"/>
              <w:left w:val="nil"/>
              <w:bottom w:val="nil"/>
              <w:right w:val="nil"/>
            </w:tcBorders>
            <w:shd w:val="clear" w:color="auto" w:fill="auto"/>
            <w:noWrap/>
            <w:vAlign w:val="bottom"/>
            <w:hideMark/>
          </w:tcPr>
          <w:p w14:paraId="0F8F17A6" w14:textId="77777777" w:rsidR="008F4A25" w:rsidRPr="008F4A25" w:rsidRDefault="008F4A25" w:rsidP="008F4A25">
            <w:pPr>
              <w:spacing w:after="0" w:line="240" w:lineRule="auto"/>
              <w:rPr>
                <w:rFonts w:ascii="Segoe UI" w:eastAsia="Times New Roman" w:hAnsi="Segoe UI" w:cs="Segoe UI"/>
                <w:sz w:val="18"/>
                <w:szCs w:val="18"/>
                <w:lang w:eastAsia="pt-BR"/>
              </w:rPr>
            </w:pPr>
          </w:p>
        </w:tc>
        <w:tc>
          <w:tcPr>
            <w:tcW w:w="1373" w:type="pct"/>
            <w:tcBorders>
              <w:top w:val="nil"/>
              <w:left w:val="nil"/>
              <w:bottom w:val="nil"/>
              <w:right w:val="nil"/>
            </w:tcBorders>
            <w:shd w:val="clear" w:color="auto" w:fill="auto"/>
            <w:noWrap/>
            <w:vAlign w:val="bottom"/>
            <w:hideMark/>
          </w:tcPr>
          <w:p w14:paraId="7F8AE76F"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604" w:type="pct"/>
            <w:tcBorders>
              <w:top w:val="nil"/>
              <w:left w:val="nil"/>
              <w:bottom w:val="nil"/>
              <w:right w:val="nil"/>
            </w:tcBorders>
            <w:shd w:val="clear" w:color="auto" w:fill="auto"/>
            <w:noWrap/>
            <w:vAlign w:val="bottom"/>
            <w:hideMark/>
          </w:tcPr>
          <w:p w14:paraId="0EDD8D01"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99" w:type="pct"/>
            <w:tcBorders>
              <w:top w:val="nil"/>
              <w:left w:val="nil"/>
              <w:bottom w:val="nil"/>
              <w:right w:val="nil"/>
            </w:tcBorders>
            <w:shd w:val="clear" w:color="auto" w:fill="auto"/>
            <w:noWrap/>
            <w:vAlign w:val="bottom"/>
            <w:hideMark/>
          </w:tcPr>
          <w:p w14:paraId="6477269E"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54" w:type="pct"/>
            <w:tcBorders>
              <w:top w:val="nil"/>
              <w:left w:val="nil"/>
              <w:bottom w:val="nil"/>
              <w:right w:val="nil"/>
            </w:tcBorders>
            <w:shd w:val="clear" w:color="auto" w:fill="auto"/>
            <w:noWrap/>
            <w:vAlign w:val="bottom"/>
            <w:hideMark/>
          </w:tcPr>
          <w:p w14:paraId="4A1171A3"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83" w:type="pct"/>
            <w:tcBorders>
              <w:top w:val="nil"/>
              <w:left w:val="nil"/>
              <w:bottom w:val="nil"/>
              <w:right w:val="nil"/>
            </w:tcBorders>
            <w:shd w:val="clear" w:color="auto" w:fill="auto"/>
            <w:noWrap/>
            <w:vAlign w:val="bottom"/>
            <w:hideMark/>
          </w:tcPr>
          <w:p w14:paraId="1A4145D2"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65F7E3A4" w14:textId="77777777" w:rsidTr="00DE4376">
        <w:trPr>
          <w:trHeight w:val="495"/>
        </w:trPr>
        <w:tc>
          <w:tcPr>
            <w:tcW w:w="1288" w:type="pct"/>
            <w:tcBorders>
              <w:top w:val="nil"/>
              <w:left w:val="nil"/>
              <w:bottom w:val="single" w:sz="8" w:space="0" w:color="1B80C4"/>
              <w:right w:val="nil"/>
            </w:tcBorders>
            <w:shd w:val="clear" w:color="auto" w:fill="auto"/>
            <w:noWrap/>
            <w:vAlign w:val="center"/>
            <w:hideMark/>
          </w:tcPr>
          <w:p w14:paraId="525D4AA4"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TERM SOFR 6M</w:t>
            </w:r>
          </w:p>
        </w:tc>
        <w:tc>
          <w:tcPr>
            <w:tcW w:w="1373" w:type="pct"/>
            <w:tcBorders>
              <w:top w:val="nil"/>
              <w:left w:val="nil"/>
              <w:bottom w:val="single" w:sz="8" w:space="0" w:color="1B80C4"/>
              <w:right w:val="nil"/>
            </w:tcBorders>
            <w:shd w:val="clear" w:color="auto" w:fill="auto"/>
            <w:noWrap/>
            <w:vAlign w:val="center"/>
            <w:hideMark/>
          </w:tcPr>
          <w:p w14:paraId="60054959"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Empréstimos e financiamentos</w:t>
            </w:r>
          </w:p>
        </w:tc>
        <w:tc>
          <w:tcPr>
            <w:tcW w:w="604" w:type="pct"/>
            <w:tcBorders>
              <w:top w:val="nil"/>
              <w:left w:val="nil"/>
              <w:bottom w:val="single" w:sz="8" w:space="0" w:color="1B80C4"/>
              <w:right w:val="nil"/>
            </w:tcBorders>
            <w:shd w:val="clear" w:color="auto" w:fill="auto"/>
            <w:noWrap/>
            <w:vAlign w:val="center"/>
            <w:hideMark/>
          </w:tcPr>
          <w:p w14:paraId="45DBB805" w14:textId="68783DA9"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(88.319)</w:t>
            </w:r>
          </w:p>
        </w:tc>
        <w:tc>
          <w:tcPr>
            <w:tcW w:w="599" w:type="pct"/>
            <w:tcBorders>
              <w:top w:val="nil"/>
              <w:left w:val="nil"/>
              <w:bottom w:val="single" w:sz="8" w:space="0" w:color="1B80C4"/>
              <w:right w:val="nil"/>
            </w:tcBorders>
            <w:shd w:val="clear" w:color="auto" w:fill="auto"/>
            <w:noWrap/>
            <w:vAlign w:val="center"/>
            <w:hideMark/>
          </w:tcPr>
          <w:p w14:paraId="192F65BF" w14:textId="4D86DA2C"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(5.203)</w:t>
            </w:r>
          </w:p>
        </w:tc>
        <w:tc>
          <w:tcPr>
            <w:tcW w:w="554" w:type="pct"/>
            <w:tcBorders>
              <w:top w:val="nil"/>
              <w:left w:val="nil"/>
              <w:bottom w:val="single" w:sz="8" w:space="0" w:color="1B80C4"/>
              <w:right w:val="nil"/>
            </w:tcBorders>
            <w:shd w:val="clear" w:color="auto" w:fill="auto"/>
            <w:noWrap/>
            <w:vAlign w:val="center"/>
            <w:hideMark/>
          </w:tcPr>
          <w:p w14:paraId="4A5F0044" w14:textId="6C7CE01D"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(5.622)</w:t>
            </w:r>
          </w:p>
        </w:tc>
        <w:tc>
          <w:tcPr>
            <w:tcW w:w="583" w:type="pct"/>
            <w:tcBorders>
              <w:top w:val="nil"/>
              <w:left w:val="nil"/>
              <w:bottom w:val="single" w:sz="8" w:space="0" w:color="1B80C4"/>
              <w:right w:val="nil"/>
            </w:tcBorders>
            <w:shd w:val="clear" w:color="auto" w:fill="auto"/>
            <w:noWrap/>
            <w:vAlign w:val="center"/>
            <w:hideMark/>
          </w:tcPr>
          <w:p w14:paraId="399A0D2A" w14:textId="605F2326"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(6.042)</w:t>
            </w:r>
          </w:p>
        </w:tc>
      </w:tr>
      <w:tr w:rsidR="008F4A25" w:rsidRPr="008F4A25" w14:paraId="7EC44069" w14:textId="77777777" w:rsidTr="00DE4376">
        <w:trPr>
          <w:trHeight w:val="300"/>
        </w:trPr>
        <w:tc>
          <w:tcPr>
            <w:tcW w:w="1288" w:type="pct"/>
            <w:tcBorders>
              <w:top w:val="nil"/>
              <w:left w:val="nil"/>
              <w:bottom w:val="nil"/>
              <w:right w:val="nil"/>
            </w:tcBorders>
            <w:shd w:val="clear" w:color="auto" w:fill="auto"/>
            <w:noWrap/>
            <w:vAlign w:val="center"/>
            <w:hideMark/>
          </w:tcPr>
          <w:p w14:paraId="71E4ED2E" w14:textId="77777777" w:rsidR="008F4A25" w:rsidRPr="008F4A25" w:rsidRDefault="008F4A25" w:rsidP="008F4A25">
            <w:pPr>
              <w:spacing w:after="0" w:line="240" w:lineRule="auto"/>
              <w:rPr>
                <w:rFonts w:ascii="Segoe UI" w:eastAsia="Times New Roman" w:hAnsi="Segoe UI" w:cs="Segoe UI"/>
                <w:sz w:val="18"/>
                <w:szCs w:val="18"/>
                <w:lang w:eastAsia="pt-BR"/>
              </w:rPr>
            </w:pPr>
          </w:p>
        </w:tc>
        <w:tc>
          <w:tcPr>
            <w:tcW w:w="1373" w:type="pct"/>
            <w:tcBorders>
              <w:top w:val="nil"/>
              <w:left w:val="nil"/>
              <w:bottom w:val="nil"/>
              <w:right w:val="nil"/>
            </w:tcBorders>
            <w:shd w:val="clear" w:color="auto" w:fill="auto"/>
            <w:noWrap/>
            <w:vAlign w:val="center"/>
            <w:hideMark/>
          </w:tcPr>
          <w:p w14:paraId="766BFF69"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Impacto no resultado</w:t>
            </w:r>
          </w:p>
        </w:tc>
        <w:tc>
          <w:tcPr>
            <w:tcW w:w="604" w:type="pct"/>
            <w:tcBorders>
              <w:top w:val="nil"/>
              <w:left w:val="nil"/>
              <w:bottom w:val="nil"/>
              <w:right w:val="nil"/>
            </w:tcBorders>
            <w:shd w:val="clear" w:color="auto" w:fill="auto"/>
            <w:noWrap/>
            <w:vAlign w:val="center"/>
            <w:hideMark/>
          </w:tcPr>
          <w:p w14:paraId="2832492B" w14:textId="3491628B"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(88.319)</w:t>
            </w:r>
          </w:p>
        </w:tc>
        <w:tc>
          <w:tcPr>
            <w:tcW w:w="599" w:type="pct"/>
            <w:tcBorders>
              <w:top w:val="nil"/>
              <w:left w:val="nil"/>
              <w:bottom w:val="nil"/>
              <w:right w:val="nil"/>
            </w:tcBorders>
            <w:shd w:val="clear" w:color="auto" w:fill="auto"/>
            <w:noWrap/>
            <w:vAlign w:val="center"/>
            <w:hideMark/>
          </w:tcPr>
          <w:p w14:paraId="2C2DD15C" w14:textId="67707826"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(5.203)</w:t>
            </w:r>
          </w:p>
        </w:tc>
        <w:tc>
          <w:tcPr>
            <w:tcW w:w="554" w:type="pct"/>
            <w:tcBorders>
              <w:top w:val="nil"/>
              <w:left w:val="nil"/>
              <w:bottom w:val="nil"/>
              <w:right w:val="nil"/>
            </w:tcBorders>
            <w:shd w:val="clear" w:color="auto" w:fill="auto"/>
            <w:noWrap/>
            <w:vAlign w:val="center"/>
            <w:hideMark/>
          </w:tcPr>
          <w:p w14:paraId="74C58EFC" w14:textId="77AF41FD"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(5.622)</w:t>
            </w:r>
          </w:p>
        </w:tc>
        <w:tc>
          <w:tcPr>
            <w:tcW w:w="583" w:type="pct"/>
            <w:tcBorders>
              <w:top w:val="nil"/>
              <w:left w:val="nil"/>
              <w:bottom w:val="nil"/>
              <w:right w:val="nil"/>
            </w:tcBorders>
            <w:shd w:val="clear" w:color="auto" w:fill="auto"/>
            <w:noWrap/>
            <w:vAlign w:val="center"/>
            <w:hideMark/>
          </w:tcPr>
          <w:p w14:paraId="5A0B4E35" w14:textId="64AA92CF"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(6.042)</w:t>
            </w:r>
          </w:p>
        </w:tc>
      </w:tr>
      <w:tr w:rsidR="008F4A25" w:rsidRPr="008F4A25" w14:paraId="39D5A63C" w14:textId="77777777" w:rsidTr="00DE4376">
        <w:trPr>
          <w:trHeight w:val="315"/>
        </w:trPr>
        <w:tc>
          <w:tcPr>
            <w:tcW w:w="1288" w:type="pct"/>
            <w:tcBorders>
              <w:top w:val="nil"/>
              <w:left w:val="nil"/>
              <w:bottom w:val="nil"/>
              <w:right w:val="nil"/>
            </w:tcBorders>
            <w:shd w:val="clear" w:color="auto" w:fill="auto"/>
            <w:noWrap/>
            <w:vAlign w:val="bottom"/>
            <w:hideMark/>
          </w:tcPr>
          <w:p w14:paraId="49E7F155" w14:textId="77777777" w:rsidR="008F4A25" w:rsidRPr="008F4A25" w:rsidRDefault="008F4A25" w:rsidP="008F4A25">
            <w:pPr>
              <w:spacing w:after="0" w:line="240" w:lineRule="auto"/>
              <w:rPr>
                <w:rFonts w:ascii="Segoe UI" w:eastAsia="Times New Roman" w:hAnsi="Segoe UI" w:cs="Segoe UI"/>
                <w:sz w:val="18"/>
                <w:szCs w:val="18"/>
                <w:lang w:eastAsia="pt-BR"/>
              </w:rPr>
            </w:pPr>
          </w:p>
        </w:tc>
        <w:tc>
          <w:tcPr>
            <w:tcW w:w="1373" w:type="pct"/>
            <w:tcBorders>
              <w:top w:val="nil"/>
              <w:left w:val="nil"/>
              <w:bottom w:val="nil"/>
              <w:right w:val="nil"/>
            </w:tcBorders>
            <w:shd w:val="clear" w:color="auto" w:fill="auto"/>
            <w:noWrap/>
            <w:vAlign w:val="bottom"/>
            <w:hideMark/>
          </w:tcPr>
          <w:p w14:paraId="62222703"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604" w:type="pct"/>
            <w:tcBorders>
              <w:top w:val="nil"/>
              <w:left w:val="nil"/>
              <w:bottom w:val="nil"/>
              <w:right w:val="nil"/>
            </w:tcBorders>
            <w:shd w:val="clear" w:color="auto" w:fill="auto"/>
            <w:noWrap/>
            <w:vAlign w:val="bottom"/>
            <w:hideMark/>
          </w:tcPr>
          <w:p w14:paraId="533F95D3"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99" w:type="pct"/>
            <w:tcBorders>
              <w:top w:val="nil"/>
              <w:left w:val="nil"/>
              <w:bottom w:val="nil"/>
              <w:right w:val="nil"/>
            </w:tcBorders>
            <w:shd w:val="clear" w:color="auto" w:fill="auto"/>
            <w:noWrap/>
            <w:vAlign w:val="bottom"/>
            <w:hideMark/>
          </w:tcPr>
          <w:p w14:paraId="4963A388"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54" w:type="pct"/>
            <w:tcBorders>
              <w:top w:val="nil"/>
              <w:left w:val="nil"/>
              <w:bottom w:val="nil"/>
              <w:right w:val="nil"/>
            </w:tcBorders>
            <w:shd w:val="clear" w:color="auto" w:fill="auto"/>
            <w:noWrap/>
            <w:vAlign w:val="bottom"/>
            <w:hideMark/>
          </w:tcPr>
          <w:p w14:paraId="0E85771E"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83" w:type="pct"/>
            <w:tcBorders>
              <w:top w:val="nil"/>
              <w:left w:val="nil"/>
              <w:bottom w:val="nil"/>
              <w:right w:val="nil"/>
            </w:tcBorders>
            <w:shd w:val="clear" w:color="auto" w:fill="auto"/>
            <w:noWrap/>
            <w:vAlign w:val="bottom"/>
            <w:hideMark/>
          </w:tcPr>
          <w:p w14:paraId="31378427"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r>
      <w:tr w:rsidR="008F4A25" w:rsidRPr="008F4A25" w14:paraId="30DA1EE8" w14:textId="77777777" w:rsidTr="00DE4376">
        <w:trPr>
          <w:trHeight w:val="255"/>
        </w:trPr>
        <w:tc>
          <w:tcPr>
            <w:tcW w:w="2661" w:type="pct"/>
            <w:gridSpan w:val="2"/>
            <w:tcBorders>
              <w:top w:val="nil"/>
              <w:left w:val="nil"/>
              <w:bottom w:val="nil"/>
              <w:right w:val="nil"/>
            </w:tcBorders>
            <w:shd w:val="clear" w:color="auto" w:fill="auto"/>
            <w:noWrap/>
            <w:vAlign w:val="bottom"/>
            <w:hideMark/>
          </w:tcPr>
          <w:p w14:paraId="54570C02"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Impacto no resultado dos índices</w:t>
            </w:r>
          </w:p>
        </w:tc>
        <w:tc>
          <w:tcPr>
            <w:tcW w:w="604" w:type="pct"/>
            <w:tcBorders>
              <w:top w:val="nil"/>
              <w:left w:val="nil"/>
              <w:bottom w:val="nil"/>
              <w:right w:val="nil"/>
            </w:tcBorders>
            <w:shd w:val="clear" w:color="auto" w:fill="auto"/>
            <w:noWrap/>
            <w:vAlign w:val="bottom"/>
            <w:hideMark/>
          </w:tcPr>
          <w:p w14:paraId="2A749C1E"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p>
        </w:tc>
        <w:tc>
          <w:tcPr>
            <w:tcW w:w="599" w:type="pct"/>
            <w:tcBorders>
              <w:top w:val="single" w:sz="8" w:space="0" w:color="1B80C4"/>
              <w:left w:val="nil"/>
              <w:bottom w:val="double" w:sz="6" w:space="0" w:color="1B80C4"/>
              <w:right w:val="nil"/>
            </w:tcBorders>
            <w:shd w:val="clear" w:color="auto" w:fill="auto"/>
            <w:noWrap/>
            <w:vAlign w:val="center"/>
            <w:hideMark/>
          </w:tcPr>
          <w:p w14:paraId="5695FA3F" w14:textId="2DC38E1B"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(306.443)</w:t>
            </w:r>
          </w:p>
        </w:tc>
        <w:tc>
          <w:tcPr>
            <w:tcW w:w="554" w:type="pct"/>
            <w:tcBorders>
              <w:top w:val="single" w:sz="8" w:space="0" w:color="1B80C4"/>
              <w:left w:val="nil"/>
              <w:bottom w:val="double" w:sz="6" w:space="0" w:color="1B80C4"/>
              <w:right w:val="nil"/>
            </w:tcBorders>
            <w:shd w:val="clear" w:color="auto" w:fill="auto"/>
            <w:noWrap/>
            <w:vAlign w:val="center"/>
            <w:hideMark/>
          </w:tcPr>
          <w:p w14:paraId="52AE2A70" w14:textId="7D2638F9"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(337.129)</w:t>
            </w:r>
          </w:p>
        </w:tc>
        <w:tc>
          <w:tcPr>
            <w:tcW w:w="583" w:type="pct"/>
            <w:tcBorders>
              <w:top w:val="single" w:sz="8" w:space="0" w:color="1B80C4"/>
              <w:left w:val="nil"/>
              <w:bottom w:val="double" w:sz="6" w:space="0" w:color="1B80C4"/>
              <w:right w:val="nil"/>
            </w:tcBorders>
            <w:shd w:val="clear" w:color="auto" w:fill="auto"/>
            <w:noWrap/>
            <w:vAlign w:val="center"/>
            <w:hideMark/>
          </w:tcPr>
          <w:p w14:paraId="7E9EE592" w14:textId="7AB587A2"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(367.493)</w:t>
            </w:r>
          </w:p>
        </w:tc>
      </w:tr>
      <w:tr w:rsidR="008F4A25" w:rsidRPr="008F4A25" w14:paraId="41CDF67F" w14:textId="77777777" w:rsidTr="00DE4376">
        <w:trPr>
          <w:trHeight w:val="255"/>
        </w:trPr>
        <w:tc>
          <w:tcPr>
            <w:tcW w:w="1288" w:type="pct"/>
            <w:tcBorders>
              <w:top w:val="nil"/>
              <w:left w:val="nil"/>
              <w:bottom w:val="nil"/>
              <w:right w:val="nil"/>
            </w:tcBorders>
            <w:shd w:val="clear" w:color="auto" w:fill="auto"/>
            <w:noWrap/>
            <w:vAlign w:val="bottom"/>
            <w:hideMark/>
          </w:tcPr>
          <w:p w14:paraId="3AE07057"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1373" w:type="pct"/>
            <w:tcBorders>
              <w:top w:val="nil"/>
              <w:left w:val="nil"/>
              <w:bottom w:val="nil"/>
              <w:right w:val="nil"/>
            </w:tcBorders>
            <w:shd w:val="clear" w:color="auto" w:fill="auto"/>
            <w:noWrap/>
            <w:vAlign w:val="bottom"/>
            <w:hideMark/>
          </w:tcPr>
          <w:p w14:paraId="4F428D13"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604" w:type="pct"/>
            <w:tcBorders>
              <w:top w:val="nil"/>
              <w:left w:val="nil"/>
              <w:bottom w:val="nil"/>
              <w:right w:val="nil"/>
            </w:tcBorders>
            <w:shd w:val="clear" w:color="auto" w:fill="auto"/>
            <w:noWrap/>
            <w:vAlign w:val="bottom"/>
            <w:hideMark/>
          </w:tcPr>
          <w:p w14:paraId="472AF914"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99" w:type="pct"/>
            <w:tcBorders>
              <w:top w:val="nil"/>
              <w:left w:val="nil"/>
              <w:bottom w:val="nil"/>
              <w:right w:val="nil"/>
            </w:tcBorders>
            <w:shd w:val="clear" w:color="auto" w:fill="auto"/>
            <w:noWrap/>
            <w:vAlign w:val="bottom"/>
            <w:hideMark/>
          </w:tcPr>
          <w:p w14:paraId="56A252AD"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54" w:type="pct"/>
            <w:tcBorders>
              <w:top w:val="nil"/>
              <w:left w:val="nil"/>
              <w:bottom w:val="nil"/>
              <w:right w:val="nil"/>
            </w:tcBorders>
            <w:shd w:val="clear" w:color="auto" w:fill="auto"/>
            <w:noWrap/>
            <w:vAlign w:val="bottom"/>
            <w:hideMark/>
          </w:tcPr>
          <w:p w14:paraId="2C4A8B98"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83" w:type="pct"/>
            <w:tcBorders>
              <w:top w:val="nil"/>
              <w:left w:val="nil"/>
              <w:bottom w:val="nil"/>
              <w:right w:val="nil"/>
            </w:tcBorders>
            <w:shd w:val="clear" w:color="auto" w:fill="auto"/>
            <w:noWrap/>
            <w:vAlign w:val="bottom"/>
            <w:hideMark/>
          </w:tcPr>
          <w:p w14:paraId="42DA0A67"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r>
      <w:tr w:rsidR="008F4A25" w:rsidRPr="008F4A25" w14:paraId="6E7C3494" w14:textId="77777777" w:rsidTr="00DE4376">
        <w:trPr>
          <w:trHeight w:val="255"/>
        </w:trPr>
        <w:tc>
          <w:tcPr>
            <w:tcW w:w="1288" w:type="pct"/>
            <w:tcBorders>
              <w:top w:val="nil"/>
              <w:left w:val="nil"/>
              <w:bottom w:val="nil"/>
              <w:right w:val="nil"/>
            </w:tcBorders>
            <w:shd w:val="clear" w:color="auto" w:fill="auto"/>
            <w:noWrap/>
            <w:vAlign w:val="center"/>
            <w:hideMark/>
          </w:tcPr>
          <w:p w14:paraId="15764141" w14:textId="77777777" w:rsidR="008F4A25" w:rsidRPr="008F4A25" w:rsidRDefault="008F4A25" w:rsidP="008F4A25">
            <w:pPr>
              <w:spacing w:after="0" w:line="240" w:lineRule="auto"/>
              <w:rPr>
                <w:rFonts w:ascii="Segoe UI" w:eastAsia="Times New Roman" w:hAnsi="Segoe UI" w:cs="Segoe UI"/>
                <w:b/>
                <w:bCs/>
                <w:sz w:val="18"/>
                <w:szCs w:val="18"/>
                <w:lang w:eastAsia="pt-BR"/>
              </w:rPr>
            </w:pPr>
            <w:r w:rsidRPr="008F4A25">
              <w:rPr>
                <w:rFonts w:ascii="Segoe UI" w:eastAsia="Times New Roman" w:hAnsi="Segoe UI" w:cs="Segoe UI"/>
                <w:b/>
                <w:bCs/>
                <w:sz w:val="18"/>
                <w:szCs w:val="18"/>
                <w:lang w:eastAsia="pt-BR"/>
              </w:rPr>
              <w:t xml:space="preserve">(*) Premissas adotadas: </w:t>
            </w:r>
          </w:p>
        </w:tc>
        <w:tc>
          <w:tcPr>
            <w:tcW w:w="1373" w:type="pct"/>
            <w:tcBorders>
              <w:top w:val="nil"/>
              <w:left w:val="nil"/>
              <w:bottom w:val="nil"/>
              <w:right w:val="nil"/>
            </w:tcBorders>
            <w:shd w:val="clear" w:color="auto" w:fill="auto"/>
            <w:noWrap/>
            <w:vAlign w:val="center"/>
            <w:hideMark/>
          </w:tcPr>
          <w:p w14:paraId="74B2094A" w14:textId="77777777" w:rsidR="008F4A25" w:rsidRPr="008F4A25" w:rsidRDefault="008F4A25" w:rsidP="008F4A25">
            <w:pPr>
              <w:spacing w:after="0" w:line="240" w:lineRule="auto"/>
              <w:rPr>
                <w:rFonts w:ascii="Segoe UI" w:eastAsia="Times New Roman" w:hAnsi="Segoe UI" w:cs="Segoe UI"/>
                <w:b/>
                <w:bCs/>
                <w:sz w:val="18"/>
                <w:szCs w:val="18"/>
                <w:lang w:eastAsia="pt-BR"/>
              </w:rPr>
            </w:pPr>
          </w:p>
        </w:tc>
        <w:tc>
          <w:tcPr>
            <w:tcW w:w="604" w:type="pct"/>
            <w:tcBorders>
              <w:top w:val="nil"/>
              <w:left w:val="nil"/>
              <w:bottom w:val="single" w:sz="8" w:space="0" w:color="auto"/>
              <w:right w:val="nil"/>
            </w:tcBorders>
            <w:shd w:val="clear" w:color="auto" w:fill="auto"/>
            <w:noWrap/>
            <w:vAlign w:val="center"/>
            <w:hideMark/>
          </w:tcPr>
          <w:p w14:paraId="6D1B624D" w14:textId="77777777" w:rsidR="008F4A25" w:rsidRPr="008F4A25" w:rsidRDefault="008F4A25" w:rsidP="008F4A25">
            <w:pPr>
              <w:spacing w:after="0" w:line="240" w:lineRule="auto"/>
              <w:jc w:val="center"/>
              <w:rPr>
                <w:rFonts w:ascii="Segoe UI" w:eastAsia="Times New Roman" w:hAnsi="Segoe UI" w:cs="Segoe UI"/>
                <w:b/>
                <w:bCs/>
                <w:sz w:val="18"/>
                <w:szCs w:val="18"/>
                <w:lang w:eastAsia="pt-BR"/>
              </w:rPr>
            </w:pPr>
            <w:r w:rsidRPr="008F4A25">
              <w:rPr>
                <w:rFonts w:ascii="Segoe UI" w:eastAsia="Times New Roman" w:hAnsi="Segoe UI" w:cs="Segoe UI"/>
                <w:b/>
                <w:bCs/>
                <w:sz w:val="18"/>
                <w:szCs w:val="18"/>
                <w:lang w:eastAsia="pt-BR"/>
              </w:rPr>
              <w:t>30/06/2023</w:t>
            </w:r>
          </w:p>
        </w:tc>
        <w:tc>
          <w:tcPr>
            <w:tcW w:w="599" w:type="pct"/>
            <w:tcBorders>
              <w:top w:val="nil"/>
              <w:left w:val="nil"/>
              <w:bottom w:val="single" w:sz="8" w:space="0" w:color="auto"/>
              <w:right w:val="nil"/>
            </w:tcBorders>
            <w:shd w:val="clear" w:color="auto" w:fill="auto"/>
            <w:noWrap/>
            <w:vAlign w:val="center"/>
            <w:hideMark/>
          </w:tcPr>
          <w:p w14:paraId="4E971F14" w14:textId="77777777" w:rsidR="008F4A25" w:rsidRPr="008F4A25" w:rsidRDefault="008F4A25" w:rsidP="008F4A25">
            <w:pPr>
              <w:spacing w:after="0" w:line="240" w:lineRule="auto"/>
              <w:jc w:val="center"/>
              <w:rPr>
                <w:rFonts w:ascii="Segoe UI" w:eastAsia="Times New Roman" w:hAnsi="Segoe UI" w:cs="Segoe UI"/>
                <w:b/>
                <w:bCs/>
                <w:sz w:val="18"/>
                <w:szCs w:val="18"/>
                <w:lang w:eastAsia="pt-BR"/>
              </w:rPr>
            </w:pPr>
            <w:r w:rsidRPr="008F4A25">
              <w:rPr>
                <w:rFonts w:ascii="Segoe UI" w:eastAsia="Times New Roman" w:hAnsi="Segoe UI" w:cs="Segoe UI"/>
                <w:b/>
                <w:bCs/>
                <w:sz w:val="18"/>
                <w:szCs w:val="18"/>
                <w:lang w:eastAsia="pt-BR"/>
              </w:rPr>
              <w:t>Provável</w:t>
            </w:r>
          </w:p>
        </w:tc>
        <w:tc>
          <w:tcPr>
            <w:tcW w:w="554" w:type="pct"/>
            <w:tcBorders>
              <w:top w:val="nil"/>
              <w:left w:val="nil"/>
              <w:bottom w:val="single" w:sz="8" w:space="0" w:color="auto"/>
              <w:right w:val="nil"/>
            </w:tcBorders>
            <w:shd w:val="clear" w:color="auto" w:fill="auto"/>
            <w:noWrap/>
            <w:vAlign w:val="center"/>
            <w:hideMark/>
          </w:tcPr>
          <w:p w14:paraId="16902CE4" w14:textId="77777777" w:rsidR="008F4A25" w:rsidRPr="008F4A25" w:rsidRDefault="008F4A25" w:rsidP="008F4A25">
            <w:pPr>
              <w:spacing w:after="0" w:line="240" w:lineRule="auto"/>
              <w:jc w:val="center"/>
              <w:rPr>
                <w:rFonts w:ascii="Segoe UI" w:eastAsia="Times New Roman" w:hAnsi="Segoe UI" w:cs="Segoe UI"/>
                <w:b/>
                <w:bCs/>
                <w:sz w:val="18"/>
                <w:szCs w:val="18"/>
                <w:lang w:eastAsia="pt-BR"/>
              </w:rPr>
            </w:pPr>
            <w:r w:rsidRPr="008F4A25">
              <w:rPr>
                <w:rFonts w:ascii="Segoe UI" w:eastAsia="Times New Roman" w:hAnsi="Segoe UI" w:cs="Segoe UI"/>
                <w:b/>
                <w:bCs/>
                <w:sz w:val="18"/>
                <w:szCs w:val="18"/>
                <w:lang w:eastAsia="pt-BR"/>
              </w:rPr>
              <w:t>25%</w:t>
            </w:r>
          </w:p>
        </w:tc>
        <w:tc>
          <w:tcPr>
            <w:tcW w:w="583" w:type="pct"/>
            <w:tcBorders>
              <w:top w:val="nil"/>
              <w:left w:val="nil"/>
              <w:bottom w:val="single" w:sz="8" w:space="0" w:color="auto"/>
              <w:right w:val="nil"/>
            </w:tcBorders>
            <w:shd w:val="clear" w:color="auto" w:fill="auto"/>
            <w:noWrap/>
            <w:vAlign w:val="center"/>
            <w:hideMark/>
          </w:tcPr>
          <w:p w14:paraId="3416EC83" w14:textId="77777777" w:rsidR="008F4A25" w:rsidRPr="008F4A25" w:rsidRDefault="008F4A25" w:rsidP="008F4A25">
            <w:pPr>
              <w:spacing w:after="0" w:line="240" w:lineRule="auto"/>
              <w:jc w:val="center"/>
              <w:rPr>
                <w:rFonts w:ascii="Segoe UI" w:eastAsia="Times New Roman" w:hAnsi="Segoe UI" w:cs="Segoe UI"/>
                <w:b/>
                <w:bCs/>
                <w:sz w:val="18"/>
                <w:szCs w:val="18"/>
                <w:lang w:eastAsia="pt-BR"/>
              </w:rPr>
            </w:pPr>
            <w:r w:rsidRPr="008F4A25">
              <w:rPr>
                <w:rFonts w:ascii="Segoe UI" w:eastAsia="Times New Roman" w:hAnsi="Segoe UI" w:cs="Segoe UI"/>
                <w:b/>
                <w:bCs/>
                <w:sz w:val="18"/>
                <w:szCs w:val="18"/>
                <w:lang w:eastAsia="pt-BR"/>
              </w:rPr>
              <w:t>50%</w:t>
            </w:r>
          </w:p>
        </w:tc>
      </w:tr>
      <w:tr w:rsidR="008F4A25" w:rsidRPr="008F4A25" w14:paraId="7680A0C1" w14:textId="77777777" w:rsidTr="00DE4376">
        <w:trPr>
          <w:trHeight w:val="240"/>
        </w:trPr>
        <w:tc>
          <w:tcPr>
            <w:tcW w:w="1288" w:type="pct"/>
            <w:tcBorders>
              <w:top w:val="nil"/>
              <w:left w:val="nil"/>
              <w:bottom w:val="nil"/>
              <w:right w:val="nil"/>
            </w:tcBorders>
            <w:shd w:val="clear" w:color="auto" w:fill="auto"/>
            <w:noWrap/>
            <w:vAlign w:val="bottom"/>
            <w:hideMark/>
          </w:tcPr>
          <w:p w14:paraId="2DFA0D8C" w14:textId="77777777" w:rsidR="008F4A25" w:rsidRPr="008F4A25" w:rsidRDefault="008F4A25" w:rsidP="008F4A25">
            <w:pPr>
              <w:spacing w:after="0" w:line="240" w:lineRule="auto"/>
              <w:jc w:val="center"/>
              <w:rPr>
                <w:rFonts w:ascii="Segoe UI" w:eastAsia="Times New Roman" w:hAnsi="Segoe UI" w:cs="Segoe UI"/>
                <w:b/>
                <w:bCs/>
                <w:sz w:val="18"/>
                <w:szCs w:val="18"/>
                <w:lang w:eastAsia="pt-BR"/>
              </w:rPr>
            </w:pPr>
          </w:p>
        </w:tc>
        <w:tc>
          <w:tcPr>
            <w:tcW w:w="1373" w:type="pct"/>
            <w:tcBorders>
              <w:top w:val="nil"/>
              <w:left w:val="nil"/>
              <w:bottom w:val="nil"/>
              <w:right w:val="nil"/>
            </w:tcBorders>
            <w:shd w:val="clear" w:color="auto" w:fill="auto"/>
            <w:noWrap/>
            <w:vAlign w:val="center"/>
            <w:hideMark/>
          </w:tcPr>
          <w:p w14:paraId="6CE69065"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IPCA</w:t>
            </w:r>
          </w:p>
        </w:tc>
        <w:tc>
          <w:tcPr>
            <w:tcW w:w="604" w:type="pct"/>
            <w:tcBorders>
              <w:top w:val="nil"/>
              <w:left w:val="nil"/>
              <w:bottom w:val="nil"/>
              <w:right w:val="nil"/>
            </w:tcBorders>
            <w:shd w:val="clear" w:color="auto" w:fill="auto"/>
            <w:noWrap/>
            <w:vAlign w:val="center"/>
            <w:hideMark/>
          </w:tcPr>
          <w:p w14:paraId="643E590B" w14:textId="77777777" w:rsidR="008F4A25" w:rsidRPr="008F4A25" w:rsidRDefault="008F4A25" w:rsidP="004F41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3,16%</w:t>
            </w:r>
          </w:p>
        </w:tc>
        <w:tc>
          <w:tcPr>
            <w:tcW w:w="599" w:type="pct"/>
            <w:tcBorders>
              <w:top w:val="nil"/>
              <w:left w:val="nil"/>
              <w:bottom w:val="nil"/>
              <w:right w:val="nil"/>
            </w:tcBorders>
            <w:shd w:val="clear" w:color="auto" w:fill="auto"/>
            <w:noWrap/>
            <w:vAlign w:val="center"/>
            <w:hideMark/>
          </w:tcPr>
          <w:p w14:paraId="46EAD9A1" w14:textId="77777777" w:rsidR="008F4A25" w:rsidRPr="008F4A25" w:rsidRDefault="008F4A25" w:rsidP="004F41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4,95%</w:t>
            </w:r>
          </w:p>
        </w:tc>
        <w:tc>
          <w:tcPr>
            <w:tcW w:w="554" w:type="pct"/>
            <w:tcBorders>
              <w:top w:val="nil"/>
              <w:left w:val="nil"/>
              <w:bottom w:val="nil"/>
              <w:right w:val="nil"/>
            </w:tcBorders>
            <w:shd w:val="clear" w:color="auto" w:fill="auto"/>
            <w:noWrap/>
            <w:vAlign w:val="center"/>
            <w:hideMark/>
          </w:tcPr>
          <w:p w14:paraId="3AABDF23" w14:textId="77777777" w:rsidR="008F4A25" w:rsidRPr="008F4A25" w:rsidRDefault="008F4A25" w:rsidP="004F41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6,19%</w:t>
            </w:r>
          </w:p>
        </w:tc>
        <w:tc>
          <w:tcPr>
            <w:tcW w:w="583" w:type="pct"/>
            <w:tcBorders>
              <w:top w:val="nil"/>
              <w:left w:val="nil"/>
              <w:bottom w:val="nil"/>
              <w:right w:val="nil"/>
            </w:tcBorders>
            <w:shd w:val="clear" w:color="auto" w:fill="auto"/>
            <w:noWrap/>
            <w:vAlign w:val="center"/>
            <w:hideMark/>
          </w:tcPr>
          <w:p w14:paraId="6E9C1FE6" w14:textId="77777777" w:rsidR="008F4A25" w:rsidRPr="008F4A25" w:rsidRDefault="008F4A25" w:rsidP="004F41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7,43%</w:t>
            </w:r>
          </w:p>
        </w:tc>
      </w:tr>
      <w:tr w:rsidR="008F4A25" w:rsidRPr="008F4A25" w14:paraId="49483BE9" w14:textId="77777777" w:rsidTr="00DE4376">
        <w:trPr>
          <w:trHeight w:val="240"/>
        </w:trPr>
        <w:tc>
          <w:tcPr>
            <w:tcW w:w="1288" w:type="pct"/>
            <w:tcBorders>
              <w:top w:val="nil"/>
              <w:left w:val="nil"/>
              <w:bottom w:val="nil"/>
              <w:right w:val="nil"/>
            </w:tcBorders>
            <w:shd w:val="clear" w:color="auto" w:fill="auto"/>
            <w:noWrap/>
            <w:vAlign w:val="bottom"/>
            <w:hideMark/>
          </w:tcPr>
          <w:p w14:paraId="3FA40306" w14:textId="77777777" w:rsidR="008F4A25" w:rsidRPr="008F4A25" w:rsidRDefault="008F4A25" w:rsidP="008F4A25">
            <w:pPr>
              <w:spacing w:after="0" w:line="240" w:lineRule="auto"/>
              <w:jc w:val="center"/>
              <w:rPr>
                <w:rFonts w:ascii="Segoe UI" w:eastAsia="Times New Roman" w:hAnsi="Segoe UI" w:cs="Segoe UI"/>
                <w:sz w:val="18"/>
                <w:szCs w:val="18"/>
                <w:lang w:eastAsia="pt-BR"/>
              </w:rPr>
            </w:pPr>
          </w:p>
        </w:tc>
        <w:tc>
          <w:tcPr>
            <w:tcW w:w="1373" w:type="pct"/>
            <w:tcBorders>
              <w:top w:val="nil"/>
              <w:left w:val="nil"/>
              <w:bottom w:val="nil"/>
              <w:right w:val="nil"/>
            </w:tcBorders>
            <w:shd w:val="clear" w:color="auto" w:fill="auto"/>
            <w:noWrap/>
            <w:vAlign w:val="center"/>
            <w:hideMark/>
          </w:tcPr>
          <w:p w14:paraId="1214E136"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TJLP</w:t>
            </w:r>
          </w:p>
        </w:tc>
        <w:tc>
          <w:tcPr>
            <w:tcW w:w="604" w:type="pct"/>
            <w:tcBorders>
              <w:top w:val="nil"/>
              <w:left w:val="nil"/>
              <w:bottom w:val="nil"/>
              <w:right w:val="nil"/>
            </w:tcBorders>
            <w:shd w:val="clear" w:color="auto" w:fill="auto"/>
            <w:noWrap/>
            <w:vAlign w:val="center"/>
            <w:hideMark/>
          </w:tcPr>
          <w:p w14:paraId="46109AE6" w14:textId="77777777" w:rsidR="008F4A25" w:rsidRPr="008F4A25" w:rsidRDefault="008F4A25" w:rsidP="004F41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7,20%</w:t>
            </w:r>
          </w:p>
        </w:tc>
        <w:tc>
          <w:tcPr>
            <w:tcW w:w="599" w:type="pct"/>
            <w:tcBorders>
              <w:top w:val="nil"/>
              <w:left w:val="nil"/>
              <w:bottom w:val="nil"/>
              <w:right w:val="nil"/>
            </w:tcBorders>
            <w:shd w:val="clear" w:color="auto" w:fill="auto"/>
            <w:noWrap/>
            <w:vAlign w:val="center"/>
            <w:hideMark/>
          </w:tcPr>
          <w:p w14:paraId="061351EF" w14:textId="77777777" w:rsidR="008F4A25" w:rsidRPr="008F4A25" w:rsidRDefault="008F4A25" w:rsidP="004F41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7,00%</w:t>
            </w:r>
          </w:p>
        </w:tc>
        <w:tc>
          <w:tcPr>
            <w:tcW w:w="554" w:type="pct"/>
            <w:tcBorders>
              <w:top w:val="nil"/>
              <w:left w:val="nil"/>
              <w:bottom w:val="nil"/>
              <w:right w:val="nil"/>
            </w:tcBorders>
            <w:shd w:val="clear" w:color="auto" w:fill="auto"/>
            <w:noWrap/>
            <w:vAlign w:val="center"/>
            <w:hideMark/>
          </w:tcPr>
          <w:p w14:paraId="2E3AF247" w14:textId="77777777" w:rsidR="008F4A25" w:rsidRPr="008F4A25" w:rsidRDefault="008F4A25" w:rsidP="004F41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8,75%</w:t>
            </w:r>
          </w:p>
        </w:tc>
        <w:tc>
          <w:tcPr>
            <w:tcW w:w="583" w:type="pct"/>
            <w:tcBorders>
              <w:top w:val="nil"/>
              <w:left w:val="nil"/>
              <w:bottom w:val="nil"/>
              <w:right w:val="nil"/>
            </w:tcBorders>
            <w:shd w:val="clear" w:color="auto" w:fill="auto"/>
            <w:noWrap/>
            <w:vAlign w:val="center"/>
            <w:hideMark/>
          </w:tcPr>
          <w:p w14:paraId="266D46F7" w14:textId="77777777" w:rsidR="008F4A25" w:rsidRPr="008F4A25" w:rsidRDefault="008F4A25" w:rsidP="004F41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10,50%</w:t>
            </w:r>
          </w:p>
        </w:tc>
      </w:tr>
      <w:tr w:rsidR="008F4A25" w:rsidRPr="008F4A25" w14:paraId="12B091A9" w14:textId="77777777" w:rsidTr="00DE4376">
        <w:trPr>
          <w:trHeight w:val="240"/>
        </w:trPr>
        <w:tc>
          <w:tcPr>
            <w:tcW w:w="1288" w:type="pct"/>
            <w:tcBorders>
              <w:top w:val="nil"/>
              <w:left w:val="nil"/>
              <w:bottom w:val="nil"/>
              <w:right w:val="nil"/>
            </w:tcBorders>
            <w:shd w:val="clear" w:color="auto" w:fill="auto"/>
            <w:noWrap/>
            <w:vAlign w:val="bottom"/>
            <w:hideMark/>
          </w:tcPr>
          <w:p w14:paraId="732F2CBD" w14:textId="77777777" w:rsidR="008F4A25" w:rsidRPr="008F4A25" w:rsidRDefault="008F4A25" w:rsidP="008F4A25">
            <w:pPr>
              <w:spacing w:after="0" w:line="240" w:lineRule="auto"/>
              <w:jc w:val="center"/>
              <w:rPr>
                <w:rFonts w:ascii="Segoe UI" w:eastAsia="Times New Roman" w:hAnsi="Segoe UI" w:cs="Segoe UI"/>
                <w:sz w:val="18"/>
                <w:szCs w:val="18"/>
                <w:lang w:eastAsia="pt-BR"/>
              </w:rPr>
            </w:pPr>
          </w:p>
        </w:tc>
        <w:tc>
          <w:tcPr>
            <w:tcW w:w="1373" w:type="pct"/>
            <w:tcBorders>
              <w:top w:val="nil"/>
              <w:left w:val="nil"/>
              <w:bottom w:val="nil"/>
              <w:right w:val="nil"/>
            </w:tcBorders>
            <w:shd w:val="clear" w:color="auto" w:fill="auto"/>
            <w:noWrap/>
            <w:vAlign w:val="bottom"/>
            <w:hideMark/>
          </w:tcPr>
          <w:p w14:paraId="73D4395B" w14:textId="77777777" w:rsidR="008F4A25" w:rsidRPr="008F4A25" w:rsidRDefault="008F4A25" w:rsidP="008F4A25">
            <w:pPr>
              <w:spacing w:after="0" w:line="240" w:lineRule="auto"/>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TERM SOFR 6M</w:t>
            </w:r>
          </w:p>
        </w:tc>
        <w:tc>
          <w:tcPr>
            <w:tcW w:w="604" w:type="pct"/>
            <w:tcBorders>
              <w:top w:val="nil"/>
              <w:left w:val="nil"/>
              <w:bottom w:val="nil"/>
              <w:right w:val="nil"/>
            </w:tcBorders>
            <w:shd w:val="clear" w:color="auto" w:fill="auto"/>
            <w:noWrap/>
            <w:vAlign w:val="center"/>
            <w:hideMark/>
          </w:tcPr>
          <w:p w14:paraId="2FA94B13" w14:textId="77777777" w:rsidR="008F4A25" w:rsidRPr="008F4A25" w:rsidRDefault="008F4A25" w:rsidP="004F41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4,56%</w:t>
            </w:r>
          </w:p>
        </w:tc>
        <w:tc>
          <w:tcPr>
            <w:tcW w:w="599" w:type="pct"/>
            <w:tcBorders>
              <w:top w:val="nil"/>
              <w:left w:val="nil"/>
              <w:bottom w:val="nil"/>
              <w:right w:val="nil"/>
            </w:tcBorders>
            <w:shd w:val="clear" w:color="auto" w:fill="auto"/>
            <w:noWrap/>
            <w:vAlign w:val="center"/>
            <w:hideMark/>
          </w:tcPr>
          <w:p w14:paraId="0CB1EADA" w14:textId="77777777" w:rsidR="008F4A25" w:rsidRPr="008F4A25" w:rsidRDefault="008F4A25" w:rsidP="004F41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5,39%</w:t>
            </w:r>
          </w:p>
        </w:tc>
        <w:tc>
          <w:tcPr>
            <w:tcW w:w="554" w:type="pct"/>
            <w:tcBorders>
              <w:top w:val="nil"/>
              <w:left w:val="nil"/>
              <w:bottom w:val="nil"/>
              <w:right w:val="nil"/>
            </w:tcBorders>
            <w:shd w:val="clear" w:color="auto" w:fill="auto"/>
            <w:noWrap/>
            <w:vAlign w:val="center"/>
            <w:hideMark/>
          </w:tcPr>
          <w:p w14:paraId="208B6398" w14:textId="77777777" w:rsidR="008F4A25" w:rsidRPr="008F4A25" w:rsidRDefault="008F4A25" w:rsidP="004F41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6,74%</w:t>
            </w:r>
          </w:p>
        </w:tc>
        <w:tc>
          <w:tcPr>
            <w:tcW w:w="583" w:type="pct"/>
            <w:tcBorders>
              <w:top w:val="nil"/>
              <w:left w:val="nil"/>
              <w:bottom w:val="nil"/>
              <w:right w:val="nil"/>
            </w:tcBorders>
            <w:shd w:val="clear" w:color="auto" w:fill="auto"/>
            <w:noWrap/>
            <w:vAlign w:val="center"/>
            <w:hideMark/>
          </w:tcPr>
          <w:p w14:paraId="1E78931D" w14:textId="77777777" w:rsidR="008F4A25" w:rsidRPr="008F4A25" w:rsidRDefault="008F4A25" w:rsidP="004F41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8,09%</w:t>
            </w:r>
          </w:p>
        </w:tc>
      </w:tr>
    </w:tbl>
    <w:p w14:paraId="22CA0D14" w14:textId="77777777" w:rsidR="00752D67" w:rsidRDefault="00752D67" w:rsidP="00402349">
      <w:pPr>
        <w:rPr>
          <w:rFonts w:ascii="Segoe UI" w:hAnsi="Segoe UI" w:cs="Segoe UI"/>
          <w:b/>
          <w:bCs/>
          <w:color w:val="0070C0"/>
        </w:rPr>
      </w:pPr>
    </w:p>
    <w:p w14:paraId="3E1B403B" w14:textId="4AB7E647" w:rsidR="006E12AD" w:rsidRPr="000757BC" w:rsidRDefault="006E12AD" w:rsidP="006E12AD">
      <w:pPr>
        <w:jc w:val="both"/>
        <w:rPr>
          <w:rFonts w:ascii="Segoe UI" w:hAnsi="Segoe UI" w:cs="Segoe UI"/>
          <w:noProof/>
          <w:sz w:val="17"/>
          <w:szCs w:val="17"/>
          <w:lang w:eastAsia="pt-BR"/>
        </w:rPr>
      </w:pPr>
      <w:r>
        <w:rPr>
          <w:rFonts w:ascii="Segoe UI" w:hAnsi="Segoe UI" w:cs="Segoe UI"/>
        </w:rPr>
        <w:t>Os e</w:t>
      </w:r>
      <w:r w:rsidRPr="000757BC">
        <w:rPr>
          <w:rFonts w:ascii="Segoe UI" w:hAnsi="Segoe UI" w:cs="Segoe UI"/>
        </w:rPr>
        <w:t>mpréstimos e financiamentos</w:t>
      </w:r>
      <w:r>
        <w:rPr>
          <w:rFonts w:ascii="Segoe UI" w:hAnsi="Segoe UI" w:cs="Segoe UI"/>
        </w:rPr>
        <w:t xml:space="preserve"> e suas respectivas taxas</w:t>
      </w:r>
      <w:r w:rsidRPr="000757BC">
        <w:rPr>
          <w:rFonts w:ascii="Segoe UI" w:hAnsi="Segoe UI" w:cs="Segoe UI"/>
        </w:rPr>
        <w:t xml:space="preserve"> </w:t>
      </w:r>
      <w:r>
        <w:rPr>
          <w:rFonts w:ascii="Segoe UI" w:hAnsi="Segoe UI" w:cs="Segoe UI"/>
        </w:rPr>
        <w:t xml:space="preserve">estão </w:t>
      </w:r>
      <w:r w:rsidRPr="008B7366">
        <w:rPr>
          <w:rFonts w:ascii="Segoe UI" w:hAnsi="Segoe UI" w:cs="Segoe UI"/>
        </w:rPr>
        <w:t xml:space="preserve">apresentados </w:t>
      </w:r>
      <w:r>
        <w:rPr>
          <w:rFonts w:ascii="Segoe UI" w:hAnsi="Segoe UI" w:cs="Segoe UI"/>
        </w:rPr>
        <w:t>apenas pelos montantes da Eletronuclear, considerando que os valores do RGR</w:t>
      </w:r>
      <w:r w:rsidR="00DE47C3">
        <w:rPr>
          <w:rFonts w:ascii="Segoe UI" w:hAnsi="Segoe UI" w:cs="Segoe UI"/>
        </w:rPr>
        <w:t xml:space="preserve">, </w:t>
      </w:r>
      <w:r w:rsidR="00860296">
        <w:rPr>
          <w:rFonts w:ascii="Segoe UI" w:hAnsi="Segoe UI" w:cs="Segoe UI"/>
        </w:rPr>
        <w:t>P</w:t>
      </w:r>
      <w:r w:rsidR="00DE47C3">
        <w:rPr>
          <w:rFonts w:ascii="Segoe UI" w:hAnsi="Segoe UI" w:cs="Segoe UI"/>
        </w:rPr>
        <w:t xml:space="preserve">rograma de </w:t>
      </w:r>
      <w:r w:rsidR="00860296">
        <w:rPr>
          <w:rFonts w:ascii="Segoe UI" w:hAnsi="Segoe UI" w:cs="Segoe UI"/>
        </w:rPr>
        <w:t>G</w:t>
      </w:r>
      <w:r w:rsidR="00DE47C3">
        <w:rPr>
          <w:rFonts w:ascii="Segoe UI" w:hAnsi="Segoe UI" w:cs="Segoe UI"/>
        </w:rPr>
        <w:t>overno administrado pela ENBPar</w:t>
      </w:r>
      <w:r w:rsidR="00860296">
        <w:rPr>
          <w:rFonts w:ascii="Segoe UI" w:hAnsi="Segoe UI" w:cs="Segoe UI"/>
        </w:rPr>
        <w:t xml:space="preserve"> e que não apresenta exposição</w:t>
      </w:r>
      <w:r>
        <w:rPr>
          <w:rFonts w:ascii="Segoe UI" w:hAnsi="Segoe UI" w:cs="Segoe UI"/>
        </w:rPr>
        <w:t xml:space="preserve"> a riscos próprios (nota explicativa 16).</w:t>
      </w:r>
    </w:p>
    <w:p w14:paraId="0998402A" w14:textId="6C6A9431" w:rsidR="00DB59B8" w:rsidRPr="000757BC" w:rsidRDefault="00AD7DA9" w:rsidP="00402349">
      <w:pPr>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1</w:t>
      </w:r>
      <w:r w:rsidR="00DB59B8" w:rsidRPr="000757BC">
        <w:rPr>
          <w:rFonts w:ascii="Segoe UI" w:hAnsi="Segoe UI" w:cs="Segoe UI"/>
          <w:b/>
          <w:bCs/>
          <w:color w:val="0070C0"/>
        </w:rPr>
        <w:t>.3.</w:t>
      </w:r>
      <w:r w:rsidR="00636DB5">
        <w:rPr>
          <w:rFonts w:ascii="Segoe UI" w:hAnsi="Segoe UI" w:cs="Segoe UI"/>
          <w:b/>
          <w:bCs/>
          <w:color w:val="0070C0"/>
        </w:rPr>
        <w:t>2</w:t>
      </w:r>
      <w:r w:rsidR="00DB59B8" w:rsidRPr="000757BC">
        <w:rPr>
          <w:rFonts w:ascii="Segoe UI" w:hAnsi="Segoe UI" w:cs="Segoe UI"/>
          <w:b/>
          <w:bCs/>
          <w:color w:val="0070C0"/>
        </w:rPr>
        <w:t xml:space="preserve"> - Risco de crédito</w:t>
      </w:r>
      <w:r w:rsidR="00DB59B8" w:rsidRPr="000757BC">
        <w:rPr>
          <w:rFonts w:ascii="Segoe UI" w:hAnsi="Segoe UI" w:cs="Segoe UI"/>
          <w:b/>
          <w:bCs/>
          <w:color w:val="0070C0"/>
        </w:rPr>
        <w:tab/>
      </w:r>
      <w:r w:rsidR="00DB59B8" w:rsidRPr="000757BC">
        <w:rPr>
          <w:rFonts w:ascii="Segoe UI" w:hAnsi="Segoe UI" w:cs="Segoe UI"/>
          <w:b/>
          <w:bCs/>
          <w:color w:val="0070C0"/>
        </w:rPr>
        <w:tab/>
      </w:r>
    </w:p>
    <w:p w14:paraId="30E24E8B" w14:textId="45817D9E" w:rsidR="00DB59B8" w:rsidRPr="000757BC" w:rsidRDefault="00DB59B8" w:rsidP="00545B0A">
      <w:pPr>
        <w:spacing w:before="240" w:after="120"/>
        <w:jc w:val="both"/>
        <w:rPr>
          <w:rFonts w:ascii="Segoe UI" w:hAnsi="Segoe UI" w:cs="Segoe UI"/>
        </w:rPr>
      </w:pPr>
      <w:r w:rsidRPr="000757BC">
        <w:rPr>
          <w:rFonts w:ascii="Segoe UI" w:hAnsi="Segoe UI" w:cs="Segoe UI"/>
        </w:rPr>
        <w:t>Risco de crédito é o risco de a Companhia</w:t>
      </w:r>
      <w:r w:rsidR="00FA4206" w:rsidRPr="000757BC">
        <w:rPr>
          <w:rFonts w:ascii="Segoe UI" w:hAnsi="Segoe UI" w:cs="Segoe UI"/>
        </w:rPr>
        <w:t xml:space="preserve"> e suas </w:t>
      </w:r>
      <w:r w:rsidR="00546002">
        <w:rPr>
          <w:rFonts w:ascii="Segoe UI" w:hAnsi="Segoe UI" w:cs="Segoe UI"/>
        </w:rPr>
        <w:t>controlada</w:t>
      </w:r>
      <w:r w:rsidR="00FA4206" w:rsidRPr="000757BC">
        <w:rPr>
          <w:rFonts w:ascii="Segoe UI" w:hAnsi="Segoe UI" w:cs="Segoe UI"/>
        </w:rPr>
        <w:t>s</w:t>
      </w:r>
      <w:r w:rsidRPr="000757BC">
        <w:rPr>
          <w:rFonts w:ascii="Segoe UI" w:hAnsi="Segoe UI" w:cs="Segoe UI"/>
        </w:rPr>
        <w:t xml:space="preserve"> incorrer</w:t>
      </w:r>
      <w:r w:rsidR="00FA4206" w:rsidRPr="000757BC">
        <w:rPr>
          <w:rFonts w:ascii="Segoe UI" w:hAnsi="Segoe UI" w:cs="Segoe UI"/>
        </w:rPr>
        <w:t>em</w:t>
      </w:r>
      <w:r w:rsidRPr="000757BC">
        <w:rPr>
          <w:rFonts w:ascii="Segoe UI" w:hAnsi="Segoe UI" w:cs="Segoe UI"/>
        </w:rPr>
        <w:t xml:space="preserve"> em perdas financeiras decorrentes de um cliente ou de uma contraparte em um instrumento financeiro que falhe ao cumprir com suas obrigações contratuais. Esse risco é principalmente proveniente das contas a receber de clientes e instrumentos financeiros da Companhia. O valor contábil dos ativos financeiros representa a exposição máxima do crédito.</w:t>
      </w:r>
    </w:p>
    <w:p w14:paraId="74EC08AE" w14:textId="70894560" w:rsidR="00DB59B8" w:rsidRPr="00C96BAF" w:rsidRDefault="00C96BAF" w:rsidP="00545B0A">
      <w:pPr>
        <w:spacing w:before="240" w:after="120"/>
        <w:jc w:val="both"/>
        <w:rPr>
          <w:rFonts w:ascii="Segoe UI" w:hAnsi="Segoe UI" w:cs="Segoe UI"/>
        </w:rPr>
      </w:pPr>
      <w:r w:rsidRPr="00C96BAF">
        <w:rPr>
          <w:rFonts w:ascii="Segoe UI" w:hAnsi="Segoe UI" w:cs="Segoe UI"/>
        </w:rPr>
        <w:t>A</w:t>
      </w:r>
      <w:r w:rsidR="00DB59B8" w:rsidRPr="00C96BAF">
        <w:rPr>
          <w:rFonts w:ascii="Segoe UI" w:hAnsi="Segoe UI" w:cs="Segoe UI"/>
        </w:rPr>
        <w:t xml:space="preserve"> </w:t>
      </w:r>
      <w:r w:rsidR="004A4B03" w:rsidRPr="00C96BAF">
        <w:rPr>
          <w:rFonts w:ascii="Segoe UI" w:hAnsi="Segoe UI" w:cs="Segoe UI"/>
        </w:rPr>
        <w:t xml:space="preserve">Eletronuclear </w:t>
      </w:r>
      <w:r w:rsidR="00DB59B8" w:rsidRPr="00C96BAF">
        <w:rPr>
          <w:rFonts w:ascii="Segoe UI" w:hAnsi="Segoe UI" w:cs="Segoe UI"/>
        </w:rPr>
        <w:t xml:space="preserve">tem a totalidade da sua geração de energia elétrica a partir de janeiro de 2013 comercializada através da CCEE, com todas as distribuidoras do </w:t>
      </w:r>
      <w:r w:rsidR="00A51AFE">
        <w:rPr>
          <w:rFonts w:ascii="Segoe UI" w:hAnsi="Segoe UI" w:cs="Segoe UI"/>
        </w:rPr>
        <w:t>Sistema Int</w:t>
      </w:r>
      <w:r w:rsidR="002D5FE3">
        <w:rPr>
          <w:rFonts w:ascii="Segoe UI" w:hAnsi="Segoe UI" w:cs="Segoe UI"/>
        </w:rPr>
        <w:t>erligado Nacional – “</w:t>
      </w:r>
      <w:r w:rsidR="00DB59B8" w:rsidRPr="00C96BAF">
        <w:rPr>
          <w:rFonts w:ascii="Segoe UI" w:hAnsi="Segoe UI" w:cs="Segoe UI"/>
        </w:rPr>
        <w:t>SIN</w:t>
      </w:r>
      <w:r w:rsidR="002D5FE3">
        <w:rPr>
          <w:rFonts w:ascii="Segoe UI" w:hAnsi="Segoe UI" w:cs="Segoe UI"/>
        </w:rPr>
        <w:t>”</w:t>
      </w:r>
      <w:r w:rsidR="00DB59B8" w:rsidRPr="00C96BAF">
        <w:rPr>
          <w:rFonts w:ascii="Segoe UI" w:hAnsi="Segoe UI" w:cs="Segoe UI"/>
        </w:rPr>
        <w:t>.</w:t>
      </w:r>
    </w:p>
    <w:p w14:paraId="0E50BFA2" w14:textId="77777777" w:rsidR="00D61D6D" w:rsidRPr="000757BC" w:rsidRDefault="00D61D6D" w:rsidP="00D61D6D">
      <w:pPr>
        <w:spacing w:before="240" w:after="120"/>
        <w:jc w:val="both"/>
        <w:rPr>
          <w:rFonts w:ascii="Segoe UI" w:hAnsi="Segoe UI" w:cs="Segoe UI"/>
          <w:iCs/>
        </w:rPr>
      </w:pPr>
      <w:r w:rsidRPr="000757BC">
        <w:rPr>
          <w:rFonts w:ascii="Segoe UI" w:hAnsi="Segoe UI" w:cs="Segoe UI"/>
          <w:iCs/>
        </w:rPr>
        <w:t xml:space="preserve">Toda a energia produzida por essas usinas tem fornecimento contratual de longo prazo firmado com as distribuidoras de energia elétrica; contratos esses regidos pela CCEE. A </w:t>
      </w:r>
      <w:r>
        <w:rPr>
          <w:rFonts w:ascii="Segoe UI" w:hAnsi="Segoe UI" w:cs="Segoe UI"/>
          <w:iCs/>
        </w:rPr>
        <w:t xml:space="preserve">Eletronuclear </w:t>
      </w:r>
      <w:r w:rsidRPr="000757BC">
        <w:rPr>
          <w:rFonts w:ascii="Segoe UI" w:hAnsi="Segoe UI" w:cs="Segoe UI"/>
          <w:iCs/>
        </w:rPr>
        <w:t>entende que o risco de inadimplência fica mitigado na quitação desse faturamento, face à atividade de administração financeira estar sob o controle da CCEE, que possui autonomia sobre os recursos reservados pelas distribuidoras para esse fim.</w:t>
      </w:r>
    </w:p>
    <w:p w14:paraId="23554387" w14:textId="5401E187" w:rsidR="00003AC7" w:rsidRPr="00003AC7" w:rsidRDefault="00003AC7" w:rsidP="00003AC7">
      <w:pPr>
        <w:pStyle w:val="Corpo"/>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pPr>
      <w:r w:rsidRPr="00003AC7">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lastRenderedPageBreak/>
        <w:t>A receita fixa das Usinas Angra 1 e 2 é regulada pela A</w:t>
      </w:r>
      <w:r w:rsidR="009C2E73">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NEEL</w:t>
      </w:r>
      <w:r w:rsidRPr="00003AC7">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 xml:space="preserve">, através do modelo do Procedimento de Regulação Tarifária </w:t>
      </w:r>
      <w:r w:rsidR="009C2E73">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w:t>
      </w:r>
      <w:r w:rsidRPr="00003AC7">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 xml:space="preserve"> </w:t>
      </w:r>
      <w:r w:rsidR="009C2E73">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w:t>
      </w:r>
      <w:r w:rsidRPr="00003AC7">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PRORET</w:t>
      </w:r>
      <w:r w:rsidR="009C2E73">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w:t>
      </w:r>
      <w:r w:rsidRPr="00003AC7">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 xml:space="preserve">: Módulo 6, Submódulo 6.7, com reajustes anuais e revisões quinquenais. A receita fixa para o ano de 2023 foi definida pela Resolução Homologatória nº 3.164 de 13 de dezembro de 2022 - DOU 16 de dezembro de 2022, </w:t>
      </w:r>
      <w:r w:rsidRPr="00F62682">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no montante de R$ 4.662.204.</w:t>
      </w:r>
      <w:r w:rsidRPr="00003AC7">
        <w:rPr>
          <w:rFonts w:ascii="Segoe UI" w:eastAsiaTheme="minorHAnsi" w:hAnsi="Segoe UI" w:cs="Segoe UI"/>
          <w:iCs/>
          <w:color w:val="auto"/>
          <w:bdr w:val="none" w:sz="0" w:space="0" w:color="auto"/>
          <w:lang w:val="pt-BR" w:eastAsia="en-US"/>
          <w14:textOutline w14:w="0" w14:cap="rnd" w14:cmpd="sng" w14:algn="ctr">
            <w14:noFill/>
            <w14:prstDash w14:val="solid"/>
            <w14:bevel/>
          </w14:textOutline>
        </w:rPr>
        <w:t xml:space="preserve"> </w:t>
      </w:r>
    </w:p>
    <w:p w14:paraId="1E15E16A" w14:textId="30AD947C" w:rsidR="00DB59B8" w:rsidRPr="000757BC" w:rsidRDefault="00DB59B8" w:rsidP="00545B0A">
      <w:pPr>
        <w:spacing w:before="240" w:after="120"/>
        <w:jc w:val="both"/>
        <w:rPr>
          <w:rFonts w:ascii="Segoe UI" w:hAnsi="Segoe UI" w:cs="Segoe UI"/>
        </w:rPr>
      </w:pPr>
      <w:r w:rsidRPr="00C96BAF">
        <w:rPr>
          <w:rFonts w:ascii="Segoe UI" w:hAnsi="Segoe UI" w:cs="Segoe UI"/>
        </w:rPr>
        <w:t>A Resolução Normativa nº 1.009, de 22 de março de 2022, evidencia que, apesar de o faturamento ser repassado pela CCEE, o risco de crédito final é da</w:t>
      </w:r>
      <w:r w:rsidR="00397D36" w:rsidRPr="00C96BAF">
        <w:rPr>
          <w:rFonts w:ascii="Segoe UI" w:hAnsi="Segoe UI" w:cs="Segoe UI"/>
        </w:rPr>
        <w:t xml:space="preserve"> Eletronuclear</w:t>
      </w:r>
      <w:r w:rsidRPr="00C96BAF">
        <w:rPr>
          <w:rFonts w:ascii="Segoe UI" w:hAnsi="Segoe UI" w:cs="Segoe UI"/>
        </w:rPr>
        <w:t>.</w:t>
      </w:r>
      <w:r w:rsidRPr="000757BC">
        <w:rPr>
          <w:rFonts w:ascii="Segoe UI" w:hAnsi="Segoe UI" w:cs="Segoe UI"/>
        </w:rPr>
        <w:t xml:space="preserve"> </w:t>
      </w:r>
    </w:p>
    <w:p w14:paraId="4875700E" w14:textId="26DEC78C" w:rsidR="00DB59B8" w:rsidRPr="000757BC" w:rsidRDefault="00DB59B8" w:rsidP="00545B0A">
      <w:pPr>
        <w:spacing w:before="240" w:after="120"/>
        <w:jc w:val="both"/>
        <w:rPr>
          <w:rFonts w:ascii="Segoe UI" w:hAnsi="Segoe UI" w:cs="Segoe UI"/>
        </w:rPr>
      </w:pPr>
      <w:r w:rsidRPr="000757BC">
        <w:rPr>
          <w:rFonts w:ascii="Segoe UI" w:hAnsi="Segoe UI" w:cs="Segoe UI"/>
        </w:rPr>
        <w:t xml:space="preserve">Dessa forma, a </w:t>
      </w:r>
      <w:r w:rsidR="004A4B03">
        <w:rPr>
          <w:rFonts w:ascii="Segoe UI" w:hAnsi="Segoe UI" w:cs="Segoe UI"/>
        </w:rPr>
        <w:t xml:space="preserve">Eletronuclear </w:t>
      </w:r>
      <w:r w:rsidRPr="000757BC">
        <w:rPr>
          <w:rFonts w:ascii="Segoe UI" w:hAnsi="Segoe UI" w:cs="Segoe UI"/>
        </w:rPr>
        <w:t xml:space="preserve">monitora constantemente os possíveis efeitos e a eventual necessidade de contratação de instrumentos de proteção. </w:t>
      </w:r>
    </w:p>
    <w:p w14:paraId="5C58AD0A" w14:textId="089651BA" w:rsidR="001A3CF3" w:rsidRDefault="00DB59B8" w:rsidP="0057143E">
      <w:pPr>
        <w:rPr>
          <w:rFonts w:ascii="Segoe UI" w:hAnsi="Segoe UI" w:cs="Segoe UI"/>
        </w:rPr>
      </w:pPr>
      <w:r w:rsidRPr="000757BC">
        <w:rPr>
          <w:rFonts w:ascii="Segoe UI" w:hAnsi="Segoe UI" w:cs="Segoe UI"/>
        </w:rPr>
        <w:t>Abaixo, apresentamos as principais contas sujeitas a risco de crédito:</w:t>
      </w:r>
    </w:p>
    <w:tbl>
      <w:tblPr>
        <w:tblW w:w="5000" w:type="pct"/>
        <w:tblLayout w:type="fixed"/>
        <w:tblCellMar>
          <w:left w:w="70" w:type="dxa"/>
          <w:right w:w="70" w:type="dxa"/>
        </w:tblCellMar>
        <w:tblLook w:val="04A0" w:firstRow="1" w:lastRow="0" w:firstColumn="1" w:lastColumn="0" w:noHBand="0" w:noVBand="1"/>
      </w:tblPr>
      <w:tblGrid>
        <w:gridCol w:w="3691"/>
        <w:gridCol w:w="1273"/>
        <w:gridCol w:w="186"/>
        <w:gridCol w:w="1352"/>
        <w:gridCol w:w="184"/>
        <w:gridCol w:w="1297"/>
        <w:gridCol w:w="184"/>
        <w:gridCol w:w="1330"/>
      </w:tblGrid>
      <w:tr w:rsidR="008F4A25" w:rsidRPr="008F4A25" w14:paraId="114FEE5E" w14:textId="77777777" w:rsidTr="008F4A25">
        <w:trPr>
          <w:trHeight w:val="240"/>
        </w:trPr>
        <w:tc>
          <w:tcPr>
            <w:tcW w:w="1943" w:type="pct"/>
            <w:tcBorders>
              <w:top w:val="nil"/>
              <w:left w:val="nil"/>
              <w:bottom w:val="nil"/>
              <w:right w:val="nil"/>
            </w:tcBorders>
            <w:shd w:val="clear" w:color="auto" w:fill="auto"/>
            <w:noWrap/>
            <w:vAlign w:val="bottom"/>
            <w:hideMark/>
          </w:tcPr>
          <w:p w14:paraId="50DD950A" w14:textId="77777777" w:rsidR="008F4A25" w:rsidRPr="008F4A25" w:rsidRDefault="008F4A25" w:rsidP="008F4A25">
            <w:pPr>
              <w:spacing w:after="0" w:line="240" w:lineRule="auto"/>
              <w:rPr>
                <w:rFonts w:ascii="Times New Roman" w:eastAsia="Times New Roman" w:hAnsi="Times New Roman" w:cs="Times New Roman"/>
                <w:sz w:val="24"/>
                <w:szCs w:val="24"/>
                <w:lang w:eastAsia="pt-BR"/>
              </w:rPr>
            </w:pPr>
          </w:p>
        </w:tc>
        <w:tc>
          <w:tcPr>
            <w:tcW w:w="670" w:type="pct"/>
            <w:tcBorders>
              <w:top w:val="nil"/>
              <w:left w:val="nil"/>
              <w:bottom w:val="nil"/>
              <w:right w:val="nil"/>
            </w:tcBorders>
            <w:shd w:val="clear" w:color="000000" w:fill="1B80C4"/>
            <w:noWrap/>
            <w:vAlign w:val="bottom"/>
            <w:hideMark/>
          </w:tcPr>
          <w:p w14:paraId="5FAB8CD4"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Controladora </w:t>
            </w:r>
          </w:p>
        </w:tc>
        <w:tc>
          <w:tcPr>
            <w:tcW w:w="98" w:type="pct"/>
            <w:tcBorders>
              <w:top w:val="nil"/>
              <w:left w:val="nil"/>
              <w:bottom w:val="nil"/>
              <w:right w:val="nil"/>
            </w:tcBorders>
            <w:shd w:val="clear" w:color="000000" w:fill="1B80C4"/>
            <w:noWrap/>
            <w:vAlign w:val="bottom"/>
            <w:hideMark/>
          </w:tcPr>
          <w:p w14:paraId="534685F1"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712" w:type="pct"/>
            <w:tcBorders>
              <w:top w:val="nil"/>
              <w:left w:val="nil"/>
              <w:bottom w:val="nil"/>
              <w:right w:val="nil"/>
            </w:tcBorders>
            <w:shd w:val="clear" w:color="000000" w:fill="1B80C4"/>
            <w:noWrap/>
            <w:vAlign w:val="bottom"/>
            <w:hideMark/>
          </w:tcPr>
          <w:p w14:paraId="538D6217"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Controladora </w:t>
            </w:r>
          </w:p>
        </w:tc>
        <w:tc>
          <w:tcPr>
            <w:tcW w:w="97" w:type="pct"/>
            <w:tcBorders>
              <w:top w:val="nil"/>
              <w:left w:val="nil"/>
              <w:bottom w:val="nil"/>
              <w:right w:val="nil"/>
            </w:tcBorders>
            <w:shd w:val="clear" w:color="000000" w:fill="1B80C4"/>
            <w:noWrap/>
            <w:vAlign w:val="bottom"/>
            <w:hideMark/>
          </w:tcPr>
          <w:p w14:paraId="71F8E9A3"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683" w:type="pct"/>
            <w:tcBorders>
              <w:top w:val="nil"/>
              <w:left w:val="nil"/>
              <w:bottom w:val="nil"/>
              <w:right w:val="nil"/>
            </w:tcBorders>
            <w:shd w:val="clear" w:color="000000" w:fill="1B80C4"/>
            <w:noWrap/>
            <w:vAlign w:val="bottom"/>
            <w:hideMark/>
          </w:tcPr>
          <w:p w14:paraId="752817E2"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Consolidado </w:t>
            </w:r>
          </w:p>
        </w:tc>
        <w:tc>
          <w:tcPr>
            <w:tcW w:w="97" w:type="pct"/>
            <w:tcBorders>
              <w:top w:val="nil"/>
              <w:left w:val="nil"/>
              <w:bottom w:val="nil"/>
              <w:right w:val="nil"/>
            </w:tcBorders>
            <w:shd w:val="clear" w:color="000000" w:fill="1B80C4"/>
            <w:noWrap/>
            <w:vAlign w:val="bottom"/>
            <w:hideMark/>
          </w:tcPr>
          <w:p w14:paraId="1E293B1B"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701" w:type="pct"/>
            <w:tcBorders>
              <w:top w:val="nil"/>
              <w:left w:val="nil"/>
              <w:bottom w:val="nil"/>
              <w:right w:val="nil"/>
            </w:tcBorders>
            <w:shd w:val="clear" w:color="000000" w:fill="1B80C4"/>
            <w:noWrap/>
            <w:vAlign w:val="bottom"/>
            <w:hideMark/>
          </w:tcPr>
          <w:p w14:paraId="2ECD33FB"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Consolidado </w:t>
            </w:r>
          </w:p>
        </w:tc>
      </w:tr>
      <w:tr w:rsidR="008F4A25" w:rsidRPr="008F4A25" w14:paraId="1F50FE3F" w14:textId="77777777" w:rsidTr="008F4A25">
        <w:trPr>
          <w:trHeight w:val="240"/>
        </w:trPr>
        <w:tc>
          <w:tcPr>
            <w:tcW w:w="1943" w:type="pct"/>
            <w:tcBorders>
              <w:top w:val="nil"/>
              <w:left w:val="nil"/>
              <w:bottom w:val="nil"/>
              <w:right w:val="nil"/>
            </w:tcBorders>
            <w:shd w:val="clear" w:color="auto" w:fill="auto"/>
            <w:noWrap/>
            <w:vAlign w:val="center"/>
            <w:hideMark/>
          </w:tcPr>
          <w:p w14:paraId="427838E1"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p>
        </w:tc>
        <w:tc>
          <w:tcPr>
            <w:tcW w:w="670" w:type="pct"/>
            <w:tcBorders>
              <w:top w:val="single" w:sz="4" w:space="0" w:color="FFFFFF"/>
              <w:left w:val="nil"/>
              <w:bottom w:val="single" w:sz="4" w:space="0" w:color="FFFFFF"/>
              <w:right w:val="nil"/>
            </w:tcBorders>
            <w:shd w:val="clear" w:color="000000" w:fill="1B80C4"/>
            <w:noWrap/>
            <w:vAlign w:val="center"/>
            <w:hideMark/>
          </w:tcPr>
          <w:p w14:paraId="192AFA70"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30/06/2023</w:t>
            </w:r>
          </w:p>
        </w:tc>
        <w:tc>
          <w:tcPr>
            <w:tcW w:w="98" w:type="pct"/>
            <w:tcBorders>
              <w:top w:val="nil"/>
              <w:left w:val="nil"/>
              <w:bottom w:val="nil"/>
              <w:right w:val="nil"/>
            </w:tcBorders>
            <w:shd w:val="clear" w:color="000000" w:fill="1B80C4"/>
            <w:noWrap/>
            <w:vAlign w:val="bottom"/>
            <w:hideMark/>
          </w:tcPr>
          <w:p w14:paraId="20D66757"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712" w:type="pct"/>
            <w:tcBorders>
              <w:top w:val="single" w:sz="4" w:space="0" w:color="FFFFFF"/>
              <w:left w:val="nil"/>
              <w:bottom w:val="single" w:sz="4" w:space="0" w:color="FFFFFF"/>
              <w:right w:val="nil"/>
            </w:tcBorders>
            <w:shd w:val="clear" w:color="000000" w:fill="1B80C4"/>
            <w:noWrap/>
            <w:vAlign w:val="center"/>
            <w:hideMark/>
          </w:tcPr>
          <w:p w14:paraId="5C47477A"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31/12/2022</w:t>
            </w:r>
          </w:p>
        </w:tc>
        <w:tc>
          <w:tcPr>
            <w:tcW w:w="97" w:type="pct"/>
            <w:tcBorders>
              <w:top w:val="nil"/>
              <w:left w:val="nil"/>
              <w:bottom w:val="nil"/>
              <w:right w:val="nil"/>
            </w:tcBorders>
            <w:shd w:val="clear" w:color="000000" w:fill="1B80C4"/>
            <w:noWrap/>
            <w:vAlign w:val="bottom"/>
            <w:hideMark/>
          </w:tcPr>
          <w:p w14:paraId="358DE91D"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683" w:type="pct"/>
            <w:tcBorders>
              <w:top w:val="single" w:sz="4" w:space="0" w:color="FFFFFF"/>
              <w:left w:val="nil"/>
              <w:bottom w:val="single" w:sz="4" w:space="0" w:color="FFFFFF"/>
              <w:right w:val="nil"/>
            </w:tcBorders>
            <w:shd w:val="clear" w:color="000000" w:fill="1B80C4"/>
            <w:noWrap/>
            <w:vAlign w:val="center"/>
            <w:hideMark/>
          </w:tcPr>
          <w:p w14:paraId="2034D68D"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30/06/2023</w:t>
            </w:r>
          </w:p>
        </w:tc>
        <w:tc>
          <w:tcPr>
            <w:tcW w:w="97" w:type="pct"/>
            <w:tcBorders>
              <w:top w:val="nil"/>
              <w:left w:val="nil"/>
              <w:bottom w:val="nil"/>
              <w:right w:val="nil"/>
            </w:tcBorders>
            <w:shd w:val="clear" w:color="000000" w:fill="1B80C4"/>
            <w:noWrap/>
            <w:vAlign w:val="bottom"/>
            <w:hideMark/>
          </w:tcPr>
          <w:p w14:paraId="2617B0F9"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701" w:type="pct"/>
            <w:tcBorders>
              <w:top w:val="single" w:sz="4" w:space="0" w:color="FFFFFF"/>
              <w:left w:val="nil"/>
              <w:bottom w:val="single" w:sz="4" w:space="0" w:color="FFFFFF"/>
              <w:right w:val="nil"/>
            </w:tcBorders>
            <w:shd w:val="clear" w:color="000000" w:fill="1B80C4"/>
            <w:noWrap/>
            <w:vAlign w:val="center"/>
            <w:hideMark/>
          </w:tcPr>
          <w:p w14:paraId="75ECFA73"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31/12/2022</w:t>
            </w:r>
          </w:p>
        </w:tc>
      </w:tr>
      <w:tr w:rsidR="008F4A25" w:rsidRPr="008F4A25" w14:paraId="26180CA7" w14:textId="77777777" w:rsidTr="008F4A25">
        <w:trPr>
          <w:trHeight w:val="240"/>
        </w:trPr>
        <w:tc>
          <w:tcPr>
            <w:tcW w:w="1943" w:type="pct"/>
            <w:tcBorders>
              <w:top w:val="nil"/>
              <w:left w:val="nil"/>
              <w:bottom w:val="nil"/>
              <w:right w:val="nil"/>
            </w:tcBorders>
            <w:shd w:val="clear" w:color="auto" w:fill="auto"/>
            <w:noWrap/>
            <w:vAlign w:val="center"/>
            <w:hideMark/>
          </w:tcPr>
          <w:p w14:paraId="01368318" w14:textId="77777777" w:rsidR="008F4A25" w:rsidRPr="008F4A25" w:rsidRDefault="008F4A25" w:rsidP="008F4A25">
            <w:pPr>
              <w:spacing w:after="0" w:line="240" w:lineRule="auto"/>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Caixa e equivalentes de caixa</w:t>
            </w:r>
          </w:p>
        </w:tc>
        <w:tc>
          <w:tcPr>
            <w:tcW w:w="670" w:type="pct"/>
            <w:tcBorders>
              <w:top w:val="nil"/>
              <w:left w:val="nil"/>
              <w:bottom w:val="nil"/>
              <w:right w:val="nil"/>
            </w:tcBorders>
            <w:shd w:val="clear" w:color="auto" w:fill="auto"/>
            <w:noWrap/>
            <w:vAlign w:val="center"/>
            <w:hideMark/>
          </w:tcPr>
          <w:p w14:paraId="234FD8C8"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3.038.956</w:t>
            </w:r>
          </w:p>
        </w:tc>
        <w:tc>
          <w:tcPr>
            <w:tcW w:w="98" w:type="pct"/>
            <w:tcBorders>
              <w:top w:val="nil"/>
              <w:left w:val="nil"/>
              <w:bottom w:val="nil"/>
              <w:right w:val="nil"/>
            </w:tcBorders>
            <w:shd w:val="clear" w:color="auto" w:fill="auto"/>
            <w:noWrap/>
            <w:vAlign w:val="center"/>
            <w:hideMark/>
          </w:tcPr>
          <w:p w14:paraId="493C38D0"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12" w:type="pct"/>
            <w:tcBorders>
              <w:top w:val="nil"/>
              <w:left w:val="nil"/>
              <w:bottom w:val="nil"/>
              <w:right w:val="nil"/>
            </w:tcBorders>
            <w:shd w:val="clear" w:color="auto" w:fill="auto"/>
            <w:noWrap/>
            <w:vAlign w:val="center"/>
            <w:hideMark/>
          </w:tcPr>
          <w:p w14:paraId="265C65D5"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2.361.031</w:t>
            </w:r>
          </w:p>
        </w:tc>
        <w:tc>
          <w:tcPr>
            <w:tcW w:w="97" w:type="pct"/>
            <w:tcBorders>
              <w:top w:val="nil"/>
              <w:left w:val="nil"/>
              <w:bottom w:val="nil"/>
              <w:right w:val="nil"/>
            </w:tcBorders>
            <w:shd w:val="clear" w:color="auto" w:fill="auto"/>
            <w:noWrap/>
            <w:vAlign w:val="bottom"/>
            <w:hideMark/>
          </w:tcPr>
          <w:p w14:paraId="41BB6B81"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683" w:type="pct"/>
            <w:tcBorders>
              <w:top w:val="nil"/>
              <w:left w:val="nil"/>
              <w:bottom w:val="nil"/>
              <w:right w:val="nil"/>
            </w:tcBorders>
            <w:shd w:val="clear" w:color="auto" w:fill="auto"/>
            <w:noWrap/>
            <w:vAlign w:val="center"/>
            <w:hideMark/>
          </w:tcPr>
          <w:p w14:paraId="4E180682"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3.763.120</w:t>
            </w:r>
          </w:p>
        </w:tc>
        <w:tc>
          <w:tcPr>
            <w:tcW w:w="97" w:type="pct"/>
            <w:tcBorders>
              <w:top w:val="nil"/>
              <w:left w:val="nil"/>
              <w:bottom w:val="nil"/>
              <w:right w:val="nil"/>
            </w:tcBorders>
            <w:shd w:val="clear" w:color="auto" w:fill="auto"/>
            <w:noWrap/>
            <w:vAlign w:val="bottom"/>
            <w:hideMark/>
          </w:tcPr>
          <w:p w14:paraId="0ABE907B"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01" w:type="pct"/>
            <w:tcBorders>
              <w:top w:val="nil"/>
              <w:left w:val="nil"/>
              <w:bottom w:val="nil"/>
              <w:right w:val="nil"/>
            </w:tcBorders>
            <w:shd w:val="clear" w:color="auto" w:fill="auto"/>
            <w:noWrap/>
            <w:vAlign w:val="center"/>
            <w:hideMark/>
          </w:tcPr>
          <w:p w14:paraId="4BB97DB3"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3.162.546</w:t>
            </w:r>
          </w:p>
        </w:tc>
      </w:tr>
      <w:tr w:rsidR="008F4A25" w:rsidRPr="008F4A25" w14:paraId="1F4B939A" w14:textId="77777777" w:rsidTr="008F4A25">
        <w:trPr>
          <w:trHeight w:val="240"/>
        </w:trPr>
        <w:tc>
          <w:tcPr>
            <w:tcW w:w="1943" w:type="pct"/>
            <w:tcBorders>
              <w:top w:val="nil"/>
              <w:left w:val="nil"/>
              <w:bottom w:val="nil"/>
              <w:right w:val="nil"/>
            </w:tcBorders>
            <w:shd w:val="clear" w:color="auto" w:fill="auto"/>
            <w:noWrap/>
            <w:vAlign w:val="center"/>
            <w:hideMark/>
          </w:tcPr>
          <w:p w14:paraId="03AA273B" w14:textId="77777777" w:rsidR="008F4A25" w:rsidRPr="008F4A25" w:rsidRDefault="008F4A25" w:rsidP="008F4A25">
            <w:pPr>
              <w:spacing w:after="0" w:line="240" w:lineRule="auto"/>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Clientes</w:t>
            </w:r>
          </w:p>
        </w:tc>
        <w:tc>
          <w:tcPr>
            <w:tcW w:w="670" w:type="pct"/>
            <w:tcBorders>
              <w:top w:val="nil"/>
              <w:left w:val="nil"/>
              <w:bottom w:val="nil"/>
              <w:right w:val="nil"/>
            </w:tcBorders>
            <w:shd w:val="clear" w:color="auto" w:fill="auto"/>
            <w:noWrap/>
            <w:vAlign w:val="center"/>
            <w:hideMark/>
          </w:tcPr>
          <w:p w14:paraId="31AFBDA1"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2.785.485</w:t>
            </w:r>
          </w:p>
        </w:tc>
        <w:tc>
          <w:tcPr>
            <w:tcW w:w="98" w:type="pct"/>
            <w:tcBorders>
              <w:top w:val="nil"/>
              <w:left w:val="nil"/>
              <w:bottom w:val="nil"/>
              <w:right w:val="nil"/>
            </w:tcBorders>
            <w:shd w:val="clear" w:color="auto" w:fill="auto"/>
            <w:noWrap/>
            <w:vAlign w:val="center"/>
            <w:hideMark/>
          </w:tcPr>
          <w:p w14:paraId="3E0A8FFF"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12" w:type="pct"/>
            <w:tcBorders>
              <w:top w:val="nil"/>
              <w:left w:val="nil"/>
              <w:bottom w:val="nil"/>
              <w:right w:val="nil"/>
            </w:tcBorders>
            <w:shd w:val="clear" w:color="auto" w:fill="auto"/>
            <w:noWrap/>
            <w:vAlign w:val="center"/>
            <w:hideMark/>
          </w:tcPr>
          <w:p w14:paraId="3643008E"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3.438.095</w:t>
            </w:r>
          </w:p>
        </w:tc>
        <w:tc>
          <w:tcPr>
            <w:tcW w:w="97" w:type="pct"/>
            <w:tcBorders>
              <w:top w:val="nil"/>
              <w:left w:val="nil"/>
              <w:bottom w:val="nil"/>
              <w:right w:val="nil"/>
            </w:tcBorders>
            <w:shd w:val="clear" w:color="auto" w:fill="auto"/>
            <w:noWrap/>
            <w:vAlign w:val="bottom"/>
            <w:hideMark/>
          </w:tcPr>
          <w:p w14:paraId="43791609"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683" w:type="pct"/>
            <w:tcBorders>
              <w:top w:val="nil"/>
              <w:left w:val="nil"/>
              <w:bottom w:val="nil"/>
              <w:right w:val="nil"/>
            </w:tcBorders>
            <w:shd w:val="clear" w:color="auto" w:fill="auto"/>
            <w:noWrap/>
            <w:vAlign w:val="center"/>
            <w:hideMark/>
          </w:tcPr>
          <w:p w14:paraId="174F37EE"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3.487.600</w:t>
            </w:r>
          </w:p>
        </w:tc>
        <w:tc>
          <w:tcPr>
            <w:tcW w:w="97" w:type="pct"/>
            <w:tcBorders>
              <w:top w:val="nil"/>
              <w:left w:val="nil"/>
              <w:bottom w:val="nil"/>
              <w:right w:val="nil"/>
            </w:tcBorders>
            <w:shd w:val="clear" w:color="auto" w:fill="auto"/>
            <w:noWrap/>
            <w:vAlign w:val="bottom"/>
            <w:hideMark/>
          </w:tcPr>
          <w:p w14:paraId="55216513"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01" w:type="pct"/>
            <w:tcBorders>
              <w:top w:val="nil"/>
              <w:left w:val="nil"/>
              <w:bottom w:val="nil"/>
              <w:right w:val="nil"/>
            </w:tcBorders>
            <w:shd w:val="clear" w:color="auto" w:fill="auto"/>
            <w:noWrap/>
            <w:vAlign w:val="center"/>
            <w:hideMark/>
          </w:tcPr>
          <w:p w14:paraId="7D2F6BE8"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3.916.591</w:t>
            </w:r>
          </w:p>
        </w:tc>
      </w:tr>
      <w:tr w:rsidR="008F4A25" w:rsidRPr="008F4A25" w14:paraId="0816A971" w14:textId="77777777" w:rsidTr="008F4A25">
        <w:trPr>
          <w:trHeight w:val="240"/>
        </w:trPr>
        <w:tc>
          <w:tcPr>
            <w:tcW w:w="1943" w:type="pct"/>
            <w:tcBorders>
              <w:top w:val="nil"/>
              <w:left w:val="nil"/>
              <w:bottom w:val="nil"/>
              <w:right w:val="nil"/>
            </w:tcBorders>
            <w:shd w:val="clear" w:color="auto" w:fill="auto"/>
            <w:noWrap/>
            <w:vAlign w:val="center"/>
            <w:hideMark/>
          </w:tcPr>
          <w:p w14:paraId="316A3936" w14:textId="32C36F12" w:rsidR="008F4A25" w:rsidRPr="008F4A25" w:rsidRDefault="004F4125" w:rsidP="008F4A25">
            <w:pPr>
              <w:spacing w:after="0" w:line="240" w:lineRule="auto"/>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TVM</w:t>
            </w:r>
            <w:r w:rsidR="008F4A25" w:rsidRPr="008F4A25">
              <w:rPr>
                <w:rFonts w:ascii="Segoe UI" w:eastAsia="Times New Roman" w:hAnsi="Segoe UI" w:cs="Segoe UI"/>
                <w:color w:val="000000"/>
                <w:sz w:val="18"/>
                <w:szCs w:val="18"/>
                <w:lang w:eastAsia="pt-BR"/>
              </w:rPr>
              <w:t xml:space="preserve"> e fundo para descomissionamento</w:t>
            </w:r>
          </w:p>
        </w:tc>
        <w:tc>
          <w:tcPr>
            <w:tcW w:w="670" w:type="pct"/>
            <w:tcBorders>
              <w:top w:val="nil"/>
              <w:left w:val="nil"/>
              <w:bottom w:val="nil"/>
              <w:right w:val="nil"/>
            </w:tcBorders>
            <w:shd w:val="clear" w:color="auto" w:fill="auto"/>
            <w:noWrap/>
            <w:vAlign w:val="center"/>
            <w:hideMark/>
          </w:tcPr>
          <w:p w14:paraId="5321A448" w14:textId="5698F1C0"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98" w:type="pct"/>
            <w:tcBorders>
              <w:top w:val="nil"/>
              <w:left w:val="nil"/>
              <w:bottom w:val="nil"/>
              <w:right w:val="nil"/>
            </w:tcBorders>
            <w:shd w:val="clear" w:color="auto" w:fill="auto"/>
            <w:noWrap/>
            <w:vAlign w:val="center"/>
            <w:hideMark/>
          </w:tcPr>
          <w:p w14:paraId="4CA84BED"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12" w:type="pct"/>
            <w:tcBorders>
              <w:top w:val="nil"/>
              <w:left w:val="nil"/>
              <w:bottom w:val="nil"/>
              <w:right w:val="nil"/>
            </w:tcBorders>
            <w:shd w:val="clear" w:color="auto" w:fill="auto"/>
            <w:noWrap/>
            <w:vAlign w:val="center"/>
            <w:hideMark/>
          </w:tcPr>
          <w:p w14:paraId="6F75A0E8" w14:textId="59B423FB"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97" w:type="pct"/>
            <w:tcBorders>
              <w:top w:val="nil"/>
              <w:left w:val="nil"/>
              <w:bottom w:val="nil"/>
              <w:right w:val="nil"/>
            </w:tcBorders>
            <w:shd w:val="clear" w:color="auto" w:fill="auto"/>
            <w:noWrap/>
            <w:vAlign w:val="bottom"/>
            <w:hideMark/>
          </w:tcPr>
          <w:p w14:paraId="0EAACE02"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683" w:type="pct"/>
            <w:tcBorders>
              <w:top w:val="nil"/>
              <w:left w:val="nil"/>
              <w:bottom w:val="nil"/>
              <w:right w:val="nil"/>
            </w:tcBorders>
            <w:shd w:val="clear" w:color="auto" w:fill="auto"/>
            <w:noWrap/>
            <w:vAlign w:val="center"/>
            <w:hideMark/>
          </w:tcPr>
          <w:p w14:paraId="49ADE197"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4.723.278</w:t>
            </w:r>
          </w:p>
        </w:tc>
        <w:tc>
          <w:tcPr>
            <w:tcW w:w="97" w:type="pct"/>
            <w:tcBorders>
              <w:top w:val="nil"/>
              <w:left w:val="nil"/>
              <w:bottom w:val="nil"/>
              <w:right w:val="nil"/>
            </w:tcBorders>
            <w:shd w:val="clear" w:color="auto" w:fill="auto"/>
            <w:noWrap/>
            <w:vAlign w:val="bottom"/>
            <w:hideMark/>
          </w:tcPr>
          <w:p w14:paraId="2EB446E8"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01" w:type="pct"/>
            <w:tcBorders>
              <w:top w:val="nil"/>
              <w:left w:val="nil"/>
              <w:bottom w:val="nil"/>
              <w:right w:val="nil"/>
            </w:tcBorders>
            <w:shd w:val="clear" w:color="auto" w:fill="auto"/>
            <w:noWrap/>
            <w:vAlign w:val="center"/>
            <w:hideMark/>
          </w:tcPr>
          <w:p w14:paraId="5510FF15"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5.315.400</w:t>
            </w:r>
          </w:p>
        </w:tc>
      </w:tr>
    </w:tbl>
    <w:p w14:paraId="0A95D158" w14:textId="5FDCCA7E" w:rsidR="00DB59B8" w:rsidRPr="000757BC" w:rsidRDefault="00DB59B8" w:rsidP="004A1E74">
      <w:pPr>
        <w:rPr>
          <w:rFonts w:ascii="Segoe UI" w:hAnsi="Segoe UI" w:cs="Segoe UI"/>
          <w:noProof/>
          <w:lang w:eastAsia="pt-BR"/>
        </w:rPr>
      </w:pPr>
    </w:p>
    <w:p w14:paraId="18E1FFF3" w14:textId="07404A4B" w:rsidR="007D718C" w:rsidRPr="00515246" w:rsidRDefault="00A23DDF" w:rsidP="00545B0A">
      <w:pPr>
        <w:spacing w:before="240" w:after="120"/>
        <w:jc w:val="both"/>
        <w:rPr>
          <w:rFonts w:ascii="Segoe UI" w:hAnsi="Segoe UI" w:cs="Segoe UI"/>
        </w:rPr>
      </w:pPr>
      <w:r>
        <w:rPr>
          <w:rFonts w:ascii="Segoe UI" w:hAnsi="Segoe UI" w:cs="Segoe UI"/>
        </w:rPr>
        <w:t>A</w:t>
      </w:r>
      <w:r w:rsidR="007D718C" w:rsidRPr="00515246">
        <w:rPr>
          <w:rFonts w:ascii="Segoe UI" w:hAnsi="Segoe UI" w:cs="Segoe UI"/>
        </w:rPr>
        <w:t xml:space="preserve"> </w:t>
      </w:r>
      <w:r w:rsidR="00B44937">
        <w:rPr>
          <w:rFonts w:ascii="Segoe UI" w:hAnsi="Segoe UI" w:cs="Segoe UI"/>
        </w:rPr>
        <w:t xml:space="preserve">INB </w:t>
      </w:r>
      <w:r w:rsidR="007D718C" w:rsidRPr="00515246">
        <w:rPr>
          <w:rFonts w:ascii="Segoe UI" w:hAnsi="Segoe UI" w:cs="Segoe UI"/>
        </w:rPr>
        <w:t>está exposta ao risco de crédito, em função da baixa distribuição de sua carteira de clientes</w:t>
      </w:r>
      <w:r w:rsidR="00FA4206" w:rsidRPr="00515246">
        <w:rPr>
          <w:rFonts w:ascii="Segoe UI" w:hAnsi="Segoe UI" w:cs="Segoe UI"/>
        </w:rPr>
        <w:t>, que</w:t>
      </w:r>
      <w:r w:rsidR="007D718C" w:rsidRPr="00515246">
        <w:rPr>
          <w:rFonts w:ascii="Segoe UI" w:hAnsi="Segoe UI" w:cs="Segoe UI"/>
        </w:rPr>
        <w:t xml:space="preserve"> concentra </w:t>
      </w:r>
      <w:r w:rsidR="00D128D1">
        <w:rPr>
          <w:rFonts w:ascii="Segoe UI" w:hAnsi="Segoe UI" w:cs="Segoe UI"/>
        </w:rPr>
        <w:t xml:space="preserve">quase </w:t>
      </w:r>
      <w:r w:rsidR="00E75452">
        <w:rPr>
          <w:rFonts w:ascii="Segoe UI" w:hAnsi="Segoe UI" w:cs="Segoe UI"/>
        </w:rPr>
        <w:t>a totalidade</w:t>
      </w:r>
      <w:r w:rsidR="007D718C" w:rsidRPr="00515246">
        <w:rPr>
          <w:rFonts w:ascii="Segoe UI" w:hAnsi="Segoe UI" w:cs="Segoe UI"/>
        </w:rPr>
        <w:t xml:space="preserve"> de seu faturamento próprio em um único cliente, a Eletronuclear. Na gestão deste risco a Companhia tem realizado interações junto à própria Eletronuclear, ao </w:t>
      </w:r>
      <w:r w:rsidR="00E12B51">
        <w:rPr>
          <w:rFonts w:ascii="Segoe UI" w:hAnsi="Segoe UI" w:cs="Segoe UI"/>
        </w:rPr>
        <w:t>MME</w:t>
      </w:r>
      <w:r w:rsidR="007D718C" w:rsidRPr="00515246">
        <w:rPr>
          <w:rFonts w:ascii="Segoe UI" w:hAnsi="Segoe UI" w:cs="Segoe UI"/>
        </w:rPr>
        <w:t xml:space="preserve"> e à ANEEL, de forma a garantir o recebimento dos valores faturados em dia.</w:t>
      </w:r>
    </w:p>
    <w:p w14:paraId="3124D822" w14:textId="61C652F9" w:rsidR="007D718C" w:rsidRPr="00515246" w:rsidRDefault="007D718C" w:rsidP="00545B0A">
      <w:pPr>
        <w:spacing w:before="240" w:after="120"/>
        <w:jc w:val="both"/>
        <w:rPr>
          <w:rFonts w:ascii="Segoe UI" w:hAnsi="Segoe UI" w:cs="Segoe UI"/>
        </w:rPr>
      </w:pPr>
      <w:r w:rsidRPr="00515246">
        <w:rPr>
          <w:rFonts w:ascii="Segoe UI" w:hAnsi="Segoe UI" w:cs="Segoe UI"/>
        </w:rPr>
        <w:t xml:space="preserve">Dentro das ações para a expansão da carteira de clientes destaca-se a implantação, ora em curso, do Projeto Santa Quitéria em parceria com a iniciativa privada, o qual permitirá à INB ofertar excedente de Concentrado de Urânio ao mercado internacional. Outra frente de ampliação da carteira de clientes está na prestação de serviços de engenharia para diversas empresas no exterior, vendas de bocais inferiores e superiores de Elementos Combustíveis </w:t>
      </w:r>
      <w:r w:rsidR="005E5FF5">
        <w:rPr>
          <w:rFonts w:ascii="Segoe UI" w:hAnsi="Segoe UI" w:cs="Segoe UI"/>
        </w:rPr>
        <w:t xml:space="preserve">- </w:t>
      </w:r>
      <w:r w:rsidRPr="00515246">
        <w:rPr>
          <w:rFonts w:ascii="Segoe UI" w:hAnsi="Segoe UI" w:cs="Segoe UI"/>
        </w:rPr>
        <w:t>(</w:t>
      </w:r>
      <w:r w:rsidR="005F7FC6">
        <w:rPr>
          <w:rFonts w:ascii="Segoe UI" w:hAnsi="Segoe UI" w:cs="Segoe UI"/>
        </w:rPr>
        <w:t>“</w:t>
      </w:r>
      <w:r w:rsidRPr="00515246">
        <w:rPr>
          <w:rFonts w:ascii="Segoe UI" w:hAnsi="Segoe UI" w:cs="Segoe UI"/>
        </w:rPr>
        <w:t>EC</w:t>
      </w:r>
      <w:r w:rsidR="005F7FC6">
        <w:rPr>
          <w:rFonts w:ascii="Segoe UI" w:hAnsi="Segoe UI" w:cs="Segoe UI"/>
        </w:rPr>
        <w:t>”</w:t>
      </w:r>
      <w:r w:rsidRPr="00515246">
        <w:rPr>
          <w:rFonts w:ascii="Segoe UI" w:hAnsi="Segoe UI" w:cs="Segoe UI"/>
        </w:rPr>
        <w:t>) para a</w:t>
      </w:r>
      <w:r w:rsidR="00D5058F">
        <w:rPr>
          <w:rFonts w:ascii="Segoe UI" w:hAnsi="Segoe UI" w:cs="Segoe UI"/>
        </w:rPr>
        <w:t>s</w:t>
      </w:r>
      <w:r w:rsidR="005F7FC6">
        <w:rPr>
          <w:rFonts w:ascii="Segoe UI" w:hAnsi="Segoe UI" w:cs="Segoe UI"/>
        </w:rPr>
        <w:t xml:space="preserve"> empresas</w:t>
      </w:r>
      <w:r w:rsidRPr="00515246">
        <w:rPr>
          <w:rFonts w:ascii="Segoe UI" w:hAnsi="Segoe UI" w:cs="Segoe UI"/>
        </w:rPr>
        <w:t xml:space="preserve"> KNF - Korea e de urânio enriquecido para a CONUAR - Argentina.</w:t>
      </w:r>
    </w:p>
    <w:p w14:paraId="6D8460EF" w14:textId="77777777" w:rsidR="007D718C" w:rsidRPr="000757BC" w:rsidRDefault="007D718C" w:rsidP="00545B0A">
      <w:pPr>
        <w:spacing w:before="240" w:after="120"/>
        <w:jc w:val="both"/>
        <w:rPr>
          <w:rFonts w:ascii="Segoe UI" w:hAnsi="Segoe UI" w:cs="Segoe UI"/>
        </w:rPr>
      </w:pPr>
      <w:r w:rsidRPr="00515246">
        <w:rPr>
          <w:rFonts w:ascii="Segoe UI" w:hAnsi="Segoe UI" w:cs="Segoe UI"/>
        </w:rPr>
        <w:t>A INB não realiza operações de desconto ou captação de crédito no sistema bancário.</w:t>
      </w:r>
    </w:p>
    <w:p w14:paraId="308CC86E" w14:textId="18C71400" w:rsidR="006009AC" w:rsidRPr="000757BC" w:rsidRDefault="00AD7DA9" w:rsidP="00545B0A">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1</w:t>
      </w:r>
      <w:r w:rsidR="006009AC" w:rsidRPr="000757BC">
        <w:rPr>
          <w:rFonts w:ascii="Segoe UI" w:hAnsi="Segoe UI" w:cs="Segoe UI"/>
          <w:b/>
          <w:bCs/>
          <w:color w:val="0070C0"/>
        </w:rPr>
        <w:t>.3.4 - Risco de liquidez</w:t>
      </w:r>
    </w:p>
    <w:p w14:paraId="23F1E4ED" w14:textId="4E85DB93" w:rsidR="006009AC" w:rsidRPr="000757BC" w:rsidRDefault="006009AC" w:rsidP="00545B0A">
      <w:pPr>
        <w:spacing w:before="240" w:after="120"/>
        <w:jc w:val="both"/>
        <w:rPr>
          <w:rFonts w:ascii="Segoe UI" w:hAnsi="Segoe UI" w:cs="Segoe UI"/>
        </w:rPr>
      </w:pPr>
      <w:r w:rsidRPr="000757BC">
        <w:rPr>
          <w:rFonts w:ascii="Segoe UI" w:hAnsi="Segoe UI" w:cs="Segoe UI"/>
        </w:rPr>
        <w:t>As necessidades de liquidez</w:t>
      </w:r>
      <w:r w:rsidR="0058592A">
        <w:rPr>
          <w:rFonts w:ascii="Segoe UI" w:hAnsi="Segoe UI" w:cs="Segoe UI"/>
        </w:rPr>
        <w:t xml:space="preserve"> e de captação de recursos</w:t>
      </w:r>
      <w:r w:rsidRPr="000757BC">
        <w:rPr>
          <w:rFonts w:ascii="Segoe UI" w:hAnsi="Segoe UI" w:cs="Segoe UI"/>
        </w:rPr>
        <w:t xml:space="preserve"> da Companhia </w:t>
      </w:r>
      <w:r w:rsidR="00534AB8">
        <w:rPr>
          <w:rFonts w:ascii="Segoe UI" w:hAnsi="Segoe UI" w:cs="Segoe UI"/>
        </w:rPr>
        <w:t xml:space="preserve">e suas controladas </w:t>
      </w:r>
      <w:r w:rsidRPr="000757BC">
        <w:rPr>
          <w:rFonts w:ascii="Segoe UI" w:hAnsi="Segoe UI" w:cs="Segoe UI"/>
        </w:rPr>
        <w:t>são de responsabilidade das</w:t>
      </w:r>
      <w:r w:rsidR="00534AB8">
        <w:rPr>
          <w:rFonts w:ascii="Segoe UI" w:hAnsi="Segoe UI" w:cs="Segoe UI"/>
        </w:rPr>
        <w:t xml:space="preserve"> suas respectivas</w:t>
      </w:r>
      <w:r w:rsidRPr="000757BC">
        <w:rPr>
          <w:rFonts w:ascii="Segoe UI" w:hAnsi="Segoe UI" w:cs="Segoe UI"/>
        </w:rPr>
        <w:t xml:space="preserve"> áreas financeira</w:t>
      </w:r>
      <w:r w:rsidR="00534AB8">
        <w:rPr>
          <w:rFonts w:ascii="Segoe UI" w:hAnsi="Segoe UI" w:cs="Segoe UI"/>
        </w:rPr>
        <w:t>s</w:t>
      </w:r>
      <w:r w:rsidRPr="000757BC">
        <w:rPr>
          <w:rFonts w:ascii="Segoe UI" w:hAnsi="Segoe UI" w:cs="Segoe UI"/>
        </w:rPr>
        <w:t>, que atuam alinhadas no monitoramento permanente dos fluxos de caixa de curto, médio e longo prazo, previstos e realizados, buscando evitar possíveis descasamentos e consequentes perdas financeiras e garantir as exigências de liquidez para as necessidades operacionais.</w:t>
      </w:r>
    </w:p>
    <w:p w14:paraId="158AAF8F" w14:textId="224C9896" w:rsidR="006009AC" w:rsidRPr="000757BC" w:rsidRDefault="006009AC" w:rsidP="00545B0A">
      <w:pPr>
        <w:spacing w:before="240" w:after="120"/>
        <w:jc w:val="both"/>
        <w:rPr>
          <w:rFonts w:ascii="Segoe UI" w:hAnsi="Segoe UI" w:cs="Segoe UI"/>
        </w:rPr>
      </w:pPr>
      <w:r w:rsidRPr="000757BC">
        <w:rPr>
          <w:rFonts w:ascii="Segoe UI" w:hAnsi="Segoe UI" w:cs="Segoe UI"/>
        </w:rPr>
        <w:t xml:space="preserve">A administração da </w:t>
      </w:r>
      <w:r w:rsidR="00397D36" w:rsidRPr="000757BC">
        <w:rPr>
          <w:rFonts w:ascii="Segoe UI" w:hAnsi="Segoe UI" w:cs="Segoe UI"/>
        </w:rPr>
        <w:t>Companhia</w:t>
      </w:r>
      <w:r w:rsidRPr="000757BC">
        <w:rPr>
          <w:rFonts w:ascii="Segoe UI" w:hAnsi="Segoe UI" w:cs="Segoe UI"/>
        </w:rPr>
        <w:t xml:space="preserve"> </w:t>
      </w:r>
      <w:r w:rsidR="00901054">
        <w:rPr>
          <w:rFonts w:ascii="Segoe UI" w:hAnsi="Segoe UI" w:cs="Segoe UI"/>
        </w:rPr>
        <w:t xml:space="preserve">e </w:t>
      </w:r>
      <w:r w:rsidR="005F7FC6">
        <w:rPr>
          <w:rFonts w:ascii="Segoe UI" w:hAnsi="Segoe UI" w:cs="Segoe UI"/>
        </w:rPr>
        <w:t xml:space="preserve">das </w:t>
      </w:r>
      <w:r w:rsidR="00901054">
        <w:rPr>
          <w:rFonts w:ascii="Segoe UI" w:hAnsi="Segoe UI" w:cs="Segoe UI"/>
        </w:rPr>
        <w:t xml:space="preserve">suas </w:t>
      </w:r>
      <w:r w:rsidR="00546002">
        <w:rPr>
          <w:rFonts w:ascii="Segoe UI" w:hAnsi="Segoe UI" w:cs="Segoe UI"/>
        </w:rPr>
        <w:t>controlada</w:t>
      </w:r>
      <w:r w:rsidR="00901054">
        <w:rPr>
          <w:rFonts w:ascii="Segoe UI" w:hAnsi="Segoe UI" w:cs="Segoe UI"/>
        </w:rPr>
        <w:t xml:space="preserve">s </w:t>
      </w:r>
      <w:r w:rsidRPr="000757BC">
        <w:rPr>
          <w:rFonts w:ascii="Segoe UI" w:hAnsi="Segoe UI" w:cs="Segoe UI"/>
        </w:rPr>
        <w:t xml:space="preserve">entende que os riscos de liquidez corrente estão administrados. O índice de liquidez geral está afetado pelos financiamentos </w:t>
      </w:r>
      <w:r w:rsidR="0067589C">
        <w:rPr>
          <w:rFonts w:ascii="Segoe UI" w:hAnsi="Segoe UI" w:cs="Segoe UI"/>
        </w:rPr>
        <w:t xml:space="preserve">captados para a construção </w:t>
      </w:r>
      <w:r w:rsidRPr="000757BC">
        <w:rPr>
          <w:rFonts w:ascii="Segoe UI" w:hAnsi="Segoe UI" w:cs="Segoe UI"/>
        </w:rPr>
        <w:t xml:space="preserve">da </w:t>
      </w:r>
      <w:r w:rsidR="0023401C">
        <w:rPr>
          <w:rFonts w:ascii="Segoe UI" w:hAnsi="Segoe UI" w:cs="Segoe UI"/>
        </w:rPr>
        <w:t>u</w:t>
      </w:r>
      <w:r w:rsidRPr="000757BC">
        <w:rPr>
          <w:rFonts w:ascii="Segoe UI" w:hAnsi="Segoe UI" w:cs="Segoe UI"/>
        </w:rPr>
        <w:t xml:space="preserve">sina </w:t>
      </w:r>
      <w:r w:rsidR="00F806E2">
        <w:rPr>
          <w:rFonts w:ascii="Segoe UI" w:hAnsi="Segoe UI" w:cs="Segoe UI"/>
        </w:rPr>
        <w:t xml:space="preserve">de </w:t>
      </w:r>
      <w:r w:rsidRPr="000757BC">
        <w:rPr>
          <w:rFonts w:ascii="Segoe UI" w:hAnsi="Segoe UI" w:cs="Segoe UI"/>
        </w:rPr>
        <w:t xml:space="preserve">Angra 3, cuja entrada em operação, aprovada internamente, tem como cronograma o início de geração de receita a partir de </w:t>
      </w:r>
      <w:r w:rsidR="00E522D6">
        <w:rPr>
          <w:rFonts w:ascii="Segoe UI" w:hAnsi="Segoe UI" w:cs="Segoe UI"/>
        </w:rPr>
        <w:t>2029.</w:t>
      </w:r>
    </w:p>
    <w:p w14:paraId="047DB2DB" w14:textId="69CC45D7" w:rsidR="006009AC" w:rsidRDefault="006009AC" w:rsidP="00545B0A">
      <w:pPr>
        <w:spacing w:before="240" w:after="120"/>
        <w:jc w:val="both"/>
        <w:rPr>
          <w:rFonts w:ascii="Segoe UI" w:hAnsi="Segoe UI" w:cs="Segoe UI"/>
        </w:rPr>
      </w:pPr>
      <w:r w:rsidRPr="000757BC">
        <w:rPr>
          <w:rFonts w:ascii="Segoe UI" w:hAnsi="Segoe UI" w:cs="Segoe UI"/>
        </w:rPr>
        <w:lastRenderedPageBreak/>
        <w:t>A tabela abaixo analisa os passivos financeiros da</w:t>
      </w:r>
      <w:r w:rsidR="0014417D" w:rsidRPr="000757BC">
        <w:rPr>
          <w:rFonts w:ascii="Segoe UI" w:hAnsi="Segoe UI" w:cs="Segoe UI"/>
        </w:rPr>
        <w:t xml:space="preserve"> </w:t>
      </w:r>
      <w:r w:rsidR="00E52006" w:rsidRPr="000757BC">
        <w:rPr>
          <w:rFonts w:ascii="Segoe UI" w:hAnsi="Segoe UI" w:cs="Segoe UI"/>
        </w:rPr>
        <w:t xml:space="preserve">Companhia e suas </w:t>
      </w:r>
      <w:r w:rsidR="00E52006">
        <w:rPr>
          <w:rFonts w:ascii="Segoe UI" w:hAnsi="Segoe UI" w:cs="Segoe UI"/>
        </w:rPr>
        <w:t>controlada</w:t>
      </w:r>
      <w:r w:rsidR="00E52006" w:rsidRPr="000757BC">
        <w:rPr>
          <w:rFonts w:ascii="Segoe UI" w:hAnsi="Segoe UI" w:cs="Segoe UI"/>
        </w:rPr>
        <w:t xml:space="preserve">s </w:t>
      </w:r>
      <w:r w:rsidRPr="000757BC">
        <w:rPr>
          <w:rFonts w:ascii="Segoe UI" w:hAnsi="Segoe UI" w:cs="Segoe UI"/>
        </w:rPr>
        <w:t>por faixas de vencimento, correspondentes ao período remanescente no balanço patrimonial até a data contratual do vencimento. O vencimento contratual baseia-se na data mais recente em que deve</w:t>
      </w:r>
      <w:r w:rsidR="0014417D" w:rsidRPr="000757BC">
        <w:rPr>
          <w:rFonts w:ascii="Segoe UI" w:hAnsi="Segoe UI" w:cs="Segoe UI"/>
        </w:rPr>
        <w:t xml:space="preserve">m ser quitadas as </w:t>
      </w:r>
      <w:r w:rsidRPr="000757BC">
        <w:rPr>
          <w:rFonts w:ascii="Segoe UI" w:hAnsi="Segoe UI" w:cs="Segoe UI"/>
        </w:rPr>
        <w:t>obrigações e inclui os respectivos juros contratuais relacionados, quando aplicável. Os valores divulgados no quadro são os fluxos de caixa não descontados contratados:</w:t>
      </w:r>
    </w:p>
    <w:tbl>
      <w:tblPr>
        <w:tblW w:w="9652" w:type="dxa"/>
        <w:tblCellMar>
          <w:left w:w="70" w:type="dxa"/>
          <w:right w:w="70" w:type="dxa"/>
        </w:tblCellMar>
        <w:tblLook w:val="04A0" w:firstRow="1" w:lastRow="0" w:firstColumn="1" w:lastColumn="0" w:noHBand="0" w:noVBand="1"/>
      </w:tblPr>
      <w:tblGrid>
        <w:gridCol w:w="3396"/>
        <w:gridCol w:w="978"/>
        <w:gridCol w:w="1613"/>
        <w:gridCol w:w="1175"/>
        <w:gridCol w:w="1523"/>
        <w:gridCol w:w="967"/>
      </w:tblGrid>
      <w:tr w:rsidR="00D71C14" w:rsidRPr="00D71C14" w14:paraId="1FC081B5" w14:textId="77777777" w:rsidTr="0052532E">
        <w:trPr>
          <w:trHeight w:val="23"/>
        </w:trPr>
        <w:tc>
          <w:tcPr>
            <w:tcW w:w="3396" w:type="dxa"/>
            <w:vMerge w:val="restart"/>
            <w:tcBorders>
              <w:top w:val="nil"/>
              <w:left w:val="nil"/>
              <w:bottom w:val="nil"/>
              <w:right w:val="nil"/>
            </w:tcBorders>
            <w:shd w:val="clear" w:color="000000" w:fill="1B80C4"/>
            <w:noWrap/>
            <w:vAlign w:val="center"/>
            <w:hideMark/>
          </w:tcPr>
          <w:p w14:paraId="4D79E705" w14:textId="77777777" w:rsidR="00D71C14" w:rsidRPr="00D71C14" w:rsidRDefault="00D71C14" w:rsidP="00D71C14">
            <w:pPr>
              <w:spacing w:after="0" w:line="240" w:lineRule="auto"/>
              <w:jc w:val="center"/>
              <w:rPr>
                <w:rFonts w:ascii="Segoe UI" w:eastAsia="Times New Roman" w:hAnsi="Segoe UI" w:cs="Segoe UI"/>
                <w:b/>
                <w:bCs/>
                <w:color w:val="FFFFFF"/>
                <w:sz w:val="18"/>
                <w:szCs w:val="18"/>
                <w:lang w:eastAsia="pt-BR"/>
              </w:rPr>
            </w:pPr>
            <w:r w:rsidRPr="00D71C14">
              <w:rPr>
                <w:rFonts w:ascii="Segoe UI" w:eastAsia="Times New Roman" w:hAnsi="Segoe UI" w:cs="Segoe UI"/>
                <w:b/>
                <w:bCs/>
                <w:color w:val="FFFFFF"/>
                <w:sz w:val="18"/>
                <w:szCs w:val="18"/>
                <w:lang w:eastAsia="pt-BR"/>
              </w:rPr>
              <w:t>PASSIVOS FINANCEIROS</w:t>
            </w:r>
          </w:p>
        </w:tc>
        <w:tc>
          <w:tcPr>
            <w:tcW w:w="6256" w:type="dxa"/>
            <w:gridSpan w:val="5"/>
            <w:tcBorders>
              <w:top w:val="nil"/>
              <w:left w:val="nil"/>
              <w:bottom w:val="single" w:sz="4" w:space="0" w:color="FFFFFF"/>
              <w:right w:val="nil"/>
            </w:tcBorders>
            <w:shd w:val="clear" w:color="000000" w:fill="1B80C4"/>
            <w:noWrap/>
            <w:vAlign w:val="center"/>
            <w:hideMark/>
          </w:tcPr>
          <w:p w14:paraId="58A07BF6" w14:textId="77777777" w:rsidR="00D71C14" w:rsidRPr="00D71C14" w:rsidRDefault="00D71C14" w:rsidP="00D71C14">
            <w:pPr>
              <w:spacing w:after="0" w:line="240" w:lineRule="auto"/>
              <w:jc w:val="center"/>
              <w:rPr>
                <w:rFonts w:ascii="Segoe UI" w:eastAsia="Times New Roman" w:hAnsi="Segoe UI" w:cs="Segoe UI"/>
                <w:color w:val="FFFFFF"/>
                <w:sz w:val="18"/>
                <w:szCs w:val="18"/>
                <w:lang w:eastAsia="pt-BR"/>
              </w:rPr>
            </w:pPr>
            <w:r w:rsidRPr="00D71C14">
              <w:rPr>
                <w:rFonts w:ascii="Segoe UI" w:eastAsia="Times New Roman" w:hAnsi="Segoe UI" w:cs="Segoe UI"/>
                <w:color w:val="FFFFFF"/>
                <w:sz w:val="18"/>
                <w:szCs w:val="18"/>
                <w:lang w:eastAsia="pt-BR"/>
              </w:rPr>
              <w:t>30/06/2023</w:t>
            </w:r>
          </w:p>
        </w:tc>
      </w:tr>
      <w:tr w:rsidR="00D71C14" w:rsidRPr="00D71C14" w14:paraId="073BD189" w14:textId="77777777" w:rsidTr="0052532E">
        <w:trPr>
          <w:trHeight w:val="23"/>
        </w:trPr>
        <w:tc>
          <w:tcPr>
            <w:tcW w:w="3396" w:type="dxa"/>
            <w:vMerge/>
            <w:tcBorders>
              <w:top w:val="nil"/>
              <w:left w:val="nil"/>
              <w:bottom w:val="nil"/>
              <w:right w:val="nil"/>
            </w:tcBorders>
            <w:vAlign w:val="center"/>
            <w:hideMark/>
          </w:tcPr>
          <w:p w14:paraId="373CC177" w14:textId="77777777" w:rsidR="00D71C14" w:rsidRPr="00D71C14" w:rsidRDefault="00D71C14" w:rsidP="00D71C14">
            <w:pPr>
              <w:spacing w:after="0" w:line="240" w:lineRule="auto"/>
              <w:rPr>
                <w:rFonts w:ascii="Segoe UI" w:eastAsia="Times New Roman" w:hAnsi="Segoe UI" w:cs="Segoe UI"/>
                <w:b/>
                <w:bCs/>
                <w:color w:val="FFFFFF"/>
                <w:sz w:val="18"/>
                <w:szCs w:val="18"/>
                <w:lang w:eastAsia="pt-BR"/>
              </w:rPr>
            </w:pPr>
          </w:p>
        </w:tc>
        <w:tc>
          <w:tcPr>
            <w:tcW w:w="978" w:type="dxa"/>
            <w:tcBorders>
              <w:top w:val="nil"/>
              <w:left w:val="nil"/>
              <w:bottom w:val="nil"/>
              <w:right w:val="nil"/>
            </w:tcBorders>
            <w:shd w:val="clear" w:color="000000" w:fill="1B80C4"/>
            <w:noWrap/>
            <w:vAlign w:val="center"/>
            <w:hideMark/>
          </w:tcPr>
          <w:p w14:paraId="30D6BB5D" w14:textId="77777777" w:rsidR="00D71C14" w:rsidRPr="00D71C14" w:rsidRDefault="00D71C14" w:rsidP="00D71C14">
            <w:pPr>
              <w:spacing w:after="0" w:line="240" w:lineRule="auto"/>
              <w:jc w:val="center"/>
              <w:rPr>
                <w:rFonts w:ascii="Segoe UI" w:eastAsia="Times New Roman" w:hAnsi="Segoe UI" w:cs="Segoe UI"/>
                <w:color w:val="FFFFFF"/>
                <w:sz w:val="18"/>
                <w:szCs w:val="18"/>
                <w:lang w:eastAsia="pt-BR"/>
              </w:rPr>
            </w:pPr>
            <w:r w:rsidRPr="00D71C14">
              <w:rPr>
                <w:rFonts w:ascii="Segoe UI" w:eastAsia="Times New Roman" w:hAnsi="Segoe UI" w:cs="Segoe UI"/>
                <w:color w:val="FFFFFF"/>
                <w:sz w:val="18"/>
                <w:szCs w:val="18"/>
                <w:lang w:eastAsia="pt-BR"/>
              </w:rPr>
              <w:t>Até 1 ano</w:t>
            </w:r>
          </w:p>
        </w:tc>
        <w:tc>
          <w:tcPr>
            <w:tcW w:w="1613" w:type="dxa"/>
            <w:tcBorders>
              <w:top w:val="nil"/>
              <w:left w:val="nil"/>
              <w:bottom w:val="nil"/>
              <w:right w:val="nil"/>
            </w:tcBorders>
            <w:shd w:val="clear" w:color="000000" w:fill="1B80C4"/>
            <w:noWrap/>
            <w:vAlign w:val="center"/>
            <w:hideMark/>
          </w:tcPr>
          <w:p w14:paraId="38DE9D0D" w14:textId="77777777" w:rsidR="00D71C14" w:rsidRPr="00D71C14" w:rsidRDefault="00D71C14" w:rsidP="00D71C14">
            <w:pPr>
              <w:spacing w:after="0" w:line="240" w:lineRule="auto"/>
              <w:jc w:val="center"/>
              <w:rPr>
                <w:rFonts w:ascii="Segoe UI" w:eastAsia="Times New Roman" w:hAnsi="Segoe UI" w:cs="Segoe UI"/>
                <w:color w:val="FFFFFF"/>
                <w:sz w:val="18"/>
                <w:szCs w:val="18"/>
                <w:lang w:eastAsia="pt-BR"/>
              </w:rPr>
            </w:pPr>
            <w:r w:rsidRPr="00D71C14">
              <w:rPr>
                <w:rFonts w:ascii="Segoe UI" w:eastAsia="Times New Roman" w:hAnsi="Segoe UI" w:cs="Segoe UI"/>
                <w:color w:val="FFFFFF"/>
                <w:sz w:val="18"/>
                <w:szCs w:val="18"/>
                <w:lang w:eastAsia="pt-BR"/>
              </w:rPr>
              <w:t>De 1 a 2 anos</w:t>
            </w:r>
          </w:p>
        </w:tc>
        <w:tc>
          <w:tcPr>
            <w:tcW w:w="1175" w:type="dxa"/>
            <w:tcBorders>
              <w:top w:val="nil"/>
              <w:left w:val="nil"/>
              <w:bottom w:val="nil"/>
              <w:right w:val="nil"/>
            </w:tcBorders>
            <w:shd w:val="clear" w:color="000000" w:fill="1B80C4"/>
            <w:vAlign w:val="center"/>
            <w:hideMark/>
          </w:tcPr>
          <w:p w14:paraId="4F3BD363" w14:textId="77777777" w:rsidR="00D71C14" w:rsidRPr="00D71C14" w:rsidRDefault="00D71C14" w:rsidP="00D71C14">
            <w:pPr>
              <w:spacing w:after="0" w:line="240" w:lineRule="auto"/>
              <w:jc w:val="center"/>
              <w:rPr>
                <w:rFonts w:ascii="Segoe UI" w:eastAsia="Times New Roman" w:hAnsi="Segoe UI" w:cs="Segoe UI"/>
                <w:color w:val="FFFFFF"/>
                <w:sz w:val="18"/>
                <w:szCs w:val="18"/>
                <w:lang w:eastAsia="pt-BR"/>
              </w:rPr>
            </w:pPr>
            <w:r w:rsidRPr="00D71C14">
              <w:rPr>
                <w:rFonts w:ascii="Segoe UI" w:eastAsia="Times New Roman" w:hAnsi="Segoe UI" w:cs="Segoe UI"/>
                <w:color w:val="FFFFFF"/>
                <w:sz w:val="18"/>
                <w:szCs w:val="18"/>
                <w:lang w:eastAsia="pt-BR"/>
              </w:rPr>
              <w:t>De 2 a 5 anos</w:t>
            </w:r>
          </w:p>
        </w:tc>
        <w:tc>
          <w:tcPr>
            <w:tcW w:w="1523" w:type="dxa"/>
            <w:tcBorders>
              <w:top w:val="nil"/>
              <w:left w:val="nil"/>
              <w:bottom w:val="nil"/>
              <w:right w:val="nil"/>
            </w:tcBorders>
            <w:shd w:val="clear" w:color="000000" w:fill="1B80C4"/>
            <w:noWrap/>
            <w:vAlign w:val="center"/>
            <w:hideMark/>
          </w:tcPr>
          <w:p w14:paraId="45296ABC" w14:textId="77777777" w:rsidR="00D71C14" w:rsidRPr="00D71C14" w:rsidRDefault="00D71C14" w:rsidP="00D71C14">
            <w:pPr>
              <w:spacing w:after="0" w:line="240" w:lineRule="auto"/>
              <w:jc w:val="center"/>
              <w:rPr>
                <w:rFonts w:ascii="Segoe UI" w:eastAsia="Times New Roman" w:hAnsi="Segoe UI" w:cs="Segoe UI"/>
                <w:color w:val="FFFFFF"/>
                <w:sz w:val="18"/>
                <w:szCs w:val="18"/>
                <w:lang w:eastAsia="pt-BR"/>
              </w:rPr>
            </w:pPr>
            <w:r w:rsidRPr="00D71C14">
              <w:rPr>
                <w:rFonts w:ascii="Segoe UI" w:eastAsia="Times New Roman" w:hAnsi="Segoe UI" w:cs="Segoe UI"/>
                <w:color w:val="FFFFFF"/>
                <w:sz w:val="18"/>
                <w:szCs w:val="18"/>
                <w:lang w:eastAsia="pt-BR"/>
              </w:rPr>
              <w:t>Mais de 5 anos</w:t>
            </w:r>
          </w:p>
        </w:tc>
        <w:tc>
          <w:tcPr>
            <w:tcW w:w="967" w:type="dxa"/>
            <w:tcBorders>
              <w:top w:val="nil"/>
              <w:left w:val="nil"/>
              <w:bottom w:val="nil"/>
              <w:right w:val="nil"/>
            </w:tcBorders>
            <w:shd w:val="clear" w:color="000000" w:fill="1B80C4"/>
            <w:noWrap/>
            <w:vAlign w:val="center"/>
            <w:hideMark/>
          </w:tcPr>
          <w:p w14:paraId="60F08C1B" w14:textId="77777777" w:rsidR="00D71C14" w:rsidRPr="00D71C14" w:rsidRDefault="00D71C14" w:rsidP="00D71C14">
            <w:pPr>
              <w:spacing w:after="0" w:line="240" w:lineRule="auto"/>
              <w:jc w:val="center"/>
              <w:rPr>
                <w:rFonts w:ascii="Segoe UI" w:eastAsia="Times New Roman" w:hAnsi="Segoe UI" w:cs="Segoe UI"/>
                <w:color w:val="FFFFFF"/>
                <w:sz w:val="18"/>
                <w:szCs w:val="18"/>
                <w:lang w:eastAsia="pt-BR"/>
              </w:rPr>
            </w:pPr>
            <w:r w:rsidRPr="00D71C14">
              <w:rPr>
                <w:rFonts w:ascii="Segoe UI" w:eastAsia="Times New Roman" w:hAnsi="Segoe UI" w:cs="Segoe UI"/>
                <w:color w:val="FFFFFF"/>
                <w:sz w:val="18"/>
                <w:szCs w:val="18"/>
                <w:lang w:eastAsia="pt-BR"/>
              </w:rPr>
              <w:t>Total</w:t>
            </w:r>
          </w:p>
        </w:tc>
      </w:tr>
      <w:tr w:rsidR="00D71C14" w:rsidRPr="00D71C14" w14:paraId="74947DB8" w14:textId="77777777" w:rsidTr="0052532E">
        <w:trPr>
          <w:trHeight w:val="23"/>
        </w:trPr>
        <w:tc>
          <w:tcPr>
            <w:tcW w:w="3396" w:type="dxa"/>
            <w:tcBorders>
              <w:top w:val="nil"/>
              <w:left w:val="nil"/>
              <w:bottom w:val="nil"/>
              <w:right w:val="nil"/>
            </w:tcBorders>
            <w:shd w:val="clear" w:color="auto" w:fill="auto"/>
            <w:noWrap/>
            <w:vAlign w:val="center"/>
            <w:hideMark/>
          </w:tcPr>
          <w:p w14:paraId="1CE23390" w14:textId="77777777" w:rsidR="00D71C14" w:rsidRPr="00D71C14" w:rsidRDefault="00D71C14" w:rsidP="00D71C14">
            <w:pPr>
              <w:spacing w:after="0" w:line="240" w:lineRule="auto"/>
              <w:rPr>
                <w:rFonts w:ascii="Segoe UI" w:eastAsia="Times New Roman" w:hAnsi="Segoe UI" w:cs="Segoe UI"/>
                <w:b/>
                <w:bCs/>
                <w:sz w:val="18"/>
                <w:szCs w:val="18"/>
                <w:lang w:eastAsia="pt-BR"/>
              </w:rPr>
            </w:pPr>
            <w:r w:rsidRPr="00D71C14">
              <w:rPr>
                <w:rFonts w:ascii="Segoe UI" w:eastAsia="Times New Roman" w:hAnsi="Segoe UI" w:cs="Segoe UI"/>
                <w:b/>
                <w:bCs/>
                <w:sz w:val="18"/>
                <w:szCs w:val="18"/>
                <w:lang w:eastAsia="pt-BR"/>
              </w:rPr>
              <w:t>Mensurados ao custo amortizado</w:t>
            </w:r>
          </w:p>
        </w:tc>
        <w:tc>
          <w:tcPr>
            <w:tcW w:w="978" w:type="dxa"/>
            <w:tcBorders>
              <w:top w:val="nil"/>
              <w:left w:val="nil"/>
              <w:bottom w:val="nil"/>
              <w:right w:val="nil"/>
            </w:tcBorders>
            <w:shd w:val="clear" w:color="auto" w:fill="auto"/>
            <w:noWrap/>
            <w:vAlign w:val="center"/>
            <w:hideMark/>
          </w:tcPr>
          <w:p w14:paraId="2CE0D708" w14:textId="77777777" w:rsidR="00D71C14" w:rsidRPr="00D71C14" w:rsidRDefault="00D71C14" w:rsidP="00D71C14">
            <w:pPr>
              <w:spacing w:after="0" w:line="240" w:lineRule="auto"/>
              <w:rPr>
                <w:rFonts w:ascii="Segoe UI" w:eastAsia="Times New Roman" w:hAnsi="Segoe UI" w:cs="Segoe UI"/>
                <w:b/>
                <w:bCs/>
                <w:sz w:val="18"/>
                <w:szCs w:val="18"/>
                <w:lang w:eastAsia="pt-BR"/>
              </w:rPr>
            </w:pPr>
          </w:p>
        </w:tc>
        <w:tc>
          <w:tcPr>
            <w:tcW w:w="1613" w:type="dxa"/>
            <w:tcBorders>
              <w:top w:val="nil"/>
              <w:left w:val="nil"/>
              <w:bottom w:val="nil"/>
              <w:right w:val="nil"/>
            </w:tcBorders>
            <w:shd w:val="clear" w:color="auto" w:fill="auto"/>
            <w:noWrap/>
            <w:vAlign w:val="center"/>
            <w:hideMark/>
          </w:tcPr>
          <w:p w14:paraId="48A61ED4" w14:textId="77777777" w:rsidR="00D71C14" w:rsidRPr="00D71C14" w:rsidRDefault="00D71C14" w:rsidP="00D71C14">
            <w:pPr>
              <w:spacing w:after="0" w:line="240" w:lineRule="auto"/>
              <w:rPr>
                <w:rFonts w:ascii="Times New Roman" w:eastAsia="Times New Roman" w:hAnsi="Times New Roman" w:cs="Times New Roman"/>
                <w:sz w:val="20"/>
                <w:szCs w:val="20"/>
                <w:lang w:eastAsia="pt-BR"/>
              </w:rPr>
            </w:pPr>
          </w:p>
        </w:tc>
        <w:tc>
          <w:tcPr>
            <w:tcW w:w="1175" w:type="dxa"/>
            <w:tcBorders>
              <w:top w:val="nil"/>
              <w:left w:val="nil"/>
              <w:bottom w:val="nil"/>
              <w:right w:val="nil"/>
            </w:tcBorders>
            <w:shd w:val="clear" w:color="auto" w:fill="auto"/>
            <w:noWrap/>
            <w:vAlign w:val="center"/>
            <w:hideMark/>
          </w:tcPr>
          <w:p w14:paraId="27F98B73" w14:textId="77777777" w:rsidR="00D71C14" w:rsidRPr="00D71C14" w:rsidRDefault="00D71C14" w:rsidP="00D71C14">
            <w:pPr>
              <w:spacing w:after="0" w:line="240" w:lineRule="auto"/>
              <w:rPr>
                <w:rFonts w:ascii="Times New Roman" w:eastAsia="Times New Roman" w:hAnsi="Times New Roman" w:cs="Times New Roman"/>
                <w:sz w:val="20"/>
                <w:szCs w:val="20"/>
                <w:lang w:eastAsia="pt-BR"/>
              </w:rPr>
            </w:pPr>
          </w:p>
        </w:tc>
        <w:tc>
          <w:tcPr>
            <w:tcW w:w="1523" w:type="dxa"/>
            <w:tcBorders>
              <w:top w:val="nil"/>
              <w:left w:val="nil"/>
              <w:bottom w:val="nil"/>
              <w:right w:val="nil"/>
            </w:tcBorders>
            <w:shd w:val="clear" w:color="auto" w:fill="auto"/>
            <w:noWrap/>
            <w:vAlign w:val="center"/>
            <w:hideMark/>
          </w:tcPr>
          <w:p w14:paraId="2B678BDA" w14:textId="77777777" w:rsidR="00D71C14" w:rsidRPr="00D71C14" w:rsidRDefault="00D71C14" w:rsidP="00D71C14">
            <w:pPr>
              <w:spacing w:after="0" w:line="240" w:lineRule="auto"/>
              <w:rPr>
                <w:rFonts w:ascii="Times New Roman" w:eastAsia="Times New Roman" w:hAnsi="Times New Roman" w:cs="Times New Roman"/>
                <w:sz w:val="20"/>
                <w:szCs w:val="20"/>
                <w:lang w:eastAsia="pt-BR"/>
              </w:rPr>
            </w:pPr>
          </w:p>
        </w:tc>
        <w:tc>
          <w:tcPr>
            <w:tcW w:w="967" w:type="dxa"/>
            <w:tcBorders>
              <w:top w:val="nil"/>
              <w:left w:val="nil"/>
              <w:bottom w:val="nil"/>
              <w:right w:val="nil"/>
            </w:tcBorders>
            <w:shd w:val="clear" w:color="auto" w:fill="auto"/>
            <w:noWrap/>
            <w:vAlign w:val="center"/>
            <w:hideMark/>
          </w:tcPr>
          <w:p w14:paraId="3E6CF234" w14:textId="77777777" w:rsidR="00D71C14" w:rsidRPr="00D71C14" w:rsidRDefault="00D71C14" w:rsidP="00D71C14">
            <w:pPr>
              <w:spacing w:after="0" w:line="240" w:lineRule="auto"/>
              <w:rPr>
                <w:rFonts w:ascii="Times New Roman" w:eastAsia="Times New Roman" w:hAnsi="Times New Roman" w:cs="Times New Roman"/>
                <w:sz w:val="20"/>
                <w:szCs w:val="20"/>
                <w:lang w:eastAsia="pt-BR"/>
              </w:rPr>
            </w:pPr>
          </w:p>
        </w:tc>
      </w:tr>
      <w:tr w:rsidR="00D71C14" w:rsidRPr="00D71C14" w14:paraId="52CC5C7A" w14:textId="77777777" w:rsidTr="0052532E">
        <w:trPr>
          <w:trHeight w:val="23"/>
        </w:trPr>
        <w:tc>
          <w:tcPr>
            <w:tcW w:w="3396" w:type="dxa"/>
            <w:tcBorders>
              <w:top w:val="nil"/>
              <w:left w:val="nil"/>
              <w:bottom w:val="nil"/>
              <w:right w:val="nil"/>
            </w:tcBorders>
            <w:shd w:val="clear" w:color="auto" w:fill="auto"/>
            <w:noWrap/>
            <w:vAlign w:val="center"/>
            <w:hideMark/>
          </w:tcPr>
          <w:p w14:paraId="7FA7EAF5" w14:textId="77777777" w:rsidR="00D71C14" w:rsidRPr="00D71C14" w:rsidRDefault="00D71C14" w:rsidP="00D71C14">
            <w:pPr>
              <w:spacing w:after="0" w:line="240" w:lineRule="auto"/>
              <w:ind w:firstLineChars="100" w:firstLine="180"/>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Empréstimos e financiamentos</w:t>
            </w:r>
          </w:p>
        </w:tc>
        <w:tc>
          <w:tcPr>
            <w:tcW w:w="978" w:type="dxa"/>
            <w:tcBorders>
              <w:top w:val="nil"/>
              <w:left w:val="nil"/>
              <w:bottom w:val="nil"/>
              <w:right w:val="nil"/>
            </w:tcBorders>
            <w:shd w:val="clear" w:color="auto" w:fill="auto"/>
            <w:noWrap/>
            <w:vAlign w:val="center"/>
            <w:hideMark/>
          </w:tcPr>
          <w:p w14:paraId="67EDC797"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217.881</w:t>
            </w:r>
          </w:p>
        </w:tc>
        <w:tc>
          <w:tcPr>
            <w:tcW w:w="1613" w:type="dxa"/>
            <w:tcBorders>
              <w:top w:val="nil"/>
              <w:left w:val="nil"/>
              <w:bottom w:val="nil"/>
              <w:right w:val="nil"/>
            </w:tcBorders>
            <w:shd w:val="clear" w:color="auto" w:fill="auto"/>
            <w:noWrap/>
            <w:vAlign w:val="center"/>
            <w:hideMark/>
          </w:tcPr>
          <w:p w14:paraId="280EDF2C"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822.706</w:t>
            </w:r>
          </w:p>
        </w:tc>
        <w:tc>
          <w:tcPr>
            <w:tcW w:w="1175" w:type="dxa"/>
            <w:tcBorders>
              <w:top w:val="nil"/>
              <w:left w:val="nil"/>
              <w:bottom w:val="nil"/>
              <w:right w:val="nil"/>
            </w:tcBorders>
            <w:shd w:val="clear" w:color="auto" w:fill="auto"/>
            <w:noWrap/>
            <w:vAlign w:val="center"/>
            <w:hideMark/>
          </w:tcPr>
          <w:p w14:paraId="5D94635D"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871.430</w:t>
            </w:r>
          </w:p>
        </w:tc>
        <w:tc>
          <w:tcPr>
            <w:tcW w:w="1523" w:type="dxa"/>
            <w:tcBorders>
              <w:top w:val="nil"/>
              <w:left w:val="nil"/>
              <w:bottom w:val="nil"/>
              <w:right w:val="nil"/>
            </w:tcBorders>
            <w:shd w:val="clear" w:color="auto" w:fill="auto"/>
            <w:noWrap/>
            <w:vAlign w:val="center"/>
            <w:hideMark/>
          </w:tcPr>
          <w:p w14:paraId="20B4D276"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5.047.058</w:t>
            </w:r>
          </w:p>
        </w:tc>
        <w:tc>
          <w:tcPr>
            <w:tcW w:w="967" w:type="dxa"/>
            <w:tcBorders>
              <w:top w:val="nil"/>
              <w:left w:val="nil"/>
              <w:bottom w:val="nil"/>
              <w:right w:val="nil"/>
            </w:tcBorders>
            <w:shd w:val="clear" w:color="auto" w:fill="auto"/>
            <w:noWrap/>
            <w:vAlign w:val="center"/>
            <w:hideMark/>
          </w:tcPr>
          <w:p w14:paraId="53FAAD04"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6.959.075</w:t>
            </w:r>
          </w:p>
        </w:tc>
      </w:tr>
      <w:tr w:rsidR="00D71C14" w:rsidRPr="00D71C14" w14:paraId="2DF77BF3" w14:textId="77777777" w:rsidTr="0052532E">
        <w:trPr>
          <w:trHeight w:val="23"/>
        </w:trPr>
        <w:tc>
          <w:tcPr>
            <w:tcW w:w="3396" w:type="dxa"/>
            <w:tcBorders>
              <w:top w:val="nil"/>
              <w:left w:val="nil"/>
              <w:bottom w:val="nil"/>
              <w:right w:val="nil"/>
            </w:tcBorders>
            <w:shd w:val="clear" w:color="auto" w:fill="auto"/>
            <w:noWrap/>
            <w:vAlign w:val="center"/>
            <w:hideMark/>
          </w:tcPr>
          <w:p w14:paraId="05048EFD" w14:textId="77777777" w:rsidR="00D71C14" w:rsidRPr="00D71C14" w:rsidRDefault="00D71C14" w:rsidP="00D71C14">
            <w:pPr>
              <w:spacing w:after="0" w:line="240" w:lineRule="auto"/>
              <w:ind w:firstLineChars="100" w:firstLine="180"/>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Fornecedores</w:t>
            </w:r>
          </w:p>
        </w:tc>
        <w:tc>
          <w:tcPr>
            <w:tcW w:w="978" w:type="dxa"/>
            <w:tcBorders>
              <w:top w:val="nil"/>
              <w:left w:val="nil"/>
              <w:bottom w:val="nil"/>
              <w:right w:val="nil"/>
            </w:tcBorders>
            <w:shd w:val="clear" w:color="auto" w:fill="auto"/>
            <w:noWrap/>
            <w:vAlign w:val="center"/>
            <w:hideMark/>
          </w:tcPr>
          <w:p w14:paraId="1AEE2B25"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4.901.156</w:t>
            </w:r>
          </w:p>
        </w:tc>
        <w:tc>
          <w:tcPr>
            <w:tcW w:w="1613" w:type="dxa"/>
            <w:tcBorders>
              <w:top w:val="nil"/>
              <w:left w:val="nil"/>
              <w:bottom w:val="nil"/>
              <w:right w:val="nil"/>
            </w:tcBorders>
            <w:shd w:val="clear" w:color="auto" w:fill="auto"/>
            <w:noWrap/>
            <w:vAlign w:val="center"/>
            <w:hideMark/>
          </w:tcPr>
          <w:p w14:paraId="3DF9FCDD"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w:t>
            </w:r>
          </w:p>
        </w:tc>
        <w:tc>
          <w:tcPr>
            <w:tcW w:w="1175" w:type="dxa"/>
            <w:tcBorders>
              <w:top w:val="nil"/>
              <w:left w:val="nil"/>
              <w:bottom w:val="nil"/>
              <w:right w:val="nil"/>
            </w:tcBorders>
            <w:shd w:val="clear" w:color="auto" w:fill="auto"/>
            <w:noWrap/>
            <w:vAlign w:val="center"/>
            <w:hideMark/>
          </w:tcPr>
          <w:p w14:paraId="3A667CA2"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w:t>
            </w:r>
          </w:p>
        </w:tc>
        <w:tc>
          <w:tcPr>
            <w:tcW w:w="1523" w:type="dxa"/>
            <w:tcBorders>
              <w:top w:val="nil"/>
              <w:left w:val="nil"/>
              <w:bottom w:val="nil"/>
              <w:right w:val="nil"/>
            </w:tcBorders>
            <w:shd w:val="clear" w:color="auto" w:fill="auto"/>
            <w:noWrap/>
            <w:vAlign w:val="center"/>
            <w:hideMark/>
          </w:tcPr>
          <w:p w14:paraId="08C81E3C"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w:t>
            </w:r>
          </w:p>
        </w:tc>
        <w:tc>
          <w:tcPr>
            <w:tcW w:w="967" w:type="dxa"/>
            <w:tcBorders>
              <w:top w:val="nil"/>
              <w:left w:val="nil"/>
              <w:bottom w:val="nil"/>
              <w:right w:val="nil"/>
            </w:tcBorders>
            <w:shd w:val="clear" w:color="auto" w:fill="auto"/>
            <w:noWrap/>
            <w:vAlign w:val="center"/>
            <w:hideMark/>
          </w:tcPr>
          <w:p w14:paraId="003C8CF0"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4.901.156</w:t>
            </w:r>
          </w:p>
        </w:tc>
      </w:tr>
      <w:tr w:rsidR="00D71C14" w:rsidRPr="00D71C14" w14:paraId="6FBD4588" w14:textId="77777777" w:rsidTr="0052532E">
        <w:trPr>
          <w:trHeight w:val="23"/>
        </w:trPr>
        <w:tc>
          <w:tcPr>
            <w:tcW w:w="3396" w:type="dxa"/>
            <w:tcBorders>
              <w:top w:val="nil"/>
              <w:left w:val="nil"/>
              <w:bottom w:val="nil"/>
              <w:right w:val="nil"/>
            </w:tcBorders>
            <w:shd w:val="clear" w:color="auto" w:fill="auto"/>
            <w:noWrap/>
            <w:vAlign w:val="center"/>
            <w:hideMark/>
          </w:tcPr>
          <w:p w14:paraId="0A5AEBEE" w14:textId="77777777" w:rsidR="00D71C14" w:rsidRPr="00D71C14" w:rsidRDefault="00D71C14" w:rsidP="00D71C14">
            <w:pPr>
              <w:spacing w:after="0" w:line="240" w:lineRule="auto"/>
              <w:ind w:firstLineChars="100" w:firstLine="180"/>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Arrendamentos</w:t>
            </w:r>
          </w:p>
        </w:tc>
        <w:tc>
          <w:tcPr>
            <w:tcW w:w="978" w:type="dxa"/>
            <w:tcBorders>
              <w:top w:val="nil"/>
              <w:left w:val="nil"/>
              <w:bottom w:val="nil"/>
              <w:right w:val="nil"/>
            </w:tcBorders>
            <w:shd w:val="clear" w:color="auto" w:fill="auto"/>
            <w:noWrap/>
            <w:vAlign w:val="center"/>
            <w:hideMark/>
          </w:tcPr>
          <w:p w14:paraId="5D19B25F"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27.414</w:t>
            </w:r>
          </w:p>
        </w:tc>
        <w:tc>
          <w:tcPr>
            <w:tcW w:w="1613" w:type="dxa"/>
            <w:tcBorders>
              <w:top w:val="nil"/>
              <w:left w:val="nil"/>
              <w:bottom w:val="nil"/>
              <w:right w:val="nil"/>
            </w:tcBorders>
            <w:shd w:val="clear" w:color="auto" w:fill="auto"/>
            <w:noWrap/>
            <w:vAlign w:val="center"/>
            <w:hideMark/>
          </w:tcPr>
          <w:p w14:paraId="3DDCC718"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 xml:space="preserve">               49.460 </w:t>
            </w:r>
          </w:p>
        </w:tc>
        <w:tc>
          <w:tcPr>
            <w:tcW w:w="1175" w:type="dxa"/>
            <w:tcBorders>
              <w:top w:val="nil"/>
              <w:left w:val="nil"/>
              <w:bottom w:val="nil"/>
              <w:right w:val="nil"/>
            </w:tcBorders>
            <w:shd w:val="clear" w:color="auto" w:fill="auto"/>
            <w:noWrap/>
            <w:vAlign w:val="center"/>
            <w:hideMark/>
          </w:tcPr>
          <w:p w14:paraId="59CEC2BA"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w:t>
            </w:r>
          </w:p>
        </w:tc>
        <w:tc>
          <w:tcPr>
            <w:tcW w:w="1523" w:type="dxa"/>
            <w:tcBorders>
              <w:top w:val="nil"/>
              <w:left w:val="nil"/>
              <w:bottom w:val="nil"/>
              <w:right w:val="nil"/>
            </w:tcBorders>
            <w:shd w:val="clear" w:color="auto" w:fill="auto"/>
            <w:noWrap/>
            <w:vAlign w:val="center"/>
            <w:hideMark/>
          </w:tcPr>
          <w:p w14:paraId="6C113FB2"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w:t>
            </w:r>
          </w:p>
        </w:tc>
        <w:tc>
          <w:tcPr>
            <w:tcW w:w="967" w:type="dxa"/>
            <w:tcBorders>
              <w:top w:val="nil"/>
              <w:left w:val="nil"/>
              <w:bottom w:val="nil"/>
              <w:right w:val="nil"/>
            </w:tcBorders>
            <w:shd w:val="clear" w:color="auto" w:fill="auto"/>
            <w:noWrap/>
            <w:vAlign w:val="center"/>
            <w:hideMark/>
          </w:tcPr>
          <w:p w14:paraId="6CC57F9B" w14:textId="77777777" w:rsidR="00D71C14" w:rsidRPr="00D71C14" w:rsidRDefault="00D71C14" w:rsidP="00D71C14">
            <w:pPr>
              <w:spacing w:after="0" w:line="240" w:lineRule="auto"/>
              <w:jc w:val="right"/>
              <w:rPr>
                <w:rFonts w:ascii="Segoe UI" w:eastAsia="Times New Roman" w:hAnsi="Segoe UI" w:cs="Segoe UI"/>
                <w:sz w:val="18"/>
                <w:szCs w:val="18"/>
                <w:lang w:eastAsia="pt-BR"/>
              </w:rPr>
            </w:pPr>
            <w:r w:rsidRPr="00D71C14">
              <w:rPr>
                <w:rFonts w:ascii="Segoe UI" w:eastAsia="Times New Roman" w:hAnsi="Segoe UI" w:cs="Segoe UI"/>
                <w:sz w:val="18"/>
                <w:szCs w:val="18"/>
                <w:lang w:eastAsia="pt-BR"/>
              </w:rPr>
              <w:t>76.874</w:t>
            </w:r>
          </w:p>
        </w:tc>
      </w:tr>
    </w:tbl>
    <w:p w14:paraId="4D1C6016" w14:textId="77777777" w:rsidR="00F806E2" w:rsidRDefault="00F806E2" w:rsidP="001170B2">
      <w:pPr>
        <w:jc w:val="both"/>
        <w:rPr>
          <w:rFonts w:ascii="Segoe UI" w:hAnsi="Segoe UI" w:cs="Segoe UI"/>
        </w:rPr>
      </w:pPr>
    </w:p>
    <w:p w14:paraId="47080E4B" w14:textId="699325C2" w:rsidR="001170B2" w:rsidRDefault="001170B2" w:rsidP="001170B2">
      <w:pPr>
        <w:jc w:val="both"/>
        <w:rPr>
          <w:rFonts w:ascii="Segoe UI" w:hAnsi="Segoe UI" w:cs="Segoe UI"/>
        </w:rPr>
      </w:pPr>
      <w:r>
        <w:rPr>
          <w:rFonts w:ascii="Segoe UI" w:hAnsi="Segoe UI" w:cs="Segoe UI"/>
        </w:rPr>
        <w:t>Os e</w:t>
      </w:r>
      <w:r w:rsidRPr="000757BC">
        <w:rPr>
          <w:rFonts w:ascii="Segoe UI" w:hAnsi="Segoe UI" w:cs="Segoe UI"/>
        </w:rPr>
        <w:t>mpréstimos e financiamentos</w:t>
      </w:r>
      <w:r>
        <w:rPr>
          <w:rFonts w:ascii="Segoe UI" w:hAnsi="Segoe UI" w:cs="Segoe UI"/>
        </w:rPr>
        <w:t xml:space="preserve"> estão </w:t>
      </w:r>
      <w:r w:rsidRPr="008B7366">
        <w:rPr>
          <w:rFonts w:ascii="Segoe UI" w:hAnsi="Segoe UI" w:cs="Segoe UI"/>
        </w:rPr>
        <w:t xml:space="preserve">apresentados </w:t>
      </w:r>
      <w:r>
        <w:rPr>
          <w:rFonts w:ascii="Segoe UI" w:hAnsi="Segoe UI" w:cs="Segoe UI"/>
        </w:rPr>
        <w:t>apenas pelos montantes da Eletronuclear, considerando que os valores do RGR da Controladora não estão expostos a riscos próprios (nota explicativa 16).</w:t>
      </w:r>
    </w:p>
    <w:p w14:paraId="262B20A1" w14:textId="77777777" w:rsidR="001A49A7" w:rsidRPr="000757BC" w:rsidRDefault="001A49A7" w:rsidP="001A49A7">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Pr>
          <w:rFonts w:ascii="Segoe UI" w:hAnsi="Segoe UI" w:cs="Segoe UI"/>
          <w:b/>
          <w:bCs/>
          <w:color w:val="0070C0"/>
        </w:rPr>
        <w:t>1</w:t>
      </w:r>
      <w:r w:rsidRPr="000757BC">
        <w:rPr>
          <w:rFonts w:ascii="Segoe UI" w:hAnsi="Segoe UI" w:cs="Segoe UI"/>
          <w:b/>
          <w:bCs/>
          <w:color w:val="0070C0"/>
        </w:rPr>
        <w:t xml:space="preserve">.3.5 – Risco </w:t>
      </w:r>
      <w:r>
        <w:rPr>
          <w:rFonts w:ascii="Segoe UI" w:hAnsi="Segoe UI" w:cs="Segoe UI"/>
          <w:b/>
          <w:bCs/>
          <w:color w:val="0070C0"/>
        </w:rPr>
        <w:t>o</w:t>
      </w:r>
      <w:r w:rsidRPr="000757BC">
        <w:rPr>
          <w:rFonts w:ascii="Segoe UI" w:hAnsi="Segoe UI" w:cs="Segoe UI"/>
          <w:b/>
          <w:bCs/>
          <w:color w:val="0070C0"/>
        </w:rPr>
        <w:t>peracional</w:t>
      </w:r>
    </w:p>
    <w:p w14:paraId="5F8F7A2E" w14:textId="77777777" w:rsidR="001A49A7" w:rsidRPr="00D735DA" w:rsidRDefault="001A49A7" w:rsidP="001A49A7">
      <w:pPr>
        <w:spacing w:before="240" w:afterLines="50" w:after="120"/>
        <w:jc w:val="both"/>
        <w:rPr>
          <w:rFonts w:ascii="Segoe UI" w:hAnsi="Segoe UI" w:cs="Segoe UI"/>
          <w:b/>
          <w:color w:val="1B80C4"/>
        </w:rPr>
      </w:pPr>
      <w:r w:rsidRPr="000757BC">
        <w:rPr>
          <w:rFonts w:ascii="Segoe UI" w:hAnsi="Segoe UI" w:cs="Segoe UI"/>
          <w:b/>
          <w:bCs/>
          <w:color w:val="0070C0"/>
        </w:rPr>
        <w:t>3</w:t>
      </w:r>
      <w:r>
        <w:rPr>
          <w:rFonts w:ascii="Segoe UI" w:hAnsi="Segoe UI" w:cs="Segoe UI"/>
          <w:b/>
          <w:bCs/>
          <w:color w:val="0070C0"/>
        </w:rPr>
        <w:t>1</w:t>
      </w:r>
      <w:r w:rsidRPr="000757BC">
        <w:rPr>
          <w:rFonts w:ascii="Segoe UI" w:hAnsi="Segoe UI" w:cs="Segoe UI"/>
          <w:b/>
          <w:bCs/>
          <w:color w:val="0070C0"/>
        </w:rPr>
        <w:t xml:space="preserve">.3.5.1 – </w:t>
      </w:r>
      <w:r w:rsidRPr="00BE3FCE">
        <w:rPr>
          <w:rFonts w:ascii="Segoe UI" w:hAnsi="Segoe UI" w:cs="Segoe UI"/>
          <w:b/>
          <w:color w:val="0070C0"/>
        </w:rPr>
        <w:t>Eletronuclear S.A.</w:t>
      </w:r>
    </w:p>
    <w:p w14:paraId="1E4F31AC" w14:textId="77777777" w:rsidR="001A49A7" w:rsidRPr="000757BC" w:rsidRDefault="001A49A7" w:rsidP="001A49A7">
      <w:pPr>
        <w:spacing w:before="240" w:after="120"/>
        <w:jc w:val="both"/>
        <w:rPr>
          <w:rFonts w:ascii="Segoe UI" w:hAnsi="Segoe UI" w:cs="Segoe UI"/>
          <w:iCs/>
        </w:rPr>
      </w:pPr>
      <w:r w:rsidRPr="000757BC">
        <w:rPr>
          <w:rFonts w:ascii="Segoe UI" w:hAnsi="Segoe UI" w:cs="Segoe UI"/>
          <w:iCs/>
        </w:rPr>
        <w:t xml:space="preserve">A </w:t>
      </w:r>
      <w:r>
        <w:rPr>
          <w:rFonts w:ascii="Segoe UI" w:hAnsi="Segoe UI" w:cs="Segoe UI"/>
          <w:iCs/>
        </w:rPr>
        <w:t xml:space="preserve">Eletronuclear </w:t>
      </w:r>
      <w:r w:rsidRPr="000757BC">
        <w:rPr>
          <w:rFonts w:ascii="Segoe UI" w:hAnsi="Segoe UI" w:cs="Segoe UI"/>
          <w:iCs/>
        </w:rPr>
        <w:t xml:space="preserve">tem como atividade principal a operação das </w:t>
      </w:r>
      <w:r>
        <w:rPr>
          <w:rFonts w:ascii="Segoe UI" w:hAnsi="Segoe UI" w:cs="Segoe UI"/>
          <w:iCs/>
        </w:rPr>
        <w:t>u</w:t>
      </w:r>
      <w:r w:rsidRPr="000757BC">
        <w:rPr>
          <w:rFonts w:ascii="Segoe UI" w:hAnsi="Segoe UI" w:cs="Segoe UI"/>
          <w:iCs/>
        </w:rPr>
        <w:t>sinas Angra 1 e 2.</w:t>
      </w:r>
    </w:p>
    <w:p w14:paraId="5F3149BB" w14:textId="77777777" w:rsidR="001A49A7" w:rsidRPr="000757BC" w:rsidRDefault="001A49A7" w:rsidP="001A49A7">
      <w:pPr>
        <w:spacing w:before="240" w:after="120"/>
        <w:jc w:val="both"/>
        <w:rPr>
          <w:rFonts w:ascii="Segoe UI" w:hAnsi="Segoe UI" w:cs="Segoe UI"/>
          <w:iCs/>
        </w:rPr>
      </w:pPr>
      <w:r w:rsidRPr="000757BC">
        <w:rPr>
          <w:rFonts w:ascii="Segoe UI" w:hAnsi="Segoe UI" w:cs="Segoe UI"/>
          <w:iCs/>
        </w:rPr>
        <w:t>O principal insumo na geração de energia elétrica de fonte termonuclear é o combustível nuclear, insumo este fornecido no Brasil</w:t>
      </w:r>
      <w:r>
        <w:rPr>
          <w:rFonts w:ascii="Segoe UI" w:hAnsi="Segoe UI" w:cs="Segoe UI"/>
          <w:iCs/>
        </w:rPr>
        <w:t>,</w:t>
      </w:r>
      <w:r w:rsidRPr="000757BC">
        <w:rPr>
          <w:rFonts w:ascii="Segoe UI" w:hAnsi="Segoe UI" w:cs="Segoe UI"/>
          <w:iCs/>
        </w:rPr>
        <w:t xml:space="preserve"> única e exclusivamente</w:t>
      </w:r>
      <w:r>
        <w:rPr>
          <w:rFonts w:ascii="Segoe UI" w:hAnsi="Segoe UI" w:cs="Segoe UI"/>
          <w:iCs/>
        </w:rPr>
        <w:t>,</w:t>
      </w:r>
      <w:r w:rsidRPr="000757BC">
        <w:rPr>
          <w:rFonts w:ascii="Segoe UI" w:hAnsi="Segoe UI" w:cs="Segoe UI"/>
          <w:iCs/>
        </w:rPr>
        <w:t xml:space="preserve"> pela INB, empresa estatal de economia mista</w:t>
      </w:r>
      <w:r>
        <w:rPr>
          <w:rFonts w:ascii="Segoe UI" w:hAnsi="Segoe UI" w:cs="Segoe UI"/>
          <w:iCs/>
        </w:rPr>
        <w:t>, controlada da ENBPar</w:t>
      </w:r>
      <w:r w:rsidRPr="000757BC">
        <w:rPr>
          <w:rFonts w:ascii="Segoe UI" w:hAnsi="Segoe UI" w:cs="Segoe UI"/>
          <w:iCs/>
        </w:rPr>
        <w:t xml:space="preserve"> que, em nome da União, exerce no Brasil o monopólio da produção e comercialização de materiais nucleares, dentre eles, os elementos combustíveis utilizados nos reatores das </w:t>
      </w:r>
      <w:r>
        <w:rPr>
          <w:rFonts w:ascii="Segoe UI" w:hAnsi="Segoe UI" w:cs="Segoe UI"/>
          <w:iCs/>
        </w:rPr>
        <w:t>u</w:t>
      </w:r>
      <w:r w:rsidRPr="000757BC">
        <w:rPr>
          <w:rFonts w:ascii="Segoe UI" w:hAnsi="Segoe UI" w:cs="Segoe UI"/>
          <w:iCs/>
        </w:rPr>
        <w:t>sinas Angra 1 e 2.</w:t>
      </w:r>
    </w:p>
    <w:p w14:paraId="00E67842" w14:textId="77777777" w:rsidR="001A49A7" w:rsidRPr="003B711C" w:rsidRDefault="001A49A7" w:rsidP="001A49A7">
      <w:pPr>
        <w:spacing w:before="240" w:after="120"/>
        <w:jc w:val="both"/>
        <w:rPr>
          <w:rFonts w:ascii="Segoe UI" w:hAnsi="Segoe UI" w:cs="Segoe UI"/>
        </w:rPr>
      </w:pPr>
      <w:r w:rsidRPr="003B711C">
        <w:rPr>
          <w:rFonts w:ascii="Segoe UI" w:hAnsi="Segoe UI" w:cs="Segoe UI"/>
        </w:rPr>
        <w:t xml:space="preserve">Desde 2018, época em que ainda era subordinada ao Ministério de Ciência, Tecnologia, Inovações e Comunicações – </w:t>
      </w:r>
      <w:r>
        <w:rPr>
          <w:rFonts w:ascii="Segoe UI" w:hAnsi="Segoe UI" w:cs="Segoe UI"/>
        </w:rPr>
        <w:t>(“</w:t>
      </w:r>
      <w:r w:rsidRPr="003B711C">
        <w:rPr>
          <w:rFonts w:ascii="Segoe UI" w:hAnsi="Segoe UI" w:cs="Segoe UI"/>
        </w:rPr>
        <w:t>MCTIC</w:t>
      </w:r>
      <w:r>
        <w:rPr>
          <w:rFonts w:ascii="Segoe UI" w:hAnsi="Segoe UI" w:cs="Segoe UI"/>
        </w:rPr>
        <w:t>”)</w:t>
      </w:r>
      <w:r w:rsidRPr="003B711C">
        <w:rPr>
          <w:rFonts w:ascii="Segoe UI" w:hAnsi="Segoe UI" w:cs="Segoe UI"/>
        </w:rPr>
        <w:t xml:space="preserve">, a INB </w:t>
      </w:r>
      <w:r>
        <w:rPr>
          <w:rFonts w:ascii="Segoe UI" w:hAnsi="Segoe UI" w:cs="Segoe UI"/>
        </w:rPr>
        <w:t>vinha</w:t>
      </w:r>
      <w:r w:rsidRPr="003B711C">
        <w:rPr>
          <w:rFonts w:ascii="Segoe UI" w:hAnsi="Segoe UI" w:cs="Segoe UI"/>
        </w:rPr>
        <w:t xml:space="preserve"> sofrendo expressivas reduções orçamentárias e severas limitações no Orçamento Fiscal da União, o que t</w:t>
      </w:r>
      <w:r>
        <w:rPr>
          <w:rFonts w:ascii="Segoe UI" w:hAnsi="Segoe UI" w:cs="Segoe UI"/>
        </w:rPr>
        <w:t>inha</w:t>
      </w:r>
      <w:r w:rsidRPr="003B711C">
        <w:rPr>
          <w:rFonts w:ascii="Segoe UI" w:hAnsi="Segoe UI" w:cs="Segoe UI"/>
        </w:rPr>
        <w:t xml:space="preserve"> lhe causado fortes dificuldades para honrar seus compromissos, aí incluindo a aquisição de matéria-prima para a fabricação do combustível nuclear, seja urânio nacional ou importado.</w:t>
      </w:r>
      <w:r>
        <w:rPr>
          <w:rFonts w:ascii="Segoe UI" w:hAnsi="Segoe UI" w:cs="Segoe UI"/>
        </w:rPr>
        <w:t xml:space="preserve"> </w:t>
      </w:r>
      <w:r w:rsidRPr="00C82591">
        <w:rPr>
          <w:rFonts w:ascii="Segoe UI" w:hAnsi="Segoe UI" w:cs="Segoe UI"/>
        </w:rPr>
        <w:t>Considerando os riscos de descontinuidade</w:t>
      </w:r>
      <w:r w:rsidRPr="003B711C">
        <w:rPr>
          <w:rFonts w:ascii="Segoe UI" w:hAnsi="Segoe UI" w:cs="Segoe UI"/>
        </w:rPr>
        <w:t xml:space="preserve"> de operação das </w:t>
      </w:r>
      <w:r>
        <w:rPr>
          <w:rFonts w:ascii="Segoe UI" w:hAnsi="Segoe UI" w:cs="Segoe UI"/>
        </w:rPr>
        <w:t>u</w:t>
      </w:r>
      <w:r w:rsidRPr="003B711C">
        <w:rPr>
          <w:rFonts w:ascii="Segoe UI" w:hAnsi="Segoe UI" w:cs="Segoe UI"/>
        </w:rPr>
        <w:t xml:space="preserve">sinas Angra 1 e 2, </w:t>
      </w:r>
      <w:proofErr w:type="gramStart"/>
      <w:r w:rsidRPr="003B711C">
        <w:rPr>
          <w:rFonts w:ascii="Segoe UI" w:hAnsi="Segoe UI" w:cs="Segoe UI"/>
        </w:rPr>
        <w:t>e também</w:t>
      </w:r>
      <w:proofErr w:type="gramEnd"/>
      <w:r w:rsidRPr="003B711C">
        <w:rPr>
          <w:rFonts w:ascii="Segoe UI" w:hAnsi="Segoe UI" w:cs="Segoe UI"/>
        </w:rPr>
        <w:t xml:space="preserve"> do compromisso e da importância que o suprimento de energia elétrica da</w:t>
      </w:r>
      <w:r>
        <w:rPr>
          <w:rFonts w:ascii="Segoe UI" w:hAnsi="Segoe UI" w:cs="Segoe UI"/>
        </w:rPr>
        <w:t xml:space="preserve"> </w:t>
      </w:r>
      <w:r w:rsidRPr="003B711C">
        <w:rPr>
          <w:rFonts w:ascii="Segoe UI" w:hAnsi="Segoe UI" w:cs="Segoe UI"/>
        </w:rPr>
        <w:t xml:space="preserve">CNAAA tem no âmbito do SIN, a administração da </w:t>
      </w:r>
      <w:r>
        <w:rPr>
          <w:rFonts w:ascii="Segoe UI" w:hAnsi="Segoe UI" w:cs="Segoe UI"/>
        </w:rPr>
        <w:t>Eletronuclear vem</w:t>
      </w:r>
      <w:r w:rsidRPr="003B711C">
        <w:rPr>
          <w:rFonts w:ascii="Segoe UI" w:hAnsi="Segoe UI" w:cs="Segoe UI"/>
        </w:rPr>
        <w:t xml:space="preserve"> submet</w:t>
      </w:r>
      <w:r>
        <w:rPr>
          <w:rFonts w:ascii="Segoe UI" w:hAnsi="Segoe UI" w:cs="Segoe UI"/>
        </w:rPr>
        <w:t>endo</w:t>
      </w:r>
      <w:r w:rsidRPr="003B711C">
        <w:rPr>
          <w:rFonts w:ascii="Segoe UI" w:hAnsi="Segoe UI" w:cs="Segoe UI"/>
        </w:rPr>
        <w:t xml:space="preserve"> esses riscos aos diversos órgãos a quem está subordinada, no intuito de serem superadas estas ameaças de desabastecimento.</w:t>
      </w:r>
    </w:p>
    <w:p w14:paraId="24A02FFB" w14:textId="77777777" w:rsidR="001A49A7" w:rsidRPr="003B711C" w:rsidRDefault="001A49A7" w:rsidP="001A49A7">
      <w:pPr>
        <w:spacing w:before="240" w:after="120"/>
        <w:jc w:val="both"/>
        <w:rPr>
          <w:rFonts w:ascii="Segoe UI" w:hAnsi="Segoe UI" w:cs="Segoe UI"/>
        </w:rPr>
      </w:pPr>
      <w:r w:rsidRPr="003B711C">
        <w:rPr>
          <w:rFonts w:ascii="Segoe UI" w:hAnsi="Segoe UI" w:cs="Segoe UI"/>
        </w:rPr>
        <w:t xml:space="preserve">Como forma de superar estes entraves, a Eletronuclear e INB assinaram os novos contratos de fornecimento de elementos combustíveis em 24 de fevereiro de 2022, os quais abrangem 5 (cinco) recargas para cada uma das </w:t>
      </w:r>
      <w:r>
        <w:rPr>
          <w:rFonts w:ascii="Segoe UI" w:hAnsi="Segoe UI" w:cs="Segoe UI"/>
        </w:rPr>
        <w:t>u</w:t>
      </w:r>
      <w:r w:rsidRPr="003B711C">
        <w:rPr>
          <w:rFonts w:ascii="Segoe UI" w:hAnsi="Segoe UI" w:cs="Segoe UI"/>
        </w:rPr>
        <w:t xml:space="preserve">sinas em operação (Angra 1 e Angra 2) a partir de 2022. </w:t>
      </w:r>
    </w:p>
    <w:p w14:paraId="305D65E9" w14:textId="77777777" w:rsidR="001A49A7" w:rsidRPr="003B711C" w:rsidRDefault="001A49A7" w:rsidP="001A49A7">
      <w:pPr>
        <w:spacing w:before="240" w:after="120"/>
        <w:jc w:val="both"/>
        <w:rPr>
          <w:rFonts w:ascii="Segoe UI" w:hAnsi="Segoe UI" w:cs="Segoe UI"/>
        </w:rPr>
      </w:pPr>
      <w:r>
        <w:rPr>
          <w:rFonts w:ascii="Segoe UI" w:hAnsi="Segoe UI" w:cs="Segoe UI"/>
        </w:rPr>
        <w:lastRenderedPageBreak/>
        <w:t>Adicionalmente, e</w:t>
      </w:r>
      <w:r w:rsidRPr="003B711C">
        <w:rPr>
          <w:rFonts w:ascii="Segoe UI" w:hAnsi="Segoe UI" w:cs="Segoe UI"/>
        </w:rPr>
        <w:t xml:space="preserve">m 13 de outubro de 2022 foi emitido o Decreto nº 11.235 que autorizou o aumento do </w:t>
      </w:r>
      <w:r>
        <w:rPr>
          <w:rFonts w:ascii="Segoe UI" w:hAnsi="Segoe UI" w:cs="Segoe UI"/>
        </w:rPr>
        <w:t>C</w:t>
      </w:r>
      <w:r w:rsidRPr="003B711C">
        <w:rPr>
          <w:rFonts w:ascii="Segoe UI" w:hAnsi="Segoe UI" w:cs="Segoe UI"/>
        </w:rPr>
        <w:t>apital social da</w:t>
      </w:r>
      <w:r>
        <w:rPr>
          <w:rFonts w:ascii="Segoe UI" w:hAnsi="Segoe UI" w:cs="Segoe UI"/>
        </w:rPr>
        <w:t xml:space="preserve"> </w:t>
      </w:r>
      <w:r w:rsidRPr="003B711C">
        <w:rPr>
          <w:rFonts w:ascii="Segoe UI" w:hAnsi="Segoe UI" w:cs="Segoe UI"/>
        </w:rPr>
        <w:t xml:space="preserve">ENBPar por meio do aporte de todas as ações que a União detém no </w:t>
      </w:r>
      <w:r>
        <w:rPr>
          <w:rFonts w:ascii="Segoe UI" w:hAnsi="Segoe UI" w:cs="Segoe UI"/>
        </w:rPr>
        <w:t>C</w:t>
      </w:r>
      <w:r w:rsidRPr="003B711C">
        <w:rPr>
          <w:rFonts w:ascii="Segoe UI" w:hAnsi="Segoe UI" w:cs="Segoe UI"/>
        </w:rPr>
        <w:t>apital social da INB.</w:t>
      </w:r>
    </w:p>
    <w:p w14:paraId="0A1B63B1" w14:textId="77777777" w:rsidR="001A49A7" w:rsidRPr="003B711C" w:rsidRDefault="001A49A7" w:rsidP="001A49A7">
      <w:pPr>
        <w:pStyle w:val="NormalWeb"/>
        <w:shd w:val="clear" w:color="auto" w:fill="FFFFFF"/>
        <w:spacing w:before="240" w:beforeAutospacing="0" w:after="120" w:afterAutospacing="0" w:line="259" w:lineRule="auto"/>
        <w:jc w:val="both"/>
        <w:textAlignment w:val="baseline"/>
        <w:rPr>
          <w:rFonts w:ascii="Segoe UI" w:eastAsiaTheme="minorHAnsi" w:hAnsi="Segoe UI" w:cs="Segoe UI"/>
          <w:sz w:val="22"/>
          <w:szCs w:val="22"/>
          <w:lang w:eastAsia="en-US"/>
        </w:rPr>
      </w:pPr>
      <w:r w:rsidRPr="003B711C">
        <w:rPr>
          <w:rFonts w:ascii="Segoe UI" w:eastAsiaTheme="minorHAnsi" w:hAnsi="Segoe UI" w:cs="Segoe UI"/>
          <w:sz w:val="22"/>
          <w:szCs w:val="22"/>
          <w:lang w:eastAsia="en-US"/>
        </w:rPr>
        <w:t xml:space="preserve">Com </w:t>
      </w:r>
      <w:r>
        <w:rPr>
          <w:rFonts w:ascii="Segoe UI" w:eastAsiaTheme="minorHAnsi" w:hAnsi="Segoe UI" w:cs="Segoe UI"/>
          <w:sz w:val="22"/>
          <w:szCs w:val="22"/>
          <w:lang w:eastAsia="en-US"/>
        </w:rPr>
        <w:t>ess</w:t>
      </w:r>
      <w:r w:rsidRPr="003B711C">
        <w:rPr>
          <w:rFonts w:ascii="Segoe UI" w:eastAsiaTheme="minorHAnsi" w:hAnsi="Segoe UI" w:cs="Segoe UI"/>
          <w:sz w:val="22"/>
          <w:szCs w:val="22"/>
          <w:lang w:eastAsia="en-US"/>
        </w:rPr>
        <w:t>a reestruturação societária, a INB se torn</w:t>
      </w:r>
      <w:r>
        <w:rPr>
          <w:rFonts w:ascii="Segoe UI" w:eastAsiaTheme="minorHAnsi" w:hAnsi="Segoe UI" w:cs="Segoe UI"/>
          <w:sz w:val="22"/>
          <w:szCs w:val="22"/>
          <w:lang w:eastAsia="en-US"/>
        </w:rPr>
        <w:t>ou</w:t>
      </w:r>
      <w:r w:rsidRPr="003B711C">
        <w:rPr>
          <w:rFonts w:ascii="Segoe UI" w:eastAsiaTheme="minorHAnsi" w:hAnsi="Segoe UI" w:cs="Segoe UI"/>
          <w:sz w:val="22"/>
          <w:szCs w:val="22"/>
          <w:lang w:eastAsia="en-US"/>
        </w:rPr>
        <w:t xml:space="preserve"> uma estatal não dependente da União e, portanto, não receberá recursos financeiros do Tesouro Nacional para pagamento de despesas com pessoal, de custeio geral ou de capital. </w:t>
      </w:r>
      <w:r>
        <w:rPr>
          <w:rFonts w:ascii="Segoe UI" w:eastAsiaTheme="minorHAnsi" w:hAnsi="Segoe UI" w:cs="Segoe UI"/>
          <w:sz w:val="22"/>
          <w:szCs w:val="22"/>
          <w:lang w:eastAsia="en-US"/>
        </w:rPr>
        <w:t>Essa</w:t>
      </w:r>
      <w:r w:rsidRPr="003B711C">
        <w:rPr>
          <w:rFonts w:ascii="Segoe UI" w:eastAsiaTheme="minorHAnsi" w:hAnsi="Segoe UI" w:cs="Segoe UI"/>
          <w:sz w:val="22"/>
          <w:szCs w:val="22"/>
          <w:lang w:eastAsia="en-US"/>
        </w:rPr>
        <w:t xml:space="preserve"> alteração acionária </w:t>
      </w:r>
      <w:r>
        <w:rPr>
          <w:rFonts w:ascii="Segoe UI" w:eastAsiaTheme="minorHAnsi" w:hAnsi="Segoe UI" w:cs="Segoe UI"/>
          <w:sz w:val="22"/>
          <w:szCs w:val="22"/>
          <w:lang w:eastAsia="en-US"/>
        </w:rPr>
        <w:t>dará</w:t>
      </w:r>
      <w:r w:rsidRPr="003B711C">
        <w:rPr>
          <w:rFonts w:ascii="Segoe UI" w:eastAsiaTheme="minorHAnsi" w:hAnsi="Segoe UI" w:cs="Segoe UI"/>
          <w:sz w:val="22"/>
          <w:szCs w:val="22"/>
          <w:lang w:eastAsia="en-US"/>
        </w:rPr>
        <w:t xml:space="preserve"> autonomia orçamentária e financeira e eficiência na gestão do caixa da empresa. A INB terá flexibilidade para estabelecer parcerias com a iniciativa privada, pois a nova legislação permite que sejam feitos outros modelos de associação entre a empresa e parceiros privados para exploração de jazidas minerais que possuam minérios nucleares.</w:t>
      </w:r>
    </w:p>
    <w:p w14:paraId="57CC366F" w14:textId="77777777" w:rsidR="001A49A7" w:rsidRPr="003B711C" w:rsidRDefault="001A49A7" w:rsidP="001A49A7">
      <w:pPr>
        <w:pStyle w:val="NormalWeb"/>
        <w:shd w:val="clear" w:color="auto" w:fill="FFFFFF"/>
        <w:spacing w:before="240" w:beforeAutospacing="0" w:after="120" w:afterAutospacing="0" w:line="259" w:lineRule="auto"/>
        <w:jc w:val="both"/>
        <w:textAlignment w:val="baseline"/>
        <w:rPr>
          <w:rFonts w:ascii="Segoe UI" w:eastAsiaTheme="minorHAnsi" w:hAnsi="Segoe UI" w:cs="Segoe UI"/>
          <w:sz w:val="22"/>
          <w:szCs w:val="22"/>
          <w:lang w:eastAsia="en-US"/>
        </w:rPr>
      </w:pPr>
      <w:r w:rsidRPr="003B711C">
        <w:rPr>
          <w:rFonts w:ascii="Segoe UI" w:eastAsiaTheme="minorHAnsi" w:hAnsi="Segoe UI" w:cs="Segoe UI"/>
          <w:sz w:val="22"/>
          <w:szCs w:val="22"/>
          <w:lang w:eastAsia="en-US"/>
        </w:rPr>
        <w:t xml:space="preserve">Em 2022, a INB entregou os elementos combustíveis para abastecimento dos reatores das </w:t>
      </w:r>
      <w:r>
        <w:rPr>
          <w:rFonts w:ascii="Segoe UI" w:eastAsiaTheme="minorHAnsi" w:hAnsi="Segoe UI" w:cs="Segoe UI"/>
          <w:sz w:val="22"/>
          <w:szCs w:val="22"/>
          <w:lang w:eastAsia="en-US"/>
        </w:rPr>
        <w:t>u</w:t>
      </w:r>
      <w:r w:rsidRPr="003B711C">
        <w:rPr>
          <w:rFonts w:ascii="Segoe UI" w:eastAsiaTheme="minorHAnsi" w:hAnsi="Segoe UI" w:cs="Segoe UI"/>
          <w:sz w:val="22"/>
          <w:szCs w:val="22"/>
          <w:lang w:eastAsia="en-US"/>
        </w:rPr>
        <w:t>sinas Angra 1 e 2 durante as paradas para manutenção programadas, sendo a 18</w:t>
      </w:r>
      <w:r>
        <w:rPr>
          <w:rFonts w:ascii="Segoe UI" w:eastAsiaTheme="minorHAnsi" w:hAnsi="Segoe UI" w:cs="Segoe UI"/>
          <w:sz w:val="22"/>
          <w:szCs w:val="22"/>
          <w:lang w:eastAsia="en-US"/>
        </w:rPr>
        <w:t>º</w:t>
      </w:r>
      <w:r w:rsidRPr="003B711C">
        <w:rPr>
          <w:rFonts w:ascii="Segoe UI" w:eastAsiaTheme="minorHAnsi" w:hAnsi="Segoe UI" w:cs="Segoe UI"/>
          <w:sz w:val="22"/>
          <w:szCs w:val="22"/>
          <w:lang w:eastAsia="en-US"/>
        </w:rPr>
        <w:t xml:space="preserve"> parada de Angra 2 ocorrida entre 12</w:t>
      </w:r>
      <w:r>
        <w:rPr>
          <w:rFonts w:ascii="Segoe UI" w:eastAsiaTheme="minorHAnsi" w:hAnsi="Segoe UI" w:cs="Segoe UI"/>
          <w:sz w:val="22"/>
          <w:szCs w:val="22"/>
          <w:lang w:eastAsia="en-US"/>
        </w:rPr>
        <w:t xml:space="preserve"> de junho de </w:t>
      </w:r>
      <w:r w:rsidRPr="003B711C">
        <w:rPr>
          <w:rFonts w:ascii="Segoe UI" w:eastAsiaTheme="minorHAnsi" w:hAnsi="Segoe UI" w:cs="Segoe UI"/>
          <w:sz w:val="22"/>
          <w:szCs w:val="22"/>
          <w:lang w:eastAsia="en-US"/>
        </w:rPr>
        <w:t>2022 e 27</w:t>
      </w:r>
      <w:r>
        <w:rPr>
          <w:rFonts w:ascii="Segoe UI" w:eastAsiaTheme="minorHAnsi" w:hAnsi="Segoe UI" w:cs="Segoe UI"/>
          <w:sz w:val="22"/>
          <w:szCs w:val="22"/>
          <w:lang w:eastAsia="en-US"/>
        </w:rPr>
        <w:t xml:space="preserve"> de julho de </w:t>
      </w:r>
      <w:r w:rsidRPr="003B711C">
        <w:rPr>
          <w:rFonts w:ascii="Segoe UI" w:eastAsiaTheme="minorHAnsi" w:hAnsi="Segoe UI" w:cs="Segoe UI"/>
          <w:sz w:val="22"/>
          <w:szCs w:val="22"/>
          <w:lang w:eastAsia="en-US"/>
        </w:rPr>
        <w:t xml:space="preserve">2022 e a </w:t>
      </w:r>
      <w:proofErr w:type="gramStart"/>
      <w:r w:rsidRPr="003B711C">
        <w:rPr>
          <w:rFonts w:ascii="Segoe UI" w:eastAsiaTheme="minorHAnsi" w:hAnsi="Segoe UI" w:cs="Segoe UI"/>
          <w:sz w:val="22"/>
          <w:szCs w:val="22"/>
          <w:lang w:eastAsia="en-US"/>
        </w:rPr>
        <w:t>27º</w:t>
      </w:r>
      <w:r>
        <w:rPr>
          <w:rFonts w:ascii="Segoe UI" w:eastAsiaTheme="minorHAnsi" w:hAnsi="Segoe UI" w:cs="Segoe UI"/>
          <w:sz w:val="22"/>
          <w:szCs w:val="22"/>
          <w:lang w:eastAsia="en-US"/>
        </w:rPr>
        <w:t xml:space="preserve"> </w:t>
      </w:r>
      <w:r w:rsidRPr="003B711C">
        <w:rPr>
          <w:rFonts w:ascii="Segoe UI" w:eastAsiaTheme="minorHAnsi" w:hAnsi="Segoe UI" w:cs="Segoe UI"/>
          <w:sz w:val="22"/>
          <w:szCs w:val="22"/>
          <w:lang w:eastAsia="en-US"/>
        </w:rPr>
        <w:t>parada</w:t>
      </w:r>
      <w:proofErr w:type="gramEnd"/>
      <w:r w:rsidRPr="003B711C">
        <w:rPr>
          <w:rFonts w:ascii="Segoe UI" w:eastAsiaTheme="minorHAnsi" w:hAnsi="Segoe UI" w:cs="Segoe UI"/>
          <w:sz w:val="22"/>
          <w:szCs w:val="22"/>
          <w:lang w:eastAsia="en-US"/>
        </w:rPr>
        <w:t xml:space="preserve"> de Angra 1 ocorrida entre 13</w:t>
      </w:r>
      <w:r>
        <w:rPr>
          <w:rFonts w:ascii="Segoe UI" w:eastAsiaTheme="minorHAnsi" w:hAnsi="Segoe UI" w:cs="Segoe UI"/>
          <w:sz w:val="22"/>
          <w:szCs w:val="22"/>
          <w:lang w:eastAsia="en-US"/>
        </w:rPr>
        <w:t xml:space="preserve"> de agosto de </w:t>
      </w:r>
      <w:r w:rsidRPr="003B711C">
        <w:rPr>
          <w:rFonts w:ascii="Segoe UI" w:eastAsiaTheme="minorHAnsi" w:hAnsi="Segoe UI" w:cs="Segoe UI"/>
          <w:sz w:val="22"/>
          <w:szCs w:val="22"/>
          <w:lang w:eastAsia="en-US"/>
        </w:rPr>
        <w:t>2022 e 22</w:t>
      </w:r>
      <w:r>
        <w:rPr>
          <w:rFonts w:ascii="Segoe UI" w:eastAsiaTheme="minorHAnsi" w:hAnsi="Segoe UI" w:cs="Segoe UI"/>
          <w:sz w:val="22"/>
          <w:szCs w:val="22"/>
          <w:lang w:eastAsia="en-US"/>
        </w:rPr>
        <w:t xml:space="preserve"> de setembro de </w:t>
      </w:r>
      <w:r w:rsidRPr="003B711C">
        <w:rPr>
          <w:rFonts w:ascii="Segoe UI" w:eastAsiaTheme="minorHAnsi" w:hAnsi="Segoe UI" w:cs="Segoe UI"/>
          <w:sz w:val="22"/>
          <w:szCs w:val="22"/>
          <w:lang w:eastAsia="en-US"/>
        </w:rPr>
        <w:t>2022.</w:t>
      </w:r>
    </w:p>
    <w:p w14:paraId="50511A33" w14:textId="77777777" w:rsidR="001A49A7" w:rsidRPr="00482C5E" w:rsidRDefault="001A49A7" w:rsidP="001A49A7">
      <w:pPr>
        <w:spacing w:before="240" w:after="120"/>
        <w:jc w:val="both"/>
        <w:rPr>
          <w:rFonts w:ascii="Segoe UI" w:hAnsi="Segoe UI"/>
        </w:rPr>
      </w:pPr>
      <w:r w:rsidRPr="00482C5E">
        <w:rPr>
          <w:rFonts w:ascii="Segoe UI" w:hAnsi="Segoe UI"/>
        </w:rPr>
        <w:t>Assim, com as alterações realizadas que foram apontadas acima, a Eletronuclear entende não haver aspectos de natureza econômica e/ou financeira que possam indicar um risco de descontinuidade operacional das usinas Angra 1 e 2.</w:t>
      </w:r>
    </w:p>
    <w:p w14:paraId="5266FED4" w14:textId="77777777" w:rsidR="001A49A7" w:rsidRPr="00482C5E" w:rsidRDefault="001A49A7" w:rsidP="001A49A7">
      <w:pPr>
        <w:spacing w:before="240" w:after="120"/>
        <w:jc w:val="both"/>
        <w:rPr>
          <w:rFonts w:ascii="Segoe UI" w:hAnsi="Segoe UI"/>
        </w:rPr>
      </w:pPr>
      <w:bookmarkStart w:id="5" w:name="_Hlk66659087"/>
      <w:r w:rsidRPr="00482C5E">
        <w:rPr>
          <w:rFonts w:ascii="Segoe UI" w:hAnsi="Segoe UI"/>
        </w:rPr>
        <w:t>Angra 3</w:t>
      </w:r>
    </w:p>
    <w:p w14:paraId="544ADEDC" w14:textId="77777777" w:rsidR="001A49A7" w:rsidRPr="00482C5E" w:rsidRDefault="001A49A7" w:rsidP="001A49A7">
      <w:pPr>
        <w:spacing w:before="240" w:after="120"/>
        <w:jc w:val="both"/>
        <w:rPr>
          <w:rFonts w:ascii="Segoe UI" w:hAnsi="Segoe UI"/>
        </w:rPr>
      </w:pPr>
      <w:r w:rsidRPr="00482C5E">
        <w:rPr>
          <w:rFonts w:ascii="Segoe UI" w:hAnsi="Segoe UI"/>
        </w:rPr>
        <w:t>Com o objetivo de caracterizar a situação atual de Angra 3 e as implicações da sua paralisação, a administração da Eletronuclear vem conduzindo iniciativas para a implantação de um Plano de Ações visando o equacionamento das condições necessárias à plena retomada e conclusão do empreendimento.</w:t>
      </w:r>
    </w:p>
    <w:p w14:paraId="57548193" w14:textId="77777777" w:rsidR="001A49A7" w:rsidRPr="00482C5E" w:rsidRDefault="001A49A7" w:rsidP="001A49A7">
      <w:pPr>
        <w:spacing w:before="240" w:after="120"/>
        <w:jc w:val="both"/>
        <w:rPr>
          <w:rFonts w:ascii="Segoe UI" w:hAnsi="Segoe UI"/>
          <w:color w:val="000000"/>
        </w:rPr>
      </w:pPr>
      <w:r w:rsidRPr="00482C5E">
        <w:rPr>
          <w:rFonts w:ascii="Segoe UI" w:hAnsi="Segoe UI"/>
          <w:color w:val="000000"/>
        </w:rPr>
        <w:t>Desde 2016, essa controlada vem buscando assessoria de consultorias especializadas visando à conclusão de Angra 3. Foram elas:</w:t>
      </w:r>
    </w:p>
    <w:p w14:paraId="5FFBD492" w14:textId="77777777" w:rsidR="001A49A7" w:rsidRPr="00482C5E" w:rsidRDefault="001A49A7" w:rsidP="001A49A7">
      <w:pPr>
        <w:spacing w:before="240" w:after="120"/>
        <w:ind w:left="284"/>
        <w:jc w:val="both"/>
        <w:rPr>
          <w:rFonts w:ascii="Segoe UI" w:hAnsi="Segoe UI"/>
          <w:color w:val="000000"/>
          <w:sz w:val="20"/>
        </w:rPr>
      </w:pPr>
      <w:r w:rsidRPr="00482C5E">
        <w:rPr>
          <w:rFonts w:ascii="Segoe UI" w:hAnsi="Segoe UI"/>
          <w:color w:val="000000"/>
          <w:sz w:val="20"/>
        </w:rPr>
        <w:t xml:space="preserve">(i)    Deloitte Consultores - Para auditar o status das obras civis e verificar irregularidades apresentadas pelo TCU por meio de Relatório de Fiscalização (TC n. 002.651/2015-7), bem como efetuar uma análise da estimativa dos custos relacionados ao cancelamento das obras de implantação da usina, bem como da estimativa de custos para sua conclusão - </w:t>
      </w:r>
      <w:proofErr w:type="spellStart"/>
      <w:r w:rsidRPr="00482C5E">
        <w:rPr>
          <w:rFonts w:ascii="Segoe UI" w:hAnsi="Segoe UI"/>
          <w:i/>
          <w:color w:val="000000"/>
          <w:sz w:val="20"/>
        </w:rPr>
        <w:t>Cost</w:t>
      </w:r>
      <w:proofErr w:type="spellEnd"/>
      <w:r w:rsidRPr="00482C5E">
        <w:rPr>
          <w:rFonts w:ascii="Segoe UI" w:hAnsi="Segoe UI"/>
          <w:i/>
          <w:color w:val="000000"/>
          <w:sz w:val="20"/>
        </w:rPr>
        <w:t xml:space="preserve"> </w:t>
      </w:r>
      <w:proofErr w:type="spellStart"/>
      <w:r w:rsidRPr="00482C5E">
        <w:rPr>
          <w:rFonts w:ascii="Segoe UI" w:hAnsi="Segoe UI"/>
          <w:i/>
          <w:color w:val="000000"/>
          <w:sz w:val="20"/>
        </w:rPr>
        <w:t>to</w:t>
      </w:r>
      <w:proofErr w:type="spellEnd"/>
      <w:r w:rsidRPr="00482C5E">
        <w:rPr>
          <w:rFonts w:ascii="Segoe UI" w:hAnsi="Segoe UI"/>
          <w:i/>
          <w:color w:val="000000"/>
          <w:sz w:val="20"/>
        </w:rPr>
        <w:t xml:space="preserve"> Complete</w:t>
      </w:r>
      <w:r w:rsidRPr="00482C5E">
        <w:rPr>
          <w:rFonts w:ascii="Segoe UI" w:hAnsi="Segoe UI"/>
          <w:color w:val="000000"/>
          <w:sz w:val="20"/>
        </w:rPr>
        <w:t>,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 (“UTN”) Angra 3 considerou o custo de desmobilização das obras já existentes, a multa rescisória do contrato de comercialização e o custo financeiro de liquidação dos empréstimos vigentes;</w:t>
      </w:r>
    </w:p>
    <w:p w14:paraId="5B16BBA8" w14:textId="77777777" w:rsidR="001A49A7" w:rsidRPr="00482C5E" w:rsidRDefault="001A49A7" w:rsidP="001A49A7">
      <w:pPr>
        <w:spacing w:before="240" w:after="120"/>
        <w:ind w:left="284"/>
        <w:jc w:val="both"/>
        <w:rPr>
          <w:rFonts w:ascii="Segoe UI" w:hAnsi="Segoe UI"/>
          <w:color w:val="000000"/>
          <w:sz w:val="20"/>
        </w:rPr>
      </w:pPr>
      <w:r w:rsidRPr="00482C5E">
        <w:rPr>
          <w:rFonts w:ascii="Segoe UI" w:hAnsi="Segoe UI"/>
          <w:color w:val="000000"/>
          <w:sz w:val="20"/>
        </w:rPr>
        <w:t>(</w:t>
      </w:r>
      <w:proofErr w:type="spellStart"/>
      <w:r w:rsidRPr="00482C5E">
        <w:rPr>
          <w:rFonts w:ascii="Segoe UI" w:hAnsi="Segoe UI"/>
          <w:color w:val="000000"/>
          <w:sz w:val="20"/>
        </w:rPr>
        <w:t>ii</w:t>
      </w:r>
      <w:proofErr w:type="spellEnd"/>
      <w:r w:rsidRPr="00482C5E">
        <w:rPr>
          <w:rFonts w:ascii="Segoe UI" w:hAnsi="Segoe UI"/>
          <w:color w:val="000000"/>
          <w:sz w:val="20"/>
        </w:rPr>
        <w:t xml:space="preserve">)     Alvarez &amp; Marsal - Tomando como  base  os  relatórios  da  Deloitte,  foi contratada uma consultoria especializada na estruturação de empresas, com conhecimento na avaliação da construção e operação de </w:t>
      </w:r>
      <w:r w:rsidRPr="00482C5E">
        <w:rPr>
          <w:rFonts w:ascii="Segoe UI" w:hAnsi="Segoe UI"/>
          <w:color w:val="000000"/>
          <w:sz w:val="20"/>
        </w:rPr>
        <w:lastRenderedPageBreak/>
        <w:t xml:space="preserve">usinas nucleares, a Alvarez &amp; Marsal, para realizar os estudos econômico-financeiros necessários para viabilizar uma parceria que atenda questões operacionais e financeiras de acordo com a visão societária definida pela </w:t>
      </w:r>
      <w:r w:rsidRPr="00482C5E">
        <w:rPr>
          <w:rFonts w:ascii="Segoe UI" w:hAnsi="Segoe UI"/>
          <w:sz w:val="20"/>
        </w:rPr>
        <w:t xml:space="preserve">Eletronuclear </w:t>
      </w:r>
      <w:r w:rsidRPr="00482C5E">
        <w:rPr>
          <w:rFonts w:ascii="Segoe UI" w:hAnsi="Segoe UI"/>
          <w:color w:val="000000"/>
          <w:sz w:val="20"/>
        </w:rPr>
        <w:t>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1229F4F9" w14:textId="77777777" w:rsidR="001A49A7" w:rsidRPr="00482C5E" w:rsidRDefault="001A49A7" w:rsidP="001A49A7">
      <w:pPr>
        <w:spacing w:before="240" w:after="120"/>
        <w:ind w:left="284"/>
        <w:jc w:val="both"/>
        <w:rPr>
          <w:rFonts w:ascii="Segoe UI" w:hAnsi="Segoe UI"/>
          <w:color w:val="000000"/>
          <w:sz w:val="20"/>
        </w:rPr>
      </w:pPr>
      <w:r w:rsidRPr="00482C5E">
        <w:rPr>
          <w:rFonts w:ascii="Segoe UI" w:hAnsi="Segoe UI"/>
          <w:color w:val="000000"/>
          <w:sz w:val="20"/>
        </w:rPr>
        <w:t>(</w:t>
      </w:r>
      <w:proofErr w:type="spellStart"/>
      <w:r w:rsidRPr="00482C5E">
        <w:rPr>
          <w:rFonts w:ascii="Segoe UI" w:hAnsi="Segoe UI"/>
          <w:color w:val="000000"/>
          <w:sz w:val="20"/>
        </w:rPr>
        <w:t>iii</w:t>
      </w:r>
      <w:proofErr w:type="spellEnd"/>
      <w:r w:rsidRPr="00482C5E">
        <w:rPr>
          <w:rFonts w:ascii="Segoe UI" w:hAnsi="Segoe UI"/>
          <w:color w:val="000000"/>
          <w:sz w:val="20"/>
        </w:rPr>
        <w:t>)    </w:t>
      </w:r>
      <w:proofErr w:type="spellStart"/>
      <w:r w:rsidRPr="00482C5E">
        <w:rPr>
          <w:rFonts w:ascii="Segoe UI" w:hAnsi="Segoe UI"/>
          <w:color w:val="000000"/>
          <w:sz w:val="20"/>
        </w:rPr>
        <w:t>Veirano</w:t>
      </w:r>
      <w:proofErr w:type="spellEnd"/>
      <w:r w:rsidRPr="00482C5E">
        <w:rPr>
          <w:rFonts w:ascii="Segoe UI" w:hAnsi="Segoe UI"/>
          <w:color w:val="000000"/>
          <w:sz w:val="20"/>
        </w:rPr>
        <w:t xml:space="preserve"> Advogados – Para analisar a legalidade da possível estrutura societária do negócio e do ambiente regulatório dos cenários estudados pela Alvarez &amp; Marsal, bem como do modelo de efetivação da parceria em avaliação, foi contratado a </w:t>
      </w:r>
      <w:proofErr w:type="spellStart"/>
      <w:r w:rsidRPr="00482C5E">
        <w:rPr>
          <w:rFonts w:ascii="Segoe UI" w:hAnsi="Segoe UI"/>
          <w:color w:val="000000"/>
          <w:sz w:val="20"/>
        </w:rPr>
        <w:t>Veirano</w:t>
      </w:r>
      <w:proofErr w:type="spellEnd"/>
      <w:r w:rsidRPr="00482C5E">
        <w:rPr>
          <w:rFonts w:ascii="Segoe UI" w:hAnsi="Segoe UI"/>
          <w:color w:val="000000"/>
          <w:sz w:val="20"/>
        </w:rPr>
        <w:t xml:space="preserve"> Advogados, uma consultoria jurídica especializada em direito societário, com vasta experiência no setor elétrico.</w:t>
      </w:r>
    </w:p>
    <w:p w14:paraId="6EA7BF3C" w14:textId="77777777" w:rsidR="001A49A7" w:rsidRPr="00482C5E" w:rsidRDefault="001A49A7" w:rsidP="001A49A7">
      <w:pPr>
        <w:spacing w:before="240" w:after="120"/>
        <w:jc w:val="both"/>
        <w:rPr>
          <w:rFonts w:ascii="Segoe UI" w:hAnsi="Segoe UI"/>
        </w:rPr>
      </w:pPr>
      <w:r w:rsidRPr="00482C5E">
        <w:rPr>
          <w:rFonts w:ascii="Segoe UI" w:hAnsi="Segoe UI"/>
        </w:rPr>
        <w:t>A conclusão das obras da usina de Angra 3 em condições sustentáveis depende de uma nova estruturação financeira, dado o montante de investimentos (custos diretos) ainda a realizar, da ordem de R$ 21.000.000 (informação não auditada).</w:t>
      </w:r>
    </w:p>
    <w:p w14:paraId="34604547" w14:textId="77777777" w:rsidR="001A49A7" w:rsidRPr="00482C5E" w:rsidRDefault="001A49A7" w:rsidP="001A49A7">
      <w:pPr>
        <w:spacing w:before="240" w:after="120"/>
        <w:jc w:val="both"/>
        <w:rPr>
          <w:rFonts w:ascii="Segoe UI" w:hAnsi="Segoe UI"/>
        </w:rPr>
      </w:pPr>
      <w:r w:rsidRPr="00482C5E">
        <w:rPr>
          <w:rFonts w:ascii="Segoe UI" w:hAnsi="Segoe UI"/>
        </w:rPr>
        <w:t xml:space="preserve">Ainda em 2016 a Eletronuclear, não mais possuía garantias disponíveis para conseguir um novo empréstimo, visto que todos os seus ativos já estavam comprometidos nos créditos existentes. Além disso, em outubro de 2017, expirou o </w:t>
      </w:r>
      <w:proofErr w:type="spellStart"/>
      <w:r w:rsidRPr="00482C5E">
        <w:rPr>
          <w:rFonts w:ascii="Segoe UI" w:hAnsi="Segoe UI"/>
          <w:i/>
        </w:rPr>
        <w:t>waiver</w:t>
      </w:r>
      <w:proofErr w:type="spellEnd"/>
      <w:r w:rsidRPr="00482C5E">
        <w:rPr>
          <w:rFonts w:ascii="Segoe UI" w:hAnsi="Segoe UI"/>
        </w:rPr>
        <w:t xml:space="preserve"> contratual do BNDES e em julho de 2018 terminou também o período de carência da CEF, passando aquela Eletronuclear a ser obrigada a pagar também a parte relativa ao principal da dívida, além dos juros, comprometendo, fortemente, o seu caixa.  Os pagamentos do serviço da dívida relativos ao contrato de financiamento com o BNDES foram suspensos durante o período de maio de 2020 a outubro de 2020, em função das medidas para mitigar os efeitos da pandemia da COVID-19, com a retomada dos pagamentos das obrigações no mês de novembro de 2020. </w:t>
      </w:r>
    </w:p>
    <w:p w14:paraId="6C4E7E98" w14:textId="77777777" w:rsidR="001A49A7" w:rsidRPr="00482C5E" w:rsidRDefault="001A49A7" w:rsidP="001A49A7">
      <w:pPr>
        <w:spacing w:before="240" w:after="120"/>
        <w:jc w:val="both"/>
        <w:rPr>
          <w:rFonts w:ascii="Segoe UI" w:hAnsi="Segoe UI"/>
        </w:rPr>
      </w:pPr>
      <w:r w:rsidRPr="00482C5E">
        <w:rPr>
          <w:rFonts w:ascii="Segoe UI" w:hAnsi="Segoe UI"/>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1A5B8A34" w14:textId="77777777" w:rsidR="001A49A7" w:rsidRPr="00482C5E" w:rsidRDefault="001A49A7" w:rsidP="001A49A7">
      <w:pPr>
        <w:spacing w:before="240" w:after="120"/>
        <w:jc w:val="both"/>
        <w:rPr>
          <w:rFonts w:ascii="Segoe UI" w:hAnsi="Segoe UI"/>
        </w:rPr>
      </w:pPr>
      <w:r w:rsidRPr="00482C5E">
        <w:rPr>
          <w:rFonts w:ascii="Segoe UI" w:hAnsi="Segoe UI"/>
        </w:rPr>
        <w:t>Para tentar solucionar essa questão, em 05 de junho de 2018, aconteceu a 3ª Reunião Extraordinária do CNPE, na qual foi determinada a formação de um Grupo de Trabalho liderado pelo MME, com a participação dos Ministérios do Planejamento e da Fazenda, da Empresa de Pesquisa Energética – (“EPE”), da Eletrobras, da Eletronuclear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44D19F78" w14:textId="77777777" w:rsidR="001A49A7" w:rsidRPr="00482C5E" w:rsidRDefault="001A49A7" w:rsidP="001A49A7">
      <w:pPr>
        <w:spacing w:before="240" w:after="120"/>
        <w:jc w:val="both"/>
        <w:rPr>
          <w:rFonts w:ascii="Segoe UI" w:hAnsi="Segoe UI"/>
        </w:rPr>
      </w:pPr>
      <w:r w:rsidRPr="00482C5E">
        <w:rPr>
          <w:rFonts w:ascii="Segoe UI" w:hAnsi="Segoe UI"/>
        </w:rPr>
        <w:t xml:space="preserve">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3, de R$ 480,00/MWh (base julho de 2018), conforme calculado pela </w:t>
      </w:r>
      <w:r w:rsidRPr="00482C5E">
        <w:rPr>
          <w:rFonts w:ascii="Segoe UI" w:hAnsi="Segoe UI"/>
        </w:rPr>
        <w:lastRenderedPageBreak/>
        <w:t>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38DF895F" w14:textId="77777777" w:rsidR="001A49A7" w:rsidRPr="00482C5E" w:rsidRDefault="001A49A7" w:rsidP="001A49A7">
      <w:pPr>
        <w:spacing w:before="240" w:after="120"/>
        <w:jc w:val="both"/>
        <w:rPr>
          <w:rFonts w:ascii="Segoe UI" w:hAnsi="Segoe UI"/>
        </w:rPr>
      </w:pPr>
      <w:r w:rsidRPr="00482C5E">
        <w:rPr>
          <w:rFonts w:ascii="Segoe UI" w:hAnsi="Segoe UI"/>
        </w:rPr>
        <w:t>Essa revisão tarifária foi fundamental, pois, além de dar condições para a renegociação da dívida, restabeleceu a atratividade do projeto, fortalecendo o interesse dos eventuais parceiros.</w:t>
      </w:r>
    </w:p>
    <w:p w14:paraId="72A5E5FD" w14:textId="77777777" w:rsidR="001A49A7" w:rsidRPr="00482C5E" w:rsidRDefault="001A49A7" w:rsidP="001A49A7">
      <w:pPr>
        <w:spacing w:before="240" w:after="120"/>
        <w:jc w:val="both"/>
        <w:rPr>
          <w:rFonts w:ascii="Segoe UI" w:hAnsi="Segoe UI"/>
        </w:rPr>
      </w:pPr>
      <w:r w:rsidRPr="00482C5E">
        <w:rPr>
          <w:rFonts w:ascii="Segoe UI" w:hAnsi="Segoe UI"/>
        </w:rPr>
        <w:t xml:space="preserve">Conforme orientação do Conselho de Programa de Parcerias de Investimentos - CPPI, a Eletronuclear realizou, em maio e junho de 2019, o processo de </w:t>
      </w:r>
      <w:r w:rsidRPr="00482C5E">
        <w:rPr>
          <w:rFonts w:ascii="Segoe UI" w:hAnsi="Segoe UI"/>
          <w:i/>
        </w:rPr>
        <w:t xml:space="preserve">Market </w:t>
      </w:r>
      <w:proofErr w:type="spellStart"/>
      <w:r w:rsidRPr="00482C5E">
        <w:rPr>
          <w:rFonts w:ascii="Segoe UI" w:hAnsi="Segoe UI"/>
          <w:i/>
        </w:rPr>
        <w:t>Sounding</w:t>
      </w:r>
      <w:proofErr w:type="spellEnd"/>
      <w:r w:rsidRPr="00482C5E">
        <w:rPr>
          <w:rFonts w:ascii="Segoe UI" w:hAnsi="Segoe UI"/>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proofErr w:type="spellStart"/>
      <w:r w:rsidRPr="00482C5E">
        <w:rPr>
          <w:rFonts w:ascii="Segoe UI" w:hAnsi="Segoe UI"/>
          <w:i/>
        </w:rPr>
        <w:t>Électricité</w:t>
      </w:r>
      <w:proofErr w:type="spellEnd"/>
      <w:r w:rsidRPr="00482C5E">
        <w:rPr>
          <w:rFonts w:ascii="Segoe UI" w:hAnsi="Segoe UI"/>
          <w:i/>
        </w:rPr>
        <w:t xml:space="preserve"> de France</w:t>
      </w:r>
      <w:r w:rsidRPr="00482C5E">
        <w:rPr>
          <w:rFonts w:ascii="Segoe UI" w:hAnsi="Segoe UI"/>
        </w:rPr>
        <w:t xml:space="preserve"> - EDF e </w:t>
      </w:r>
      <w:proofErr w:type="spellStart"/>
      <w:r w:rsidRPr="00482C5E">
        <w:rPr>
          <w:rFonts w:ascii="Segoe UI" w:hAnsi="Segoe UI"/>
        </w:rPr>
        <w:t>Framatome</w:t>
      </w:r>
      <w:proofErr w:type="spellEnd"/>
      <w:r w:rsidRPr="00482C5E">
        <w:rPr>
          <w:rFonts w:ascii="Segoe UI" w:hAnsi="Segoe UI"/>
        </w:rPr>
        <w:t xml:space="preserve"> (ambas da França), </w:t>
      </w:r>
      <w:proofErr w:type="spellStart"/>
      <w:r w:rsidRPr="00482C5E">
        <w:rPr>
          <w:rFonts w:ascii="Segoe UI" w:hAnsi="Segoe UI"/>
          <w:i/>
        </w:rPr>
        <w:t>Rosatom</w:t>
      </w:r>
      <w:proofErr w:type="spellEnd"/>
      <w:r w:rsidRPr="00482C5E">
        <w:rPr>
          <w:rFonts w:ascii="Segoe UI" w:hAnsi="Segoe UI"/>
          <w:i/>
        </w:rPr>
        <w:t xml:space="preserve"> </w:t>
      </w:r>
      <w:proofErr w:type="spellStart"/>
      <w:r w:rsidRPr="00482C5E">
        <w:rPr>
          <w:rFonts w:ascii="Segoe UI" w:hAnsi="Segoe UI"/>
          <w:i/>
        </w:rPr>
        <w:t>State</w:t>
      </w:r>
      <w:proofErr w:type="spellEnd"/>
      <w:r w:rsidRPr="00482C5E">
        <w:rPr>
          <w:rFonts w:ascii="Segoe UI" w:hAnsi="Segoe UI"/>
          <w:i/>
        </w:rPr>
        <w:t xml:space="preserve"> Atomic Energy Corporation </w:t>
      </w:r>
      <w:r w:rsidRPr="00482C5E">
        <w:rPr>
          <w:rFonts w:ascii="Segoe UI" w:hAnsi="Segoe UI"/>
        </w:rPr>
        <w:t xml:space="preserve">(Rússia), </w:t>
      </w:r>
      <w:r w:rsidRPr="00482C5E">
        <w:rPr>
          <w:rFonts w:ascii="Segoe UI" w:hAnsi="Segoe UI"/>
          <w:i/>
        </w:rPr>
        <w:t>China Nacional Nuclear Corporation</w:t>
      </w:r>
      <w:r w:rsidRPr="00482C5E">
        <w:rPr>
          <w:rFonts w:ascii="Segoe UI" w:hAnsi="Segoe UI"/>
        </w:rPr>
        <w:t xml:space="preserve"> - CNNC e </w:t>
      </w:r>
      <w:proofErr w:type="spellStart"/>
      <w:r w:rsidRPr="00482C5E">
        <w:rPr>
          <w:rFonts w:ascii="Segoe UI" w:hAnsi="Segoe UI"/>
          <w:i/>
        </w:rPr>
        <w:t>State</w:t>
      </w:r>
      <w:proofErr w:type="spellEnd"/>
      <w:r w:rsidRPr="00482C5E">
        <w:rPr>
          <w:rFonts w:ascii="Segoe UI" w:hAnsi="Segoe UI"/>
          <w:i/>
        </w:rPr>
        <w:t xml:space="preserve"> Nuclear Power Technology </w:t>
      </w:r>
      <w:r w:rsidRPr="00482C5E">
        <w:rPr>
          <w:rFonts w:ascii="Segoe UI" w:hAnsi="Segoe UI"/>
        </w:rPr>
        <w:t>-</w:t>
      </w:r>
      <w:r w:rsidRPr="00482C5E">
        <w:rPr>
          <w:rFonts w:ascii="Segoe UI" w:hAnsi="Segoe UI"/>
          <w:i/>
        </w:rPr>
        <w:t xml:space="preserve"> SNPTC</w:t>
      </w:r>
      <w:r w:rsidRPr="00482C5E">
        <w:rPr>
          <w:rFonts w:ascii="Segoe UI" w:hAnsi="Segoe UI"/>
        </w:rPr>
        <w:t xml:space="preserve"> (ambas chinesas), </w:t>
      </w:r>
      <w:r w:rsidRPr="00482C5E">
        <w:rPr>
          <w:rFonts w:ascii="Segoe UI" w:hAnsi="Segoe UI"/>
          <w:i/>
        </w:rPr>
        <w:t>Korea Electric Power Corporation</w:t>
      </w:r>
      <w:r w:rsidRPr="00482C5E">
        <w:rPr>
          <w:rFonts w:ascii="Segoe UI" w:hAnsi="Segoe UI"/>
        </w:rPr>
        <w:t xml:space="preserve"> - KEPCO (Coreia) e </w:t>
      </w:r>
      <w:r w:rsidRPr="00482C5E">
        <w:rPr>
          <w:rFonts w:ascii="Segoe UI" w:hAnsi="Segoe UI"/>
          <w:i/>
        </w:rPr>
        <w:t>Westinghouse</w:t>
      </w:r>
      <w:r w:rsidRPr="00482C5E">
        <w:rPr>
          <w:rFonts w:ascii="Segoe UI" w:hAnsi="Segoe UI"/>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Eletronuclear para troca de informações sobre o Projeto.</w:t>
      </w:r>
    </w:p>
    <w:p w14:paraId="61750B00" w14:textId="77777777" w:rsidR="001A49A7" w:rsidRPr="00482C5E" w:rsidRDefault="001A49A7" w:rsidP="001A49A7">
      <w:pPr>
        <w:spacing w:before="240" w:after="120"/>
        <w:jc w:val="both"/>
        <w:rPr>
          <w:rFonts w:ascii="Segoe UI" w:hAnsi="Segoe UI"/>
        </w:rPr>
      </w:pPr>
      <w:r w:rsidRPr="00482C5E">
        <w:rPr>
          <w:rFonts w:ascii="Segoe UI" w:hAnsi="Segoe UI"/>
        </w:rPr>
        <w:t>Em 16 de julho de 2019, foi publicado o Decreto Presidencial nº 9915/2019 que qualificou Angra 3 no Programa de Parceria de Investimentos - PPI. O mesmo Decreto criou um Comitê Interministerial para conduzir o processo de definição do modelo de negócio a ser efetivamente adotado. O Comitê é formado por representantes do MME, Ministério da Economia, do PPI e do Gabinete de Segurança Institucional da Presidência da República. O parágrafo único do artigo 2º do aludido decreto presidencial prevê que a Eletronuclear contrate estudos independentes para suportar a decisão final do CPPI, na seleção do modelo.</w:t>
      </w:r>
    </w:p>
    <w:p w14:paraId="6233F503" w14:textId="77777777" w:rsidR="001A49A7" w:rsidRPr="00482C5E" w:rsidRDefault="001A49A7" w:rsidP="001A49A7">
      <w:pPr>
        <w:spacing w:before="240" w:after="120"/>
        <w:jc w:val="both"/>
        <w:rPr>
          <w:rFonts w:ascii="Segoe UI" w:hAnsi="Segoe UI"/>
        </w:rPr>
      </w:pPr>
      <w:r w:rsidRPr="00482C5E">
        <w:rPr>
          <w:rFonts w:ascii="Segoe UI" w:hAnsi="Segoe UI"/>
        </w:rPr>
        <w:t>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Eletronuclear anteriormente, conjuntamente com a Alvarez &amp; Marsal, e recomendação sobre modelo de negócios mais adequado a ser adotado para a conclusão de Angra 3, bem como estruturação, condução e conclusão do processo de seleção de um parceiro e dos atos contratuais decorrentes.</w:t>
      </w:r>
    </w:p>
    <w:p w14:paraId="7E4B5126" w14:textId="77777777" w:rsidR="001A49A7" w:rsidRPr="00482C5E" w:rsidRDefault="001A49A7" w:rsidP="001A49A7">
      <w:pPr>
        <w:spacing w:before="240" w:after="120"/>
        <w:jc w:val="both"/>
        <w:rPr>
          <w:rFonts w:ascii="Segoe UI" w:hAnsi="Segoe UI"/>
        </w:rPr>
      </w:pPr>
      <w:r w:rsidRPr="00482C5E">
        <w:rPr>
          <w:rFonts w:ascii="Segoe UI" w:hAnsi="Segoe UI"/>
        </w:rPr>
        <w:t xml:space="preserve">A minuta do relatório com os resultados da fase 1, com a indicação do modelo, foi entregue em janeiro de 2020. </w:t>
      </w:r>
    </w:p>
    <w:p w14:paraId="2A750F93" w14:textId="77777777" w:rsidR="001A49A7" w:rsidRPr="00482C5E" w:rsidRDefault="001A49A7" w:rsidP="001A49A7">
      <w:pPr>
        <w:spacing w:before="240" w:after="120"/>
        <w:jc w:val="both"/>
        <w:rPr>
          <w:rFonts w:ascii="Segoe UI" w:hAnsi="Segoe UI"/>
        </w:rPr>
      </w:pPr>
      <w:r w:rsidRPr="00482C5E">
        <w:rPr>
          <w:rFonts w:ascii="Segoe UI" w:hAnsi="Segoe UI"/>
        </w:rPr>
        <w:lastRenderedPageBreak/>
        <w:t>Em 10 de junho de 2020, após validação do Comitê Interministerial, o modelo alternativo proposto no relatório final da primeira fase do trabalho realizado pelo BNDES, para a viabilização da retomada do empreendimento de Angra 3, foi aprovado em reunião do Conselho do Programa de Parcerias de Investimentos - CPPI, dando início à segunda fase do contrato no qual está prevista a estruturação do modelo proposto. O documento recomendou a contratação de uma empresa especializada por contrato de EPC - o que significa engenharia, gestão de compras e construção, na tradução do inglês - para terminar a obra, com base em avaliação independente feita pelo BNDES. Após a entrega do modelo proposto de retomada, o banco iniciou a fase seguinte, com o detalhamento do modelo selecionado. Nessa reunião, o CPPI também decidiu que, uma vez que a equalização do empreendimento não carece necessariamente de uma parceria nos moldes do programa do PPI, o projeto seja encaminhado ao CNPE que fará o acompanhamento do trabalho elaborado pelo BNDES.</w:t>
      </w:r>
      <w:bookmarkStart w:id="6" w:name="_Hlk66659174"/>
      <w:bookmarkEnd w:id="5"/>
    </w:p>
    <w:p w14:paraId="67E33C1D" w14:textId="77777777" w:rsidR="001A49A7" w:rsidRPr="00482C5E" w:rsidRDefault="001A49A7" w:rsidP="001A49A7">
      <w:pPr>
        <w:spacing w:before="240" w:after="120"/>
        <w:jc w:val="both"/>
        <w:rPr>
          <w:rFonts w:ascii="Segoe UI" w:hAnsi="Segoe UI"/>
        </w:rPr>
      </w:pPr>
      <w:r w:rsidRPr="00482C5E">
        <w:rPr>
          <w:rFonts w:ascii="Segoe UI" w:hAnsi="Segoe UI"/>
        </w:rPr>
        <w:t>Apesar da decisão final pela contratação de uma empresa especialista para conclusão de Angra 3, o CPPI abriu espaço para a entrada de um sócio no empreendimento, afirmando que essa seria uma escolha estratégica da Eletronuclear. Caso a Eletronuclear resolva efetivamente selecionar um parceiro, este teria participação minoritária pois a exploração da energia nuclear no Brasil é monopólio da União, segundo a Constituição. Grandes empresas da área nuclear já demonstraram interesse na conclusão de Angra 3.</w:t>
      </w:r>
    </w:p>
    <w:p w14:paraId="138609D7" w14:textId="77777777" w:rsidR="001A49A7" w:rsidRPr="00482C5E" w:rsidRDefault="001A49A7" w:rsidP="001A49A7">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t xml:space="preserve">Os trabalhos conduzidos pelo BNDES, em sua fase 2, concentram-se na realização da </w:t>
      </w:r>
      <w:proofErr w:type="spellStart"/>
      <w:r w:rsidRPr="00482C5E">
        <w:rPr>
          <w:rFonts w:ascii="Segoe UI" w:hAnsi="Segoe UI"/>
          <w:i/>
        </w:rPr>
        <w:t>Due</w:t>
      </w:r>
      <w:proofErr w:type="spellEnd"/>
      <w:r w:rsidRPr="00482C5E">
        <w:rPr>
          <w:rFonts w:ascii="Segoe UI" w:hAnsi="Segoe UI"/>
          <w:i/>
        </w:rPr>
        <w:t xml:space="preserve"> </w:t>
      </w:r>
      <w:proofErr w:type="spellStart"/>
      <w:r w:rsidRPr="00482C5E">
        <w:rPr>
          <w:rFonts w:ascii="Segoe UI" w:hAnsi="Segoe UI"/>
          <w:i/>
        </w:rPr>
        <w:t>Diligence</w:t>
      </w:r>
      <w:proofErr w:type="spellEnd"/>
      <w:r w:rsidRPr="00482C5E">
        <w:rPr>
          <w:rFonts w:ascii="Segoe UI" w:hAnsi="Segoe UI"/>
        </w:rPr>
        <w:t xml:space="preserve"> Técnico-Operacional pelo consórcio formado pelas empresas Tractebel Brasil, Tractebel Bélgica e Empresários Agrupados (Espanha), contratadas pelo BNDES. Os trabalhos tiveram início em julho de 2021 e a segunda revisão da versão final do relatório da fase 2 foi entregue. Também estão em curso a </w:t>
      </w:r>
      <w:proofErr w:type="spellStart"/>
      <w:r w:rsidRPr="00482C5E">
        <w:rPr>
          <w:rFonts w:ascii="Segoe UI" w:hAnsi="Segoe UI"/>
          <w:i/>
        </w:rPr>
        <w:t>Due</w:t>
      </w:r>
      <w:proofErr w:type="spellEnd"/>
      <w:r w:rsidRPr="00482C5E">
        <w:rPr>
          <w:rFonts w:ascii="Segoe UI" w:hAnsi="Segoe UI"/>
          <w:i/>
        </w:rPr>
        <w:t xml:space="preserve"> </w:t>
      </w:r>
      <w:proofErr w:type="spellStart"/>
      <w:r w:rsidRPr="00482C5E">
        <w:rPr>
          <w:rFonts w:ascii="Segoe UI" w:hAnsi="Segoe UI"/>
          <w:i/>
        </w:rPr>
        <w:t>Diligence</w:t>
      </w:r>
      <w:proofErr w:type="spellEnd"/>
      <w:r w:rsidRPr="00482C5E">
        <w:rPr>
          <w:rFonts w:ascii="Segoe UI" w:hAnsi="Segoe UI"/>
        </w:rPr>
        <w:t xml:space="preserve"> Jurídica, a </w:t>
      </w:r>
      <w:proofErr w:type="spellStart"/>
      <w:r w:rsidRPr="00482C5E">
        <w:rPr>
          <w:rFonts w:ascii="Segoe UI" w:hAnsi="Segoe UI"/>
          <w:i/>
        </w:rPr>
        <w:t>Due</w:t>
      </w:r>
      <w:proofErr w:type="spellEnd"/>
      <w:r w:rsidRPr="00482C5E">
        <w:rPr>
          <w:rFonts w:ascii="Segoe UI" w:hAnsi="Segoe UI"/>
          <w:i/>
        </w:rPr>
        <w:t xml:space="preserve"> </w:t>
      </w:r>
      <w:proofErr w:type="spellStart"/>
      <w:r w:rsidRPr="00482C5E">
        <w:rPr>
          <w:rFonts w:ascii="Segoe UI" w:hAnsi="Segoe UI"/>
          <w:i/>
        </w:rPr>
        <w:t>Diligence</w:t>
      </w:r>
      <w:proofErr w:type="spellEnd"/>
      <w:r w:rsidRPr="00482C5E">
        <w:rPr>
          <w:rFonts w:ascii="Segoe UI" w:hAnsi="Segoe UI"/>
        </w:rPr>
        <w:t xml:space="preserve"> Contábil-Patrimonial, a Avaliação Ambiental e do licenciamento nuclear e a Avaliação de Recursos Humanos e previdenciária. Além disso tiveram início os trabalhos da Assessoria Financeira. Adicionalmente, os seguintes serviços técnicos especializados necessários à estruturação do modelo estão em fase de contratação pelo BNDES: Modelagem da reestruturação; Assessoria Jurídica; Assessoria de Comunicação; Outros Serviços Especializados.</w:t>
      </w:r>
    </w:p>
    <w:p w14:paraId="183446C3" w14:textId="77777777" w:rsidR="001A49A7" w:rsidRPr="00482C5E" w:rsidRDefault="001A49A7" w:rsidP="001A49A7">
      <w:pPr>
        <w:spacing w:before="240" w:after="120"/>
        <w:jc w:val="both"/>
        <w:rPr>
          <w:rFonts w:ascii="Segoe UI" w:hAnsi="Segoe UI"/>
        </w:rPr>
      </w:pPr>
      <w:bookmarkStart w:id="7" w:name="_Hlk66659182"/>
      <w:bookmarkEnd w:id="6"/>
      <w:r w:rsidRPr="00482C5E">
        <w:rPr>
          <w:rFonts w:ascii="Segoe UI" w:hAnsi="Segoe UI"/>
        </w:rPr>
        <w:t>Em paralelo ao trabalho desenvolvido pelo BNDES, após as respectivas apresentações do relatório para o Conselho da Eletrobras e da controlada Eletronuclear, foi solicitado um estudo adicional sobre riscos e alternativas caso a implementação do modelo proposto sofra atrasos em função de fatos não gerenciáveis pela empresa. </w:t>
      </w:r>
    </w:p>
    <w:p w14:paraId="288B6F86" w14:textId="77777777" w:rsidR="001A49A7" w:rsidRDefault="001A49A7" w:rsidP="001A49A7">
      <w:pPr>
        <w:spacing w:before="240" w:after="120"/>
        <w:jc w:val="both"/>
        <w:rPr>
          <w:rFonts w:ascii="Segoe UI" w:hAnsi="Segoe UI"/>
        </w:rPr>
      </w:pPr>
      <w:r w:rsidRPr="00482C5E">
        <w:rPr>
          <w:rFonts w:ascii="Segoe UI" w:hAnsi="Segoe UI"/>
        </w:rPr>
        <w:t>Em 17 de agosto de 2020, na esteira da aprovação pelo CPPI, em junho de 2020, do relatório do comitê interministerial sobre o modelo de negócios para concluir Angra 3, a Eletrobras aprovou o Plano de Aceleração da Linha Crítica do empreendimento, com a previsão de aporte na controlada Eletronuclear, por meio de Adiantamentos para Futuro Aumento de Capital – AFAC, de cerca de R$ 1.052.181 no ano de 2020 e de aproximadamente R$ 2.447.464 em 2021, para viabilizar a retomada das obras de construção de Angra 3. O montante total do AFAC consta no Plano Diretor de Negócios e Gestão – PDNG (2020-2024) da Eletrobras.</w:t>
      </w:r>
    </w:p>
    <w:p w14:paraId="08422281" w14:textId="77777777" w:rsidR="001A49A7" w:rsidRPr="00482C5E" w:rsidRDefault="001A49A7" w:rsidP="001A49A7">
      <w:pPr>
        <w:spacing w:before="240" w:after="120"/>
        <w:jc w:val="both"/>
        <w:rPr>
          <w:rFonts w:ascii="Segoe UI" w:hAnsi="Segoe UI"/>
        </w:rPr>
      </w:pPr>
      <w:r w:rsidRPr="00482C5E">
        <w:rPr>
          <w:rFonts w:ascii="Segoe UI" w:hAnsi="Segoe UI"/>
        </w:rPr>
        <w:lastRenderedPageBreak/>
        <w:t xml:space="preserve">Os aportes iniciais aprovados no âmbito do Programa de Aceleração da Linha Crítica serão realizados pela Eletrobras na Eletronuclear por meio de AFAC conforme o contrato ECF-3387, formalizado entre as partes em 05 de agosto de 2020. </w:t>
      </w:r>
    </w:p>
    <w:p w14:paraId="6C325287" w14:textId="77777777" w:rsidR="001A49A7" w:rsidRPr="00482C5E" w:rsidRDefault="001A49A7" w:rsidP="001A49A7">
      <w:pPr>
        <w:spacing w:before="240" w:after="120"/>
        <w:jc w:val="both"/>
        <w:rPr>
          <w:rFonts w:ascii="Segoe UI" w:hAnsi="Segoe UI"/>
        </w:rPr>
      </w:pPr>
      <w:r w:rsidRPr="00482C5E">
        <w:rPr>
          <w:rFonts w:ascii="Segoe UI" w:hAnsi="Segoe UI"/>
        </w:rPr>
        <w:t>O principal objetivo do plano de aceleração é preservar a data de entrada em operação da usina, prevista para fevereiro de 2028. O Plano de Aceleração ocorrerá paralelamente à execução da fase 2 do detalhamento do modelo selecionado pelo CPPI para conclusão de Angra 3 e não concorre com a solução para o projeto completo que vem sendo trabalhada pelo BNDES. Trata-se de uma ação corporativa com vistas a preservar o valor do empreendimento, sendo, portanto, complementar àquela.</w:t>
      </w:r>
    </w:p>
    <w:p w14:paraId="6194F090" w14:textId="77777777" w:rsidR="001A49A7" w:rsidRPr="00482C5E" w:rsidRDefault="001A49A7" w:rsidP="001A49A7">
      <w:pPr>
        <w:spacing w:before="240" w:after="120"/>
        <w:jc w:val="both"/>
        <w:rPr>
          <w:rFonts w:ascii="Segoe UI" w:hAnsi="Segoe UI"/>
        </w:rPr>
      </w:pPr>
      <w:r w:rsidRPr="00482C5E">
        <w:rPr>
          <w:rFonts w:ascii="Segoe UI" w:hAnsi="Segoe UI"/>
        </w:rPr>
        <w:t>Entre as principais medidas que constam no Plano de Aceleração da Linha Crítica está a conclusão da superestrutura de concreto do edifício do reator de Angra 3 e o avanço de parte importante da montagem eletromecânica. Para viabilizar esse plano é necessária a contratação de uma empresa que será responsável por finalizar os projetos de engenharia e uma empreiteira para realizar as obras civis e a montagem eletromecânica.</w:t>
      </w:r>
    </w:p>
    <w:p w14:paraId="29DDB754" w14:textId="77777777" w:rsidR="001A49A7" w:rsidRPr="00482C5E" w:rsidRDefault="001A49A7" w:rsidP="001A49A7">
      <w:pPr>
        <w:spacing w:before="240" w:after="120"/>
        <w:jc w:val="both"/>
        <w:rPr>
          <w:rFonts w:ascii="Segoe UI" w:hAnsi="Segoe UI"/>
        </w:rPr>
      </w:pPr>
      <w:r w:rsidRPr="00482C5E">
        <w:rPr>
          <w:rFonts w:ascii="Segoe UI" w:hAnsi="Segoe UI"/>
        </w:rPr>
        <w:t xml:space="preserve">Somam-se à lista de atividades para o retorno efetivo do projeto de Angra 3 a retomada de alguns contratos de fornecimento para o empreendimento que estavam suspensos ou paralisados, além do início do processo de licitação para contratação de novos fornecedores para atendimento das necessidades do empreendimento. Para tal foi firmado contrato com o escritório </w:t>
      </w:r>
      <w:proofErr w:type="spellStart"/>
      <w:r w:rsidRPr="00482C5E">
        <w:rPr>
          <w:rFonts w:ascii="Segoe UI" w:hAnsi="Segoe UI"/>
        </w:rPr>
        <w:t>Veirano</w:t>
      </w:r>
      <w:proofErr w:type="spellEnd"/>
      <w:r w:rsidRPr="00482C5E">
        <w:rPr>
          <w:rFonts w:ascii="Segoe UI" w:hAnsi="Segoe UI"/>
        </w:rPr>
        <w:t xml:space="preserve"> Advogados, que está auxiliando a Eletronuclear no processo de retomada dos contratos de fornecimento de Angra 3. Como consequência disso, contatos foram feitos com os fornecedores desses contratos, tendo-se iniciado o processo de renegociação caso a caso.</w:t>
      </w:r>
    </w:p>
    <w:p w14:paraId="39CEE463" w14:textId="77777777" w:rsidR="001A49A7" w:rsidRPr="00482C5E" w:rsidRDefault="001A49A7" w:rsidP="001A49A7">
      <w:pPr>
        <w:spacing w:before="240" w:after="120"/>
        <w:jc w:val="both"/>
        <w:rPr>
          <w:rFonts w:ascii="Segoe UI" w:hAnsi="Segoe UI"/>
        </w:rPr>
      </w:pPr>
      <w:r w:rsidRPr="00482C5E">
        <w:rPr>
          <w:rFonts w:ascii="Segoe UI" w:hAnsi="Segoe UI"/>
        </w:rPr>
        <w:t>Em janeiro de 2021, houve aprovação do descontingenciamento dos recursos necessários para a Eletronuclear publicar o edital de contratação da obra civil de Angra 3. Em 25 de fevereiro de 2021, a Eletronuclear publicou, no DOU, o edital para contratação da empresa que retomará a obra civil de Angra 3 e realizará parte da montagem eletromecânica.  </w:t>
      </w:r>
    </w:p>
    <w:p w14:paraId="511C7FC2" w14:textId="77777777" w:rsidR="001A49A7" w:rsidRPr="00482C5E" w:rsidRDefault="001A49A7" w:rsidP="001A49A7">
      <w:pPr>
        <w:spacing w:before="240" w:after="120"/>
        <w:jc w:val="both"/>
        <w:rPr>
          <w:rFonts w:ascii="Segoe UI" w:hAnsi="Segoe UI"/>
        </w:rPr>
      </w:pPr>
      <w:r w:rsidRPr="00482C5E">
        <w:rPr>
          <w:rFonts w:ascii="Segoe UI" w:hAnsi="Segoe UI"/>
        </w:rPr>
        <w:t>Em 29 de junho de 2021, foi realizada sessão pública para abertura das propostas da licitação para contratação da empresa responsável pela execução dos serviços de obras civis, no âmbito do Plano de Aceleração do Caminho Crítico. O licitante melhor classificado apresentou os documentos de habilitação para serem analisados. </w:t>
      </w:r>
    </w:p>
    <w:p w14:paraId="4D5E0E7E" w14:textId="77777777" w:rsidR="001A49A7" w:rsidRPr="00482C5E" w:rsidRDefault="001A49A7" w:rsidP="001A49A7">
      <w:pPr>
        <w:spacing w:before="240" w:after="120"/>
        <w:jc w:val="both"/>
        <w:rPr>
          <w:rFonts w:ascii="Segoe UI" w:hAnsi="Segoe UI"/>
          <w:color w:val="000000"/>
          <w:bdr w:val="none" w:sz="0" w:space="0" w:color="auto" w:frame="1"/>
        </w:rPr>
      </w:pPr>
      <w:r w:rsidRPr="00482C5E">
        <w:rPr>
          <w:rFonts w:ascii="Segoe UI" w:hAnsi="Segoe UI"/>
        </w:rPr>
        <w:t xml:space="preserve">Após análise e aprovação da documentação do licitante, o resultado foi divulgado em sessão pública realizada em 23 de julho de 2021, quando a Eletronuclear declarou o consórcio composto por Ferreira Guedes, Matricial e </w:t>
      </w:r>
      <w:proofErr w:type="spellStart"/>
      <w:r w:rsidRPr="00950AC6">
        <w:rPr>
          <w:rFonts w:ascii="Segoe UI" w:hAnsi="Segoe UI"/>
          <w:i/>
          <w:iCs/>
        </w:rPr>
        <w:t>ADtranz</w:t>
      </w:r>
      <w:proofErr w:type="spellEnd"/>
      <w:r w:rsidRPr="00950AC6">
        <w:rPr>
          <w:rFonts w:ascii="Segoe UI" w:hAnsi="Segoe UI"/>
          <w:i/>
          <w:iCs/>
        </w:rPr>
        <w:t xml:space="preserve"> </w:t>
      </w:r>
      <w:r w:rsidRPr="00482C5E">
        <w:rPr>
          <w:rFonts w:ascii="Segoe UI" w:hAnsi="Segoe UI"/>
        </w:rPr>
        <w:t>vencedor da licitação.</w:t>
      </w:r>
      <w:r w:rsidRPr="00482C5E">
        <w:rPr>
          <w:rFonts w:ascii="Segoe UI" w:hAnsi="Segoe UI"/>
          <w:color w:val="000000"/>
        </w:rPr>
        <w:t xml:space="preserve"> O lance vencedor significou deságio de aproximadamente 16% em relação ao valor de referência. Após o fim da fase recursal da licitação, as empresas vencedoras</w:t>
      </w:r>
      <w:r w:rsidRPr="00482C5E">
        <w:rPr>
          <w:rFonts w:ascii="Segoe UI" w:hAnsi="Segoe UI"/>
        </w:rPr>
        <w:t> foram</w:t>
      </w:r>
      <w:r w:rsidRPr="00482C5E">
        <w:rPr>
          <w:rFonts w:ascii="Segoe UI" w:hAnsi="Segoe UI"/>
          <w:color w:val="0070C0"/>
          <w:bdr w:val="none" w:sz="0" w:space="0" w:color="auto" w:frame="1"/>
        </w:rPr>
        <w:t> </w:t>
      </w:r>
      <w:r w:rsidRPr="00482C5E">
        <w:rPr>
          <w:rFonts w:ascii="Segoe UI" w:hAnsi="Segoe UI"/>
          <w:color w:val="000000"/>
          <w:bdr w:val="none" w:sz="0" w:space="0" w:color="auto" w:frame="1"/>
        </w:rPr>
        <w:t>submetidas a uma avaliação de </w:t>
      </w:r>
      <w:r w:rsidRPr="00482C5E">
        <w:rPr>
          <w:rFonts w:ascii="Segoe UI" w:hAnsi="Segoe UI"/>
          <w:i/>
          <w:color w:val="000000"/>
          <w:bdr w:val="none" w:sz="0" w:space="0" w:color="auto" w:frame="1"/>
        </w:rPr>
        <w:t>compliance</w:t>
      </w:r>
      <w:r w:rsidRPr="00482C5E">
        <w:rPr>
          <w:rFonts w:ascii="Segoe UI" w:hAnsi="Segoe UI"/>
          <w:color w:val="000000"/>
          <w:bdr w:val="none" w:sz="0" w:space="0" w:color="auto" w:frame="1"/>
        </w:rPr>
        <w:t>, antes de o processo ser encaminhado para homologação.</w:t>
      </w:r>
    </w:p>
    <w:p w14:paraId="2C5EC986" w14:textId="77777777" w:rsidR="001A49A7" w:rsidRPr="00482C5E" w:rsidRDefault="001A49A7" w:rsidP="001A49A7">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lastRenderedPageBreak/>
        <w:t>A assinatura do contrato ficou pendente, à época, da aprovação do Conselho de Administração da Eletrobras. Para dar suporte à decisão, a Eletronuclear realizou um estudo atualizado da tarifa de equilíbrio de Angra 3, incluindo cenários e análise de sensibilidade. Para realização do estudo mencionado, foi firmado em setembro de 2021 um aditamento contratual específico com a consultora Alvarez &amp; Marsal que apresentou os resultados para a Eletronuclear e para Eletrobras. </w:t>
      </w:r>
    </w:p>
    <w:p w14:paraId="4B65D3AC" w14:textId="77777777" w:rsidR="001A49A7" w:rsidRPr="00482C5E" w:rsidRDefault="001A49A7" w:rsidP="001A49A7">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t xml:space="preserve">Em 28 de janeiro de 2022, o Conselho de Administração da Eletrobras autorizou a assinatura do contrato com o consórcio composto por Ferreira Guedes, Matricial e </w:t>
      </w:r>
      <w:proofErr w:type="spellStart"/>
      <w:r w:rsidRPr="0090158D">
        <w:rPr>
          <w:rFonts w:ascii="Segoe UI" w:hAnsi="Segoe UI"/>
          <w:i/>
          <w:iCs/>
        </w:rPr>
        <w:t>ADtranz</w:t>
      </w:r>
      <w:proofErr w:type="spellEnd"/>
      <w:r w:rsidRPr="00482C5E">
        <w:rPr>
          <w:rFonts w:ascii="Segoe UI" w:hAnsi="Segoe UI"/>
        </w:rPr>
        <w:t xml:space="preserve"> para realização das obras civis. Em ato contínuo, o contrato foi assinado em 9 de fevereiro de 2022. Será realizada outra licitação para contratar a empresa ou o consórcio que vai finalizar as obras civis e a montagem eletromecânica da usina. </w:t>
      </w:r>
    </w:p>
    <w:p w14:paraId="1C765DF4" w14:textId="77777777" w:rsidR="001A49A7" w:rsidRPr="00482C5E" w:rsidRDefault="001A49A7" w:rsidP="001A49A7">
      <w:pPr>
        <w:spacing w:before="240" w:after="120"/>
        <w:jc w:val="both"/>
        <w:rPr>
          <w:rFonts w:ascii="Segoe UI" w:hAnsi="Segoe UI"/>
        </w:rPr>
      </w:pPr>
      <w:bookmarkStart w:id="8" w:name="_Hlk66659268"/>
      <w:bookmarkEnd w:id="7"/>
      <w:r w:rsidRPr="00482C5E">
        <w:rPr>
          <w:rFonts w:ascii="Segoe UI" w:hAnsi="Segoe UI"/>
        </w:rPr>
        <w:t>Em que pesem as necessidades para a viabilidade de conclusão do empreendimento “Angra 3” estejam endereçadas no mais alto nível da administração governamental, por meio de esforços conjuntos do poder executivo e coordenados pelo MME, a Eletronuclear tem, juntamente com a ENBPar e Eletrobras, buscado alternativas para mitigar os riscos de liquidez de curto prazo, sendo estas alternativas alcançadas por meio de alívios no seu fluxo de caixa, sob a forma de manutenção de suspensões de pagamentos de amortizações em contratos de financiamentos junto à Eletrobras.</w:t>
      </w:r>
    </w:p>
    <w:p w14:paraId="03FF25C6" w14:textId="77777777" w:rsidR="001A49A7" w:rsidRPr="00482C5E" w:rsidRDefault="001A49A7" w:rsidP="001A49A7">
      <w:pPr>
        <w:spacing w:before="240" w:after="120"/>
        <w:jc w:val="both"/>
        <w:rPr>
          <w:rFonts w:ascii="Segoe UI" w:hAnsi="Segoe UI"/>
        </w:rPr>
      </w:pPr>
      <w:bookmarkStart w:id="9" w:name="_Hlk66659279"/>
      <w:bookmarkEnd w:id="8"/>
      <w:r w:rsidRPr="00482C5E">
        <w:rPr>
          <w:rFonts w:ascii="Segoe UI" w:hAnsi="Segoe UI"/>
        </w:rPr>
        <w:t xml:space="preserve">Do ponto de vista legal e jurídico, em 01 de setembro de 2020, foi editada a Medida Provisória nº 998 de 2020 (DOU de  02 de setembro de 2020), que trazia diversos aspectos relevantes do Setor Elétrico Brasileiro e um artigo dedicado especificamente ao projeto de Angra 3, estabelecendo novos parâmetros para outorga da usina, além da autorização para celebração de um novo Contrato de Energia de Reserva - CER e, principalmente, definindo que o preço de venda da energia deverá garantir a viabilidade econômico-financeira do projeto. A referida MP foi aprovada na Câmara dos Deputados em 17 de dezembro de 2020 na forma de Projeto de Conversão de Lei – PLC nº 42/2020 e depois pelo Senado Federal em 04 de fevereiro de 2021. </w:t>
      </w:r>
    </w:p>
    <w:p w14:paraId="6E58BF05" w14:textId="77777777" w:rsidR="001A49A7" w:rsidRPr="00482C5E" w:rsidRDefault="001A49A7" w:rsidP="001A49A7">
      <w:pPr>
        <w:spacing w:before="240" w:after="120"/>
        <w:jc w:val="both"/>
        <w:rPr>
          <w:rFonts w:ascii="Segoe UI" w:hAnsi="Segoe UI"/>
        </w:rPr>
      </w:pPr>
      <w:r w:rsidRPr="00482C5E">
        <w:rPr>
          <w:rFonts w:ascii="Segoe UI" w:hAnsi="Segoe UI"/>
        </w:rPr>
        <w:t>Em 01 de março de 2021, o texto da MP 998/20 foi sancionado pelo Sr. Presidente da República e convertida na Lei nº 14.120/2021. A Lei estabelece um marco legal para diversas questões relacionadas ao empreendimento, dando segurança jurídica para que a Eletronuclear possa investir na retomada da usina.</w:t>
      </w:r>
    </w:p>
    <w:p w14:paraId="5DA51575" w14:textId="77777777" w:rsidR="001A49A7" w:rsidRPr="00482C5E" w:rsidRDefault="001A49A7" w:rsidP="001A49A7">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t>Uma das mais importantes é a rescisão do contrato de energia de reserva existente, sem prejuízo às partes envolvidas, além da pactuação de um novo contrato, com preço da energia que atenda à rentabilidade do empreendimento e à modicidade tarifária. Neste sentido, salienta-se que a Resolução 14, de 9 de outubro de 2018, que define o preço de </w:t>
      </w:r>
      <w:bookmarkStart w:id="10" w:name="x__Hlk66659288"/>
      <w:bookmarkEnd w:id="10"/>
      <w:r w:rsidRPr="00482C5E">
        <w:rPr>
          <w:rFonts w:ascii="Segoe UI" w:hAnsi="Segoe UI"/>
        </w:rPr>
        <w:t xml:space="preserve">referência para Angra 3, continua vigente e que os estudos em andamento do BNDES, que conta com uma </w:t>
      </w:r>
      <w:proofErr w:type="spellStart"/>
      <w:r w:rsidRPr="00482C5E">
        <w:rPr>
          <w:rFonts w:ascii="Segoe UI" w:hAnsi="Segoe UI"/>
          <w:i/>
        </w:rPr>
        <w:t>due</w:t>
      </w:r>
      <w:proofErr w:type="spellEnd"/>
      <w:r w:rsidRPr="00482C5E">
        <w:rPr>
          <w:rFonts w:ascii="Segoe UI" w:hAnsi="Segoe UI"/>
          <w:i/>
        </w:rPr>
        <w:t xml:space="preserve"> </w:t>
      </w:r>
      <w:proofErr w:type="spellStart"/>
      <w:r w:rsidRPr="00482C5E">
        <w:rPr>
          <w:rFonts w:ascii="Segoe UI" w:hAnsi="Segoe UI"/>
          <w:i/>
        </w:rPr>
        <w:t>diligence</w:t>
      </w:r>
      <w:proofErr w:type="spellEnd"/>
      <w:r w:rsidRPr="00482C5E">
        <w:rPr>
          <w:rFonts w:ascii="Segoe UI" w:hAnsi="Segoe UI"/>
        </w:rPr>
        <w:t xml:space="preserve"> técnico-operacional realizada pelo consórcio composto pelas empresas Tractebel Brasil, Tractebel Bélgica e Empresários Agrupados (Espanha), contratados pelo banco de fomento, conterão informações mais atualizadas com a realidade da usina. Haverá, ainda, conforme previsto no texto sancionado, a apropriação para o preço de energia dos possíveis ganhos que venham a ocorrer durante o processo competitivo de contratações de fornecedores para a conclusão do empreendimento.</w:t>
      </w:r>
    </w:p>
    <w:bookmarkEnd w:id="9"/>
    <w:p w14:paraId="2135000C" w14:textId="77777777" w:rsidR="001A49A7" w:rsidRPr="00482C5E" w:rsidRDefault="001A49A7" w:rsidP="001A49A7">
      <w:pPr>
        <w:spacing w:before="240" w:after="120"/>
        <w:jc w:val="both"/>
        <w:rPr>
          <w:rFonts w:ascii="Segoe UI" w:hAnsi="Segoe UI"/>
        </w:rPr>
      </w:pPr>
      <w:r w:rsidRPr="00482C5E">
        <w:rPr>
          <w:rFonts w:ascii="Segoe UI" w:hAnsi="Segoe UI"/>
        </w:rPr>
        <w:lastRenderedPageBreak/>
        <w:t xml:space="preserve">Ainda conforme a lei sancionada, o prazo de suprimento do novo contrato de energia de reserva será de 40 anos, a partir do início da operação comercial e caberá ao CNPE autorizar a celebração desse novo instrumento contratual e dar outorga – ou seja, a permissão de operação da usina, que terá um prazo de 50 anos, prorrogáveis por mais 20 anos. </w:t>
      </w:r>
    </w:p>
    <w:p w14:paraId="094F9E56" w14:textId="77777777" w:rsidR="001A49A7" w:rsidRPr="00482C5E" w:rsidRDefault="001A49A7" w:rsidP="001A49A7">
      <w:pPr>
        <w:pStyle w:val="xmsonormal"/>
        <w:shd w:val="clear" w:color="auto" w:fill="FFFFFF"/>
        <w:spacing w:before="240" w:beforeAutospacing="0" w:after="120" w:afterAutospacing="0" w:line="259" w:lineRule="auto"/>
        <w:rPr>
          <w:rFonts w:ascii="Segoe UI" w:hAnsi="Segoe UI"/>
          <w:color w:val="000000"/>
        </w:rPr>
      </w:pPr>
      <w:r w:rsidRPr="00482C5E">
        <w:rPr>
          <w:rFonts w:ascii="Segoe UI" w:hAnsi="Segoe UI"/>
          <w:color w:val="000000"/>
        </w:rPr>
        <w:t xml:space="preserve">Em 20 de outubro de 2021, foi publicado no Diário Oficial da União - DOU a Resolução CPPI nº 203, de 19 de outubro de 2021, que aprovou as condições para o processo de desestatização da Eletrobras e que em seu item XII do artigo 11º define que a Eletrobras e a ENBPar, que será a nova </w:t>
      </w:r>
      <w:r w:rsidRPr="00482C5E">
        <w:rPr>
          <w:rFonts w:ascii="Segoe UI" w:hAnsi="Segoe UI"/>
          <w:i/>
          <w:color w:val="000000"/>
        </w:rPr>
        <w:t>holding</w:t>
      </w:r>
      <w:r w:rsidRPr="00482C5E">
        <w:rPr>
          <w:rFonts w:ascii="Segoe UI" w:hAnsi="Segoe UI"/>
          <w:color w:val="000000"/>
        </w:rPr>
        <w:t xml:space="preserve"> da controlada Eletronuclear, devem celebrar acordo de investimento prevendo a participação das partes na obtenção de novas captações de financiamento para o projeto de Angra 3, seja como repassadoras de mútuo ou como garantidoras na proporção de suas participações acionárias na Eletronuclear (nota </w:t>
      </w:r>
      <w:r w:rsidRPr="00482C5E">
        <w:rPr>
          <w:rFonts w:ascii="Segoe UI" w:hAnsi="Segoe UI"/>
        </w:rPr>
        <w:t>explicativa</w:t>
      </w:r>
      <w:r w:rsidRPr="00482C5E">
        <w:rPr>
          <w:rFonts w:ascii="Segoe UI" w:hAnsi="Segoe UI"/>
          <w:color w:val="000000"/>
        </w:rPr>
        <w:t xml:space="preserve"> 1). </w:t>
      </w:r>
    </w:p>
    <w:p w14:paraId="4E79F1C7" w14:textId="77777777" w:rsidR="001A49A7" w:rsidRPr="00482C5E" w:rsidRDefault="001A49A7" w:rsidP="001A49A7">
      <w:pPr>
        <w:pStyle w:val="xmsonormal"/>
        <w:shd w:val="clear" w:color="auto" w:fill="FFFFFF"/>
        <w:spacing w:before="240" w:beforeAutospacing="0" w:after="120" w:afterAutospacing="0" w:line="259" w:lineRule="auto"/>
        <w:rPr>
          <w:rFonts w:ascii="Segoe UI" w:hAnsi="Segoe UI"/>
          <w:color w:val="000000"/>
        </w:rPr>
      </w:pPr>
      <w:r w:rsidRPr="00482C5E">
        <w:rPr>
          <w:rFonts w:ascii="Segoe UI" w:hAnsi="Segoe UI"/>
          <w:color w:val="000000"/>
        </w:rPr>
        <w:t xml:space="preserve">Em 22 de outubro de 2021, foi publicado no DOU a Resolução CNPE nº 23, de 20 de outubro de 2021, que estabeleceu as diretrizes gerais para a definição do preço de energia da usina de Angra 3, a ser calculada pelo BNDES, considerando a viabilidade econômico-financeira do projeto no prazo do Contrato de Comercialização de Energia da planta assim como sua </w:t>
      </w:r>
      <w:proofErr w:type="spellStart"/>
      <w:r w:rsidRPr="00482C5E">
        <w:rPr>
          <w:rFonts w:ascii="Segoe UI" w:hAnsi="Segoe UI"/>
          <w:color w:val="000000"/>
        </w:rPr>
        <w:t>financiabilidade</w:t>
      </w:r>
      <w:proofErr w:type="spellEnd"/>
      <w:r w:rsidRPr="00482C5E">
        <w:rPr>
          <w:rFonts w:ascii="Segoe UI" w:hAnsi="Segoe UI"/>
          <w:color w:val="000000"/>
        </w:rPr>
        <w:t xml:space="preserve"> em condições de mercado. A Resolução ratifica que o preço da energia elétrica produzida por Angra 3 será o resultante dos estudos do BNDES, e considerará a viabilidade econômico-financeira do empreendimento tendo em vista o custo de capital próprio de 8,88% ao ano, em termos reais, os investimentos necessários para conclusão do empreendimento e o pagamento das dívidas novas e pré-existentes. Além disso, a resolução confirma que as reduções de custos decorrentes da existência de competição em contratações de fornecedores para conclusão do empreendimento deverão ser incorporadas de forma a reduzir o preço da energia elétrica de Angra 3. Também foi estabelecido que a Empresa de Pesquisa Energética - EPE será ouvida em relação ao impacto ao consumidor previamente à aprovação do preço.</w:t>
      </w:r>
    </w:p>
    <w:p w14:paraId="373D4366" w14:textId="77777777" w:rsidR="001A49A7" w:rsidRPr="00482C5E" w:rsidRDefault="001A49A7" w:rsidP="001A49A7">
      <w:pPr>
        <w:pStyle w:val="xmsonormal"/>
        <w:shd w:val="clear" w:color="auto" w:fill="FFFFFF"/>
        <w:spacing w:before="240" w:beforeAutospacing="0" w:after="120" w:afterAutospacing="0" w:line="259" w:lineRule="auto"/>
        <w:rPr>
          <w:rFonts w:ascii="Segoe UI" w:hAnsi="Segoe UI"/>
          <w:color w:val="000000"/>
        </w:rPr>
      </w:pPr>
      <w:r w:rsidRPr="00482C5E">
        <w:rPr>
          <w:rFonts w:ascii="Segoe UI" w:hAnsi="Segoe UI"/>
          <w:color w:val="000000"/>
        </w:rPr>
        <w:t xml:space="preserve">Em 30 de dezembro de 2021 foi encaminhado pelo Consórcio Angra </w:t>
      </w:r>
      <w:proofErr w:type="spellStart"/>
      <w:r w:rsidRPr="00482C5E">
        <w:rPr>
          <w:rFonts w:ascii="Segoe UI" w:hAnsi="Segoe UI"/>
          <w:color w:val="000000"/>
        </w:rPr>
        <w:t>Eurobras</w:t>
      </w:r>
      <w:proofErr w:type="spellEnd"/>
      <w:r w:rsidRPr="00482C5E">
        <w:rPr>
          <w:rFonts w:ascii="Segoe UI" w:hAnsi="Segoe UI"/>
          <w:color w:val="000000"/>
        </w:rPr>
        <w:t xml:space="preserve"> NES, contratado pelo BNDES para os serviços de </w:t>
      </w:r>
      <w:proofErr w:type="spellStart"/>
      <w:r w:rsidRPr="00482C5E">
        <w:rPr>
          <w:rFonts w:ascii="Segoe UI" w:hAnsi="Segoe UI"/>
          <w:i/>
          <w:color w:val="000000"/>
        </w:rPr>
        <w:t>Due</w:t>
      </w:r>
      <w:proofErr w:type="spellEnd"/>
      <w:r w:rsidRPr="00482C5E">
        <w:rPr>
          <w:rFonts w:ascii="Segoe UI" w:hAnsi="Segoe UI"/>
          <w:i/>
          <w:color w:val="000000"/>
        </w:rPr>
        <w:t xml:space="preserve"> </w:t>
      </w:r>
      <w:proofErr w:type="spellStart"/>
      <w:r w:rsidRPr="00482C5E">
        <w:rPr>
          <w:rFonts w:ascii="Segoe UI" w:hAnsi="Segoe UI"/>
          <w:i/>
          <w:color w:val="000000"/>
        </w:rPr>
        <w:t>Diligence</w:t>
      </w:r>
      <w:proofErr w:type="spellEnd"/>
      <w:r w:rsidRPr="00482C5E">
        <w:rPr>
          <w:rFonts w:ascii="Segoe UI" w:hAnsi="Segoe UI"/>
          <w:color w:val="000000"/>
        </w:rPr>
        <w:t xml:space="preserve"> e Assessoria Técnica na revisão do </w:t>
      </w:r>
      <w:proofErr w:type="spellStart"/>
      <w:r w:rsidRPr="00482C5E">
        <w:rPr>
          <w:rFonts w:ascii="Segoe UI" w:hAnsi="Segoe UI"/>
          <w:i/>
          <w:color w:val="000000"/>
        </w:rPr>
        <w:t>Capex</w:t>
      </w:r>
      <w:proofErr w:type="spellEnd"/>
      <w:r w:rsidRPr="00482C5E">
        <w:rPr>
          <w:rFonts w:ascii="Segoe UI" w:hAnsi="Segoe UI"/>
          <w:color w:val="000000"/>
        </w:rPr>
        <w:t xml:space="preserve"> e Cronograma do empreendimento de Angra 3, a versão preliminar do Relatório Final. Esse relatório está em fase de avaliação e comentários. O trabalho aponta um custo de conclusão de R$ 21,042 bilhões e a data de entrada em operação como sendo fevereiro de 2028.</w:t>
      </w:r>
    </w:p>
    <w:p w14:paraId="444F6D4E" w14:textId="77777777" w:rsidR="001A49A7" w:rsidRPr="00482C5E" w:rsidRDefault="001A49A7" w:rsidP="001A49A7">
      <w:pPr>
        <w:pStyle w:val="xmsonormal"/>
        <w:shd w:val="clear" w:color="auto" w:fill="FFFFFF"/>
        <w:spacing w:before="240" w:beforeAutospacing="0" w:after="120" w:afterAutospacing="0" w:line="259" w:lineRule="auto"/>
        <w:rPr>
          <w:rFonts w:ascii="Segoe UI" w:hAnsi="Segoe UI"/>
          <w:color w:val="000000"/>
        </w:rPr>
      </w:pPr>
      <w:bookmarkStart w:id="11" w:name="_Hlk98406522"/>
      <w:r w:rsidRPr="00482C5E">
        <w:rPr>
          <w:rFonts w:ascii="Segoe UI" w:hAnsi="Segoe UI"/>
          <w:color w:val="000000"/>
        </w:rPr>
        <w:t xml:space="preserve">Em 2021, a Eletronuclear encomendou à A&amp;M uma atualização do estudo da tarifa de equilíbrio que foi entregue no início de janeiro 2022, considerando as novas estimativas de valores de </w:t>
      </w:r>
      <w:proofErr w:type="spellStart"/>
      <w:r w:rsidRPr="00482C5E">
        <w:rPr>
          <w:rFonts w:ascii="Segoe UI" w:hAnsi="Segoe UI"/>
          <w:i/>
          <w:color w:val="000000"/>
        </w:rPr>
        <w:t>Capex</w:t>
      </w:r>
      <w:proofErr w:type="spellEnd"/>
      <w:r w:rsidRPr="00482C5E">
        <w:rPr>
          <w:rFonts w:ascii="Segoe UI" w:hAnsi="Segoe UI"/>
          <w:color w:val="000000"/>
        </w:rPr>
        <w:t xml:space="preserve">, avaliados de forma independente e indicados no estudo do Consórcio Angra </w:t>
      </w:r>
      <w:proofErr w:type="spellStart"/>
      <w:r w:rsidRPr="00482C5E">
        <w:rPr>
          <w:rFonts w:ascii="Segoe UI" w:hAnsi="Segoe UI"/>
          <w:color w:val="000000"/>
        </w:rPr>
        <w:t>Eurobras</w:t>
      </w:r>
      <w:proofErr w:type="spellEnd"/>
      <w:r w:rsidRPr="00482C5E">
        <w:rPr>
          <w:rFonts w:ascii="Segoe UI" w:hAnsi="Segoe UI"/>
          <w:color w:val="000000"/>
        </w:rPr>
        <w:t xml:space="preserve"> NES, mantendo a data estimada de entrada em operação comercial como sendo 29 de novembro de 2027, bem como todos os parâmetros aplicados ao Projeto e garantidos por meio da Resolução CNPE nº 23/2021.</w:t>
      </w:r>
      <w:bookmarkEnd w:id="11"/>
    </w:p>
    <w:p w14:paraId="36212D97" w14:textId="77777777" w:rsidR="001A49A7" w:rsidRPr="00482C5E" w:rsidRDefault="001A49A7" w:rsidP="001A49A7">
      <w:pPr>
        <w:pStyle w:val="xmsonormal"/>
        <w:shd w:val="clear" w:color="auto" w:fill="FFFFFF"/>
        <w:spacing w:before="240" w:beforeAutospacing="0" w:after="120" w:afterAutospacing="0" w:line="259" w:lineRule="auto"/>
        <w:rPr>
          <w:rFonts w:ascii="Segoe UI" w:hAnsi="Segoe UI"/>
        </w:rPr>
      </w:pPr>
      <w:r w:rsidRPr="00482C5E">
        <w:rPr>
          <w:rFonts w:ascii="Segoe UI" w:hAnsi="Segoe UI"/>
        </w:rPr>
        <w:t>Em 10 de maio de 2022, a Diretoria Executiva d</w:t>
      </w:r>
      <w:bookmarkStart w:id="12" w:name="_Hlk128580080"/>
      <w:r w:rsidRPr="00482C5E">
        <w:rPr>
          <w:rFonts w:ascii="Segoe UI" w:hAnsi="Segoe UI"/>
        </w:rPr>
        <w:t xml:space="preserve">a </w:t>
      </w:r>
      <w:bookmarkEnd w:id="12"/>
      <w:r w:rsidRPr="00482C5E">
        <w:rPr>
          <w:rFonts w:ascii="Segoe UI" w:hAnsi="Segoe UI"/>
        </w:rPr>
        <w:t xml:space="preserve">Eletronuclear aprovou a nova data de Início de operação de usina de Angra 3 como sendo fevereiro de 2028, conforme Relatório Final preparado </w:t>
      </w:r>
      <w:r w:rsidRPr="00482C5E">
        <w:rPr>
          <w:rFonts w:ascii="Segoe UI" w:hAnsi="Segoe UI"/>
        </w:rPr>
        <w:lastRenderedPageBreak/>
        <w:t xml:space="preserve">pelo Consórcio liderado pela Tractebel, contratado pelo BNDES para a </w:t>
      </w:r>
      <w:proofErr w:type="spellStart"/>
      <w:r w:rsidRPr="00482C5E">
        <w:rPr>
          <w:rFonts w:ascii="Segoe UI" w:hAnsi="Segoe UI"/>
          <w:i/>
        </w:rPr>
        <w:t>Due</w:t>
      </w:r>
      <w:proofErr w:type="spellEnd"/>
      <w:r w:rsidRPr="00482C5E">
        <w:rPr>
          <w:rFonts w:ascii="Segoe UI" w:hAnsi="Segoe UI"/>
          <w:i/>
        </w:rPr>
        <w:t xml:space="preserve"> </w:t>
      </w:r>
      <w:proofErr w:type="spellStart"/>
      <w:r w:rsidRPr="00482C5E">
        <w:rPr>
          <w:rFonts w:ascii="Segoe UI" w:hAnsi="Segoe UI"/>
          <w:i/>
        </w:rPr>
        <w:t>Diligence</w:t>
      </w:r>
      <w:proofErr w:type="spellEnd"/>
      <w:r w:rsidRPr="00482C5E">
        <w:rPr>
          <w:rFonts w:ascii="Segoe UI" w:hAnsi="Segoe UI"/>
        </w:rPr>
        <w:t xml:space="preserve"> Técnica de Angra 3, no âmbito dos estudos que estão sendo realizados para viabilizar o empreendimento.</w:t>
      </w:r>
    </w:p>
    <w:p w14:paraId="31DED50B" w14:textId="77777777" w:rsidR="001A49A7" w:rsidRPr="00A30A0D" w:rsidRDefault="001A49A7" w:rsidP="001A49A7">
      <w:pPr>
        <w:pStyle w:val="xmsonormal"/>
        <w:spacing w:before="240" w:beforeAutospacing="0" w:after="120" w:afterAutospacing="0" w:line="259" w:lineRule="auto"/>
        <w:rPr>
          <w:rFonts w:ascii="Segoe UI" w:hAnsi="Segoe UI" w:cs="Segoe UI"/>
          <w:iCs/>
          <w:szCs w:val="22"/>
        </w:rPr>
      </w:pPr>
      <w:r w:rsidRPr="00482C5E">
        <w:rPr>
          <w:rFonts w:ascii="Segoe UI" w:hAnsi="Segoe UI"/>
        </w:rPr>
        <w:t>Em 4 de novembro de 2022, o BNDES submeteu à Eletronuclear os relatórios completos de modelagem financeira juntamente com as minutas de edital e contrato para a licitação dos serviços de EPC para a conclusão do empreendimento. Esses relatórios estão em análise para aprovação pela governança da Eletronuclear. Uma vez aprovados, serão apreciados pelo Tribunal de Contas da União, conforme fluxograma detalhado acima.</w:t>
      </w:r>
      <w:r w:rsidRPr="00A30A0D">
        <w:rPr>
          <w:rFonts w:ascii="Segoe UI" w:hAnsi="Segoe UI" w:cs="Segoe UI"/>
          <w:iCs/>
          <w:szCs w:val="22"/>
        </w:rPr>
        <w:t xml:space="preserve"> </w:t>
      </w:r>
    </w:p>
    <w:p w14:paraId="1FCB8A5F" w14:textId="3456324C" w:rsidR="002B1787" w:rsidRPr="000757BC" w:rsidRDefault="00AD7DA9" w:rsidP="00554493">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t>3</w:t>
      </w:r>
      <w:r w:rsidR="002A4E82">
        <w:rPr>
          <w:rFonts w:ascii="Segoe UI" w:hAnsi="Segoe UI" w:cs="Segoe UI"/>
          <w:b/>
          <w:color w:val="0070C0"/>
        </w:rPr>
        <w:t>2</w:t>
      </w:r>
      <w:r w:rsidRPr="000757BC">
        <w:rPr>
          <w:rFonts w:ascii="Segoe UI" w:hAnsi="Segoe UI" w:cs="Segoe UI"/>
          <w:b/>
          <w:color w:val="0070C0"/>
        </w:rPr>
        <w:t xml:space="preserve"> </w:t>
      </w:r>
      <w:r w:rsidR="002B1787" w:rsidRPr="000757BC">
        <w:rPr>
          <w:rFonts w:ascii="Segoe UI" w:hAnsi="Segoe UI" w:cs="Segoe UI"/>
          <w:b/>
          <w:color w:val="0070C0"/>
        </w:rPr>
        <w:t xml:space="preserve">– TRANSAÇÕES COM PARTES RELACIONADAS </w:t>
      </w:r>
    </w:p>
    <w:p w14:paraId="5E882CBC" w14:textId="2B3B8BBB" w:rsidR="00B53E3D" w:rsidRPr="000757BC" w:rsidRDefault="00AD7DA9" w:rsidP="00545B0A">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sidR="002A4E82">
        <w:rPr>
          <w:rFonts w:ascii="Segoe UI" w:hAnsi="Segoe UI" w:cs="Segoe UI"/>
          <w:b/>
          <w:bCs/>
          <w:color w:val="0070C0"/>
        </w:rPr>
        <w:t>2</w:t>
      </w:r>
      <w:r w:rsidR="00B53E3D" w:rsidRPr="000757BC">
        <w:rPr>
          <w:rFonts w:ascii="Segoe UI" w:hAnsi="Segoe UI" w:cs="Segoe UI"/>
          <w:b/>
          <w:bCs/>
          <w:color w:val="0070C0"/>
        </w:rPr>
        <w:t xml:space="preserve">.1 - Transações com Entidades Governamentais </w:t>
      </w:r>
    </w:p>
    <w:p w14:paraId="29291A6A" w14:textId="68AAB4FB" w:rsidR="00B53E3D" w:rsidRDefault="00E52006" w:rsidP="00545B0A">
      <w:pPr>
        <w:spacing w:before="240" w:after="120"/>
        <w:jc w:val="both"/>
        <w:rPr>
          <w:rFonts w:ascii="Segoe UI" w:hAnsi="Segoe UI" w:cs="Segoe UI"/>
          <w:spacing w:val="-4"/>
        </w:rPr>
      </w:pPr>
      <w:r w:rsidRPr="000757BC">
        <w:rPr>
          <w:rFonts w:ascii="Segoe UI" w:hAnsi="Segoe UI" w:cs="Segoe UI"/>
        </w:rPr>
        <w:t xml:space="preserve">A Companhia e suas </w:t>
      </w:r>
      <w:r>
        <w:rPr>
          <w:rFonts w:ascii="Segoe UI" w:hAnsi="Segoe UI" w:cs="Segoe UI"/>
        </w:rPr>
        <w:t>controlada</w:t>
      </w:r>
      <w:r w:rsidRPr="000757BC">
        <w:rPr>
          <w:rFonts w:ascii="Segoe UI" w:hAnsi="Segoe UI" w:cs="Segoe UI"/>
        </w:rPr>
        <w:t xml:space="preserve">s </w:t>
      </w:r>
      <w:r w:rsidR="00B53E3D" w:rsidRPr="000757BC">
        <w:rPr>
          <w:rFonts w:ascii="Segoe UI" w:hAnsi="Segoe UI" w:cs="Segoe UI"/>
          <w:spacing w:val="-4"/>
        </w:rPr>
        <w:t>mantém transações com entidades governamentais, sob controle comum, no curso de suas operações. Os saldos das principais transações com estas entidades estão resumidos a seguir:</w:t>
      </w:r>
    </w:p>
    <w:tbl>
      <w:tblPr>
        <w:tblW w:w="5075" w:type="pct"/>
        <w:tblCellMar>
          <w:left w:w="70" w:type="dxa"/>
          <w:right w:w="70" w:type="dxa"/>
        </w:tblCellMar>
        <w:tblLook w:val="04A0" w:firstRow="1" w:lastRow="0" w:firstColumn="1" w:lastColumn="0" w:noHBand="0" w:noVBand="1"/>
      </w:tblPr>
      <w:tblGrid>
        <w:gridCol w:w="5330"/>
        <w:gridCol w:w="1134"/>
        <w:gridCol w:w="191"/>
        <w:gridCol w:w="1569"/>
        <w:gridCol w:w="191"/>
        <w:gridCol w:w="1224"/>
      </w:tblGrid>
      <w:tr w:rsidR="008F4A25" w:rsidRPr="008F4A25" w14:paraId="12283C81" w14:textId="77777777" w:rsidTr="00C46F2A">
        <w:trPr>
          <w:trHeight w:val="20"/>
        </w:trPr>
        <w:tc>
          <w:tcPr>
            <w:tcW w:w="2764" w:type="pct"/>
            <w:tcBorders>
              <w:top w:val="nil"/>
              <w:left w:val="nil"/>
              <w:bottom w:val="nil"/>
              <w:right w:val="nil"/>
            </w:tcBorders>
            <w:shd w:val="clear" w:color="auto" w:fill="auto"/>
            <w:noWrap/>
            <w:vAlign w:val="center"/>
            <w:hideMark/>
          </w:tcPr>
          <w:p w14:paraId="21106EE0" w14:textId="77777777" w:rsidR="008F4A25" w:rsidRPr="008F4A25" w:rsidRDefault="008F4A25" w:rsidP="008F4A25">
            <w:pPr>
              <w:spacing w:after="0" w:line="240" w:lineRule="auto"/>
              <w:rPr>
                <w:rFonts w:ascii="Times New Roman" w:eastAsia="Times New Roman" w:hAnsi="Times New Roman" w:cs="Times New Roman"/>
                <w:sz w:val="24"/>
                <w:szCs w:val="24"/>
                <w:lang w:eastAsia="pt-BR"/>
              </w:rPr>
            </w:pPr>
          </w:p>
        </w:tc>
        <w:tc>
          <w:tcPr>
            <w:tcW w:w="588" w:type="pct"/>
            <w:tcBorders>
              <w:top w:val="nil"/>
              <w:left w:val="nil"/>
              <w:bottom w:val="single" w:sz="8" w:space="0" w:color="FFFFFF"/>
              <w:right w:val="nil"/>
            </w:tcBorders>
            <w:shd w:val="clear" w:color="000000" w:fill="1B80C4"/>
            <w:noWrap/>
            <w:vAlign w:val="center"/>
            <w:hideMark/>
          </w:tcPr>
          <w:p w14:paraId="0E7A5B60"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ENBPar</w:t>
            </w:r>
          </w:p>
        </w:tc>
        <w:tc>
          <w:tcPr>
            <w:tcW w:w="99" w:type="pct"/>
            <w:tcBorders>
              <w:top w:val="nil"/>
              <w:left w:val="nil"/>
              <w:bottom w:val="single" w:sz="8" w:space="0" w:color="FFFFFF"/>
              <w:right w:val="nil"/>
            </w:tcBorders>
            <w:shd w:val="clear" w:color="000000" w:fill="1B80C4"/>
            <w:noWrap/>
            <w:vAlign w:val="center"/>
            <w:hideMark/>
          </w:tcPr>
          <w:p w14:paraId="07102DBF"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814" w:type="pct"/>
            <w:tcBorders>
              <w:top w:val="nil"/>
              <w:left w:val="nil"/>
              <w:bottom w:val="single" w:sz="8" w:space="0" w:color="FFFFFF"/>
              <w:right w:val="nil"/>
            </w:tcBorders>
            <w:shd w:val="clear" w:color="000000" w:fill="1B80C4"/>
            <w:noWrap/>
            <w:vAlign w:val="center"/>
            <w:hideMark/>
          </w:tcPr>
          <w:p w14:paraId="12B7B0E3"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Eletronuclear</w:t>
            </w:r>
          </w:p>
        </w:tc>
        <w:tc>
          <w:tcPr>
            <w:tcW w:w="99" w:type="pct"/>
            <w:tcBorders>
              <w:top w:val="nil"/>
              <w:left w:val="nil"/>
              <w:bottom w:val="single" w:sz="8" w:space="0" w:color="FFFFFF"/>
              <w:right w:val="nil"/>
            </w:tcBorders>
            <w:shd w:val="clear" w:color="000000" w:fill="1B80C4"/>
            <w:noWrap/>
            <w:vAlign w:val="center"/>
            <w:hideMark/>
          </w:tcPr>
          <w:p w14:paraId="2C09A64B"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635" w:type="pct"/>
            <w:tcBorders>
              <w:top w:val="nil"/>
              <w:left w:val="nil"/>
              <w:bottom w:val="single" w:sz="8" w:space="0" w:color="FFFFFF"/>
              <w:right w:val="nil"/>
            </w:tcBorders>
            <w:shd w:val="clear" w:color="000000" w:fill="1B80C4"/>
            <w:noWrap/>
            <w:vAlign w:val="center"/>
            <w:hideMark/>
          </w:tcPr>
          <w:p w14:paraId="093D5D12"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INB</w:t>
            </w:r>
          </w:p>
        </w:tc>
      </w:tr>
      <w:tr w:rsidR="008F4A25" w:rsidRPr="008F4A25" w14:paraId="2AC3DAE5" w14:textId="77777777" w:rsidTr="00C46F2A">
        <w:trPr>
          <w:trHeight w:val="20"/>
        </w:trPr>
        <w:tc>
          <w:tcPr>
            <w:tcW w:w="2764" w:type="pct"/>
            <w:tcBorders>
              <w:top w:val="nil"/>
              <w:left w:val="nil"/>
              <w:bottom w:val="nil"/>
              <w:right w:val="nil"/>
            </w:tcBorders>
            <w:shd w:val="clear" w:color="auto" w:fill="auto"/>
            <w:noWrap/>
            <w:vAlign w:val="bottom"/>
            <w:hideMark/>
          </w:tcPr>
          <w:p w14:paraId="2CA5E6D9" w14:textId="77777777" w:rsidR="008F4A25" w:rsidRPr="008F4A25" w:rsidRDefault="008F4A25" w:rsidP="008F4A25">
            <w:pPr>
              <w:spacing w:after="0" w:line="240" w:lineRule="auto"/>
              <w:ind w:firstLineChars="100" w:firstLine="161"/>
              <w:rPr>
                <w:rFonts w:ascii="Segoe UI" w:eastAsia="Times New Roman" w:hAnsi="Segoe UI" w:cs="Segoe UI"/>
                <w:b/>
                <w:bCs/>
                <w:color w:val="000000"/>
                <w:sz w:val="16"/>
                <w:szCs w:val="16"/>
                <w:lang w:eastAsia="pt-BR"/>
              </w:rPr>
            </w:pPr>
            <w:r w:rsidRPr="008F4A25">
              <w:rPr>
                <w:rFonts w:ascii="Segoe UI" w:eastAsia="Times New Roman" w:hAnsi="Segoe UI" w:cs="Segoe UI"/>
                <w:b/>
                <w:bCs/>
                <w:color w:val="000000"/>
                <w:sz w:val="16"/>
                <w:szCs w:val="16"/>
                <w:lang w:eastAsia="pt-BR"/>
              </w:rPr>
              <w:t>Ativo</w:t>
            </w:r>
          </w:p>
        </w:tc>
        <w:tc>
          <w:tcPr>
            <w:tcW w:w="588" w:type="pct"/>
            <w:tcBorders>
              <w:top w:val="nil"/>
              <w:left w:val="nil"/>
              <w:bottom w:val="nil"/>
              <w:right w:val="nil"/>
            </w:tcBorders>
            <w:shd w:val="clear" w:color="auto" w:fill="auto"/>
            <w:noWrap/>
            <w:vAlign w:val="center"/>
            <w:hideMark/>
          </w:tcPr>
          <w:p w14:paraId="7395DF55" w14:textId="77777777" w:rsidR="008F4A25" w:rsidRPr="008F4A25" w:rsidRDefault="008F4A25" w:rsidP="008F4A25">
            <w:pPr>
              <w:spacing w:after="0" w:line="240" w:lineRule="auto"/>
              <w:ind w:firstLineChars="100" w:firstLine="161"/>
              <w:rPr>
                <w:rFonts w:ascii="Segoe UI" w:eastAsia="Times New Roman" w:hAnsi="Segoe UI" w:cs="Segoe UI"/>
                <w:b/>
                <w:bCs/>
                <w:color w:val="000000"/>
                <w:sz w:val="16"/>
                <w:szCs w:val="16"/>
                <w:lang w:eastAsia="pt-BR"/>
              </w:rPr>
            </w:pPr>
          </w:p>
        </w:tc>
        <w:tc>
          <w:tcPr>
            <w:tcW w:w="99" w:type="pct"/>
            <w:tcBorders>
              <w:top w:val="nil"/>
              <w:left w:val="nil"/>
              <w:bottom w:val="nil"/>
              <w:right w:val="nil"/>
            </w:tcBorders>
            <w:shd w:val="clear" w:color="auto" w:fill="auto"/>
            <w:noWrap/>
            <w:vAlign w:val="center"/>
            <w:hideMark/>
          </w:tcPr>
          <w:p w14:paraId="57A5AB2D"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814" w:type="pct"/>
            <w:tcBorders>
              <w:top w:val="nil"/>
              <w:left w:val="nil"/>
              <w:bottom w:val="nil"/>
              <w:right w:val="nil"/>
            </w:tcBorders>
            <w:shd w:val="clear" w:color="auto" w:fill="auto"/>
            <w:noWrap/>
            <w:vAlign w:val="center"/>
            <w:hideMark/>
          </w:tcPr>
          <w:p w14:paraId="09A4BB63"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99" w:type="pct"/>
            <w:tcBorders>
              <w:top w:val="nil"/>
              <w:left w:val="nil"/>
              <w:bottom w:val="nil"/>
              <w:right w:val="nil"/>
            </w:tcBorders>
            <w:shd w:val="clear" w:color="auto" w:fill="auto"/>
            <w:noWrap/>
            <w:vAlign w:val="center"/>
            <w:hideMark/>
          </w:tcPr>
          <w:p w14:paraId="0FB576DF"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635" w:type="pct"/>
            <w:tcBorders>
              <w:top w:val="nil"/>
              <w:left w:val="nil"/>
              <w:bottom w:val="nil"/>
              <w:right w:val="nil"/>
            </w:tcBorders>
            <w:shd w:val="clear" w:color="auto" w:fill="auto"/>
            <w:noWrap/>
            <w:vAlign w:val="center"/>
            <w:hideMark/>
          </w:tcPr>
          <w:p w14:paraId="3F9DFB70"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r>
      <w:tr w:rsidR="008F4A25" w:rsidRPr="008F4A25" w14:paraId="52D075DE" w14:textId="77777777" w:rsidTr="00C46F2A">
        <w:trPr>
          <w:trHeight w:val="20"/>
        </w:trPr>
        <w:tc>
          <w:tcPr>
            <w:tcW w:w="2764" w:type="pct"/>
            <w:tcBorders>
              <w:top w:val="nil"/>
              <w:left w:val="nil"/>
              <w:bottom w:val="nil"/>
              <w:right w:val="nil"/>
            </w:tcBorders>
            <w:shd w:val="clear" w:color="auto" w:fill="auto"/>
            <w:noWrap/>
            <w:vAlign w:val="bottom"/>
            <w:hideMark/>
          </w:tcPr>
          <w:p w14:paraId="36B1498D" w14:textId="77777777" w:rsidR="008F4A25" w:rsidRPr="008F4A25" w:rsidRDefault="008F4A25" w:rsidP="008F4A25">
            <w:pPr>
              <w:spacing w:after="0" w:line="240" w:lineRule="auto"/>
              <w:ind w:firstLineChars="300" w:firstLine="660"/>
              <w:rPr>
                <w:rFonts w:ascii="Calibri" w:eastAsia="Times New Roman" w:hAnsi="Calibri" w:cs="Calibri"/>
                <w:color w:val="000000"/>
                <w:lang w:eastAsia="pt-BR"/>
              </w:rPr>
            </w:pPr>
            <w:r w:rsidRPr="008F4A25">
              <w:rPr>
                <w:rFonts w:ascii="Calibri" w:eastAsia="Times New Roman" w:hAnsi="Calibri" w:cs="Calibri"/>
                <w:color w:val="000000"/>
                <w:lang w:eastAsia="pt-BR"/>
              </w:rPr>
              <w:t>Poder Público Federal - Banco Brasil</w:t>
            </w:r>
          </w:p>
        </w:tc>
        <w:tc>
          <w:tcPr>
            <w:tcW w:w="588" w:type="pct"/>
            <w:tcBorders>
              <w:top w:val="nil"/>
              <w:left w:val="nil"/>
              <w:bottom w:val="nil"/>
              <w:right w:val="nil"/>
            </w:tcBorders>
            <w:shd w:val="clear" w:color="auto" w:fill="auto"/>
            <w:noWrap/>
            <w:vAlign w:val="center"/>
            <w:hideMark/>
          </w:tcPr>
          <w:p w14:paraId="4A5F6F34" w14:textId="41618320"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2.592.269</w:t>
            </w:r>
          </w:p>
        </w:tc>
        <w:tc>
          <w:tcPr>
            <w:tcW w:w="99" w:type="pct"/>
            <w:tcBorders>
              <w:top w:val="nil"/>
              <w:left w:val="nil"/>
              <w:bottom w:val="nil"/>
              <w:right w:val="nil"/>
            </w:tcBorders>
            <w:shd w:val="clear" w:color="auto" w:fill="auto"/>
            <w:noWrap/>
            <w:vAlign w:val="center"/>
            <w:hideMark/>
          </w:tcPr>
          <w:p w14:paraId="4A39F495"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814" w:type="pct"/>
            <w:tcBorders>
              <w:top w:val="nil"/>
              <w:left w:val="nil"/>
              <w:bottom w:val="nil"/>
              <w:right w:val="nil"/>
            </w:tcBorders>
            <w:shd w:val="clear" w:color="auto" w:fill="auto"/>
            <w:noWrap/>
            <w:vAlign w:val="center"/>
            <w:hideMark/>
          </w:tcPr>
          <w:p w14:paraId="2C68D80A" w14:textId="5FC56C4C"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4.723.814</w:t>
            </w:r>
          </w:p>
        </w:tc>
        <w:tc>
          <w:tcPr>
            <w:tcW w:w="99" w:type="pct"/>
            <w:tcBorders>
              <w:top w:val="nil"/>
              <w:left w:val="nil"/>
              <w:bottom w:val="nil"/>
              <w:right w:val="nil"/>
            </w:tcBorders>
            <w:shd w:val="clear" w:color="auto" w:fill="auto"/>
            <w:noWrap/>
            <w:vAlign w:val="center"/>
            <w:hideMark/>
          </w:tcPr>
          <w:p w14:paraId="4D34BE4A"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635" w:type="pct"/>
            <w:tcBorders>
              <w:top w:val="nil"/>
              <w:left w:val="nil"/>
              <w:bottom w:val="nil"/>
              <w:right w:val="nil"/>
            </w:tcBorders>
            <w:shd w:val="clear" w:color="auto" w:fill="auto"/>
            <w:noWrap/>
            <w:vAlign w:val="center"/>
            <w:hideMark/>
          </w:tcPr>
          <w:p w14:paraId="7B7501BC" w14:textId="15DE3778"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681.592</w:t>
            </w:r>
          </w:p>
        </w:tc>
      </w:tr>
      <w:tr w:rsidR="008F4A25" w:rsidRPr="008F4A25" w14:paraId="6883BB34" w14:textId="77777777" w:rsidTr="00C46F2A">
        <w:trPr>
          <w:trHeight w:val="20"/>
        </w:trPr>
        <w:tc>
          <w:tcPr>
            <w:tcW w:w="2764" w:type="pct"/>
            <w:tcBorders>
              <w:top w:val="nil"/>
              <w:left w:val="nil"/>
              <w:bottom w:val="nil"/>
              <w:right w:val="nil"/>
            </w:tcBorders>
            <w:shd w:val="clear" w:color="auto" w:fill="auto"/>
            <w:noWrap/>
            <w:vAlign w:val="bottom"/>
            <w:hideMark/>
          </w:tcPr>
          <w:p w14:paraId="2246A722" w14:textId="77777777" w:rsidR="008F4A25" w:rsidRPr="008F4A25" w:rsidRDefault="008F4A25" w:rsidP="008F4A25">
            <w:pPr>
              <w:spacing w:after="0" w:line="240" w:lineRule="auto"/>
              <w:ind w:firstLineChars="300" w:firstLine="660"/>
              <w:rPr>
                <w:rFonts w:ascii="Calibri" w:eastAsia="Times New Roman" w:hAnsi="Calibri" w:cs="Calibri"/>
                <w:color w:val="000000"/>
                <w:lang w:eastAsia="pt-BR"/>
              </w:rPr>
            </w:pPr>
            <w:r w:rsidRPr="008F4A25">
              <w:rPr>
                <w:rFonts w:ascii="Calibri" w:eastAsia="Times New Roman" w:hAnsi="Calibri" w:cs="Calibri"/>
                <w:color w:val="000000"/>
                <w:lang w:eastAsia="pt-BR"/>
              </w:rPr>
              <w:t>Poder Público Federal - Caixa Econômica Federal</w:t>
            </w:r>
          </w:p>
        </w:tc>
        <w:tc>
          <w:tcPr>
            <w:tcW w:w="588" w:type="pct"/>
            <w:tcBorders>
              <w:top w:val="nil"/>
              <w:left w:val="nil"/>
              <w:bottom w:val="nil"/>
              <w:right w:val="nil"/>
            </w:tcBorders>
            <w:shd w:val="clear" w:color="auto" w:fill="auto"/>
            <w:noWrap/>
            <w:vAlign w:val="center"/>
            <w:hideMark/>
          </w:tcPr>
          <w:p w14:paraId="0B8682E5" w14:textId="7D60F753"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446.688</w:t>
            </w:r>
          </w:p>
        </w:tc>
        <w:tc>
          <w:tcPr>
            <w:tcW w:w="99" w:type="pct"/>
            <w:tcBorders>
              <w:top w:val="nil"/>
              <w:left w:val="nil"/>
              <w:bottom w:val="nil"/>
              <w:right w:val="nil"/>
            </w:tcBorders>
            <w:shd w:val="clear" w:color="auto" w:fill="auto"/>
            <w:noWrap/>
            <w:vAlign w:val="bottom"/>
            <w:hideMark/>
          </w:tcPr>
          <w:p w14:paraId="42583FDE"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814" w:type="pct"/>
            <w:tcBorders>
              <w:top w:val="nil"/>
              <w:left w:val="nil"/>
              <w:bottom w:val="nil"/>
              <w:right w:val="nil"/>
            </w:tcBorders>
            <w:shd w:val="clear" w:color="auto" w:fill="auto"/>
            <w:noWrap/>
            <w:vAlign w:val="center"/>
            <w:hideMark/>
          </w:tcPr>
          <w:p w14:paraId="4E96F5B9" w14:textId="6F6E8C21"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3</w:t>
            </w:r>
          </w:p>
        </w:tc>
        <w:tc>
          <w:tcPr>
            <w:tcW w:w="99" w:type="pct"/>
            <w:tcBorders>
              <w:top w:val="nil"/>
              <w:left w:val="nil"/>
              <w:bottom w:val="nil"/>
              <w:right w:val="nil"/>
            </w:tcBorders>
            <w:shd w:val="clear" w:color="auto" w:fill="auto"/>
            <w:noWrap/>
            <w:vAlign w:val="bottom"/>
            <w:hideMark/>
          </w:tcPr>
          <w:p w14:paraId="105D9E64"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635" w:type="pct"/>
            <w:tcBorders>
              <w:top w:val="nil"/>
              <w:left w:val="nil"/>
              <w:bottom w:val="nil"/>
              <w:right w:val="nil"/>
            </w:tcBorders>
            <w:shd w:val="clear" w:color="auto" w:fill="auto"/>
            <w:noWrap/>
            <w:vAlign w:val="bottom"/>
            <w:hideMark/>
          </w:tcPr>
          <w:p w14:paraId="7292102E" w14:textId="308E39C2"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14</w:t>
            </w:r>
          </w:p>
        </w:tc>
      </w:tr>
      <w:tr w:rsidR="008F4A25" w:rsidRPr="008F4A25" w14:paraId="1CCBB84D" w14:textId="77777777" w:rsidTr="00C46F2A">
        <w:trPr>
          <w:trHeight w:val="20"/>
        </w:trPr>
        <w:tc>
          <w:tcPr>
            <w:tcW w:w="2764" w:type="pct"/>
            <w:tcBorders>
              <w:top w:val="nil"/>
              <w:left w:val="nil"/>
              <w:bottom w:val="nil"/>
              <w:right w:val="nil"/>
            </w:tcBorders>
            <w:shd w:val="clear" w:color="auto" w:fill="auto"/>
            <w:noWrap/>
            <w:vAlign w:val="bottom"/>
            <w:hideMark/>
          </w:tcPr>
          <w:p w14:paraId="20B1BBE5" w14:textId="77777777" w:rsidR="008F4A25" w:rsidRPr="008F4A25" w:rsidRDefault="008F4A25" w:rsidP="008F4A25">
            <w:pPr>
              <w:spacing w:after="0" w:line="240" w:lineRule="auto"/>
              <w:ind w:firstLineChars="100" w:firstLine="221"/>
              <w:rPr>
                <w:rFonts w:ascii="Calibri" w:eastAsia="Times New Roman" w:hAnsi="Calibri" w:cs="Calibri"/>
                <w:b/>
                <w:bCs/>
                <w:color w:val="000000"/>
                <w:lang w:eastAsia="pt-BR"/>
              </w:rPr>
            </w:pPr>
            <w:r w:rsidRPr="008F4A25">
              <w:rPr>
                <w:rFonts w:ascii="Calibri" w:eastAsia="Times New Roman" w:hAnsi="Calibri" w:cs="Calibri"/>
                <w:b/>
                <w:bCs/>
                <w:color w:val="000000"/>
                <w:lang w:eastAsia="pt-BR"/>
              </w:rPr>
              <w:t>Passivo</w:t>
            </w:r>
          </w:p>
        </w:tc>
        <w:tc>
          <w:tcPr>
            <w:tcW w:w="588" w:type="pct"/>
            <w:tcBorders>
              <w:top w:val="nil"/>
              <w:left w:val="nil"/>
              <w:bottom w:val="nil"/>
              <w:right w:val="nil"/>
            </w:tcBorders>
            <w:shd w:val="clear" w:color="auto" w:fill="auto"/>
            <w:noWrap/>
            <w:vAlign w:val="center"/>
            <w:hideMark/>
          </w:tcPr>
          <w:p w14:paraId="5D81F949" w14:textId="77777777" w:rsidR="008F4A25" w:rsidRPr="008F4A25" w:rsidRDefault="008F4A25" w:rsidP="008F4A25">
            <w:pPr>
              <w:spacing w:after="0" w:line="240" w:lineRule="auto"/>
              <w:ind w:firstLineChars="100" w:firstLine="221"/>
              <w:jc w:val="right"/>
              <w:rPr>
                <w:rFonts w:ascii="Calibri" w:eastAsia="Times New Roman" w:hAnsi="Calibri" w:cs="Calibri"/>
                <w:b/>
                <w:bCs/>
                <w:color w:val="000000"/>
                <w:lang w:eastAsia="pt-BR"/>
              </w:rPr>
            </w:pPr>
          </w:p>
        </w:tc>
        <w:tc>
          <w:tcPr>
            <w:tcW w:w="99" w:type="pct"/>
            <w:tcBorders>
              <w:top w:val="nil"/>
              <w:left w:val="nil"/>
              <w:bottom w:val="nil"/>
              <w:right w:val="nil"/>
            </w:tcBorders>
            <w:shd w:val="clear" w:color="auto" w:fill="auto"/>
            <w:noWrap/>
            <w:vAlign w:val="center"/>
            <w:hideMark/>
          </w:tcPr>
          <w:p w14:paraId="5E454F18"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814" w:type="pct"/>
            <w:tcBorders>
              <w:top w:val="nil"/>
              <w:left w:val="nil"/>
              <w:bottom w:val="nil"/>
              <w:right w:val="nil"/>
            </w:tcBorders>
            <w:shd w:val="clear" w:color="auto" w:fill="auto"/>
            <w:noWrap/>
            <w:vAlign w:val="center"/>
            <w:hideMark/>
          </w:tcPr>
          <w:p w14:paraId="23F822F0"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99" w:type="pct"/>
            <w:tcBorders>
              <w:top w:val="nil"/>
              <w:left w:val="nil"/>
              <w:bottom w:val="nil"/>
              <w:right w:val="nil"/>
            </w:tcBorders>
            <w:shd w:val="clear" w:color="auto" w:fill="auto"/>
            <w:noWrap/>
            <w:vAlign w:val="center"/>
            <w:hideMark/>
          </w:tcPr>
          <w:p w14:paraId="01611527"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635" w:type="pct"/>
            <w:tcBorders>
              <w:top w:val="nil"/>
              <w:left w:val="nil"/>
              <w:bottom w:val="nil"/>
              <w:right w:val="nil"/>
            </w:tcBorders>
            <w:shd w:val="clear" w:color="auto" w:fill="auto"/>
            <w:noWrap/>
            <w:vAlign w:val="center"/>
            <w:hideMark/>
          </w:tcPr>
          <w:p w14:paraId="047522FB"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7DF16F1C" w14:textId="77777777" w:rsidTr="00C46F2A">
        <w:trPr>
          <w:trHeight w:val="20"/>
        </w:trPr>
        <w:tc>
          <w:tcPr>
            <w:tcW w:w="2764" w:type="pct"/>
            <w:tcBorders>
              <w:top w:val="nil"/>
              <w:left w:val="nil"/>
              <w:bottom w:val="nil"/>
              <w:right w:val="nil"/>
            </w:tcBorders>
            <w:shd w:val="clear" w:color="auto" w:fill="auto"/>
            <w:noWrap/>
            <w:vAlign w:val="bottom"/>
            <w:hideMark/>
          </w:tcPr>
          <w:p w14:paraId="4E6A1B06" w14:textId="77777777" w:rsidR="008F4A25" w:rsidRPr="008F4A25" w:rsidRDefault="008F4A25" w:rsidP="008F4A25">
            <w:pPr>
              <w:spacing w:after="0" w:line="240" w:lineRule="auto"/>
              <w:ind w:firstLineChars="300" w:firstLine="660"/>
              <w:rPr>
                <w:rFonts w:ascii="Calibri" w:eastAsia="Times New Roman" w:hAnsi="Calibri" w:cs="Calibri"/>
                <w:color w:val="000000"/>
                <w:lang w:eastAsia="pt-BR"/>
              </w:rPr>
            </w:pPr>
            <w:r w:rsidRPr="008F4A25">
              <w:rPr>
                <w:rFonts w:ascii="Calibri" w:eastAsia="Times New Roman" w:hAnsi="Calibri" w:cs="Calibri"/>
                <w:color w:val="000000"/>
                <w:lang w:eastAsia="pt-BR"/>
              </w:rPr>
              <w:t>Poder Público Federal - Caixa Econômica Federal</w:t>
            </w:r>
          </w:p>
        </w:tc>
        <w:tc>
          <w:tcPr>
            <w:tcW w:w="588" w:type="pct"/>
            <w:tcBorders>
              <w:top w:val="nil"/>
              <w:left w:val="nil"/>
              <w:bottom w:val="nil"/>
              <w:right w:val="nil"/>
            </w:tcBorders>
            <w:shd w:val="clear" w:color="auto" w:fill="auto"/>
            <w:noWrap/>
            <w:vAlign w:val="center"/>
            <w:hideMark/>
          </w:tcPr>
          <w:p w14:paraId="579BA6CF" w14:textId="7DB4134E"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w:t>
            </w:r>
          </w:p>
        </w:tc>
        <w:tc>
          <w:tcPr>
            <w:tcW w:w="99" w:type="pct"/>
            <w:tcBorders>
              <w:top w:val="nil"/>
              <w:left w:val="nil"/>
              <w:bottom w:val="nil"/>
              <w:right w:val="nil"/>
            </w:tcBorders>
            <w:shd w:val="clear" w:color="auto" w:fill="auto"/>
            <w:noWrap/>
            <w:vAlign w:val="center"/>
            <w:hideMark/>
          </w:tcPr>
          <w:p w14:paraId="095B2B78"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814" w:type="pct"/>
            <w:tcBorders>
              <w:top w:val="nil"/>
              <w:left w:val="nil"/>
              <w:bottom w:val="nil"/>
              <w:right w:val="nil"/>
            </w:tcBorders>
            <w:shd w:val="clear" w:color="auto" w:fill="auto"/>
            <w:noWrap/>
            <w:vAlign w:val="center"/>
            <w:hideMark/>
          </w:tcPr>
          <w:p w14:paraId="099F4D06" w14:textId="44582FCA"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(2.852.009)</w:t>
            </w:r>
          </w:p>
        </w:tc>
        <w:tc>
          <w:tcPr>
            <w:tcW w:w="99" w:type="pct"/>
            <w:tcBorders>
              <w:top w:val="nil"/>
              <w:left w:val="nil"/>
              <w:bottom w:val="nil"/>
              <w:right w:val="nil"/>
            </w:tcBorders>
            <w:shd w:val="clear" w:color="auto" w:fill="auto"/>
            <w:noWrap/>
            <w:vAlign w:val="center"/>
            <w:hideMark/>
          </w:tcPr>
          <w:p w14:paraId="3F5A9C06"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635" w:type="pct"/>
            <w:tcBorders>
              <w:top w:val="nil"/>
              <w:left w:val="nil"/>
              <w:bottom w:val="nil"/>
              <w:right w:val="nil"/>
            </w:tcBorders>
            <w:shd w:val="clear" w:color="auto" w:fill="auto"/>
            <w:noWrap/>
            <w:vAlign w:val="center"/>
            <w:hideMark/>
          </w:tcPr>
          <w:p w14:paraId="1220588A" w14:textId="4CDAC15E"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w:t>
            </w:r>
          </w:p>
        </w:tc>
      </w:tr>
      <w:tr w:rsidR="008F4A25" w:rsidRPr="008F4A25" w14:paraId="625CCB0A" w14:textId="77777777" w:rsidTr="00C46F2A">
        <w:trPr>
          <w:trHeight w:val="20"/>
        </w:trPr>
        <w:tc>
          <w:tcPr>
            <w:tcW w:w="2764" w:type="pct"/>
            <w:tcBorders>
              <w:top w:val="nil"/>
              <w:left w:val="nil"/>
              <w:bottom w:val="nil"/>
              <w:right w:val="nil"/>
            </w:tcBorders>
            <w:shd w:val="clear" w:color="auto" w:fill="auto"/>
            <w:noWrap/>
            <w:vAlign w:val="bottom"/>
            <w:hideMark/>
          </w:tcPr>
          <w:p w14:paraId="3240823A" w14:textId="77777777" w:rsidR="008F4A25" w:rsidRPr="008F4A25" w:rsidRDefault="008F4A25" w:rsidP="008F4A25">
            <w:pPr>
              <w:spacing w:after="0" w:line="240" w:lineRule="auto"/>
              <w:ind w:firstLineChars="300" w:firstLine="660"/>
              <w:rPr>
                <w:rFonts w:ascii="Calibri" w:eastAsia="Times New Roman" w:hAnsi="Calibri" w:cs="Calibri"/>
                <w:color w:val="000000"/>
                <w:lang w:eastAsia="pt-BR"/>
              </w:rPr>
            </w:pPr>
            <w:r w:rsidRPr="008F4A25">
              <w:rPr>
                <w:rFonts w:ascii="Calibri" w:eastAsia="Times New Roman" w:hAnsi="Calibri" w:cs="Calibri"/>
                <w:color w:val="000000"/>
                <w:lang w:eastAsia="pt-BR"/>
              </w:rPr>
              <w:t>Poder Público Federal - BNDES</w:t>
            </w:r>
          </w:p>
        </w:tc>
        <w:tc>
          <w:tcPr>
            <w:tcW w:w="588" w:type="pct"/>
            <w:tcBorders>
              <w:top w:val="nil"/>
              <w:left w:val="nil"/>
              <w:bottom w:val="nil"/>
              <w:right w:val="nil"/>
            </w:tcBorders>
            <w:shd w:val="clear" w:color="auto" w:fill="auto"/>
            <w:noWrap/>
            <w:vAlign w:val="center"/>
            <w:hideMark/>
          </w:tcPr>
          <w:p w14:paraId="6FD0CB0D" w14:textId="7D4671AC"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w:t>
            </w:r>
          </w:p>
        </w:tc>
        <w:tc>
          <w:tcPr>
            <w:tcW w:w="99" w:type="pct"/>
            <w:tcBorders>
              <w:top w:val="nil"/>
              <w:left w:val="nil"/>
              <w:bottom w:val="nil"/>
              <w:right w:val="nil"/>
            </w:tcBorders>
            <w:shd w:val="clear" w:color="auto" w:fill="auto"/>
            <w:noWrap/>
            <w:vAlign w:val="center"/>
            <w:hideMark/>
          </w:tcPr>
          <w:p w14:paraId="380AA5B6"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814" w:type="pct"/>
            <w:tcBorders>
              <w:top w:val="nil"/>
              <w:left w:val="nil"/>
              <w:bottom w:val="nil"/>
              <w:right w:val="nil"/>
            </w:tcBorders>
            <w:shd w:val="clear" w:color="auto" w:fill="auto"/>
            <w:noWrap/>
            <w:vAlign w:val="center"/>
            <w:hideMark/>
          </w:tcPr>
          <w:p w14:paraId="0B8417DA" w14:textId="3C37E9D8"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(3.204.074)</w:t>
            </w:r>
          </w:p>
        </w:tc>
        <w:tc>
          <w:tcPr>
            <w:tcW w:w="99" w:type="pct"/>
            <w:tcBorders>
              <w:top w:val="nil"/>
              <w:left w:val="nil"/>
              <w:bottom w:val="nil"/>
              <w:right w:val="nil"/>
            </w:tcBorders>
            <w:shd w:val="clear" w:color="auto" w:fill="auto"/>
            <w:noWrap/>
            <w:vAlign w:val="center"/>
            <w:hideMark/>
          </w:tcPr>
          <w:p w14:paraId="6593CCC7" w14:textId="77777777" w:rsidR="008F4A25" w:rsidRPr="008F4A25" w:rsidRDefault="008F4A25" w:rsidP="008F4A25">
            <w:pPr>
              <w:spacing w:after="0" w:line="240" w:lineRule="auto"/>
              <w:jc w:val="right"/>
              <w:rPr>
                <w:rFonts w:ascii="Segoe UI" w:eastAsia="Times New Roman" w:hAnsi="Segoe UI" w:cs="Segoe UI"/>
                <w:sz w:val="18"/>
                <w:szCs w:val="18"/>
                <w:lang w:eastAsia="pt-BR"/>
              </w:rPr>
            </w:pPr>
          </w:p>
        </w:tc>
        <w:tc>
          <w:tcPr>
            <w:tcW w:w="635" w:type="pct"/>
            <w:tcBorders>
              <w:top w:val="nil"/>
              <w:left w:val="nil"/>
              <w:bottom w:val="nil"/>
              <w:right w:val="nil"/>
            </w:tcBorders>
            <w:shd w:val="clear" w:color="auto" w:fill="auto"/>
            <w:noWrap/>
            <w:vAlign w:val="center"/>
            <w:hideMark/>
          </w:tcPr>
          <w:p w14:paraId="7223CC2D" w14:textId="6D27E28A" w:rsidR="008F4A25" w:rsidRPr="008F4A25" w:rsidRDefault="008F4A25" w:rsidP="008F4A25">
            <w:pPr>
              <w:spacing w:after="0" w:line="240" w:lineRule="auto"/>
              <w:jc w:val="right"/>
              <w:rPr>
                <w:rFonts w:ascii="Segoe UI" w:eastAsia="Times New Roman" w:hAnsi="Segoe UI" w:cs="Segoe UI"/>
                <w:sz w:val="18"/>
                <w:szCs w:val="18"/>
                <w:lang w:eastAsia="pt-BR"/>
              </w:rPr>
            </w:pPr>
            <w:r w:rsidRPr="008F4A25">
              <w:rPr>
                <w:rFonts w:ascii="Segoe UI" w:eastAsia="Times New Roman" w:hAnsi="Segoe UI" w:cs="Segoe UI"/>
                <w:sz w:val="18"/>
                <w:szCs w:val="18"/>
                <w:lang w:eastAsia="pt-BR"/>
              </w:rPr>
              <w:t>-</w:t>
            </w:r>
          </w:p>
        </w:tc>
      </w:tr>
      <w:tr w:rsidR="008F4A25" w:rsidRPr="008F4A25" w14:paraId="3CD2CB0A" w14:textId="77777777" w:rsidTr="00C46F2A">
        <w:trPr>
          <w:trHeight w:val="20"/>
        </w:trPr>
        <w:tc>
          <w:tcPr>
            <w:tcW w:w="2764" w:type="pct"/>
            <w:tcBorders>
              <w:top w:val="nil"/>
              <w:left w:val="nil"/>
              <w:bottom w:val="nil"/>
              <w:right w:val="nil"/>
            </w:tcBorders>
            <w:shd w:val="clear" w:color="auto" w:fill="auto"/>
            <w:noWrap/>
            <w:vAlign w:val="bottom"/>
            <w:hideMark/>
          </w:tcPr>
          <w:p w14:paraId="1CE61FAB" w14:textId="77777777" w:rsidR="008F4A25" w:rsidRPr="008F4A25" w:rsidRDefault="008F4A25" w:rsidP="008F4A25">
            <w:pPr>
              <w:spacing w:after="0" w:line="240" w:lineRule="auto"/>
              <w:rPr>
                <w:rFonts w:ascii="Segoe UI" w:eastAsia="Times New Roman" w:hAnsi="Segoe UI" w:cs="Segoe UI"/>
                <w:sz w:val="18"/>
                <w:szCs w:val="18"/>
                <w:lang w:eastAsia="pt-BR"/>
              </w:rPr>
            </w:pPr>
          </w:p>
        </w:tc>
        <w:tc>
          <w:tcPr>
            <w:tcW w:w="588" w:type="pct"/>
            <w:tcBorders>
              <w:top w:val="single" w:sz="4" w:space="0" w:color="1B80C4"/>
              <w:left w:val="nil"/>
              <w:bottom w:val="double" w:sz="6" w:space="0" w:color="1B80C4"/>
              <w:right w:val="nil"/>
            </w:tcBorders>
            <w:shd w:val="clear" w:color="auto" w:fill="auto"/>
            <w:noWrap/>
            <w:vAlign w:val="center"/>
            <w:hideMark/>
          </w:tcPr>
          <w:p w14:paraId="43599F37" w14:textId="791D3882"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3.038.957</w:t>
            </w:r>
          </w:p>
        </w:tc>
        <w:tc>
          <w:tcPr>
            <w:tcW w:w="99" w:type="pct"/>
            <w:tcBorders>
              <w:top w:val="nil"/>
              <w:left w:val="nil"/>
              <w:bottom w:val="nil"/>
              <w:right w:val="nil"/>
            </w:tcBorders>
            <w:shd w:val="clear" w:color="auto" w:fill="auto"/>
            <w:noWrap/>
            <w:vAlign w:val="center"/>
            <w:hideMark/>
          </w:tcPr>
          <w:p w14:paraId="603DCE61"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814" w:type="pct"/>
            <w:tcBorders>
              <w:top w:val="single" w:sz="4" w:space="0" w:color="1B80C4"/>
              <w:left w:val="nil"/>
              <w:bottom w:val="double" w:sz="6" w:space="0" w:color="1B80C4"/>
              <w:right w:val="nil"/>
            </w:tcBorders>
            <w:shd w:val="clear" w:color="auto" w:fill="auto"/>
            <w:noWrap/>
            <w:vAlign w:val="center"/>
            <w:hideMark/>
          </w:tcPr>
          <w:p w14:paraId="3E23516E" w14:textId="67B76EA3"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(1.332.266)</w:t>
            </w:r>
          </w:p>
        </w:tc>
        <w:tc>
          <w:tcPr>
            <w:tcW w:w="99" w:type="pct"/>
            <w:tcBorders>
              <w:top w:val="nil"/>
              <w:left w:val="nil"/>
              <w:bottom w:val="nil"/>
              <w:right w:val="nil"/>
            </w:tcBorders>
            <w:shd w:val="clear" w:color="auto" w:fill="auto"/>
            <w:noWrap/>
            <w:vAlign w:val="center"/>
            <w:hideMark/>
          </w:tcPr>
          <w:p w14:paraId="6BF7BBE7"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635" w:type="pct"/>
            <w:tcBorders>
              <w:top w:val="single" w:sz="4" w:space="0" w:color="1B80C4"/>
              <w:left w:val="nil"/>
              <w:bottom w:val="double" w:sz="6" w:space="0" w:color="1B80C4"/>
              <w:right w:val="nil"/>
            </w:tcBorders>
            <w:shd w:val="clear" w:color="auto" w:fill="auto"/>
            <w:noWrap/>
            <w:vAlign w:val="center"/>
            <w:hideMark/>
          </w:tcPr>
          <w:p w14:paraId="19F0900C" w14:textId="28DEF163"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681.606</w:t>
            </w:r>
          </w:p>
        </w:tc>
      </w:tr>
    </w:tbl>
    <w:p w14:paraId="70915502" w14:textId="77777777" w:rsidR="00B30D58" w:rsidRDefault="00B30D58">
      <w:pPr>
        <w:rPr>
          <w:rFonts w:ascii="Segoe UI" w:hAnsi="Segoe UI" w:cs="Segoe UI"/>
          <w:b/>
          <w:bCs/>
          <w:color w:val="0070C0"/>
        </w:rPr>
      </w:pPr>
      <w:r>
        <w:rPr>
          <w:rFonts w:ascii="Segoe UI" w:hAnsi="Segoe UI" w:cs="Segoe UI"/>
          <w:b/>
          <w:bCs/>
          <w:color w:val="0070C0"/>
        </w:rPr>
        <w:br w:type="page"/>
      </w:r>
    </w:p>
    <w:p w14:paraId="12D14853" w14:textId="37A2833C" w:rsidR="00737408" w:rsidRDefault="00737408" w:rsidP="00545B0A">
      <w:pPr>
        <w:widowControl w:val="0"/>
        <w:autoSpaceDE w:val="0"/>
        <w:autoSpaceDN w:val="0"/>
        <w:spacing w:before="240" w:after="120"/>
        <w:jc w:val="both"/>
        <w:rPr>
          <w:rFonts w:ascii="Segoe UI" w:hAnsi="Segoe UI" w:cs="Segoe UI"/>
          <w:b/>
          <w:bCs/>
          <w:i/>
          <w:iCs/>
          <w:color w:val="0070C0"/>
        </w:rPr>
      </w:pPr>
      <w:r w:rsidRPr="000757BC">
        <w:rPr>
          <w:rFonts w:ascii="Segoe UI" w:hAnsi="Segoe UI" w:cs="Segoe UI"/>
          <w:b/>
          <w:bCs/>
          <w:color w:val="0070C0"/>
        </w:rPr>
        <w:lastRenderedPageBreak/>
        <w:t>3</w:t>
      </w:r>
      <w:r w:rsidR="002A4E82">
        <w:rPr>
          <w:rFonts w:ascii="Segoe UI" w:hAnsi="Segoe UI" w:cs="Segoe UI"/>
          <w:b/>
          <w:bCs/>
          <w:color w:val="0070C0"/>
        </w:rPr>
        <w:t>2</w:t>
      </w:r>
      <w:r w:rsidRPr="000757BC">
        <w:rPr>
          <w:rFonts w:ascii="Segoe UI" w:hAnsi="Segoe UI" w:cs="Segoe UI"/>
          <w:b/>
          <w:bCs/>
          <w:color w:val="0070C0"/>
        </w:rPr>
        <w:t>.</w:t>
      </w:r>
      <w:r w:rsidR="00183A28">
        <w:rPr>
          <w:rFonts w:ascii="Segoe UI" w:hAnsi="Segoe UI" w:cs="Segoe UI"/>
          <w:b/>
          <w:bCs/>
          <w:color w:val="0070C0"/>
        </w:rPr>
        <w:t>2</w:t>
      </w:r>
      <w:r w:rsidRPr="000757BC">
        <w:rPr>
          <w:rFonts w:ascii="Segoe UI" w:hAnsi="Segoe UI" w:cs="Segoe UI"/>
          <w:b/>
          <w:bCs/>
          <w:color w:val="0070C0"/>
        </w:rPr>
        <w:t xml:space="preserve"> </w:t>
      </w:r>
      <w:r w:rsidR="00A64F31">
        <w:rPr>
          <w:rFonts w:ascii="Segoe UI" w:hAnsi="Segoe UI" w:cs="Segoe UI"/>
          <w:b/>
          <w:bCs/>
          <w:color w:val="0070C0"/>
        </w:rPr>
        <w:t>–</w:t>
      </w:r>
      <w:r w:rsidRPr="000757BC">
        <w:rPr>
          <w:rFonts w:ascii="Segoe UI" w:hAnsi="Segoe UI" w:cs="Segoe UI"/>
          <w:b/>
          <w:bCs/>
          <w:color w:val="0070C0"/>
        </w:rPr>
        <w:t xml:space="preserve"> Transações </w:t>
      </w:r>
      <w:r w:rsidR="00A64F31">
        <w:rPr>
          <w:rFonts w:ascii="Segoe UI" w:hAnsi="Segoe UI" w:cs="Segoe UI"/>
          <w:b/>
          <w:bCs/>
          <w:color w:val="0070C0"/>
        </w:rPr>
        <w:t>com</w:t>
      </w:r>
      <w:r w:rsidR="00C96BAF">
        <w:rPr>
          <w:rFonts w:ascii="Segoe UI" w:hAnsi="Segoe UI" w:cs="Segoe UI"/>
          <w:b/>
          <w:bCs/>
          <w:color w:val="0070C0"/>
        </w:rPr>
        <w:t xml:space="preserve"> o</w:t>
      </w:r>
      <w:r w:rsidR="00A64F31">
        <w:rPr>
          <w:rFonts w:ascii="Segoe UI" w:hAnsi="Segoe UI" w:cs="Segoe UI"/>
          <w:b/>
          <w:bCs/>
          <w:color w:val="0070C0"/>
        </w:rPr>
        <w:t xml:space="preserve"> Grupo</w:t>
      </w:r>
    </w:p>
    <w:p w14:paraId="3690014D" w14:textId="0767A4F7" w:rsidR="00D109A9" w:rsidRDefault="00D109A9" w:rsidP="00545B0A">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Pr>
          <w:rFonts w:ascii="Segoe UI" w:hAnsi="Segoe UI" w:cs="Segoe UI"/>
          <w:b/>
          <w:bCs/>
          <w:color w:val="0070C0"/>
        </w:rPr>
        <w:t>2</w:t>
      </w:r>
      <w:r w:rsidRPr="000757BC">
        <w:rPr>
          <w:rFonts w:ascii="Segoe UI" w:hAnsi="Segoe UI" w:cs="Segoe UI"/>
          <w:b/>
          <w:bCs/>
          <w:color w:val="0070C0"/>
        </w:rPr>
        <w:t>.</w:t>
      </w:r>
      <w:r w:rsidR="00183A28">
        <w:rPr>
          <w:rFonts w:ascii="Segoe UI" w:hAnsi="Segoe UI" w:cs="Segoe UI"/>
          <w:b/>
          <w:bCs/>
          <w:color w:val="0070C0"/>
        </w:rPr>
        <w:t>2</w:t>
      </w:r>
      <w:r>
        <w:rPr>
          <w:rFonts w:ascii="Segoe UI" w:hAnsi="Segoe UI" w:cs="Segoe UI"/>
          <w:b/>
          <w:bCs/>
          <w:color w:val="0070C0"/>
        </w:rPr>
        <w:t>.1</w:t>
      </w:r>
      <w:r w:rsidRPr="000757BC">
        <w:rPr>
          <w:rFonts w:ascii="Segoe UI" w:hAnsi="Segoe UI" w:cs="Segoe UI"/>
          <w:b/>
          <w:bCs/>
          <w:color w:val="0070C0"/>
        </w:rPr>
        <w:t xml:space="preserve"> </w:t>
      </w:r>
      <w:r>
        <w:rPr>
          <w:rFonts w:ascii="Segoe UI" w:hAnsi="Segoe UI" w:cs="Segoe UI"/>
          <w:b/>
          <w:bCs/>
          <w:color w:val="0070C0"/>
        </w:rPr>
        <w:t>–</w:t>
      </w:r>
      <w:r w:rsidRPr="000757BC">
        <w:rPr>
          <w:rFonts w:ascii="Segoe UI" w:hAnsi="Segoe UI" w:cs="Segoe UI"/>
          <w:b/>
          <w:bCs/>
          <w:color w:val="0070C0"/>
        </w:rPr>
        <w:t xml:space="preserve"> </w:t>
      </w:r>
      <w:r>
        <w:rPr>
          <w:rFonts w:ascii="Segoe UI" w:hAnsi="Segoe UI" w:cs="Segoe UI"/>
          <w:b/>
          <w:bCs/>
          <w:color w:val="0070C0"/>
        </w:rPr>
        <w:t>Combustível nuclear e Itaipu</w:t>
      </w:r>
    </w:p>
    <w:tbl>
      <w:tblPr>
        <w:tblW w:w="5103" w:type="pct"/>
        <w:tblCellMar>
          <w:left w:w="70" w:type="dxa"/>
          <w:right w:w="70" w:type="dxa"/>
        </w:tblCellMar>
        <w:tblLook w:val="04A0" w:firstRow="1" w:lastRow="0" w:firstColumn="1" w:lastColumn="0" w:noHBand="0" w:noVBand="1"/>
      </w:tblPr>
      <w:tblGrid>
        <w:gridCol w:w="5311"/>
        <w:gridCol w:w="1454"/>
        <w:gridCol w:w="196"/>
        <w:gridCol w:w="1096"/>
        <w:gridCol w:w="198"/>
        <w:gridCol w:w="1438"/>
      </w:tblGrid>
      <w:tr w:rsidR="008F4A25" w:rsidRPr="008F4A25" w14:paraId="4CCBF257" w14:textId="77777777" w:rsidTr="00C46F2A">
        <w:trPr>
          <w:trHeight w:val="20"/>
        </w:trPr>
        <w:tc>
          <w:tcPr>
            <w:tcW w:w="2740" w:type="pct"/>
            <w:tcBorders>
              <w:top w:val="nil"/>
              <w:left w:val="nil"/>
              <w:bottom w:val="nil"/>
              <w:right w:val="nil"/>
            </w:tcBorders>
            <w:shd w:val="clear" w:color="auto" w:fill="auto"/>
            <w:noWrap/>
            <w:vAlign w:val="center"/>
            <w:hideMark/>
          </w:tcPr>
          <w:p w14:paraId="1BC23FE1" w14:textId="77777777" w:rsidR="008F4A25" w:rsidRPr="008F4A25" w:rsidRDefault="008F4A25" w:rsidP="008F4A25">
            <w:pPr>
              <w:spacing w:after="0" w:line="240" w:lineRule="auto"/>
              <w:rPr>
                <w:rFonts w:ascii="Times New Roman" w:eastAsia="Times New Roman" w:hAnsi="Times New Roman" w:cs="Times New Roman"/>
                <w:sz w:val="24"/>
                <w:szCs w:val="24"/>
                <w:lang w:eastAsia="pt-BR"/>
              </w:rPr>
            </w:pPr>
          </w:p>
        </w:tc>
        <w:tc>
          <w:tcPr>
            <w:tcW w:w="750" w:type="pct"/>
            <w:tcBorders>
              <w:top w:val="nil"/>
              <w:left w:val="nil"/>
              <w:bottom w:val="single" w:sz="8" w:space="0" w:color="FFFFFF"/>
              <w:right w:val="nil"/>
            </w:tcBorders>
            <w:shd w:val="clear" w:color="000000" w:fill="1B80C4"/>
            <w:noWrap/>
            <w:vAlign w:val="center"/>
            <w:hideMark/>
          </w:tcPr>
          <w:p w14:paraId="06196B84"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Eletronuclear</w:t>
            </w:r>
          </w:p>
        </w:tc>
        <w:tc>
          <w:tcPr>
            <w:tcW w:w="101" w:type="pct"/>
            <w:tcBorders>
              <w:top w:val="nil"/>
              <w:left w:val="nil"/>
              <w:bottom w:val="single" w:sz="8" w:space="0" w:color="FFFFFF"/>
              <w:right w:val="nil"/>
            </w:tcBorders>
            <w:shd w:val="clear" w:color="000000" w:fill="1B80C4"/>
            <w:noWrap/>
            <w:vAlign w:val="center"/>
            <w:hideMark/>
          </w:tcPr>
          <w:p w14:paraId="183E5317"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565" w:type="pct"/>
            <w:tcBorders>
              <w:top w:val="nil"/>
              <w:left w:val="nil"/>
              <w:bottom w:val="single" w:sz="8" w:space="0" w:color="FFFFFF"/>
              <w:right w:val="nil"/>
            </w:tcBorders>
            <w:shd w:val="clear" w:color="000000" w:fill="1B80C4"/>
            <w:noWrap/>
            <w:vAlign w:val="center"/>
            <w:hideMark/>
          </w:tcPr>
          <w:p w14:paraId="2A064C4F"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INB</w:t>
            </w:r>
          </w:p>
        </w:tc>
        <w:tc>
          <w:tcPr>
            <w:tcW w:w="102" w:type="pct"/>
            <w:tcBorders>
              <w:top w:val="nil"/>
              <w:left w:val="nil"/>
              <w:bottom w:val="single" w:sz="8" w:space="0" w:color="FFFFFF"/>
              <w:right w:val="nil"/>
            </w:tcBorders>
            <w:shd w:val="clear" w:color="000000" w:fill="1B80C4"/>
            <w:noWrap/>
            <w:vAlign w:val="center"/>
            <w:hideMark/>
          </w:tcPr>
          <w:p w14:paraId="4EAA39F5"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742" w:type="pct"/>
            <w:tcBorders>
              <w:top w:val="nil"/>
              <w:left w:val="nil"/>
              <w:bottom w:val="single" w:sz="8" w:space="0" w:color="FFFFFF"/>
              <w:right w:val="nil"/>
            </w:tcBorders>
            <w:shd w:val="clear" w:color="000000" w:fill="1B80C4"/>
            <w:noWrap/>
            <w:vAlign w:val="center"/>
            <w:hideMark/>
          </w:tcPr>
          <w:p w14:paraId="737E3BE0"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Itaipu</w:t>
            </w:r>
          </w:p>
        </w:tc>
      </w:tr>
      <w:tr w:rsidR="008F4A25" w:rsidRPr="008F4A25" w14:paraId="5E4C4E4F" w14:textId="77777777" w:rsidTr="00C46F2A">
        <w:trPr>
          <w:trHeight w:val="20"/>
        </w:trPr>
        <w:tc>
          <w:tcPr>
            <w:tcW w:w="2740" w:type="pct"/>
            <w:tcBorders>
              <w:top w:val="nil"/>
              <w:left w:val="nil"/>
              <w:bottom w:val="nil"/>
              <w:right w:val="nil"/>
            </w:tcBorders>
            <w:shd w:val="clear" w:color="auto" w:fill="auto"/>
            <w:noWrap/>
            <w:vAlign w:val="center"/>
            <w:hideMark/>
          </w:tcPr>
          <w:p w14:paraId="471CD816"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Ativo</w:t>
            </w:r>
          </w:p>
        </w:tc>
        <w:tc>
          <w:tcPr>
            <w:tcW w:w="750" w:type="pct"/>
            <w:tcBorders>
              <w:top w:val="nil"/>
              <w:left w:val="nil"/>
              <w:bottom w:val="nil"/>
              <w:right w:val="nil"/>
            </w:tcBorders>
            <w:shd w:val="clear" w:color="auto" w:fill="auto"/>
            <w:noWrap/>
            <w:vAlign w:val="center"/>
            <w:hideMark/>
          </w:tcPr>
          <w:p w14:paraId="389A8DB9"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101" w:type="pct"/>
            <w:tcBorders>
              <w:top w:val="nil"/>
              <w:left w:val="nil"/>
              <w:bottom w:val="nil"/>
              <w:right w:val="nil"/>
            </w:tcBorders>
            <w:shd w:val="clear" w:color="auto" w:fill="auto"/>
            <w:noWrap/>
            <w:vAlign w:val="bottom"/>
            <w:hideMark/>
          </w:tcPr>
          <w:p w14:paraId="1C3BC1DC"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noWrap/>
            <w:vAlign w:val="center"/>
            <w:hideMark/>
          </w:tcPr>
          <w:p w14:paraId="3B88CB9F"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09F85D2B"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742" w:type="pct"/>
            <w:tcBorders>
              <w:top w:val="nil"/>
              <w:left w:val="nil"/>
              <w:bottom w:val="nil"/>
              <w:right w:val="nil"/>
            </w:tcBorders>
            <w:shd w:val="clear" w:color="auto" w:fill="auto"/>
            <w:noWrap/>
            <w:vAlign w:val="bottom"/>
            <w:hideMark/>
          </w:tcPr>
          <w:p w14:paraId="181AFC43"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1A2641F0" w14:textId="77777777" w:rsidTr="00C46F2A">
        <w:trPr>
          <w:trHeight w:val="20"/>
        </w:trPr>
        <w:tc>
          <w:tcPr>
            <w:tcW w:w="2740" w:type="pct"/>
            <w:tcBorders>
              <w:top w:val="nil"/>
              <w:left w:val="nil"/>
              <w:bottom w:val="nil"/>
              <w:right w:val="nil"/>
            </w:tcBorders>
            <w:shd w:val="clear" w:color="auto" w:fill="auto"/>
            <w:noWrap/>
            <w:vAlign w:val="center"/>
            <w:hideMark/>
          </w:tcPr>
          <w:p w14:paraId="306520D7" w14:textId="77777777" w:rsidR="008F4A25" w:rsidRPr="008F4A25" w:rsidRDefault="008F4A25" w:rsidP="00B103CB">
            <w:pPr>
              <w:spacing w:after="0" w:line="240" w:lineRule="auto"/>
              <w:ind w:left="351" w:hanging="216"/>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Contas a receber - Eletronuclear</w:t>
            </w:r>
          </w:p>
        </w:tc>
        <w:tc>
          <w:tcPr>
            <w:tcW w:w="750" w:type="pct"/>
            <w:tcBorders>
              <w:top w:val="nil"/>
              <w:left w:val="nil"/>
              <w:bottom w:val="nil"/>
              <w:right w:val="nil"/>
            </w:tcBorders>
            <w:shd w:val="clear" w:color="auto" w:fill="auto"/>
            <w:noWrap/>
            <w:vAlign w:val="center"/>
            <w:hideMark/>
          </w:tcPr>
          <w:p w14:paraId="32A9A06A" w14:textId="33D955F9"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307BC0D9"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center"/>
            <w:hideMark/>
          </w:tcPr>
          <w:p w14:paraId="16A22378" w14:textId="31197C8C"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610.613</w:t>
            </w:r>
          </w:p>
        </w:tc>
        <w:tc>
          <w:tcPr>
            <w:tcW w:w="102" w:type="pct"/>
            <w:tcBorders>
              <w:top w:val="nil"/>
              <w:left w:val="nil"/>
              <w:bottom w:val="nil"/>
              <w:right w:val="nil"/>
            </w:tcBorders>
            <w:shd w:val="clear" w:color="auto" w:fill="auto"/>
            <w:noWrap/>
            <w:vAlign w:val="bottom"/>
            <w:hideMark/>
          </w:tcPr>
          <w:p w14:paraId="653775E1"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42" w:type="pct"/>
            <w:tcBorders>
              <w:top w:val="nil"/>
              <w:left w:val="nil"/>
              <w:bottom w:val="nil"/>
              <w:right w:val="nil"/>
            </w:tcBorders>
            <w:shd w:val="clear" w:color="auto" w:fill="auto"/>
            <w:noWrap/>
            <w:vAlign w:val="center"/>
            <w:hideMark/>
          </w:tcPr>
          <w:p w14:paraId="1BB216ED" w14:textId="27FE468E"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r>
      <w:tr w:rsidR="008F4A25" w:rsidRPr="008F4A25" w14:paraId="0281B3FC" w14:textId="77777777" w:rsidTr="00C46F2A">
        <w:trPr>
          <w:trHeight w:val="20"/>
        </w:trPr>
        <w:tc>
          <w:tcPr>
            <w:tcW w:w="2740" w:type="pct"/>
            <w:tcBorders>
              <w:top w:val="nil"/>
              <w:left w:val="nil"/>
              <w:bottom w:val="nil"/>
              <w:right w:val="nil"/>
            </w:tcBorders>
            <w:shd w:val="clear" w:color="auto" w:fill="auto"/>
            <w:noWrap/>
            <w:vAlign w:val="bottom"/>
            <w:hideMark/>
          </w:tcPr>
          <w:p w14:paraId="48BC64BC" w14:textId="0AC2A065" w:rsidR="008F4A25" w:rsidRPr="008F4A25" w:rsidRDefault="008F4A25" w:rsidP="00B103CB">
            <w:pPr>
              <w:spacing w:after="0" w:line="240" w:lineRule="auto"/>
              <w:ind w:left="351" w:hanging="216"/>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Estoque </w:t>
            </w:r>
            <w:r w:rsidR="006B69EB">
              <w:rPr>
                <w:rFonts w:ascii="Segoe UI" w:eastAsia="Times New Roman" w:hAnsi="Segoe UI" w:cs="Segoe UI"/>
                <w:color w:val="000000"/>
                <w:sz w:val="18"/>
                <w:szCs w:val="18"/>
                <w:lang w:eastAsia="pt-BR"/>
              </w:rPr>
              <w:t>–</w:t>
            </w:r>
            <w:r w:rsidRPr="008F4A25">
              <w:rPr>
                <w:rFonts w:ascii="Segoe UI" w:eastAsia="Times New Roman" w:hAnsi="Segoe UI" w:cs="Segoe UI"/>
                <w:color w:val="000000"/>
                <w:sz w:val="18"/>
                <w:szCs w:val="18"/>
                <w:lang w:eastAsia="pt-BR"/>
              </w:rPr>
              <w:t xml:space="preserve"> INB</w:t>
            </w:r>
            <w:r w:rsidR="006B69EB">
              <w:rPr>
                <w:rFonts w:ascii="Segoe UI" w:eastAsia="Times New Roman" w:hAnsi="Segoe UI" w:cs="Segoe UI"/>
                <w:color w:val="000000"/>
                <w:sz w:val="18"/>
                <w:szCs w:val="18"/>
                <w:lang w:eastAsia="pt-BR"/>
              </w:rPr>
              <w:t xml:space="preserve"> (a)</w:t>
            </w:r>
          </w:p>
        </w:tc>
        <w:tc>
          <w:tcPr>
            <w:tcW w:w="750" w:type="pct"/>
            <w:tcBorders>
              <w:top w:val="nil"/>
              <w:left w:val="nil"/>
              <w:bottom w:val="nil"/>
              <w:right w:val="nil"/>
            </w:tcBorders>
            <w:shd w:val="clear" w:color="auto" w:fill="auto"/>
            <w:noWrap/>
            <w:vAlign w:val="center"/>
            <w:hideMark/>
          </w:tcPr>
          <w:p w14:paraId="7E71643F" w14:textId="20271392"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1.181.304</w:t>
            </w:r>
          </w:p>
        </w:tc>
        <w:tc>
          <w:tcPr>
            <w:tcW w:w="101" w:type="pct"/>
            <w:tcBorders>
              <w:top w:val="nil"/>
              <w:left w:val="nil"/>
              <w:bottom w:val="nil"/>
              <w:right w:val="nil"/>
            </w:tcBorders>
            <w:shd w:val="clear" w:color="auto" w:fill="auto"/>
            <w:noWrap/>
            <w:vAlign w:val="bottom"/>
            <w:hideMark/>
          </w:tcPr>
          <w:p w14:paraId="5F1FD0ED"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center"/>
            <w:hideMark/>
          </w:tcPr>
          <w:p w14:paraId="629F00AB" w14:textId="2804F3E0"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bottom"/>
            <w:hideMark/>
          </w:tcPr>
          <w:p w14:paraId="08E98188"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42" w:type="pct"/>
            <w:tcBorders>
              <w:top w:val="nil"/>
              <w:left w:val="nil"/>
              <w:bottom w:val="nil"/>
              <w:right w:val="nil"/>
            </w:tcBorders>
            <w:shd w:val="clear" w:color="auto" w:fill="auto"/>
            <w:noWrap/>
            <w:vAlign w:val="center"/>
            <w:hideMark/>
          </w:tcPr>
          <w:p w14:paraId="011AF6FB" w14:textId="78A53040"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r>
      <w:tr w:rsidR="008F4A25" w:rsidRPr="008F4A25" w14:paraId="4639C885" w14:textId="77777777" w:rsidTr="00C46F2A">
        <w:trPr>
          <w:trHeight w:val="20"/>
        </w:trPr>
        <w:tc>
          <w:tcPr>
            <w:tcW w:w="2740" w:type="pct"/>
            <w:tcBorders>
              <w:top w:val="nil"/>
              <w:left w:val="nil"/>
              <w:bottom w:val="nil"/>
              <w:right w:val="nil"/>
            </w:tcBorders>
            <w:shd w:val="clear" w:color="auto" w:fill="auto"/>
            <w:noWrap/>
            <w:vAlign w:val="bottom"/>
            <w:hideMark/>
          </w:tcPr>
          <w:p w14:paraId="44E271E3" w14:textId="3E84A24C" w:rsidR="008F4A25" w:rsidRPr="008F4A25" w:rsidRDefault="008F4A25" w:rsidP="00B103CB">
            <w:pPr>
              <w:spacing w:after="0" w:line="240" w:lineRule="auto"/>
              <w:ind w:left="351" w:hanging="216"/>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 xml:space="preserve">Imobilizado </w:t>
            </w:r>
            <w:r w:rsidR="006B69EB">
              <w:rPr>
                <w:rFonts w:ascii="Segoe UI" w:eastAsia="Times New Roman" w:hAnsi="Segoe UI" w:cs="Segoe UI"/>
                <w:color w:val="000000"/>
                <w:sz w:val="18"/>
                <w:szCs w:val="18"/>
                <w:lang w:eastAsia="pt-BR"/>
              </w:rPr>
              <w:t>–</w:t>
            </w:r>
            <w:r w:rsidRPr="008F4A25">
              <w:rPr>
                <w:rFonts w:ascii="Segoe UI" w:eastAsia="Times New Roman" w:hAnsi="Segoe UI" w:cs="Segoe UI"/>
                <w:color w:val="000000"/>
                <w:sz w:val="18"/>
                <w:szCs w:val="18"/>
                <w:lang w:eastAsia="pt-BR"/>
              </w:rPr>
              <w:t xml:space="preserve"> INB</w:t>
            </w:r>
            <w:r w:rsidR="006B69EB">
              <w:rPr>
                <w:rFonts w:ascii="Segoe UI" w:eastAsia="Times New Roman" w:hAnsi="Segoe UI" w:cs="Segoe UI"/>
                <w:color w:val="000000"/>
                <w:sz w:val="18"/>
                <w:szCs w:val="18"/>
                <w:lang w:eastAsia="pt-BR"/>
              </w:rPr>
              <w:t xml:space="preserve"> (b)</w:t>
            </w:r>
          </w:p>
        </w:tc>
        <w:tc>
          <w:tcPr>
            <w:tcW w:w="750" w:type="pct"/>
            <w:tcBorders>
              <w:top w:val="nil"/>
              <w:left w:val="nil"/>
              <w:bottom w:val="nil"/>
              <w:right w:val="nil"/>
            </w:tcBorders>
            <w:shd w:val="clear" w:color="auto" w:fill="auto"/>
            <w:noWrap/>
            <w:vAlign w:val="center"/>
            <w:hideMark/>
          </w:tcPr>
          <w:p w14:paraId="3E37DE4D" w14:textId="3525A08E"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183.604</w:t>
            </w:r>
          </w:p>
        </w:tc>
        <w:tc>
          <w:tcPr>
            <w:tcW w:w="101" w:type="pct"/>
            <w:tcBorders>
              <w:top w:val="nil"/>
              <w:left w:val="nil"/>
              <w:bottom w:val="nil"/>
              <w:right w:val="nil"/>
            </w:tcBorders>
            <w:shd w:val="clear" w:color="auto" w:fill="auto"/>
            <w:noWrap/>
            <w:vAlign w:val="bottom"/>
            <w:hideMark/>
          </w:tcPr>
          <w:p w14:paraId="0058107C"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center"/>
            <w:hideMark/>
          </w:tcPr>
          <w:p w14:paraId="4D7D16B9" w14:textId="1F5B8A9F"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bottom"/>
            <w:hideMark/>
          </w:tcPr>
          <w:p w14:paraId="52DDA175"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42" w:type="pct"/>
            <w:tcBorders>
              <w:top w:val="nil"/>
              <w:left w:val="nil"/>
              <w:bottom w:val="nil"/>
              <w:right w:val="nil"/>
            </w:tcBorders>
            <w:shd w:val="clear" w:color="auto" w:fill="auto"/>
            <w:noWrap/>
            <w:vAlign w:val="center"/>
            <w:hideMark/>
          </w:tcPr>
          <w:p w14:paraId="1B87DD19" w14:textId="39EA4828"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r>
      <w:tr w:rsidR="008F4A25" w:rsidRPr="008F4A25" w14:paraId="55A58CFB" w14:textId="77777777" w:rsidTr="00C46F2A">
        <w:trPr>
          <w:trHeight w:val="20"/>
        </w:trPr>
        <w:tc>
          <w:tcPr>
            <w:tcW w:w="2740" w:type="pct"/>
            <w:tcBorders>
              <w:top w:val="nil"/>
              <w:left w:val="nil"/>
              <w:bottom w:val="nil"/>
              <w:right w:val="nil"/>
            </w:tcBorders>
            <w:shd w:val="clear" w:color="auto" w:fill="auto"/>
            <w:noWrap/>
            <w:vAlign w:val="bottom"/>
            <w:hideMark/>
          </w:tcPr>
          <w:p w14:paraId="31CE7840" w14:textId="77777777" w:rsidR="008F4A25" w:rsidRPr="008F4A25" w:rsidRDefault="008F4A25" w:rsidP="00B103CB">
            <w:pPr>
              <w:spacing w:after="0" w:line="240" w:lineRule="auto"/>
              <w:ind w:left="351" w:hanging="216"/>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Ressarcimento de encargos - ENBPar</w:t>
            </w:r>
          </w:p>
        </w:tc>
        <w:tc>
          <w:tcPr>
            <w:tcW w:w="750" w:type="pct"/>
            <w:tcBorders>
              <w:top w:val="nil"/>
              <w:left w:val="nil"/>
              <w:bottom w:val="nil"/>
              <w:right w:val="nil"/>
            </w:tcBorders>
            <w:shd w:val="clear" w:color="auto" w:fill="auto"/>
            <w:noWrap/>
            <w:vAlign w:val="center"/>
            <w:hideMark/>
          </w:tcPr>
          <w:p w14:paraId="58E7F23C" w14:textId="60A6BA05"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5544D079"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center"/>
            <w:hideMark/>
          </w:tcPr>
          <w:p w14:paraId="4BFE8248" w14:textId="00A9617B"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bottom"/>
            <w:hideMark/>
          </w:tcPr>
          <w:p w14:paraId="7DD8D334"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42" w:type="pct"/>
            <w:tcBorders>
              <w:top w:val="nil"/>
              <w:left w:val="nil"/>
              <w:bottom w:val="nil"/>
              <w:right w:val="nil"/>
            </w:tcBorders>
            <w:shd w:val="clear" w:color="auto" w:fill="auto"/>
            <w:noWrap/>
            <w:vAlign w:val="center"/>
            <w:hideMark/>
          </w:tcPr>
          <w:p w14:paraId="022B63F0" w14:textId="46CD0718"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44.968</w:t>
            </w:r>
          </w:p>
        </w:tc>
      </w:tr>
      <w:tr w:rsidR="008F4A25" w:rsidRPr="008F4A25" w14:paraId="7225B3D9" w14:textId="77777777" w:rsidTr="00C46F2A">
        <w:trPr>
          <w:trHeight w:val="20"/>
        </w:trPr>
        <w:tc>
          <w:tcPr>
            <w:tcW w:w="2740" w:type="pct"/>
            <w:tcBorders>
              <w:top w:val="nil"/>
              <w:left w:val="nil"/>
              <w:bottom w:val="nil"/>
              <w:right w:val="nil"/>
            </w:tcBorders>
            <w:shd w:val="clear" w:color="auto" w:fill="auto"/>
            <w:noWrap/>
            <w:vAlign w:val="center"/>
            <w:hideMark/>
          </w:tcPr>
          <w:p w14:paraId="4B1E6C20"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Passivo</w:t>
            </w:r>
          </w:p>
        </w:tc>
        <w:tc>
          <w:tcPr>
            <w:tcW w:w="750" w:type="pct"/>
            <w:tcBorders>
              <w:top w:val="nil"/>
              <w:left w:val="nil"/>
              <w:bottom w:val="nil"/>
              <w:right w:val="nil"/>
            </w:tcBorders>
            <w:shd w:val="clear" w:color="auto" w:fill="auto"/>
            <w:noWrap/>
            <w:vAlign w:val="center"/>
            <w:hideMark/>
          </w:tcPr>
          <w:p w14:paraId="6926EA87"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101" w:type="pct"/>
            <w:tcBorders>
              <w:top w:val="nil"/>
              <w:left w:val="nil"/>
              <w:bottom w:val="nil"/>
              <w:right w:val="nil"/>
            </w:tcBorders>
            <w:shd w:val="clear" w:color="auto" w:fill="auto"/>
            <w:noWrap/>
            <w:vAlign w:val="bottom"/>
            <w:hideMark/>
          </w:tcPr>
          <w:p w14:paraId="15003442"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noWrap/>
            <w:vAlign w:val="center"/>
            <w:hideMark/>
          </w:tcPr>
          <w:p w14:paraId="43E17B14"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3C3B8376"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742" w:type="pct"/>
            <w:tcBorders>
              <w:top w:val="nil"/>
              <w:left w:val="nil"/>
              <w:bottom w:val="nil"/>
              <w:right w:val="nil"/>
            </w:tcBorders>
            <w:shd w:val="clear" w:color="auto" w:fill="auto"/>
            <w:noWrap/>
            <w:vAlign w:val="center"/>
            <w:hideMark/>
          </w:tcPr>
          <w:p w14:paraId="522F0D7F"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41F9D232" w14:textId="77777777" w:rsidTr="00C46F2A">
        <w:trPr>
          <w:trHeight w:val="20"/>
        </w:trPr>
        <w:tc>
          <w:tcPr>
            <w:tcW w:w="2740" w:type="pct"/>
            <w:tcBorders>
              <w:top w:val="nil"/>
              <w:left w:val="nil"/>
              <w:bottom w:val="nil"/>
              <w:right w:val="nil"/>
            </w:tcBorders>
            <w:shd w:val="clear" w:color="auto" w:fill="auto"/>
            <w:noWrap/>
            <w:vAlign w:val="center"/>
            <w:hideMark/>
          </w:tcPr>
          <w:p w14:paraId="2B718F8F" w14:textId="77777777" w:rsidR="008F4A25" w:rsidRPr="008F4A25" w:rsidRDefault="008F4A25" w:rsidP="00B103CB">
            <w:pPr>
              <w:spacing w:after="0" w:line="240" w:lineRule="auto"/>
              <w:ind w:left="351" w:hanging="216"/>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Fornecedores - INB</w:t>
            </w:r>
          </w:p>
        </w:tc>
        <w:tc>
          <w:tcPr>
            <w:tcW w:w="750" w:type="pct"/>
            <w:tcBorders>
              <w:top w:val="nil"/>
              <w:left w:val="nil"/>
              <w:bottom w:val="nil"/>
              <w:right w:val="nil"/>
            </w:tcBorders>
            <w:shd w:val="clear" w:color="auto" w:fill="auto"/>
            <w:noWrap/>
            <w:vAlign w:val="center"/>
            <w:hideMark/>
          </w:tcPr>
          <w:p w14:paraId="3E9D2103" w14:textId="0D134029"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(47)</w:t>
            </w:r>
          </w:p>
        </w:tc>
        <w:tc>
          <w:tcPr>
            <w:tcW w:w="101" w:type="pct"/>
            <w:tcBorders>
              <w:top w:val="nil"/>
              <w:left w:val="nil"/>
              <w:bottom w:val="nil"/>
              <w:right w:val="nil"/>
            </w:tcBorders>
            <w:shd w:val="clear" w:color="auto" w:fill="auto"/>
            <w:noWrap/>
            <w:vAlign w:val="bottom"/>
            <w:hideMark/>
          </w:tcPr>
          <w:p w14:paraId="2D08558B"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center"/>
            <w:hideMark/>
          </w:tcPr>
          <w:p w14:paraId="33C68D17" w14:textId="5F2FD7C5"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bottom"/>
            <w:hideMark/>
          </w:tcPr>
          <w:p w14:paraId="631F6BCB"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42" w:type="pct"/>
            <w:tcBorders>
              <w:top w:val="nil"/>
              <w:left w:val="nil"/>
              <w:bottom w:val="nil"/>
              <w:right w:val="nil"/>
            </w:tcBorders>
            <w:shd w:val="clear" w:color="auto" w:fill="auto"/>
            <w:noWrap/>
            <w:vAlign w:val="center"/>
            <w:hideMark/>
          </w:tcPr>
          <w:p w14:paraId="47772CAD" w14:textId="4F939FF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r>
      <w:tr w:rsidR="008F4A25" w:rsidRPr="008F4A25" w14:paraId="102E48EE" w14:textId="77777777" w:rsidTr="00C46F2A">
        <w:trPr>
          <w:trHeight w:val="20"/>
        </w:trPr>
        <w:tc>
          <w:tcPr>
            <w:tcW w:w="2740" w:type="pct"/>
            <w:tcBorders>
              <w:top w:val="nil"/>
              <w:left w:val="nil"/>
              <w:bottom w:val="nil"/>
              <w:right w:val="nil"/>
            </w:tcBorders>
            <w:shd w:val="clear" w:color="auto" w:fill="auto"/>
            <w:noWrap/>
            <w:vAlign w:val="center"/>
            <w:hideMark/>
          </w:tcPr>
          <w:p w14:paraId="2801B0D7" w14:textId="77777777" w:rsidR="008F4A25" w:rsidRPr="008F4A25" w:rsidRDefault="008F4A25" w:rsidP="00B103CB">
            <w:pPr>
              <w:spacing w:after="0" w:line="240" w:lineRule="auto"/>
              <w:ind w:left="351" w:hanging="216"/>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Adiantamento de clientes - Eletronuclear</w:t>
            </w:r>
          </w:p>
        </w:tc>
        <w:tc>
          <w:tcPr>
            <w:tcW w:w="750" w:type="pct"/>
            <w:tcBorders>
              <w:top w:val="nil"/>
              <w:left w:val="nil"/>
              <w:bottom w:val="nil"/>
              <w:right w:val="nil"/>
            </w:tcBorders>
            <w:shd w:val="clear" w:color="auto" w:fill="auto"/>
            <w:noWrap/>
            <w:vAlign w:val="center"/>
            <w:hideMark/>
          </w:tcPr>
          <w:p w14:paraId="63E9F86D" w14:textId="26E1750C"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21EC6303"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center"/>
            <w:hideMark/>
          </w:tcPr>
          <w:p w14:paraId="049F35C5" w14:textId="3330F41D"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(1.972.848)</w:t>
            </w:r>
          </w:p>
        </w:tc>
        <w:tc>
          <w:tcPr>
            <w:tcW w:w="102" w:type="pct"/>
            <w:tcBorders>
              <w:top w:val="nil"/>
              <w:left w:val="nil"/>
              <w:bottom w:val="nil"/>
              <w:right w:val="nil"/>
            </w:tcBorders>
            <w:shd w:val="clear" w:color="auto" w:fill="auto"/>
            <w:noWrap/>
            <w:vAlign w:val="bottom"/>
            <w:hideMark/>
          </w:tcPr>
          <w:p w14:paraId="6ADE8B93"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42" w:type="pct"/>
            <w:tcBorders>
              <w:top w:val="nil"/>
              <w:left w:val="nil"/>
              <w:bottom w:val="nil"/>
              <w:right w:val="nil"/>
            </w:tcBorders>
            <w:shd w:val="clear" w:color="auto" w:fill="auto"/>
            <w:noWrap/>
            <w:vAlign w:val="center"/>
            <w:hideMark/>
          </w:tcPr>
          <w:p w14:paraId="769D6B67" w14:textId="4A9CDDE4"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r>
      <w:tr w:rsidR="008F4A25" w:rsidRPr="008F4A25" w14:paraId="70ED1B72" w14:textId="77777777" w:rsidTr="00C46F2A">
        <w:trPr>
          <w:trHeight w:val="20"/>
        </w:trPr>
        <w:tc>
          <w:tcPr>
            <w:tcW w:w="2740" w:type="pct"/>
            <w:tcBorders>
              <w:top w:val="nil"/>
              <w:left w:val="nil"/>
              <w:bottom w:val="nil"/>
              <w:right w:val="nil"/>
            </w:tcBorders>
            <w:shd w:val="clear" w:color="auto" w:fill="auto"/>
            <w:noWrap/>
            <w:vAlign w:val="center"/>
            <w:hideMark/>
          </w:tcPr>
          <w:p w14:paraId="5AB08556" w14:textId="77777777" w:rsidR="008F4A25" w:rsidRPr="008F4A25" w:rsidRDefault="008F4A25" w:rsidP="00B103CB">
            <w:pPr>
              <w:spacing w:after="0" w:line="240" w:lineRule="auto"/>
              <w:ind w:left="351" w:hanging="216"/>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Fatura processada Itaipu - ENBPar</w:t>
            </w:r>
          </w:p>
        </w:tc>
        <w:tc>
          <w:tcPr>
            <w:tcW w:w="750" w:type="pct"/>
            <w:tcBorders>
              <w:top w:val="nil"/>
              <w:left w:val="nil"/>
              <w:bottom w:val="nil"/>
              <w:right w:val="nil"/>
            </w:tcBorders>
            <w:shd w:val="clear" w:color="auto" w:fill="auto"/>
            <w:noWrap/>
            <w:vAlign w:val="center"/>
            <w:hideMark/>
          </w:tcPr>
          <w:p w14:paraId="40F81AE5" w14:textId="3C70583D"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092C9731"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center"/>
            <w:hideMark/>
          </w:tcPr>
          <w:p w14:paraId="0EB0D7AB" w14:textId="5CC3A84F"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bottom"/>
            <w:hideMark/>
          </w:tcPr>
          <w:p w14:paraId="314E7CAF"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42" w:type="pct"/>
            <w:tcBorders>
              <w:top w:val="nil"/>
              <w:left w:val="nil"/>
              <w:bottom w:val="nil"/>
              <w:right w:val="nil"/>
            </w:tcBorders>
            <w:shd w:val="clear" w:color="auto" w:fill="auto"/>
            <w:noWrap/>
            <w:vAlign w:val="center"/>
            <w:hideMark/>
          </w:tcPr>
          <w:p w14:paraId="2B121CF1" w14:textId="3E0E0CAA"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(2.089.313)</w:t>
            </w:r>
          </w:p>
        </w:tc>
      </w:tr>
      <w:tr w:rsidR="008F4A25" w:rsidRPr="008F4A25" w14:paraId="6CD256C2" w14:textId="77777777" w:rsidTr="00C46F2A">
        <w:trPr>
          <w:trHeight w:val="20"/>
        </w:trPr>
        <w:tc>
          <w:tcPr>
            <w:tcW w:w="2740" w:type="pct"/>
            <w:tcBorders>
              <w:top w:val="nil"/>
              <w:left w:val="nil"/>
              <w:bottom w:val="nil"/>
              <w:right w:val="nil"/>
            </w:tcBorders>
            <w:shd w:val="clear" w:color="auto" w:fill="auto"/>
            <w:noWrap/>
            <w:vAlign w:val="center"/>
            <w:hideMark/>
          </w:tcPr>
          <w:p w14:paraId="5342D2B5"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Resultado</w:t>
            </w:r>
          </w:p>
        </w:tc>
        <w:tc>
          <w:tcPr>
            <w:tcW w:w="750" w:type="pct"/>
            <w:tcBorders>
              <w:top w:val="nil"/>
              <w:left w:val="nil"/>
              <w:bottom w:val="nil"/>
              <w:right w:val="nil"/>
            </w:tcBorders>
            <w:shd w:val="clear" w:color="auto" w:fill="auto"/>
            <w:noWrap/>
            <w:vAlign w:val="center"/>
            <w:hideMark/>
          </w:tcPr>
          <w:p w14:paraId="459A51FB"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101" w:type="pct"/>
            <w:tcBorders>
              <w:top w:val="nil"/>
              <w:left w:val="nil"/>
              <w:bottom w:val="nil"/>
              <w:right w:val="nil"/>
            </w:tcBorders>
            <w:shd w:val="clear" w:color="auto" w:fill="auto"/>
            <w:noWrap/>
            <w:vAlign w:val="bottom"/>
            <w:hideMark/>
          </w:tcPr>
          <w:p w14:paraId="4C47D70F"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65" w:type="pct"/>
            <w:tcBorders>
              <w:top w:val="nil"/>
              <w:left w:val="nil"/>
              <w:bottom w:val="nil"/>
              <w:right w:val="nil"/>
            </w:tcBorders>
            <w:shd w:val="clear" w:color="auto" w:fill="auto"/>
            <w:noWrap/>
            <w:vAlign w:val="center"/>
            <w:hideMark/>
          </w:tcPr>
          <w:p w14:paraId="7B124239"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102" w:type="pct"/>
            <w:tcBorders>
              <w:top w:val="nil"/>
              <w:left w:val="nil"/>
              <w:bottom w:val="nil"/>
              <w:right w:val="nil"/>
            </w:tcBorders>
            <w:shd w:val="clear" w:color="auto" w:fill="auto"/>
            <w:noWrap/>
            <w:vAlign w:val="bottom"/>
            <w:hideMark/>
          </w:tcPr>
          <w:p w14:paraId="06837481"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742" w:type="pct"/>
            <w:tcBorders>
              <w:top w:val="nil"/>
              <w:left w:val="nil"/>
              <w:bottom w:val="nil"/>
              <w:right w:val="nil"/>
            </w:tcBorders>
            <w:shd w:val="clear" w:color="auto" w:fill="auto"/>
            <w:noWrap/>
            <w:vAlign w:val="center"/>
            <w:hideMark/>
          </w:tcPr>
          <w:p w14:paraId="7C192CA3"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4A8B698C" w14:textId="77777777" w:rsidTr="00C46F2A">
        <w:trPr>
          <w:trHeight w:val="20"/>
        </w:trPr>
        <w:tc>
          <w:tcPr>
            <w:tcW w:w="2740" w:type="pct"/>
            <w:tcBorders>
              <w:top w:val="nil"/>
              <w:left w:val="nil"/>
              <w:bottom w:val="nil"/>
              <w:right w:val="nil"/>
            </w:tcBorders>
            <w:shd w:val="clear" w:color="auto" w:fill="auto"/>
            <w:noWrap/>
            <w:vAlign w:val="center"/>
            <w:hideMark/>
          </w:tcPr>
          <w:p w14:paraId="5C573FE5" w14:textId="77777777" w:rsidR="008F4A25" w:rsidRPr="008F4A25" w:rsidRDefault="008F4A25" w:rsidP="00B103CB">
            <w:pPr>
              <w:spacing w:after="0" w:line="240" w:lineRule="auto"/>
              <w:ind w:left="351" w:hanging="216"/>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Receita - Eletronuclear</w:t>
            </w:r>
          </w:p>
        </w:tc>
        <w:tc>
          <w:tcPr>
            <w:tcW w:w="750" w:type="pct"/>
            <w:tcBorders>
              <w:top w:val="nil"/>
              <w:left w:val="nil"/>
              <w:bottom w:val="nil"/>
              <w:right w:val="nil"/>
            </w:tcBorders>
            <w:shd w:val="clear" w:color="auto" w:fill="auto"/>
            <w:noWrap/>
            <w:vAlign w:val="center"/>
            <w:hideMark/>
          </w:tcPr>
          <w:p w14:paraId="1A3B11EE" w14:textId="6915CD54"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672B93DA"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center"/>
            <w:hideMark/>
          </w:tcPr>
          <w:p w14:paraId="0DD3FB79" w14:textId="7D070FD8"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(3.676)</w:t>
            </w:r>
          </w:p>
        </w:tc>
        <w:tc>
          <w:tcPr>
            <w:tcW w:w="102" w:type="pct"/>
            <w:tcBorders>
              <w:top w:val="nil"/>
              <w:left w:val="nil"/>
              <w:bottom w:val="nil"/>
              <w:right w:val="nil"/>
            </w:tcBorders>
            <w:shd w:val="clear" w:color="auto" w:fill="auto"/>
            <w:noWrap/>
            <w:vAlign w:val="bottom"/>
            <w:hideMark/>
          </w:tcPr>
          <w:p w14:paraId="18630C4E"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42" w:type="pct"/>
            <w:tcBorders>
              <w:top w:val="nil"/>
              <w:left w:val="nil"/>
              <w:bottom w:val="nil"/>
              <w:right w:val="nil"/>
            </w:tcBorders>
            <w:shd w:val="clear" w:color="auto" w:fill="auto"/>
            <w:noWrap/>
            <w:vAlign w:val="center"/>
            <w:hideMark/>
          </w:tcPr>
          <w:p w14:paraId="2ADBBA6B" w14:textId="4C6C6BEB"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r>
      <w:tr w:rsidR="008F4A25" w:rsidRPr="008F4A25" w14:paraId="514544CB" w14:textId="77777777" w:rsidTr="00C46F2A">
        <w:trPr>
          <w:trHeight w:val="20"/>
        </w:trPr>
        <w:tc>
          <w:tcPr>
            <w:tcW w:w="2740" w:type="pct"/>
            <w:tcBorders>
              <w:top w:val="nil"/>
              <w:left w:val="nil"/>
              <w:bottom w:val="nil"/>
              <w:right w:val="nil"/>
            </w:tcBorders>
            <w:shd w:val="clear" w:color="auto" w:fill="auto"/>
            <w:noWrap/>
            <w:vAlign w:val="center"/>
            <w:hideMark/>
          </w:tcPr>
          <w:p w14:paraId="615CEF0F" w14:textId="77777777" w:rsidR="008F4A25" w:rsidRPr="008F4A25" w:rsidRDefault="008F4A25" w:rsidP="00B103CB">
            <w:pPr>
              <w:spacing w:after="0" w:line="240" w:lineRule="auto"/>
              <w:ind w:left="351" w:hanging="216"/>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Custo - INB</w:t>
            </w:r>
          </w:p>
        </w:tc>
        <w:tc>
          <w:tcPr>
            <w:tcW w:w="750" w:type="pct"/>
            <w:tcBorders>
              <w:top w:val="nil"/>
              <w:left w:val="nil"/>
              <w:bottom w:val="nil"/>
              <w:right w:val="nil"/>
            </w:tcBorders>
            <w:shd w:val="clear" w:color="auto" w:fill="auto"/>
            <w:noWrap/>
            <w:vAlign w:val="center"/>
            <w:hideMark/>
          </w:tcPr>
          <w:p w14:paraId="454BEC10" w14:textId="5100A80F"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1.050</w:t>
            </w:r>
          </w:p>
        </w:tc>
        <w:tc>
          <w:tcPr>
            <w:tcW w:w="101" w:type="pct"/>
            <w:tcBorders>
              <w:top w:val="nil"/>
              <w:left w:val="nil"/>
              <w:bottom w:val="nil"/>
              <w:right w:val="nil"/>
            </w:tcBorders>
            <w:shd w:val="clear" w:color="auto" w:fill="auto"/>
            <w:noWrap/>
            <w:vAlign w:val="bottom"/>
            <w:hideMark/>
          </w:tcPr>
          <w:p w14:paraId="0CAC04F2"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center"/>
            <w:hideMark/>
          </w:tcPr>
          <w:p w14:paraId="3E46774E" w14:textId="58F252A4"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bottom"/>
            <w:hideMark/>
          </w:tcPr>
          <w:p w14:paraId="305BB870"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42" w:type="pct"/>
            <w:tcBorders>
              <w:top w:val="nil"/>
              <w:left w:val="nil"/>
              <w:bottom w:val="nil"/>
              <w:right w:val="nil"/>
            </w:tcBorders>
            <w:shd w:val="clear" w:color="auto" w:fill="auto"/>
            <w:noWrap/>
            <w:vAlign w:val="center"/>
            <w:hideMark/>
          </w:tcPr>
          <w:p w14:paraId="49BF7701" w14:textId="56F9FCDB"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r>
      <w:tr w:rsidR="008F4A25" w:rsidRPr="008F4A25" w14:paraId="57B98AD4" w14:textId="77777777" w:rsidTr="00C46F2A">
        <w:trPr>
          <w:trHeight w:val="20"/>
        </w:trPr>
        <w:tc>
          <w:tcPr>
            <w:tcW w:w="2740" w:type="pct"/>
            <w:tcBorders>
              <w:top w:val="nil"/>
              <w:left w:val="nil"/>
              <w:bottom w:val="nil"/>
              <w:right w:val="nil"/>
            </w:tcBorders>
            <w:shd w:val="clear" w:color="auto" w:fill="auto"/>
            <w:noWrap/>
            <w:vAlign w:val="bottom"/>
            <w:hideMark/>
          </w:tcPr>
          <w:p w14:paraId="696CFB02" w14:textId="77777777" w:rsidR="008F4A25" w:rsidRPr="008F4A25" w:rsidRDefault="008F4A25" w:rsidP="00B103CB">
            <w:pPr>
              <w:spacing w:after="0" w:line="240" w:lineRule="auto"/>
              <w:ind w:left="351" w:hanging="216"/>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Ressarcimento de encargos - ENBPar</w:t>
            </w:r>
          </w:p>
        </w:tc>
        <w:tc>
          <w:tcPr>
            <w:tcW w:w="750" w:type="pct"/>
            <w:tcBorders>
              <w:top w:val="nil"/>
              <w:left w:val="nil"/>
              <w:bottom w:val="nil"/>
              <w:right w:val="nil"/>
            </w:tcBorders>
            <w:shd w:val="clear" w:color="auto" w:fill="auto"/>
            <w:noWrap/>
            <w:vAlign w:val="center"/>
            <w:hideMark/>
          </w:tcPr>
          <w:p w14:paraId="14E65EB6" w14:textId="2D665D30"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64CC1D91"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center"/>
            <w:hideMark/>
          </w:tcPr>
          <w:p w14:paraId="05973F63" w14:textId="523BE265"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bottom"/>
            <w:hideMark/>
          </w:tcPr>
          <w:p w14:paraId="1667682C"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42" w:type="pct"/>
            <w:tcBorders>
              <w:top w:val="nil"/>
              <w:left w:val="nil"/>
              <w:bottom w:val="nil"/>
              <w:right w:val="nil"/>
            </w:tcBorders>
            <w:shd w:val="clear" w:color="auto" w:fill="auto"/>
            <w:noWrap/>
            <w:vAlign w:val="center"/>
            <w:hideMark/>
          </w:tcPr>
          <w:p w14:paraId="18142419" w14:textId="6B38EDEE"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21.847</w:t>
            </w:r>
          </w:p>
        </w:tc>
      </w:tr>
      <w:tr w:rsidR="008F4A25" w:rsidRPr="008F4A25" w14:paraId="34F828F5" w14:textId="77777777" w:rsidTr="00C46F2A">
        <w:trPr>
          <w:trHeight w:val="20"/>
        </w:trPr>
        <w:tc>
          <w:tcPr>
            <w:tcW w:w="2740" w:type="pct"/>
            <w:tcBorders>
              <w:top w:val="nil"/>
              <w:left w:val="nil"/>
              <w:bottom w:val="nil"/>
              <w:right w:val="nil"/>
            </w:tcBorders>
            <w:shd w:val="clear" w:color="auto" w:fill="auto"/>
            <w:noWrap/>
            <w:vAlign w:val="center"/>
            <w:hideMark/>
          </w:tcPr>
          <w:p w14:paraId="040FC641" w14:textId="77777777" w:rsidR="008F4A25" w:rsidRPr="008F4A25" w:rsidRDefault="008F4A25" w:rsidP="00B103CB">
            <w:pPr>
              <w:spacing w:after="0" w:line="240" w:lineRule="auto"/>
              <w:ind w:left="351" w:hanging="216"/>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Fatura processada Itaipu - ENBPar</w:t>
            </w:r>
          </w:p>
        </w:tc>
        <w:tc>
          <w:tcPr>
            <w:tcW w:w="750" w:type="pct"/>
            <w:tcBorders>
              <w:top w:val="nil"/>
              <w:left w:val="nil"/>
              <w:bottom w:val="nil"/>
              <w:right w:val="nil"/>
            </w:tcBorders>
            <w:shd w:val="clear" w:color="auto" w:fill="auto"/>
            <w:noWrap/>
            <w:vAlign w:val="center"/>
            <w:hideMark/>
          </w:tcPr>
          <w:p w14:paraId="6C3559EB" w14:textId="1BB99EB9"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1" w:type="pct"/>
            <w:tcBorders>
              <w:top w:val="nil"/>
              <w:left w:val="nil"/>
              <w:bottom w:val="nil"/>
              <w:right w:val="nil"/>
            </w:tcBorders>
            <w:shd w:val="clear" w:color="auto" w:fill="auto"/>
            <w:noWrap/>
            <w:vAlign w:val="bottom"/>
            <w:hideMark/>
          </w:tcPr>
          <w:p w14:paraId="55C76FF3"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65" w:type="pct"/>
            <w:tcBorders>
              <w:top w:val="nil"/>
              <w:left w:val="nil"/>
              <w:bottom w:val="nil"/>
              <w:right w:val="nil"/>
            </w:tcBorders>
            <w:shd w:val="clear" w:color="auto" w:fill="auto"/>
            <w:noWrap/>
            <w:vAlign w:val="center"/>
            <w:hideMark/>
          </w:tcPr>
          <w:p w14:paraId="5F1EA68D" w14:textId="78BBB5C5"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w:t>
            </w:r>
          </w:p>
        </w:tc>
        <w:tc>
          <w:tcPr>
            <w:tcW w:w="102" w:type="pct"/>
            <w:tcBorders>
              <w:top w:val="nil"/>
              <w:left w:val="nil"/>
              <w:bottom w:val="nil"/>
              <w:right w:val="nil"/>
            </w:tcBorders>
            <w:shd w:val="clear" w:color="auto" w:fill="auto"/>
            <w:noWrap/>
            <w:vAlign w:val="bottom"/>
            <w:hideMark/>
          </w:tcPr>
          <w:p w14:paraId="35E850EE"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42" w:type="pct"/>
            <w:tcBorders>
              <w:top w:val="nil"/>
              <w:left w:val="nil"/>
              <w:bottom w:val="nil"/>
              <w:right w:val="nil"/>
            </w:tcBorders>
            <w:shd w:val="clear" w:color="auto" w:fill="auto"/>
            <w:noWrap/>
            <w:vAlign w:val="center"/>
            <w:hideMark/>
          </w:tcPr>
          <w:p w14:paraId="2C758EE8" w14:textId="18C5EEDD"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(5.246.192)</w:t>
            </w:r>
          </w:p>
        </w:tc>
      </w:tr>
      <w:tr w:rsidR="008F4A25" w:rsidRPr="008F4A25" w14:paraId="240EAF9C" w14:textId="77777777" w:rsidTr="00C46F2A">
        <w:trPr>
          <w:trHeight w:val="20"/>
        </w:trPr>
        <w:tc>
          <w:tcPr>
            <w:tcW w:w="2740" w:type="pct"/>
            <w:tcBorders>
              <w:top w:val="nil"/>
              <w:left w:val="nil"/>
              <w:bottom w:val="nil"/>
              <w:right w:val="nil"/>
            </w:tcBorders>
            <w:shd w:val="clear" w:color="auto" w:fill="auto"/>
            <w:noWrap/>
            <w:vAlign w:val="bottom"/>
            <w:hideMark/>
          </w:tcPr>
          <w:p w14:paraId="2F480E34"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50" w:type="pct"/>
            <w:tcBorders>
              <w:top w:val="single" w:sz="4" w:space="0" w:color="1B80C4"/>
              <w:left w:val="nil"/>
              <w:bottom w:val="double" w:sz="6" w:space="0" w:color="1B80C4"/>
              <w:right w:val="nil"/>
            </w:tcBorders>
            <w:shd w:val="clear" w:color="auto" w:fill="auto"/>
            <w:noWrap/>
            <w:vAlign w:val="center"/>
            <w:hideMark/>
          </w:tcPr>
          <w:p w14:paraId="7A55BA80" w14:textId="32E4F3CA"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1.365.911</w:t>
            </w:r>
          </w:p>
        </w:tc>
        <w:tc>
          <w:tcPr>
            <w:tcW w:w="101" w:type="pct"/>
            <w:tcBorders>
              <w:top w:val="nil"/>
              <w:left w:val="nil"/>
              <w:bottom w:val="nil"/>
              <w:right w:val="nil"/>
            </w:tcBorders>
            <w:shd w:val="clear" w:color="auto" w:fill="auto"/>
            <w:noWrap/>
            <w:vAlign w:val="bottom"/>
            <w:hideMark/>
          </w:tcPr>
          <w:p w14:paraId="45E0C9FE"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565" w:type="pct"/>
            <w:tcBorders>
              <w:top w:val="single" w:sz="4" w:space="0" w:color="1B80C4"/>
              <w:left w:val="nil"/>
              <w:bottom w:val="double" w:sz="6" w:space="0" w:color="1B80C4"/>
              <w:right w:val="nil"/>
            </w:tcBorders>
            <w:shd w:val="clear" w:color="auto" w:fill="auto"/>
            <w:noWrap/>
            <w:vAlign w:val="center"/>
            <w:hideMark/>
          </w:tcPr>
          <w:p w14:paraId="5BB1FB1A" w14:textId="48E6C71E"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(1.365.911)</w:t>
            </w:r>
          </w:p>
        </w:tc>
        <w:tc>
          <w:tcPr>
            <w:tcW w:w="102" w:type="pct"/>
            <w:tcBorders>
              <w:top w:val="nil"/>
              <w:left w:val="nil"/>
              <w:bottom w:val="nil"/>
              <w:right w:val="nil"/>
            </w:tcBorders>
            <w:shd w:val="clear" w:color="auto" w:fill="auto"/>
            <w:noWrap/>
            <w:vAlign w:val="bottom"/>
            <w:hideMark/>
          </w:tcPr>
          <w:p w14:paraId="55FAE884"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742" w:type="pct"/>
            <w:tcBorders>
              <w:top w:val="single" w:sz="4" w:space="0" w:color="1B80C4"/>
              <w:left w:val="nil"/>
              <w:bottom w:val="double" w:sz="6" w:space="0" w:color="1B80C4"/>
              <w:right w:val="nil"/>
            </w:tcBorders>
            <w:shd w:val="clear" w:color="auto" w:fill="auto"/>
            <w:noWrap/>
            <w:vAlign w:val="center"/>
            <w:hideMark/>
          </w:tcPr>
          <w:p w14:paraId="15B6E227" w14:textId="6E9DAB7D"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(7.268.690)</w:t>
            </w:r>
          </w:p>
        </w:tc>
      </w:tr>
    </w:tbl>
    <w:p w14:paraId="2DCA517D" w14:textId="77777777" w:rsidR="0046715D" w:rsidRDefault="0046715D" w:rsidP="00B54C44">
      <w:pPr>
        <w:jc w:val="both"/>
        <w:rPr>
          <w:rFonts w:ascii="Segoe UI" w:hAnsi="Segoe UI" w:cs="Segoe UI"/>
          <w:spacing w:val="-4"/>
        </w:rPr>
      </w:pPr>
    </w:p>
    <w:p w14:paraId="5D666030" w14:textId="77777777" w:rsidR="006B69EB" w:rsidRPr="00116DC6" w:rsidRDefault="006B69EB" w:rsidP="006B69EB">
      <w:pPr>
        <w:pStyle w:val="PargrafodaLista"/>
        <w:numPr>
          <w:ilvl w:val="0"/>
          <w:numId w:val="22"/>
        </w:numPr>
        <w:autoSpaceDE w:val="0"/>
        <w:autoSpaceDN w:val="0"/>
        <w:adjustRightInd w:val="0"/>
        <w:spacing w:before="100" w:beforeAutospacing="1" w:line="20" w:lineRule="atLeast"/>
        <w:rPr>
          <w:rFonts w:ascii="Segoe UI" w:hAnsi="Segoe UI" w:cs="Segoe UI"/>
          <w:sz w:val="20"/>
          <w:szCs w:val="20"/>
        </w:rPr>
      </w:pPr>
      <w:r w:rsidRPr="00116DC6">
        <w:rPr>
          <w:rFonts w:ascii="Segoe UI" w:hAnsi="Segoe UI" w:cs="Segoe UI"/>
          <w:sz w:val="20"/>
          <w:szCs w:val="20"/>
        </w:rPr>
        <w:t xml:space="preserve">A rentabilidade </w:t>
      </w:r>
      <w:r>
        <w:rPr>
          <w:rFonts w:ascii="Segoe UI" w:hAnsi="Segoe UI" w:cs="Segoe UI"/>
          <w:sz w:val="20"/>
          <w:szCs w:val="20"/>
        </w:rPr>
        <w:t xml:space="preserve">do fundo </w:t>
      </w:r>
      <w:r w:rsidRPr="00116DC6">
        <w:rPr>
          <w:rFonts w:ascii="Segoe UI" w:hAnsi="Segoe UI" w:cs="Segoe UI"/>
          <w:sz w:val="20"/>
          <w:szCs w:val="20"/>
        </w:rPr>
        <w:t>nos últimos 12 meses foi de 13,</w:t>
      </w:r>
      <w:r>
        <w:rPr>
          <w:rFonts w:ascii="Segoe UI" w:hAnsi="Segoe UI" w:cs="Segoe UI"/>
          <w:sz w:val="20"/>
          <w:szCs w:val="20"/>
        </w:rPr>
        <w:t>73</w:t>
      </w:r>
      <w:r w:rsidRPr="00116DC6">
        <w:rPr>
          <w:rFonts w:ascii="Segoe UI" w:hAnsi="Segoe UI" w:cs="Segoe UI"/>
          <w:sz w:val="20"/>
          <w:szCs w:val="20"/>
        </w:rPr>
        <w:t>%</w:t>
      </w:r>
      <w:r>
        <w:rPr>
          <w:rFonts w:ascii="Segoe UI" w:hAnsi="Segoe UI" w:cs="Segoe UI"/>
          <w:sz w:val="20"/>
          <w:szCs w:val="20"/>
        </w:rPr>
        <w:t xml:space="preserve"> para a Controladora e na INB de 13,67%</w:t>
      </w:r>
      <w:r w:rsidRPr="00116DC6">
        <w:rPr>
          <w:rFonts w:ascii="Segoe UI" w:hAnsi="Segoe UI" w:cs="Segoe UI"/>
          <w:sz w:val="20"/>
          <w:szCs w:val="20"/>
        </w:rPr>
        <w:t>;</w:t>
      </w:r>
    </w:p>
    <w:p w14:paraId="3B8501D5" w14:textId="77777777" w:rsidR="006B69EB" w:rsidRPr="00E95F34" w:rsidRDefault="006B69EB" w:rsidP="006B69EB">
      <w:pPr>
        <w:pStyle w:val="PargrafodaLista"/>
        <w:numPr>
          <w:ilvl w:val="0"/>
          <w:numId w:val="22"/>
        </w:numPr>
        <w:autoSpaceDE w:val="0"/>
        <w:autoSpaceDN w:val="0"/>
        <w:adjustRightInd w:val="0"/>
        <w:spacing w:before="100" w:beforeAutospacing="1" w:line="20" w:lineRule="atLeast"/>
        <w:rPr>
          <w:rFonts w:ascii="Segoe UI" w:hAnsi="Segoe UI" w:cs="Segoe UI"/>
          <w:sz w:val="20"/>
          <w:szCs w:val="20"/>
        </w:rPr>
      </w:pPr>
      <w:r w:rsidRPr="00116DC6">
        <w:rPr>
          <w:rFonts w:ascii="Segoe UI" w:hAnsi="Segoe UI" w:cs="Segoe UI"/>
          <w:sz w:val="20"/>
          <w:szCs w:val="20"/>
        </w:rPr>
        <w:t xml:space="preserve">A rentabilidade </w:t>
      </w:r>
      <w:r>
        <w:rPr>
          <w:rFonts w:ascii="Segoe UI" w:hAnsi="Segoe UI" w:cs="Segoe UI"/>
          <w:sz w:val="20"/>
          <w:szCs w:val="20"/>
        </w:rPr>
        <w:t xml:space="preserve">do fundo </w:t>
      </w:r>
      <w:r w:rsidRPr="00116DC6">
        <w:rPr>
          <w:rFonts w:ascii="Segoe UI" w:hAnsi="Segoe UI" w:cs="Segoe UI"/>
          <w:sz w:val="20"/>
          <w:szCs w:val="20"/>
        </w:rPr>
        <w:t>nos últimos 12 meses foi de 13,</w:t>
      </w:r>
      <w:r>
        <w:rPr>
          <w:rFonts w:ascii="Segoe UI" w:hAnsi="Segoe UI" w:cs="Segoe UI"/>
          <w:sz w:val="20"/>
          <w:szCs w:val="20"/>
        </w:rPr>
        <w:t>83</w:t>
      </w:r>
      <w:r w:rsidRPr="00116DC6">
        <w:rPr>
          <w:rFonts w:ascii="Segoe UI" w:hAnsi="Segoe UI" w:cs="Segoe UI"/>
          <w:sz w:val="20"/>
          <w:szCs w:val="20"/>
        </w:rPr>
        <w:t xml:space="preserve">%; </w:t>
      </w:r>
    </w:p>
    <w:p w14:paraId="090D46EB" w14:textId="2B202B93" w:rsidR="006B69EB" w:rsidRDefault="006B69EB" w:rsidP="006B69EB">
      <w:pPr>
        <w:jc w:val="both"/>
        <w:rPr>
          <w:rFonts w:ascii="Segoe UI" w:hAnsi="Segoe UI" w:cs="Segoe UI"/>
          <w:spacing w:val="-4"/>
        </w:rPr>
      </w:pPr>
    </w:p>
    <w:p w14:paraId="191B2765" w14:textId="5EACFF48" w:rsidR="00B54C44" w:rsidRPr="00B54C44" w:rsidRDefault="00B54C44" w:rsidP="00B54C44">
      <w:pPr>
        <w:jc w:val="both"/>
        <w:rPr>
          <w:rFonts w:ascii="Segoe UI" w:hAnsi="Segoe UI" w:cs="Segoe UI"/>
          <w:spacing w:val="-4"/>
        </w:rPr>
      </w:pPr>
      <w:r w:rsidRPr="004161AE">
        <w:rPr>
          <w:rFonts w:ascii="Segoe UI" w:hAnsi="Segoe UI" w:cs="Segoe UI"/>
          <w:spacing w:val="-4"/>
        </w:rPr>
        <w:t>Contrato firmado em 24</w:t>
      </w:r>
      <w:r w:rsidR="005E5FF5">
        <w:rPr>
          <w:rFonts w:ascii="Segoe UI" w:hAnsi="Segoe UI" w:cs="Segoe UI"/>
          <w:spacing w:val="-4"/>
        </w:rPr>
        <w:t xml:space="preserve"> de fevereiro de </w:t>
      </w:r>
      <w:r w:rsidRPr="004161AE">
        <w:rPr>
          <w:rFonts w:ascii="Segoe UI" w:hAnsi="Segoe UI" w:cs="Segoe UI"/>
          <w:spacing w:val="-4"/>
        </w:rPr>
        <w:t xml:space="preserve">2022 para fornecimento de Elementos Combustíveis para 05 (cinco) recargas da </w:t>
      </w:r>
      <w:r w:rsidR="004161AE" w:rsidRPr="004161AE">
        <w:rPr>
          <w:rFonts w:ascii="Segoe UI" w:hAnsi="Segoe UI" w:cs="Segoe UI"/>
          <w:spacing w:val="-4"/>
        </w:rPr>
        <w:t>u</w:t>
      </w:r>
      <w:r w:rsidRPr="004161AE">
        <w:rPr>
          <w:rFonts w:ascii="Segoe UI" w:hAnsi="Segoe UI" w:cs="Segoe UI"/>
          <w:spacing w:val="-4"/>
        </w:rPr>
        <w:t xml:space="preserve">sina Nuclear de Angra 1 e 05 (cinco) recargas da </w:t>
      </w:r>
      <w:r w:rsidR="004161AE" w:rsidRPr="004161AE">
        <w:rPr>
          <w:rFonts w:ascii="Segoe UI" w:hAnsi="Segoe UI" w:cs="Segoe UI"/>
          <w:spacing w:val="-4"/>
        </w:rPr>
        <w:t>u</w:t>
      </w:r>
      <w:r w:rsidRPr="004161AE">
        <w:rPr>
          <w:rFonts w:ascii="Segoe UI" w:hAnsi="Segoe UI" w:cs="Segoe UI"/>
          <w:spacing w:val="-4"/>
        </w:rPr>
        <w:t>sina Nuclear de Angra 2, pelo valor total de R$ 6.553.463.319,01 (seis bilhões, quinhentos e cinquenta e três milhões, quatrocentos e sessenta e três mil, trezentos e dezenove reais e um centavo), a se</w:t>
      </w:r>
      <w:r w:rsidR="009C2E73">
        <w:rPr>
          <w:rFonts w:ascii="Segoe UI" w:hAnsi="Segoe UI" w:cs="Segoe UI"/>
          <w:spacing w:val="-4"/>
        </w:rPr>
        <w:t>r</w:t>
      </w:r>
      <w:r w:rsidRPr="004161AE">
        <w:rPr>
          <w:rFonts w:ascii="Segoe UI" w:hAnsi="Segoe UI" w:cs="Segoe UI"/>
          <w:spacing w:val="-4"/>
        </w:rPr>
        <w:t xml:space="preserve"> fornecido pela INB.</w:t>
      </w:r>
    </w:p>
    <w:p w14:paraId="307F3704" w14:textId="0084EAF0" w:rsidR="00402349" w:rsidRPr="00D5042E" w:rsidRDefault="00D5042E" w:rsidP="00D5042E">
      <w:pPr>
        <w:jc w:val="both"/>
        <w:rPr>
          <w:rFonts w:ascii="Segoe UI" w:hAnsi="Segoe UI" w:cs="Segoe UI"/>
          <w:spacing w:val="-4"/>
        </w:rPr>
      </w:pPr>
      <w:r w:rsidRPr="00D5042E">
        <w:rPr>
          <w:rFonts w:ascii="Segoe UI" w:hAnsi="Segoe UI" w:cs="Segoe UI"/>
          <w:spacing w:val="-4"/>
        </w:rPr>
        <w:t>A íntegra das informações referentes a transações com partes relacionadas está descrita na nota explicativa nº 32 das demonstrações financeiras anuais do exercício de 2022.</w:t>
      </w:r>
    </w:p>
    <w:p w14:paraId="25B7E714" w14:textId="68B189A2" w:rsidR="00095843" w:rsidRDefault="00095843" w:rsidP="00095843">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t>3</w:t>
      </w:r>
      <w:r>
        <w:rPr>
          <w:rFonts w:ascii="Segoe UI" w:hAnsi="Segoe UI" w:cs="Segoe UI"/>
          <w:b/>
          <w:bCs/>
          <w:color w:val="0070C0"/>
        </w:rPr>
        <w:t>2</w:t>
      </w:r>
      <w:r w:rsidRPr="000757BC">
        <w:rPr>
          <w:rFonts w:ascii="Segoe UI" w:hAnsi="Segoe UI" w:cs="Segoe UI"/>
          <w:b/>
          <w:bCs/>
          <w:color w:val="0070C0"/>
        </w:rPr>
        <w:t>.</w:t>
      </w:r>
      <w:r w:rsidR="0022664C">
        <w:rPr>
          <w:rFonts w:ascii="Segoe UI" w:hAnsi="Segoe UI" w:cs="Segoe UI"/>
          <w:b/>
          <w:bCs/>
          <w:color w:val="0070C0"/>
        </w:rPr>
        <w:t>3</w:t>
      </w:r>
      <w:r w:rsidRPr="000757BC">
        <w:rPr>
          <w:rFonts w:ascii="Segoe UI" w:hAnsi="Segoe UI" w:cs="Segoe UI"/>
          <w:b/>
          <w:bCs/>
          <w:color w:val="0070C0"/>
        </w:rPr>
        <w:t xml:space="preserve"> </w:t>
      </w:r>
      <w:r>
        <w:rPr>
          <w:rFonts w:ascii="Segoe UI" w:hAnsi="Segoe UI" w:cs="Segoe UI"/>
          <w:b/>
          <w:bCs/>
          <w:color w:val="0070C0"/>
        </w:rPr>
        <w:t>–</w:t>
      </w:r>
      <w:r w:rsidRPr="000757BC">
        <w:rPr>
          <w:rFonts w:ascii="Segoe UI" w:hAnsi="Segoe UI" w:cs="Segoe UI"/>
          <w:b/>
          <w:bCs/>
          <w:color w:val="0070C0"/>
        </w:rPr>
        <w:t xml:space="preserve"> </w:t>
      </w:r>
      <w:r w:rsidR="00391DA4">
        <w:rPr>
          <w:rFonts w:ascii="Segoe UI" w:hAnsi="Segoe UI" w:cs="Segoe UI"/>
          <w:b/>
          <w:bCs/>
          <w:color w:val="0070C0"/>
        </w:rPr>
        <w:t>Transações</w:t>
      </w:r>
      <w:r w:rsidR="005A06EA">
        <w:rPr>
          <w:rFonts w:ascii="Segoe UI" w:hAnsi="Segoe UI" w:cs="Segoe UI"/>
          <w:b/>
          <w:bCs/>
          <w:color w:val="0070C0"/>
        </w:rPr>
        <w:t xml:space="preserve"> com comercialização de energia e programas governamentais</w:t>
      </w:r>
    </w:p>
    <w:p w14:paraId="3282FC60" w14:textId="77777777" w:rsidR="002C5D5D" w:rsidRDefault="002C5D5D" w:rsidP="00095843">
      <w:pPr>
        <w:widowControl w:val="0"/>
        <w:autoSpaceDE w:val="0"/>
        <w:autoSpaceDN w:val="0"/>
        <w:spacing w:before="240" w:after="120"/>
        <w:jc w:val="both"/>
        <w:rPr>
          <w:rFonts w:ascii="Segoe UI" w:hAnsi="Segoe UI" w:cs="Segoe UI"/>
          <w:b/>
          <w:bCs/>
          <w:color w:val="0070C0"/>
        </w:rPr>
      </w:pPr>
    </w:p>
    <w:tbl>
      <w:tblPr>
        <w:tblW w:w="5000" w:type="pct"/>
        <w:tblCellMar>
          <w:left w:w="70" w:type="dxa"/>
          <w:right w:w="70" w:type="dxa"/>
        </w:tblCellMar>
        <w:tblLook w:val="04A0" w:firstRow="1" w:lastRow="0" w:firstColumn="1" w:lastColumn="0" w:noHBand="0" w:noVBand="1"/>
      </w:tblPr>
      <w:tblGrid>
        <w:gridCol w:w="2735"/>
        <w:gridCol w:w="1551"/>
        <w:gridCol w:w="190"/>
        <w:gridCol w:w="1551"/>
        <w:gridCol w:w="190"/>
        <w:gridCol w:w="1551"/>
        <w:gridCol w:w="190"/>
        <w:gridCol w:w="1539"/>
      </w:tblGrid>
      <w:tr w:rsidR="00A042C2" w:rsidRPr="00A042C2" w14:paraId="7765524F" w14:textId="77777777" w:rsidTr="00EF4DAD">
        <w:trPr>
          <w:trHeight w:val="240"/>
        </w:trPr>
        <w:tc>
          <w:tcPr>
            <w:tcW w:w="2637" w:type="pct"/>
            <w:tcBorders>
              <w:top w:val="nil"/>
              <w:left w:val="nil"/>
              <w:bottom w:val="nil"/>
              <w:right w:val="nil"/>
            </w:tcBorders>
            <w:shd w:val="clear" w:color="auto" w:fill="auto"/>
            <w:noWrap/>
            <w:vAlign w:val="bottom"/>
            <w:hideMark/>
          </w:tcPr>
          <w:p w14:paraId="08822150" w14:textId="77777777" w:rsidR="00A042C2" w:rsidRPr="00A042C2" w:rsidRDefault="00A042C2" w:rsidP="00A042C2">
            <w:pPr>
              <w:spacing w:after="0" w:line="240" w:lineRule="auto"/>
              <w:rPr>
                <w:rFonts w:ascii="Times New Roman" w:eastAsia="Times New Roman" w:hAnsi="Times New Roman" w:cs="Times New Roman"/>
                <w:sz w:val="24"/>
                <w:szCs w:val="24"/>
                <w:lang w:eastAsia="pt-BR"/>
              </w:rPr>
            </w:pPr>
          </w:p>
        </w:tc>
        <w:tc>
          <w:tcPr>
            <w:tcW w:w="538" w:type="pct"/>
            <w:tcBorders>
              <w:top w:val="nil"/>
              <w:left w:val="nil"/>
              <w:bottom w:val="single" w:sz="4" w:space="0" w:color="FFFFFF"/>
              <w:right w:val="nil"/>
            </w:tcBorders>
            <w:shd w:val="clear" w:color="000000" w:fill="1B80C4"/>
            <w:noWrap/>
            <w:vAlign w:val="bottom"/>
            <w:hideMark/>
          </w:tcPr>
          <w:p w14:paraId="0344A573" w14:textId="77777777" w:rsidR="00A042C2" w:rsidRPr="00A042C2" w:rsidRDefault="00A042C2" w:rsidP="00A042C2">
            <w:pPr>
              <w:spacing w:after="0" w:line="240" w:lineRule="auto"/>
              <w:jc w:val="center"/>
              <w:rPr>
                <w:rFonts w:ascii="Segoe UI" w:eastAsia="Times New Roman" w:hAnsi="Segoe UI" w:cs="Segoe UI"/>
                <w:b/>
                <w:bCs/>
                <w:color w:val="FFFFFF"/>
                <w:sz w:val="18"/>
                <w:szCs w:val="18"/>
                <w:lang w:eastAsia="pt-BR"/>
              </w:rPr>
            </w:pPr>
            <w:r w:rsidRPr="00A042C2">
              <w:rPr>
                <w:rFonts w:ascii="Segoe UI" w:eastAsia="Times New Roman" w:hAnsi="Segoe UI" w:cs="Segoe UI"/>
                <w:b/>
                <w:bCs/>
                <w:color w:val="FFFFFF"/>
                <w:sz w:val="18"/>
                <w:szCs w:val="18"/>
                <w:lang w:eastAsia="pt-BR"/>
              </w:rPr>
              <w:t xml:space="preserve"> Proinfa </w:t>
            </w:r>
          </w:p>
        </w:tc>
        <w:tc>
          <w:tcPr>
            <w:tcW w:w="70" w:type="pct"/>
            <w:tcBorders>
              <w:top w:val="nil"/>
              <w:left w:val="nil"/>
              <w:right w:val="nil"/>
            </w:tcBorders>
            <w:shd w:val="clear" w:color="000000" w:fill="1B80C4"/>
            <w:noWrap/>
            <w:vAlign w:val="bottom"/>
            <w:hideMark/>
          </w:tcPr>
          <w:p w14:paraId="7B8BE6C5" w14:textId="77777777" w:rsidR="00A042C2" w:rsidRPr="00A042C2" w:rsidRDefault="00A042C2" w:rsidP="00A042C2">
            <w:pPr>
              <w:spacing w:after="0" w:line="240" w:lineRule="auto"/>
              <w:jc w:val="center"/>
              <w:rPr>
                <w:rFonts w:ascii="Segoe UI" w:eastAsia="Times New Roman" w:hAnsi="Segoe UI" w:cs="Segoe UI"/>
                <w:b/>
                <w:bCs/>
                <w:color w:val="FFFFFF"/>
                <w:sz w:val="18"/>
                <w:szCs w:val="18"/>
                <w:lang w:eastAsia="pt-BR"/>
              </w:rPr>
            </w:pPr>
            <w:r w:rsidRPr="00A042C2">
              <w:rPr>
                <w:rFonts w:ascii="Segoe UI" w:eastAsia="Times New Roman" w:hAnsi="Segoe UI" w:cs="Segoe UI"/>
                <w:b/>
                <w:bCs/>
                <w:color w:val="FFFFFF"/>
                <w:sz w:val="18"/>
                <w:szCs w:val="18"/>
                <w:lang w:eastAsia="pt-BR"/>
              </w:rPr>
              <w:t> </w:t>
            </w:r>
          </w:p>
        </w:tc>
        <w:tc>
          <w:tcPr>
            <w:tcW w:w="538" w:type="pct"/>
            <w:tcBorders>
              <w:top w:val="nil"/>
              <w:left w:val="nil"/>
              <w:bottom w:val="single" w:sz="4" w:space="0" w:color="FFFFFF"/>
              <w:right w:val="nil"/>
            </w:tcBorders>
            <w:shd w:val="clear" w:color="000000" w:fill="1B80C4"/>
            <w:noWrap/>
            <w:vAlign w:val="bottom"/>
            <w:hideMark/>
          </w:tcPr>
          <w:p w14:paraId="41210409" w14:textId="77777777" w:rsidR="00A042C2" w:rsidRPr="00A042C2" w:rsidRDefault="00A042C2" w:rsidP="00A042C2">
            <w:pPr>
              <w:spacing w:after="0" w:line="240" w:lineRule="auto"/>
              <w:jc w:val="center"/>
              <w:rPr>
                <w:rFonts w:ascii="Segoe UI" w:eastAsia="Times New Roman" w:hAnsi="Segoe UI" w:cs="Segoe UI"/>
                <w:b/>
                <w:bCs/>
                <w:color w:val="FFFFFF"/>
                <w:sz w:val="18"/>
                <w:szCs w:val="18"/>
                <w:lang w:eastAsia="pt-BR"/>
              </w:rPr>
            </w:pPr>
            <w:r w:rsidRPr="00A042C2">
              <w:rPr>
                <w:rFonts w:ascii="Segoe UI" w:eastAsia="Times New Roman" w:hAnsi="Segoe UI" w:cs="Segoe UI"/>
                <w:b/>
                <w:bCs/>
                <w:color w:val="FFFFFF"/>
                <w:sz w:val="18"/>
                <w:szCs w:val="18"/>
                <w:lang w:eastAsia="pt-BR"/>
              </w:rPr>
              <w:t xml:space="preserve"> Procel </w:t>
            </w:r>
          </w:p>
        </w:tc>
        <w:tc>
          <w:tcPr>
            <w:tcW w:w="70" w:type="pct"/>
            <w:tcBorders>
              <w:top w:val="nil"/>
              <w:left w:val="nil"/>
              <w:bottom w:val="nil"/>
              <w:right w:val="nil"/>
            </w:tcBorders>
            <w:shd w:val="clear" w:color="000000" w:fill="1B80C4"/>
            <w:noWrap/>
            <w:vAlign w:val="bottom"/>
            <w:hideMark/>
          </w:tcPr>
          <w:p w14:paraId="2AA4B067" w14:textId="77777777" w:rsidR="00A042C2" w:rsidRPr="00A042C2" w:rsidRDefault="00A042C2" w:rsidP="00A042C2">
            <w:pPr>
              <w:spacing w:after="0" w:line="240" w:lineRule="auto"/>
              <w:jc w:val="center"/>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w:t>
            </w:r>
          </w:p>
        </w:tc>
        <w:tc>
          <w:tcPr>
            <w:tcW w:w="538" w:type="pct"/>
            <w:tcBorders>
              <w:top w:val="nil"/>
              <w:left w:val="nil"/>
              <w:bottom w:val="single" w:sz="4" w:space="0" w:color="FFFFFF"/>
              <w:right w:val="nil"/>
            </w:tcBorders>
            <w:shd w:val="clear" w:color="000000" w:fill="1B80C4"/>
            <w:noWrap/>
            <w:vAlign w:val="bottom"/>
            <w:hideMark/>
          </w:tcPr>
          <w:p w14:paraId="0B101ED0" w14:textId="77777777" w:rsidR="00A042C2" w:rsidRPr="00A042C2" w:rsidRDefault="00A042C2" w:rsidP="00A042C2">
            <w:pPr>
              <w:spacing w:after="0" w:line="240" w:lineRule="auto"/>
              <w:jc w:val="center"/>
              <w:rPr>
                <w:rFonts w:ascii="Segoe UI" w:eastAsia="Times New Roman" w:hAnsi="Segoe UI" w:cs="Segoe UI"/>
                <w:b/>
                <w:bCs/>
                <w:color w:val="FFFFFF"/>
                <w:sz w:val="18"/>
                <w:szCs w:val="18"/>
                <w:lang w:eastAsia="pt-BR"/>
              </w:rPr>
            </w:pPr>
            <w:r w:rsidRPr="00A042C2">
              <w:rPr>
                <w:rFonts w:ascii="Segoe UI" w:eastAsia="Times New Roman" w:hAnsi="Segoe UI" w:cs="Segoe UI"/>
                <w:b/>
                <w:bCs/>
                <w:color w:val="FFFFFF"/>
                <w:sz w:val="18"/>
                <w:szCs w:val="18"/>
                <w:lang w:eastAsia="pt-BR"/>
              </w:rPr>
              <w:t xml:space="preserve"> RGR </w:t>
            </w:r>
          </w:p>
        </w:tc>
        <w:tc>
          <w:tcPr>
            <w:tcW w:w="70" w:type="pct"/>
            <w:tcBorders>
              <w:top w:val="nil"/>
              <w:left w:val="nil"/>
              <w:right w:val="nil"/>
            </w:tcBorders>
            <w:shd w:val="clear" w:color="000000" w:fill="1B80C4"/>
            <w:noWrap/>
            <w:vAlign w:val="bottom"/>
            <w:hideMark/>
          </w:tcPr>
          <w:p w14:paraId="047AB84E" w14:textId="77777777" w:rsidR="00A042C2" w:rsidRPr="00A042C2" w:rsidRDefault="00A042C2" w:rsidP="00A042C2">
            <w:pPr>
              <w:spacing w:after="0" w:line="240" w:lineRule="auto"/>
              <w:rPr>
                <w:rFonts w:ascii="Segoe UI" w:eastAsia="Times New Roman" w:hAnsi="Segoe UI" w:cs="Segoe UI"/>
                <w:b/>
                <w:bCs/>
                <w:color w:val="FFFFFF"/>
                <w:sz w:val="18"/>
                <w:szCs w:val="18"/>
                <w:lang w:eastAsia="pt-BR"/>
              </w:rPr>
            </w:pPr>
            <w:r w:rsidRPr="00A042C2">
              <w:rPr>
                <w:rFonts w:ascii="Segoe UI" w:eastAsia="Times New Roman" w:hAnsi="Segoe UI" w:cs="Segoe UI"/>
                <w:b/>
                <w:bCs/>
                <w:color w:val="FFFFFF"/>
                <w:sz w:val="18"/>
                <w:szCs w:val="18"/>
                <w:lang w:eastAsia="pt-BR"/>
              </w:rPr>
              <w:t> </w:t>
            </w:r>
          </w:p>
        </w:tc>
        <w:tc>
          <w:tcPr>
            <w:tcW w:w="538" w:type="pct"/>
            <w:tcBorders>
              <w:top w:val="nil"/>
              <w:left w:val="nil"/>
              <w:bottom w:val="single" w:sz="4" w:space="0" w:color="FFFFFF"/>
              <w:right w:val="nil"/>
            </w:tcBorders>
            <w:shd w:val="clear" w:color="000000" w:fill="1B80C4"/>
            <w:noWrap/>
            <w:vAlign w:val="bottom"/>
            <w:hideMark/>
          </w:tcPr>
          <w:p w14:paraId="72FD384A" w14:textId="77777777" w:rsidR="00A042C2" w:rsidRPr="00A042C2" w:rsidRDefault="00A042C2" w:rsidP="00A042C2">
            <w:pPr>
              <w:spacing w:after="0" w:line="240" w:lineRule="auto"/>
              <w:jc w:val="center"/>
              <w:rPr>
                <w:rFonts w:ascii="Segoe UI" w:eastAsia="Times New Roman" w:hAnsi="Segoe UI" w:cs="Segoe UI"/>
                <w:b/>
                <w:bCs/>
                <w:color w:val="FFFFFF"/>
                <w:sz w:val="18"/>
                <w:szCs w:val="18"/>
                <w:lang w:eastAsia="pt-BR"/>
              </w:rPr>
            </w:pPr>
            <w:r w:rsidRPr="00A042C2">
              <w:rPr>
                <w:rFonts w:ascii="Segoe UI" w:eastAsia="Times New Roman" w:hAnsi="Segoe UI" w:cs="Segoe UI"/>
                <w:b/>
                <w:bCs/>
                <w:color w:val="FFFFFF"/>
                <w:sz w:val="18"/>
                <w:szCs w:val="18"/>
                <w:lang w:eastAsia="pt-BR"/>
              </w:rPr>
              <w:t xml:space="preserve"> Itaipu </w:t>
            </w:r>
          </w:p>
        </w:tc>
      </w:tr>
      <w:tr w:rsidR="00A042C2" w:rsidRPr="00A042C2" w14:paraId="516755F3" w14:textId="77777777" w:rsidTr="00EF4DAD">
        <w:trPr>
          <w:trHeight w:val="240"/>
        </w:trPr>
        <w:tc>
          <w:tcPr>
            <w:tcW w:w="2637" w:type="pct"/>
            <w:tcBorders>
              <w:top w:val="nil"/>
              <w:left w:val="nil"/>
              <w:bottom w:val="nil"/>
              <w:right w:val="nil"/>
            </w:tcBorders>
            <w:shd w:val="clear" w:color="auto" w:fill="auto"/>
            <w:noWrap/>
            <w:vAlign w:val="bottom"/>
            <w:hideMark/>
          </w:tcPr>
          <w:p w14:paraId="0513A267" w14:textId="77777777" w:rsidR="00A042C2" w:rsidRPr="00A042C2" w:rsidRDefault="00A042C2" w:rsidP="00A042C2">
            <w:pPr>
              <w:spacing w:after="0" w:line="240" w:lineRule="auto"/>
              <w:jc w:val="center"/>
              <w:rPr>
                <w:rFonts w:ascii="Segoe UI" w:eastAsia="Times New Roman" w:hAnsi="Segoe UI" w:cs="Segoe UI"/>
                <w:b/>
                <w:bCs/>
                <w:color w:val="FFFFFF"/>
                <w:sz w:val="18"/>
                <w:szCs w:val="18"/>
                <w:lang w:eastAsia="pt-BR"/>
              </w:rPr>
            </w:pPr>
          </w:p>
        </w:tc>
        <w:tc>
          <w:tcPr>
            <w:tcW w:w="538" w:type="pct"/>
            <w:tcBorders>
              <w:top w:val="nil"/>
              <w:left w:val="nil"/>
              <w:bottom w:val="nil"/>
              <w:right w:val="nil"/>
            </w:tcBorders>
            <w:shd w:val="clear" w:color="000000" w:fill="1B80C4"/>
            <w:noWrap/>
            <w:vAlign w:val="center"/>
            <w:hideMark/>
          </w:tcPr>
          <w:p w14:paraId="5D4A0D14" w14:textId="77777777" w:rsidR="00A042C2" w:rsidRPr="00A042C2" w:rsidRDefault="00A042C2" w:rsidP="00A042C2">
            <w:pPr>
              <w:spacing w:after="0" w:line="240" w:lineRule="auto"/>
              <w:jc w:val="center"/>
              <w:rPr>
                <w:rFonts w:ascii="Segoe UI" w:eastAsia="Times New Roman" w:hAnsi="Segoe UI" w:cs="Segoe UI"/>
                <w:b/>
                <w:bCs/>
                <w:color w:val="FFFFFF"/>
                <w:sz w:val="18"/>
                <w:szCs w:val="18"/>
                <w:lang w:eastAsia="pt-BR"/>
              </w:rPr>
            </w:pPr>
            <w:r w:rsidRPr="00A042C2">
              <w:rPr>
                <w:rFonts w:ascii="Segoe UI" w:eastAsia="Times New Roman" w:hAnsi="Segoe UI" w:cs="Segoe UI"/>
                <w:b/>
                <w:bCs/>
                <w:color w:val="FFFFFF"/>
                <w:sz w:val="18"/>
                <w:szCs w:val="18"/>
                <w:lang w:eastAsia="pt-BR"/>
              </w:rPr>
              <w:t>30/06/2023</w:t>
            </w:r>
          </w:p>
        </w:tc>
        <w:tc>
          <w:tcPr>
            <w:tcW w:w="70" w:type="pct"/>
            <w:tcBorders>
              <w:left w:val="nil"/>
              <w:bottom w:val="nil"/>
              <w:right w:val="nil"/>
            </w:tcBorders>
            <w:shd w:val="clear" w:color="000000" w:fill="1B80C4"/>
            <w:noWrap/>
            <w:vAlign w:val="bottom"/>
            <w:hideMark/>
          </w:tcPr>
          <w:p w14:paraId="7CE492ED" w14:textId="77777777" w:rsidR="00A042C2" w:rsidRPr="00A042C2" w:rsidRDefault="00A042C2" w:rsidP="00A042C2">
            <w:pPr>
              <w:spacing w:after="0" w:line="240" w:lineRule="auto"/>
              <w:jc w:val="center"/>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w:t>
            </w:r>
          </w:p>
        </w:tc>
        <w:tc>
          <w:tcPr>
            <w:tcW w:w="538" w:type="pct"/>
            <w:tcBorders>
              <w:top w:val="nil"/>
              <w:left w:val="nil"/>
              <w:bottom w:val="nil"/>
              <w:right w:val="nil"/>
            </w:tcBorders>
            <w:shd w:val="clear" w:color="000000" w:fill="1B80C4"/>
            <w:noWrap/>
            <w:vAlign w:val="center"/>
            <w:hideMark/>
          </w:tcPr>
          <w:p w14:paraId="67E5860E" w14:textId="77777777" w:rsidR="00A042C2" w:rsidRPr="00A042C2" w:rsidRDefault="00A042C2" w:rsidP="00A042C2">
            <w:pPr>
              <w:spacing w:after="0" w:line="240" w:lineRule="auto"/>
              <w:jc w:val="center"/>
              <w:rPr>
                <w:rFonts w:ascii="Segoe UI" w:eastAsia="Times New Roman" w:hAnsi="Segoe UI" w:cs="Segoe UI"/>
                <w:b/>
                <w:bCs/>
                <w:color w:val="FFFFFF"/>
                <w:sz w:val="18"/>
                <w:szCs w:val="18"/>
                <w:lang w:eastAsia="pt-BR"/>
              </w:rPr>
            </w:pPr>
            <w:r w:rsidRPr="00A042C2">
              <w:rPr>
                <w:rFonts w:ascii="Segoe UI" w:eastAsia="Times New Roman" w:hAnsi="Segoe UI" w:cs="Segoe UI"/>
                <w:b/>
                <w:bCs/>
                <w:color w:val="FFFFFF"/>
                <w:sz w:val="18"/>
                <w:szCs w:val="18"/>
                <w:lang w:eastAsia="pt-BR"/>
              </w:rPr>
              <w:t>30/06/2023</w:t>
            </w:r>
          </w:p>
        </w:tc>
        <w:tc>
          <w:tcPr>
            <w:tcW w:w="70" w:type="pct"/>
            <w:tcBorders>
              <w:top w:val="nil"/>
              <w:left w:val="nil"/>
              <w:bottom w:val="nil"/>
              <w:right w:val="nil"/>
            </w:tcBorders>
            <w:shd w:val="clear" w:color="000000" w:fill="1B80C4"/>
            <w:noWrap/>
            <w:vAlign w:val="bottom"/>
            <w:hideMark/>
          </w:tcPr>
          <w:p w14:paraId="6B54BFF1" w14:textId="77777777" w:rsidR="00A042C2" w:rsidRPr="00A042C2" w:rsidRDefault="00A042C2" w:rsidP="00A042C2">
            <w:pPr>
              <w:spacing w:after="0" w:line="240" w:lineRule="auto"/>
              <w:jc w:val="center"/>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w:t>
            </w:r>
          </w:p>
        </w:tc>
        <w:tc>
          <w:tcPr>
            <w:tcW w:w="538" w:type="pct"/>
            <w:tcBorders>
              <w:top w:val="nil"/>
              <w:left w:val="nil"/>
              <w:bottom w:val="nil"/>
              <w:right w:val="nil"/>
            </w:tcBorders>
            <w:shd w:val="clear" w:color="000000" w:fill="1B80C4"/>
            <w:noWrap/>
            <w:vAlign w:val="center"/>
            <w:hideMark/>
          </w:tcPr>
          <w:p w14:paraId="2D54803B" w14:textId="77777777" w:rsidR="00A042C2" w:rsidRPr="00A042C2" w:rsidRDefault="00A042C2" w:rsidP="00A042C2">
            <w:pPr>
              <w:spacing w:after="0" w:line="240" w:lineRule="auto"/>
              <w:jc w:val="center"/>
              <w:rPr>
                <w:rFonts w:ascii="Segoe UI" w:eastAsia="Times New Roman" w:hAnsi="Segoe UI" w:cs="Segoe UI"/>
                <w:b/>
                <w:bCs/>
                <w:color w:val="FFFFFF"/>
                <w:sz w:val="18"/>
                <w:szCs w:val="18"/>
                <w:lang w:eastAsia="pt-BR"/>
              </w:rPr>
            </w:pPr>
            <w:r w:rsidRPr="00A042C2">
              <w:rPr>
                <w:rFonts w:ascii="Segoe UI" w:eastAsia="Times New Roman" w:hAnsi="Segoe UI" w:cs="Segoe UI"/>
                <w:b/>
                <w:bCs/>
                <w:color w:val="FFFFFF"/>
                <w:sz w:val="18"/>
                <w:szCs w:val="18"/>
                <w:lang w:eastAsia="pt-BR"/>
              </w:rPr>
              <w:t>30/06/2023</w:t>
            </w:r>
          </w:p>
        </w:tc>
        <w:tc>
          <w:tcPr>
            <w:tcW w:w="70" w:type="pct"/>
            <w:tcBorders>
              <w:left w:val="nil"/>
              <w:bottom w:val="nil"/>
              <w:right w:val="nil"/>
            </w:tcBorders>
            <w:shd w:val="clear" w:color="000000" w:fill="1B80C4"/>
            <w:noWrap/>
            <w:vAlign w:val="bottom"/>
            <w:hideMark/>
          </w:tcPr>
          <w:p w14:paraId="1DC81EB1" w14:textId="77777777" w:rsidR="00A042C2" w:rsidRPr="00A042C2" w:rsidRDefault="00A042C2" w:rsidP="00A042C2">
            <w:pPr>
              <w:spacing w:after="0" w:line="240" w:lineRule="auto"/>
              <w:jc w:val="center"/>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w:t>
            </w:r>
          </w:p>
        </w:tc>
        <w:tc>
          <w:tcPr>
            <w:tcW w:w="538" w:type="pct"/>
            <w:tcBorders>
              <w:top w:val="nil"/>
              <w:left w:val="nil"/>
              <w:bottom w:val="nil"/>
              <w:right w:val="nil"/>
            </w:tcBorders>
            <w:shd w:val="clear" w:color="000000" w:fill="1B80C4"/>
            <w:noWrap/>
            <w:vAlign w:val="center"/>
            <w:hideMark/>
          </w:tcPr>
          <w:p w14:paraId="214E3C2D" w14:textId="77777777" w:rsidR="00A042C2" w:rsidRPr="00A042C2" w:rsidRDefault="00A042C2" w:rsidP="00A042C2">
            <w:pPr>
              <w:spacing w:after="0" w:line="240" w:lineRule="auto"/>
              <w:jc w:val="center"/>
              <w:rPr>
                <w:rFonts w:ascii="Segoe UI" w:eastAsia="Times New Roman" w:hAnsi="Segoe UI" w:cs="Segoe UI"/>
                <w:b/>
                <w:bCs/>
                <w:color w:val="FFFFFF"/>
                <w:sz w:val="18"/>
                <w:szCs w:val="18"/>
                <w:lang w:eastAsia="pt-BR"/>
              </w:rPr>
            </w:pPr>
            <w:r w:rsidRPr="00A042C2">
              <w:rPr>
                <w:rFonts w:ascii="Segoe UI" w:eastAsia="Times New Roman" w:hAnsi="Segoe UI" w:cs="Segoe UI"/>
                <w:b/>
                <w:bCs/>
                <w:color w:val="FFFFFF"/>
                <w:sz w:val="18"/>
                <w:szCs w:val="18"/>
                <w:lang w:eastAsia="pt-BR"/>
              </w:rPr>
              <w:t>30/06/2023</w:t>
            </w:r>
          </w:p>
        </w:tc>
      </w:tr>
      <w:tr w:rsidR="00A042C2" w:rsidRPr="00A042C2" w14:paraId="66D18399" w14:textId="77777777" w:rsidTr="00A042C2">
        <w:trPr>
          <w:trHeight w:val="240"/>
        </w:trPr>
        <w:tc>
          <w:tcPr>
            <w:tcW w:w="2637" w:type="pct"/>
            <w:tcBorders>
              <w:top w:val="nil"/>
              <w:left w:val="nil"/>
              <w:bottom w:val="nil"/>
              <w:right w:val="nil"/>
            </w:tcBorders>
            <w:shd w:val="clear" w:color="auto" w:fill="auto"/>
            <w:noWrap/>
            <w:vAlign w:val="bottom"/>
            <w:hideMark/>
          </w:tcPr>
          <w:p w14:paraId="04592FAF" w14:textId="77777777" w:rsidR="00A042C2" w:rsidRPr="00A042C2" w:rsidRDefault="00A042C2" w:rsidP="00A042C2">
            <w:pPr>
              <w:spacing w:after="0" w:line="240" w:lineRule="auto"/>
              <w:rPr>
                <w:rFonts w:ascii="Segoe UI" w:eastAsia="Times New Roman" w:hAnsi="Segoe UI" w:cs="Segoe UI"/>
                <w:b/>
                <w:bCs/>
                <w:color w:val="000000"/>
                <w:sz w:val="18"/>
                <w:szCs w:val="18"/>
                <w:lang w:eastAsia="pt-BR"/>
              </w:rPr>
            </w:pPr>
            <w:r w:rsidRPr="00A042C2">
              <w:rPr>
                <w:rFonts w:ascii="Segoe UI" w:eastAsia="Times New Roman" w:hAnsi="Segoe UI" w:cs="Segoe UI"/>
                <w:b/>
                <w:bCs/>
                <w:color w:val="000000"/>
                <w:sz w:val="18"/>
                <w:szCs w:val="18"/>
                <w:lang w:eastAsia="pt-BR"/>
              </w:rPr>
              <w:t>Ativo</w:t>
            </w:r>
          </w:p>
        </w:tc>
        <w:tc>
          <w:tcPr>
            <w:tcW w:w="538" w:type="pct"/>
            <w:tcBorders>
              <w:top w:val="nil"/>
              <w:left w:val="nil"/>
              <w:bottom w:val="nil"/>
              <w:right w:val="nil"/>
            </w:tcBorders>
            <w:shd w:val="clear" w:color="auto" w:fill="auto"/>
            <w:noWrap/>
            <w:vAlign w:val="bottom"/>
            <w:hideMark/>
          </w:tcPr>
          <w:p w14:paraId="6C870F55" w14:textId="77777777" w:rsidR="00A042C2" w:rsidRPr="00A042C2" w:rsidRDefault="00A042C2" w:rsidP="00A042C2">
            <w:pPr>
              <w:spacing w:after="0" w:line="240" w:lineRule="auto"/>
              <w:rPr>
                <w:rFonts w:ascii="Segoe UI" w:eastAsia="Times New Roman" w:hAnsi="Segoe UI" w:cs="Segoe UI"/>
                <w:b/>
                <w:bCs/>
                <w:color w:val="000000"/>
                <w:sz w:val="18"/>
                <w:szCs w:val="18"/>
                <w:lang w:eastAsia="pt-BR"/>
              </w:rPr>
            </w:pPr>
          </w:p>
        </w:tc>
        <w:tc>
          <w:tcPr>
            <w:tcW w:w="70" w:type="pct"/>
            <w:tcBorders>
              <w:top w:val="nil"/>
              <w:left w:val="nil"/>
              <w:bottom w:val="nil"/>
              <w:right w:val="nil"/>
            </w:tcBorders>
            <w:shd w:val="clear" w:color="auto" w:fill="auto"/>
            <w:noWrap/>
            <w:vAlign w:val="bottom"/>
            <w:hideMark/>
          </w:tcPr>
          <w:p w14:paraId="14642A04"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538" w:type="pct"/>
            <w:tcBorders>
              <w:top w:val="nil"/>
              <w:left w:val="nil"/>
              <w:bottom w:val="nil"/>
              <w:right w:val="nil"/>
            </w:tcBorders>
            <w:shd w:val="clear" w:color="auto" w:fill="auto"/>
            <w:noWrap/>
            <w:vAlign w:val="bottom"/>
            <w:hideMark/>
          </w:tcPr>
          <w:p w14:paraId="61AC91ED"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34670CF6"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538" w:type="pct"/>
            <w:tcBorders>
              <w:top w:val="nil"/>
              <w:left w:val="nil"/>
              <w:bottom w:val="nil"/>
              <w:right w:val="nil"/>
            </w:tcBorders>
            <w:shd w:val="clear" w:color="auto" w:fill="auto"/>
            <w:noWrap/>
            <w:vAlign w:val="bottom"/>
            <w:hideMark/>
          </w:tcPr>
          <w:p w14:paraId="7069075D"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084C7E5D"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538" w:type="pct"/>
            <w:tcBorders>
              <w:top w:val="nil"/>
              <w:left w:val="nil"/>
              <w:bottom w:val="nil"/>
              <w:right w:val="nil"/>
            </w:tcBorders>
            <w:shd w:val="clear" w:color="auto" w:fill="auto"/>
            <w:noWrap/>
            <w:vAlign w:val="bottom"/>
            <w:hideMark/>
          </w:tcPr>
          <w:p w14:paraId="799867C2"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r>
      <w:tr w:rsidR="00A042C2" w:rsidRPr="00A042C2" w14:paraId="35F62AB2" w14:textId="77777777" w:rsidTr="00A042C2">
        <w:trPr>
          <w:trHeight w:val="240"/>
        </w:trPr>
        <w:tc>
          <w:tcPr>
            <w:tcW w:w="2637" w:type="pct"/>
            <w:tcBorders>
              <w:top w:val="nil"/>
              <w:left w:val="nil"/>
              <w:bottom w:val="nil"/>
              <w:right w:val="nil"/>
            </w:tcBorders>
            <w:shd w:val="clear" w:color="auto" w:fill="auto"/>
            <w:noWrap/>
            <w:vAlign w:val="bottom"/>
            <w:hideMark/>
          </w:tcPr>
          <w:p w14:paraId="0EB263D2" w14:textId="77777777" w:rsidR="00A042C2" w:rsidRPr="00A042C2" w:rsidRDefault="00A042C2" w:rsidP="00856E89">
            <w:pPr>
              <w:spacing w:after="0" w:line="240" w:lineRule="auto"/>
              <w:ind w:left="209" w:hanging="142"/>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Circulante</w:t>
            </w:r>
          </w:p>
        </w:tc>
        <w:tc>
          <w:tcPr>
            <w:tcW w:w="538" w:type="pct"/>
            <w:tcBorders>
              <w:top w:val="nil"/>
              <w:left w:val="nil"/>
              <w:bottom w:val="nil"/>
              <w:right w:val="nil"/>
            </w:tcBorders>
            <w:shd w:val="clear" w:color="auto" w:fill="auto"/>
            <w:noWrap/>
            <w:vAlign w:val="bottom"/>
            <w:hideMark/>
          </w:tcPr>
          <w:p w14:paraId="6CAC1D98"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999.948 </w:t>
            </w:r>
          </w:p>
        </w:tc>
        <w:tc>
          <w:tcPr>
            <w:tcW w:w="70" w:type="pct"/>
            <w:tcBorders>
              <w:top w:val="nil"/>
              <w:left w:val="nil"/>
              <w:bottom w:val="nil"/>
              <w:right w:val="nil"/>
            </w:tcBorders>
            <w:shd w:val="clear" w:color="auto" w:fill="auto"/>
            <w:noWrap/>
            <w:vAlign w:val="bottom"/>
            <w:hideMark/>
          </w:tcPr>
          <w:p w14:paraId="21F833CD"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49E80262"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727.995 </w:t>
            </w:r>
          </w:p>
        </w:tc>
        <w:tc>
          <w:tcPr>
            <w:tcW w:w="70" w:type="pct"/>
            <w:tcBorders>
              <w:top w:val="nil"/>
              <w:left w:val="nil"/>
              <w:bottom w:val="nil"/>
              <w:right w:val="nil"/>
            </w:tcBorders>
            <w:shd w:val="clear" w:color="auto" w:fill="auto"/>
            <w:noWrap/>
            <w:vAlign w:val="bottom"/>
            <w:hideMark/>
          </w:tcPr>
          <w:p w14:paraId="64B04B4E"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5A45EA24"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112.577 </w:t>
            </w:r>
          </w:p>
        </w:tc>
        <w:tc>
          <w:tcPr>
            <w:tcW w:w="70" w:type="pct"/>
            <w:tcBorders>
              <w:top w:val="nil"/>
              <w:left w:val="nil"/>
              <w:bottom w:val="nil"/>
              <w:right w:val="nil"/>
            </w:tcBorders>
            <w:shd w:val="clear" w:color="auto" w:fill="auto"/>
            <w:noWrap/>
            <w:vAlign w:val="bottom"/>
            <w:hideMark/>
          </w:tcPr>
          <w:p w14:paraId="47345C1E"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3EBEBA19"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4.190.230 </w:t>
            </w:r>
          </w:p>
        </w:tc>
      </w:tr>
      <w:tr w:rsidR="00A042C2" w:rsidRPr="00A042C2" w14:paraId="5A5E047C" w14:textId="77777777" w:rsidTr="00A042C2">
        <w:trPr>
          <w:trHeight w:val="240"/>
        </w:trPr>
        <w:tc>
          <w:tcPr>
            <w:tcW w:w="2637" w:type="pct"/>
            <w:tcBorders>
              <w:top w:val="nil"/>
              <w:left w:val="nil"/>
              <w:bottom w:val="nil"/>
              <w:right w:val="nil"/>
            </w:tcBorders>
            <w:shd w:val="clear" w:color="auto" w:fill="auto"/>
            <w:noWrap/>
            <w:vAlign w:val="bottom"/>
            <w:hideMark/>
          </w:tcPr>
          <w:p w14:paraId="3FD0D1CB" w14:textId="77777777" w:rsidR="00A042C2" w:rsidRPr="00A042C2" w:rsidRDefault="00A042C2" w:rsidP="00856E89">
            <w:pPr>
              <w:spacing w:after="0" w:line="240" w:lineRule="auto"/>
              <w:ind w:left="209" w:hanging="142"/>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Não circulante</w:t>
            </w:r>
          </w:p>
        </w:tc>
        <w:tc>
          <w:tcPr>
            <w:tcW w:w="538" w:type="pct"/>
            <w:tcBorders>
              <w:top w:val="nil"/>
              <w:left w:val="nil"/>
              <w:bottom w:val="nil"/>
              <w:right w:val="nil"/>
            </w:tcBorders>
            <w:shd w:val="clear" w:color="auto" w:fill="auto"/>
            <w:noWrap/>
            <w:vAlign w:val="bottom"/>
            <w:hideMark/>
          </w:tcPr>
          <w:p w14:paraId="490D3E80"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1C23819B"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192FC744"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58FC38C5"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5F1AB8D4"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1.189.180 </w:t>
            </w:r>
          </w:p>
        </w:tc>
        <w:tc>
          <w:tcPr>
            <w:tcW w:w="70" w:type="pct"/>
            <w:tcBorders>
              <w:top w:val="nil"/>
              <w:left w:val="nil"/>
              <w:bottom w:val="nil"/>
              <w:right w:val="nil"/>
            </w:tcBorders>
            <w:shd w:val="clear" w:color="auto" w:fill="auto"/>
            <w:noWrap/>
            <w:vAlign w:val="bottom"/>
            <w:hideMark/>
          </w:tcPr>
          <w:p w14:paraId="1F318000"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49083174"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1.625.822 </w:t>
            </w:r>
          </w:p>
        </w:tc>
      </w:tr>
      <w:tr w:rsidR="00A042C2" w:rsidRPr="00A042C2" w14:paraId="21107DDD" w14:textId="77777777" w:rsidTr="00A042C2">
        <w:trPr>
          <w:trHeight w:val="255"/>
        </w:trPr>
        <w:tc>
          <w:tcPr>
            <w:tcW w:w="2637" w:type="pct"/>
            <w:tcBorders>
              <w:top w:val="nil"/>
              <w:left w:val="nil"/>
              <w:bottom w:val="nil"/>
              <w:right w:val="nil"/>
            </w:tcBorders>
            <w:shd w:val="clear" w:color="auto" w:fill="auto"/>
            <w:noWrap/>
            <w:vAlign w:val="bottom"/>
            <w:hideMark/>
          </w:tcPr>
          <w:p w14:paraId="63DEDE9D"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single" w:sz="4" w:space="0" w:color="1B80C4"/>
              <w:left w:val="nil"/>
              <w:bottom w:val="double" w:sz="6" w:space="0" w:color="1B80C4"/>
              <w:right w:val="nil"/>
            </w:tcBorders>
            <w:shd w:val="clear" w:color="auto" w:fill="auto"/>
            <w:noWrap/>
            <w:vAlign w:val="center"/>
            <w:hideMark/>
          </w:tcPr>
          <w:p w14:paraId="780F1781"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r w:rsidRPr="00A042C2">
              <w:rPr>
                <w:rFonts w:ascii="Segoe UI" w:eastAsia="Times New Roman" w:hAnsi="Segoe UI" w:cs="Segoe UI"/>
                <w:b/>
                <w:bCs/>
                <w:color w:val="000000"/>
                <w:sz w:val="18"/>
                <w:szCs w:val="18"/>
                <w:lang w:eastAsia="pt-BR"/>
              </w:rPr>
              <w:t xml:space="preserve">              999.948 </w:t>
            </w:r>
          </w:p>
        </w:tc>
        <w:tc>
          <w:tcPr>
            <w:tcW w:w="70" w:type="pct"/>
            <w:tcBorders>
              <w:top w:val="nil"/>
              <w:left w:val="nil"/>
              <w:bottom w:val="nil"/>
              <w:right w:val="nil"/>
            </w:tcBorders>
            <w:shd w:val="clear" w:color="auto" w:fill="auto"/>
            <w:noWrap/>
            <w:vAlign w:val="bottom"/>
            <w:hideMark/>
          </w:tcPr>
          <w:p w14:paraId="7605B455"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p>
        </w:tc>
        <w:tc>
          <w:tcPr>
            <w:tcW w:w="538" w:type="pct"/>
            <w:tcBorders>
              <w:top w:val="single" w:sz="4" w:space="0" w:color="1B80C4"/>
              <w:left w:val="nil"/>
              <w:bottom w:val="double" w:sz="6" w:space="0" w:color="1B80C4"/>
              <w:right w:val="nil"/>
            </w:tcBorders>
            <w:shd w:val="clear" w:color="auto" w:fill="auto"/>
            <w:noWrap/>
            <w:vAlign w:val="center"/>
            <w:hideMark/>
          </w:tcPr>
          <w:p w14:paraId="53E4267A"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r w:rsidRPr="00A042C2">
              <w:rPr>
                <w:rFonts w:ascii="Segoe UI" w:eastAsia="Times New Roman" w:hAnsi="Segoe UI" w:cs="Segoe UI"/>
                <w:b/>
                <w:bCs/>
                <w:color w:val="000000"/>
                <w:sz w:val="18"/>
                <w:szCs w:val="18"/>
                <w:lang w:eastAsia="pt-BR"/>
              </w:rPr>
              <w:t xml:space="preserve">              727.995 </w:t>
            </w:r>
          </w:p>
        </w:tc>
        <w:tc>
          <w:tcPr>
            <w:tcW w:w="70" w:type="pct"/>
            <w:tcBorders>
              <w:top w:val="nil"/>
              <w:left w:val="nil"/>
              <w:bottom w:val="nil"/>
              <w:right w:val="nil"/>
            </w:tcBorders>
            <w:shd w:val="clear" w:color="auto" w:fill="auto"/>
            <w:noWrap/>
            <w:vAlign w:val="bottom"/>
            <w:hideMark/>
          </w:tcPr>
          <w:p w14:paraId="72A4EB10"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p>
        </w:tc>
        <w:tc>
          <w:tcPr>
            <w:tcW w:w="538" w:type="pct"/>
            <w:tcBorders>
              <w:top w:val="single" w:sz="4" w:space="0" w:color="1B80C4"/>
              <w:left w:val="nil"/>
              <w:bottom w:val="double" w:sz="6" w:space="0" w:color="1B80C4"/>
              <w:right w:val="nil"/>
            </w:tcBorders>
            <w:shd w:val="clear" w:color="auto" w:fill="auto"/>
            <w:noWrap/>
            <w:vAlign w:val="center"/>
            <w:hideMark/>
          </w:tcPr>
          <w:p w14:paraId="3BDAAF5C"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r w:rsidRPr="00A042C2">
              <w:rPr>
                <w:rFonts w:ascii="Segoe UI" w:eastAsia="Times New Roman" w:hAnsi="Segoe UI" w:cs="Segoe UI"/>
                <w:b/>
                <w:bCs/>
                <w:color w:val="000000"/>
                <w:sz w:val="18"/>
                <w:szCs w:val="18"/>
                <w:lang w:eastAsia="pt-BR"/>
              </w:rPr>
              <w:t xml:space="preserve">           1.301.757 </w:t>
            </w:r>
          </w:p>
        </w:tc>
        <w:tc>
          <w:tcPr>
            <w:tcW w:w="70" w:type="pct"/>
            <w:tcBorders>
              <w:top w:val="single" w:sz="4" w:space="0" w:color="1B80C4"/>
              <w:left w:val="nil"/>
              <w:bottom w:val="double" w:sz="6" w:space="0" w:color="1B80C4"/>
              <w:right w:val="nil"/>
            </w:tcBorders>
            <w:shd w:val="clear" w:color="auto" w:fill="auto"/>
            <w:noWrap/>
            <w:vAlign w:val="center"/>
            <w:hideMark/>
          </w:tcPr>
          <w:p w14:paraId="4F8641A6"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r w:rsidRPr="00A042C2">
              <w:rPr>
                <w:rFonts w:ascii="Segoe UI" w:eastAsia="Times New Roman" w:hAnsi="Segoe UI" w:cs="Segoe UI"/>
                <w:b/>
                <w:bCs/>
                <w:color w:val="000000"/>
                <w:sz w:val="18"/>
                <w:szCs w:val="18"/>
                <w:lang w:eastAsia="pt-BR"/>
              </w:rPr>
              <w:t> </w:t>
            </w:r>
          </w:p>
        </w:tc>
        <w:tc>
          <w:tcPr>
            <w:tcW w:w="538" w:type="pct"/>
            <w:tcBorders>
              <w:top w:val="single" w:sz="4" w:space="0" w:color="1B80C4"/>
              <w:left w:val="nil"/>
              <w:bottom w:val="double" w:sz="6" w:space="0" w:color="1B80C4"/>
              <w:right w:val="nil"/>
            </w:tcBorders>
            <w:shd w:val="clear" w:color="auto" w:fill="auto"/>
            <w:noWrap/>
            <w:vAlign w:val="center"/>
            <w:hideMark/>
          </w:tcPr>
          <w:p w14:paraId="6C91665A"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r w:rsidRPr="00A042C2">
              <w:rPr>
                <w:rFonts w:ascii="Segoe UI" w:eastAsia="Times New Roman" w:hAnsi="Segoe UI" w:cs="Segoe UI"/>
                <w:b/>
                <w:bCs/>
                <w:color w:val="000000"/>
                <w:sz w:val="18"/>
                <w:szCs w:val="18"/>
                <w:lang w:eastAsia="pt-BR"/>
              </w:rPr>
              <w:t xml:space="preserve">           5.816.052 </w:t>
            </w:r>
          </w:p>
        </w:tc>
      </w:tr>
      <w:tr w:rsidR="00A042C2" w:rsidRPr="00A042C2" w14:paraId="3904A20F" w14:textId="77777777" w:rsidTr="00A042C2">
        <w:trPr>
          <w:trHeight w:val="255"/>
        </w:trPr>
        <w:tc>
          <w:tcPr>
            <w:tcW w:w="2637" w:type="pct"/>
            <w:tcBorders>
              <w:top w:val="nil"/>
              <w:left w:val="nil"/>
              <w:bottom w:val="nil"/>
              <w:right w:val="nil"/>
            </w:tcBorders>
            <w:shd w:val="clear" w:color="auto" w:fill="auto"/>
            <w:noWrap/>
            <w:vAlign w:val="bottom"/>
            <w:hideMark/>
          </w:tcPr>
          <w:p w14:paraId="10B941CF"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2E1E505B"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5BFD88B3"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538" w:type="pct"/>
            <w:tcBorders>
              <w:top w:val="nil"/>
              <w:left w:val="nil"/>
              <w:bottom w:val="nil"/>
              <w:right w:val="nil"/>
            </w:tcBorders>
            <w:shd w:val="clear" w:color="auto" w:fill="auto"/>
            <w:noWrap/>
            <w:vAlign w:val="bottom"/>
            <w:hideMark/>
          </w:tcPr>
          <w:p w14:paraId="28722C78"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3F20D195"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538" w:type="pct"/>
            <w:tcBorders>
              <w:top w:val="nil"/>
              <w:left w:val="nil"/>
              <w:bottom w:val="nil"/>
              <w:right w:val="nil"/>
            </w:tcBorders>
            <w:shd w:val="clear" w:color="auto" w:fill="auto"/>
            <w:noWrap/>
            <w:vAlign w:val="bottom"/>
            <w:hideMark/>
          </w:tcPr>
          <w:p w14:paraId="691520BC"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6A95C3CE"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538" w:type="pct"/>
            <w:tcBorders>
              <w:top w:val="nil"/>
              <w:left w:val="nil"/>
              <w:bottom w:val="nil"/>
              <w:right w:val="nil"/>
            </w:tcBorders>
            <w:shd w:val="clear" w:color="auto" w:fill="auto"/>
            <w:noWrap/>
            <w:vAlign w:val="bottom"/>
            <w:hideMark/>
          </w:tcPr>
          <w:p w14:paraId="0E85AB2D"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r>
      <w:tr w:rsidR="00A042C2" w:rsidRPr="00A042C2" w14:paraId="17C34554" w14:textId="77777777" w:rsidTr="00A042C2">
        <w:trPr>
          <w:trHeight w:val="240"/>
        </w:trPr>
        <w:tc>
          <w:tcPr>
            <w:tcW w:w="2637" w:type="pct"/>
            <w:tcBorders>
              <w:top w:val="nil"/>
              <w:left w:val="nil"/>
              <w:bottom w:val="nil"/>
              <w:right w:val="nil"/>
            </w:tcBorders>
            <w:shd w:val="clear" w:color="auto" w:fill="auto"/>
            <w:noWrap/>
            <w:vAlign w:val="bottom"/>
            <w:hideMark/>
          </w:tcPr>
          <w:p w14:paraId="01C9E295" w14:textId="77777777" w:rsidR="00A042C2" w:rsidRPr="00A042C2" w:rsidRDefault="00A042C2" w:rsidP="00A042C2">
            <w:pPr>
              <w:spacing w:after="0" w:line="240" w:lineRule="auto"/>
              <w:rPr>
                <w:rFonts w:ascii="Segoe UI" w:eastAsia="Times New Roman" w:hAnsi="Segoe UI" w:cs="Segoe UI"/>
                <w:b/>
                <w:bCs/>
                <w:color w:val="000000"/>
                <w:sz w:val="18"/>
                <w:szCs w:val="18"/>
                <w:lang w:eastAsia="pt-BR"/>
              </w:rPr>
            </w:pPr>
            <w:r w:rsidRPr="00A042C2">
              <w:rPr>
                <w:rFonts w:ascii="Segoe UI" w:eastAsia="Times New Roman" w:hAnsi="Segoe UI" w:cs="Segoe UI"/>
                <w:b/>
                <w:bCs/>
                <w:color w:val="000000"/>
                <w:sz w:val="18"/>
                <w:szCs w:val="18"/>
                <w:lang w:eastAsia="pt-BR"/>
              </w:rPr>
              <w:t>Passivo</w:t>
            </w:r>
          </w:p>
        </w:tc>
        <w:tc>
          <w:tcPr>
            <w:tcW w:w="538" w:type="pct"/>
            <w:tcBorders>
              <w:top w:val="nil"/>
              <w:left w:val="nil"/>
              <w:bottom w:val="nil"/>
              <w:right w:val="nil"/>
            </w:tcBorders>
            <w:shd w:val="clear" w:color="auto" w:fill="auto"/>
            <w:noWrap/>
            <w:vAlign w:val="bottom"/>
            <w:hideMark/>
          </w:tcPr>
          <w:p w14:paraId="39062C65" w14:textId="77777777" w:rsidR="00A042C2" w:rsidRPr="00A042C2" w:rsidRDefault="00A042C2" w:rsidP="00A042C2">
            <w:pPr>
              <w:spacing w:after="0" w:line="240" w:lineRule="auto"/>
              <w:rPr>
                <w:rFonts w:ascii="Segoe UI" w:eastAsia="Times New Roman" w:hAnsi="Segoe UI" w:cs="Segoe UI"/>
                <w:b/>
                <w:bCs/>
                <w:color w:val="000000"/>
                <w:sz w:val="18"/>
                <w:szCs w:val="18"/>
                <w:lang w:eastAsia="pt-BR"/>
              </w:rPr>
            </w:pPr>
          </w:p>
        </w:tc>
        <w:tc>
          <w:tcPr>
            <w:tcW w:w="70" w:type="pct"/>
            <w:tcBorders>
              <w:top w:val="nil"/>
              <w:left w:val="nil"/>
              <w:bottom w:val="nil"/>
              <w:right w:val="nil"/>
            </w:tcBorders>
            <w:shd w:val="clear" w:color="auto" w:fill="auto"/>
            <w:noWrap/>
            <w:vAlign w:val="bottom"/>
            <w:hideMark/>
          </w:tcPr>
          <w:p w14:paraId="3CE1F65C"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538" w:type="pct"/>
            <w:tcBorders>
              <w:top w:val="nil"/>
              <w:left w:val="nil"/>
              <w:bottom w:val="nil"/>
              <w:right w:val="nil"/>
            </w:tcBorders>
            <w:shd w:val="clear" w:color="auto" w:fill="auto"/>
            <w:noWrap/>
            <w:vAlign w:val="bottom"/>
            <w:hideMark/>
          </w:tcPr>
          <w:p w14:paraId="43B505D5"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12AD9120"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538" w:type="pct"/>
            <w:tcBorders>
              <w:top w:val="nil"/>
              <w:left w:val="nil"/>
              <w:bottom w:val="nil"/>
              <w:right w:val="nil"/>
            </w:tcBorders>
            <w:shd w:val="clear" w:color="auto" w:fill="auto"/>
            <w:noWrap/>
            <w:vAlign w:val="bottom"/>
            <w:hideMark/>
          </w:tcPr>
          <w:p w14:paraId="27A53CD0"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70" w:type="pct"/>
            <w:tcBorders>
              <w:top w:val="nil"/>
              <w:left w:val="nil"/>
              <w:bottom w:val="nil"/>
              <w:right w:val="nil"/>
            </w:tcBorders>
            <w:shd w:val="clear" w:color="auto" w:fill="auto"/>
            <w:noWrap/>
            <w:vAlign w:val="bottom"/>
            <w:hideMark/>
          </w:tcPr>
          <w:p w14:paraId="091AB648"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c>
          <w:tcPr>
            <w:tcW w:w="538" w:type="pct"/>
            <w:tcBorders>
              <w:top w:val="nil"/>
              <w:left w:val="nil"/>
              <w:bottom w:val="nil"/>
              <w:right w:val="nil"/>
            </w:tcBorders>
            <w:shd w:val="clear" w:color="auto" w:fill="auto"/>
            <w:noWrap/>
            <w:vAlign w:val="bottom"/>
            <w:hideMark/>
          </w:tcPr>
          <w:p w14:paraId="60CF9CE7" w14:textId="77777777" w:rsidR="00A042C2" w:rsidRPr="00A042C2" w:rsidRDefault="00A042C2" w:rsidP="00A042C2">
            <w:pPr>
              <w:spacing w:after="0" w:line="240" w:lineRule="auto"/>
              <w:rPr>
                <w:rFonts w:ascii="Times New Roman" w:eastAsia="Times New Roman" w:hAnsi="Times New Roman" w:cs="Times New Roman"/>
                <w:sz w:val="20"/>
                <w:szCs w:val="20"/>
                <w:lang w:eastAsia="pt-BR"/>
              </w:rPr>
            </w:pPr>
          </w:p>
        </w:tc>
      </w:tr>
      <w:tr w:rsidR="00A042C2" w:rsidRPr="00A042C2" w14:paraId="660015AA" w14:textId="77777777" w:rsidTr="00A042C2">
        <w:trPr>
          <w:trHeight w:val="240"/>
        </w:trPr>
        <w:tc>
          <w:tcPr>
            <w:tcW w:w="2637" w:type="pct"/>
            <w:tcBorders>
              <w:top w:val="nil"/>
              <w:left w:val="nil"/>
              <w:bottom w:val="nil"/>
              <w:right w:val="nil"/>
            </w:tcBorders>
            <w:shd w:val="clear" w:color="auto" w:fill="auto"/>
            <w:noWrap/>
            <w:vAlign w:val="bottom"/>
            <w:hideMark/>
          </w:tcPr>
          <w:p w14:paraId="39476136" w14:textId="77777777" w:rsidR="00A042C2" w:rsidRPr="00A042C2" w:rsidRDefault="00A042C2" w:rsidP="00856E89">
            <w:pPr>
              <w:spacing w:after="0" w:line="240" w:lineRule="auto"/>
              <w:ind w:left="209" w:hanging="142"/>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Circulante</w:t>
            </w:r>
          </w:p>
        </w:tc>
        <w:tc>
          <w:tcPr>
            <w:tcW w:w="538" w:type="pct"/>
            <w:tcBorders>
              <w:top w:val="nil"/>
              <w:left w:val="nil"/>
              <w:bottom w:val="nil"/>
              <w:right w:val="nil"/>
            </w:tcBorders>
            <w:shd w:val="clear" w:color="auto" w:fill="auto"/>
            <w:noWrap/>
            <w:vAlign w:val="bottom"/>
            <w:hideMark/>
          </w:tcPr>
          <w:p w14:paraId="02692937"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999.948 </w:t>
            </w:r>
          </w:p>
        </w:tc>
        <w:tc>
          <w:tcPr>
            <w:tcW w:w="70" w:type="pct"/>
            <w:tcBorders>
              <w:top w:val="nil"/>
              <w:left w:val="nil"/>
              <w:bottom w:val="nil"/>
              <w:right w:val="nil"/>
            </w:tcBorders>
            <w:shd w:val="clear" w:color="auto" w:fill="auto"/>
            <w:noWrap/>
            <w:vAlign w:val="bottom"/>
            <w:hideMark/>
          </w:tcPr>
          <w:p w14:paraId="175ED93B"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2CC07365"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727.995 </w:t>
            </w:r>
          </w:p>
        </w:tc>
        <w:tc>
          <w:tcPr>
            <w:tcW w:w="70" w:type="pct"/>
            <w:tcBorders>
              <w:top w:val="nil"/>
              <w:left w:val="nil"/>
              <w:bottom w:val="nil"/>
              <w:right w:val="nil"/>
            </w:tcBorders>
            <w:shd w:val="clear" w:color="auto" w:fill="auto"/>
            <w:noWrap/>
            <w:vAlign w:val="bottom"/>
            <w:hideMark/>
          </w:tcPr>
          <w:p w14:paraId="6E17B4B1"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1E7BE3B0"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105.953 </w:t>
            </w:r>
          </w:p>
        </w:tc>
        <w:tc>
          <w:tcPr>
            <w:tcW w:w="70" w:type="pct"/>
            <w:tcBorders>
              <w:top w:val="nil"/>
              <w:left w:val="nil"/>
              <w:bottom w:val="nil"/>
              <w:right w:val="nil"/>
            </w:tcBorders>
            <w:shd w:val="clear" w:color="auto" w:fill="auto"/>
            <w:noWrap/>
            <w:vAlign w:val="bottom"/>
            <w:hideMark/>
          </w:tcPr>
          <w:p w14:paraId="11DA944F"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0978451D"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4.422.279 </w:t>
            </w:r>
          </w:p>
        </w:tc>
      </w:tr>
      <w:tr w:rsidR="00A042C2" w:rsidRPr="00A042C2" w14:paraId="106F865E" w14:textId="77777777" w:rsidTr="00A042C2">
        <w:trPr>
          <w:trHeight w:val="240"/>
        </w:trPr>
        <w:tc>
          <w:tcPr>
            <w:tcW w:w="2637" w:type="pct"/>
            <w:tcBorders>
              <w:top w:val="nil"/>
              <w:left w:val="nil"/>
              <w:bottom w:val="nil"/>
              <w:right w:val="nil"/>
            </w:tcBorders>
            <w:shd w:val="clear" w:color="auto" w:fill="auto"/>
            <w:noWrap/>
            <w:vAlign w:val="bottom"/>
            <w:hideMark/>
          </w:tcPr>
          <w:p w14:paraId="2C4C1A70" w14:textId="77777777" w:rsidR="00A042C2" w:rsidRPr="00A042C2" w:rsidRDefault="00A042C2" w:rsidP="00856E89">
            <w:pPr>
              <w:spacing w:after="0" w:line="240" w:lineRule="auto"/>
              <w:ind w:left="209" w:hanging="142"/>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Não circulante</w:t>
            </w:r>
          </w:p>
        </w:tc>
        <w:tc>
          <w:tcPr>
            <w:tcW w:w="538" w:type="pct"/>
            <w:tcBorders>
              <w:top w:val="nil"/>
              <w:left w:val="nil"/>
              <w:bottom w:val="nil"/>
              <w:right w:val="nil"/>
            </w:tcBorders>
            <w:shd w:val="clear" w:color="auto" w:fill="auto"/>
            <w:noWrap/>
            <w:vAlign w:val="bottom"/>
            <w:hideMark/>
          </w:tcPr>
          <w:p w14:paraId="7E9F01F1"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351A70CA"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5265C122"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 </w:t>
            </w:r>
          </w:p>
        </w:tc>
        <w:tc>
          <w:tcPr>
            <w:tcW w:w="70" w:type="pct"/>
            <w:tcBorders>
              <w:top w:val="nil"/>
              <w:left w:val="nil"/>
              <w:bottom w:val="nil"/>
              <w:right w:val="nil"/>
            </w:tcBorders>
            <w:shd w:val="clear" w:color="auto" w:fill="auto"/>
            <w:noWrap/>
            <w:vAlign w:val="bottom"/>
            <w:hideMark/>
          </w:tcPr>
          <w:p w14:paraId="24AF27B2"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6E92922E"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1.195.804 </w:t>
            </w:r>
          </w:p>
        </w:tc>
        <w:tc>
          <w:tcPr>
            <w:tcW w:w="70" w:type="pct"/>
            <w:tcBorders>
              <w:top w:val="nil"/>
              <w:left w:val="nil"/>
              <w:bottom w:val="nil"/>
              <w:right w:val="nil"/>
            </w:tcBorders>
            <w:shd w:val="clear" w:color="auto" w:fill="auto"/>
            <w:noWrap/>
            <w:vAlign w:val="bottom"/>
            <w:hideMark/>
          </w:tcPr>
          <w:p w14:paraId="07FEE999"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nil"/>
              <w:left w:val="nil"/>
              <w:bottom w:val="nil"/>
              <w:right w:val="nil"/>
            </w:tcBorders>
            <w:shd w:val="clear" w:color="auto" w:fill="auto"/>
            <w:noWrap/>
            <w:vAlign w:val="bottom"/>
            <w:hideMark/>
          </w:tcPr>
          <w:p w14:paraId="595441DC"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r w:rsidRPr="00A042C2">
              <w:rPr>
                <w:rFonts w:ascii="Segoe UI" w:eastAsia="Times New Roman" w:hAnsi="Segoe UI" w:cs="Segoe UI"/>
                <w:color w:val="000000"/>
                <w:sz w:val="18"/>
                <w:szCs w:val="18"/>
                <w:lang w:eastAsia="pt-BR"/>
              </w:rPr>
              <w:t xml:space="preserve">             1.393.773 </w:t>
            </w:r>
          </w:p>
        </w:tc>
      </w:tr>
      <w:tr w:rsidR="00A042C2" w:rsidRPr="00A042C2" w14:paraId="3D60CBA5" w14:textId="77777777" w:rsidTr="00A042C2">
        <w:trPr>
          <w:trHeight w:val="255"/>
        </w:trPr>
        <w:tc>
          <w:tcPr>
            <w:tcW w:w="2637" w:type="pct"/>
            <w:tcBorders>
              <w:top w:val="nil"/>
              <w:left w:val="nil"/>
              <w:bottom w:val="nil"/>
              <w:right w:val="nil"/>
            </w:tcBorders>
            <w:shd w:val="clear" w:color="auto" w:fill="auto"/>
            <w:noWrap/>
            <w:vAlign w:val="bottom"/>
            <w:hideMark/>
          </w:tcPr>
          <w:p w14:paraId="218277C7" w14:textId="77777777" w:rsidR="00A042C2" w:rsidRPr="00A042C2" w:rsidRDefault="00A042C2" w:rsidP="00A042C2">
            <w:pPr>
              <w:spacing w:after="0" w:line="240" w:lineRule="auto"/>
              <w:rPr>
                <w:rFonts w:ascii="Segoe UI" w:eastAsia="Times New Roman" w:hAnsi="Segoe UI" w:cs="Segoe UI"/>
                <w:color w:val="000000"/>
                <w:sz w:val="18"/>
                <w:szCs w:val="18"/>
                <w:lang w:eastAsia="pt-BR"/>
              </w:rPr>
            </w:pPr>
          </w:p>
        </w:tc>
        <w:tc>
          <w:tcPr>
            <w:tcW w:w="538" w:type="pct"/>
            <w:tcBorders>
              <w:top w:val="single" w:sz="4" w:space="0" w:color="1B80C4"/>
              <w:left w:val="nil"/>
              <w:bottom w:val="double" w:sz="6" w:space="0" w:color="1B80C4"/>
              <w:right w:val="nil"/>
            </w:tcBorders>
            <w:shd w:val="clear" w:color="auto" w:fill="auto"/>
            <w:noWrap/>
            <w:vAlign w:val="center"/>
            <w:hideMark/>
          </w:tcPr>
          <w:p w14:paraId="2539C68A"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r w:rsidRPr="00A042C2">
              <w:rPr>
                <w:rFonts w:ascii="Segoe UI" w:eastAsia="Times New Roman" w:hAnsi="Segoe UI" w:cs="Segoe UI"/>
                <w:b/>
                <w:bCs/>
                <w:color w:val="000000"/>
                <w:sz w:val="18"/>
                <w:szCs w:val="18"/>
                <w:lang w:eastAsia="pt-BR"/>
              </w:rPr>
              <w:t xml:space="preserve">              999.948 </w:t>
            </w:r>
          </w:p>
        </w:tc>
        <w:tc>
          <w:tcPr>
            <w:tcW w:w="70" w:type="pct"/>
            <w:tcBorders>
              <w:top w:val="nil"/>
              <w:left w:val="nil"/>
              <w:bottom w:val="nil"/>
              <w:right w:val="nil"/>
            </w:tcBorders>
            <w:shd w:val="clear" w:color="auto" w:fill="auto"/>
            <w:noWrap/>
            <w:vAlign w:val="bottom"/>
            <w:hideMark/>
          </w:tcPr>
          <w:p w14:paraId="34826D48"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p>
        </w:tc>
        <w:tc>
          <w:tcPr>
            <w:tcW w:w="538" w:type="pct"/>
            <w:tcBorders>
              <w:top w:val="single" w:sz="4" w:space="0" w:color="1B80C4"/>
              <w:left w:val="nil"/>
              <w:bottom w:val="double" w:sz="6" w:space="0" w:color="1B80C4"/>
              <w:right w:val="nil"/>
            </w:tcBorders>
            <w:shd w:val="clear" w:color="auto" w:fill="auto"/>
            <w:noWrap/>
            <w:vAlign w:val="center"/>
            <w:hideMark/>
          </w:tcPr>
          <w:p w14:paraId="0AA73222"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r w:rsidRPr="00A042C2">
              <w:rPr>
                <w:rFonts w:ascii="Segoe UI" w:eastAsia="Times New Roman" w:hAnsi="Segoe UI" w:cs="Segoe UI"/>
                <w:b/>
                <w:bCs/>
                <w:color w:val="000000"/>
                <w:sz w:val="18"/>
                <w:szCs w:val="18"/>
                <w:lang w:eastAsia="pt-BR"/>
              </w:rPr>
              <w:t xml:space="preserve">              727.995 </w:t>
            </w:r>
          </w:p>
        </w:tc>
        <w:tc>
          <w:tcPr>
            <w:tcW w:w="70" w:type="pct"/>
            <w:tcBorders>
              <w:top w:val="nil"/>
              <w:left w:val="nil"/>
              <w:bottom w:val="nil"/>
              <w:right w:val="nil"/>
            </w:tcBorders>
            <w:shd w:val="clear" w:color="auto" w:fill="auto"/>
            <w:noWrap/>
            <w:vAlign w:val="bottom"/>
            <w:hideMark/>
          </w:tcPr>
          <w:p w14:paraId="4B3B070F"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p>
        </w:tc>
        <w:tc>
          <w:tcPr>
            <w:tcW w:w="538" w:type="pct"/>
            <w:tcBorders>
              <w:top w:val="single" w:sz="4" w:space="0" w:color="1B80C4"/>
              <w:left w:val="nil"/>
              <w:bottom w:val="double" w:sz="6" w:space="0" w:color="1B80C4"/>
              <w:right w:val="nil"/>
            </w:tcBorders>
            <w:shd w:val="clear" w:color="auto" w:fill="auto"/>
            <w:noWrap/>
            <w:vAlign w:val="center"/>
            <w:hideMark/>
          </w:tcPr>
          <w:p w14:paraId="328AB9F2"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r w:rsidRPr="00A042C2">
              <w:rPr>
                <w:rFonts w:ascii="Segoe UI" w:eastAsia="Times New Roman" w:hAnsi="Segoe UI" w:cs="Segoe UI"/>
                <w:b/>
                <w:bCs/>
                <w:color w:val="000000"/>
                <w:sz w:val="18"/>
                <w:szCs w:val="18"/>
                <w:lang w:eastAsia="pt-BR"/>
              </w:rPr>
              <w:t xml:space="preserve">           1.301.757 </w:t>
            </w:r>
          </w:p>
        </w:tc>
        <w:tc>
          <w:tcPr>
            <w:tcW w:w="70" w:type="pct"/>
            <w:tcBorders>
              <w:top w:val="single" w:sz="4" w:space="0" w:color="1B80C4"/>
              <w:left w:val="nil"/>
              <w:bottom w:val="double" w:sz="6" w:space="0" w:color="1B80C4"/>
              <w:right w:val="nil"/>
            </w:tcBorders>
            <w:shd w:val="clear" w:color="auto" w:fill="auto"/>
            <w:noWrap/>
            <w:vAlign w:val="center"/>
            <w:hideMark/>
          </w:tcPr>
          <w:p w14:paraId="0F0C372F"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r w:rsidRPr="00A042C2">
              <w:rPr>
                <w:rFonts w:ascii="Segoe UI" w:eastAsia="Times New Roman" w:hAnsi="Segoe UI" w:cs="Segoe UI"/>
                <w:b/>
                <w:bCs/>
                <w:color w:val="000000"/>
                <w:sz w:val="18"/>
                <w:szCs w:val="18"/>
                <w:lang w:eastAsia="pt-BR"/>
              </w:rPr>
              <w:t> </w:t>
            </w:r>
          </w:p>
        </w:tc>
        <w:tc>
          <w:tcPr>
            <w:tcW w:w="538" w:type="pct"/>
            <w:tcBorders>
              <w:top w:val="single" w:sz="4" w:space="0" w:color="1B80C4"/>
              <w:left w:val="nil"/>
              <w:bottom w:val="double" w:sz="6" w:space="0" w:color="1B80C4"/>
              <w:right w:val="nil"/>
            </w:tcBorders>
            <w:shd w:val="clear" w:color="auto" w:fill="auto"/>
            <w:noWrap/>
            <w:vAlign w:val="center"/>
            <w:hideMark/>
          </w:tcPr>
          <w:p w14:paraId="62ADB760" w14:textId="77777777" w:rsidR="00A042C2" w:rsidRPr="00A042C2" w:rsidRDefault="00A042C2" w:rsidP="00A042C2">
            <w:pPr>
              <w:spacing w:after="0" w:line="240" w:lineRule="auto"/>
              <w:jc w:val="right"/>
              <w:rPr>
                <w:rFonts w:ascii="Segoe UI" w:eastAsia="Times New Roman" w:hAnsi="Segoe UI" w:cs="Segoe UI"/>
                <w:b/>
                <w:bCs/>
                <w:color w:val="000000"/>
                <w:sz w:val="18"/>
                <w:szCs w:val="18"/>
                <w:lang w:eastAsia="pt-BR"/>
              </w:rPr>
            </w:pPr>
            <w:r w:rsidRPr="00A042C2">
              <w:rPr>
                <w:rFonts w:ascii="Segoe UI" w:eastAsia="Times New Roman" w:hAnsi="Segoe UI" w:cs="Segoe UI"/>
                <w:b/>
                <w:bCs/>
                <w:color w:val="000000"/>
                <w:sz w:val="18"/>
                <w:szCs w:val="18"/>
                <w:lang w:eastAsia="pt-BR"/>
              </w:rPr>
              <w:t xml:space="preserve">           5.816.052 </w:t>
            </w:r>
          </w:p>
        </w:tc>
      </w:tr>
    </w:tbl>
    <w:p w14:paraId="0DFAE909" w14:textId="0880B2F9" w:rsidR="0046715D" w:rsidRDefault="0046715D" w:rsidP="00D5042E">
      <w:pPr>
        <w:jc w:val="both"/>
        <w:rPr>
          <w:rFonts w:ascii="Segoe UI" w:hAnsi="Segoe UI" w:cs="Segoe UI"/>
          <w:spacing w:val="-4"/>
        </w:rPr>
      </w:pPr>
    </w:p>
    <w:p w14:paraId="0E112AC0" w14:textId="77777777" w:rsidR="00B67E55" w:rsidRPr="00620555" w:rsidRDefault="00B67E55" w:rsidP="00B67E55">
      <w:pPr>
        <w:rPr>
          <w:rFonts w:ascii="Segoe UI" w:hAnsi="Segoe UI" w:cs="Segoe UI"/>
          <w:spacing w:val="-4"/>
        </w:rPr>
      </w:pPr>
      <w:r w:rsidRPr="00620555">
        <w:rPr>
          <w:rFonts w:ascii="Segoe UI" w:hAnsi="Segoe UI" w:cs="Segoe UI"/>
          <w:spacing w:val="-4"/>
        </w:rPr>
        <w:lastRenderedPageBreak/>
        <w:t>Os valores apresentados nessa nota são operações administradas e operacionalizadas pela ENBPar por designação legal, porém não afetam o resultado e não trazem risco para a Controladora.</w:t>
      </w:r>
    </w:p>
    <w:p w14:paraId="43A1B48F" w14:textId="77777777" w:rsidR="00B67E55" w:rsidRPr="00B70C0C" w:rsidRDefault="00B67E55" w:rsidP="00B67E55">
      <w:pPr>
        <w:rPr>
          <w:rFonts w:ascii="Segoe UI" w:hAnsi="Segoe UI" w:cs="Segoe UI"/>
          <w:color w:val="FF0000"/>
          <w:spacing w:val="-4"/>
          <w:highlight w:val="yellow"/>
        </w:rPr>
      </w:pPr>
      <w:r w:rsidRPr="007C0F71">
        <w:rPr>
          <w:rFonts w:ascii="Segoe UI" w:hAnsi="Segoe UI" w:cs="Segoe UI"/>
          <w:b/>
          <w:color w:val="0070C0"/>
        </w:rPr>
        <w:t>32.2 - Remuneração do pessoal-chave</w:t>
      </w:r>
      <w:r w:rsidRPr="000757BC">
        <w:rPr>
          <w:rFonts w:ascii="Segoe UI" w:hAnsi="Segoe UI" w:cs="Segoe UI"/>
          <w:b/>
          <w:color w:val="0070C0"/>
        </w:rPr>
        <w:t xml:space="preserve"> </w:t>
      </w:r>
    </w:p>
    <w:p w14:paraId="2D989D41" w14:textId="77777777" w:rsidR="00B67E55" w:rsidRDefault="00B67E55" w:rsidP="00B67E55">
      <w:pPr>
        <w:spacing w:before="240"/>
        <w:jc w:val="both"/>
        <w:rPr>
          <w:rFonts w:ascii="Segoe UI" w:hAnsi="Segoe UI" w:cs="Segoe UI"/>
        </w:rPr>
      </w:pPr>
      <w:r w:rsidRPr="000757BC">
        <w:rPr>
          <w:rFonts w:ascii="Segoe UI" w:hAnsi="Segoe UI" w:cs="Segoe UI"/>
        </w:rPr>
        <w:t xml:space="preserve">A remuneração do pessoal-chave da Companhia e suas </w:t>
      </w:r>
      <w:r>
        <w:rPr>
          <w:rFonts w:ascii="Segoe UI" w:hAnsi="Segoe UI" w:cs="Segoe UI"/>
        </w:rPr>
        <w:t>controlada</w:t>
      </w:r>
      <w:r w:rsidRPr="000757BC">
        <w:rPr>
          <w:rFonts w:ascii="Segoe UI" w:hAnsi="Segoe UI" w:cs="Segoe UI"/>
        </w:rPr>
        <w:t>s (membros da Diretoria Executiva, Conselho de Administração, Comitê de Auditoria e Conselho Fiscal)</w:t>
      </w:r>
      <w:r>
        <w:rPr>
          <w:rFonts w:ascii="Segoe UI" w:hAnsi="Segoe UI" w:cs="Segoe UI"/>
        </w:rPr>
        <w:t xml:space="preserve"> no ano de 2023,</w:t>
      </w:r>
      <w:r w:rsidRPr="000757BC">
        <w:rPr>
          <w:rFonts w:ascii="Segoe UI" w:hAnsi="Segoe UI" w:cs="Segoe UI"/>
        </w:rPr>
        <w:t xml:space="preserve"> como segue:</w:t>
      </w:r>
    </w:p>
    <w:tbl>
      <w:tblPr>
        <w:tblW w:w="5275" w:type="pct"/>
        <w:tblInd w:w="-142" w:type="dxa"/>
        <w:tblLayout w:type="fixed"/>
        <w:tblCellMar>
          <w:left w:w="70" w:type="dxa"/>
          <w:right w:w="70" w:type="dxa"/>
        </w:tblCellMar>
        <w:tblLook w:val="04A0" w:firstRow="1" w:lastRow="0" w:firstColumn="1" w:lastColumn="0" w:noHBand="0" w:noVBand="1"/>
      </w:tblPr>
      <w:tblGrid>
        <w:gridCol w:w="3261"/>
        <w:gridCol w:w="1547"/>
        <w:gridCol w:w="190"/>
        <w:gridCol w:w="1547"/>
        <w:gridCol w:w="190"/>
        <w:gridCol w:w="1547"/>
        <w:gridCol w:w="190"/>
        <w:gridCol w:w="1547"/>
      </w:tblGrid>
      <w:tr w:rsidR="00AA3B27" w:rsidRPr="00AA3B27" w14:paraId="784F43F9" w14:textId="77777777" w:rsidTr="00AA3B27">
        <w:trPr>
          <w:trHeight w:val="240"/>
        </w:trPr>
        <w:tc>
          <w:tcPr>
            <w:tcW w:w="1627" w:type="pct"/>
            <w:tcBorders>
              <w:top w:val="nil"/>
              <w:left w:val="nil"/>
              <w:bottom w:val="nil"/>
              <w:right w:val="nil"/>
            </w:tcBorders>
            <w:shd w:val="clear" w:color="auto" w:fill="auto"/>
            <w:noWrap/>
            <w:vAlign w:val="bottom"/>
            <w:hideMark/>
          </w:tcPr>
          <w:p w14:paraId="05CD594C" w14:textId="77777777" w:rsidR="00AA3B27" w:rsidRPr="00AA3B27" w:rsidRDefault="00AA3B27" w:rsidP="00AA3B27">
            <w:pPr>
              <w:spacing w:after="0" w:line="240" w:lineRule="auto"/>
              <w:rPr>
                <w:rFonts w:ascii="Times New Roman" w:eastAsia="Times New Roman" w:hAnsi="Times New Roman" w:cs="Times New Roman"/>
                <w:sz w:val="24"/>
                <w:szCs w:val="24"/>
                <w:lang w:eastAsia="pt-BR"/>
              </w:rPr>
            </w:pPr>
          </w:p>
        </w:tc>
        <w:tc>
          <w:tcPr>
            <w:tcW w:w="1639" w:type="pct"/>
            <w:gridSpan w:val="3"/>
            <w:tcBorders>
              <w:top w:val="nil"/>
              <w:left w:val="nil"/>
              <w:bottom w:val="single" w:sz="4" w:space="0" w:color="FFFFFF"/>
              <w:right w:val="nil"/>
            </w:tcBorders>
            <w:shd w:val="clear" w:color="000000" w:fill="1B80C4"/>
            <w:noWrap/>
            <w:vAlign w:val="bottom"/>
            <w:hideMark/>
          </w:tcPr>
          <w:p w14:paraId="31E76A96" w14:textId="77777777" w:rsidR="00AA3B27" w:rsidRPr="00AA3B27" w:rsidRDefault="00AA3B27" w:rsidP="00AA3B27">
            <w:pPr>
              <w:spacing w:after="0" w:line="240" w:lineRule="auto"/>
              <w:jc w:val="center"/>
              <w:rPr>
                <w:rFonts w:ascii="Segoe UI" w:eastAsia="Times New Roman" w:hAnsi="Segoe UI" w:cs="Segoe UI"/>
                <w:b/>
                <w:bCs/>
                <w:color w:val="FFFFFF"/>
                <w:sz w:val="18"/>
                <w:szCs w:val="18"/>
                <w:lang w:eastAsia="pt-BR"/>
              </w:rPr>
            </w:pPr>
            <w:r w:rsidRPr="00AA3B27">
              <w:rPr>
                <w:rFonts w:ascii="Segoe UI" w:eastAsia="Times New Roman" w:hAnsi="Segoe UI" w:cs="Segoe UI"/>
                <w:b/>
                <w:bCs/>
                <w:color w:val="FFFFFF"/>
                <w:sz w:val="18"/>
                <w:szCs w:val="18"/>
                <w:lang w:eastAsia="pt-BR"/>
              </w:rPr>
              <w:t xml:space="preserve"> Controladora </w:t>
            </w:r>
          </w:p>
        </w:tc>
        <w:tc>
          <w:tcPr>
            <w:tcW w:w="95" w:type="pct"/>
            <w:tcBorders>
              <w:top w:val="nil"/>
              <w:left w:val="nil"/>
              <w:bottom w:val="nil"/>
              <w:right w:val="nil"/>
            </w:tcBorders>
            <w:shd w:val="clear" w:color="000000" w:fill="1B80C4"/>
            <w:noWrap/>
            <w:vAlign w:val="bottom"/>
            <w:hideMark/>
          </w:tcPr>
          <w:p w14:paraId="15F0DC41" w14:textId="77777777" w:rsidR="00AA3B27" w:rsidRPr="00AA3B27" w:rsidRDefault="00AA3B27" w:rsidP="00AA3B27">
            <w:pPr>
              <w:spacing w:after="0" w:line="240" w:lineRule="auto"/>
              <w:jc w:val="center"/>
              <w:rPr>
                <w:rFonts w:ascii="Segoe UI" w:eastAsia="Times New Roman" w:hAnsi="Segoe UI" w:cs="Segoe UI"/>
                <w:color w:val="000000"/>
                <w:sz w:val="18"/>
                <w:szCs w:val="18"/>
                <w:lang w:eastAsia="pt-BR"/>
              </w:rPr>
            </w:pPr>
            <w:r w:rsidRPr="00AA3B27">
              <w:rPr>
                <w:rFonts w:ascii="Segoe UI" w:eastAsia="Times New Roman" w:hAnsi="Segoe UI" w:cs="Segoe UI"/>
                <w:color w:val="000000"/>
                <w:sz w:val="18"/>
                <w:szCs w:val="18"/>
                <w:lang w:eastAsia="pt-BR"/>
              </w:rPr>
              <w:t> </w:t>
            </w:r>
          </w:p>
        </w:tc>
        <w:tc>
          <w:tcPr>
            <w:tcW w:w="1639" w:type="pct"/>
            <w:gridSpan w:val="3"/>
            <w:tcBorders>
              <w:top w:val="nil"/>
              <w:left w:val="nil"/>
              <w:bottom w:val="single" w:sz="4" w:space="0" w:color="FFFFFF"/>
              <w:right w:val="nil"/>
            </w:tcBorders>
            <w:shd w:val="clear" w:color="000000" w:fill="1B80C4"/>
            <w:noWrap/>
            <w:vAlign w:val="bottom"/>
            <w:hideMark/>
          </w:tcPr>
          <w:p w14:paraId="543E6255" w14:textId="77777777" w:rsidR="00AA3B27" w:rsidRPr="00AA3B27" w:rsidRDefault="00AA3B27" w:rsidP="00AA3B27">
            <w:pPr>
              <w:spacing w:after="0" w:line="240" w:lineRule="auto"/>
              <w:jc w:val="center"/>
              <w:rPr>
                <w:rFonts w:ascii="Segoe UI" w:eastAsia="Times New Roman" w:hAnsi="Segoe UI" w:cs="Segoe UI"/>
                <w:b/>
                <w:bCs/>
                <w:color w:val="FFFFFF"/>
                <w:sz w:val="18"/>
                <w:szCs w:val="18"/>
                <w:lang w:eastAsia="pt-BR"/>
              </w:rPr>
            </w:pPr>
            <w:r w:rsidRPr="00AA3B27">
              <w:rPr>
                <w:rFonts w:ascii="Segoe UI" w:eastAsia="Times New Roman" w:hAnsi="Segoe UI" w:cs="Segoe UI"/>
                <w:b/>
                <w:bCs/>
                <w:color w:val="FFFFFF"/>
                <w:sz w:val="18"/>
                <w:szCs w:val="18"/>
                <w:lang w:eastAsia="pt-BR"/>
              </w:rPr>
              <w:t xml:space="preserve"> Consolidado </w:t>
            </w:r>
          </w:p>
        </w:tc>
      </w:tr>
      <w:tr w:rsidR="00AA3B27" w:rsidRPr="00AA3B27" w14:paraId="449CBB84" w14:textId="77777777" w:rsidTr="00AA3B27">
        <w:trPr>
          <w:trHeight w:val="240"/>
        </w:trPr>
        <w:tc>
          <w:tcPr>
            <w:tcW w:w="1627" w:type="pct"/>
            <w:tcBorders>
              <w:top w:val="nil"/>
              <w:left w:val="nil"/>
              <w:bottom w:val="nil"/>
              <w:right w:val="nil"/>
            </w:tcBorders>
            <w:shd w:val="clear" w:color="auto" w:fill="auto"/>
            <w:noWrap/>
            <w:vAlign w:val="bottom"/>
            <w:hideMark/>
          </w:tcPr>
          <w:p w14:paraId="13EF9348" w14:textId="77777777" w:rsidR="00AA3B27" w:rsidRPr="00AA3B27" w:rsidRDefault="00AA3B27" w:rsidP="00AA3B27">
            <w:pPr>
              <w:spacing w:after="0" w:line="240" w:lineRule="auto"/>
              <w:jc w:val="center"/>
              <w:rPr>
                <w:rFonts w:ascii="Segoe UI" w:eastAsia="Times New Roman" w:hAnsi="Segoe UI" w:cs="Segoe UI"/>
                <w:b/>
                <w:bCs/>
                <w:color w:val="FFFFFF"/>
                <w:sz w:val="18"/>
                <w:szCs w:val="18"/>
                <w:lang w:eastAsia="pt-BR"/>
              </w:rPr>
            </w:pPr>
          </w:p>
        </w:tc>
        <w:tc>
          <w:tcPr>
            <w:tcW w:w="772" w:type="pct"/>
            <w:tcBorders>
              <w:top w:val="nil"/>
              <w:left w:val="nil"/>
              <w:bottom w:val="nil"/>
              <w:right w:val="nil"/>
            </w:tcBorders>
            <w:shd w:val="clear" w:color="000000" w:fill="1B80C4"/>
            <w:noWrap/>
            <w:vAlign w:val="center"/>
            <w:hideMark/>
          </w:tcPr>
          <w:p w14:paraId="68F1F351" w14:textId="77777777" w:rsidR="00AA3B27" w:rsidRPr="00AA3B27" w:rsidRDefault="00AA3B27" w:rsidP="00AA3B27">
            <w:pPr>
              <w:spacing w:after="0" w:line="240" w:lineRule="auto"/>
              <w:jc w:val="center"/>
              <w:rPr>
                <w:rFonts w:ascii="Segoe UI" w:eastAsia="Times New Roman" w:hAnsi="Segoe UI" w:cs="Segoe UI"/>
                <w:b/>
                <w:bCs/>
                <w:color w:val="FFFFFF"/>
                <w:sz w:val="18"/>
                <w:szCs w:val="18"/>
                <w:lang w:eastAsia="pt-BR"/>
              </w:rPr>
            </w:pPr>
            <w:r w:rsidRPr="00AA3B27">
              <w:rPr>
                <w:rFonts w:ascii="Segoe UI" w:eastAsia="Times New Roman" w:hAnsi="Segoe UI" w:cs="Segoe UI"/>
                <w:b/>
                <w:bCs/>
                <w:color w:val="FFFFFF"/>
                <w:sz w:val="18"/>
                <w:szCs w:val="18"/>
                <w:lang w:eastAsia="pt-BR"/>
              </w:rPr>
              <w:t>30/06/2023</w:t>
            </w:r>
          </w:p>
        </w:tc>
        <w:tc>
          <w:tcPr>
            <w:tcW w:w="95" w:type="pct"/>
            <w:tcBorders>
              <w:top w:val="nil"/>
              <w:left w:val="nil"/>
              <w:bottom w:val="nil"/>
              <w:right w:val="nil"/>
            </w:tcBorders>
            <w:shd w:val="clear" w:color="000000" w:fill="1B80C4"/>
            <w:noWrap/>
            <w:vAlign w:val="center"/>
            <w:hideMark/>
          </w:tcPr>
          <w:p w14:paraId="2510532D" w14:textId="77777777" w:rsidR="00AA3B27" w:rsidRPr="00AA3B27" w:rsidRDefault="00AA3B27" w:rsidP="00AA3B27">
            <w:pPr>
              <w:spacing w:after="0" w:line="240" w:lineRule="auto"/>
              <w:jc w:val="center"/>
              <w:rPr>
                <w:rFonts w:ascii="Segoe UI" w:eastAsia="Times New Roman" w:hAnsi="Segoe UI" w:cs="Segoe UI"/>
                <w:b/>
                <w:bCs/>
                <w:color w:val="FFFFFF"/>
                <w:sz w:val="18"/>
                <w:szCs w:val="18"/>
                <w:lang w:eastAsia="pt-BR"/>
              </w:rPr>
            </w:pPr>
            <w:r w:rsidRPr="00AA3B27">
              <w:rPr>
                <w:rFonts w:ascii="Segoe UI" w:eastAsia="Times New Roman" w:hAnsi="Segoe UI" w:cs="Segoe UI"/>
                <w:b/>
                <w:bCs/>
                <w:color w:val="FFFFFF"/>
                <w:sz w:val="18"/>
                <w:szCs w:val="18"/>
                <w:lang w:eastAsia="pt-BR"/>
              </w:rPr>
              <w:t> </w:t>
            </w:r>
          </w:p>
        </w:tc>
        <w:tc>
          <w:tcPr>
            <w:tcW w:w="772" w:type="pct"/>
            <w:tcBorders>
              <w:top w:val="nil"/>
              <w:left w:val="nil"/>
              <w:bottom w:val="nil"/>
              <w:right w:val="nil"/>
            </w:tcBorders>
            <w:shd w:val="clear" w:color="000000" w:fill="1B80C4"/>
            <w:noWrap/>
            <w:vAlign w:val="center"/>
            <w:hideMark/>
          </w:tcPr>
          <w:p w14:paraId="7E53BCA3" w14:textId="77777777" w:rsidR="00AA3B27" w:rsidRPr="00AA3B27" w:rsidRDefault="00AA3B27" w:rsidP="00AA3B27">
            <w:pPr>
              <w:spacing w:after="0" w:line="240" w:lineRule="auto"/>
              <w:jc w:val="center"/>
              <w:rPr>
                <w:rFonts w:ascii="Segoe UI" w:eastAsia="Times New Roman" w:hAnsi="Segoe UI" w:cs="Segoe UI"/>
                <w:b/>
                <w:bCs/>
                <w:color w:val="FFFFFF"/>
                <w:sz w:val="18"/>
                <w:szCs w:val="18"/>
                <w:lang w:eastAsia="pt-BR"/>
              </w:rPr>
            </w:pPr>
            <w:r w:rsidRPr="00AA3B27">
              <w:rPr>
                <w:rFonts w:ascii="Segoe UI" w:eastAsia="Times New Roman" w:hAnsi="Segoe UI" w:cs="Segoe UI"/>
                <w:b/>
                <w:bCs/>
                <w:color w:val="FFFFFF"/>
                <w:sz w:val="18"/>
                <w:szCs w:val="18"/>
                <w:lang w:eastAsia="pt-BR"/>
              </w:rPr>
              <w:t>30/06/2022</w:t>
            </w:r>
          </w:p>
        </w:tc>
        <w:tc>
          <w:tcPr>
            <w:tcW w:w="95" w:type="pct"/>
            <w:tcBorders>
              <w:top w:val="nil"/>
              <w:left w:val="nil"/>
              <w:bottom w:val="nil"/>
              <w:right w:val="nil"/>
            </w:tcBorders>
            <w:shd w:val="clear" w:color="000000" w:fill="1B80C4"/>
            <w:noWrap/>
            <w:vAlign w:val="bottom"/>
            <w:hideMark/>
          </w:tcPr>
          <w:p w14:paraId="6D78AA81" w14:textId="77777777" w:rsidR="00AA3B27" w:rsidRPr="00AA3B27" w:rsidRDefault="00AA3B27" w:rsidP="00AA3B27">
            <w:pPr>
              <w:spacing w:after="0" w:line="240" w:lineRule="auto"/>
              <w:jc w:val="center"/>
              <w:rPr>
                <w:rFonts w:ascii="Segoe UI" w:eastAsia="Times New Roman" w:hAnsi="Segoe UI" w:cs="Segoe UI"/>
                <w:color w:val="000000"/>
                <w:sz w:val="18"/>
                <w:szCs w:val="18"/>
                <w:lang w:eastAsia="pt-BR"/>
              </w:rPr>
            </w:pPr>
            <w:r w:rsidRPr="00AA3B27">
              <w:rPr>
                <w:rFonts w:ascii="Segoe UI" w:eastAsia="Times New Roman" w:hAnsi="Segoe UI" w:cs="Segoe UI"/>
                <w:color w:val="000000"/>
                <w:sz w:val="18"/>
                <w:szCs w:val="18"/>
                <w:lang w:eastAsia="pt-BR"/>
              </w:rPr>
              <w:t> </w:t>
            </w:r>
          </w:p>
        </w:tc>
        <w:tc>
          <w:tcPr>
            <w:tcW w:w="772" w:type="pct"/>
            <w:tcBorders>
              <w:top w:val="nil"/>
              <w:left w:val="nil"/>
              <w:bottom w:val="nil"/>
              <w:right w:val="nil"/>
            </w:tcBorders>
            <w:shd w:val="clear" w:color="000000" w:fill="1B80C4"/>
            <w:noWrap/>
            <w:vAlign w:val="center"/>
            <w:hideMark/>
          </w:tcPr>
          <w:p w14:paraId="49320947" w14:textId="77777777" w:rsidR="00AA3B27" w:rsidRPr="00AA3B27" w:rsidRDefault="00AA3B27" w:rsidP="00AA3B27">
            <w:pPr>
              <w:spacing w:after="0" w:line="240" w:lineRule="auto"/>
              <w:jc w:val="center"/>
              <w:rPr>
                <w:rFonts w:ascii="Segoe UI" w:eastAsia="Times New Roman" w:hAnsi="Segoe UI" w:cs="Segoe UI"/>
                <w:b/>
                <w:bCs/>
                <w:color w:val="FFFFFF"/>
                <w:sz w:val="18"/>
                <w:szCs w:val="18"/>
                <w:lang w:eastAsia="pt-BR"/>
              </w:rPr>
            </w:pPr>
            <w:r w:rsidRPr="00AA3B27">
              <w:rPr>
                <w:rFonts w:ascii="Segoe UI" w:eastAsia="Times New Roman" w:hAnsi="Segoe UI" w:cs="Segoe UI"/>
                <w:b/>
                <w:bCs/>
                <w:color w:val="FFFFFF"/>
                <w:sz w:val="18"/>
                <w:szCs w:val="18"/>
                <w:lang w:eastAsia="pt-BR"/>
              </w:rPr>
              <w:t>30/06/2023</w:t>
            </w:r>
          </w:p>
        </w:tc>
        <w:tc>
          <w:tcPr>
            <w:tcW w:w="95" w:type="pct"/>
            <w:tcBorders>
              <w:top w:val="nil"/>
              <w:left w:val="nil"/>
              <w:bottom w:val="nil"/>
              <w:right w:val="nil"/>
            </w:tcBorders>
            <w:shd w:val="clear" w:color="000000" w:fill="1B80C4"/>
            <w:noWrap/>
            <w:vAlign w:val="center"/>
            <w:hideMark/>
          </w:tcPr>
          <w:p w14:paraId="1F9AD0B9" w14:textId="77777777" w:rsidR="00AA3B27" w:rsidRPr="00AA3B27" w:rsidRDefault="00AA3B27" w:rsidP="00AA3B27">
            <w:pPr>
              <w:spacing w:after="0" w:line="240" w:lineRule="auto"/>
              <w:jc w:val="center"/>
              <w:rPr>
                <w:rFonts w:ascii="Segoe UI" w:eastAsia="Times New Roman" w:hAnsi="Segoe UI" w:cs="Segoe UI"/>
                <w:b/>
                <w:bCs/>
                <w:color w:val="FFFFFF"/>
                <w:sz w:val="18"/>
                <w:szCs w:val="18"/>
                <w:lang w:eastAsia="pt-BR"/>
              </w:rPr>
            </w:pPr>
            <w:r w:rsidRPr="00AA3B27">
              <w:rPr>
                <w:rFonts w:ascii="Segoe UI" w:eastAsia="Times New Roman" w:hAnsi="Segoe UI" w:cs="Segoe UI"/>
                <w:b/>
                <w:bCs/>
                <w:color w:val="FFFFFF"/>
                <w:sz w:val="18"/>
                <w:szCs w:val="18"/>
                <w:lang w:eastAsia="pt-BR"/>
              </w:rPr>
              <w:t> </w:t>
            </w:r>
          </w:p>
        </w:tc>
        <w:tc>
          <w:tcPr>
            <w:tcW w:w="772" w:type="pct"/>
            <w:tcBorders>
              <w:top w:val="nil"/>
              <w:left w:val="nil"/>
              <w:bottom w:val="nil"/>
              <w:right w:val="nil"/>
            </w:tcBorders>
            <w:shd w:val="clear" w:color="000000" w:fill="1B80C4"/>
            <w:noWrap/>
            <w:vAlign w:val="center"/>
            <w:hideMark/>
          </w:tcPr>
          <w:p w14:paraId="1145FA37" w14:textId="77777777" w:rsidR="00AA3B27" w:rsidRPr="00AA3B27" w:rsidRDefault="00AA3B27" w:rsidP="00AA3B27">
            <w:pPr>
              <w:spacing w:after="0" w:line="240" w:lineRule="auto"/>
              <w:jc w:val="center"/>
              <w:rPr>
                <w:rFonts w:ascii="Segoe UI" w:eastAsia="Times New Roman" w:hAnsi="Segoe UI" w:cs="Segoe UI"/>
                <w:b/>
                <w:bCs/>
                <w:color w:val="FFFFFF"/>
                <w:sz w:val="18"/>
                <w:szCs w:val="18"/>
                <w:lang w:eastAsia="pt-BR"/>
              </w:rPr>
            </w:pPr>
            <w:r w:rsidRPr="00AA3B27">
              <w:rPr>
                <w:rFonts w:ascii="Segoe UI" w:eastAsia="Times New Roman" w:hAnsi="Segoe UI" w:cs="Segoe UI"/>
                <w:b/>
                <w:bCs/>
                <w:color w:val="FFFFFF"/>
                <w:sz w:val="18"/>
                <w:szCs w:val="18"/>
                <w:lang w:eastAsia="pt-BR"/>
              </w:rPr>
              <w:t>30/06/2022</w:t>
            </w:r>
          </w:p>
        </w:tc>
      </w:tr>
      <w:tr w:rsidR="00AA3B27" w:rsidRPr="00AA3B27" w14:paraId="747B9269" w14:textId="77777777" w:rsidTr="00AA3B27">
        <w:trPr>
          <w:trHeight w:val="255"/>
        </w:trPr>
        <w:tc>
          <w:tcPr>
            <w:tcW w:w="1627" w:type="pct"/>
            <w:tcBorders>
              <w:top w:val="nil"/>
              <w:left w:val="nil"/>
              <w:bottom w:val="nil"/>
              <w:right w:val="nil"/>
            </w:tcBorders>
            <w:shd w:val="clear" w:color="auto" w:fill="auto"/>
            <w:noWrap/>
            <w:vAlign w:val="bottom"/>
            <w:hideMark/>
          </w:tcPr>
          <w:p w14:paraId="4BD27EE2" w14:textId="77777777" w:rsidR="00AA3B27" w:rsidRPr="00AA3B27" w:rsidRDefault="00AA3B27" w:rsidP="00AA3B27">
            <w:pPr>
              <w:spacing w:after="0" w:line="240" w:lineRule="auto"/>
              <w:rPr>
                <w:rFonts w:ascii="Segoe UI" w:eastAsia="Times New Roman" w:hAnsi="Segoe UI" w:cs="Segoe UI"/>
                <w:color w:val="000000"/>
                <w:sz w:val="18"/>
                <w:szCs w:val="18"/>
                <w:lang w:eastAsia="pt-BR"/>
              </w:rPr>
            </w:pPr>
            <w:r w:rsidRPr="00AA3B27">
              <w:rPr>
                <w:rFonts w:ascii="Segoe UI" w:eastAsia="Times New Roman" w:hAnsi="Segoe UI" w:cs="Segoe UI"/>
                <w:color w:val="000000"/>
                <w:sz w:val="18"/>
                <w:szCs w:val="18"/>
                <w:lang w:eastAsia="pt-BR"/>
              </w:rPr>
              <w:t xml:space="preserve">Remunerações e </w:t>
            </w:r>
            <w:proofErr w:type="spellStart"/>
            <w:r w:rsidRPr="00AA3B27">
              <w:rPr>
                <w:rFonts w:ascii="Segoe UI" w:eastAsia="Times New Roman" w:hAnsi="Segoe UI" w:cs="Segoe UI"/>
                <w:color w:val="000000"/>
                <w:sz w:val="18"/>
                <w:szCs w:val="18"/>
                <w:lang w:eastAsia="pt-BR"/>
              </w:rPr>
              <w:t>beneficios</w:t>
            </w:r>
            <w:proofErr w:type="spellEnd"/>
            <w:r w:rsidRPr="00AA3B27">
              <w:rPr>
                <w:rFonts w:ascii="Segoe UI" w:eastAsia="Times New Roman" w:hAnsi="Segoe UI" w:cs="Segoe UI"/>
                <w:color w:val="000000"/>
                <w:sz w:val="18"/>
                <w:szCs w:val="18"/>
                <w:lang w:eastAsia="pt-BR"/>
              </w:rPr>
              <w:t xml:space="preserve"> curto prazo Diretoria, Conselheiros e membros dos Comitês</w:t>
            </w:r>
          </w:p>
        </w:tc>
        <w:tc>
          <w:tcPr>
            <w:tcW w:w="772" w:type="pct"/>
            <w:tcBorders>
              <w:top w:val="single" w:sz="4" w:space="0" w:color="1B80C4"/>
              <w:left w:val="nil"/>
              <w:bottom w:val="double" w:sz="6" w:space="0" w:color="1B80C4"/>
              <w:right w:val="nil"/>
            </w:tcBorders>
            <w:shd w:val="clear" w:color="auto" w:fill="auto"/>
            <w:noWrap/>
            <w:vAlign w:val="center"/>
            <w:hideMark/>
          </w:tcPr>
          <w:p w14:paraId="655A8C53" w14:textId="0D71CC75" w:rsidR="00AA3B27" w:rsidRPr="00AA3B27" w:rsidRDefault="00AA3B27" w:rsidP="00AA3B27">
            <w:pPr>
              <w:spacing w:after="0" w:line="240" w:lineRule="auto"/>
              <w:jc w:val="right"/>
              <w:rPr>
                <w:rFonts w:ascii="Segoe UI" w:eastAsia="Times New Roman" w:hAnsi="Segoe UI" w:cs="Segoe UI"/>
                <w:b/>
                <w:bCs/>
                <w:color w:val="000000"/>
                <w:sz w:val="18"/>
                <w:szCs w:val="18"/>
                <w:lang w:eastAsia="pt-BR"/>
              </w:rPr>
            </w:pPr>
            <w:r w:rsidRPr="00AA3B27">
              <w:rPr>
                <w:rFonts w:ascii="Segoe UI" w:eastAsia="Times New Roman" w:hAnsi="Segoe UI" w:cs="Segoe UI"/>
                <w:b/>
                <w:bCs/>
                <w:color w:val="000000"/>
                <w:sz w:val="18"/>
                <w:szCs w:val="18"/>
                <w:lang w:eastAsia="pt-BR"/>
              </w:rPr>
              <w:t>1.797</w:t>
            </w:r>
          </w:p>
        </w:tc>
        <w:tc>
          <w:tcPr>
            <w:tcW w:w="95" w:type="pct"/>
            <w:tcBorders>
              <w:top w:val="single" w:sz="4" w:space="0" w:color="1B80C4"/>
              <w:left w:val="nil"/>
              <w:bottom w:val="double" w:sz="6" w:space="0" w:color="1B80C4"/>
              <w:right w:val="nil"/>
            </w:tcBorders>
            <w:shd w:val="clear" w:color="auto" w:fill="auto"/>
            <w:noWrap/>
            <w:vAlign w:val="center"/>
            <w:hideMark/>
          </w:tcPr>
          <w:p w14:paraId="5DC63F64" w14:textId="61BD531C" w:rsidR="00AA3B27" w:rsidRPr="00AA3B27" w:rsidRDefault="00AA3B27" w:rsidP="00AA3B27">
            <w:pPr>
              <w:spacing w:after="0" w:line="240" w:lineRule="auto"/>
              <w:jc w:val="right"/>
              <w:rPr>
                <w:rFonts w:ascii="Segoe UI" w:eastAsia="Times New Roman" w:hAnsi="Segoe UI" w:cs="Segoe UI"/>
                <w:b/>
                <w:bCs/>
                <w:color w:val="000000"/>
                <w:sz w:val="18"/>
                <w:szCs w:val="18"/>
                <w:lang w:eastAsia="pt-BR"/>
              </w:rPr>
            </w:pPr>
          </w:p>
        </w:tc>
        <w:tc>
          <w:tcPr>
            <w:tcW w:w="772" w:type="pct"/>
            <w:tcBorders>
              <w:top w:val="single" w:sz="4" w:space="0" w:color="1B80C4"/>
              <w:left w:val="nil"/>
              <w:bottom w:val="double" w:sz="6" w:space="0" w:color="1B80C4"/>
              <w:right w:val="nil"/>
            </w:tcBorders>
            <w:shd w:val="clear" w:color="auto" w:fill="auto"/>
            <w:noWrap/>
            <w:vAlign w:val="center"/>
            <w:hideMark/>
          </w:tcPr>
          <w:p w14:paraId="197AC71B" w14:textId="70515490" w:rsidR="00AA3B27" w:rsidRPr="00AA3B27" w:rsidRDefault="00AA3B27" w:rsidP="00AA3B27">
            <w:pPr>
              <w:spacing w:after="0" w:line="240" w:lineRule="auto"/>
              <w:jc w:val="right"/>
              <w:rPr>
                <w:rFonts w:ascii="Segoe UI" w:eastAsia="Times New Roman" w:hAnsi="Segoe UI" w:cs="Segoe UI"/>
                <w:b/>
                <w:bCs/>
                <w:color w:val="000000"/>
                <w:sz w:val="18"/>
                <w:szCs w:val="18"/>
                <w:lang w:eastAsia="pt-BR"/>
              </w:rPr>
            </w:pPr>
            <w:r w:rsidRPr="00AA3B27">
              <w:rPr>
                <w:rFonts w:ascii="Segoe UI" w:eastAsia="Times New Roman" w:hAnsi="Segoe UI" w:cs="Segoe UI"/>
                <w:b/>
                <w:bCs/>
                <w:color w:val="000000"/>
                <w:sz w:val="18"/>
                <w:szCs w:val="18"/>
                <w:lang w:eastAsia="pt-BR"/>
              </w:rPr>
              <w:t>1.321</w:t>
            </w:r>
          </w:p>
        </w:tc>
        <w:tc>
          <w:tcPr>
            <w:tcW w:w="95" w:type="pct"/>
            <w:tcBorders>
              <w:top w:val="nil"/>
              <w:left w:val="nil"/>
              <w:bottom w:val="nil"/>
              <w:right w:val="nil"/>
            </w:tcBorders>
            <w:shd w:val="clear" w:color="auto" w:fill="auto"/>
            <w:noWrap/>
            <w:vAlign w:val="bottom"/>
            <w:hideMark/>
          </w:tcPr>
          <w:p w14:paraId="1635203E" w14:textId="77777777" w:rsidR="00AA3B27" w:rsidRPr="00AA3B27" w:rsidRDefault="00AA3B27" w:rsidP="00AA3B27">
            <w:pPr>
              <w:spacing w:after="0" w:line="240" w:lineRule="auto"/>
              <w:jc w:val="right"/>
              <w:rPr>
                <w:rFonts w:ascii="Segoe UI" w:eastAsia="Times New Roman" w:hAnsi="Segoe UI" w:cs="Segoe UI"/>
                <w:b/>
                <w:bCs/>
                <w:color w:val="000000"/>
                <w:sz w:val="18"/>
                <w:szCs w:val="18"/>
                <w:lang w:eastAsia="pt-BR"/>
              </w:rPr>
            </w:pPr>
          </w:p>
        </w:tc>
        <w:tc>
          <w:tcPr>
            <w:tcW w:w="772" w:type="pct"/>
            <w:tcBorders>
              <w:top w:val="single" w:sz="4" w:space="0" w:color="1B80C4"/>
              <w:left w:val="nil"/>
              <w:bottom w:val="double" w:sz="6" w:space="0" w:color="1B80C4"/>
              <w:right w:val="nil"/>
            </w:tcBorders>
            <w:shd w:val="clear" w:color="auto" w:fill="auto"/>
            <w:noWrap/>
            <w:vAlign w:val="center"/>
            <w:hideMark/>
          </w:tcPr>
          <w:p w14:paraId="0F229E4D" w14:textId="75C6C92B" w:rsidR="00AA3B27" w:rsidRPr="00AA3B27" w:rsidRDefault="004C4E2E" w:rsidP="00AA3B27">
            <w:pPr>
              <w:spacing w:after="0" w:line="240" w:lineRule="auto"/>
              <w:jc w:val="right"/>
              <w:rPr>
                <w:rFonts w:ascii="Segoe UI" w:eastAsia="Times New Roman" w:hAnsi="Segoe UI" w:cs="Segoe UI"/>
                <w:b/>
                <w:bCs/>
                <w:color w:val="000000"/>
                <w:sz w:val="18"/>
                <w:szCs w:val="18"/>
                <w:lang w:eastAsia="pt-BR"/>
              </w:rPr>
            </w:pPr>
            <w:r>
              <w:rPr>
                <w:rFonts w:ascii="Segoe UI" w:eastAsia="Times New Roman" w:hAnsi="Segoe UI" w:cs="Segoe UI"/>
                <w:b/>
                <w:bCs/>
                <w:color w:val="000000"/>
                <w:sz w:val="18"/>
                <w:szCs w:val="18"/>
                <w:lang w:eastAsia="pt-BR"/>
              </w:rPr>
              <w:t>7</w:t>
            </w:r>
            <w:r w:rsidR="00AA3B27" w:rsidRPr="00AA3B27">
              <w:rPr>
                <w:rFonts w:ascii="Segoe UI" w:eastAsia="Times New Roman" w:hAnsi="Segoe UI" w:cs="Segoe UI"/>
                <w:b/>
                <w:bCs/>
                <w:color w:val="000000"/>
                <w:sz w:val="18"/>
                <w:szCs w:val="18"/>
                <w:lang w:eastAsia="pt-BR"/>
              </w:rPr>
              <w:t>.</w:t>
            </w:r>
            <w:r>
              <w:rPr>
                <w:rFonts w:ascii="Segoe UI" w:eastAsia="Times New Roman" w:hAnsi="Segoe UI" w:cs="Segoe UI"/>
                <w:b/>
                <w:bCs/>
                <w:color w:val="000000"/>
                <w:sz w:val="18"/>
                <w:szCs w:val="18"/>
                <w:lang w:eastAsia="pt-BR"/>
              </w:rPr>
              <w:t>541</w:t>
            </w:r>
          </w:p>
        </w:tc>
        <w:tc>
          <w:tcPr>
            <w:tcW w:w="95" w:type="pct"/>
            <w:tcBorders>
              <w:top w:val="single" w:sz="4" w:space="0" w:color="1B80C4"/>
              <w:left w:val="nil"/>
              <w:bottom w:val="double" w:sz="6" w:space="0" w:color="1B80C4"/>
              <w:right w:val="nil"/>
            </w:tcBorders>
            <w:shd w:val="clear" w:color="auto" w:fill="auto"/>
            <w:noWrap/>
            <w:vAlign w:val="center"/>
            <w:hideMark/>
          </w:tcPr>
          <w:p w14:paraId="3E1FB728" w14:textId="35B73DDD" w:rsidR="00AA3B27" w:rsidRPr="00AA3B27" w:rsidRDefault="00AA3B27" w:rsidP="00AA3B27">
            <w:pPr>
              <w:spacing w:after="0" w:line="240" w:lineRule="auto"/>
              <w:jc w:val="right"/>
              <w:rPr>
                <w:rFonts w:ascii="Segoe UI" w:eastAsia="Times New Roman" w:hAnsi="Segoe UI" w:cs="Segoe UI"/>
                <w:b/>
                <w:bCs/>
                <w:color w:val="000000"/>
                <w:sz w:val="18"/>
                <w:szCs w:val="18"/>
                <w:lang w:eastAsia="pt-BR"/>
              </w:rPr>
            </w:pPr>
          </w:p>
        </w:tc>
        <w:tc>
          <w:tcPr>
            <w:tcW w:w="772" w:type="pct"/>
            <w:tcBorders>
              <w:top w:val="single" w:sz="4" w:space="0" w:color="1B80C4"/>
              <w:left w:val="nil"/>
              <w:bottom w:val="double" w:sz="6" w:space="0" w:color="1B80C4"/>
              <w:right w:val="nil"/>
            </w:tcBorders>
            <w:shd w:val="clear" w:color="auto" w:fill="auto"/>
            <w:noWrap/>
            <w:vAlign w:val="center"/>
            <w:hideMark/>
          </w:tcPr>
          <w:p w14:paraId="61C2426F" w14:textId="6672331B" w:rsidR="00AA3B27" w:rsidRPr="00AA3B27" w:rsidRDefault="00AA3B27" w:rsidP="00AA3B27">
            <w:pPr>
              <w:spacing w:after="0" w:line="240" w:lineRule="auto"/>
              <w:jc w:val="right"/>
              <w:rPr>
                <w:rFonts w:ascii="Segoe UI" w:eastAsia="Times New Roman" w:hAnsi="Segoe UI" w:cs="Segoe UI"/>
                <w:b/>
                <w:bCs/>
                <w:color w:val="000000"/>
                <w:sz w:val="18"/>
                <w:szCs w:val="18"/>
                <w:lang w:eastAsia="pt-BR"/>
              </w:rPr>
            </w:pPr>
            <w:r w:rsidRPr="00AA3B27">
              <w:rPr>
                <w:rFonts w:ascii="Segoe UI" w:eastAsia="Times New Roman" w:hAnsi="Segoe UI" w:cs="Segoe UI"/>
                <w:b/>
                <w:bCs/>
                <w:color w:val="000000"/>
                <w:sz w:val="18"/>
                <w:szCs w:val="18"/>
                <w:lang w:eastAsia="pt-BR"/>
              </w:rPr>
              <w:t>1.572</w:t>
            </w:r>
          </w:p>
        </w:tc>
      </w:tr>
    </w:tbl>
    <w:p w14:paraId="3EB82845" w14:textId="77777777" w:rsidR="00B67E55" w:rsidRDefault="00B67E55" w:rsidP="00B67E55">
      <w:pPr>
        <w:jc w:val="both"/>
        <w:rPr>
          <w:rFonts w:ascii="Segoe UI" w:hAnsi="Segoe UI" w:cs="Segoe UI"/>
          <w:noProof/>
          <w:lang w:eastAsia="pt-BR"/>
        </w:rPr>
      </w:pPr>
    </w:p>
    <w:p w14:paraId="47F26288" w14:textId="6011D914" w:rsidR="002B1787" w:rsidRDefault="005B6BD5" w:rsidP="00326F39">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t>3</w:t>
      </w:r>
      <w:r w:rsidR="002A4E82">
        <w:rPr>
          <w:rFonts w:ascii="Segoe UI" w:hAnsi="Segoe UI" w:cs="Segoe UI"/>
          <w:b/>
          <w:color w:val="0070C0"/>
        </w:rPr>
        <w:t>3</w:t>
      </w:r>
      <w:r w:rsidRPr="000757BC">
        <w:rPr>
          <w:rFonts w:ascii="Segoe UI" w:hAnsi="Segoe UI" w:cs="Segoe UI"/>
          <w:b/>
          <w:color w:val="0070C0"/>
        </w:rPr>
        <w:t xml:space="preserve"> </w:t>
      </w:r>
      <w:r w:rsidR="002B1787" w:rsidRPr="000757BC">
        <w:rPr>
          <w:rFonts w:ascii="Segoe UI" w:hAnsi="Segoe UI" w:cs="Segoe UI"/>
          <w:b/>
          <w:color w:val="0070C0"/>
        </w:rPr>
        <w:t>– SEGUROS</w:t>
      </w:r>
    </w:p>
    <w:tbl>
      <w:tblPr>
        <w:tblW w:w="5000" w:type="pct"/>
        <w:tblCellMar>
          <w:left w:w="70" w:type="dxa"/>
          <w:right w:w="70" w:type="dxa"/>
        </w:tblCellMar>
        <w:tblLook w:val="04A0" w:firstRow="1" w:lastRow="0" w:firstColumn="1" w:lastColumn="0" w:noHBand="0" w:noVBand="1"/>
      </w:tblPr>
      <w:tblGrid>
        <w:gridCol w:w="4005"/>
        <w:gridCol w:w="913"/>
        <w:gridCol w:w="401"/>
        <w:gridCol w:w="1734"/>
        <w:gridCol w:w="612"/>
        <w:gridCol w:w="1832"/>
      </w:tblGrid>
      <w:tr w:rsidR="008F4A25" w:rsidRPr="008F4A25" w14:paraId="7225D459" w14:textId="77777777" w:rsidTr="000A59B1">
        <w:trPr>
          <w:trHeight w:val="23"/>
        </w:trPr>
        <w:tc>
          <w:tcPr>
            <w:tcW w:w="1317" w:type="pct"/>
            <w:tcBorders>
              <w:top w:val="nil"/>
              <w:left w:val="nil"/>
              <w:bottom w:val="nil"/>
              <w:right w:val="nil"/>
            </w:tcBorders>
            <w:shd w:val="clear" w:color="auto" w:fill="auto"/>
            <w:vAlign w:val="bottom"/>
            <w:hideMark/>
          </w:tcPr>
          <w:p w14:paraId="149E0887" w14:textId="77777777" w:rsidR="008F4A25" w:rsidRPr="008F4A25" w:rsidRDefault="008F4A25" w:rsidP="008F4A25">
            <w:pPr>
              <w:spacing w:after="0" w:line="240" w:lineRule="auto"/>
              <w:rPr>
                <w:rFonts w:ascii="Times New Roman" w:eastAsia="Times New Roman" w:hAnsi="Times New Roman" w:cs="Times New Roman"/>
                <w:sz w:val="24"/>
                <w:szCs w:val="24"/>
                <w:lang w:eastAsia="pt-BR"/>
              </w:rPr>
            </w:pPr>
          </w:p>
        </w:tc>
        <w:tc>
          <w:tcPr>
            <w:tcW w:w="730" w:type="pct"/>
            <w:tcBorders>
              <w:top w:val="nil"/>
              <w:left w:val="nil"/>
              <w:bottom w:val="nil"/>
              <w:right w:val="nil"/>
            </w:tcBorders>
            <w:shd w:val="clear" w:color="000000" w:fill="1B80C4"/>
            <w:noWrap/>
            <w:vAlign w:val="bottom"/>
            <w:hideMark/>
          </w:tcPr>
          <w:p w14:paraId="0DB9D58C"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Vigência </w:t>
            </w:r>
          </w:p>
        </w:tc>
        <w:tc>
          <w:tcPr>
            <w:tcW w:w="548" w:type="pct"/>
            <w:tcBorders>
              <w:top w:val="nil"/>
              <w:left w:val="nil"/>
              <w:bottom w:val="nil"/>
              <w:right w:val="nil"/>
            </w:tcBorders>
            <w:shd w:val="clear" w:color="000000" w:fill="1B80C4"/>
            <w:noWrap/>
            <w:vAlign w:val="bottom"/>
            <w:hideMark/>
          </w:tcPr>
          <w:p w14:paraId="2D421FAC"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1206" w:type="pct"/>
            <w:tcBorders>
              <w:top w:val="nil"/>
              <w:left w:val="nil"/>
              <w:bottom w:val="nil"/>
              <w:right w:val="nil"/>
            </w:tcBorders>
            <w:shd w:val="clear" w:color="000000" w:fill="1B80C4"/>
            <w:noWrap/>
            <w:vAlign w:val="bottom"/>
            <w:hideMark/>
          </w:tcPr>
          <w:p w14:paraId="5CC5CBB8"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Valor Segurado </w:t>
            </w:r>
          </w:p>
        </w:tc>
        <w:tc>
          <w:tcPr>
            <w:tcW w:w="615" w:type="pct"/>
            <w:tcBorders>
              <w:top w:val="nil"/>
              <w:left w:val="nil"/>
              <w:bottom w:val="nil"/>
              <w:right w:val="nil"/>
            </w:tcBorders>
            <w:shd w:val="clear" w:color="000000" w:fill="1B80C4"/>
            <w:noWrap/>
            <w:vAlign w:val="bottom"/>
            <w:hideMark/>
          </w:tcPr>
          <w:p w14:paraId="2B254190"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w:t>
            </w:r>
          </w:p>
        </w:tc>
        <w:tc>
          <w:tcPr>
            <w:tcW w:w="584" w:type="pct"/>
            <w:tcBorders>
              <w:top w:val="nil"/>
              <w:left w:val="nil"/>
              <w:bottom w:val="nil"/>
              <w:right w:val="nil"/>
            </w:tcBorders>
            <w:shd w:val="clear" w:color="000000" w:fill="1B80C4"/>
            <w:noWrap/>
            <w:vAlign w:val="bottom"/>
            <w:hideMark/>
          </w:tcPr>
          <w:p w14:paraId="4F51047B" w14:textId="77777777" w:rsidR="008F4A25" w:rsidRPr="008F4A25" w:rsidRDefault="008F4A25" w:rsidP="008F4A25">
            <w:pPr>
              <w:spacing w:after="0" w:line="240" w:lineRule="auto"/>
              <w:jc w:val="center"/>
              <w:rPr>
                <w:rFonts w:ascii="Segoe UI" w:eastAsia="Times New Roman" w:hAnsi="Segoe UI" w:cs="Segoe UI"/>
                <w:b/>
                <w:bCs/>
                <w:color w:val="FFFFFF"/>
                <w:sz w:val="18"/>
                <w:szCs w:val="18"/>
                <w:lang w:eastAsia="pt-BR"/>
              </w:rPr>
            </w:pPr>
            <w:r w:rsidRPr="008F4A25">
              <w:rPr>
                <w:rFonts w:ascii="Segoe UI" w:eastAsia="Times New Roman" w:hAnsi="Segoe UI" w:cs="Segoe UI"/>
                <w:b/>
                <w:bCs/>
                <w:color w:val="FFFFFF"/>
                <w:sz w:val="18"/>
                <w:szCs w:val="18"/>
                <w:lang w:eastAsia="pt-BR"/>
              </w:rPr>
              <w:t xml:space="preserve"> Prêmio Equivalente </w:t>
            </w:r>
          </w:p>
        </w:tc>
      </w:tr>
      <w:tr w:rsidR="008F4A25" w:rsidRPr="008F4A25" w14:paraId="52AECBF2" w14:textId="77777777" w:rsidTr="000A59B1">
        <w:trPr>
          <w:trHeight w:val="23"/>
        </w:trPr>
        <w:tc>
          <w:tcPr>
            <w:tcW w:w="1317" w:type="pct"/>
            <w:tcBorders>
              <w:top w:val="nil"/>
              <w:left w:val="nil"/>
              <w:bottom w:val="nil"/>
              <w:right w:val="nil"/>
            </w:tcBorders>
            <w:shd w:val="clear" w:color="auto" w:fill="auto"/>
            <w:noWrap/>
            <w:vAlign w:val="center"/>
            <w:hideMark/>
          </w:tcPr>
          <w:p w14:paraId="3050493A"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Riscos nucleares:</w:t>
            </w:r>
          </w:p>
        </w:tc>
        <w:tc>
          <w:tcPr>
            <w:tcW w:w="730" w:type="pct"/>
            <w:tcBorders>
              <w:top w:val="nil"/>
              <w:left w:val="nil"/>
              <w:bottom w:val="nil"/>
              <w:right w:val="nil"/>
            </w:tcBorders>
            <w:shd w:val="clear" w:color="auto" w:fill="auto"/>
            <w:noWrap/>
            <w:vAlign w:val="center"/>
            <w:hideMark/>
          </w:tcPr>
          <w:p w14:paraId="13160952"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4F703AB2" w14:textId="77777777" w:rsidR="008F4A25" w:rsidRPr="008F4A25" w:rsidRDefault="008F4A25" w:rsidP="008F4A25">
            <w:pPr>
              <w:spacing w:after="0" w:line="240" w:lineRule="auto"/>
              <w:jc w:val="center"/>
              <w:rPr>
                <w:rFonts w:ascii="Times New Roman" w:eastAsia="Times New Roman" w:hAnsi="Times New Roman" w:cs="Times New Roman"/>
                <w:sz w:val="20"/>
                <w:szCs w:val="20"/>
                <w:lang w:eastAsia="pt-BR"/>
              </w:rPr>
            </w:pPr>
          </w:p>
        </w:tc>
        <w:tc>
          <w:tcPr>
            <w:tcW w:w="1206" w:type="pct"/>
            <w:tcBorders>
              <w:top w:val="nil"/>
              <w:left w:val="nil"/>
              <w:bottom w:val="single" w:sz="4" w:space="0" w:color="1B80C4"/>
              <w:right w:val="nil"/>
            </w:tcBorders>
            <w:shd w:val="clear" w:color="auto" w:fill="auto"/>
            <w:noWrap/>
            <w:vAlign w:val="center"/>
            <w:hideMark/>
          </w:tcPr>
          <w:p w14:paraId="1F88A970"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19.256.559</w:t>
            </w:r>
          </w:p>
        </w:tc>
        <w:tc>
          <w:tcPr>
            <w:tcW w:w="615" w:type="pct"/>
            <w:tcBorders>
              <w:top w:val="nil"/>
              <w:left w:val="nil"/>
              <w:bottom w:val="nil"/>
              <w:right w:val="nil"/>
            </w:tcBorders>
            <w:shd w:val="clear" w:color="auto" w:fill="auto"/>
            <w:noWrap/>
            <w:vAlign w:val="bottom"/>
            <w:hideMark/>
          </w:tcPr>
          <w:p w14:paraId="58D9014E"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584" w:type="pct"/>
            <w:tcBorders>
              <w:top w:val="nil"/>
              <w:left w:val="nil"/>
              <w:bottom w:val="single" w:sz="4" w:space="0" w:color="1B80C4"/>
              <w:right w:val="nil"/>
            </w:tcBorders>
            <w:shd w:val="clear" w:color="auto" w:fill="auto"/>
            <w:noWrap/>
            <w:vAlign w:val="center"/>
            <w:hideMark/>
          </w:tcPr>
          <w:p w14:paraId="18140274"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27.663</w:t>
            </w:r>
          </w:p>
        </w:tc>
      </w:tr>
      <w:tr w:rsidR="008F4A25" w:rsidRPr="008F4A25" w14:paraId="2FE5B1EB" w14:textId="77777777" w:rsidTr="000A59B1">
        <w:trPr>
          <w:trHeight w:val="23"/>
        </w:trPr>
        <w:tc>
          <w:tcPr>
            <w:tcW w:w="1317" w:type="pct"/>
            <w:tcBorders>
              <w:top w:val="nil"/>
              <w:left w:val="nil"/>
              <w:bottom w:val="nil"/>
              <w:right w:val="nil"/>
            </w:tcBorders>
            <w:shd w:val="clear" w:color="auto" w:fill="auto"/>
            <w:noWrap/>
            <w:vAlign w:val="center"/>
            <w:hideMark/>
          </w:tcPr>
          <w:p w14:paraId="16D2D869" w14:textId="77777777" w:rsidR="008F4A25" w:rsidRPr="008F4A25" w:rsidRDefault="008F4A25" w:rsidP="008F4A25">
            <w:pPr>
              <w:spacing w:after="0" w:line="240" w:lineRule="auto"/>
              <w:ind w:firstLineChars="100" w:firstLine="180"/>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Danos materiais</w:t>
            </w:r>
          </w:p>
        </w:tc>
        <w:tc>
          <w:tcPr>
            <w:tcW w:w="730" w:type="pct"/>
            <w:tcBorders>
              <w:top w:val="nil"/>
              <w:left w:val="nil"/>
              <w:bottom w:val="nil"/>
              <w:right w:val="nil"/>
            </w:tcBorders>
            <w:shd w:val="clear" w:color="auto" w:fill="auto"/>
            <w:noWrap/>
            <w:vAlign w:val="bottom"/>
            <w:hideMark/>
          </w:tcPr>
          <w:p w14:paraId="31C4F14A"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10/2023</w:t>
            </w:r>
          </w:p>
        </w:tc>
        <w:tc>
          <w:tcPr>
            <w:tcW w:w="548" w:type="pct"/>
            <w:tcBorders>
              <w:top w:val="nil"/>
              <w:left w:val="nil"/>
              <w:bottom w:val="nil"/>
              <w:right w:val="nil"/>
            </w:tcBorders>
            <w:shd w:val="clear" w:color="auto" w:fill="auto"/>
            <w:noWrap/>
            <w:vAlign w:val="bottom"/>
            <w:hideMark/>
          </w:tcPr>
          <w:p w14:paraId="6B695FC0"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1206" w:type="pct"/>
            <w:tcBorders>
              <w:top w:val="nil"/>
              <w:left w:val="nil"/>
              <w:bottom w:val="nil"/>
              <w:right w:val="nil"/>
            </w:tcBorders>
            <w:shd w:val="clear" w:color="auto" w:fill="auto"/>
            <w:noWrap/>
            <w:vAlign w:val="center"/>
            <w:hideMark/>
          </w:tcPr>
          <w:p w14:paraId="448B279C"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17.590.080</w:t>
            </w:r>
          </w:p>
        </w:tc>
        <w:tc>
          <w:tcPr>
            <w:tcW w:w="615" w:type="pct"/>
            <w:tcBorders>
              <w:top w:val="nil"/>
              <w:left w:val="nil"/>
              <w:bottom w:val="nil"/>
              <w:right w:val="nil"/>
            </w:tcBorders>
            <w:shd w:val="clear" w:color="auto" w:fill="auto"/>
            <w:noWrap/>
            <w:vAlign w:val="bottom"/>
            <w:hideMark/>
          </w:tcPr>
          <w:p w14:paraId="297B6404"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84" w:type="pct"/>
            <w:tcBorders>
              <w:top w:val="nil"/>
              <w:left w:val="nil"/>
              <w:bottom w:val="nil"/>
              <w:right w:val="nil"/>
            </w:tcBorders>
            <w:shd w:val="clear" w:color="auto" w:fill="auto"/>
            <w:noWrap/>
            <w:vAlign w:val="center"/>
            <w:hideMark/>
          </w:tcPr>
          <w:p w14:paraId="7DB8A6D8"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19.363</w:t>
            </w:r>
          </w:p>
        </w:tc>
      </w:tr>
      <w:tr w:rsidR="008F4A25" w:rsidRPr="008F4A25" w14:paraId="67FB5F12" w14:textId="77777777" w:rsidTr="000A59B1">
        <w:trPr>
          <w:trHeight w:val="23"/>
        </w:trPr>
        <w:tc>
          <w:tcPr>
            <w:tcW w:w="1317" w:type="pct"/>
            <w:tcBorders>
              <w:top w:val="nil"/>
              <w:left w:val="nil"/>
              <w:bottom w:val="nil"/>
              <w:right w:val="nil"/>
            </w:tcBorders>
            <w:shd w:val="clear" w:color="auto" w:fill="auto"/>
            <w:noWrap/>
            <w:vAlign w:val="center"/>
            <w:hideMark/>
          </w:tcPr>
          <w:p w14:paraId="19E74B2E" w14:textId="77777777" w:rsidR="008F4A25" w:rsidRPr="008F4A25" w:rsidRDefault="008F4A25" w:rsidP="008F4A25">
            <w:pPr>
              <w:spacing w:after="0" w:line="240" w:lineRule="auto"/>
              <w:ind w:firstLineChars="100" w:firstLine="180"/>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Responsabilidade civil</w:t>
            </w:r>
          </w:p>
        </w:tc>
        <w:tc>
          <w:tcPr>
            <w:tcW w:w="730" w:type="pct"/>
            <w:tcBorders>
              <w:top w:val="nil"/>
              <w:left w:val="nil"/>
              <w:bottom w:val="nil"/>
              <w:right w:val="nil"/>
            </w:tcBorders>
            <w:shd w:val="clear" w:color="auto" w:fill="auto"/>
            <w:noWrap/>
            <w:vAlign w:val="bottom"/>
            <w:hideMark/>
          </w:tcPr>
          <w:p w14:paraId="593BF023"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10/2023</w:t>
            </w:r>
          </w:p>
        </w:tc>
        <w:tc>
          <w:tcPr>
            <w:tcW w:w="548" w:type="pct"/>
            <w:tcBorders>
              <w:top w:val="nil"/>
              <w:left w:val="nil"/>
              <w:bottom w:val="nil"/>
              <w:right w:val="nil"/>
            </w:tcBorders>
            <w:shd w:val="clear" w:color="auto" w:fill="auto"/>
            <w:noWrap/>
            <w:vAlign w:val="bottom"/>
            <w:hideMark/>
          </w:tcPr>
          <w:p w14:paraId="6B78530B"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1206" w:type="pct"/>
            <w:tcBorders>
              <w:top w:val="nil"/>
              <w:left w:val="nil"/>
              <w:bottom w:val="nil"/>
              <w:right w:val="nil"/>
            </w:tcBorders>
            <w:shd w:val="clear" w:color="auto" w:fill="auto"/>
            <w:noWrap/>
            <w:vAlign w:val="center"/>
            <w:hideMark/>
          </w:tcPr>
          <w:p w14:paraId="0216AF28"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1.666.479</w:t>
            </w:r>
          </w:p>
        </w:tc>
        <w:tc>
          <w:tcPr>
            <w:tcW w:w="615" w:type="pct"/>
            <w:tcBorders>
              <w:top w:val="nil"/>
              <w:left w:val="nil"/>
              <w:bottom w:val="nil"/>
              <w:right w:val="nil"/>
            </w:tcBorders>
            <w:shd w:val="clear" w:color="auto" w:fill="auto"/>
            <w:noWrap/>
            <w:vAlign w:val="bottom"/>
            <w:hideMark/>
          </w:tcPr>
          <w:p w14:paraId="3B4A4336"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84" w:type="pct"/>
            <w:tcBorders>
              <w:top w:val="nil"/>
              <w:left w:val="nil"/>
              <w:bottom w:val="nil"/>
              <w:right w:val="nil"/>
            </w:tcBorders>
            <w:shd w:val="clear" w:color="auto" w:fill="auto"/>
            <w:noWrap/>
            <w:vAlign w:val="center"/>
            <w:hideMark/>
          </w:tcPr>
          <w:p w14:paraId="2B013282"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8.300</w:t>
            </w:r>
          </w:p>
        </w:tc>
      </w:tr>
      <w:tr w:rsidR="008F4A25" w:rsidRPr="008F4A25" w14:paraId="0C226AA4" w14:textId="77777777" w:rsidTr="000A59B1">
        <w:trPr>
          <w:trHeight w:val="23"/>
        </w:trPr>
        <w:tc>
          <w:tcPr>
            <w:tcW w:w="1317" w:type="pct"/>
            <w:tcBorders>
              <w:top w:val="nil"/>
              <w:left w:val="nil"/>
              <w:bottom w:val="nil"/>
              <w:right w:val="nil"/>
            </w:tcBorders>
            <w:shd w:val="clear" w:color="auto" w:fill="auto"/>
            <w:noWrap/>
            <w:vAlign w:val="bottom"/>
            <w:hideMark/>
          </w:tcPr>
          <w:p w14:paraId="317B1812"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30" w:type="pct"/>
            <w:tcBorders>
              <w:top w:val="nil"/>
              <w:left w:val="nil"/>
              <w:bottom w:val="nil"/>
              <w:right w:val="nil"/>
            </w:tcBorders>
            <w:shd w:val="clear" w:color="auto" w:fill="auto"/>
            <w:noWrap/>
            <w:vAlign w:val="bottom"/>
            <w:hideMark/>
          </w:tcPr>
          <w:p w14:paraId="5A573EE8"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48" w:type="pct"/>
            <w:tcBorders>
              <w:top w:val="nil"/>
              <w:left w:val="nil"/>
              <w:bottom w:val="nil"/>
              <w:right w:val="nil"/>
            </w:tcBorders>
            <w:shd w:val="clear" w:color="auto" w:fill="auto"/>
            <w:noWrap/>
            <w:vAlign w:val="bottom"/>
            <w:hideMark/>
          </w:tcPr>
          <w:p w14:paraId="60153859"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1206" w:type="pct"/>
            <w:tcBorders>
              <w:top w:val="nil"/>
              <w:left w:val="nil"/>
              <w:bottom w:val="nil"/>
              <w:right w:val="nil"/>
            </w:tcBorders>
            <w:shd w:val="clear" w:color="auto" w:fill="auto"/>
            <w:noWrap/>
            <w:vAlign w:val="bottom"/>
            <w:hideMark/>
          </w:tcPr>
          <w:p w14:paraId="291FA804"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615" w:type="pct"/>
            <w:tcBorders>
              <w:top w:val="nil"/>
              <w:left w:val="nil"/>
              <w:bottom w:val="nil"/>
              <w:right w:val="nil"/>
            </w:tcBorders>
            <w:shd w:val="clear" w:color="auto" w:fill="auto"/>
            <w:noWrap/>
            <w:vAlign w:val="bottom"/>
            <w:hideMark/>
          </w:tcPr>
          <w:p w14:paraId="3E7D7AB1"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84" w:type="pct"/>
            <w:tcBorders>
              <w:top w:val="nil"/>
              <w:left w:val="nil"/>
              <w:bottom w:val="nil"/>
              <w:right w:val="nil"/>
            </w:tcBorders>
            <w:shd w:val="clear" w:color="auto" w:fill="auto"/>
            <w:noWrap/>
            <w:vAlign w:val="bottom"/>
            <w:hideMark/>
          </w:tcPr>
          <w:p w14:paraId="6ED8BEF3"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44B86915" w14:textId="77777777" w:rsidTr="000A59B1">
        <w:trPr>
          <w:trHeight w:val="23"/>
        </w:trPr>
        <w:tc>
          <w:tcPr>
            <w:tcW w:w="1317" w:type="pct"/>
            <w:tcBorders>
              <w:top w:val="nil"/>
              <w:left w:val="nil"/>
              <w:bottom w:val="nil"/>
              <w:right w:val="nil"/>
            </w:tcBorders>
            <w:shd w:val="clear" w:color="auto" w:fill="auto"/>
            <w:noWrap/>
            <w:vAlign w:val="center"/>
            <w:hideMark/>
          </w:tcPr>
          <w:p w14:paraId="1F61BA85"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Riscos de Engenharia:</w:t>
            </w:r>
          </w:p>
        </w:tc>
        <w:tc>
          <w:tcPr>
            <w:tcW w:w="730" w:type="pct"/>
            <w:tcBorders>
              <w:top w:val="nil"/>
              <w:left w:val="nil"/>
              <w:bottom w:val="nil"/>
              <w:right w:val="nil"/>
            </w:tcBorders>
            <w:shd w:val="clear" w:color="auto" w:fill="auto"/>
            <w:noWrap/>
            <w:vAlign w:val="center"/>
            <w:hideMark/>
          </w:tcPr>
          <w:p w14:paraId="033D48DA"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61208013" w14:textId="77777777" w:rsidR="008F4A25" w:rsidRPr="008F4A25" w:rsidRDefault="008F4A25" w:rsidP="008F4A25">
            <w:pPr>
              <w:spacing w:after="0" w:line="240" w:lineRule="auto"/>
              <w:jc w:val="center"/>
              <w:rPr>
                <w:rFonts w:ascii="Times New Roman" w:eastAsia="Times New Roman" w:hAnsi="Times New Roman" w:cs="Times New Roman"/>
                <w:sz w:val="20"/>
                <w:szCs w:val="20"/>
                <w:lang w:eastAsia="pt-BR"/>
              </w:rPr>
            </w:pPr>
          </w:p>
        </w:tc>
        <w:tc>
          <w:tcPr>
            <w:tcW w:w="1206" w:type="pct"/>
            <w:tcBorders>
              <w:top w:val="nil"/>
              <w:left w:val="nil"/>
              <w:bottom w:val="single" w:sz="4" w:space="0" w:color="1B80C4"/>
              <w:right w:val="nil"/>
            </w:tcBorders>
            <w:shd w:val="clear" w:color="auto" w:fill="auto"/>
            <w:noWrap/>
            <w:vAlign w:val="center"/>
            <w:hideMark/>
          </w:tcPr>
          <w:p w14:paraId="36DE518A"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11.769.030</w:t>
            </w:r>
          </w:p>
        </w:tc>
        <w:tc>
          <w:tcPr>
            <w:tcW w:w="615" w:type="pct"/>
            <w:tcBorders>
              <w:top w:val="nil"/>
              <w:left w:val="nil"/>
              <w:bottom w:val="nil"/>
              <w:right w:val="nil"/>
            </w:tcBorders>
            <w:shd w:val="clear" w:color="auto" w:fill="auto"/>
            <w:noWrap/>
            <w:vAlign w:val="bottom"/>
            <w:hideMark/>
          </w:tcPr>
          <w:p w14:paraId="09EAF68D"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584" w:type="pct"/>
            <w:tcBorders>
              <w:top w:val="nil"/>
              <w:left w:val="nil"/>
              <w:bottom w:val="single" w:sz="4" w:space="0" w:color="1B80C4"/>
              <w:right w:val="nil"/>
            </w:tcBorders>
            <w:shd w:val="clear" w:color="auto" w:fill="auto"/>
            <w:noWrap/>
            <w:vAlign w:val="center"/>
            <w:hideMark/>
          </w:tcPr>
          <w:p w14:paraId="1601236A"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10.397</w:t>
            </w:r>
          </w:p>
        </w:tc>
      </w:tr>
      <w:tr w:rsidR="008F4A25" w:rsidRPr="008F4A25" w14:paraId="2AC6903E" w14:textId="77777777" w:rsidTr="000A59B1">
        <w:trPr>
          <w:trHeight w:val="23"/>
        </w:trPr>
        <w:tc>
          <w:tcPr>
            <w:tcW w:w="1317" w:type="pct"/>
            <w:tcBorders>
              <w:top w:val="nil"/>
              <w:left w:val="nil"/>
              <w:bottom w:val="nil"/>
              <w:right w:val="nil"/>
            </w:tcBorders>
            <w:shd w:val="clear" w:color="auto" w:fill="auto"/>
            <w:noWrap/>
            <w:vAlign w:val="center"/>
            <w:hideMark/>
          </w:tcPr>
          <w:p w14:paraId="71A420B8" w14:textId="77777777" w:rsidR="008F4A25" w:rsidRPr="008F4A25" w:rsidRDefault="008F4A25" w:rsidP="008F4A25">
            <w:pPr>
              <w:spacing w:after="0" w:line="240" w:lineRule="auto"/>
              <w:ind w:firstLineChars="100" w:firstLine="180"/>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Construção</w:t>
            </w:r>
          </w:p>
        </w:tc>
        <w:tc>
          <w:tcPr>
            <w:tcW w:w="730" w:type="pct"/>
            <w:tcBorders>
              <w:top w:val="nil"/>
              <w:left w:val="nil"/>
              <w:bottom w:val="nil"/>
              <w:right w:val="nil"/>
            </w:tcBorders>
            <w:shd w:val="clear" w:color="auto" w:fill="auto"/>
            <w:noWrap/>
            <w:vAlign w:val="bottom"/>
            <w:hideMark/>
          </w:tcPr>
          <w:p w14:paraId="408827BB"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08/2023</w:t>
            </w:r>
          </w:p>
        </w:tc>
        <w:tc>
          <w:tcPr>
            <w:tcW w:w="548" w:type="pct"/>
            <w:tcBorders>
              <w:top w:val="nil"/>
              <w:left w:val="nil"/>
              <w:bottom w:val="nil"/>
              <w:right w:val="nil"/>
            </w:tcBorders>
            <w:shd w:val="clear" w:color="auto" w:fill="auto"/>
            <w:noWrap/>
            <w:vAlign w:val="bottom"/>
            <w:hideMark/>
          </w:tcPr>
          <w:p w14:paraId="4269188F"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1206" w:type="pct"/>
            <w:tcBorders>
              <w:top w:val="nil"/>
              <w:left w:val="nil"/>
              <w:bottom w:val="nil"/>
              <w:right w:val="nil"/>
            </w:tcBorders>
            <w:shd w:val="clear" w:color="auto" w:fill="auto"/>
            <w:noWrap/>
            <w:vAlign w:val="center"/>
            <w:hideMark/>
          </w:tcPr>
          <w:p w14:paraId="54E007CE"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3.635.223</w:t>
            </w:r>
          </w:p>
        </w:tc>
        <w:tc>
          <w:tcPr>
            <w:tcW w:w="615" w:type="pct"/>
            <w:tcBorders>
              <w:top w:val="nil"/>
              <w:left w:val="nil"/>
              <w:bottom w:val="nil"/>
              <w:right w:val="nil"/>
            </w:tcBorders>
            <w:shd w:val="clear" w:color="auto" w:fill="auto"/>
            <w:noWrap/>
            <w:vAlign w:val="bottom"/>
            <w:hideMark/>
          </w:tcPr>
          <w:p w14:paraId="31984C38"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84" w:type="pct"/>
            <w:tcBorders>
              <w:top w:val="nil"/>
              <w:left w:val="nil"/>
              <w:bottom w:val="nil"/>
              <w:right w:val="nil"/>
            </w:tcBorders>
            <w:shd w:val="clear" w:color="auto" w:fill="auto"/>
            <w:noWrap/>
            <w:vAlign w:val="center"/>
            <w:hideMark/>
          </w:tcPr>
          <w:p w14:paraId="3AB0C6C7"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3.269</w:t>
            </w:r>
          </w:p>
        </w:tc>
      </w:tr>
      <w:tr w:rsidR="008F4A25" w:rsidRPr="008F4A25" w14:paraId="74B62658" w14:textId="77777777" w:rsidTr="000A59B1">
        <w:trPr>
          <w:trHeight w:val="23"/>
        </w:trPr>
        <w:tc>
          <w:tcPr>
            <w:tcW w:w="1317" w:type="pct"/>
            <w:tcBorders>
              <w:top w:val="nil"/>
              <w:left w:val="nil"/>
              <w:bottom w:val="nil"/>
              <w:right w:val="nil"/>
            </w:tcBorders>
            <w:shd w:val="clear" w:color="auto" w:fill="auto"/>
            <w:noWrap/>
            <w:vAlign w:val="center"/>
            <w:hideMark/>
          </w:tcPr>
          <w:p w14:paraId="1E986D19" w14:textId="77777777" w:rsidR="008F4A25" w:rsidRPr="008F4A25" w:rsidRDefault="008F4A25" w:rsidP="008F4A25">
            <w:pPr>
              <w:spacing w:after="0" w:line="240" w:lineRule="auto"/>
              <w:ind w:firstLineChars="100" w:firstLine="180"/>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Responsabilidade civil</w:t>
            </w:r>
          </w:p>
        </w:tc>
        <w:tc>
          <w:tcPr>
            <w:tcW w:w="730" w:type="pct"/>
            <w:tcBorders>
              <w:top w:val="nil"/>
              <w:left w:val="nil"/>
              <w:bottom w:val="nil"/>
              <w:right w:val="nil"/>
            </w:tcBorders>
            <w:shd w:val="clear" w:color="auto" w:fill="auto"/>
            <w:noWrap/>
            <w:vAlign w:val="bottom"/>
            <w:hideMark/>
          </w:tcPr>
          <w:p w14:paraId="589E1200"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08/2023</w:t>
            </w:r>
          </w:p>
        </w:tc>
        <w:tc>
          <w:tcPr>
            <w:tcW w:w="548" w:type="pct"/>
            <w:tcBorders>
              <w:top w:val="nil"/>
              <w:left w:val="nil"/>
              <w:bottom w:val="nil"/>
              <w:right w:val="nil"/>
            </w:tcBorders>
            <w:shd w:val="clear" w:color="auto" w:fill="auto"/>
            <w:noWrap/>
            <w:vAlign w:val="bottom"/>
            <w:hideMark/>
          </w:tcPr>
          <w:p w14:paraId="43257380"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1206" w:type="pct"/>
            <w:tcBorders>
              <w:top w:val="nil"/>
              <w:left w:val="nil"/>
              <w:bottom w:val="nil"/>
              <w:right w:val="nil"/>
            </w:tcBorders>
            <w:shd w:val="clear" w:color="auto" w:fill="auto"/>
            <w:noWrap/>
            <w:vAlign w:val="center"/>
            <w:hideMark/>
          </w:tcPr>
          <w:p w14:paraId="0ECCC5C0"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30.000</w:t>
            </w:r>
          </w:p>
        </w:tc>
        <w:tc>
          <w:tcPr>
            <w:tcW w:w="615" w:type="pct"/>
            <w:tcBorders>
              <w:top w:val="nil"/>
              <w:left w:val="nil"/>
              <w:bottom w:val="nil"/>
              <w:right w:val="nil"/>
            </w:tcBorders>
            <w:shd w:val="clear" w:color="auto" w:fill="auto"/>
            <w:noWrap/>
            <w:vAlign w:val="bottom"/>
            <w:hideMark/>
          </w:tcPr>
          <w:p w14:paraId="60CB1ED4"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84" w:type="pct"/>
            <w:tcBorders>
              <w:top w:val="nil"/>
              <w:left w:val="nil"/>
              <w:bottom w:val="nil"/>
              <w:right w:val="nil"/>
            </w:tcBorders>
            <w:shd w:val="clear" w:color="auto" w:fill="auto"/>
            <w:noWrap/>
            <w:vAlign w:val="center"/>
            <w:hideMark/>
          </w:tcPr>
          <w:p w14:paraId="6B6AA12D"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270</w:t>
            </w:r>
          </w:p>
        </w:tc>
      </w:tr>
      <w:tr w:rsidR="008F4A25" w:rsidRPr="008F4A25" w14:paraId="52D5ACB7" w14:textId="77777777" w:rsidTr="000A59B1">
        <w:trPr>
          <w:trHeight w:val="23"/>
        </w:trPr>
        <w:tc>
          <w:tcPr>
            <w:tcW w:w="1317" w:type="pct"/>
            <w:tcBorders>
              <w:top w:val="nil"/>
              <w:left w:val="nil"/>
              <w:bottom w:val="nil"/>
              <w:right w:val="nil"/>
            </w:tcBorders>
            <w:shd w:val="clear" w:color="auto" w:fill="auto"/>
            <w:noWrap/>
            <w:vAlign w:val="center"/>
            <w:hideMark/>
          </w:tcPr>
          <w:p w14:paraId="0AE9E67F" w14:textId="77777777" w:rsidR="008F4A25" w:rsidRPr="008F4A25" w:rsidRDefault="008F4A25" w:rsidP="008F4A25">
            <w:pPr>
              <w:spacing w:after="0" w:line="240" w:lineRule="auto"/>
              <w:ind w:firstLineChars="100" w:firstLine="180"/>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Armazenamento de equipamentos</w:t>
            </w:r>
          </w:p>
        </w:tc>
        <w:tc>
          <w:tcPr>
            <w:tcW w:w="730" w:type="pct"/>
            <w:tcBorders>
              <w:top w:val="nil"/>
              <w:left w:val="nil"/>
              <w:bottom w:val="nil"/>
              <w:right w:val="nil"/>
            </w:tcBorders>
            <w:shd w:val="clear" w:color="auto" w:fill="auto"/>
            <w:noWrap/>
            <w:vAlign w:val="bottom"/>
            <w:hideMark/>
          </w:tcPr>
          <w:p w14:paraId="4A3C5899"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08/2023</w:t>
            </w:r>
          </w:p>
        </w:tc>
        <w:tc>
          <w:tcPr>
            <w:tcW w:w="548" w:type="pct"/>
            <w:tcBorders>
              <w:top w:val="nil"/>
              <w:left w:val="nil"/>
              <w:bottom w:val="nil"/>
              <w:right w:val="nil"/>
            </w:tcBorders>
            <w:shd w:val="clear" w:color="auto" w:fill="auto"/>
            <w:noWrap/>
            <w:vAlign w:val="bottom"/>
            <w:hideMark/>
          </w:tcPr>
          <w:p w14:paraId="081FC3D8"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1206" w:type="pct"/>
            <w:tcBorders>
              <w:top w:val="nil"/>
              <w:left w:val="nil"/>
              <w:bottom w:val="nil"/>
              <w:right w:val="nil"/>
            </w:tcBorders>
            <w:shd w:val="clear" w:color="auto" w:fill="auto"/>
            <w:noWrap/>
            <w:vAlign w:val="center"/>
            <w:hideMark/>
          </w:tcPr>
          <w:p w14:paraId="45A8FC47"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8.103.807</w:t>
            </w:r>
          </w:p>
        </w:tc>
        <w:tc>
          <w:tcPr>
            <w:tcW w:w="615" w:type="pct"/>
            <w:tcBorders>
              <w:top w:val="nil"/>
              <w:left w:val="nil"/>
              <w:bottom w:val="nil"/>
              <w:right w:val="nil"/>
            </w:tcBorders>
            <w:shd w:val="clear" w:color="auto" w:fill="auto"/>
            <w:noWrap/>
            <w:vAlign w:val="bottom"/>
            <w:hideMark/>
          </w:tcPr>
          <w:p w14:paraId="7EE2FC37"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84" w:type="pct"/>
            <w:tcBorders>
              <w:top w:val="nil"/>
              <w:left w:val="nil"/>
              <w:bottom w:val="nil"/>
              <w:right w:val="nil"/>
            </w:tcBorders>
            <w:shd w:val="clear" w:color="auto" w:fill="auto"/>
            <w:noWrap/>
            <w:vAlign w:val="center"/>
            <w:hideMark/>
          </w:tcPr>
          <w:p w14:paraId="64F2D4AC"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6.858</w:t>
            </w:r>
          </w:p>
        </w:tc>
      </w:tr>
      <w:tr w:rsidR="008F4A25" w:rsidRPr="008F4A25" w14:paraId="5E87EC9A" w14:textId="77777777" w:rsidTr="000A59B1">
        <w:trPr>
          <w:trHeight w:val="23"/>
        </w:trPr>
        <w:tc>
          <w:tcPr>
            <w:tcW w:w="1317" w:type="pct"/>
            <w:tcBorders>
              <w:top w:val="nil"/>
              <w:left w:val="nil"/>
              <w:bottom w:val="nil"/>
              <w:right w:val="nil"/>
            </w:tcBorders>
            <w:shd w:val="clear" w:color="auto" w:fill="auto"/>
            <w:noWrap/>
            <w:vAlign w:val="bottom"/>
            <w:hideMark/>
          </w:tcPr>
          <w:p w14:paraId="6A4FC756"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730" w:type="pct"/>
            <w:tcBorders>
              <w:top w:val="nil"/>
              <w:left w:val="nil"/>
              <w:bottom w:val="nil"/>
              <w:right w:val="nil"/>
            </w:tcBorders>
            <w:shd w:val="clear" w:color="auto" w:fill="auto"/>
            <w:noWrap/>
            <w:vAlign w:val="bottom"/>
            <w:hideMark/>
          </w:tcPr>
          <w:p w14:paraId="119F2CCD"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48" w:type="pct"/>
            <w:tcBorders>
              <w:top w:val="nil"/>
              <w:left w:val="nil"/>
              <w:bottom w:val="nil"/>
              <w:right w:val="nil"/>
            </w:tcBorders>
            <w:shd w:val="clear" w:color="auto" w:fill="auto"/>
            <w:noWrap/>
            <w:vAlign w:val="bottom"/>
            <w:hideMark/>
          </w:tcPr>
          <w:p w14:paraId="22865FEF"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1206" w:type="pct"/>
            <w:tcBorders>
              <w:top w:val="nil"/>
              <w:left w:val="nil"/>
              <w:bottom w:val="nil"/>
              <w:right w:val="nil"/>
            </w:tcBorders>
            <w:shd w:val="clear" w:color="auto" w:fill="auto"/>
            <w:noWrap/>
            <w:vAlign w:val="bottom"/>
            <w:hideMark/>
          </w:tcPr>
          <w:p w14:paraId="181B14CA"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615" w:type="pct"/>
            <w:tcBorders>
              <w:top w:val="nil"/>
              <w:left w:val="nil"/>
              <w:bottom w:val="nil"/>
              <w:right w:val="nil"/>
            </w:tcBorders>
            <w:shd w:val="clear" w:color="auto" w:fill="auto"/>
            <w:noWrap/>
            <w:vAlign w:val="bottom"/>
            <w:hideMark/>
          </w:tcPr>
          <w:p w14:paraId="61F94F5D"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84" w:type="pct"/>
            <w:tcBorders>
              <w:top w:val="nil"/>
              <w:left w:val="nil"/>
              <w:bottom w:val="nil"/>
              <w:right w:val="nil"/>
            </w:tcBorders>
            <w:shd w:val="clear" w:color="auto" w:fill="auto"/>
            <w:noWrap/>
            <w:vAlign w:val="bottom"/>
            <w:hideMark/>
          </w:tcPr>
          <w:p w14:paraId="346695A7"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5BC645BA" w14:textId="77777777" w:rsidTr="000A59B1">
        <w:trPr>
          <w:trHeight w:val="23"/>
        </w:trPr>
        <w:tc>
          <w:tcPr>
            <w:tcW w:w="1317" w:type="pct"/>
            <w:tcBorders>
              <w:top w:val="nil"/>
              <w:left w:val="nil"/>
              <w:bottom w:val="nil"/>
              <w:right w:val="nil"/>
            </w:tcBorders>
            <w:shd w:val="clear" w:color="auto" w:fill="auto"/>
            <w:noWrap/>
            <w:vAlign w:val="center"/>
            <w:hideMark/>
          </w:tcPr>
          <w:p w14:paraId="1F8CADFC"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Riscos Operacional:</w:t>
            </w:r>
          </w:p>
        </w:tc>
        <w:tc>
          <w:tcPr>
            <w:tcW w:w="730" w:type="pct"/>
            <w:tcBorders>
              <w:top w:val="nil"/>
              <w:left w:val="nil"/>
              <w:bottom w:val="nil"/>
              <w:right w:val="nil"/>
            </w:tcBorders>
            <w:shd w:val="clear" w:color="auto" w:fill="auto"/>
            <w:noWrap/>
            <w:vAlign w:val="bottom"/>
            <w:hideMark/>
          </w:tcPr>
          <w:p w14:paraId="72FB4E72"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2DFD6A92"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1206" w:type="pct"/>
            <w:tcBorders>
              <w:top w:val="nil"/>
              <w:left w:val="nil"/>
              <w:bottom w:val="single" w:sz="4" w:space="0" w:color="1B80C4"/>
              <w:right w:val="nil"/>
            </w:tcBorders>
            <w:shd w:val="clear" w:color="auto" w:fill="auto"/>
            <w:noWrap/>
            <w:vAlign w:val="center"/>
            <w:hideMark/>
          </w:tcPr>
          <w:p w14:paraId="6DEE1FF4"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2.467.233</w:t>
            </w:r>
          </w:p>
        </w:tc>
        <w:tc>
          <w:tcPr>
            <w:tcW w:w="615" w:type="pct"/>
            <w:tcBorders>
              <w:top w:val="nil"/>
              <w:left w:val="nil"/>
              <w:bottom w:val="nil"/>
              <w:right w:val="nil"/>
            </w:tcBorders>
            <w:shd w:val="clear" w:color="auto" w:fill="auto"/>
            <w:noWrap/>
            <w:vAlign w:val="bottom"/>
            <w:hideMark/>
          </w:tcPr>
          <w:p w14:paraId="634CC754"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584" w:type="pct"/>
            <w:tcBorders>
              <w:top w:val="nil"/>
              <w:left w:val="nil"/>
              <w:bottom w:val="single" w:sz="4" w:space="0" w:color="1B80C4"/>
              <w:right w:val="nil"/>
            </w:tcBorders>
            <w:shd w:val="clear" w:color="auto" w:fill="auto"/>
            <w:noWrap/>
            <w:vAlign w:val="center"/>
            <w:hideMark/>
          </w:tcPr>
          <w:p w14:paraId="1387CCBE"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9.748</w:t>
            </w:r>
          </w:p>
        </w:tc>
      </w:tr>
      <w:tr w:rsidR="008F4A25" w:rsidRPr="008F4A25" w14:paraId="7B9BF1F3" w14:textId="77777777" w:rsidTr="000A59B1">
        <w:trPr>
          <w:trHeight w:val="23"/>
        </w:trPr>
        <w:tc>
          <w:tcPr>
            <w:tcW w:w="1317" w:type="pct"/>
            <w:tcBorders>
              <w:top w:val="nil"/>
              <w:left w:val="nil"/>
              <w:bottom w:val="nil"/>
              <w:right w:val="nil"/>
            </w:tcBorders>
            <w:shd w:val="clear" w:color="auto" w:fill="auto"/>
            <w:noWrap/>
            <w:vAlign w:val="center"/>
            <w:hideMark/>
          </w:tcPr>
          <w:p w14:paraId="606DCCF5" w14:textId="77777777" w:rsidR="008F4A25" w:rsidRPr="008F4A25" w:rsidRDefault="008F4A25" w:rsidP="008F4A25">
            <w:pPr>
              <w:spacing w:after="0" w:line="240" w:lineRule="auto"/>
              <w:ind w:firstLineChars="100" w:firstLine="180"/>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Unidades industriais</w:t>
            </w:r>
          </w:p>
        </w:tc>
        <w:tc>
          <w:tcPr>
            <w:tcW w:w="730" w:type="pct"/>
            <w:tcBorders>
              <w:top w:val="nil"/>
              <w:left w:val="nil"/>
              <w:bottom w:val="nil"/>
              <w:right w:val="nil"/>
            </w:tcBorders>
            <w:shd w:val="clear" w:color="auto" w:fill="auto"/>
            <w:noWrap/>
            <w:vAlign w:val="bottom"/>
            <w:hideMark/>
          </w:tcPr>
          <w:p w14:paraId="6F5CAB6B"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10/2023</w:t>
            </w:r>
          </w:p>
        </w:tc>
        <w:tc>
          <w:tcPr>
            <w:tcW w:w="548" w:type="pct"/>
            <w:tcBorders>
              <w:top w:val="nil"/>
              <w:left w:val="nil"/>
              <w:bottom w:val="nil"/>
              <w:right w:val="nil"/>
            </w:tcBorders>
            <w:shd w:val="clear" w:color="auto" w:fill="auto"/>
            <w:noWrap/>
            <w:vAlign w:val="bottom"/>
            <w:hideMark/>
          </w:tcPr>
          <w:p w14:paraId="51290E99"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1206" w:type="pct"/>
            <w:tcBorders>
              <w:top w:val="nil"/>
              <w:left w:val="nil"/>
              <w:bottom w:val="nil"/>
              <w:right w:val="nil"/>
            </w:tcBorders>
            <w:shd w:val="clear" w:color="auto" w:fill="auto"/>
            <w:noWrap/>
            <w:vAlign w:val="center"/>
            <w:hideMark/>
          </w:tcPr>
          <w:p w14:paraId="2F21DE9F"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2.226.303</w:t>
            </w:r>
          </w:p>
        </w:tc>
        <w:tc>
          <w:tcPr>
            <w:tcW w:w="615" w:type="pct"/>
            <w:tcBorders>
              <w:top w:val="nil"/>
              <w:left w:val="nil"/>
              <w:bottom w:val="nil"/>
              <w:right w:val="nil"/>
            </w:tcBorders>
            <w:shd w:val="clear" w:color="auto" w:fill="auto"/>
            <w:noWrap/>
            <w:vAlign w:val="bottom"/>
            <w:hideMark/>
          </w:tcPr>
          <w:p w14:paraId="416647D6"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84" w:type="pct"/>
            <w:tcBorders>
              <w:top w:val="nil"/>
              <w:left w:val="nil"/>
              <w:bottom w:val="nil"/>
              <w:right w:val="nil"/>
            </w:tcBorders>
            <w:shd w:val="clear" w:color="auto" w:fill="auto"/>
            <w:noWrap/>
            <w:vAlign w:val="center"/>
            <w:hideMark/>
          </w:tcPr>
          <w:p w14:paraId="0BDEC0ED"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8.353</w:t>
            </w:r>
          </w:p>
        </w:tc>
      </w:tr>
      <w:tr w:rsidR="008F4A25" w:rsidRPr="008F4A25" w14:paraId="3E707323" w14:textId="77777777" w:rsidTr="000A59B1">
        <w:trPr>
          <w:trHeight w:val="23"/>
        </w:trPr>
        <w:tc>
          <w:tcPr>
            <w:tcW w:w="1317" w:type="pct"/>
            <w:tcBorders>
              <w:top w:val="nil"/>
              <w:left w:val="nil"/>
              <w:bottom w:val="nil"/>
              <w:right w:val="nil"/>
            </w:tcBorders>
            <w:shd w:val="clear" w:color="auto" w:fill="auto"/>
            <w:noWrap/>
            <w:vAlign w:val="center"/>
            <w:hideMark/>
          </w:tcPr>
          <w:p w14:paraId="289DFDC6" w14:textId="77777777" w:rsidR="008F4A25" w:rsidRPr="008F4A25" w:rsidRDefault="008F4A25" w:rsidP="008F4A25">
            <w:pPr>
              <w:spacing w:after="0" w:line="240" w:lineRule="auto"/>
              <w:ind w:firstLineChars="100" w:firstLine="180"/>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Transporte internacional – avarias no estoque</w:t>
            </w:r>
          </w:p>
        </w:tc>
        <w:tc>
          <w:tcPr>
            <w:tcW w:w="730" w:type="pct"/>
            <w:tcBorders>
              <w:top w:val="nil"/>
              <w:left w:val="nil"/>
              <w:bottom w:val="nil"/>
              <w:right w:val="nil"/>
            </w:tcBorders>
            <w:shd w:val="clear" w:color="auto" w:fill="auto"/>
            <w:noWrap/>
            <w:vAlign w:val="bottom"/>
            <w:hideMark/>
          </w:tcPr>
          <w:p w14:paraId="501D7091"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08/2023</w:t>
            </w:r>
          </w:p>
        </w:tc>
        <w:tc>
          <w:tcPr>
            <w:tcW w:w="548" w:type="pct"/>
            <w:tcBorders>
              <w:top w:val="nil"/>
              <w:left w:val="nil"/>
              <w:bottom w:val="nil"/>
              <w:right w:val="nil"/>
            </w:tcBorders>
            <w:shd w:val="clear" w:color="auto" w:fill="auto"/>
            <w:noWrap/>
            <w:vAlign w:val="bottom"/>
            <w:hideMark/>
          </w:tcPr>
          <w:p w14:paraId="14744A23"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1206" w:type="pct"/>
            <w:tcBorders>
              <w:top w:val="nil"/>
              <w:left w:val="nil"/>
              <w:bottom w:val="nil"/>
              <w:right w:val="nil"/>
            </w:tcBorders>
            <w:shd w:val="clear" w:color="auto" w:fill="auto"/>
            <w:noWrap/>
            <w:vAlign w:val="bottom"/>
            <w:hideMark/>
          </w:tcPr>
          <w:p w14:paraId="4C4CE3ED"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240.930</w:t>
            </w:r>
          </w:p>
        </w:tc>
        <w:tc>
          <w:tcPr>
            <w:tcW w:w="615" w:type="pct"/>
            <w:tcBorders>
              <w:top w:val="nil"/>
              <w:left w:val="nil"/>
              <w:bottom w:val="nil"/>
              <w:right w:val="nil"/>
            </w:tcBorders>
            <w:shd w:val="clear" w:color="auto" w:fill="auto"/>
            <w:noWrap/>
            <w:vAlign w:val="bottom"/>
            <w:hideMark/>
          </w:tcPr>
          <w:p w14:paraId="3CD0D251"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84" w:type="pct"/>
            <w:tcBorders>
              <w:top w:val="nil"/>
              <w:left w:val="nil"/>
              <w:bottom w:val="nil"/>
              <w:right w:val="nil"/>
            </w:tcBorders>
            <w:shd w:val="clear" w:color="auto" w:fill="auto"/>
            <w:noWrap/>
            <w:vAlign w:val="bottom"/>
            <w:hideMark/>
          </w:tcPr>
          <w:p w14:paraId="32213163" w14:textId="365E4822"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1.395</w:t>
            </w:r>
          </w:p>
        </w:tc>
      </w:tr>
      <w:tr w:rsidR="008F4A25" w:rsidRPr="008F4A25" w14:paraId="45142980" w14:textId="77777777" w:rsidTr="000A59B1">
        <w:trPr>
          <w:trHeight w:val="23"/>
        </w:trPr>
        <w:tc>
          <w:tcPr>
            <w:tcW w:w="1317" w:type="pct"/>
            <w:tcBorders>
              <w:top w:val="nil"/>
              <w:left w:val="nil"/>
              <w:bottom w:val="nil"/>
              <w:right w:val="nil"/>
            </w:tcBorders>
            <w:shd w:val="clear" w:color="auto" w:fill="auto"/>
            <w:noWrap/>
            <w:vAlign w:val="bottom"/>
            <w:hideMark/>
          </w:tcPr>
          <w:p w14:paraId="7AFDED30" w14:textId="77777777" w:rsidR="008F4A25" w:rsidRPr="008F4A25" w:rsidRDefault="008F4A25" w:rsidP="008F4A25">
            <w:pPr>
              <w:spacing w:after="0" w:line="240" w:lineRule="auto"/>
              <w:rPr>
                <w:rFonts w:ascii="Segoe UI" w:eastAsia="Times New Roman" w:hAnsi="Segoe UI" w:cs="Segoe UI"/>
                <w:color w:val="000000"/>
                <w:sz w:val="18"/>
                <w:szCs w:val="18"/>
                <w:lang w:eastAsia="pt-BR"/>
              </w:rPr>
            </w:pPr>
          </w:p>
        </w:tc>
        <w:tc>
          <w:tcPr>
            <w:tcW w:w="730" w:type="pct"/>
            <w:tcBorders>
              <w:top w:val="nil"/>
              <w:left w:val="nil"/>
              <w:bottom w:val="nil"/>
              <w:right w:val="nil"/>
            </w:tcBorders>
            <w:shd w:val="clear" w:color="auto" w:fill="auto"/>
            <w:noWrap/>
            <w:vAlign w:val="bottom"/>
            <w:hideMark/>
          </w:tcPr>
          <w:p w14:paraId="7A8144B8"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548" w:type="pct"/>
            <w:tcBorders>
              <w:top w:val="nil"/>
              <w:left w:val="nil"/>
              <w:bottom w:val="nil"/>
              <w:right w:val="nil"/>
            </w:tcBorders>
            <w:shd w:val="clear" w:color="auto" w:fill="auto"/>
            <w:noWrap/>
            <w:vAlign w:val="bottom"/>
            <w:hideMark/>
          </w:tcPr>
          <w:p w14:paraId="4C363177"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1206" w:type="pct"/>
            <w:tcBorders>
              <w:top w:val="nil"/>
              <w:left w:val="nil"/>
              <w:bottom w:val="nil"/>
              <w:right w:val="nil"/>
            </w:tcBorders>
            <w:shd w:val="clear" w:color="auto" w:fill="auto"/>
            <w:noWrap/>
            <w:vAlign w:val="bottom"/>
            <w:hideMark/>
          </w:tcPr>
          <w:p w14:paraId="56148E5A"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615" w:type="pct"/>
            <w:tcBorders>
              <w:top w:val="nil"/>
              <w:left w:val="nil"/>
              <w:bottom w:val="nil"/>
              <w:right w:val="nil"/>
            </w:tcBorders>
            <w:shd w:val="clear" w:color="auto" w:fill="auto"/>
            <w:noWrap/>
            <w:vAlign w:val="bottom"/>
            <w:hideMark/>
          </w:tcPr>
          <w:p w14:paraId="6DA5F0A7"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c>
          <w:tcPr>
            <w:tcW w:w="584" w:type="pct"/>
            <w:tcBorders>
              <w:top w:val="nil"/>
              <w:left w:val="nil"/>
              <w:bottom w:val="nil"/>
              <w:right w:val="nil"/>
            </w:tcBorders>
            <w:shd w:val="clear" w:color="auto" w:fill="auto"/>
            <w:noWrap/>
            <w:vAlign w:val="bottom"/>
            <w:hideMark/>
          </w:tcPr>
          <w:p w14:paraId="120E2E55" w14:textId="77777777" w:rsidR="008F4A25" w:rsidRPr="008F4A25" w:rsidRDefault="008F4A25" w:rsidP="008F4A25">
            <w:pPr>
              <w:spacing w:after="0" w:line="240" w:lineRule="auto"/>
              <w:jc w:val="right"/>
              <w:rPr>
                <w:rFonts w:ascii="Times New Roman" w:eastAsia="Times New Roman" w:hAnsi="Times New Roman" w:cs="Times New Roman"/>
                <w:sz w:val="20"/>
                <w:szCs w:val="20"/>
                <w:lang w:eastAsia="pt-BR"/>
              </w:rPr>
            </w:pPr>
          </w:p>
        </w:tc>
      </w:tr>
      <w:tr w:rsidR="008F4A25" w:rsidRPr="008F4A25" w14:paraId="5418670C" w14:textId="77777777" w:rsidTr="000A59B1">
        <w:trPr>
          <w:trHeight w:val="23"/>
        </w:trPr>
        <w:tc>
          <w:tcPr>
            <w:tcW w:w="1317" w:type="pct"/>
            <w:tcBorders>
              <w:top w:val="nil"/>
              <w:left w:val="nil"/>
              <w:bottom w:val="nil"/>
              <w:right w:val="nil"/>
            </w:tcBorders>
            <w:shd w:val="clear" w:color="auto" w:fill="auto"/>
            <w:noWrap/>
            <w:vAlign w:val="center"/>
            <w:hideMark/>
          </w:tcPr>
          <w:p w14:paraId="3188FD4D"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Outros</w:t>
            </w:r>
          </w:p>
        </w:tc>
        <w:tc>
          <w:tcPr>
            <w:tcW w:w="730" w:type="pct"/>
            <w:tcBorders>
              <w:top w:val="nil"/>
              <w:left w:val="nil"/>
              <w:bottom w:val="nil"/>
              <w:right w:val="nil"/>
            </w:tcBorders>
            <w:shd w:val="clear" w:color="auto" w:fill="auto"/>
            <w:noWrap/>
            <w:vAlign w:val="center"/>
            <w:hideMark/>
          </w:tcPr>
          <w:p w14:paraId="6F6A38BA"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590F3BE4" w14:textId="77777777" w:rsidR="008F4A25" w:rsidRPr="008F4A25" w:rsidRDefault="008F4A25" w:rsidP="008F4A25">
            <w:pPr>
              <w:spacing w:after="0" w:line="240" w:lineRule="auto"/>
              <w:jc w:val="center"/>
              <w:rPr>
                <w:rFonts w:ascii="Times New Roman" w:eastAsia="Times New Roman" w:hAnsi="Times New Roman" w:cs="Times New Roman"/>
                <w:sz w:val="20"/>
                <w:szCs w:val="20"/>
                <w:lang w:eastAsia="pt-BR"/>
              </w:rPr>
            </w:pPr>
          </w:p>
        </w:tc>
        <w:tc>
          <w:tcPr>
            <w:tcW w:w="1206" w:type="pct"/>
            <w:tcBorders>
              <w:top w:val="nil"/>
              <w:left w:val="nil"/>
              <w:bottom w:val="single" w:sz="4" w:space="0" w:color="1B80C4"/>
              <w:right w:val="nil"/>
            </w:tcBorders>
            <w:shd w:val="clear" w:color="auto" w:fill="auto"/>
            <w:noWrap/>
            <w:vAlign w:val="center"/>
            <w:hideMark/>
          </w:tcPr>
          <w:p w14:paraId="387991A4"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908.552</w:t>
            </w:r>
          </w:p>
        </w:tc>
        <w:tc>
          <w:tcPr>
            <w:tcW w:w="615" w:type="pct"/>
            <w:tcBorders>
              <w:top w:val="nil"/>
              <w:left w:val="nil"/>
              <w:bottom w:val="nil"/>
              <w:right w:val="nil"/>
            </w:tcBorders>
            <w:shd w:val="clear" w:color="auto" w:fill="auto"/>
            <w:noWrap/>
            <w:vAlign w:val="bottom"/>
            <w:hideMark/>
          </w:tcPr>
          <w:p w14:paraId="2AD50510"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584" w:type="pct"/>
            <w:tcBorders>
              <w:top w:val="nil"/>
              <w:left w:val="nil"/>
              <w:bottom w:val="single" w:sz="4" w:space="0" w:color="1B80C4"/>
              <w:right w:val="nil"/>
            </w:tcBorders>
            <w:shd w:val="clear" w:color="auto" w:fill="auto"/>
            <w:noWrap/>
            <w:vAlign w:val="center"/>
            <w:hideMark/>
          </w:tcPr>
          <w:p w14:paraId="49301167"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4.540</w:t>
            </w:r>
          </w:p>
        </w:tc>
      </w:tr>
      <w:tr w:rsidR="008F4A25" w:rsidRPr="008F4A25" w14:paraId="7D4E6FA1" w14:textId="77777777" w:rsidTr="000A59B1">
        <w:trPr>
          <w:trHeight w:val="23"/>
        </w:trPr>
        <w:tc>
          <w:tcPr>
            <w:tcW w:w="1317" w:type="pct"/>
            <w:tcBorders>
              <w:top w:val="nil"/>
              <w:left w:val="nil"/>
              <w:bottom w:val="nil"/>
              <w:right w:val="nil"/>
            </w:tcBorders>
            <w:shd w:val="clear" w:color="auto" w:fill="auto"/>
            <w:noWrap/>
            <w:vAlign w:val="center"/>
            <w:hideMark/>
          </w:tcPr>
          <w:p w14:paraId="47360DE7" w14:textId="64E0728B" w:rsidR="008F4A25" w:rsidRPr="008F4A25" w:rsidRDefault="00DD03F7" w:rsidP="008F4A25">
            <w:pPr>
              <w:spacing w:after="0" w:line="240" w:lineRule="auto"/>
              <w:ind w:firstLineChars="100" w:firstLine="180"/>
              <w:rPr>
                <w:rFonts w:ascii="Segoe UI" w:eastAsia="Times New Roman" w:hAnsi="Segoe UI" w:cs="Segoe UI"/>
                <w:color w:val="000000"/>
                <w:sz w:val="18"/>
                <w:szCs w:val="18"/>
                <w:lang w:eastAsia="pt-BR"/>
              </w:rPr>
            </w:pPr>
            <w:r>
              <w:rPr>
                <w:rFonts w:ascii="Segoe UI" w:eastAsia="Times New Roman" w:hAnsi="Segoe UI" w:cs="Segoe UI"/>
                <w:color w:val="000000"/>
                <w:sz w:val="18"/>
                <w:szCs w:val="18"/>
                <w:lang w:eastAsia="pt-BR"/>
              </w:rPr>
              <w:t xml:space="preserve">Seguro </w:t>
            </w:r>
            <w:r w:rsidR="008F4A25" w:rsidRPr="008F4A25">
              <w:rPr>
                <w:rFonts w:ascii="Segoe UI" w:eastAsia="Times New Roman" w:hAnsi="Segoe UI" w:cs="Segoe UI"/>
                <w:color w:val="000000"/>
                <w:sz w:val="18"/>
                <w:szCs w:val="18"/>
                <w:lang w:eastAsia="pt-BR"/>
              </w:rPr>
              <w:t>D&amp;O</w:t>
            </w:r>
          </w:p>
        </w:tc>
        <w:tc>
          <w:tcPr>
            <w:tcW w:w="730" w:type="pct"/>
            <w:tcBorders>
              <w:top w:val="nil"/>
              <w:left w:val="nil"/>
              <w:bottom w:val="nil"/>
              <w:right w:val="nil"/>
            </w:tcBorders>
            <w:shd w:val="clear" w:color="auto" w:fill="auto"/>
            <w:noWrap/>
            <w:vAlign w:val="bottom"/>
            <w:hideMark/>
          </w:tcPr>
          <w:p w14:paraId="7FC028E3"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04/2023</w:t>
            </w:r>
          </w:p>
        </w:tc>
        <w:tc>
          <w:tcPr>
            <w:tcW w:w="548" w:type="pct"/>
            <w:tcBorders>
              <w:top w:val="nil"/>
              <w:left w:val="nil"/>
              <w:bottom w:val="nil"/>
              <w:right w:val="nil"/>
            </w:tcBorders>
            <w:shd w:val="clear" w:color="auto" w:fill="auto"/>
            <w:noWrap/>
            <w:vAlign w:val="bottom"/>
            <w:hideMark/>
          </w:tcPr>
          <w:p w14:paraId="09ED81BB"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1206" w:type="pct"/>
            <w:tcBorders>
              <w:top w:val="nil"/>
              <w:left w:val="nil"/>
              <w:bottom w:val="nil"/>
              <w:right w:val="nil"/>
            </w:tcBorders>
            <w:shd w:val="clear" w:color="auto" w:fill="auto"/>
            <w:noWrap/>
            <w:vAlign w:val="center"/>
            <w:hideMark/>
          </w:tcPr>
          <w:p w14:paraId="7796A0BF"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70.000</w:t>
            </w:r>
          </w:p>
        </w:tc>
        <w:tc>
          <w:tcPr>
            <w:tcW w:w="615" w:type="pct"/>
            <w:tcBorders>
              <w:top w:val="nil"/>
              <w:left w:val="nil"/>
              <w:bottom w:val="nil"/>
              <w:right w:val="nil"/>
            </w:tcBorders>
            <w:shd w:val="clear" w:color="auto" w:fill="auto"/>
            <w:noWrap/>
            <w:vAlign w:val="bottom"/>
            <w:hideMark/>
          </w:tcPr>
          <w:p w14:paraId="68A1B9F8"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84" w:type="pct"/>
            <w:tcBorders>
              <w:top w:val="nil"/>
              <w:left w:val="nil"/>
              <w:bottom w:val="nil"/>
              <w:right w:val="nil"/>
            </w:tcBorders>
            <w:shd w:val="clear" w:color="auto" w:fill="auto"/>
            <w:noWrap/>
            <w:vAlign w:val="center"/>
            <w:hideMark/>
          </w:tcPr>
          <w:p w14:paraId="1F683F3B"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1.700</w:t>
            </w:r>
          </w:p>
        </w:tc>
      </w:tr>
      <w:tr w:rsidR="008F4A25" w:rsidRPr="008F4A25" w14:paraId="2198E4A9" w14:textId="77777777" w:rsidTr="000A59B1">
        <w:trPr>
          <w:trHeight w:val="23"/>
        </w:trPr>
        <w:tc>
          <w:tcPr>
            <w:tcW w:w="1317" w:type="pct"/>
            <w:tcBorders>
              <w:top w:val="nil"/>
              <w:left w:val="nil"/>
              <w:bottom w:val="nil"/>
              <w:right w:val="nil"/>
            </w:tcBorders>
            <w:shd w:val="clear" w:color="auto" w:fill="auto"/>
            <w:noWrap/>
            <w:vAlign w:val="center"/>
            <w:hideMark/>
          </w:tcPr>
          <w:p w14:paraId="451D7258" w14:textId="77777777" w:rsidR="008F4A25" w:rsidRPr="008F4A25" w:rsidRDefault="008F4A25" w:rsidP="008F4A25">
            <w:pPr>
              <w:spacing w:after="0" w:line="240" w:lineRule="auto"/>
              <w:ind w:firstLineChars="100" w:firstLine="180"/>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Seguro de vida em grupo e acidentes pessoais</w:t>
            </w:r>
          </w:p>
        </w:tc>
        <w:tc>
          <w:tcPr>
            <w:tcW w:w="730" w:type="pct"/>
            <w:tcBorders>
              <w:top w:val="nil"/>
              <w:left w:val="nil"/>
              <w:bottom w:val="nil"/>
              <w:right w:val="nil"/>
            </w:tcBorders>
            <w:shd w:val="clear" w:color="auto" w:fill="auto"/>
            <w:noWrap/>
            <w:vAlign w:val="bottom"/>
            <w:hideMark/>
          </w:tcPr>
          <w:p w14:paraId="15B86161"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10/2023</w:t>
            </w:r>
          </w:p>
        </w:tc>
        <w:tc>
          <w:tcPr>
            <w:tcW w:w="548" w:type="pct"/>
            <w:tcBorders>
              <w:top w:val="nil"/>
              <w:left w:val="nil"/>
              <w:bottom w:val="nil"/>
              <w:right w:val="nil"/>
            </w:tcBorders>
            <w:shd w:val="clear" w:color="auto" w:fill="auto"/>
            <w:noWrap/>
            <w:vAlign w:val="bottom"/>
            <w:hideMark/>
          </w:tcPr>
          <w:p w14:paraId="5D7C7DAF"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1206" w:type="pct"/>
            <w:tcBorders>
              <w:top w:val="nil"/>
              <w:left w:val="nil"/>
              <w:bottom w:val="nil"/>
              <w:right w:val="nil"/>
            </w:tcBorders>
            <w:shd w:val="clear" w:color="auto" w:fill="auto"/>
            <w:noWrap/>
            <w:vAlign w:val="bottom"/>
            <w:hideMark/>
          </w:tcPr>
          <w:p w14:paraId="0BEE8C4D"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240.602</w:t>
            </w:r>
          </w:p>
        </w:tc>
        <w:tc>
          <w:tcPr>
            <w:tcW w:w="615" w:type="pct"/>
            <w:tcBorders>
              <w:top w:val="nil"/>
              <w:left w:val="nil"/>
              <w:bottom w:val="nil"/>
              <w:right w:val="nil"/>
            </w:tcBorders>
            <w:shd w:val="clear" w:color="auto" w:fill="auto"/>
            <w:noWrap/>
            <w:vAlign w:val="bottom"/>
            <w:hideMark/>
          </w:tcPr>
          <w:p w14:paraId="598924C3"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84" w:type="pct"/>
            <w:tcBorders>
              <w:top w:val="nil"/>
              <w:left w:val="nil"/>
              <w:bottom w:val="nil"/>
              <w:right w:val="nil"/>
            </w:tcBorders>
            <w:shd w:val="clear" w:color="auto" w:fill="auto"/>
            <w:noWrap/>
            <w:vAlign w:val="bottom"/>
            <w:hideMark/>
          </w:tcPr>
          <w:p w14:paraId="7D542EEB"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2086</w:t>
            </w:r>
          </w:p>
        </w:tc>
      </w:tr>
      <w:tr w:rsidR="008F4A25" w:rsidRPr="008F4A25" w14:paraId="3C37351F" w14:textId="77777777" w:rsidTr="000A59B1">
        <w:trPr>
          <w:trHeight w:val="23"/>
        </w:trPr>
        <w:tc>
          <w:tcPr>
            <w:tcW w:w="1317" w:type="pct"/>
            <w:tcBorders>
              <w:top w:val="nil"/>
              <w:left w:val="nil"/>
              <w:bottom w:val="nil"/>
              <w:right w:val="nil"/>
            </w:tcBorders>
            <w:shd w:val="clear" w:color="auto" w:fill="auto"/>
            <w:noWrap/>
            <w:vAlign w:val="center"/>
            <w:hideMark/>
          </w:tcPr>
          <w:p w14:paraId="0188E178" w14:textId="77777777" w:rsidR="008F4A25" w:rsidRPr="008F4A25" w:rsidRDefault="008F4A25" w:rsidP="008F4A25">
            <w:pPr>
              <w:spacing w:after="0" w:line="240" w:lineRule="auto"/>
              <w:ind w:firstLineChars="100" w:firstLine="180"/>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Diversos</w:t>
            </w:r>
          </w:p>
        </w:tc>
        <w:tc>
          <w:tcPr>
            <w:tcW w:w="730" w:type="pct"/>
            <w:tcBorders>
              <w:top w:val="nil"/>
              <w:left w:val="nil"/>
              <w:bottom w:val="nil"/>
              <w:right w:val="nil"/>
            </w:tcBorders>
            <w:shd w:val="clear" w:color="auto" w:fill="auto"/>
            <w:noWrap/>
            <w:vAlign w:val="bottom"/>
            <w:hideMark/>
          </w:tcPr>
          <w:p w14:paraId="7B3E634D" w14:textId="77777777" w:rsidR="008F4A25" w:rsidRPr="008F4A25" w:rsidRDefault="008F4A25" w:rsidP="008F4A25">
            <w:pPr>
              <w:spacing w:after="0" w:line="240" w:lineRule="auto"/>
              <w:ind w:firstLineChars="100" w:firstLine="180"/>
              <w:rPr>
                <w:rFonts w:ascii="Segoe UI" w:eastAsia="Times New Roman" w:hAnsi="Segoe UI" w:cs="Segoe UI"/>
                <w:color w:val="000000"/>
                <w:sz w:val="18"/>
                <w:szCs w:val="18"/>
                <w:lang w:eastAsia="pt-BR"/>
              </w:rPr>
            </w:pPr>
          </w:p>
        </w:tc>
        <w:tc>
          <w:tcPr>
            <w:tcW w:w="548" w:type="pct"/>
            <w:tcBorders>
              <w:top w:val="nil"/>
              <w:left w:val="nil"/>
              <w:bottom w:val="nil"/>
              <w:right w:val="nil"/>
            </w:tcBorders>
            <w:shd w:val="clear" w:color="auto" w:fill="auto"/>
            <w:noWrap/>
            <w:vAlign w:val="bottom"/>
            <w:hideMark/>
          </w:tcPr>
          <w:p w14:paraId="23746F58"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1206" w:type="pct"/>
            <w:tcBorders>
              <w:top w:val="nil"/>
              <w:left w:val="nil"/>
              <w:bottom w:val="nil"/>
              <w:right w:val="nil"/>
            </w:tcBorders>
            <w:shd w:val="clear" w:color="auto" w:fill="auto"/>
            <w:noWrap/>
            <w:vAlign w:val="center"/>
            <w:hideMark/>
          </w:tcPr>
          <w:p w14:paraId="44E0576A"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597.950</w:t>
            </w:r>
          </w:p>
        </w:tc>
        <w:tc>
          <w:tcPr>
            <w:tcW w:w="615" w:type="pct"/>
            <w:tcBorders>
              <w:top w:val="nil"/>
              <w:left w:val="nil"/>
              <w:bottom w:val="nil"/>
              <w:right w:val="nil"/>
            </w:tcBorders>
            <w:shd w:val="clear" w:color="auto" w:fill="auto"/>
            <w:noWrap/>
            <w:vAlign w:val="bottom"/>
            <w:hideMark/>
          </w:tcPr>
          <w:p w14:paraId="6D864C2E"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p>
        </w:tc>
        <w:tc>
          <w:tcPr>
            <w:tcW w:w="584" w:type="pct"/>
            <w:tcBorders>
              <w:top w:val="nil"/>
              <w:left w:val="nil"/>
              <w:bottom w:val="nil"/>
              <w:right w:val="nil"/>
            </w:tcBorders>
            <w:shd w:val="clear" w:color="auto" w:fill="auto"/>
            <w:noWrap/>
            <w:vAlign w:val="center"/>
            <w:hideMark/>
          </w:tcPr>
          <w:p w14:paraId="54257646" w14:textId="77777777" w:rsidR="008F4A25" w:rsidRPr="008F4A25" w:rsidRDefault="008F4A25" w:rsidP="008F4A25">
            <w:pPr>
              <w:spacing w:after="0" w:line="240" w:lineRule="auto"/>
              <w:jc w:val="right"/>
              <w:rPr>
                <w:rFonts w:ascii="Segoe UI" w:eastAsia="Times New Roman" w:hAnsi="Segoe UI" w:cs="Segoe UI"/>
                <w:color w:val="000000"/>
                <w:sz w:val="18"/>
                <w:szCs w:val="18"/>
                <w:lang w:eastAsia="pt-BR"/>
              </w:rPr>
            </w:pPr>
            <w:r w:rsidRPr="008F4A25">
              <w:rPr>
                <w:rFonts w:ascii="Segoe UI" w:eastAsia="Times New Roman" w:hAnsi="Segoe UI" w:cs="Segoe UI"/>
                <w:color w:val="000000"/>
                <w:sz w:val="18"/>
                <w:szCs w:val="18"/>
                <w:lang w:eastAsia="pt-BR"/>
              </w:rPr>
              <w:t>754</w:t>
            </w:r>
          </w:p>
        </w:tc>
      </w:tr>
      <w:tr w:rsidR="008F4A25" w:rsidRPr="008F4A25" w14:paraId="6D487D38" w14:textId="77777777" w:rsidTr="000A59B1">
        <w:trPr>
          <w:trHeight w:val="23"/>
        </w:trPr>
        <w:tc>
          <w:tcPr>
            <w:tcW w:w="1317" w:type="pct"/>
            <w:tcBorders>
              <w:top w:val="nil"/>
              <w:left w:val="nil"/>
              <w:bottom w:val="nil"/>
              <w:right w:val="nil"/>
            </w:tcBorders>
            <w:shd w:val="clear" w:color="auto" w:fill="auto"/>
            <w:noWrap/>
            <w:vAlign w:val="center"/>
            <w:hideMark/>
          </w:tcPr>
          <w:p w14:paraId="2CFDAA00"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TOTAL</w:t>
            </w:r>
          </w:p>
        </w:tc>
        <w:tc>
          <w:tcPr>
            <w:tcW w:w="730" w:type="pct"/>
            <w:tcBorders>
              <w:top w:val="nil"/>
              <w:left w:val="nil"/>
              <w:bottom w:val="nil"/>
              <w:right w:val="nil"/>
            </w:tcBorders>
            <w:shd w:val="clear" w:color="auto" w:fill="auto"/>
            <w:noWrap/>
            <w:vAlign w:val="center"/>
            <w:hideMark/>
          </w:tcPr>
          <w:p w14:paraId="1A6F7D45" w14:textId="77777777" w:rsidR="008F4A25" w:rsidRPr="008F4A25" w:rsidRDefault="008F4A25" w:rsidP="008F4A25">
            <w:pPr>
              <w:spacing w:after="0" w:line="240" w:lineRule="auto"/>
              <w:rPr>
                <w:rFonts w:ascii="Segoe UI" w:eastAsia="Times New Roman" w:hAnsi="Segoe UI" w:cs="Segoe UI"/>
                <w:b/>
                <w:bCs/>
                <w:color w:val="000000"/>
                <w:sz w:val="18"/>
                <w:szCs w:val="18"/>
                <w:lang w:eastAsia="pt-BR"/>
              </w:rPr>
            </w:pPr>
          </w:p>
        </w:tc>
        <w:tc>
          <w:tcPr>
            <w:tcW w:w="548" w:type="pct"/>
            <w:tcBorders>
              <w:top w:val="nil"/>
              <w:left w:val="nil"/>
              <w:bottom w:val="nil"/>
              <w:right w:val="nil"/>
            </w:tcBorders>
            <w:shd w:val="clear" w:color="auto" w:fill="auto"/>
            <w:noWrap/>
            <w:vAlign w:val="center"/>
            <w:hideMark/>
          </w:tcPr>
          <w:p w14:paraId="42258D8B" w14:textId="77777777" w:rsidR="008F4A25" w:rsidRPr="008F4A25" w:rsidRDefault="008F4A25" w:rsidP="008F4A25">
            <w:pPr>
              <w:spacing w:after="0" w:line="240" w:lineRule="auto"/>
              <w:rPr>
                <w:rFonts w:ascii="Times New Roman" w:eastAsia="Times New Roman" w:hAnsi="Times New Roman" w:cs="Times New Roman"/>
                <w:sz w:val="20"/>
                <w:szCs w:val="20"/>
                <w:lang w:eastAsia="pt-BR"/>
              </w:rPr>
            </w:pPr>
          </w:p>
        </w:tc>
        <w:tc>
          <w:tcPr>
            <w:tcW w:w="1206" w:type="pct"/>
            <w:tcBorders>
              <w:top w:val="single" w:sz="4" w:space="0" w:color="1B80C4"/>
              <w:left w:val="nil"/>
              <w:bottom w:val="double" w:sz="6" w:space="0" w:color="1B80C4"/>
              <w:right w:val="nil"/>
            </w:tcBorders>
            <w:shd w:val="clear" w:color="auto" w:fill="auto"/>
            <w:noWrap/>
            <w:vAlign w:val="center"/>
            <w:hideMark/>
          </w:tcPr>
          <w:p w14:paraId="35B3E04B"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34.401.374</w:t>
            </w:r>
          </w:p>
        </w:tc>
        <w:tc>
          <w:tcPr>
            <w:tcW w:w="615" w:type="pct"/>
            <w:tcBorders>
              <w:top w:val="nil"/>
              <w:left w:val="nil"/>
              <w:bottom w:val="nil"/>
              <w:right w:val="nil"/>
            </w:tcBorders>
            <w:shd w:val="clear" w:color="auto" w:fill="auto"/>
            <w:noWrap/>
            <w:vAlign w:val="center"/>
            <w:hideMark/>
          </w:tcPr>
          <w:p w14:paraId="50B06C12"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p>
        </w:tc>
        <w:tc>
          <w:tcPr>
            <w:tcW w:w="584" w:type="pct"/>
            <w:tcBorders>
              <w:top w:val="single" w:sz="4" w:space="0" w:color="1B80C4"/>
              <w:left w:val="nil"/>
              <w:bottom w:val="double" w:sz="6" w:space="0" w:color="1B80C4"/>
              <w:right w:val="nil"/>
            </w:tcBorders>
            <w:shd w:val="clear" w:color="auto" w:fill="auto"/>
            <w:noWrap/>
            <w:vAlign w:val="center"/>
            <w:hideMark/>
          </w:tcPr>
          <w:p w14:paraId="1B2ECBAD" w14:textId="77777777" w:rsidR="008F4A25" w:rsidRPr="008F4A25" w:rsidRDefault="008F4A25" w:rsidP="008F4A25">
            <w:pPr>
              <w:spacing w:after="0" w:line="240" w:lineRule="auto"/>
              <w:jc w:val="right"/>
              <w:rPr>
                <w:rFonts w:ascii="Segoe UI" w:eastAsia="Times New Roman" w:hAnsi="Segoe UI" w:cs="Segoe UI"/>
                <w:b/>
                <w:bCs/>
                <w:color w:val="000000"/>
                <w:sz w:val="18"/>
                <w:szCs w:val="18"/>
                <w:lang w:eastAsia="pt-BR"/>
              </w:rPr>
            </w:pPr>
            <w:r w:rsidRPr="008F4A25">
              <w:rPr>
                <w:rFonts w:ascii="Segoe UI" w:eastAsia="Times New Roman" w:hAnsi="Segoe UI" w:cs="Segoe UI"/>
                <w:b/>
                <w:bCs/>
                <w:color w:val="000000"/>
                <w:sz w:val="18"/>
                <w:szCs w:val="18"/>
                <w:lang w:eastAsia="pt-BR"/>
              </w:rPr>
              <w:t>52.348</w:t>
            </w:r>
          </w:p>
        </w:tc>
      </w:tr>
    </w:tbl>
    <w:p w14:paraId="7C16EEE5" w14:textId="77777777" w:rsidR="00691091" w:rsidRPr="00BD660A" w:rsidRDefault="00691091" w:rsidP="00F4192D">
      <w:pPr>
        <w:jc w:val="both"/>
        <w:rPr>
          <w:rFonts w:ascii="Segoe UI" w:hAnsi="Segoe UI" w:cs="Segoe UI"/>
          <w:noProof/>
          <w:sz w:val="10"/>
          <w:szCs w:val="10"/>
          <w:lang w:eastAsia="pt-BR"/>
        </w:rPr>
      </w:pPr>
    </w:p>
    <w:p w14:paraId="167071D2" w14:textId="4AD4A498" w:rsidR="002B1787" w:rsidRPr="000757BC" w:rsidRDefault="005B6BD5" w:rsidP="00326F39">
      <w:pPr>
        <w:tabs>
          <w:tab w:val="left" w:pos="567"/>
          <w:tab w:val="left" w:pos="1134"/>
          <w:tab w:val="left" w:pos="1701"/>
          <w:tab w:val="left" w:pos="2268"/>
          <w:tab w:val="left" w:pos="2835"/>
        </w:tabs>
        <w:spacing w:before="240" w:after="120"/>
        <w:jc w:val="both"/>
        <w:outlineLvl w:val="0"/>
        <w:rPr>
          <w:rFonts w:ascii="Segoe UI" w:hAnsi="Segoe UI" w:cs="Segoe UI"/>
          <w:b/>
          <w:color w:val="0070C0"/>
        </w:rPr>
      </w:pPr>
      <w:r w:rsidRPr="000757BC">
        <w:rPr>
          <w:rFonts w:ascii="Segoe UI" w:hAnsi="Segoe UI" w:cs="Segoe UI"/>
          <w:b/>
          <w:color w:val="0070C0"/>
        </w:rPr>
        <w:t>3</w:t>
      </w:r>
      <w:r w:rsidR="002A4E82">
        <w:rPr>
          <w:rFonts w:ascii="Segoe UI" w:hAnsi="Segoe UI" w:cs="Segoe UI"/>
          <w:b/>
          <w:color w:val="0070C0"/>
        </w:rPr>
        <w:t>4</w:t>
      </w:r>
      <w:r w:rsidRPr="000757BC">
        <w:rPr>
          <w:rFonts w:ascii="Segoe UI" w:hAnsi="Segoe UI" w:cs="Segoe UI"/>
          <w:b/>
          <w:color w:val="0070C0"/>
        </w:rPr>
        <w:t xml:space="preserve"> </w:t>
      </w:r>
      <w:r w:rsidR="002B1787" w:rsidRPr="000757BC">
        <w:rPr>
          <w:rFonts w:ascii="Segoe UI" w:hAnsi="Segoe UI" w:cs="Segoe UI"/>
          <w:b/>
          <w:color w:val="0070C0"/>
        </w:rPr>
        <w:t xml:space="preserve">– COMPROMISSOS OPERACIONAIS </w:t>
      </w:r>
      <w:r w:rsidR="00E81B10">
        <w:rPr>
          <w:rFonts w:ascii="Segoe UI" w:hAnsi="Segoe UI" w:cs="Segoe UI"/>
          <w:b/>
          <w:color w:val="0070C0"/>
        </w:rPr>
        <w:t>REGULATÓRIOS</w:t>
      </w:r>
    </w:p>
    <w:p w14:paraId="72CB5370" w14:textId="77B72FF2" w:rsidR="00AA27EF" w:rsidRPr="009C2E73" w:rsidRDefault="00AA27EF" w:rsidP="00400430">
      <w:pPr>
        <w:spacing w:before="120" w:after="240"/>
        <w:jc w:val="both"/>
        <w:rPr>
          <w:rFonts w:ascii="Segoe UI" w:hAnsi="Segoe UI" w:cs="Segoe UI"/>
        </w:rPr>
      </w:pPr>
      <w:r w:rsidRPr="0072046E">
        <w:rPr>
          <w:rFonts w:ascii="Segoe UI" w:hAnsi="Segoe UI" w:cs="Segoe UI"/>
        </w:rPr>
        <w:t>Além das obrigações registradas no presente balanço, a Companhia</w:t>
      </w:r>
      <w:r w:rsidR="002C6122" w:rsidRPr="0072046E">
        <w:rPr>
          <w:rFonts w:ascii="Segoe UI" w:hAnsi="Segoe UI" w:cs="Segoe UI"/>
        </w:rPr>
        <w:t xml:space="preserve"> e sua</w:t>
      </w:r>
      <w:r w:rsidR="00586507" w:rsidRPr="0072046E">
        <w:rPr>
          <w:rFonts w:ascii="Segoe UI" w:hAnsi="Segoe UI" w:cs="Segoe UI"/>
        </w:rPr>
        <w:t>s</w:t>
      </w:r>
      <w:r w:rsidR="002C6122" w:rsidRPr="0072046E">
        <w:rPr>
          <w:rFonts w:ascii="Segoe UI" w:hAnsi="Segoe UI" w:cs="Segoe UI"/>
        </w:rPr>
        <w:t xml:space="preserve"> </w:t>
      </w:r>
      <w:r w:rsidR="006601FD" w:rsidRPr="0072046E">
        <w:rPr>
          <w:rFonts w:ascii="Segoe UI" w:hAnsi="Segoe UI" w:cs="Segoe UI"/>
        </w:rPr>
        <w:t>c</w:t>
      </w:r>
      <w:r w:rsidR="00546002" w:rsidRPr="0072046E">
        <w:rPr>
          <w:rFonts w:ascii="Segoe UI" w:hAnsi="Segoe UI" w:cs="Segoe UI"/>
        </w:rPr>
        <w:t>ontrolada</w:t>
      </w:r>
      <w:r w:rsidR="00586507" w:rsidRPr="0072046E">
        <w:rPr>
          <w:rFonts w:ascii="Segoe UI" w:hAnsi="Segoe UI" w:cs="Segoe UI"/>
        </w:rPr>
        <w:t>s</w:t>
      </w:r>
      <w:r w:rsidRPr="0072046E">
        <w:rPr>
          <w:rFonts w:ascii="Segoe UI" w:hAnsi="Segoe UI" w:cs="Segoe UI"/>
        </w:rPr>
        <w:t xml:space="preserve"> possu</w:t>
      </w:r>
      <w:r w:rsidR="002C6122" w:rsidRPr="0072046E">
        <w:rPr>
          <w:rFonts w:ascii="Segoe UI" w:hAnsi="Segoe UI" w:cs="Segoe UI"/>
        </w:rPr>
        <w:t>em</w:t>
      </w:r>
      <w:r w:rsidRPr="0072046E">
        <w:rPr>
          <w:rFonts w:ascii="Segoe UI" w:hAnsi="Segoe UI" w:cs="Segoe UI"/>
        </w:rPr>
        <w:t xml:space="preserve"> outros compromissos contratados até a data do balanço, mas ainda não incorridos e cujas realizações ocorrerão nos próximos exercícios, </w:t>
      </w:r>
      <w:r w:rsidR="00E838A6" w:rsidRPr="0072046E">
        <w:rPr>
          <w:rFonts w:ascii="Segoe UI" w:eastAsia="Segoe UI" w:hAnsi="Segoe UI" w:cs="Segoe UI"/>
          <w:lang w:val="pt-PT"/>
        </w:rPr>
        <w:t>portanto sem registros patrimoniais em 3</w:t>
      </w:r>
      <w:r w:rsidR="0072046E" w:rsidRPr="0072046E">
        <w:rPr>
          <w:rFonts w:ascii="Segoe UI" w:eastAsia="Segoe UI" w:hAnsi="Segoe UI" w:cs="Segoe UI"/>
          <w:lang w:val="pt-PT"/>
        </w:rPr>
        <w:t>0</w:t>
      </w:r>
      <w:r w:rsidR="00E838A6" w:rsidRPr="0072046E">
        <w:rPr>
          <w:rFonts w:ascii="Segoe UI" w:eastAsia="Segoe UI" w:hAnsi="Segoe UI" w:cs="Segoe UI"/>
          <w:lang w:val="pt-PT"/>
        </w:rPr>
        <w:t xml:space="preserve"> de</w:t>
      </w:r>
      <w:r w:rsidR="0072046E" w:rsidRPr="0072046E">
        <w:rPr>
          <w:rFonts w:ascii="Segoe UI" w:eastAsia="Segoe UI" w:hAnsi="Segoe UI" w:cs="Segoe UI"/>
          <w:lang w:val="pt-PT"/>
        </w:rPr>
        <w:t xml:space="preserve"> junho</w:t>
      </w:r>
      <w:r w:rsidR="00E838A6" w:rsidRPr="0072046E">
        <w:rPr>
          <w:rFonts w:ascii="Segoe UI" w:eastAsia="Segoe UI" w:hAnsi="Segoe UI" w:cs="Segoe UI"/>
          <w:lang w:val="pt-PT"/>
        </w:rPr>
        <w:t xml:space="preserve"> de 2023</w:t>
      </w:r>
      <w:r w:rsidRPr="0072046E">
        <w:rPr>
          <w:rFonts w:ascii="Segoe UI" w:hAnsi="Segoe UI" w:cs="Segoe UI"/>
        </w:rPr>
        <w:t>. Trata-se de contratos e termos de compromissos referentes: à venda de energia elétrica, à aquisição de matéria-prima - combustível nuclear - para produção de energia elétrica, aos compromissos socioambientais vinculados ao empreendimento Angra 3 e à aquisição de bens e serviços para substituições em seu ativo imobilizado, a saber:</w:t>
      </w:r>
      <w:r w:rsidRPr="009C2E73">
        <w:rPr>
          <w:rFonts w:ascii="Segoe UI" w:hAnsi="Segoe UI" w:cs="Segoe UI"/>
        </w:rPr>
        <w:t xml:space="preserve"> </w:t>
      </w:r>
    </w:p>
    <w:p w14:paraId="7D4CDAD5" w14:textId="4CB1C615" w:rsidR="00AA27EF" w:rsidRPr="004161AE" w:rsidRDefault="005B6BD5" w:rsidP="00C81535">
      <w:pPr>
        <w:rPr>
          <w:rFonts w:ascii="Segoe UI" w:hAnsi="Segoe UI" w:cs="Segoe UI"/>
          <w:b/>
          <w:bCs/>
          <w:color w:val="0070C0"/>
        </w:rPr>
      </w:pPr>
      <w:r w:rsidRPr="004161AE">
        <w:rPr>
          <w:rFonts w:ascii="Segoe UI" w:hAnsi="Segoe UI" w:cs="Segoe UI"/>
          <w:b/>
          <w:bCs/>
          <w:color w:val="0070C0"/>
        </w:rPr>
        <w:t>3</w:t>
      </w:r>
      <w:r w:rsidR="002A4E82" w:rsidRPr="004161AE">
        <w:rPr>
          <w:rFonts w:ascii="Segoe UI" w:hAnsi="Segoe UI" w:cs="Segoe UI"/>
          <w:b/>
          <w:bCs/>
          <w:color w:val="0070C0"/>
        </w:rPr>
        <w:t>4</w:t>
      </w:r>
      <w:r w:rsidR="00AA27EF" w:rsidRPr="004161AE">
        <w:rPr>
          <w:rFonts w:ascii="Segoe UI" w:hAnsi="Segoe UI" w:cs="Segoe UI"/>
          <w:b/>
          <w:bCs/>
          <w:color w:val="0070C0"/>
        </w:rPr>
        <w:t>.1 – Venda de energia elétrica</w:t>
      </w:r>
    </w:p>
    <w:p w14:paraId="087413FE" w14:textId="25868840" w:rsidR="00AA27EF" w:rsidRPr="000757BC" w:rsidRDefault="00AA27EF" w:rsidP="00400430">
      <w:pPr>
        <w:spacing w:before="120" w:after="240"/>
        <w:jc w:val="both"/>
        <w:rPr>
          <w:rFonts w:ascii="Segoe UI" w:hAnsi="Segoe UI" w:cs="Segoe UI"/>
        </w:rPr>
      </w:pPr>
      <w:r w:rsidRPr="004161AE">
        <w:rPr>
          <w:rFonts w:ascii="Segoe UI" w:hAnsi="Segoe UI" w:cs="Segoe UI"/>
        </w:rPr>
        <w:t xml:space="preserve">Com a regulamentação da </w:t>
      </w:r>
      <w:r w:rsidR="00700C06" w:rsidRPr="004161AE">
        <w:rPr>
          <w:rFonts w:ascii="Segoe UI" w:hAnsi="Segoe UI" w:cs="Segoe UI"/>
        </w:rPr>
        <w:t>ANEEL</w:t>
      </w:r>
      <w:r w:rsidRPr="004161AE">
        <w:rPr>
          <w:rFonts w:ascii="Segoe UI" w:hAnsi="Segoe UI" w:cs="Segoe UI"/>
        </w:rPr>
        <w:t xml:space="preserve"> para o dispositivo do art.11, da Lei</w:t>
      </w:r>
      <w:r w:rsidR="004966B9" w:rsidRPr="004161AE">
        <w:rPr>
          <w:rFonts w:ascii="Segoe UI" w:hAnsi="Segoe UI" w:cs="Segoe UI"/>
        </w:rPr>
        <w:t xml:space="preserve"> nº</w:t>
      </w:r>
      <w:r w:rsidRPr="004161AE">
        <w:rPr>
          <w:rFonts w:ascii="Segoe UI" w:hAnsi="Segoe UI" w:cs="Segoe UI"/>
        </w:rPr>
        <w:t xml:space="preserve"> 12.111/2009 e mediante a edição da Resolução Normativa nº 1.009, de 22 de março de 2022, toda a receita decorrente da</w:t>
      </w:r>
      <w:r w:rsidRPr="000757BC">
        <w:rPr>
          <w:rFonts w:ascii="Segoe UI" w:hAnsi="Segoe UI" w:cs="Segoe UI"/>
        </w:rPr>
        <w:t xml:space="preserve"> </w:t>
      </w:r>
      <w:r w:rsidRPr="000757BC">
        <w:rPr>
          <w:rFonts w:ascii="Segoe UI" w:hAnsi="Segoe UI" w:cs="Segoe UI"/>
        </w:rPr>
        <w:lastRenderedPageBreak/>
        <w:t xml:space="preserve">geração das </w:t>
      </w:r>
      <w:r w:rsidR="00700C06">
        <w:rPr>
          <w:rFonts w:ascii="Segoe UI" w:hAnsi="Segoe UI" w:cs="Segoe UI"/>
        </w:rPr>
        <w:t>u</w:t>
      </w:r>
      <w:r w:rsidRPr="000757BC">
        <w:rPr>
          <w:rFonts w:ascii="Segoe UI" w:hAnsi="Segoe UI" w:cs="Segoe UI"/>
        </w:rPr>
        <w:t xml:space="preserve">sinas Angra 1 e 2 será rateada entre todas as concessionárias, permissionárias ou autorizadas de serviço público de distribuição do SIN, de acordo com as cotas-partes estabelecidas pela </w:t>
      </w:r>
      <w:r w:rsidR="00700C06">
        <w:rPr>
          <w:rFonts w:ascii="Segoe UI" w:hAnsi="Segoe UI" w:cs="Segoe UI"/>
        </w:rPr>
        <w:t>ANEEL</w:t>
      </w:r>
      <w:r w:rsidRPr="000757BC">
        <w:rPr>
          <w:rFonts w:ascii="Segoe UI" w:hAnsi="Segoe UI" w:cs="Segoe UI"/>
        </w:rPr>
        <w:t xml:space="preserve"> para o período de 202</w:t>
      </w:r>
      <w:r w:rsidR="000E1CAA">
        <w:rPr>
          <w:rFonts w:ascii="Segoe UI" w:hAnsi="Segoe UI" w:cs="Segoe UI"/>
        </w:rPr>
        <w:t>3</w:t>
      </w:r>
      <w:r w:rsidRPr="000757BC">
        <w:rPr>
          <w:rFonts w:ascii="Segoe UI" w:hAnsi="Segoe UI" w:cs="Segoe UI"/>
        </w:rPr>
        <w:t xml:space="preserve"> a 20</w:t>
      </w:r>
      <w:r w:rsidR="000E1CAA">
        <w:rPr>
          <w:rFonts w:ascii="Segoe UI" w:hAnsi="Segoe UI" w:cs="Segoe UI"/>
        </w:rPr>
        <w:t>30</w:t>
      </w:r>
      <w:r w:rsidRPr="000757BC">
        <w:rPr>
          <w:rFonts w:ascii="Segoe UI" w:hAnsi="Segoe UI" w:cs="Segoe UI"/>
        </w:rPr>
        <w:t xml:space="preserve">. A Resolução Homologatória </w:t>
      </w:r>
      <w:r w:rsidR="00700C06">
        <w:rPr>
          <w:rFonts w:ascii="Segoe UI" w:hAnsi="Segoe UI" w:cs="Segoe UI"/>
        </w:rPr>
        <w:t>ANEEL</w:t>
      </w:r>
      <w:r w:rsidRPr="000757BC">
        <w:rPr>
          <w:rFonts w:ascii="Segoe UI" w:hAnsi="Segoe UI" w:cs="Segoe UI"/>
        </w:rPr>
        <w:t xml:space="preserve"> </w:t>
      </w:r>
      <w:r w:rsidR="0011493D" w:rsidRPr="0011493D">
        <w:rPr>
          <w:rFonts w:ascii="Segoe UI" w:hAnsi="Segoe UI" w:cs="Segoe UI"/>
        </w:rPr>
        <w:t>nº 3.164/2022</w:t>
      </w:r>
      <w:r w:rsidR="0011493D">
        <w:rPr>
          <w:rFonts w:ascii="Segoe UI" w:eastAsia="Segoe UI" w:hAnsi="Segoe UI" w:cs="Segoe UI"/>
          <w:sz w:val="20"/>
          <w:szCs w:val="20"/>
          <w:lang w:val="pt-PT"/>
        </w:rPr>
        <w:t xml:space="preserve"> </w:t>
      </w:r>
      <w:r w:rsidRPr="000757BC">
        <w:rPr>
          <w:rFonts w:ascii="Segoe UI" w:hAnsi="Segoe UI" w:cs="Segoe UI"/>
        </w:rPr>
        <w:t xml:space="preserve">estabeleceu a receita fixa de R$ </w:t>
      </w:r>
      <w:r w:rsidRPr="000757BC">
        <w:rPr>
          <w:rFonts w:ascii="Segoe UI" w:hAnsi="Segoe UI" w:cs="Segoe UI"/>
          <w:iCs/>
        </w:rPr>
        <w:t>4.6</w:t>
      </w:r>
      <w:r w:rsidR="00DF2D4F">
        <w:rPr>
          <w:rFonts w:ascii="Segoe UI" w:hAnsi="Segoe UI" w:cs="Segoe UI"/>
          <w:iCs/>
        </w:rPr>
        <w:t>6</w:t>
      </w:r>
      <w:r w:rsidRPr="000757BC">
        <w:rPr>
          <w:rFonts w:ascii="Segoe UI" w:hAnsi="Segoe UI" w:cs="Segoe UI"/>
          <w:iCs/>
        </w:rPr>
        <w:t>2.</w:t>
      </w:r>
      <w:r w:rsidR="003E0551">
        <w:rPr>
          <w:rFonts w:ascii="Segoe UI" w:hAnsi="Segoe UI" w:cs="Segoe UI"/>
          <w:iCs/>
        </w:rPr>
        <w:t>204</w:t>
      </w:r>
      <w:r w:rsidRPr="000757BC">
        <w:rPr>
          <w:rFonts w:ascii="Segoe UI" w:hAnsi="Segoe UI" w:cs="Segoe UI"/>
          <w:iCs/>
        </w:rPr>
        <w:t xml:space="preserve"> </w:t>
      </w:r>
      <w:r w:rsidRPr="000757BC">
        <w:rPr>
          <w:rFonts w:ascii="Segoe UI" w:hAnsi="Segoe UI" w:cs="Segoe UI"/>
        </w:rPr>
        <w:t>para o ano de 202</w:t>
      </w:r>
      <w:r w:rsidR="00431A2D">
        <w:rPr>
          <w:rFonts w:ascii="Segoe UI" w:hAnsi="Segoe UI" w:cs="Segoe UI"/>
        </w:rPr>
        <w:t>3</w:t>
      </w:r>
      <w:r w:rsidRPr="000757BC">
        <w:rPr>
          <w:rFonts w:ascii="Segoe UI" w:hAnsi="Segoe UI" w:cs="Segoe UI"/>
        </w:rPr>
        <w:t xml:space="preserve">, relativa às Centrais de Geração Angra 1 e 2. </w:t>
      </w:r>
    </w:p>
    <w:p w14:paraId="682FBF6D" w14:textId="699C62E9" w:rsidR="00AA27EF" w:rsidRPr="000757BC" w:rsidRDefault="00AA27EF" w:rsidP="00400430">
      <w:pPr>
        <w:pStyle w:val="Default"/>
        <w:spacing w:before="120" w:after="240" w:line="259" w:lineRule="auto"/>
        <w:jc w:val="both"/>
        <w:rPr>
          <w:rFonts w:ascii="Segoe UI" w:hAnsi="Segoe UI" w:cs="Segoe UI"/>
          <w:color w:val="auto"/>
          <w:sz w:val="22"/>
          <w:szCs w:val="22"/>
        </w:rPr>
      </w:pPr>
      <w:r w:rsidRPr="000757BC">
        <w:rPr>
          <w:rFonts w:ascii="Segoe UI" w:hAnsi="Segoe UI" w:cs="Segoe UI"/>
          <w:color w:val="auto"/>
          <w:sz w:val="22"/>
          <w:szCs w:val="22"/>
        </w:rPr>
        <w:t>Conforme está previsto nos procedimentos estabelecidos pela A</w:t>
      </w:r>
      <w:r w:rsidR="00700C06">
        <w:rPr>
          <w:rFonts w:ascii="Segoe UI" w:hAnsi="Segoe UI" w:cs="Segoe UI"/>
          <w:color w:val="auto"/>
          <w:sz w:val="22"/>
          <w:szCs w:val="22"/>
        </w:rPr>
        <w:t>NEEL</w:t>
      </w:r>
      <w:r w:rsidRPr="000757BC">
        <w:rPr>
          <w:rFonts w:ascii="Segoe UI" w:hAnsi="Segoe UI" w:cs="Segoe UI"/>
          <w:color w:val="auto"/>
          <w:sz w:val="22"/>
          <w:szCs w:val="22"/>
        </w:rPr>
        <w:t xml:space="preserve">, as atualizações da receita fixa das </w:t>
      </w:r>
      <w:r w:rsidR="002A4E82">
        <w:rPr>
          <w:rFonts w:ascii="Segoe UI" w:hAnsi="Segoe UI" w:cs="Segoe UI"/>
          <w:color w:val="auto"/>
          <w:sz w:val="22"/>
          <w:szCs w:val="22"/>
        </w:rPr>
        <w:t>u</w:t>
      </w:r>
      <w:r w:rsidRPr="000757BC">
        <w:rPr>
          <w:rFonts w:ascii="Segoe UI" w:hAnsi="Segoe UI" w:cs="Segoe UI"/>
          <w:color w:val="auto"/>
          <w:sz w:val="22"/>
          <w:szCs w:val="22"/>
        </w:rPr>
        <w:t>sinas Angra 1 e 2 ocorrerão nas seguintes condições:</w:t>
      </w:r>
    </w:p>
    <w:p w14:paraId="6EC20FE4" w14:textId="77777777" w:rsidR="004C507D" w:rsidRDefault="00AA27EF">
      <w:pPr>
        <w:pStyle w:val="Default"/>
        <w:numPr>
          <w:ilvl w:val="0"/>
          <w:numId w:val="3"/>
        </w:numPr>
        <w:adjustRightInd/>
        <w:spacing w:before="120" w:after="240" w:line="259" w:lineRule="auto"/>
        <w:ind w:left="1418" w:hanging="425"/>
        <w:jc w:val="both"/>
        <w:rPr>
          <w:rFonts w:ascii="Segoe UI" w:hAnsi="Segoe UI" w:cs="Segoe UI"/>
          <w:color w:val="auto"/>
          <w:sz w:val="22"/>
          <w:szCs w:val="22"/>
        </w:rPr>
      </w:pPr>
      <w:r w:rsidRPr="004C507D">
        <w:rPr>
          <w:rFonts w:ascii="Segoe UI" w:hAnsi="Segoe UI" w:cs="Segoe UI"/>
          <w:color w:val="auto"/>
          <w:sz w:val="22"/>
          <w:szCs w:val="22"/>
        </w:rPr>
        <w:t>Reajustes tarifários anuais, representados pela atualização inflacionária dos valores do período;</w:t>
      </w:r>
    </w:p>
    <w:p w14:paraId="67080950" w14:textId="437315C0" w:rsidR="00AA27EF" w:rsidRPr="004C507D" w:rsidRDefault="00AA27EF">
      <w:pPr>
        <w:pStyle w:val="Default"/>
        <w:numPr>
          <w:ilvl w:val="0"/>
          <w:numId w:val="3"/>
        </w:numPr>
        <w:adjustRightInd/>
        <w:spacing w:before="120" w:after="240" w:line="259" w:lineRule="auto"/>
        <w:ind w:left="1418" w:hanging="425"/>
        <w:jc w:val="both"/>
        <w:rPr>
          <w:rFonts w:ascii="Segoe UI" w:hAnsi="Segoe UI" w:cs="Segoe UI"/>
          <w:color w:val="auto"/>
          <w:sz w:val="22"/>
          <w:szCs w:val="22"/>
        </w:rPr>
      </w:pPr>
      <w:r w:rsidRPr="004C507D">
        <w:rPr>
          <w:rFonts w:ascii="Segoe UI" w:hAnsi="Segoe UI" w:cs="Segoe UI"/>
          <w:color w:val="auto"/>
          <w:sz w:val="22"/>
          <w:szCs w:val="22"/>
        </w:rPr>
        <w:t>Revisões tarifárias a cada intervalo de três anos</w:t>
      </w:r>
      <w:r w:rsidR="00F12028">
        <w:rPr>
          <w:rFonts w:ascii="Segoe UI" w:hAnsi="Segoe UI" w:cs="Segoe UI"/>
          <w:color w:val="auto"/>
          <w:sz w:val="22"/>
          <w:szCs w:val="22"/>
        </w:rPr>
        <w:t>, e;</w:t>
      </w:r>
    </w:p>
    <w:p w14:paraId="3A5A274B" w14:textId="39502797" w:rsidR="00BD50AB" w:rsidRPr="000757BC" w:rsidRDefault="00AA27EF" w:rsidP="00E03252">
      <w:pPr>
        <w:pStyle w:val="PargrafodaLista"/>
        <w:numPr>
          <w:ilvl w:val="0"/>
          <w:numId w:val="3"/>
        </w:numPr>
        <w:autoSpaceDE w:val="0"/>
        <w:autoSpaceDN w:val="0"/>
        <w:spacing w:before="120" w:after="240" w:line="259" w:lineRule="auto"/>
        <w:ind w:left="1418" w:hanging="425"/>
        <w:contextualSpacing/>
        <w:rPr>
          <w:rFonts w:ascii="Segoe UI" w:hAnsi="Segoe UI" w:cs="Segoe UI"/>
          <w:szCs w:val="22"/>
        </w:rPr>
      </w:pPr>
      <w:r w:rsidRPr="000757BC">
        <w:rPr>
          <w:rFonts w:ascii="Segoe UI" w:hAnsi="Segoe UI" w:cs="Segoe UI"/>
          <w:szCs w:val="22"/>
        </w:rPr>
        <w:t xml:space="preserve">Revisões extraordinárias poderão ser realizadas por solicitação da </w:t>
      </w:r>
      <w:r w:rsidR="004A4B03">
        <w:rPr>
          <w:rFonts w:ascii="Segoe UI" w:hAnsi="Segoe UI" w:cs="Segoe UI"/>
          <w:szCs w:val="22"/>
        </w:rPr>
        <w:t xml:space="preserve">Eletronuclear </w:t>
      </w:r>
      <w:r w:rsidRPr="000757BC">
        <w:rPr>
          <w:rFonts w:ascii="Segoe UI" w:hAnsi="Segoe UI" w:cs="Segoe UI"/>
          <w:szCs w:val="22"/>
        </w:rPr>
        <w:t>ou por iniciativa da A</w:t>
      </w:r>
      <w:r w:rsidR="00700C06">
        <w:rPr>
          <w:rFonts w:ascii="Segoe UI" w:hAnsi="Segoe UI" w:cs="Segoe UI"/>
          <w:szCs w:val="22"/>
        </w:rPr>
        <w:t>NEEL</w:t>
      </w:r>
      <w:r w:rsidRPr="000757BC">
        <w:rPr>
          <w:rFonts w:ascii="Segoe UI" w:hAnsi="Segoe UI" w:cs="Segoe UI"/>
          <w:szCs w:val="22"/>
        </w:rPr>
        <w:t xml:space="preserve">, para cobertura de custos excepcionais, visando restabelecer o equilíbrio econômico-financeiro dos empreendimentos. </w:t>
      </w:r>
    </w:p>
    <w:tbl>
      <w:tblPr>
        <w:tblW w:w="5000" w:type="pct"/>
        <w:tblCellMar>
          <w:left w:w="70" w:type="dxa"/>
          <w:right w:w="70" w:type="dxa"/>
        </w:tblCellMar>
        <w:tblLook w:val="04A0" w:firstRow="1" w:lastRow="0" w:firstColumn="1" w:lastColumn="0" w:noHBand="0" w:noVBand="1"/>
      </w:tblPr>
      <w:tblGrid>
        <w:gridCol w:w="2374"/>
        <w:gridCol w:w="982"/>
        <w:gridCol w:w="982"/>
        <w:gridCol w:w="982"/>
        <w:gridCol w:w="982"/>
        <w:gridCol w:w="982"/>
        <w:gridCol w:w="1123"/>
        <w:gridCol w:w="1090"/>
      </w:tblGrid>
      <w:tr w:rsidR="009B7C33" w:rsidRPr="009B7C33" w14:paraId="737FFDFF" w14:textId="77777777" w:rsidTr="009B7C33">
        <w:trPr>
          <w:trHeight w:val="300"/>
        </w:trPr>
        <w:tc>
          <w:tcPr>
            <w:tcW w:w="1290" w:type="pct"/>
            <w:tcBorders>
              <w:top w:val="nil"/>
              <w:left w:val="nil"/>
              <w:bottom w:val="nil"/>
              <w:right w:val="nil"/>
            </w:tcBorders>
            <w:shd w:val="clear" w:color="000000" w:fill="1B80C4"/>
            <w:noWrap/>
            <w:vAlign w:val="bottom"/>
            <w:hideMark/>
          </w:tcPr>
          <w:p w14:paraId="517BFF9D" w14:textId="77777777" w:rsidR="009B7C33" w:rsidRPr="009B7C33" w:rsidRDefault="009B7C33" w:rsidP="009B7C33">
            <w:pPr>
              <w:spacing w:after="0" w:line="240" w:lineRule="auto"/>
              <w:rPr>
                <w:rFonts w:ascii="Segoe UI" w:eastAsia="Times New Roman" w:hAnsi="Segoe UI" w:cs="Segoe UI"/>
                <w:color w:val="FFFFFF"/>
                <w:sz w:val="20"/>
                <w:szCs w:val="20"/>
                <w:lang w:eastAsia="pt-BR"/>
              </w:rPr>
            </w:pPr>
            <w:r w:rsidRPr="009B7C33">
              <w:rPr>
                <w:rFonts w:ascii="Segoe UI" w:eastAsia="Times New Roman" w:hAnsi="Segoe UI" w:cs="Segoe UI"/>
                <w:color w:val="FFFFFF"/>
                <w:sz w:val="20"/>
                <w:szCs w:val="20"/>
                <w:lang w:eastAsia="pt-BR"/>
              </w:rPr>
              <w:t> </w:t>
            </w:r>
          </w:p>
        </w:tc>
        <w:tc>
          <w:tcPr>
            <w:tcW w:w="506" w:type="pct"/>
            <w:tcBorders>
              <w:top w:val="nil"/>
              <w:left w:val="nil"/>
              <w:bottom w:val="nil"/>
              <w:right w:val="nil"/>
            </w:tcBorders>
            <w:shd w:val="clear" w:color="000000" w:fill="1B80C4"/>
            <w:noWrap/>
            <w:vAlign w:val="bottom"/>
            <w:hideMark/>
          </w:tcPr>
          <w:p w14:paraId="1D0A0108"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2023 </w:t>
            </w:r>
          </w:p>
        </w:tc>
        <w:tc>
          <w:tcPr>
            <w:tcW w:w="506" w:type="pct"/>
            <w:tcBorders>
              <w:top w:val="nil"/>
              <w:left w:val="nil"/>
              <w:bottom w:val="nil"/>
              <w:right w:val="nil"/>
            </w:tcBorders>
            <w:shd w:val="clear" w:color="000000" w:fill="1B80C4"/>
            <w:noWrap/>
            <w:vAlign w:val="bottom"/>
            <w:hideMark/>
          </w:tcPr>
          <w:p w14:paraId="23D63EF7"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2024 </w:t>
            </w:r>
          </w:p>
        </w:tc>
        <w:tc>
          <w:tcPr>
            <w:tcW w:w="506" w:type="pct"/>
            <w:tcBorders>
              <w:top w:val="nil"/>
              <w:left w:val="nil"/>
              <w:bottom w:val="nil"/>
              <w:right w:val="nil"/>
            </w:tcBorders>
            <w:shd w:val="clear" w:color="000000" w:fill="1B80C4"/>
            <w:noWrap/>
            <w:vAlign w:val="bottom"/>
            <w:hideMark/>
          </w:tcPr>
          <w:p w14:paraId="6D3A3FE7"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2025 </w:t>
            </w:r>
          </w:p>
        </w:tc>
        <w:tc>
          <w:tcPr>
            <w:tcW w:w="506" w:type="pct"/>
            <w:tcBorders>
              <w:top w:val="nil"/>
              <w:left w:val="nil"/>
              <w:bottom w:val="nil"/>
              <w:right w:val="nil"/>
            </w:tcBorders>
            <w:shd w:val="clear" w:color="000000" w:fill="1B80C4"/>
            <w:noWrap/>
            <w:vAlign w:val="bottom"/>
            <w:hideMark/>
          </w:tcPr>
          <w:p w14:paraId="6EB26744"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2026 </w:t>
            </w:r>
          </w:p>
        </w:tc>
        <w:tc>
          <w:tcPr>
            <w:tcW w:w="506" w:type="pct"/>
            <w:tcBorders>
              <w:top w:val="nil"/>
              <w:left w:val="nil"/>
              <w:bottom w:val="nil"/>
              <w:right w:val="nil"/>
            </w:tcBorders>
            <w:shd w:val="clear" w:color="000000" w:fill="1B80C4"/>
            <w:noWrap/>
            <w:vAlign w:val="bottom"/>
            <w:hideMark/>
          </w:tcPr>
          <w:p w14:paraId="4D30A0B3"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2027 </w:t>
            </w:r>
          </w:p>
        </w:tc>
        <w:tc>
          <w:tcPr>
            <w:tcW w:w="631" w:type="pct"/>
            <w:tcBorders>
              <w:top w:val="nil"/>
              <w:left w:val="nil"/>
              <w:bottom w:val="nil"/>
              <w:right w:val="nil"/>
            </w:tcBorders>
            <w:shd w:val="clear" w:color="000000" w:fill="1B80C4"/>
            <w:noWrap/>
            <w:vAlign w:val="bottom"/>
            <w:hideMark/>
          </w:tcPr>
          <w:p w14:paraId="5D91DCC0"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Após 2027 </w:t>
            </w:r>
          </w:p>
        </w:tc>
        <w:tc>
          <w:tcPr>
            <w:tcW w:w="550" w:type="pct"/>
            <w:tcBorders>
              <w:top w:val="nil"/>
              <w:left w:val="nil"/>
              <w:bottom w:val="nil"/>
              <w:right w:val="nil"/>
            </w:tcBorders>
            <w:shd w:val="clear" w:color="000000" w:fill="1B80C4"/>
            <w:noWrap/>
            <w:vAlign w:val="bottom"/>
            <w:hideMark/>
          </w:tcPr>
          <w:p w14:paraId="3FCE96E7"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Total </w:t>
            </w:r>
          </w:p>
        </w:tc>
      </w:tr>
      <w:tr w:rsidR="009B7C33" w:rsidRPr="009B7C33" w14:paraId="08CC60B4" w14:textId="77777777" w:rsidTr="009B7C33">
        <w:trPr>
          <w:trHeight w:val="300"/>
        </w:trPr>
        <w:tc>
          <w:tcPr>
            <w:tcW w:w="1290" w:type="pct"/>
            <w:tcBorders>
              <w:top w:val="nil"/>
              <w:left w:val="nil"/>
              <w:bottom w:val="nil"/>
              <w:right w:val="nil"/>
            </w:tcBorders>
            <w:shd w:val="clear" w:color="auto" w:fill="auto"/>
            <w:noWrap/>
            <w:vAlign w:val="bottom"/>
            <w:hideMark/>
          </w:tcPr>
          <w:p w14:paraId="104016ED" w14:textId="77777777"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Concessionárias</w:t>
            </w:r>
          </w:p>
        </w:tc>
        <w:tc>
          <w:tcPr>
            <w:tcW w:w="506" w:type="pct"/>
            <w:tcBorders>
              <w:top w:val="nil"/>
              <w:left w:val="nil"/>
              <w:bottom w:val="nil"/>
              <w:right w:val="nil"/>
            </w:tcBorders>
            <w:shd w:val="clear" w:color="auto" w:fill="auto"/>
            <w:noWrap/>
            <w:vAlign w:val="bottom"/>
            <w:hideMark/>
          </w:tcPr>
          <w:p w14:paraId="05BC3C2C" w14:textId="6FA51E9E"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2.331.102</w:t>
            </w:r>
          </w:p>
        </w:tc>
        <w:tc>
          <w:tcPr>
            <w:tcW w:w="506" w:type="pct"/>
            <w:tcBorders>
              <w:top w:val="nil"/>
              <w:left w:val="nil"/>
              <w:bottom w:val="nil"/>
              <w:right w:val="nil"/>
            </w:tcBorders>
            <w:shd w:val="clear" w:color="auto" w:fill="auto"/>
            <w:noWrap/>
            <w:vAlign w:val="bottom"/>
            <w:hideMark/>
          </w:tcPr>
          <w:p w14:paraId="215D0EB2" w14:textId="236B1C41"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4.662.204</w:t>
            </w:r>
          </w:p>
        </w:tc>
        <w:tc>
          <w:tcPr>
            <w:tcW w:w="506" w:type="pct"/>
            <w:tcBorders>
              <w:top w:val="nil"/>
              <w:left w:val="nil"/>
              <w:bottom w:val="nil"/>
              <w:right w:val="nil"/>
            </w:tcBorders>
            <w:shd w:val="clear" w:color="auto" w:fill="auto"/>
            <w:noWrap/>
            <w:vAlign w:val="bottom"/>
            <w:hideMark/>
          </w:tcPr>
          <w:p w14:paraId="0A098AAC" w14:textId="6B6449E2"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4.662.204</w:t>
            </w:r>
          </w:p>
        </w:tc>
        <w:tc>
          <w:tcPr>
            <w:tcW w:w="506" w:type="pct"/>
            <w:tcBorders>
              <w:top w:val="nil"/>
              <w:left w:val="nil"/>
              <w:bottom w:val="nil"/>
              <w:right w:val="nil"/>
            </w:tcBorders>
            <w:shd w:val="clear" w:color="auto" w:fill="auto"/>
            <w:noWrap/>
            <w:vAlign w:val="bottom"/>
            <w:hideMark/>
          </w:tcPr>
          <w:p w14:paraId="2B19B151" w14:textId="2D9AF4C1"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4.662.204</w:t>
            </w:r>
          </w:p>
        </w:tc>
        <w:tc>
          <w:tcPr>
            <w:tcW w:w="506" w:type="pct"/>
            <w:tcBorders>
              <w:top w:val="nil"/>
              <w:left w:val="nil"/>
              <w:bottom w:val="nil"/>
              <w:right w:val="nil"/>
            </w:tcBorders>
            <w:shd w:val="clear" w:color="auto" w:fill="auto"/>
            <w:noWrap/>
            <w:vAlign w:val="bottom"/>
            <w:hideMark/>
          </w:tcPr>
          <w:p w14:paraId="13B4392F" w14:textId="361615DE"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4.662.204</w:t>
            </w:r>
          </w:p>
        </w:tc>
        <w:tc>
          <w:tcPr>
            <w:tcW w:w="631" w:type="pct"/>
            <w:tcBorders>
              <w:top w:val="nil"/>
              <w:left w:val="nil"/>
              <w:bottom w:val="nil"/>
              <w:right w:val="nil"/>
            </w:tcBorders>
            <w:shd w:val="clear" w:color="auto" w:fill="auto"/>
            <w:noWrap/>
            <w:vAlign w:val="bottom"/>
            <w:hideMark/>
          </w:tcPr>
          <w:p w14:paraId="040281DE" w14:textId="5F4F4252" w:rsidR="009B7C33" w:rsidRPr="009B7C33" w:rsidRDefault="009B7C33" w:rsidP="009B7C33">
            <w:pPr>
              <w:spacing w:after="0" w:line="240" w:lineRule="auto"/>
              <w:rPr>
                <w:rFonts w:ascii="Segoe UI" w:eastAsia="Times New Roman" w:hAnsi="Segoe UI" w:cs="Segoe UI"/>
                <w:color w:val="000000"/>
                <w:sz w:val="20"/>
                <w:szCs w:val="20"/>
                <w:lang w:eastAsia="pt-BR"/>
              </w:rPr>
            </w:pPr>
            <w:r w:rsidRPr="009B7C33">
              <w:rPr>
                <w:rFonts w:ascii="Segoe UI" w:eastAsia="Times New Roman" w:hAnsi="Segoe UI" w:cs="Segoe UI"/>
                <w:color w:val="000000"/>
                <w:sz w:val="20"/>
                <w:szCs w:val="20"/>
                <w:lang w:eastAsia="pt-BR"/>
              </w:rPr>
              <w:t>13.986.612</w:t>
            </w:r>
          </w:p>
        </w:tc>
        <w:tc>
          <w:tcPr>
            <w:tcW w:w="550" w:type="pct"/>
            <w:tcBorders>
              <w:top w:val="nil"/>
              <w:left w:val="nil"/>
              <w:bottom w:val="nil"/>
              <w:right w:val="nil"/>
            </w:tcBorders>
            <w:shd w:val="clear" w:color="auto" w:fill="auto"/>
            <w:noWrap/>
            <w:vAlign w:val="bottom"/>
            <w:hideMark/>
          </w:tcPr>
          <w:p w14:paraId="6F3CC131" w14:textId="7FDEA193" w:rsidR="009B7C33" w:rsidRPr="009B7C33" w:rsidRDefault="009B7C33" w:rsidP="009B7C33">
            <w:pPr>
              <w:spacing w:after="0" w:line="240" w:lineRule="auto"/>
              <w:jc w:val="right"/>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34.966.530</w:t>
            </w:r>
          </w:p>
        </w:tc>
      </w:tr>
    </w:tbl>
    <w:p w14:paraId="54D27CEF" w14:textId="77777777" w:rsidR="00B9297A" w:rsidRDefault="00B9297A" w:rsidP="00BF2844">
      <w:pPr>
        <w:rPr>
          <w:rFonts w:ascii="Segoe UI" w:hAnsi="Segoe UI" w:cs="Segoe UI"/>
          <w:b/>
          <w:bCs/>
          <w:color w:val="0070C0"/>
        </w:rPr>
      </w:pPr>
    </w:p>
    <w:p w14:paraId="3EBC9A8D" w14:textId="61B41690" w:rsidR="00AA27EF" w:rsidRPr="00D775C7" w:rsidRDefault="005B6BD5" w:rsidP="00BF2844">
      <w:pPr>
        <w:rPr>
          <w:rFonts w:ascii="Segoe UI" w:hAnsi="Segoe UI" w:cs="Segoe UI"/>
          <w:b/>
          <w:bCs/>
          <w:color w:val="0070C0"/>
        </w:rPr>
      </w:pPr>
      <w:r w:rsidRPr="00D775C7">
        <w:rPr>
          <w:rFonts w:ascii="Segoe UI" w:hAnsi="Segoe UI" w:cs="Segoe UI"/>
          <w:b/>
          <w:bCs/>
          <w:color w:val="0070C0"/>
        </w:rPr>
        <w:t>3</w:t>
      </w:r>
      <w:r w:rsidR="002A4E82">
        <w:rPr>
          <w:rFonts w:ascii="Segoe UI" w:hAnsi="Segoe UI" w:cs="Segoe UI"/>
          <w:b/>
          <w:bCs/>
          <w:color w:val="0070C0"/>
        </w:rPr>
        <w:t>4</w:t>
      </w:r>
      <w:r w:rsidR="00AA27EF" w:rsidRPr="00D775C7">
        <w:rPr>
          <w:rFonts w:ascii="Segoe UI" w:hAnsi="Segoe UI" w:cs="Segoe UI"/>
          <w:b/>
          <w:bCs/>
          <w:color w:val="0070C0"/>
        </w:rPr>
        <w:t>.2 – Combustível nuclear</w:t>
      </w:r>
    </w:p>
    <w:p w14:paraId="6481DBE7" w14:textId="59A1E93F" w:rsidR="00AA27EF" w:rsidRPr="000757BC" w:rsidRDefault="00AA27EF" w:rsidP="008457B5">
      <w:pPr>
        <w:tabs>
          <w:tab w:val="center" w:pos="4782"/>
          <w:tab w:val="right" w:pos="9564"/>
        </w:tabs>
        <w:spacing w:before="120" w:after="240"/>
        <w:jc w:val="both"/>
        <w:rPr>
          <w:rFonts w:ascii="Segoe UI" w:hAnsi="Segoe UI" w:cs="Segoe UI"/>
        </w:rPr>
      </w:pPr>
      <w:r w:rsidRPr="000757BC">
        <w:rPr>
          <w:rFonts w:ascii="Segoe UI" w:hAnsi="Segoe UI" w:cs="Segoe UI"/>
        </w:rPr>
        <w:t xml:space="preserve">Contratos assinados </w:t>
      </w:r>
      <w:r w:rsidR="002A4E82">
        <w:rPr>
          <w:rFonts w:ascii="Segoe UI" w:hAnsi="Segoe UI" w:cs="Segoe UI"/>
        </w:rPr>
        <w:t>entre</w:t>
      </w:r>
      <w:r w:rsidRPr="000757BC">
        <w:rPr>
          <w:rFonts w:ascii="Segoe UI" w:hAnsi="Segoe UI" w:cs="Segoe UI"/>
        </w:rPr>
        <w:t xml:space="preserve"> a INB</w:t>
      </w:r>
      <w:r w:rsidR="002E3646">
        <w:rPr>
          <w:rFonts w:ascii="Segoe UI" w:hAnsi="Segoe UI" w:cs="Segoe UI"/>
        </w:rPr>
        <w:t xml:space="preserve"> </w:t>
      </w:r>
      <w:r w:rsidR="002E3646" w:rsidRPr="00D87EFE">
        <w:rPr>
          <w:rFonts w:ascii="Segoe UI" w:hAnsi="Segoe UI" w:cs="Segoe UI"/>
        </w:rPr>
        <w:t>e Eletronuclear</w:t>
      </w:r>
      <w:r w:rsidRPr="000757BC">
        <w:rPr>
          <w:rFonts w:ascii="Segoe UI" w:hAnsi="Segoe UI" w:cs="Segoe UI"/>
        </w:rPr>
        <w:t xml:space="preserve">, para aquisição de matéria-prima para produção de energia elétrica e combustível nuclear para as próximas recargas das </w:t>
      </w:r>
      <w:r w:rsidR="007C0256">
        <w:rPr>
          <w:rFonts w:ascii="Segoe UI" w:hAnsi="Segoe UI" w:cs="Segoe UI"/>
        </w:rPr>
        <w:t>u</w:t>
      </w:r>
      <w:r w:rsidRPr="000757BC">
        <w:rPr>
          <w:rFonts w:ascii="Segoe UI" w:hAnsi="Segoe UI" w:cs="Segoe UI"/>
        </w:rPr>
        <w:t>sinas Angra 1 e 2, bem como a carga inicial e futuras recargas de Angra 3 conforme quadro demonstrativo a seguir:</w:t>
      </w:r>
    </w:p>
    <w:tbl>
      <w:tblPr>
        <w:tblW w:w="5000" w:type="pct"/>
        <w:tblCellMar>
          <w:left w:w="70" w:type="dxa"/>
          <w:right w:w="70" w:type="dxa"/>
        </w:tblCellMar>
        <w:tblLook w:val="04A0" w:firstRow="1" w:lastRow="0" w:firstColumn="1" w:lastColumn="0" w:noHBand="0" w:noVBand="1"/>
      </w:tblPr>
      <w:tblGrid>
        <w:gridCol w:w="2374"/>
        <w:gridCol w:w="982"/>
        <w:gridCol w:w="982"/>
        <w:gridCol w:w="982"/>
        <w:gridCol w:w="982"/>
        <w:gridCol w:w="982"/>
        <w:gridCol w:w="1123"/>
        <w:gridCol w:w="1090"/>
      </w:tblGrid>
      <w:tr w:rsidR="009B7C33" w:rsidRPr="009B7C33" w14:paraId="4B4E8AB2" w14:textId="77777777" w:rsidTr="009B7C33">
        <w:trPr>
          <w:trHeight w:val="300"/>
        </w:trPr>
        <w:tc>
          <w:tcPr>
            <w:tcW w:w="1290" w:type="pct"/>
            <w:tcBorders>
              <w:top w:val="nil"/>
              <w:left w:val="nil"/>
              <w:bottom w:val="nil"/>
              <w:right w:val="nil"/>
            </w:tcBorders>
            <w:shd w:val="clear" w:color="000000" w:fill="1B80C4"/>
            <w:noWrap/>
            <w:vAlign w:val="bottom"/>
            <w:hideMark/>
          </w:tcPr>
          <w:p w14:paraId="25780624" w14:textId="77777777" w:rsidR="009B7C33" w:rsidRPr="009B7C33" w:rsidRDefault="009B7C33" w:rsidP="009B7C33">
            <w:pPr>
              <w:spacing w:after="0" w:line="240" w:lineRule="auto"/>
              <w:rPr>
                <w:rFonts w:ascii="Segoe UI" w:eastAsia="Times New Roman" w:hAnsi="Segoe UI" w:cs="Segoe UI"/>
                <w:color w:val="FFFFFF"/>
                <w:sz w:val="20"/>
                <w:szCs w:val="20"/>
                <w:lang w:eastAsia="pt-BR"/>
              </w:rPr>
            </w:pPr>
            <w:r w:rsidRPr="009B7C33">
              <w:rPr>
                <w:rFonts w:ascii="Segoe UI" w:eastAsia="Times New Roman" w:hAnsi="Segoe UI" w:cs="Segoe UI"/>
                <w:color w:val="FFFFFF"/>
                <w:sz w:val="20"/>
                <w:szCs w:val="20"/>
                <w:lang w:eastAsia="pt-BR"/>
              </w:rPr>
              <w:t> </w:t>
            </w:r>
          </w:p>
        </w:tc>
        <w:tc>
          <w:tcPr>
            <w:tcW w:w="506" w:type="pct"/>
            <w:tcBorders>
              <w:top w:val="nil"/>
              <w:left w:val="nil"/>
              <w:bottom w:val="nil"/>
              <w:right w:val="nil"/>
            </w:tcBorders>
            <w:shd w:val="clear" w:color="000000" w:fill="1B80C4"/>
            <w:noWrap/>
            <w:vAlign w:val="bottom"/>
            <w:hideMark/>
          </w:tcPr>
          <w:p w14:paraId="089052FF"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2023 </w:t>
            </w:r>
          </w:p>
        </w:tc>
        <w:tc>
          <w:tcPr>
            <w:tcW w:w="506" w:type="pct"/>
            <w:tcBorders>
              <w:top w:val="nil"/>
              <w:left w:val="nil"/>
              <w:bottom w:val="nil"/>
              <w:right w:val="nil"/>
            </w:tcBorders>
            <w:shd w:val="clear" w:color="000000" w:fill="1B80C4"/>
            <w:noWrap/>
            <w:vAlign w:val="bottom"/>
            <w:hideMark/>
          </w:tcPr>
          <w:p w14:paraId="23CCB1CB"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2024 </w:t>
            </w:r>
          </w:p>
        </w:tc>
        <w:tc>
          <w:tcPr>
            <w:tcW w:w="506" w:type="pct"/>
            <w:tcBorders>
              <w:top w:val="nil"/>
              <w:left w:val="nil"/>
              <w:bottom w:val="nil"/>
              <w:right w:val="nil"/>
            </w:tcBorders>
            <w:shd w:val="clear" w:color="000000" w:fill="1B80C4"/>
            <w:noWrap/>
            <w:vAlign w:val="bottom"/>
            <w:hideMark/>
          </w:tcPr>
          <w:p w14:paraId="7ECD7236"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2025 </w:t>
            </w:r>
          </w:p>
        </w:tc>
        <w:tc>
          <w:tcPr>
            <w:tcW w:w="506" w:type="pct"/>
            <w:tcBorders>
              <w:top w:val="nil"/>
              <w:left w:val="nil"/>
              <w:bottom w:val="nil"/>
              <w:right w:val="nil"/>
            </w:tcBorders>
            <w:shd w:val="clear" w:color="000000" w:fill="1B80C4"/>
            <w:noWrap/>
            <w:vAlign w:val="bottom"/>
            <w:hideMark/>
          </w:tcPr>
          <w:p w14:paraId="2AA38E09"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2026 </w:t>
            </w:r>
          </w:p>
        </w:tc>
        <w:tc>
          <w:tcPr>
            <w:tcW w:w="506" w:type="pct"/>
            <w:tcBorders>
              <w:top w:val="nil"/>
              <w:left w:val="nil"/>
              <w:bottom w:val="nil"/>
              <w:right w:val="nil"/>
            </w:tcBorders>
            <w:shd w:val="clear" w:color="000000" w:fill="1B80C4"/>
            <w:noWrap/>
            <w:vAlign w:val="bottom"/>
            <w:hideMark/>
          </w:tcPr>
          <w:p w14:paraId="5F8CB207"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2027 </w:t>
            </w:r>
          </w:p>
        </w:tc>
        <w:tc>
          <w:tcPr>
            <w:tcW w:w="631" w:type="pct"/>
            <w:tcBorders>
              <w:top w:val="nil"/>
              <w:left w:val="nil"/>
              <w:bottom w:val="nil"/>
              <w:right w:val="nil"/>
            </w:tcBorders>
            <w:shd w:val="clear" w:color="000000" w:fill="1B80C4"/>
            <w:noWrap/>
            <w:vAlign w:val="bottom"/>
            <w:hideMark/>
          </w:tcPr>
          <w:p w14:paraId="3396B0AD"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Após 2027 </w:t>
            </w:r>
          </w:p>
        </w:tc>
        <w:tc>
          <w:tcPr>
            <w:tcW w:w="550" w:type="pct"/>
            <w:tcBorders>
              <w:top w:val="nil"/>
              <w:left w:val="nil"/>
              <w:bottom w:val="nil"/>
              <w:right w:val="nil"/>
            </w:tcBorders>
            <w:shd w:val="clear" w:color="000000" w:fill="1B80C4"/>
            <w:noWrap/>
            <w:vAlign w:val="bottom"/>
            <w:hideMark/>
          </w:tcPr>
          <w:p w14:paraId="3704B989"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Total </w:t>
            </w:r>
          </w:p>
        </w:tc>
      </w:tr>
      <w:tr w:rsidR="009B7C33" w:rsidRPr="009B7C33" w14:paraId="011D5F35" w14:textId="77777777" w:rsidTr="009B7C33">
        <w:trPr>
          <w:trHeight w:val="300"/>
        </w:trPr>
        <w:tc>
          <w:tcPr>
            <w:tcW w:w="1290" w:type="pct"/>
            <w:tcBorders>
              <w:top w:val="nil"/>
              <w:left w:val="nil"/>
              <w:bottom w:val="nil"/>
              <w:right w:val="nil"/>
            </w:tcBorders>
            <w:shd w:val="clear" w:color="auto" w:fill="auto"/>
            <w:noWrap/>
            <w:vAlign w:val="bottom"/>
            <w:hideMark/>
          </w:tcPr>
          <w:p w14:paraId="1F2BA4E9" w14:textId="4660A282"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Combustível nuclear</w:t>
            </w:r>
          </w:p>
        </w:tc>
        <w:tc>
          <w:tcPr>
            <w:tcW w:w="506" w:type="pct"/>
            <w:tcBorders>
              <w:top w:val="nil"/>
              <w:left w:val="nil"/>
              <w:bottom w:val="nil"/>
              <w:right w:val="nil"/>
            </w:tcBorders>
            <w:shd w:val="clear" w:color="auto" w:fill="auto"/>
            <w:noWrap/>
            <w:vAlign w:val="bottom"/>
            <w:hideMark/>
          </w:tcPr>
          <w:p w14:paraId="686234BE" w14:textId="43748A41"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2.003.689</w:t>
            </w:r>
          </w:p>
        </w:tc>
        <w:tc>
          <w:tcPr>
            <w:tcW w:w="506" w:type="pct"/>
            <w:tcBorders>
              <w:top w:val="nil"/>
              <w:left w:val="nil"/>
              <w:bottom w:val="nil"/>
              <w:right w:val="nil"/>
            </w:tcBorders>
            <w:shd w:val="clear" w:color="auto" w:fill="auto"/>
            <w:noWrap/>
            <w:vAlign w:val="bottom"/>
            <w:hideMark/>
          </w:tcPr>
          <w:p w14:paraId="1A8E3C69" w14:textId="213103A8"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1.652.590</w:t>
            </w:r>
          </w:p>
        </w:tc>
        <w:tc>
          <w:tcPr>
            <w:tcW w:w="506" w:type="pct"/>
            <w:tcBorders>
              <w:top w:val="nil"/>
              <w:left w:val="nil"/>
              <w:bottom w:val="nil"/>
              <w:right w:val="nil"/>
            </w:tcBorders>
            <w:shd w:val="clear" w:color="auto" w:fill="auto"/>
            <w:noWrap/>
            <w:vAlign w:val="bottom"/>
            <w:hideMark/>
          </w:tcPr>
          <w:p w14:paraId="5DB04463" w14:textId="3CAB986B"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2.280.157</w:t>
            </w:r>
          </w:p>
        </w:tc>
        <w:tc>
          <w:tcPr>
            <w:tcW w:w="506" w:type="pct"/>
            <w:tcBorders>
              <w:top w:val="nil"/>
              <w:left w:val="nil"/>
              <w:bottom w:val="nil"/>
              <w:right w:val="nil"/>
            </w:tcBorders>
            <w:shd w:val="clear" w:color="auto" w:fill="auto"/>
            <w:noWrap/>
            <w:vAlign w:val="bottom"/>
            <w:hideMark/>
          </w:tcPr>
          <w:p w14:paraId="4E3C654D" w14:textId="329AAD12"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2.433.732</w:t>
            </w:r>
          </w:p>
        </w:tc>
        <w:tc>
          <w:tcPr>
            <w:tcW w:w="506" w:type="pct"/>
            <w:tcBorders>
              <w:top w:val="nil"/>
              <w:left w:val="nil"/>
              <w:bottom w:val="nil"/>
              <w:right w:val="nil"/>
            </w:tcBorders>
            <w:shd w:val="clear" w:color="auto" w:fill="auto"/>
            <w:noWrap/>
            <w:vAlign w:val="bottom"/>
            <w:hideMark/>
          </w:tcPr>
          <w:p w14:paraId="7E0724EB" w14:textId="74BA949F"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2.463.343</w:t>
            </w:r>
          </w:p>
        </w:tc>
        <w:tc>
          <w:tcPr>
            <w:tcW w:w="631" w:type="pct"/>
            <w:tcBorders>
              <w:top w:val="nil"/>
              <w:left w:val="nil"/>
              <w:bottom w:val="nil"/>
              <w:right w:val="nil"/>
            </w:tcBorders>
            <w:shd w:val="clear" w:color="auto" w:fill="auto"/>
            <w:noWrap/>
            <w:vAlign w:val="bottom"/>
            <w:hideMark/>
          </w:tcPr>
          <w:p w14:paraId="7320456D" w14:textId="122669D5" w:rsidR="009B7C33" w:rsidRPr="009B7C33" w:rsidRDefault="009B7C33" w:rsidP="009B7C33">
            <w:pPr>
              <w:spacing w:after="0" w:line="240" w:lineRule="auto"/>
              <w:rPr>
                <w:rFonts w:ascii="Segoe UI" w:eastAsia="Times New Roman" w:hAnsi="Segoe UI" w:cs="Segoe UI"/>
                <w:color w:val="000000"/>
                <w:sz w:val="20"/>
                <w:szCs w:val="20"/>
                <w:lang w:eastAsia="pt-BR"/>
              </w:rPr>
            </w:pPr>
            <w:r w:rsidRPr="009B7C33">
              <w:rPr>
                <w:rFonts w:ascii="Segoe UI" w:eastAsia="Times New Roman" w:hAnsi="Segoe UI" w:cs="Segoe UI"/>
                <w:color w:val="000000"/>
                <w:sz w:val="20"/>
                <w:szCs w:val="20"/>
                <w:lang w:eastAsia="pt-BR"/>
              </w:rPr>
              <w:t>285.718</w:t>
            </w:r>
          </w:p>
        </w:tc>
        <w:tc>
          <w:tcPr>
            <w:tcW w:w="550" w:type="pct"/>
            <w:tcBorders>
              <w:top w:val="nil"/>
              <w:left w:val="nil"/>
              <w:bottom w:val="nil"/>
              <w:right w:val="nil"/>
            </w:tcBorders>
            <w:shd w:val="clear" w:color="auto" w:fill="auto"/>
            <w:noWrap/>
            <w:vAlign w:val="bottom"/>
            <w:hideMark/>
          </w:tcPr>
          <w:p w14:paraId="381462C1" w14:textId="51711FEE" w:rsidR="009B7C33" w:rsidRPr="009B7C33" w:rsidRDefault="009B7C33" w:rsidP="009B7C33">
            <w:pPr>
              <w:spacing w:after="0" w:line="240" w:lineRule="auto"/>
              <w:jc w:val="right"/>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11.119.229</w:t>
            </w:r>
          </w:p>
        </w:tc>
      </w:tr>
    </w:tbl>
    <w:p w14:paraId="36422D9D" w14:textId="77777777" w:rsidR="00D109A9" w:rsidRPr="002C19C5" w:rsidRDefault="00D109A9" w:rsidP="00D109A9">
      <w:pPr>
        <w:rPr>
          <w:rFonts w:ascii="Segoe UI" w:hAnsi="Segoe UI" w:cs="Segoe UI"/>
          <w:b/>
          <w:color w:val="0070C0"/>
          <w:sz w:val="12"/>
          <w:szCs w:val="12"/>
        </w:rPr>
      </w:pPr>
    </w:p>
    <w:p w14:paraId="141F3A03" w14:textId="5971DF8E" w:rsidR="00AA27EF" w:rsidRPr="000757BC" w:rsidRDefault="001017E7" w:rsidP="00D109A9">
      <w:pPr>
        <w:rPr>
          <w:rFonts w:ascii="Segoe UI" w:hAnsi="Segoe UI" w:cs="Segoe UI"/>
          <w:b/>
          <w:bCs/>
          <w:color w:val="0070C0"/>
        </w:rPr>
      </w:pPr>
      <w:r w:rsidRPr="000757BC">
        <w:rPr>
          <w:rFonts w:ascii="Segoe UI" w:hAnsi="Segoe UI" w:cs="Segoe UI"/>
          <w:b/>
          <w:bCs/>
          <w:color w:val="0070C0"/>
        </w:rPr>
        <w:t xml:space="preserve"> </w:t>
      </w:r>
      <w:r w:rsidR="005B6BD5" w:rsidRPr="000757BC">
        <w:rPr>
          <w:rFonts w:ascii="Segoe UI" w:hAnsi="Segoe UI" w:cs="Segoe UI"/>
          <w:b/>
          <w:bCs/>
          <w:color w:val="0070C0"/>
        </w:rPr>
        <w:t>3</w:t>
      </w:r>
      <w:r w:rsidR="002A4E82">
        <w:rPr>
          <w:rFonts w:ascii="Segoe UI" w:hAnsi="Segoe UI" w:cs="Segoe UI"/>
          <w:b/>
          <w:bCs/>
          <w:color w:val="0070C0"/>
        </w:rPr>
        <w:t>4</w:t>
      </w:r>
      <w:r w:rsidR="00AA27EF" w:rsidRPr="000757BC">
        <w:rPr>
          <w:rFonts w:ascii="Segoe UI" w:hAnsi="Segoe UI" w:cs="Segoe UI"/>
          <w:b/>
          <w:bCs/>
          <w:color w:val="0070C0"/>
        </w:rPr>
        <w:t>.3 – Compromissos socioambientais</w:t>
      </w:r>
    </w:p>
    <w:p w14:paraId="0D014083" w14:textId="48B3F6D3" w:rsidR="00AA27EF" w:rsidRDefault="00AA27EF" w:rsidP="00F87BEC">
      <w:pPr>
        <w:spacing w:before="120" w:after="240"/>
        <w:jc w:val="both"/>
        <w:rPr>
          <w:rFonts w:ascii="Segoe UI" w:hAnsi="Segoe UI" w:cs="Segoe UI"/>
        </w:rPr>
      </w:pPr>
      <w:r w:rsidRPr="000757BC">
        <w:rPr>
          <w:rFonts w:ascii="Segoe UI" w:hAnsi="Segoe UI" w:cs="Segoe UI"/>
        </w:rPr>
        <w:t xml:space="preserve">Termos de compromissos assumidos com os Municípios, nos quais a </w:t>
      </w:r>
      <w:r w:rsidR="004A4B03">
        <w:rPr>
          <w:rFonts w:ascii="Segoe UI" w:hAnsi="Segoe UI" w:cs="Segoe UI"/>
        </w:rPr>
        <w:t xml:space="preserve">Eletronuclear </w:t>
      </w:r>
      <w:r w:rsidRPr="000757BC">
        <w:rPr>
          <w:rFonts w:ascii="Segoe UI" w:hAnsi="Segoe UI" w:cs="Segoe UI"/>
        </w:rPr>
        <w:t>se compromete a celebrar convênios específicos de portes socioambientais, vinculados ao empreendimento Angra 3, visando à execução dos programas e projetos em consonância com as condicionantes estabelecidas pelo I</w:t>
      </w:r>
      <w:r w:rsidR="00825EB8">
        <w:rPr>
          <w:rFonts w:ascii="Segoe UI" w:hAnsi="Segoe UI" w:cs="Segoe UI"/>
        </w:rPr>
        <w:t>BAMA</w:t>
      </w:r>
      <w:r w:rsidRPr="000757BC">
        <w:rPr>
          <w:rFonts w:ascii="Segoe UI" w:hAnsi="Segoe UI" w:cs="Segoe UI"/>
        </w:rPr>
        <w:t xml:space="preserve"> conforme quadro demonstrativo a seguir:</w:t>
      </w:r>
    </w:p>
    <w:tbl>
      <w:tblPr>
        <w:tblW w:w="5000" w:type="pct"/>
        <w:tblCellMar>
          <w:left w:w="70" w:type="dxa"/>
          <w:right w:w="70" w:type="dxa"/>
        </w:tblCellMar>
        <w:tblLook w:val="04A0" w:firstRow="1" w:lastRow="0" w:firstColumn="1" w:lastColumn="0" w:noHBand="0" w:noVBand="1"/>
      </w:tblPr>
      <w:tblGrid>
        <w:gridCol w:w="2778"/>
        <w:gridCol w:w="1075"/>
        <w:gridCol w:w="1075"/>
        <w:gridCol w:w="1075"/>
        <w:gridCol w:w="1075"/>
        <w:gridCol w:w="1075"/>
        <w:gridCol w:w="1344"/>
      </w:tblGrid>
      <w:tr w:rsidR="009B7C33" w:rsidRPr="009B7C33" w14:paraId="5C7A076F" w14:textId="77777777" w:rsidTr="009B7C33">
        <w:trPr>
          <w:trHeight w:val="315"/>
        </w:trPr>
        <w:tc>
          <w:tcPr>
            <w:tcW w:w="1449" w:type="pct"/>
            <w:tcBorders>
              <w:top w:val="nil"/>
              <w:left w:val="nil"/>
              <w:bottom w:val="nil"/>
              <w:right w:val="nil"/>
            </w:tcBorders>
            <w:shd w:val="clear" w:color="000000" w:fill="1B80C4"/>
            <w:noWrap/>
            <w:vAlign w:val="center"/>
            <w:hideMark/>
          </w:tcPr>
          <w:p w14:paraId="266158CC" w14:textId="77777777" w:rsidR="009B7C33" w:rsidRPr="009B7C33" w:rsidRDefault="009B7C33" w:rsidP="009B7C33">
            <w:pPr>
              <w:spacing w:after="0" w:line="240" w:lineRule="auto"/>
              <w:rPr>
                <w:rFonts w:ascii="Segoe UI" w:eastAsia="Times New Roman" w:hAnsi="Segoe UI" w:cs="Segoe UI"/>
                <w:color w:val="FFFFFF"/>
                <w:sz w:val="20"/>
                <w:szCs w:val="20"/>
                <w:lang w:eastAsia="pt-BR"/>
              </w:rPr>
            </w:pPr>
            <w:r w:rsidRPr="009B7C33">
              <w:rPr>
                <w:rFonts w:ascii="Segoe UI" w:eastAsia="Times New Roman" w:hAnsi="Segoe UI" w:cs="Segoe UI"/>
                <w:color w:val="FFFFFF"/>
                <w:sz w:val="20"/>
                <w:szCs w:val="20"/>
                <w:lang w:eastAsia="pt-BR"/>
              </w:rPr>
              <w:t> </w:t>
            </w:r>
          </w:p>
        </w:tc>
        <w:tc>
          <w:tcPr>
            <w:tcW w:w="568" w:type="pct"/>
            <w:tcBorders>
              <w:top w:val="nil"/>
              <w:left w:val="nil"/>
              <w:bottom w:val="nil"/>
              <w:right w:val="nil"/>
            </w:tcBorders>
            <w:shd w:val="clear" w:color="000000" w:fill="1B80C4"/>
            <w:noWrap/>
            <w:vAlign w:val="center"/>
            <w:hideMark/>
          </w:tcPr>
          <w:p w14:paraId="7F983F9B" w14:textId="77777777" w:rsidR="009B7C33" w:rsidRPr="009B7C33" w:rsidRDefault="009B7C33" w:rsidP="009B7C33">
            <w:pPr>
              <w:spacing w:after="0" w:line="240" w:lineRule="auto"/>
              <w:jc w:val="right"/>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2023</w:t>
            </w:r>
          </w:p>
        </w:tc>
        <w:tc>
          <w:tcPr>
            <w:tcW w:w="568" w:type="pct"/>
            <w:tcBorders>
              <w:top w:val="nil"/>
              <w:left w:val="nil"/>
              <w:bottom w:val="nil"/>
              <w:right w:val="nil"/>
            </w:tcBorders>
            <w:shd w:val="clear" w:color="000000" w:fill="1B80C4"/>
            <w:noWrap/>
            <w:vAlign w:val="center"/>
            <w:hideMark/>
          </w:tcPr>
          <w:p w14:paraId="0ECD11AD" w14:textId="77777777" w:rsidR="009B7C33" w:rsidRPr="009B7C33" w:rsidRDefault="009B7C33" w:rsidP="009B7C33">
            <w:pPr>
              <w:spacing w:after="0" w:line="240" w:lineRule="auto"/>
              <w:jc w:val="right"/>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2024</w:t>
            </w:r>
          </w:p>
        </w:tc>
        <w:tc>
          <w:tcPr>
            <w:tcW w:w="568" w:type="pct"/>
            <w:tcBorders>
              <w:top w:val="nil"/>
              <w:left w:val="nil"/>
              <w:bottom w:val="nil"/>
              <w:right w:val="nil"/>
            </w:tcBorders>
            <w:shd w:val="clear" w:color="000000" w:fill="1B80C4"/>
            <w:noWrap/>
            <w:vAlign w:val="center"/>
            <w:hideMark/>
          </w:tcPr>
          <w:p w14:paraId="6C2BD0C5" w14:textId="77777777" w:rsidR="009B7C33" w:rsidRPr="009B7C33" w:rsidRDefault="009B7C33" w:rsidP="009B7C33">
            <w:pPr>
              <w:spacing w:after="0" w:line="240" w:lineRule="auto"/>
              <w:jc w:val="right"/>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2025</w:t>
            </w:r>
          </w:p>
        </w:tc>
        <w:tc>
          <w:tcPr>
            <w:tcW w:w="568" w:type="pct"/>
            <w:tcBorders>
              <w:top w:val="nil"/>
              <w:left w:val="nil"/>
              <w:bottom w:val="nil"/>
              <w:right w:val="nil"/>
            </w:tcBorders>
            <w:shd w:val="clear" w:color="000000" w:fill="1B80C4"/>
            <w:noWrap/>
            <w:vAlign w:val="center"/>
            <w:hideMark/>
          </w:tcPr>
          <w:p w14:paraId="67F4F4E0" w14:textId="77777777" w:rsidR="009B7C33" w:rsidRPr="009B7C33" w:rsidRDefault="009B7C33" w:rsidP="009B7C33">
            <w:pPr>
              <w:spacing w:after="0" w:line="240" w:lineRule="auto"/>
              <w:jc w:val="right"/>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2026</w:t>
            </w:r>
          </w:p>
        </w:tc>
        <w:tc>
          <w:tcPr>
            <w:tcW w:w="568" w:type="pct"/>
            <w:tcBorders>
              <w:top w:val="nil"/>
              <w:left w:val="nil"/>
              <w:bottom w:val="nil"/>
              <w:right w:val="nil"/>
            </w:tcBorders>
            <w:shd w:val="clear" w:color="000000" w:fill="1B80C4"/>
            <w:noWrap/>
            <w:vAlign w:val="center"/>
            <w:hideMark/>
          </w:tcPr>
          <w:p w14:paraId="3B631103" w14:textId="77777777" w:rsidR="009B7C33" w:rsidRPr="009B7C33" w:rsidRDefault="009B7C33" w:rsidP="009B7C33">
            <w:pPr>
              <w:spacing w:after="0" w:line="240" w:lineRule="auto"/>
              <w:jc w:val="right"/>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2027</w:t>
            </w:r>
          </w:p>
        </w:tc>
        <w:tc>
          <w:tcPr>
            <w:tcW w:w="709" w:type="pct"/>
            <w:tcBorders>
              <w:top w:val="nil"/>
              <w:left w:val="nil"/>
              <w:bottom w:val="nil"/>
              <w:right w:val="nil"/>
            </w:tcBorders>
            <w:shd w:val="clear" w:color="000000" w:fill="1B80C4"/>
            <w:noWrap/>
            <w:vAlign w:val="center"/>
            <w:hideMark/>
          </w:tcPr>
          <w:p w14:paraId="62907F8C" w14:textId="77777777" w:rsidR="009B7C33" w:rsidRPr="009B7C33" w:rsidRDefault="009B7C33" w:rsidP="009B7C33">
            <w:pPr>
              <w:spacing w:after="0" w:line="240" w:lineRule="auto"/>
              <w:jc w:val="right"/>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Total</w:t>
            </w:r>
          </w:p>
        </w:tc>
      </w:tr>
      <w:tr w:rsidR="009B7C33" w:rsidRPr="009B7C33" w14:paraId="462E158B" w14:textId="77777777" w:rsidTr="009B7C33">
        <w:trPr>
          <w:trHeight w:val="300"/>
        </w:trPr>
        <w:tc>
          <w:tcPr>
            <w:tcW w:w="1449" w:type="pct"/>
            <w:tcBorders>
              <w:top w:val="nil"/>
              <w:left w:val="nil"/>
              <w:bottom w:val="nil"/>
              <w:right w:val="nil"/>
            </w:tcBorders>
            <w:shd w:val="clear" w:color="auto" w:fill="auto"/>
            <w:noWrap/>
            <w:vAlign w:val="center"/>
            <w:hideMark/>
          </w:tcPr>
          <w:p w14:paraId="507C048A" w14:textId="77777777" w:rsidR="009B7C33" w:rsidRPr="009B7C33" w:rsidRDefault="009B7C33" w:rsidP="009B7C33">
            <w:pPr>
              <w:spacing w:after="0" w:line="240" w:lineRule="auto"/>
              <w:rPr>
                <w:rFonts w:ascii="Segoe UI" w:eastAsia="Times New Roman" w:hAnsi="Segoe UI" w:cs="Segoe UI"/>
                <w:color w:val="000000"/>
                <w:sz w:val="20"/>
                <w:szCs w:val="20"/>
                <w:lang w:eastAsia="pt-BR"/>
              </w:rPr>
            </w:pPr>
            <w:r w:rsidRPr="009B7C33">
              <w:rPr>
                <w:rFonts w:ascii="Segoe UI" w:eastAsia="Times New Roman" w:hAnsi="Segoe UI" w:cs="Segoe UI"/>
                <w:color w:val="000000"/>
                <w:sz w:val="20"/>
                <w:szCs w:val="20"/>
                <w:lang w:eastAsia="pt-BR"/>
              </w:rPr>
              <w:t>Compromisso Socioambiental</w:t>
            </w:r>
          </w:p>
        </w:tc>
        <w:tc>
          <w:tcPr>
            <w:tcW w:w="568" w:type="pct"/>
            <w:tcBorders>
              <w:top w:val="nil"/>
              <w:left w:val="nil"/>
              <w:bottom w:val="nil"/>
              <w:right w:val="nil"/>
            </w:tcBorders>
            <w:shd w:val="clear" w:color="auto" w:fill="auto"/>
            <w:noWrap/>
            <w:vAlign w:val="center"/>
            <w:hideMark/>
          </w:tcPr>
          <w:p w14:paraId="40C70C75" w14:textId="77777777" w:rsidR="009B7C33" w:rsidRPr="009B7C33" w:rsidRDefault="009B7C33" w:rsidP="009B7C33">
            <w:pPr>
              <w:spacing w:after="0" w:line="240" w:lineRule="auto"/>
              <w:jc w:val="right"/>
              <w:rPr>
                <w:rFonts w:ascii="Segoe UI" w:eastAsia="Times New Roman" w:hAnsi="Segoe UI" w:cs="Segoe UI"/>
                <w:color w:val="000000"/>
                <w:sz w:val="20"/>
                <w:szCs w:val="20"/>
                <w:lang w:eastAsia="pt-BR"/>
              </w:rPr>
            </w:pPr>
            <w:r w:rsidRPr="009B7C33">
              <w:rPr>
                <w:rFonts w:ascii="Segoe UI" w:eastAsia="Times New Roman" w:hAnsi="Segoe UI" w:cs="Segoe UI"/>
                <w:color w:val="000000"/>
                <w:sz w:val="20"/>
                <w:szCs w:val="20"/>
                <w:lang w:eastAsia="pt-BR"/>
              </w:rPr>
              <w:t>87.126</w:t>
            </w:r>
          </w:p>
        </w:tc>
        <w:tc>
          <w:tcPr>
            <w:tcW w:w="568" w:type="pct"/>
            <w:tcBorders>
              <w:top w:val="nil"/>
              <w:left w:val="nil"/>
              <w:bottom w:val="nil"/>
              <w:right w:val="nil"/>
            </w:tcBorders>
            <w:shd w:val="clear" w:color="auto" w:fill="auto"/>
            <w:noWrap/>
            <w:vAlign w:val="center"/>
            <w:hideMark/>
          </w:tcPr>
          <w:p w14:paraId="2F35B4AE" w14:textId="77777777" w:rsidR="009B7C33" w:rsidRPr="009B7C33" w:rsidRDefault="009B7C33" w:rsidP="009B7C33">
            <w:pPr>
              <w:spacing w:after="0" w:line="240" w:lineRule="auto"/>
              <w:jc w:val="right"/>
              <w:rPr>
                <w:rFonts w:ascii="Segoe UI" w:eastAsia="Times New Roman" w:hAnsi="Segoe UI" w:cs="Segoe UI"/>
                <w:color w:val="000000"/>
                <w:sz w:val="20"/>
                <w:szCs w:val="20"/>
                <w:lang w:eastAsia="pt-BR"/>
              </w:rPr>
            </w:pPr>
            <w:r w:rsidRPr="009B7C33">
              <w:rPr>
                <w:rFonts w:ascii="Segoe UI" w:eastAsia="Times New Roman" w:hAnsi="Segoe UI" w:cs="Segoe UI"/>
                <w:color w:val="000000"/>
                <w:sz w:val="20"/>
                <w:szCs w:val="20"/>
                <w:lang w:eastAsia="pt-BR"/>
              </w:rPr>
              <w:t>99.514</w:t>
            </w:r>
          </w:p>
        </w:tc>
        <w:tc>
          <w:tcPr>
            <w:tcW w:w="568" w:type="pct"/>
            <w:tcBorders>
              <w:top w:val="nil"/>
              <w:left w:val="nil"/>
              <w:bottom w:val="nil"/>
              <w:right w:val="nil"/>
            </w:tcBorders>
            <w:shd w:val="clear" w:color="auto" w:fill="auto"/>
            <w:noWrap/>
            <w:vAlign w:val="center"/>
            <w:hideMark/>
          </w:tcPr>
          <w:p w14:paraId="3A613853" w14:textId="77777777" w:rsidR="009B7C33" w:rsidRPr="009B7C33" w:rsidRDefault="009B7C33" w:rsidP="009B7C33">
            <w:pPr>
              <w:spacing w:after="0" w:line="240" w:lineRule="auto"/>
              <w:jc w:val="right"/>
              <w:rPr>
                <w:rFonts w:ascii="Segoe UI" w:eastAsia="Times New Roman" w:hAnsi="Segoe UI" w:cs="Segoe UI"/>
                <w:color w:val="000000"/>
                <w:sz w:val="20"/>
                <w:szCs w:val="20"/>
                <w:lang w:eastAsia="pt-BR"/>
              </w:rPr>
            </w:pPr>
            <w:r w:rsidRPr="009B7C33">
              <w:rPr>
                <w:rFonts w:ascii="Segoe UI" w:eastAsia="Times New Roman" w:hAnsi="Segoe UI" w:cs="Segoe UI"/>
                <w:color w:val="000000"/>
                <w:sz w:val="20"/>
                <w:szCs w:val="20"/>
                <w:lang w:eastAsia="pt-BR"/>
              </w:rPr>
              <w:t>94.574</w:t>
            </w:r>
          </w:p>
        </w:tc>
        <w:tc>
          <w:tcPr>
            <w:tcW w:w="568" w:type="pct"/>
            <w:tcBorders>
              <w:top w:val="nil"/>
              <w:left w:val="nil"/>
              <w:bottom w:val="nil"/>
              <w:right w:val="nil"/>
            </w:tcBorders>
            <w:shd w:val="clear" w:color="auto" w:fill="auto"/>
            <w:noWrap/>
            <w:vAlign w:val="center"/>
            <w:hideMark/>
          </w:tcPr>
          <w:p w14:paraId="3EBA9C13" w14:textId="77777777" w:rsidR="009B7C33" w:rsidRPr="009B7C33" w:rsidRDefault="009B7C33" w:rsidP="009B7C33">
            <w:pPr>
              <w:spacing w:after="0" w:line="240" w:lineRule="auto"/>
              <w:jc w:val="right"/>
              <w:rPr>
                <w:rFonts w:ascii="Segoe UI" w:eastAsia="Times New Roman" w:hAnsi="Segoe UI" w:cs="Segoe UI"/>
                <w:color w:val="000000"/>
                <w:sz w:val="20"/>
                <w:szCs w:val="20"/>
                <w:lang w:eastAsia="pt-BR"/>
              </w:rPr>
            </w:pPr>
            <w:r w:rsidRPr="009B7C33">
              <w:rPr>
                <w:rFonts w:ascii="Segoe UI" w:eastAsia="Times New Roman" w:hAnsi="Segoe UI" w:cs="Segoe UI"/>
                <w:color w:val="000000"/>
                <w:sz w:val="20"/>
                <w:szCs w:val="20"/>
                <w:lang w:eastAsia="pt-BR"/>
              </w:rPr>
              <w:t>82.895</w:t>
            </w:r>
          </w:p>
        </w:tc>
        <w:tc>
          <w:tcPr>
            <w:tcW w:w="568" w:type="pct"/>
            <w:tcBorders>
              <w:top w:val="nil"/>
              <w:left w:val="nil"/>
              <w:bottom w:val="nil"/>
              <w:right w:val="nil"/>
            </w:tcBorders>
            <w:shd w:val="clear" w:color="auto" w:fill="auto"/>
            <w:noWrap/>
            <w:vAlign w:val="center"/>
            <w:hideMark/>
          </w:tcPr>
          <w:p w14:paraId="1802492A" w14:textId="77777777" w:rsidR="009B7C33" w:rsidRPr="009B7C33" w:rsidRDefault="009B7C33" w:rsidP="009B7C33">
            <w:pPr>
              <w:spacing w:after="0" w:line="240" w:lineRule="auto"/>
              <w:jc w:val="right"/>
              <w:rPr>
                <w:rFonts w:ascii="Segoe UI" w:eastAsia="Times New Roman" w:hAnsi="Segoe UI" w:cs="Segoe UI"/>
                <w:color w:val="000000"/>
                <w:sz w:val="20"/>
                <w:szCs w:val="20"/>
                <w:lang w:eastAsia="pt-BR"/>
              </w:rPr>
            </w:pPr>
            <w:r w:rsidRPr="009B7C33">
              <w:rPr>
                <w:rFonts w:ascii="Segoe UI" w:eastAsia="Times New Roman" w:hAnsi="Segoe UI" w:cs="Segoe UI"/>
                <w:color w:val="000000"/>
                <w:sz w:val="20"/>
                <w:szCs w:val="20"/>
                <w:lang w:eastAsia="pt-BR"/>
              </w:rPr>
              <w:t>69.938</w:t>
            </w:r>
          </w:p>
        </w:tc>
        <w:tc>
          <w:tcPr>
            <w:tcW w:w="709" w:type="pct"/>
            <w:tcBorders>
              <w:top w:val="nil"/>
              <w:left w:val="nil"/>
              <w:bottom w:val="nil"/>
              <w:right w:val="nil"/>
            </w:tcBorders>
            <w:shd w:val="clear" w:color="auto" w:fill="auto"/>
            <w:noWrap/>
            <w:vAlign w:val="bottom"/>
            <w:hideMark/>
          </w:tcPr>
          <w:p w14:paraId="2ABD95F1" w14:textId="77777777" w:rsidR="009B7C33" w:rsidRPr="009B7C33" w:rsidRDefault="009B7C33" w:rsidP="009B7C33">
            <w:pPr>
              <w:spacing w:after="0" w:line="240" w:lineRule="auto"/>
              <w:jc w:val="right"/>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 xml:space="preserve">         434.047 </w:t>
            </w:r>
          </w:p>
        </w:tc>
      </w:tr>
    </w:tbl>
    <w:p w14:paraId="5EE7A863" w14:textId="77777777" w:rsidR="00F203EE" w:rsidRDefault="00F203EE" w:rsidP="00F87BEC">
      <w:pPr>
        <w:widowControl w:val="0"/>
        <w:autoSpaceDE w:val="0"/>
        <w:autoSpaceDN w:val="0"/>
        <w:spacing w:before="240" w:after="120"/>
        <w:jc w:val="both"/>
        <w:rPr>
          <w:rFonts w:ascii="Segoe UI" w:hAnsi="Segoe UI" w:cs="Segoe UI"/>
          <w:b/>
          <w:bCs/>
          <w:color w:val="0070C0"/>
        </w:rPr>
      </w:pPr>
    </w:p>
    <w:p w14:paraId="767D84B5" w14:textId="77777777" w:rsidR="00F203EE" w:rsidRDefault="00F203EE">
      <w:pPr>
        <w:rPr>
          <w:rFonts w:ascii="Segoe UI" w:hAnsi="Segoe UI" w:cs="Segoe UI"/>
          <w:b/>
          <w:bCs/>
          <w:color w:val="0070C0"/>
        </w:rPr>
      </w:pPr>
      <w:r>
        <w:rPr>
          <w:rFonts w:ascii="Segoe UI" w:hAnsi="Segoe UI" w:cs="Segoe UI"/>
          <w:b/>
          <w:bCs/>
          <w:color w:val="0070C0"/>
        </w:rPr>
        <w:br w:type="page"/>
      </w:r>
    </w:p>
    <w:p w14:paraId="1240604A" w14:textId="7833CE47" w:rsidR="00AA27EF" w:rsidRPr="000757BC" w:rsidRDefault="005B6BD5" w:rsidP="00F87BEC">
      <w:pPr>
        <w:widowControl w:val="0"/>
        <w:autoSpaceDE w:val="0"/>
        <w:autoSpaceDN w:val="0"/>
        <w:spacing w:before="240" w:after="120"/>
        <w:jc w:val="both"/>
        <w:rPr>
          <w:rFonts w:ascii="Segoe UI" w:hAnsi="Segoe UI" w:cs="Segoe UI"/>
          <w:b/>
          <w:bCs/>
          <w:color w:val="0070C0"/>
        </w:rPr>
      </w:pPr>
      <w:r w:rsidRPr="000757BC">
        <w:rPr>
          <w:rFonts w:ascii="Segoe UI" w:hAnsi="Segoe UI" w:cs="Segoe UI"/>
          <w:b/>
          <w:bCs/>
          <w:color w:val="0070C0"/>
        </w:rPr>
        <w:lastRenderedPageBreak/>
        <w:t>3</w:t>
      </w:r>
      <w:r w:rsidR="002A4E82">
        <w:rPr>
          <w:rFonts w:ascii="Segoe UI" w:hAnsi="Segoe UI" w:cs="Segoe UI"/>
          <w:b/>
          <w:bCs/>
          <w:color w:val="0070C0"/>
        </w:rPr>
        <w:t>4</w:t>
      </w:r>
      <w:r w:rsidR="00AA27EF" w:rsidRPr="000757BC">
        <w:rPr>
          <w:rFonts w:ascii="Segoe UI" w:hAnsi="Segoe UI" w:cs="Segoe UI"/>
          <w:b/>
          <w:bCs/>
          <w:color w:val="0070C0"/>
        </w:rPr>
        <w:t>.4–Aquisições</w:t>
      </w:r>
      <w:r w:rsidR="00F61DCE">
        <w:rPr>
          <w:rFonts w:ascii="Segoe UI" w:hAnsi="Segoe UI" w:cs="Segoe UI"/>
          <w:b/>
          <w:bCs/>
          <w:color w:val="0070C0"/>
        </w:rPr>
        <w:t xml:space="preserve"> </w:t>
      </w:r>
      <w:r w:rsidR="00AA27EF" w:rsidRPr="000757BC">
        <w:rPr>
          <w:rFonts w:ascii="Segoe UI" w:hAnsi="Segoe UI" w:cs="Segoe UI"/>
          <w:b/>
          <w:bCs/>
          <w:color w:val="0070C0"/>
        </w:rPr>
        <w:t>de</w:t>
      </w:r>
      <w:r w:rsidR="00F61DCE">
        <w:rPr>
          <w:rFonts w:ascii="Segoe UI" w:hAnsi="Segoe UI" w:cs="Segoe UI"/>
          <w:b/>
          <w:bCs/>
          <w:color w:val="0070C0"/>
        </w:rPr>
        <w:t xml:space="preserve"> </w:t>
      </w:r>
      <w:r w:rsidR="00AA27EF" w:rsidRPr="000757BC">
        <w:rPr>
          <w:rFonts w:ascii="Segoe UI" w:hAnsi="Segoe UI" w:cs="Segoe UI"/>
          <w:b/>
          <w:bCs/>
          <w:color w:val="0070C0"/>
        </w:rPr>
        <w:t>bens</w:t>
      </w:r>
      <w:r w:rsidR="00F61DCE">
        <w:rPr>
          <w:rFonts w:ascii="Segoe UI" w:hAnsi="Segoe UI" w:cs="Segoe UI"/>
          <w:b/>
          <w:bCs/>
          <w:color w:val="0070C0"/>
        </w:rPr>
        <w:t xml:space="preserve"> </w:t>
      </w:r>
      <w:r w:rsidR="00AA27EF" w:rsidRPr="000757BC">
        <w:rPr>
          <w:rFonts w:ascii="Segoe UI" w:hAnsi="Segoe UI" w:cs="Segoe UI"/>
          <w:b/>
          <w:bCs/>
          <w:color w:val="0070C0"/>
        </w:rPr>
        <w:t>e</w:t>
      </w:r>
      <w:r w:rsidR="00F61DCE">
        <w:rPr>
          <w:rFonts w:ascii="Segoe UI" w:hAnsi="Segoe UI" w:cs="Segoe UI"/>
          <w:b/>
          <w:bCs/>
          <w:color w:val="0070C0"/>
        </w:rPr>
        <w:t xml:space="preserve"> </w:t>
      </w:r>
      <w:r w:rsidR="00AA27EF" w:rsidRPr="000757BC">
        <w:rPr>
          <w:rFonts w:ascii="Segoe UI" w:hAnsi="Segoe UI" w:cs="Segoe UI"/>
          <w:b/>
          <w:bCs/>
          <w:color w:val="0070C0"/>
        </w:rPr>
        <w:t>serviços</w:t>
      </w:r>
    </w:p>
    <w:p w14:paraId="4ABAB260" w14:textId="6C59D5CB" w:rsidR="00AA27EF" w:rsidRPr="000757BC" w:rsidRDefault="00AA27EF" w:rsidP="00F87BEC">
      <w:pPr>
        <w:spacing w:before="240" w:after="120"/>
        <w:jc w:val="both"/>
        <w:rPr>
          <w:rFonts w:ascii="Segoe UI" w:hAnsi="Segoe UI" w:cs="Segoe UI"/>
        </w:rPr>
      </w:pPr>
      <w:r w:rsidRPr="000757BC">
        <w:rPr>
          <w:rFonts w:ascii="Segoe UI" w:hAnsi="Segoe UI" w:cs="Segoe UI"/>
        </w:rPr>
        <w:t>Contratos</w:t>
      </w:r>
      <w:r w:rsidR="00F61DCE">
        <w:rPr>
          <w:rFonts w:ascii="Segoe UI" w:hAnsi="Segoe UI" w:cs="Segoe UI"/>
        </w:rPr>
        <w:t xml:space="preserve"> </w:t>
      </w:r>
      <w:r w:rsidRPr="000757BC">
        <w:rPr>
          <w:rFonts w:ascii="Segoe UI" w:hAnsi="Segoe UI" w:cs="Segoe UI"/>
        </w:rPr>
        <w:t>assinados</w:t>
      </w:r>
      <w:r w:rsidR="00F61DCE">
        <w:rPr>
          <w:rFonts w:ascii="Segoe UI" w:hAnsi="Segoe UI" w:cs="Segoe UI"/>
        </w:rPr>
        <w:t xml:space="preserve"> </w:t>
      </w:r>
      <w:r w:rsidRPr="000757BC">
        <w:rPr>
          <w:rFonts w:ascii="Segoe UI" w:hAnsi="Segoe UI" w:cs="Segoe UI"/>
        </w:rPr>
        <w:t>com</w:t>
      </w:r>
      <w:r w:rsidR="00F61DCE">
        <w:rPr>
          <w:rFonts w:ascii="Segoe UI" w:hAnsi="Segoe UI" w:cs="Segoe UI"/>
        </w:rPr>
        <w:t xml:space="preserve"> </w:t>
      </w:r>
      <w:r w:rsidRPr="000757BC">
        <w:rPr>
          <w:rFonts w:ascii="Segoe UI" w:hAnsi="Segoe UI" w:cs="Segoe UI"/>
        </w:rPr>
        <w:t>fornecedores</w:t>
      </w:r>
      <w:r w:rsidR="00F61DCE">
        <w:rPr>
          <w:rFonts w:ascii="Segoe UI" w:hAnsi="Segoe UI" w:cs="Segoe UI"/>
        </w:rPr>
        <w:t xml:space="preserve"> </w:t>
      </w:r>
      <w:r w:rsidRPr="000757BC">
        <w:rPr>
          <w:rFonts w:ascii="Segoe UI" w:hAnsi="Segoe UI" w:cs="Segoe UI"/>
        </w:rPr>
        <w:t>diversos</w:t>
      </w:r>
      <w:r w:rsidR="00F61DCE">
        <w:rPr>
          <w:rFonts w:ascii="Segoe UI" w:hAnsi="Segoe UI" w:cs="Segoe UI"/>
        </w:rPr>
        <w:t xml:space="preserve"> </w:t>
      </w:r>
      <w:r w:rsidRPr="000757BC">
        <w:rPr>
          <w:rFonts w:ascii="Segoe UI" w:hAnsi="Segoe UI" w:cs="Segoe UI"/>
        </w:rPr>
        <w:t>para</w:t>
      </w:r>
      <w:r w:rsidR="00F61DCE">
        <w:rPr>
          <w:rFonts w:ascii="Segoe UI" w:hAnsi="Segoe UI" w:cs="Segoe UI"/>
        </w:rPr>
        <w:t xml:space="preserve"> </w:t>
      </w:r>
      <w:r w:rsidRPr="000757BC">
        <w:rPr>
          <w:rFonts w:ascii="Segoe UI" w:hAnsi="Segoe UI" w:cs="Segoe UI"/>
        </w:rPr>
        <w:t>aquisição</w:t>
      </w:r>
      <w:r w:rsidR="00F61DCE">
        <w:rPr>
          <w:rFonts w:ascii="Segoe UI" w:hAnsi="Segoe UI" w:cs="Segoe UI"/>
        </w:rPr>
        <w:t xml:space="preserve"> </w:t>
      </w:r>
      <w:r w:rsidRPr="000757BC">
        <w:rPr>
          <w:rFonts w:ascii="Segoe UI" w:hAnsi="Segoe UI" w:cs="Segoe UI"/>
        </w:rPr>
        <w:t>de</w:t>
      </w:r>
      <w:r w:rsidR="00F61DCE">
        <w:rPr>
          <w:rFonts w:ascii="Segoe UI" w:hAnsi="Segoe UI" w:cs="Segoe UI"/>
        </w:rPr>
        <w:t xml:space="preserve"> bens </w:t>
      </w:r>
      <w:r w:rsidRPr="000757BC">
        <w:rPr>
          <w:rFonts w:ascii="Segoe UI" w:hAnsi="Segoe UI" w:cs="Segoe UI"/>
        </w:rPr>
        <w:t>e</w:t>
      </w:r>
      <w:r w:rsidR="00F61DCE">
        <w:rPr>
          <w:rFonts w:ascii="Segoe UI" w:hAnsi="Segoe UI" w:cs="Segoe UI"/>
        </w:rPr>
        <w:t xml:space="preserve"> </w:t>
      </w:r>
      <w:r w:rsidRPr="000757BC">
        <w:rPr>
          <w:rFonts w:ascii="Segoe UI" w:hAnsi="Segoe UI" w:cs="Segoe UI"/>
        </w:rPr>
        <w:t>serviços</w:t>
      </w:r>
      <w:r w:rsidR="00F61DCE">
        <w:rPr>
          <w:rFonts w:ascii="Segoe UI" w:hAnsi="Segoe UI" w:cs="Segoe UI"/>
        </w:rPr>
        <w:t xml:space="preserve"> </w:t>
      </w:r>
      <w:r w:rsidRPr="000757BC">
        <w:rPr>
          <w:rFonts w:ascii="Segoe UI" w:hAnsi="Segoe UI" w:cs="Segoe UI"/>
        </w:rPr>
        <w:t>das</w:t>
      </w:r>
      <w:r w:rsidR="00F61DCE">
        <w:rPr>
          <w:rFonts w:ascii="Segoe UI" w:hAnsi="Segoe UI" w:cs="Segoe UI"/>
        </w:rPr>
        <w:t xml:space="preserve"> </w:t>
      </w:r>
      <w:r w:rsidR="00825EB8">
        <w:rPr>
          <w:rFonts w:ascii="Segoe UI" w:hAnsi="Segoe UI" w:cs="Segoe UI"/>
        </w:rPr>
        <w:t>u</w:t>
      </w:r>
      <w:r w:rsidRPr="000757BC">
        <w:rPr>
          <w:rFonts w:ascii="Segoe UI" w:hAnsi="Segoe UI" w:cs="Segoe UI"/>
        </w:rPr>
        <w:t>sinas</w:t>
      </w:r>
      <w:r w:rsidR="00F61DCE">
        <w:rPr>
          <w:rFonts w:ascii="Segoe UI" w:hAnsi="Segoe UI" w:cs="Segoe UI"/>
        </w:rPr>
        <w:t xml:space="preserve"> </w:t>
      </w:r>
      <w:r w:rsidRPr="000757BC">
        <w:rPr>
          <w:rFonts w:ascii="Segoe UI" w:hAnsi="Segoe UI" w:cs="Segoe UI"/>
        </w:rPr>
        <w:t>Angra1,</w:t>
      </w:r>
      <w:r w:rsidR="00F61DCE">
        <w:rPr>
          <w:rFonts w:ascii="Segoe UI" w:hAnsi="Segoe UI" w:cs="Segoe UI"/>
        </w:rPr>
        <w:t xml:space="preserve"> </w:t>
      </w:r>
      <w:r w:rsidRPr="000757BC">
        <w:rPr>
          <w:rFonts w:ascii="Segoe UI" w:hAnsi="Segoe UI" w:cs="Segoe UI"/>
        </w:rPr>
        <w:t>2</w:t>
      </w:r>
      <w:r w:rsidR="00F61DCE">
        <w:rPr>
          <w:rFonts w:ascii="Segoe UI" w:hAnsi="Segoe UI" w:cs="Segoe UI"/>
        </w:rPr>
        <w:t xml:space="preserve"> </w:t>
      </w:r>
      <w:r w:rsidRPr="000757BC">
        <w:rPr>
          <w:rFonts w:ascii="Segoe UI" w:hAnsi="Segoe UI" w:cs="Segoe UI"/>
        </w:rPr>
        <w:t>e</w:t>
      </w:r>
      <w:r w:rsidR="00F61DCE">
        <w:rPr>
          <w:rFonts w:ascii="Segoe UI" w:hAnsi="Segoe UI" w:cs="Segoe UI"/>
        </w:rPr>
        <w:t xml:space="preserve"> </w:t>
      </w:r>
      <w:r w:rsidRPr="000757BC">
        <w:rPr>
          <w:rFonts w:ascii="Segoe UI" w:hAnsi="Segoe UI" w:cs="Segoe UI"/>
        </w:rPr>
        <w:t>3,</w:t>
      </w:r>
      <w:r w:rsidR="00F61DCE">
        <w:rPr>
          <w:rFonts w:ascii="Segoe UI" w:hAnsi="Segoe UI" w:cs="Segoe UI"/>
        </w:rPr>
        <w:t xml:space="preserve"> </w:t>
      </w:r>
      <w:r w:rsidRPr="000757BC">
        <w:rPr>
          <w:rFonts w:ascii="Segoe UI" w:hAnsi="Segoe UI" w:cs="Segoe UI"/>
        </w:rPr>
        <w:t>necessários</w:t>
      </w:r>
      <w:r w:rsidR="00F61DCE">
        <w:rPr>
          <w:rFonts w:ascii="Segoe UI" w:hAnsi="Segoe UI" w:cs="Segoe UI"/>
        </w:rPr>
        <w:t xml:space="preserve"> </w:t>
      </w:r>
      <w:r w:rsidRPr="000757BC">
        <w:rPr>
          <w:rFonts w:ascii="Segoe UI" w:hAnsi="Segoe UI" w:cs="Segoe UI"/>
        </w:rPr>
        <w:t>à</w:t>
      </w:r>
      <w:r w:rsidR="00F61DCE">
        <w:rPr>
          <w:rFonts w:ascii="Segoe UI" w:hAnsi="Segoe UI" w:cs="Segoe UI"/>
        </w:rPr>
        <w:t xml:space="preserve"> </w:t>
      </w:r>
      <w:r w:rsidRPr="000757BC">
        <w:rPr>
          <w:rFonts w:ascii="Segoe UI" w:hAnsi="Segoe UI" w:cs="Segoe UI"/>
        </w:rPr>
        <w:t>garantia</w:t>
      </w:r>
      <w:r w:rsidR="00F61DCE">
        <w:rPr>
          <w:rFonts w:ascii="Segoe UI" w:hAnsi="Segoe UI" w:cs="Segoe UI"/>
        </w:rPr>
        <w:t xml:space="preserve"> </w:t>
      </w:r>
      <w:r w:rsidRPr="000757BC">
        <w:rPr>
          <w:rFonts w:ascii="Segoe UI" w:hAnsi="Segoe UI" w:cs="Segoe UI"/>
        </w:rPr>
        <w:t>de</w:t>
      </w:r>
      <w:r w:rsidR="00F61DCE">
        <w:rPr>
          <w:rFonts w:ascii="Segoe UI" w:hAnsi="Segoe UI" w:cs="Segoe UI"/>
        </w:rPr>
        <w:t xml:space="preserve"> </w:t>
      </w:r>
      <w:r w:rsidRPr="000757BC">
        <w:rPr>
          <w:rFonts w:ascii="Segoe UI" w:hAnsi="Segoe UI" w:cs="Segoe UI"/>
        </w:rPr>
        <w:t>performance</w:t>
      </w:r>
      <w:r w:rsidR="00F61DCE">
        <w:rPr>
          <w:rFonts w:ascii="Segoe UI" w:hAnsi="Segoe UI" w:cs="Segoe UI"/>
        </w:rPr>
        <w:t xml:space="preserve"> </w:t>
      </w:r>
      <w:r w:rsidRPr="000757BC">
        <w:rPr>
          <w:rFonts w:ascii="Segoe UI" w:hAnsi="Segoe UI" w:cs="Segoe UI"/>
        </w:rPr>
        <w:t>operacional</w:t>
      </w:r>
      <w:r w:rsidR="00F61DCE">
        <w:rPr>
          <w:rFonts w:ascii="Segoe UI" w:hAnsi="Segoe UI" w:cs="Segoe UI"/>
        </w:rPr>
        <w:t xml:space="preserve"> </w:t>
      </w:r>
      <w:r w:rsidRPr="000757BC">
        <w:rPr>
          <w:rFonts w:ascii="Segoe UI" w:hAnsi="Segoe UI" w:cs="Segoe UI"/>
        </w:rPr>
        <w:t>desses</w:t>
      </w:r>
      <w:r w:rsidR="00F61DCE">
        <w:rPr>
          <w:rFonts w:ascii="Segoe UI" w:hAnsi="Segoe UI" w:cs="Segoe UI"/>
        </w:rPr>
        <w:t xml:space="preserve"> </w:t>
      </w:r>
      <w:r w:rsidRPr="000757BC">
        <w:rPr>
          <w:rFonts w:ascii="Segoe UI" w:hAnsi="Segoe UI" w:cs="Segoe UI"/>
        </w:rPr>
        <w:t>ativos</w:t>
      </w:r>
      <w:r w:rsidR="00F61DCE">
        <w:rPr>
          <w:rFonts w:ascii="Segoe UI" w:hAnsi="Segoe UI" w:cs="Segoe UI"/>
        </w:rPr>
        <w:t xml:space="preserve"> </w:t>
      </w:r>
      <w:r w:rsidRPr="000757BC">
        <w:rPr>
          <w:rFonts w:ascii="Segoe UI" w:hAnsi="Segoe UI" w:cs="Segoe UI"/>
        </w:rPr>
        <w:t>conforme</w:t>
      </w:r>
      <w:r w:rsidR="00F61DCE">
        <w:rPr>
          <w:rFonts w:ascii="Segoe UI" w:hAnsi="Segoe UI" w:cs="Segoe UI"/>
        </w:rPr>
        <w:t xml:space="preserve"> </w:t>
      </w:r>
      <w:r w:rsidRPr="000757BC">
        <w:rPr>
          <w:rFonts w:ascii="Segoe UI" w:hAnsi="Segoe UI" w:cs="Segoe UI"/>
        </w:rPr>
        <w:t>quadro</w:t>
      </w:r>
      <w:r w:rsidR="00F61DCE">
        <w:rPr>
          <w:rFonts w:ascii="Segoe UI" w:hAnsi="Segoe UI" w:cs="Segoe UI"/>
        </w:rPr>
        <w:t xml:space="preserve"> </w:t>
      </w:r>
      <w:r w:rsidRPr="000757BC">
        <w:rPr>
          <w:rFonts w:ascii="Segoe UI" w:hAnsi="Segoe UI" w:cs="Segoe UI"/>
        </w:rPr>
        <w:t>demonstrativo</w:t>
      </w:r>
      <w:r w:rsidR="00F61DCE">
        <w:rPr>
          <w:rFonts w:ascii="Segoe UI" w:hAnsi="Segoe UI" w:cs="Segoe UI"/>
        </w:rPr>
        <w:t xml:space="preserve"> </w:t>
      </w:r>
      <w:r w:rsidRPr="000757BC">
        <w:rPr>
          <w:rFonts w:ascii="Segoe UI" w:hAnsi="Segoe UI" w:cs="Segoe UI"/>
        </w:rPr>
        <w:t>a</w:t>
      </w:r>
      <w:r w:rsidR="00F61DCE">
        <w:rPr>
          <w:rFonts w:ascii="Segoe UI" w:hAnsi="Segoe UI" w:cs="Segoe UI"/>
        </w:rPr>
        <w:t xml:space="preserve"> </w:t>
      </w:r>
      <w:r w:rsidRPr="000757BC">
        <w:rPr>
          <w:rFonts w:ascii="Segoe UI" w:hAnsi="Segoe UI" w:cs="Segoe UI"/>
        </w:rPr>
        <w:t>seguir:</w:t>
      </w:r>
    </w:p>
    <w:tbl>
      <w:tblPr>
        <w:tblW w:w="5000" w:type="pct"/>
        <w:tblCellMar>
          <w:left w:w="70" w:type="dxa"/>
          <w:right w:w="70" w:type="dxa"/>
        </w:tblCellMar>
        <w:tblLook w:val="04A0" w:firstRow="1" w:lastRow="0" w:firstColumn="1" w:lastColumn="0" w:noHBand="0" w:noVBand="1"/>
      </w:tblPr>
      <w:tblGrid>
        <w:gridCol w:w="1512"/>
        <w:gridCol w:w="1105"/>
        <w:gridCol w:w="1091"/>
        <w:gridCol w:w="1105"/>
        <w:gridCol w:w="1105"/>
        <w:gridCol w:w="1052"/>
        <w:gridCol w:w="1326"/>
        <w:gridCol w:w="1201"/>
      </w:tblGrid>
      <w:tr w:rsidR="009B7C33" w:rsidRPr="009B7C33" w14:paraId="64528813" w14:textId="77777777" w:rsidTr="009B7C33">
        <w:trPr>
          <w:trHeight w:val="300"/>
        </w:trPr>
        <w:tc>
          <w:tcPr>
            <w:tcW w:w="1290" w:type="pct"/>
            <w:tcBorders>
              <w:top w:val="nil"/>
              <w:left w:val="nil"/>
              <w:bottom w:val="nil"/>
              <w:right w:val="nil"/>
            </w:tcBorders>
            <w:shd w:val="clear" w:color="000000" w:fill="1B80C4"/>
            <w:noWrap/>
            <w:vAlign w:val="bottom"/>
            <w:hideMark/>
          </w:tcPr>
          <w:p w14:paraId="30DD3EE8" w14:textId="77777777" w:rsidR="009B7C33" w:rsidRPr="009B7C33" w:rsidRDefault="009B7C33" w:rsidP="009B7C33">
            <w:pPr>
              <w:spacing w:after="0" w:line="240" w:lineRule="auto"/>
              <w:rPr>
                <w:rFonts w:ascii="Segoe UI" w:eastAsia="Times New Roman" w:hAnsi="Segoe UI" w:cs="Segoe UI"/>
                <w:color w:val="FFFFFF"/>
                <w:sz w:val="20"/>
                <w:szCs w:val="20"/>
                <w:lang w:eastAsia="pt-BR"/>
              </w:rPr>
            </w:pPr>
            <w:r w:rsidRPr="009B7C33">
              <w:rPr>
                <w:rFonts w:ascii="Segoe UI" w:eastAsia="Times New Roman" w:hAnsi="Segoe UI" w:cs="Segoe UI"/>
                <w:color w:val="FFFFFF"/>
                <w:sz w:val="20"/>
                <w:szCs w:val="20"/>
                <w:lang w:eastAsia="pt-BR"/>
              </w:rPr>
              <w:t> </w:t>
            </w:r>
          </w:p>
        </w:tc>
        <w:tc>
          <w:tcPr>
            <w:tcW w:w="506" w:type="pct"/>
            <w:tcBorders>
              <w:top w:val="nil"/>
              <w:left w:val="nil"/>
              <w:bottom w:val="nil"/>
              <w:right w:val="nil"/>
            </w:tcBorders>
            <w:shd w:val="clear" w:color="000000" w:fill="1B80C4"/>
            <w:noWrap/>
            <w:vAlign w:val="bottom"/>
            <w:hideMark/>
          </w:tcPr>
          <w:p w14:paraId="32C31B21"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2023 </w:t>
            </w:r>
          </w:p>
        </w:tc>
        <w:tc>
          <w:tcPr>
            <w:tcW w:w="506" w:type="pct"/>
            <w:tcBorders>
              <w:top w:val="nil"/>
              <w:left w:val="nil"/>
              <w:bottom w:val="nil"/>
              <w:right w:val="nil"/>
            </w:tcBorders>
            <w:shd w:val="clear" w:color="000000" w:fill="1B80C4"/>
            <w:noWrap/>
            <w:vAlign w:val="bottom"/>
            <w:hideMark/>
          </w:tcPr>
          <w:p w14:paraId="01F49A75"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2024 </w:t>
            </w:r>
          </w:p>
        </w:tc>
        <w:tc>
          <w:tcPr>
            <w:tcW w:w="506" w:type="pct"/>
            <w:tcBorders>
              <w:top w:val="nil"/>
              <w:left w:val="nil"/>
              <w:bottom w:val="nil"/>
              <w:right w:val="nil"/>
            </w:tcBorders>
            <w:shd w:val="clear" w:color="000000" w:fill="1B80C4"/>
            <w:noWrap/>
            <w:vAlign w:val="bottom"/>
            <w:hideMark/>
          </w:tcPr>
          <w:p w14:paraId="1FD62956"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2025 </w:t>
            </w:r>
          </w:p>
        </w:tc>
        <w:tc>
          <w:tcPr>
            <w:tcW w:w="506" w:type="pct"/>
            <w:tcBorders>
              <w:top w:val="nil"/>
              <w:left w:val="nil"/>
              <w:bottom w:val="nil"/>
              <w:right w:val="nil"/>
            </w:tcBorders>
            <w:shd w:val="clear" w:color="000000" w:fill="1B80C4"/>
            <w:noWrap/>
            <w:vAlign w:val="bottom"/>
            <w:hideMark/>
          </w:tcPr>
          <w:p w14:paraId="75FC8FDF"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2026 </w:t>
            </w:r>
          </w:p>
        </w:tc>
        <w:tc>
          <w:tcPr>
            <w:tcW w:w="506" w:type="pct"/>
            <w:tcBorders>
              <w:top w:val="nil"/>
              <w:left w:val="nil"/>
              <w:bottom w:val="nil"/>
              <w:right w:val="nil"/>
            </w:tcBorders>
            <w:shd w:val="clear" w:color="000000" w:fill="1B80C4"/>
            <w:noWrap/>
            <w:vAlign w:val="bottom"/>
            <w:hideMark/>
          </w:tcPr>
          <w:p w14:paraId="752867BA"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2027 </w:t>
            </w:r>
          </w:p>
        </w:tc>
        <w:tc>
          <w:tcPr>
            <w:tcW w:w="631" w:type="pct"/>
            <w:tcBorders>
              <w:top w:val="nil"/>
              <w:left w:val="nil"/>
              <w:bottom w:val="nil"/>
              <w:right w:val="nil"/>
            </w:tcBorders>
            <w:shd w:val="clear" w:color="000000" w:fill="1B80C4"/>
            <w:noWrap/>
            <w:vAlign w:val="bottom"/>
            <w:hideMark/>
          </w:tcPr>
          <w:p w14:paraId="2A204561"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Após 2027 </w:t>
            </w:r>
          </w:p>
        </w:tc>
        <w:tc>
          <w:tcPr>
            <w:tcW w:w="550" w:type="pct"/>
            <w:tcBorders>
              <w:top w:val="nil"/>
              <w:left w:val="nil"/>
              <w:bottom w:val="nil"/>
              <w:right w:val="nil"/>
            </w:tcBorders>
            <w:shd w:val="clear" w:color="000000" w:fill="1B80C4"/>
            <w:noWrap/>
            <w:vAlign w:val="bottom"/>
            <w:hideMark/>
          </w:tcPr>
          <w:p w14:paraId="331268FD" w14:textId="77777777" w:rsidR="009B7C33" w:rsidRPr="009B7C33" w:rsidRDefault="009B7C33" w:rsidP="009B7C33">
            <w:pPr>
              <w:spacing w:after="0" w:line="240" w:lineRule="auto"/>
              <w:jc w:val="center"/>
              <w:rPr>
                <w:rFonts w:ascii="Segoe UI" w:eastAsia="Times New Roman" w:hAnsi="Segoe UI" w:cs="Segoe UI"/>
                <w:b/>
                <w:bCs/>
                <w:color w:val="FFFFFF"/>
                <w:sz w:val="18"/>
                <w:szCs w:val="18"/>
                <w:lang w:eastAsia="pt-BR"/>
              </w:rPr>
            </w:pPr>
            <w:r w:rsidRPr="009B7C33">
              <w:rPr>
                <w:rFonts w:ascii="Segoe UI" w:eastAsia="Times New Roman" w:hAnsi="Segoe UI" w:cs="Segoe UI"/>
                <w:b/>
                <w:bCs/>
                <w:color w:val="FFFFFF"/>
                <w:sz w:val="18"/>
                <w:szCs w:val="18"/>
                <w:lang w:eastAsia="pt-BR"/>
              </w:rPr>
              <w:t xml:space="preserve"> Total </w:t>
            </w:r>
          </w:p>
        </w:tc>
      </w:tr>
      <w:tr w:rsidR="009B7C33" w:rsidRPr="009B7C33" w14:paraId="29FAB10A" w14:textId="77777777" w:rsidTr="009B7C33">
        <w:trPr>
          <w:trHeight w:val="315"/>
        </w:trPr>
        <w:tc>
          <w:tcPr>
            <w:tcW w:w="1290" w:type="pct"/>
            <w:tcBorders>
              <w:top w:val="nil"/>
              <w:left w:val="nil"/>
              <w:bottom w:val="nil"/>
              <w:right w:val="nil"/>
            </w:tcBorders>
            <w:shd w:val="clear" w:color="auto" w:fill="auto"/>
            <w:vAlign w:val="bottom"/>
            <w:hideMark/>
          </w:tcPr>
          <w:p w14:paraId="4D3B3CC2" w14:textId="77777777"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Fornecedores</w:t>
            </w:r>
          </w:p>
        </w:tc>
        <w:tc>
          <w:tcPr>
            <w:tcW w:w="506" w:type="pct"/>
            <w:tcBorders>
              <w:top w:val="nil"/>
              <w:left w:val="nil"/>
              <w:bottom w:val="nil"/>
              <w:right w:val="nil"/>
            </w:tcBorders>
            <w:shd w:val="clear" w:color="auto" w:fill="auto"/>
            <w:noWrap/>
            <w:vAlign w:val="bottom"/>
            <w:hideMark/>
          </w:tcPr>
          <w:p w14:paraId="7496C1FA" w14:textId="77777777"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 xml:space="preserve">     430.203 </w:t>
            </w:r>
          </w:p>
        </w:tc>
        <w:tc>
          <w:tcPr>
            <w:tcW w:w="506" w:type="pct"/>
            <w:tcBorders>
              <w:top w:val="nil"/>
              <w:left w:val="nil"/>
              <w:bottom w:val="nil"/>
              <w:right w:val="nil"/>
            </w:tcBorders>
            <w:shd w:val="clear" w:color="auto" w:fill="auto"/>
            <w:noWrap/>
            <w:vAlign w:val="bottom"/>
            <w:hideMark/>
          </w:tcPr>
          <w:p w14:paraId="569C9C6A" w14:textId="77777777"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 xml:space="preserve">  1.296.903 </w:t>
            </w:r>
          </w:p>
        </w:tc>
        <w:tc>
          <w:tcPr>
            <w:tcW w:w="506" w:type="pct"/>
            <w:tcBorders>
              <w:top w:val="nil"/>
              <w:left w:val="nil"/>
              <w:bottom w:val="nil"/>
              <w:right w:val="nil"/>
            </w:tcBorders>
            <w:shd w:val="clear" w:color="auto" w:fill="auto"/>
            <w:noWrap/>
            <w:vAlign w:val="bottom"/>
            <w:hideMark/>
          </w:tcPr>
          <w:p w14:paraId="51296D71" w14:textId="77777777"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 xml:space="preserve">     623.602 </w:t>
            </w:r>
          </w:p>
        </w:tc>
        <w:tc>
          <w:tcPr>
            <w:tcW w:w="506" w:type="pct"/>
            <w:tcBorders>
              <w:top w:val="nil"/>
              <w:left w:val="nil"/>
              <w:bottom w:val="nil"/>
              <w:right w:val="nil"/>
            </w:tcBorders>
            <w:shd w:val="clear" w:color="auto" w:fill="auto"/>
            <w:noWrap/>
            <w:vAlign w:val="bottom"/>
            <w:hideMark/>
          </w:tcPr>
          <w:p w14:paraId="3D586736" w14:textId="77777777"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 xml:space="preserve">     312.853 </w:t>
            </w:r>
          </w:p>
        </w:tc>
        <w:tc>
          <w:tcPr>
            <w:tcW w:w="506" w:type="pct"/>
            <w:tcBorders>
              <w:top w:val="nil"/>
              <w:left w:val="nil"/>
              <w:bottom w:val="nil"/>
              <w:right w:val="nil"/>
            </w:tcBorders>
            <w:shd w:val="clear" w:color="auto" w:fill="auto"/>
            <w:noWrap/>
            <w:vAlign w:val="bottom"/>
            <w:hideMark/>
          </w:tcPr>
          <w:p w14:paraId="037C5052" w14:textId="77777777" w:rsidR="009B7C33" w:rsidRPr="009B7C33" w:rsidRDefault="009B7C33" w:rsidP="009B7C33">
            <w:pPr>
              <w:spacing w:after="0" w:line="240" w:lineRule="auto"/>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 xml:space="preserve">      39.376 </w:t>
            </w:r>
          </w:p>
        </w:tc>
        <w:tc>
          <w:tcPr>
            <w:tcW w:w="631" w:type="pct"/>
            <w:tcBorders>
              <w:top w:val="nil"/>
              <w:left w:val="nil"/>
              <w:bottom w:val="nil"/>
              <w:right w:val="nil"/>
            </w:tcBorders>
            <w:shd w:val="clear" w:color="auto" w:fill="auto"/>
            <w:noWrap/>
            <w:vAlign w:val="bottom"/>
            <w:hideMark/>
          </w:tcPr>
          <w:p w14:paraId="53221B20" w14:textId="77777777" w:rsidR="009B7C33" w:rsidRPr="009B7C33" w:rsidRDefault="009B7C33" w:rsidP="009B7C33">
            <w:pPr>
              <w:spacing w:after="0" w:line="240" w:lineRule="auto"/>
              <w:rPr>
                <w:rFonts w:ascii="Segoe UI" w:eastAsia="Times New Roman" w:hAnsi="Segoe UI" w:cs="Segoe UI"/>
                <w:color w:val="000000"/>
                <w:sz w:val="20"/>
                <w:szCs w:val="20"/>
                <w:lang w:eastAsia="pt-BR"/>
              </w:rPr>
            </w:pPr>
            <w:r w:rsidRPr="009B7C33">
              <w:rPr>
                <w:rFonts w:ascii="Segoe UI" w:eastAsia="Times New Roman" w:hAnsi="Segoe UI" w:cs="Segoe UI"/>
                <w:color w:val="000000"/>
                <w:sz w:val="20"/>
                <w:szCs w:val="20"/>
                <w:lang w:eastAsia="pt-BR"/>
              </w:rPr>
              <w:t xml:space="preserve">           10.634 </w:t>
            </w:r>
          </w:p>
        </w:tc>
        <w:tc>
          <w:tcPr>
            <w:tcW w:w="550" w:type="pct"/>
            <w:tcBorders>
              <w:top w:val="nil"/>
              <w:left w:val="nil"/>
              <w:bottom w:val="nil"/>
              <w:right w:val="nil"/>
            </w:tcBorders>
            <w:shd w:val="clear" w:color="auto" w:fill="auto"/>
            <w:noWrap/>
            <w:vAlign w:val="bottom"/>
            <w:hideMark/>
          </w:tcPr>
          <w:p w14:paraId="5E778373" w14:textId="77777777" w:rsidR="009B7C33" w:rsidRPr="009B7C33" w:rsidRDefault="009B7C33" w:rsidP="009B7C33">
            <w:pPr>
              <w:spacing w:after="0" w:line="240" w:lineRule="auto"/>
              <w:jc w:val="right"/>
              <w:rPr>
                <w:rFonts w:ascii="Segoe UI" w:eastAsia="Times New Roman" w:hAnsi="Segoe UI" w:cs="Segoe UI"/>
                <w:sz w:val="20"/>
                <w:szCs w:val="20"/>
                <w:lang w:eastAsia="pt-BR"/>
              </w:rPr>
            </w:pPr>
            <w:r w:rsidRPr="009B7C33">
              <w:rPr>
                <w:rFonts w:ascii="Segoe UI" w:eastAsia="Times New Roman" w:hAnsi="Segoe UI" w:cs="Segoe UI"/>
                <w:sz w:val="20"/>
                <w:szCs w:val="20"/>
                <w:lang w:eastAsia="pt-BR"/>
              </w:rPr>
              <w:t xml:space="preserve">    2.713.571 </w:t>
            </w:r>
          </w:p>
        </w:tc>
      </w:tr>
    </w:tbl>
    <w:p w14:paraId="6C2EB934" w14:textId="77777777" w:rsidR="009B7C33" w:rsidRDefault="009B7C33" w:rsidP="00F75B64">
      <w:pPr>
        <w:rPr>
          <w:highlight w:val="yellow"/>
        </w:rPr>
      </w:pPr>
    </w:p>
    <w:p w14:paraId="1B067F46" w14:textId="77777777" w:rsidR="00F203EE" w:rsidRDefault="00F203EE" w:rsidP="00F75B64">
      <w:pPr>
        <w:rPr>
          <w:highlight w:val="yellow"/>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456F7E" w14:paraId="7FA63E61" w14:textId="77777777" w:rsidTr="00456F7E">
        <w:tc>
          <w:tcPr>
            <w:tcW w:w="5000" w:type="pct"/>
          </w:tcPr>
          <w:p w14:paraId="3424C5EC" w14:textId="77777777" w:rsidR="00082E8C" w:rsidRDefault="0046715D" w:rsidP="00456F7E">
            <w:pPr>
              <w:jc w:val="center"/>
              <w:rPr>
                <w:rFonts w:ascii="Segoe UI" w:hAnsi="Segoe UI" w:cs="Segoe UI"/>
                <w:color w:val="FF0000"/>
                <w:sz w:val="20"/>
                <w:szCs w:val="20"/>
              </w:rPr>
            </w:pPr>
            <w:bookmarkStart w:id="13" w:name="_Hlk125553016"/>
            <w:r>
              <w:rPr>
                <w:rFonts w:ascii="Segoe UI" w:hAnsi="Segoe UI" w:cs="Segoe UI"/>
                <w:color w:val="FF0000"/>
                <w:sz w:val="20"/>
                <w:szCs w:val="20"/>
                <w:highlight w:val="cyan"/>
              </w:rPr>
              <w:br w:type="page"/>
            </w:r>
          </w:p>
          <w:p w14:paraId="719C56D1" w14:textId="77777777" w:rsidR="002D1EF5" w:rsidRDefault="002D1EF5" w:rsidP="00456F7E">
            <w:pPr>
              <w:jc w:val="center"/>
              <w:rPr>
                <w:rFonts w:ascii="Segoe UI" w:hAnsi="Segoe UI" w:cs="Segoe UI"/>
                <w:color w:val="FF0000"/>
                <w:sz w:val="20"/>
                <w:szCs w:val="20"/>
              </w:rPr>
            </w:pPr>
          </w:p>
          <w:p w14:paraId="40ADE11C" w14:textId="48643BBB" w:rsidR="00456F7E" w:rsidRPr="00456F7E" w:rsidRDefault="00456F7E" w:rsidP="00456F7E">
            <w:pPr>
              <w:jc w:val="center"/>
              <w:rPr>
                <w:rFonts w:ascii="Segoe UI" w:hAnsi="Segoe UI" w:cs="Segoe UI"/>
              </w:rPr>
            </w:pPr>
            <w:r w:rsidRPr="00456F7E">
              <w:rPr>
                <w:rFonts w:ascii="Segoe UI" w:hAnsi="Segoe UI" w:cs="Segoe UI"/>
              </w:rPr>
              <w:t>_______________</w:t>
            </w:r>
            <w:r>
              <w:rPr>
                <w:rFonts w:ascii="Segoe UI" w:hAnsi="Segoe UI" w:cs="Segoe UI"/>
              </w:rPr>
              <w:t>_________</w:t>
            </w:r>
            <w:r w:rsidRPr="00456F7E">
              <w:rPr>
                <w:rFonts w:ascii="Segoe UI" w:hAnsi="Segoe UI" w:cs="Segoe UI"/>
              </w:rPr>
              <w:t>__</w:t>
            </w:r>
            <w:r>
              <w:rPr>
                <w:rFonts w:ascii="Segoe UI" w:hAnsi="Segoe UI" w:cs="Segoe UI"/>
              </w:rPr>
              <w:t>__</w:t>
            </w:r>
            <w:r w:rsidRPr="00456F7E">
              <w:rPr>
                <w:rFonts w:ascii="Segoe UI" w:hAnsi="Segoe UI" w:cs="Segoe UI"/>
              </w:rPr>
              <w:t>_________________</w:t>
            </w:r>
          </w:p>
        </w:tc>
      </w:tr>
      <w:tr w:rsidR="00456F7E" w14:paraId="2676877E" w14:textId="77777777" w:rsidTr="00456F7E">
        <w:tc>
          <w:tcPr>
            <w:tcW w:w="5000" w:type="pct"/>
          </w:tcPr>
          <w:p w14:paraId="27B3FD9C" w14:textId="69177870" w:rsidR="00456F7E" w:rsidRPr="00456F7E" w:rsidRDefault="00007A24" w:rsidP="00456F7E">
            <w:pPr>
              <w:jc w:val="center"/>
              <w:rPr>
                <w:rFonts w:ascii="Segoe UI" w:hAnsi="Segoe UI" w:cs="Segoe UI"/>
              </w:rPr>
            </w:pPr>
            <w:r>
              <w:rPr>
                <w:rFonts w:ascii="Segoe UI" w:hAnsi="Segoe UI" w:cs="Segoe UI"/>
                <w:b/>
                <w:bCs/>
              </w:rPr>
              <w:t xml:space="preserve">Luís Fernando </w:t>
            </w:r>
            <w:proofErr w:type="spellStart"/>
            <w:r>
              <w:rPr>
                <w:rFonts w:ascii="Segoe UI" w:hAnsi="Segoe UI" w:cs="Segoe UI"/>
                <w:b/>
                <w:bCs/>
              </w:rPr>
              <w:t>Paroli</w:t>
            </w:r>
            <w:proofErr w:type="spellEnd"/>
            <w:r>
              <w:rPr>
                <w:rFonts w:ascii="Segoe UI" w:hAnsi="Segoe UI" w:cs="Segoe UI"/>
                <w:b/>
                <w:bCs/>
              </w:rPr>
              <w:t xml:space="preserve"> Santos</w:t>
            </w:r>
          </w:p>
        </w:tc>
      </w:tr>
      <w:tr w:rsidR="00456F7E" w14:paraId="48E2E6DF" w14:textId="77777777" w:rsidTr="00456F7E">
        <w:tc>
          <w:tcPr>
            <w:tcW w:w="5000" w:type="pct"/>
          </w:tcPr>
          <w:p w14:paraId="6B737F2E" w14:textId="4B12DB60" w:rsidR="00456F7E" w:rsidRPr="00456F7E" w:rsidRDefault="00456F7E" w:rsidP="00456F7E">
            <w:pPr>
              <w:jc w:val="center"/>
              <w:rPr>
                <w:rFonts w:ascii="Segoe UI" w:hAnsi="Segoe UI" w:cs="Segoe UI"/>
              </w:rPr>
            </w:pPr>
            <w:r w:rsidRPr="00456F7E">
              <w:rPr>
                <w:rFonts w:ascii="Segoe UI" w:hAnsi="Segoe UI" w:cs="Segoe UI"/>
              </w:rPr>
              <w:t>Diretor Presidente</w:t>
            </w:r>
          </w:p>
        </w:tc>
      </w:tr>
    </w:tbl>
    <w:p w14:paraId="321D86A9" w14:textId="11CAED83" w:rsidR="00456F7E" w:rsidRDefault="00456F7E" w:rsidP="002E5292">
      <w:pPr>
        <w:jc w:val="both"/>
        <w:rPr>
          <w:rFonts w:ascii="Segoe UI" w:hAnsi="Segoe UI" w:cs="Segoe UI"/>
        </w:rPr>
      </w:pPr>
    </w:p>
    <w:p w14:paraId="3E7484D6" w14:textId="77777777" w:rsidR="002D1EF5" w:rsidRDefault="002D1EF5" w:rsidP="002E5292">
      <w:pPr>
        <w:jc w:val="both"/>
        <w:rPr>
          <w:rFonts w:ascii="Segoe UI" w:hAnsi="Segoe UI" w:cs="Segoe UI"/>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456F7E" w14:paraId="1F7C0804" w14:textId="77777777" w:rsidTr="00456F7E">
        <w:tc>
          <w:tcPr>
            <w:tcW w:w="5000" w:type="pct"/>
          </w:tcPr>
          <w:p w14:paraId="6A6E2B32" w14:textId="62EB1C14" w:rsidR="00456F7E" w:rsidRPr="000757BC" w:rsidRDefault="00456F7E" w:rsidP="006D287D">
            <w:pPr>
              <w:jc w:val="center"/>
              <w:rPr>
                <w:rFonts w:ascii="Segoe UI" w:hAnsi="Segoe UI" w:cs="Segoe UI"/>
                <w:b/>
                <w:bCs/>
              </w:rPr>
            </w:pPr>
            <w:r>
              <w:rPr>
                <w:rFonts w:ascii="Segoe UI" w:hAnsi="Segoe UI" w:cs="Segoe UI"/>
                <w:b/>
                <w:bCs/>
              </w:rPr>
              <w:t>___________________________________________</w:t>
            </w:r>
          </w:p>
        </w:tc>
      </w:tr>
      <w:tr w:rsidR="00456F7E" w14:paraId="208B646F" w14:textId="77777777" w:rsidTr="00456F7E">
        <w:tc>
          <w:tcPr>
            <w:tcW w:w="5000" w:type="pct"/>
          </w:tcPr>
          <w:p w14:paraId="2C67AE03" w14:textId="77777777" w:rsidR="00456F7E" w:rsidRDefault="00456F7E" w:rsidP="006D287D">
            <w:pPr>
              <w:jc w:val="center"/>
              <w:rPr>
                <w:rFonts w:ascii="Segoe UI" w:hAnsi="Segoe UI" w:cs="Segoe UI"/>
              </w:rPr>
            </w:pPr>
            <w:r w:rsidRPr="000757BC">
              <w:rPr>
                <w:rFonts w:ascii="Segoe UI" w:hAnsi="Segoe UI" w:cs="Segoe UI"/>
                <w:b/>
                <w:bCs/>
              </w:rPr>
              <w:t>Armando</w:t>
            </w:r>
            <w:r>
              <w:rPr>
                <w:rFonts w:ascii="Segoe UI" w:hAnsi="Segoe UI" w:cs="Segoe UI"/>
                <w:b/>
                <w:bCs/>
              </w:rPr>
              <w:t xml:space="preserve"> </w:t>
            </w:r>
            <w:r w:rsidRPr="000757BC">
              <w:rPr>
                <w:rFonts w:ascii="Segoe UI" w:hAnsi="Segoe UI" w:cs="Segoe UI"/>
                <w:b/>
                <w:bCs/>
              </w:rPr>
              <w:t>Casado</w:t>
            </w:r>
            <w:r>
              <w:rPr>
                <w:rFonts w:ascii="Segoe UI" w:hAnsi="Segoe UI" w:cs="Segoe UI"/>
                <w:b/>
                <w:bCs/>
              </w:rPr>
              <w:t xml:space="preserve"> </w:t>
            </w:r>
            <w:r w:rsidRPr="000757BC">
              <w:rPr>
                <w:rFonts w:ascii="Segoe UI" w:hAnsi="Segoe UI" w:cs="Segoe UI"/>
                <w:b/>
                <w:bCs/>
              </w:rPr>
              <w:t>de</w:t>
            </w:r>
            <w:r>
              <w:rPr>
                <w:rFonts w:ascii="Segoe UI" w:hAnsi="Segoe UI" w:cs="Segoe UI"/>
                <w:b/>
                <w:bCs/>
              </w:rPr>
              <w:t xml:space="preserve"> </w:t>
            </w:r>
            <w:r w:rsidRPr="000757BC">
              <w:rPr>
                <w:rFonts w:ascii="Segoe UI" w:hAnsi="Segoe UI" w:cs="Segoe UI"/>
                <w:b/>
                <w:bCs/>
              </w:rPr>
              <w:t>Araújo</w:t>
            </w:r>
          </w:p>
        </w:tc>
      </w:tr>
      <w:tr w:rsidR="00456F7E" w14:paraId="4B0737B9" w14:textId="77777777" w:rsidTr="00456F7E">
        <w:tc>
          <w:tcPr>
            <w:tcW w:w="5000" w:type="pct"/>
          </w:tcPr>
          <w:p w14:paraId="66A7B63D" w14:textId="77777777" w:rsidR="00456F7E" w:rsidRDefault="00456F7E" w:rsidP="006D287D">
            <w:pPr>
              <w:jc w:val="center"/>
              <w:rPr>
                <w:rFonts w:ascii="Segoe UI" w:hAnsi="Segoe UI" w:cs="Segoe UI"/>
              </w:rPr>
            </w:pPr>
            <w:r w:rsidRPr="000757BC">
              <w:rPr>
                <w:rFonts w:ascii="Segoe UI" w:hAnsi="Segoe UI" w:cs="Segoe UI"/>
              </w:rPr>
              <w:t>Diretor</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Finanças</w:t>
            </w:r>
          </w:p>
        </w:tc>
      </w:tr>
    </w:tbl>
    <w:p w14:paraId="31066AB2" w14:textId="5E37F9AA" w:rsidR="00456F7E" w:rsidRDefault="00456F7E" w:rsidP="002E5292">
      <w:pPr>
        <w:jc w:val="both"/>
        <w:rPr>
          <w:rFonts w:ascii="Segoe UI" w:hAnsi="Segoe UI" w:cs="Segoe UI"/>
        </w:rPr>
      </w:pPr>
    </w:p>
    <w:p w14:paraId="313D5DAE" w14:textId="77777777" w:rsidR="002D1EF5" w:rsidRDefault="002D1EF5" w:rsidP="002E5292">
      <w:pPr>
        <w:jc w:val="both"/>
        <w:rPr>
          <w:rFonts w:ascii="Segoe UI" w:hAnsi="Segoe UI" w:cs="Segoe UI"/>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5"/>
        <w:gridCol w:w="9"/>
      </w:tblGrid>
      <w:tr w:rsidR="00456F7E" w14:paraId="3D6A2707" w14:textId="77777777" w:rsidTr="001A5F26">
        <w:tc>
          <w:tcPr>
            <w:tcW w:w="5000" w:type="pct"/>
            <w:gridSpan w:val="3"/>
          </w:tcPr>
          <w:p w14:paraId="2EE25F2E" w14:textId="5C59E458" w:rsidR="00456F7E" w:rsidRPr="000757BC" w:rsidRDefault="00456F7E" w:rsidP="006D287D">
            <w:pPr>
              <w:jc w:val="center"/>
              <w:rPr>
                <w:rFonts w:ascii="Segoe UI" w:hAnsi="Segoe UI" w:cs="Segoe UI"/>
                <w:b/>
                <w:bCs/>
              </w:rPr>
            </w:pPr>
            <w:r>
              <w:rPr>
                <w:rFonts w:ascii="Segoe UI" w:hAnsi="Segoe UI" w:cs="Segoe UI"/>
                <w:b/>
                <w:bCs/>
              </w:rPr>
              <w:t>__________________________________________</w:t>
            </w:r>
          </w:p>
        </w:tc>
      </w:tr>
      <w:tr w:rsidR="00456F7E" w14:paraId="67A480D1" w14:textId="77777777" w:rsidTr="001A5F26">
        <w:tc>
          <w:tcPr>
            <w:tcW w:w="5000" w:type="pct"/>
            <w:gridSpan w:val="3"/>
          </w:tcPr>
          <w:p w14:paraId="34B37AD0" w14:textId="73109F5F" w:rsidR="00456F7E" w:rsidRDefault="00456F7E" w:rsidP="006D287D">
            <w:pPr>
              <w:jc w:val="center"/>
              <w:rPr>
                <w:rFonts w:ascii="Segoe UI" w:hAnsi="Segoe UI" w:cs="Segoe UI"/>
              </w:rPr>
            </w:pPr>
            <w:r w:rsidRPr="000757BC">
              <w:rPr>
                <w:rFonts w:ascii="Segoe UI" w:hAnsi="Segoe UI" w:cs="Segoe UI"/>
                <w:b/>
                <w:bCs/>
              </w:rPr>
              <w:t>Stênio</w:t>
            </w:r>
            <w:r>
              <w:rPr>
                <w:rFonts w:ascii="Segoe UI" w:hAnsi="Segoe UI" w:cs="Segoe UI"/>
                <w:b/>
                <w:bCs/>
              </w:rPr>
              <w:t xml:space="preserve"> </w:t>
            </w:r>
            <w:r w:rsidRPr="000757BC">
              <w:rPr>
                <w:rFonts w:ascii="Segoe UI" w:hAnsi="Segoe UI" w:cs="Segoe UI"/>
                <w:b/>
                <w:bCs/>
              </w:rPr>
              <w:t>Schneider</w:t>
            </w:r>
            <w:r>
              <w:rPr>
                <w:rFonts w:ascii="Segoe UI" w:hAnsi="Segoe UI" w:cs="Segoe UI"/>
                <w:b/>
                <w:bCs/>
              </w:rPr>
              <w:t xml:space="preserve"> </w:t>
            </w:r>
            <w:r w:rsidRPr="000757BC">
              <w:rPr>
                <w:rFonts w:ascii="Segoe UI" w:hAnsi="Segoe UI" w:cs="Segoe UI"/>
                <w:b/>
                <w:bCs/>
              </w:rPr>
              <w:t>Cardona</w:t>
            </w:r>
            <w:r>
              <w:rPr>
                <w:rFonts w:ascii="Segoe UI" w:hAnsi="Segoe UI" w:cs="Segoe UI"/>
                <w:b/>
                <w:bCs/>
              </w:rPr>
              <w:t xml:space="preserve"> </w:t>
            </w:r>
            <w:r w:rsidRPr="000757BC">
              <w:rPr>
                <w:rFonts w:ascii="Segoe UI" w:hAnsi="Segoe UI" w:cs="Segoe UI"/>
                <w:b/>
                <w:bCs/>
              </w:rPr>
              <w:t>Rocha</w:t>
            </w:r>
          </w:p>
        </w:tc>
      </w:tr>
      <w:tr w:rsidR="00456F7E" w14:paraId="37222DFE" w14:textId="77777777" w:rsidTr="001A5F26">
        <w:tc>
          <w:tcPr>
            <w:tcW w:w="5000" w:type="pct"/>
            <w:gridSpan w:val="3"/>
          </w:tcPr>
          <w:p w14:paraId="2CEEBECC" w14:textId="1CB79C63" w:rsidR="00456F7E" w:rsidRDefault="00456F7E" w:rsidP="00456F7E">
            <w:pPr>
              <w:jc w:val="center"/>
              <w:rPr>
                <w:rFonts w:ascii="Segoe UI" w:hAnsi="Segoe UI" w:cs="Segoe UI"/>
              </w:rPr>
            </w:pPr>
            <w:r w:rsidRPr="000757BC">
              <w:rPr>
                <w:rFonts w:ascii="Segoe UI" w:hAnsi="Segoe UI" w:cs="Segoe UI"/>
              </w:rPr>
              <w:t>Superintendente</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Contabilidade</w:t>
            </w:r>
          </w:p>
        </w:tc>
      </w:tr>
      <w:tr w:rsidR="00456F7E" w14:paraId="5648C566" w14:textId="77777777" w:rsidTr="001A5F26">
        <w:tc>
          <w:tcPr>
            <w:tcW w:w="5000" w:type="pct"/>
            <w:gridSpan w:val="3"/>
          </w:tcPr>
          <w:p w14:paraId="63296BDC" w14:textId="77777777" w:rsidR="00456F7E" w:rsidRDefault="00501754" w:rsidP="00456F7E">
            <w:pPr>
              <w:jc w:val="center"/>
              <w:rPr>
                <w:rFonts w:ascii="Segoe UI" w:hAnsi="Segoe UI" w:cs="Segoe UI"/>
              </w:rPr>
            </w:pPr>
            <w:r>
              <w:rPr>
                <w:rFonts w:ascii="Segoe UI" w:hAnsi="Segoe UI" w:cs="Segoe UI"/>
              </w:rPr>
              <w:t xml:space="preserve">CRC – </w:t>
            </w:r>
            <w:r w:rsidR="00456F7E" w:rsidRPr="000757BC">
              <w:rPr>
                <w:rFonts w:ascii="Segoe UI" w:hAnsi="Segoe UI" w:cs="Segoe UI"/>
              </w:rPr>
              <w:t>DF</w:t>
            </w:r>
            <w:r>
              <w:rPr>
                <w:rFonts w:ascii="Segoe UI" w:hAnsi="Segoe UI" w:cs="Segoe UI"/>
              </w:rPr>
              <w:t xml:space="preserve"> </w:t>
            </w:r>
            <w:r w:rsidR="00456F7E" w:rsidRPr="000757BC">
              <w:rPr>
                <w:rFonts w:ascii="Segoe UI" w:hAnsi="Segoe UI" w:cs="Segoe UI"/>
              </w:rPr>
              <w:t>019.744/O</w:t>
            </w:r>
          </w:p>
          <w:p w14:paraId="0D7E2D53" w14:textId="77777777" w:rsidR="001A5F26" w:rsidRDefault="001A5F26" w:rsidP="00456F7E">
            <w:pPr>
              <w:jc w:val="center"/>
              <w:rPr>
                <w:rFonts w:ascii="Segoe UI" w:hAnsi="Segoe UI" w:cs="Segoe UI"/>
              </w:rPr>
            </w:pPr>
          </w:p>
          <w:p w14:paraId="17C7F2F3" w14:textId="77777777" w:rsidR="002D1EF5" w:rsidRDefault="002D1EF5" w:rsidP="00456F7E">
            <w:pPr>
              <w:jc w:val="center"/>
              <w:rPr>
                <w:rFonts w:ascii="Segoe UI" w:hAnsi="Segoe UI" w:cs="Segoe UI"/>
              </w:rPr>
            </w:pPr>
          </w:p>
          <w:p w14:paraId="0F12980E" w14:textId="77777777" w:rsidR="00F203EE" w:rsidRDefault="00F203EE" w:rsidP="00456F7E">
            <w:pPr>
              <w:jc w:val="center"/>
              <w:rPr>
                <w:rFonts w:ascii="Segoe UI" w:hAnsi="Segoe UI" w:cs="Segoe UI"/>
              </w:rPr>
            </w:pPr>
          </w:p>
          <w:p w14:paraId="1BF30D0F" w14:textId="6082A311" w:rsidR="001A5F26" w:rsidRPr="001A5F26" w:rsidRDefault="001A5F26" w:rsidP="00456F7E">
            <w:pPr>
              <w:jc w:val="center"/>
              <w:rPr>
                <w:rFonts w:ascii="Segoe UI" w:hAnsi="Segoe UI" w:cs="Segoe UI"/>
                <w:sz w:val="18"/>
                <w:szCs w:val="18"/>
              </w:rPr>
            </w:pPr>
          </w:p>
        </w:tc>
      </w:tr>
      <w:bookmarkEnd w:id="13"/>
      <w:tr w:rsidR="00456F7E" w14:paraId="1F489278" w14:textId="77777777" w:rsidTr="001A5F26">
        <w:trPr>
          <w:gridAfter w:val="1"/>
          <w:wAfter w:w="5" w:type="pct"/>
        </w:trPr>
        <w:tc>
          <w:tcPr>
            <w:tcW w:w="2497" w:type="pct"/>
          </w:tcPr>
          <w:p w14:paraId="69538640" w14:textId="61EE9142" w:rsidR="00456F7E" w:rsidRPr="000757BC" w:rsidRDefault="00456F7E" w:rsidP="006D287D">
            <w:pPr>
              <w:jc w:val="center"/>
              <w:rPr>
                <w:rFonts w:ascii="Segoe UI" w:hAnsi="Segoe UI" w:cs="Segoe UI"/>
                <w:b/>
                <w:bCs/>
              </w:rPr>
            </w:pPr>
            <w:r>
              <w:rPr>
                <w:rFonts w:ascii="Segoe UI" w:hAnsi="Segoe UI" w:cs="Segoe UI"/>
                <w:b/>
                <w:bCs/>
              </w:rPr>
              <w:t>____________________________________</w:t>
            </w:r>
          </w:p>
        </w:tc>
        <w:tc>
          <w:tcPr>
            <w:tcW w:w="2498" w:type="pct"/>
          </w:tcPr>
          <w:p w14:paraId="44522B01" w14:textId="63C91715" w:rsidR="00456F7E" w:rsidRPr="000757BC" w:rsidRDefault="00456F7E" w:rsidP="006D287D">
            <w:pPr>
              <w:jc w:val="center"/>
              <w:rPr>
                <w:rFonts w:ascii="Segoe UI" w:hAnsi="Segoe UI" w:cs="Segoe UI"/>
                <w:b/>
                <w:bCs/>
              </w:rPr>
            </w:pPr>
            <w:r>
              <w:rPr>
                <w:rFonts w:ascii="Segoe UI" w:hAnsi="Segoe UI" w:cs="Segoe UI"/>
                <w:b/>
                <w:bCs/>
              </w:rPr>
              <w:t>_______________________________________</w:t>
            </w:r>
          </w:p>
        </w:tc>
      </w:tr>
      <w:tr w:rsidR="00456F7E" w14:paraId="5BEA16F1" w14:textId="77777777" w:rsidTr="001A5F26">
        <w:trPr>
          <w:gridAfter w:val="1"/>
          <w:wAfter w:w="5" w:type="pct"/>
        </w:trPr>
        <w:tc>
          <w:tcPr>
            <w:tcW w:w="2497" w:type="pct"/>
          </w:tcPr>
          <w:p w14:paraId="17F68DC8" w14:textId="21F78C93" w:rsidR="00456F7E" w:rsidRDefault="00456F7E" w:rsidP="006D287D">
            <w:pPr>
              <w:jc w:val="center"/>
              <w:rPr>
                <w:rFonts w:ascii="Segoe UI" w:hAnsi="Segoe UI" w:cs="Segoe UI"/>
              </w:rPr>
            </w:pPr>
            <w:r w:rsidRPr="000757BC">
              <w:rPr>
                <w:rFonts w:ascii="Segoe UI" w:hAnsi="Segoe UI" w:cs="Segoe UI"/>
                <w:b/>
                <w:bCs/>
              </w:rPr>
              <w:t>Erica</w:t>
            </w:r>
            <w:r>
              <w:rPr>
                <w:rFonts w:ascii="Segoe UI" w:hAnsi="Segoe UI" w:cs="Segoe UI"/>
                <w:b/>
                <w:bCs/>
              </w:rPr>
              <w:t xml:space="preserve"> </w:t>
            </w:r>
            <w:r w:rsidRPr="000757BC">
              <w:rPr>
                <w:rFonts w:ascii="Segoe UI" w:hAnsi="Segoe UI" w:cs="Segoe UI"/>
                <w:b/>
                <w:bCs/>
              </w:rPr>
              <w:t>Rocha</w:t>
            </w:r>
            <w:r>
              <w:rPr>
                <w:rFonts w:ascii="Segoe UI" w:hAnsi="Segoe UI" w:cs="Segoe UI"/>
                <w:b/>
                <w:bCs/>
              </w:rPr>
              <w:t xml:space="preserve"> </w:t>
            </w:r>
            <w:r w:rsidRPr="000757BC">
              <w:rPr>
                <w:rFonts w:ascii="Segoe UI" w:hAnsi="Segoe UI" w:cs="Segoe UI"/>
                <w:b/>
                <w:bCs/>
              </w:rPr>
              <w:t>Vinhal</w:t>
            </w:r>
          </w:p>
        </w:tc>
        <w:tc>
          <w:tcPr>
            <w:tcW w:w="2498" w:type="pct"/>
          </w:tcPr>
          <w:p w14:paraId="68A9FA09" w14:textId="52CB27FF" w:rsidR="00456F7E" w:rsidRDefault="00456F7E" w:rsidP="006D287D">
            <w:pPr>
              <w:jc w:val="center"/>
              <w:rPr>
                <w:rFonts w:ascii="Segoe UI" w:hAnsi="Segoe UI" w:cs="Segoe UI"/>
              </w:rPr>
            </w:pPr>
            <w:r w:rsidRPr="000757BC">
              <w:rPr>
                <w:rFonts w:ascii="Segoe UI" w:hAnsi="Segoe UI" w:cs="Segoe UI"/>
                <w:b/>
                <w:bCs/>
              </w:rPr>
              <w:t>Gustavo</w:t>
            </w:r>
            <w:r>
              <w:rPr>
                <w:rFonts w:ascii="Segoe UI" w:hAnsi="Segoe UI" w:cs="Segoe UI"/>
                <w:b/>
                <w:bCs/>
              </w:rPr>
              <w:t xml:space="preserve"> </w:t>
            </w:r>
            <w:r w:rsidRPr="000757BC">
              <w:rPr>
                <w:rFonts w:ascii="Segoe UI" w:hAnsi="Segoe UI" w:cs="Segoe UI"/>
                <w:b/>
                <w:bCs/>
              </w:rPr>
              <w:t>de</w:t>
            </w:r>
            <w:r>
              <w:rPr>
                <w:rFonts w:ascii="Segoe UI" w:hAnsi="Segoe UI" w:cs="Segoe UI"/>
                <w:b/>
                <w:bCs/>
              </w:rPr>
              <w:t xml:space="preserve"> </w:t>
            </w:r>
            <w:r w:rsidRPr="000757BC">
              <w:rPr>
                <w:rFonts w:ascii="Segoe UI" w:hAnsi="Segoe UI" w:cs="Segoe UI"/>
                <w:b/>
                <w:bCs/>
              </w:rPr>
              <w:t>Sousa</w:t>
            </w:r>
            <w:r>
              <w:rPr>
                <w:rFonts w:ascii="Segoe UI" w:hAnsi="Segoe UI" w:cs="Segoe UI"/>
                <w:b/>
                <w:bCs/>
              </w:rPr>
              <w:t xml:space="preserve"> </w:t>
            </w:r>
            <w:r w:rsidRPr="000757BC">
              <w:rPr>
                <w:rFonts w:ascii="Segoe UI" w:hAnsi="Segoe UI" w:cs="Segoe UI"/>
                <w:b/>
                <w:bCs/>
              </w:rPr>
              <w:t>Avelino</w:t>
            </w:r>
          </w:p>
        </w:tc>
      </w:tr>
      <w:tr w:rsidR="00456F7E" w14:paraId="0CC3C569" w14:textId="77777777" w:rsidTr="001A5F26">
        <w:trPr>
          <w:gridAfter w:val="1"/>
          <w:wAfter w:w="5" w:type="pct"/>
        </w:trPr>
        <w:tc>
          <w:tcPr>
            <w:tcW w:w="2497" w:type="pct"/>
          </w:tcPr>
          <w:p w14:paraId="51DFE738" w14:textId="0953707B" w:rsidR="00456F7E" w:rsidRPr="000757BC" w:rsidRDefault="00456F7E" w:rsidP="00456F7E">
            <w:pPr>
              <w:tabs>
                <w:tab w:val="left" w:pos="567"/>
                <w:tab w:val="left" w:pos="1134"/>
                <w:tab w:val="left" w:pos="1701"/>
                <w:tab w:val="left" w:pos="2268"/>
                <w:tab w:val="left" w:pos="2835"/>
              </w:tabs>
              <w:jc w:val="center"/>
              <w:outlineLvl w:val="0"/>
              <w:rPr>
                <w:rFonts w:ascii="Segoe UI" w:hAnsi="Segoe UI" w:cs="Segoe UI"/>
              </w:rPr>
            </w:pPr>
            <w:r w:rsidRPr="000757BC">
              <w:rPr>
                <w:rFonts w:ascii="Segoe UI" w:hAnsi="Segoe UI" w:cs="Segoe UI"/>
              </w:rPr>
              <w:t>Gerente</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Gestão</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Ativos</w:t>
            </w:r>
            <w:r>
              <w:rPr>
                <w:rFonts w:ascii="Segoe UI" w:hAnsi="Segoe UI" w:cs="Segoe UI"/>
              </w:rPr>
              <w:t xml:space="preserve"> </w:t>
            </w:r>
            <w:r w:rsidRPr="000757BC">
              <w:rPr>
                <w:rFonts w:ascii="Segoe UI" w:hAnsi="Segoe UI" w:cs="Segoe UI"/>
              </w:rPr>
              <w:t>e</w:t>
            </w:r>
          </w:p>
          <w:p w14:paraId="3E7EF611" w14:textId="2627B526" w:rsidR="00456F7E" w:rsidRDefault="00456F7E" w:rsidP="00456F7E">
            <w:pPr>
              <w:tabs>
                <w:tab w:val="left" w:pos="567"/>
                <w:tab w:val="left" w:pos="1134"/>
                <w:tab w:val="left" w:pos="1701"/>
                <w:tab w:val="left" w:pos="2268"/>
                <w:tab w:val="left" w:pos="2835"/>
              </w:tabs>
              <w:jc w:val="center"/>
              <w:outlineLvl w:val="0"/>
              <w:rPr>
                <w:rFonts w:ascii="Segoe UI" w:hAnsi="Segoe UI" w:cs="Segoe UI"/>
              </w:rPr>
            </w:pPr>
            <w:r w:rsidRPr="000757BC">
              <w:rPr>
                <w:rFonts w:ascii="Segoe UI" w:hAnsi="Segoe UI" w:cs="Segoe UI"/>
              </w:rPr>
              <w:t>Demonstrações</w:t>
            </w:r>
            <w:r>
              <w:rPr>
                <w:rFonts w:ascii="Segoe UI" w:hAnsi="Segoe UI" w:cs="Segoe UI"/>
              </w:rPr>
              <w:t xml:space="preserve"> </w:t>
            </w:r>
            <w:r w:rsidRPr="000757BC">
              <w:rPr>
                <w:rFonts w:ascii="Segoe UI" w:hAnsi="Segoe UI" w:cs="Segoe UI"/>
              </w:rPr>
              <w:t>Financeiras</w:t>
            </w:r>
          </w:p>
        </w:tc>
        <w:tc>
          <w:tcPr>
            <w:tcW w:w="2498" w:type="pct"/>
          </w:tcPr>
          <w:p w14:paraId="27B2ADD6" w14:textId="6E43B844" w:rsidR="00456F7E" w:rsidRDefault="00456F7E" w:rsidP="006D287D">
            <w:pPr>
              <w:jc w:val="center"/>
              <w:rPr>
                <w:rFonts w:ascii="Segoe UI" w:hAnsi="Segoe UI" w:cs="Segoe UI"/>
              </w:rPr>
            </w:pPr>
            <w:r w:rsidRPr="000757BC">
              <w:rPr>
                <w:rFonts w:ascii="Segoe UI" w:hAnsi="Segoe UI" w:cs="Segoe UI"/>
              </w:rPr>
              <w:t>Gerente</w:t>
            </w:r>
            <w:r>
              <w:rPr>
                <w:rFonts w:ascii="Segoe UI" w:hAnsi="Segoe UI" w:cs="Segoe UI"/>
              </w:rPr>
              <w:t xml:space="preserve"> </w:t>
            </w:r>
            <w:r w:rsidRPr="000757BC">
              <w:rPr>
                <w:rFonts w:ascii="Segoe UI" w:hAnsi="Segoe UI" w:cs="Segoe UI"/>
              </w:rPr>
              <w:t>de</w:t>
            </w:r>
            <w:r>
              <w:rPr>
                <w:rFonts w:ascii="Segoe UI" w:hAnsi="Segoe UI" w:cs="Segoe UI"/>
              </w:rPr>
              <w:t xml:space="preserve"> </w:t>
            </w:r>
            <w:r w:rsidRPr="000757BC">
              <w:rPr>
                <w:rFonts w:ascii="Segoe UI" w:hAnsi="Segoe UI" w:cs="Segoe UI"/>
              </w:rPr>
              <w:t>Contabilidade</w:t>
            </w:r>
            <w:r>
              <w:rPr>
                <w:rFonts w:ascii="Segoe UI" w:hAnsi="Segoe UI" w:cs="Segoe UI"/>
              </w:rPr>
              <w:t xml:space="preserve"> </w:t>
            </w:r>
            <w:r w:rsidRPr="000757BC">
              <w:rPr>
                <w:rFonts w:ascii="Segoe UI" w:hAnsi="Segoe UI" w:cs="Segoe UI"/>
              </w:rPr>
              <w:t>Geral</w:t>
            </w:r>
            <w:r>
              <w:rPr>
                <w:rFonts w:ascii="Segoe UI" w:hAnsi="Segoe UI" w:cs="Segoe UI"/>
              </w:rPr>
              <w:t xml:space="preserve"> </w:t>
            </w:r>
            <w:r w:rsidRPr="000757BC">
              <w:rPr>
                <w:rFonts w:ascii="Segoe UI" w:hAnsi="Segoe UI" w:cs="Segoe UI"/>
              </w:rPr>
              <w:t>e</w:t>
            </w:r>
            <w:r>
              <w:rPr>
                <w:rFonts w:ascii="Segoe UI" w:hAnsi="Segoe UI" w:cs="Segoe UI"/>
              </w:rPr>
              <w:t xml:space="preserve"> </w:t>
            </w:r>
            <w:r w:rsidRPr="000757BC">
              <w:rPr>
                <w:rFonts w:ascii="Segoe UI" w:hAnsi="Segoe UI" w:cs="Segoe UI"/>
              </w:rPr>
              <w:t>Planejamento</w:t>
            </w:r>
            <w:r>
              <w:rPr>
                <w:rFonts w:ascii="Segoe UI" w:hAnsi="Segoe UI" w:cs="Segoe UI"/>
              </w:rPr>
              <w:t xml:space="preserve"> </w:t>
            </w:r>
            <w:r w:rsidRPr="000757BC">
              <w:rPr>
                <w:rFonts w:ascii="Segoe UI" w:hAnsi="Segoe UI" w:cs="Segoe UI"/>
              </w:rPr>
              <w:t>Fiscal</w:t>
            </w:r>
            <w:r>
              <w:rPr>
                <w:rFonts w:ascii="Segoe UI" w:hAnsi="Segoe UI" w:cs="Segoe UI"/>
              </w:rPr>
              <w:t xml:space="preserve"> </w:t>
            </w:r>
            <w:r w:rsidRPr="000757BC">
              <w:rPr>
                <w:rFonts w:ascii="Segoe UI" w:hAnsi="Segoe UI" w:cs="Segoe UI"/>
              </w:rPr>
              <w:t>e</w:t>
            </w:r>
            <w:r>
              <w:rPr>
                <w:rFonts w:ascii="Segoe UI" w:hAnsi="Segoe UI" w:cs="Segoe UI"/>
              </w:rPr>
              <w:t xml:space="preserve"> </w:t>
            </w:r>
            <w:r w:rsidRPr="000757BC">
              <w:rPr>
                <w:rFonts w:ascii="Segoe UI" w:hAnsi="Segoe UI" w:cs="Segoe UI"/>
              </w:rPr>
              <w:t>Tributário</w:t>
            </w:r>
          </w:p>
        </w:tc>
      </w:tr>
      <w:tr w:rsidR="00456F7E" w14:paraId="1F331A1B" w14:textId="77777777" w:rsidTr="001A5F26">
        <w:trPr>
          <w:gridAfter w:val="1"/>
          <w:wAfter w:w="5" w:type="pct"/>
        </w:trPr>
        <w:tc>
          <w:tcPr>
            <w:tcW w:w="2497" w:type="pct"/>
          </w:tcPr>
          <w:p w14:paraId="1C0CFA61" w14:textId="5998F2D7" w:rsidR="00456F7E" w:rsidRPr="000757BC" w:rsidRDefault="00456F7E" w:rsidP="00456F7E">
            <w:pPr>
              <w:tabs>
                <w:tab w:val="left" w:pos="567"/>
                <w:tab w:val="left" w:pos="1134"/>
                <w:tab w:val="left" w:pos="1701"/>
                <w:tab w:val="left" w:pos="2268"/>
                <w:tab w:val="left" w:pos="2835"/>
              </w:tabs>
              <w:jc w:val="center"/>
              <w:outlineLvl w:val="0"/>
              <w:rPr>
                <w:rFonts w:ascii="Segoe UI" w:hAnsi="Segoe UI" w:cs="Segoe UI"/>
              </w:rPr>
            </w:pPr>
            <w:r>
              <w:rPr>
                <w:rFonts w:ascii="Segoe UI" w:hAnsi="Segoe UI" w:cs="Segoe UI"/>
              </w:rPr>
              <w:t>CRC</w:t>
            </w:r>
            <w:r w:rsidR="00501754">
              <w:rPr>
                <w:rFonts w:ascii="Segoe UI" w:hAnsi="Segoe UI" w:cs="Segoe UI"/>
              </w:rPr>
              <w:t xml:space="preserve"> </w:t>
            </w:r>
            <w:r>
              <w:rPr>
                <w:rFonts w:ascii="Segoe UI" w:hAnsi="Segoe UI" w:cs="Segoe UI"/>
              </w:rPr>
              <w:t>–</w:t>
            </w:r>
            <w:r w:rsidR="00501754">
              <w:rPr>
                <w:rFonts w:ascii="Segoe UI" w:hAnsi="Segoe UI" w:cs="Segoe UI"/>
              </w:rPr>
              <w:t xml:space="preserve"> </w:t>
            </w:r>
            <w:r>
              <w:rPr>
                <w:rFonts w:ascii="Segoe UI" w:hAnsi="Segoe UI" w:cs="Segoe UI"/>
              </w:rPr>
              <w:t>DF</w:t>
            </w:r>
            <w:r w:rsidR="00501754">
              <w:rPr>
                <w:rFonts w:ascii="Segoe UI" w:hAnsi="Segoe UI" w:cs="Segoe UI"/>
              </w:rPr>
              <w:t xml:space="preserve"> </w:t>
            </w:r>
            <w:r>
              <w:rPr>
                <w:rFonts w:ascii="Segoe UI" w:hAnsi="Segoe UI" w:cs="Segoe UI"/>
              </w:rPr>
              <w:t>015.987/O</w:t>
            </w:r>
          </w:p>
        </w:tc>
        <w:tc>
          <w:tcPr>
            <w:tcW w:w="2498" w:type="pct"/>
          </w:tcPr>
          <w:p w14:paraId="38EE0B45" w14:textId="4E60E38A" w:rsidR="00456F7E" w:rsidRPr="000757BC" w:rsidRDefault="00456F7E" w:rsidP="006D287D">
            <w:pPr>
              <w:jc w:val="center"/>
              <w:rPr>
                <w:rFonts w:ascii="Segoe UI" w:hAnsi="Segoe UI" w:cs="Segoe UI"/>
              </w:rPr>
            </w:pPr>
            <w:r w:rsidRPr="00501754">
              <w:rPr>
                <w:rFonts w:ascii="Segoe UI" w:hAnsi="Segoe UI" w:cs="Segoe UI"/>
              </w:rPr>
              <w:t xml:space="preserve">CRC </w:t>
            </w:r>
            <w:r w:rsidR="00501754" w:rsidRPr="00501754">
              <w:rPr>
                <w:rFonts w:ascii="Segoe UI" w:hAnsi="Segoe UI" w:cs="Segoe UI"/>
              </w:rPr>
              <w:t>–</w:t>
            </w:r>
            <w:r w:rsidRPr="00501754">
              <w:rPr>
                <w:rFonts w:ascii="Segoe UI" w:hAnsi="Segoe UI" w:cs="Segoe UI"/>
              </w:rPr>
              <w:t xml:space="preserve"> DF</w:t>
            </w:r>
            <w:r w:rsidR="00501754">
              <w:rPr>
                <w:rFonts w:ascii="Segoe UI" w:hAnsi="Segoe UI" w:cs="Segoe UI"/>
              </w:rPr>
              <w:t xml:space="preserve"> </w:t>
            </w:r>
            <w:r w:rsidR="00501754" w:rsidRPr="00501754">
              <w:rPr>
                <w:rFonts w:ascii="Segoe UI" w:hAnsi="Segoe UI" w:cs="Segoe UI"/>
              </w:rPr>
              <w:t>021</w:t>
            </w:r>
            <w:r w:rsidR="00501754">
              <w:rPr>
                <w:rFonts w:ascii="Segoe UI" w:hAnsi="Segoe UI" w:cs="Segoe UI"/>
              </w:rPr>
              <w:t>.</w:t>
            </w:r>
            <w:r w:rsidR="00501754" w:rsidRPr="00501754">
              <w:rPr>
                <w:rFonts w:ascii="Segoe UI" w:hAnsi="Segoe UI" w:cs="Segoe UI"/>
              </w:rPr>
              <w:t>828/O</w:t>
            </w:r>
          </w:p>
        </w:tc>
      </w:tr>
    </w:tbl>
    <w:p w14:paraId="172A3960" w14:textId="492DCFBB" w:rsidR="00540376" w:rsidRPr="00540376" w:rsidRDefault="00540376" w:rsidP="001A5F26"/>
    <w:sectPr w:rsidR="00540376" w:rsidRPr="00540376" w:rsidSect="00893F14">
      <w:pgSz w:w="11906" w:h="16838"/>
      <w:pgMar w:top="1417" w:right="991" w:bottom="1417" w:left="1418" w:header="708" w:footer="708" w:gutter="0"/>
      <w:pgBorders w:offsetFrom="page">
        <w:bottom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1E432" w14:textId="77777777" w:rsidR="006C481B" w:rsidRDefault="006C481B" w:rsidP="00B02848">
      <w:pPr>
        <w:spacing w:after="0" w:line="240" w:lineRule="auto"/>
      </w:pPr>
      <w:r>
        <w:separator/>
      </w:r>
    </w:p>
  </w:endnote>
  <w:endnote w:type="continuationSeparator" w:id="0">
    <w:p w14:paraId="52095795" w14:textId="77777777" w:rsidR="006C481B" w:rsidRDefault="006C481B" w:rsidP="00B02848">
      <w:pPr>
        <w:spacing w:after="0" w:line="240" w:lineRule="auto"/>
      </w:pPr>
      <w:r>
        <w:continuationSeparator/>
      </w:r>
    </w:p>
  </w:endnote>
  <w:endnote w:type="continuationNotice" w:id="1">
    <w:p w14:paraId="6942CC3A" w14:textId="77777777" w:rsidR="006C481B" w:rsidRDefault="006C4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945561"/>
      <w:docPartObj>
        <w:docPartGallery w:val="Page Numbers (Bottom of Page)"/>
        <w:docPartUnique/>
      </w:docPartObj>
    </w:sdtPr>
    <w:sdtContent>
      <w:p w14:paraId="3F5EEC43" w14:textId="5C41FB24" w:rsidR="00EE7C31" w:rsidRDefault="00EE7C31">
        <w:pPr>
          <w:pStyle w:val="Rodap"/>
          <w:jc w:val="right"/>
        </w:pPr>
        <w:r>
          <w:fldChar w:fldCharType="begin"/>
        </w:r>
        <w:r>
          <w:instrText>PAGE   \* MERGEFORMAT</w:instrText>
        </w:r>
        <w:r>
          <w:fldChar w:fldCharType="separate"/>
        </w:r>
        <w:r w:rsidR="00CA2696">
          <w:rPr>
            <w:noProof/>
          </w:rPr>
          <w:t>21</w:t>
        </w:r>
        <w:r>
          <w:fldChar w:fldCharType="end"/>
        </w:r>
        <w:r w:rsidR="007E0D8E">
          <w:t>/</w:t>
        </w:r>
        <w:r w:rsidR="00B35677">
          <w:t>50</w:t>
        </w:r>
      </w:p>
    </w:sdtContent>
  </w:sdt>
  <w:p w14:paraId="379A97B6" w14:textId="6C5A6888" w:rsidR="00EE7C31" w:rsidRDefault="00D37B59">
    <w:pPr>
      <w:pStyle w:val="Rodap"/>
    </w:pPr>
    <w:r w:rsidRPr="004A466A">
      <w:rPr>
        <w:noProof/>
        <w:sz w:val="12"/>
        <w:szCs w:val="12"/>
      </w:rPr>
      <w:drawing>
        <wp:inline distT="0" distB="0" distL="0" distR="0" wp14:anchorId="47375BFC" wp14:editId="2D60F8A6">
          <wp:extent cx="6480000" cy="51391"/>
          <wp:effectExtent l="0" t="0" r="0" b="6350"/>
          <wp:docPr id="793592525" name="Imagem 793592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50000"/>
                  </a:blip>
                  <a:stretch>
                    <a:fillRect/>
                  </a:stretch>
                </pic:blipFill>
                <pic:spPr>
                  <a:xfrm flipH="1">
                    <a:off x="0" y="0"/>
                    <a:ext cx="6480000" cy="5139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90611"/>
      <w:docPartObj>
        <w:docPartGallery w:val="Page Numbers (Bottom of Page)"/>
        <w:docPartUnique/>
      </w:docPartObj>
    </w:sdtPr>
    <w:sdtContent>
      <w:p w14:paraId="2DFEE544" w14:textId="3FDF0278" w:rsidR="008440D2" w:rsidRDefault="008440D2">
        <w:pPr>
          <w:pStyle w:val="Rodap"/>
          <w:jc w:val="right"/>
        </w:pPr>
        <w:r>
          <w:fldChar w:fldCharType="begin"/>
        </w:r>
        <w:r>
          <w:instrText>PAGE   \* MERGEFORMAT</w:instrText>
        </w:r>
        <w:r>
          <w:fldChar w:fldCharType="separate"/>
        </w:r>
        <w:r>
          <w:rPr>
            <w:noProof/>
          </w:rPr>
          <w:t>21</w:t>
        </w:r>
        <w:r>
          <w:fldChar w:fldCharType="end"/>
        </w:r>
        <w:r>
          <w:t>/</w:t>
        </w:r>
        <w:r w:rsidR="00B35677">
          <w:t>50</w:t>
        </w:r>
      </w:p>
    </w:sdtContent>
  </w:sdt>
  <w:p w14:paraId="26AE3D91" w14:textId="77777777" w:rsidR="008440D2" w:rsidRDefault="008440D2">
    <w:pPr>
      <w:pStyle w:val="Rodap"/>
    </w:pPr>
    <w:r w:rsidRPr="004A466A">
      <w:rPr>
        <w:noProof/>
        <w:sz w:val="12"/>
        <w:szCs w:val="12"/>
      </w:rPr>
      <w:drawing>
        <wp:inline distT="0" distB="0" distL="0" distR="0" wp14:anchorId="057CB1AE" wp14:editId="03499699">
          <wp:extent cx="9360000" cy="74233"/>
          <wp:effectExtent l="0" t="0" r="0" b="2540"/>
          <wp:docPr id="2124697522" name="Imagem 2124697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50000"/>
                  </a:blip>
                  <a:stretch>
                    <a:fillRect/>
                  </a:stretch>
                </pic:blipFill>
                <pic:spPr>
                  <a:xfrm flipH="1">
                    <a:off x="0" y="0"/>
                    <a:ext cx="9360000" cy="742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058460"/>
      <w:docPartObj>
        <w:docPartGallery w:val="Page Numbers (Bottom of Page)"/>
        <w:docPartUnique/>
      </w:docPartObj>
    </w:sdtPr>
    <w:sdtContent>
      <w:p w14:paraId="2AB25EE5" w14:textId="7D802587" w:rsidR="008440D2" w:rsidRDefault="008440D2">
        <w:pPr>
          <w:pStyle w:val="Rodap"/>
          <w:jc w:val="right"/>
        </w:pPr>
        <w:r>
          <w:fldChar w:fldCharType="begin"/>
        </w:r>
        <w:r>
          <w:instrText>PAGE   \* MERGEFORMAT</w:instrText>
        </w:r>
        <w:r>
          <w:fldChar w:fldCharType="separate"/>
        </w:r>
        <w:r>
          <w:rPr>
            <w:noProof/>
          </w:rPr>
          <w:t>21</w:t>
        </w:r>
        <w:r>
          <w:fldChar w:fldCharType="end"/>
        </w:r>
        <w:r>
          <w:t>/</w:t>
        </w:r>
        <w:r w:rsidR="00B35677">
          <w:t>50</w:t>
        </w:r>
      </w:p>
    </w:sdtContent>
  </w:sdt>
  <w:p w14:paraId="17EF44F8" w14:textId="77777777" w:rsidR="008440D2" w:rsidRDefault="008440D2">
    <w:pPr>
      <w:pStyle w:val="Rodap"/>
    </w:pPr>
    <w:r w:rsidRPr="004A466A">
      <w:rPr>
        <w:noProof/>
        <w:sz w:val="12"/>
        <w:szCs w:val="12"/>
      </w:rPr>
      <w:drawing>
        <wp:inline distT="0" distB="0" distL="0" distR="0" wp14:anchorId="5135A666" wp14:editId="166B3BA3">
          <wp:extent cx="9360000" cy="74232"/>
          <wp:effectExtent l="0" t="0" r="0" b="2540"/>
          <wp:docPr id="766783461" name="Imagem 76678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50000"/>
                  </a:blip>
                  <a:stretch>
                    <a:fillRect/>
                  </a:stretch>
                </pic:blipFill>
                <pic:spPr>
                  <a:xfrm flipH="1">
                    <a:off x="0" y="0"/>
                    <a:ext cx="9360000" cy="74232"/>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1D19" w14:textId="67E98678" w:rsidR="00500477" w:rsidRDefault="00000000">
    <w:pPr>
      <w:pStyle w:val="Rodap"/>
      <w:jc w:val="right"/>
    </w:pPr>
    <w:sdt>
      <w:sdtPr>
        <w:id w:val="-129180081"/>
        <w:docPartObj>
          <w:docPartGallery w:val="Page Numbers (Bottom of Page)"/>
          <w:docPartUnique/>
        </w:docPartObj>
      </w:sdtPr>
      <w:sdtContent>
        <w:r w:rsidR="00500477">
          <w:fldChar w:fldCharType="begin"/>
        </w:r>
        <w:r w:rsidR="00500477">
          <w:instrText>PAGE   \* MERGEFORMAT</w:instrText>
        </w:r>
        <w:r w:rsidR="00500477">
          <w:fldChar w:fldCharType="separate"/>
        </w:r>
        <w:r w:rsidR="00500477">
          <w:rPr>
            <w:noProof/>
          </w:rPr>
          <w:t>21</w:t>
        </w:r>
        <w:r w:rsidR="00500477">
          <w:fldChar w:fldCharType="end"/>
        </w:r>
        <w:r w:rsidR="00500477">
          <w:t>/</w:t>
        </w:r>
        <w:r w:rsidR="003C51B8">
          <w:t>50</w:t>
        </w:r>
      </w:sdtContent>
    </w:sdt>
  </w:p>
  <w:p w14:paraId="643143C9" w14:textId="77777777" w:rsidR="00500477" w:rsidRDefault="00500477">
    <w:pPr>
      <w:pStyle w:val="Rodap"/>
    </w:pPr>
    <w:r w:rsidRPr="004A466A">
      <w:rPr>
        <w:noProof/>
        <w:sz w:val="12"/>
        <w:szCs w:val="12"/>
      </w:rPr>
      <w:drawing>
        <wp:inline distT="0" distB="0" distL="0" distR="0" wp14:anchorId="51027206" wp14:editId="5EFBAABE">
          <wp:extent cx="9360000" cy="74233"/>
          <wp:effectExtent l="0" t="0" r="0" b="2540"/>
          <wp:docPr id="639681163" name="Imagem 63968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mt="50000"/>
                  </a:blip>
                  <a:stretch>
                    <a:fillRect/>
                  </a:stretch>
                </pic:blipFill>
                <pic:spPr>
                  <a:xfrm flipH="1">
                    <a:off x="0" y="0"/>
                    <a:ext cx="9360000" cy="742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50FC" w14:textId="77777777" w:rsidR="006C481B" w:rsidRDefault="006C481B" w:rsidP="00B02848">
      <w:pPr>
        <w:spacing w:after="0" w:line="240" w:lineRule="auto"/>
      </w:pPr>
      <w:r>
        <w:separator/>
      </w:r>
    </w:p>
  </w:footnote>
  <w:footnote w:type="continuationSeparator" w:id="0">
    <w:p w14:paraId="5B2D5E91" w14:textId="77777777" w:rsidR="006C481B" w:rsidRDefault="006C481B" w:rsidP="00B02848">
      <w:pPr>
        <w:spacing w:after="0" w:line="240" w:lineRule="auto"/>
      </w:pPr>
      <w:r>
        <w:continuationSeparator/>
      </w:r>
    </w:p>
  </w:footnote>
  <w:footnote w:type="continuationNotice" w:id="1">
    <w:p w14:paraId="545615F4" w14:textId="77777777" w:rsidR="006C481B" w:rsidRDefault="006C48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3451" w14:textId="09C54A31" w:rsidR="007761F0" w:rsidRDefault="007761F0">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FA7D" w14:textId="4178F440" w:rsidR="007761F0" w:rsidRDefault="007761F0">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467F" w14:textId="583F1816" w:rsidR="009920AE" w:rsidRPr="004A466A" w:rsidRDefault="009920AE" w:rsidP="00D37B59">
    <w:pPr>
      <w:pStyle w:val="Cabealho"/>
      <w:ind w:left="-142"/>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6" behindDoc="0" locked="0" layoutInCell="1" allowOverlap="1" wp14:anchorId="6C6F24F8" wp14:editId="7EEA32C1">
          <wp:simplePos x="0" y="0"/>
          <wp:positionH relativeFrom="margin">
            <wp:posOffset>-200853</wp:posOffset>
          </wp:positionH>
          <wp:positionV relativeFrom="paragraph">
            <wp:posOffset>-13362</wp:posOffset>
          </wp:positionV>
          <wp:extent cx="885763" cy="254442"/>
          <wp:effectExtent l="0" t="0" r="0" b="0"/>
          <wp:wrapSquare wrapText="bothSides"/>
          <wp:docPr id="1043198732" name="Imagem 1043198732"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r w:rsidRPr="00F609AF">
      <w:rPr>
        <w:rFonts w:ascii="Segoe UI" w:hAnsi="Segoe UI" w:cs="Segoe UI"/>
        <w:b/>
        <w:noProof/>
        <w:color w:val="7C7C7B"/>
        <w:sz w:val="20"/>
        <w:szCs w:val="20"/>
      </w:rPr>
      <w:t xml:space="preserve"> </w:t>
    </w:r>
  </w:p>
  <w:p w14:paraId="5C7646E8" w14:textId="77777777" w:rsidR="009920AE" w:rsidRPr="007C4DBA" w:rsidRDefault="009920AE" w:rsidP="00D37B59">
    <w:pPr>
      <w:pStyle w:val="Cabealho"/>
      <w:rPr>
        <w:rFonts w:ascii="Segoe UI" w:hAnsi="Segoe UI" w:cs="Segoe UI"/>
        <w:b/>
        <w:color w:val="7C7C7B"/>
        <w:sz w:val="12"/>
        <w:szCs w:val="12"/>
      </w:rPr>
    </w:pPr>
  </w:p>
  <w:p w14:paraId="408B2B24" w14:textId="00F29467" w:rsidR="009920AE" w:rsidRPr="004A466A" w:rsidRDefault="009920AE" w:rsidP="00F609AF">
    <w:pPr>
      <w:pStyle w:val="Cabealho"/>
      <w:jc w:val="center"/>
      <w:rPr>
        <w:rFonts w:ascii="Segoe UI" w:hAnsi="Segoe UI" w:cs="Segoe UI"/>
        <w:b/>
        <w:bCs/>
        <w:noProof/>
        <w:color w:val="7C7C7B"/>
        <w:sz w:val="20"/>
        <w:szCs w:val="20"/>
      </w:rPr>
    </w:pPr>
    <w:r>
      <w:rPr>
        <w:rFonts w:ascii="Segoe UI" w:hAnsi="Segoe UI" w:cs="Segoe UI"/>
        <w:b/>
        <w:bCs/>
        <w:noProof/>
        <w:color w:val="7C7C7B"/>
        <w:sz w:val="20"/>
        <w:szCs w:val="20"/>
      </w:rPr>
      <w:t xml:space="preserve">Demonstração de Resultado </w:t>
    </w:r>
  </w:p>
  <w:p w14:paraId="26F432F3" w14:textId="15F1EB22" w:rsidR="009920AE" w:rsidRPr="004A466A" w:rsidRDefault="009920AE" w:rsidP="00F609AF">
    <w:pPr>
      <w:pStyle w:val="Cabealho"/>
      <w:jc w:val="center"/>
      <w:rPr>
        <w:rFonts w:ascii="Segoe UI" w:hAnsi="Segoe UI" w:cs="Segoe UI"/>
        <w:i/>
        <w:iCs/>
        <w:color w:val="7C7C7B"/>
        <w:sz w:val="20"/>
        <w:szCs w:val="20"/>
      </w:rPr>
    </w:pPr>
    <w:r>
      <w:rPr>
        <w:rFonts w:ascii="Segoe UI" w:hAnsi="Segoe UI" w:cs="Segoe UI"/>
        <w:noProof/>
        <w:color w:val="7C7C7B"/>
        <w:sz w:val="20"/>
        <w:szCs w:val="20"/>
      </w:rPr>
      <w:t xml:space="preserve">Período de </w:t>
    </w:r>
    <w:r w:rsidR="00E734DC">
      <w:rPr>
        <w:rFonts w:ascii="Segoe UI" w:hAnsi="Segoe UI" w:cs="Segoe UI"/>
        <w:noProof/>
        <w:color w:val="7C7C7B"/>
        <w:sz w:val="20"/>
        <w:szCs w:val="20"/>
      </w:rPr>
      <w:t>seis</w:t>
    </w:r>
    <w:r>
      <w:rPr>
        <w:rFonts w:ascii="Segoe UI" w:hAnsi="Segoe UI" w:cs="Segoe UI"/>
        <w:noProof/>
        <w:color w:val="7C7C7B"/>
        <w:sz w:val="20"/>
        <w:szCs w:val="20"/>
      </w:rPr>
      <w:t xml:space="preserve"> meses findo em</w:t>
    </w:r>
    <w:r w:rsidRPr="004A466A">
      <w:rPr>
        <w:rFonts w:ascii="Segoe UI" w:hAnsi="Segoe UI" w:cs="Segoe UI"/>
        <w:noProof/>
        <w:color w:val="7C7C7B"/>
        <w:sz w:val="20"/>
        <w:szCs w:val="20"/>
      </w:rPr>
      <w:t xml:space="preserve"> </w:t>
    </w:r>
    <w:r w:rsidR="00E734DC">
      <w:rPr>
        <w:rFonts w:ascii="Segoe UI" w:hAnsi="Segoe UI" w:cs="Segoe UI"/>
        <w:noProof/>
        <w:color w:val="7C7C7B"/>
        <w:sz w:val="20"/>
        <w:szCs w:val="20"/>
      </w:rPr>
      <w:t>junho</w:t>
    </w:r>
    <w:r w:rsidRPr="004A466A">
      <w:rPr>
        <w:rFonts w:ascii="Segoe UI" w:hAnsi="Segoe UI" w:cs="Segoe UI"/>
        <w:noProof/>
        <w:color w:val="7C7C7B"/>
        <w:sz w:val="20"/>
        <w:szCs w:val="20"/>
      </w:rPr>
      <w:t xml:space="preserve"> de 202</w:t>
    </w:r>
    <w:r>
      <w:rPr>
        <w:rFonts w:ascii="Segoe UI" w:hAnsi="Segoe UI" w:cs="Segoe UI"/>
        <w:noProof/>
        <w:color w:val="7C7C7B"/>
        <w:sz w:val="20"/>
        <w:szCs w:val="20"/>
      </w:rPr>
      <w:t>3 e 31 de dezembro de 2022</w:t>
    </w:r>
    <w:r w:rsidR="004952F1">
      <w:rPr>
        <w:rFonts w:ascii="Segoe UI" w:hAnsi="Segoe UI" w:cs="Segoe UI"/>
        <w:noProof/>
        <w:color w:val="7C7C7B"/>
        <w:sz w:val="20"/>
        <w:szCs w:val="20"/>
      </w:rPr>
      <w:t xml:space="preserve"> </w:t>
    </w:r>
    <w:r w:rsidRPr="004A466A">
      <w:rPr>
        <w:rFonts w:ascii="Segoe UI" w:hAnsi="Segoe UI" w:cs="Segoe UI"/>
        <w:i/>
        <w:iCs/>
        <w:noProof/>
        <w:color w:val="7C7C7B"/>
        <w:sz w:val="20"/>
        <w:szCs w:val="20"/>
      </w:rPr>
      <w:t>(Em milhares de reais)</w:t>
    </w:r>
  </w:p>
  <w:p w14:paraId="01536428" w14:textId="77777777" w:rsidR="009920AE" w:rsidRDefault="009920AE" w:rsidP="006E1B4F">
    <w:pPr>
      <w:widowControl w:val="0"/>
      <w:spacing w:after="0"/>
      <w:ind w:left="-426"/>
      <w:jc w:val="center"/>
      <w:outlineLvl w:val="0"/>
      <w:rPr>
        <w:rFonts w:ascii="Verdana" w:hAnsi="Verdana"/>
        <w:b/>
        <w:sz w:val="17"/>
        <w:szCs w:val="17"/>
      </w:rPr>
    </w:pPr>
    <w:r w:rsidRPr="004A466A">
      <w:rPr>
        <w:noProof/>
        <w:sz w:val="12"/>
        <w:szCs w:val="12"/>
      </w:rPr>
      <w:drawing>
        <wp:inline distT="0" distB="0" distL="0" distR="0" wp14:anchorId="79AA0F45" wp14:editId="352363F2">
          <wp:extent cx="9360000" cy="74285"/>
          <wp:effectExtent l="0" t="0" r="0" b="2540"/>
          <wp:docPr id="1988222055" name="Imagem 1988222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9360000" cy="74285"/>
                  </a:xfrm>
                  <a:prstGeom prst="rect">
                    <a:avLst/>
                  </a:prstGeom>
                </pic:spPr>
              </pic:pic>
            </a:graphicData>
          </a:graphic>
        </wp:inline>
      </w:drawing>
    </w:r>
  </w:p>
  <w:p w14:paraId="7735F7C4" w14:textId="77777777" w:rsidR="009920AE" w:rsidRPr="006E1B4F" w:rsidRDefault="009920AE" w:rsidP="006E1B4F">
    <w:pPr>
      <w:widowControl w:val="0"/>
      <w:spacing w:after="0"/>
      <w:ind w:left="-426"/>
      <w:jc w:val="center"/>
      <w:outlineLvl w:val="0"/>
      <w:rPr>
        <w:rFonts w:ascii="Verdana" w:hAnsi="Verdana"/>
        <w:b/>
        <w:sz w:val="18"/>
        <w:szCs w:val="2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A7E" w14:textId="50F42695" w:rsidR="007761F0" w:rsidRDefault="007761F0">
    <w:pPr>
      <w:pStyle w:val="Cabealh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DB33" w14:textId="1C17A290" w:rsidR="007761F0" w:rsidRDefault="007761F0">
    <w:pPr>
      <w:pStyle w:val="Cabealh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52BC" w14:textId="51C42529" w:rsidR="00C75A9E" w:rsidRPr="004A466A" w:rsidRDefault="00C75A9E" w:rsidP="00C529EF">
    <w:pPr>
      <w:pStyle w:val="Cabealho"/>
      <w:ind w:left="284"/>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3" behindDoc="0" locked="0" layoutInCell="1" allowOverlap="1" wp14:anchorId="30B2F0F3" wp14:editId="5BD26EB8">
          <wp:simplePos x="0" y="0"/>
          <wp:positionH relativeFrom="margin">
            <wp:align>left</wp:align>
          </wp:positionH>
          <wp:positionV relativeFrom="paragraph">
            <wp:posOffset>11127</wp:posOffset>
          </wp:positionV>
          <wp:extent cx="885763" cy="254442"/>
          <wp:effectExtent l="0" t="0" r="0" b="0"/>
          <wp:wrapSquare wrapText="bothSides"/>
          <wp:docPr id="1833765975" name="Imagem 1833765975"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p>
  <w:p w14:paraId="1C9EB983" w14:textId="77777777" w:rsidR="00C75A9E" w:rsidRPr="007C4DBA" w:rsidRDefault="00C75A9E" w:rsidP="00C529EF">
    <w:pPr>
      <w:pStyle w:val="Cabealho"/>
      <w:ind w:left="284"/>
      <w:rPr>
        <w:rFonts w:ascii="Segoe UI" w:hAnsi="Segoe UI" w:cs="Segoe UI"/>
        <w:b/>
        <w:color w:val="7C7C7B"/>
        <w:sz w:val="12"/>
        <w:szCs w:val="12"/>
      </w:rPr>
    </w:pPr>
  </w:p>
  <w:p w14:paraId="103F8772" w14:textId="2E602F42" w:rsidR="00C75A9E" w:rsidRPr="004A466A" w:rsidRDefault="00C75A9E" w:rsidP="00822443">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Demonstração do Resultado</w:t>
    </w:r>
    <w:r w:rsidR="0085451E">
      <w:rPr>
        <w:rFonts w:ascii="Segoe UI" w:hAnsi="Segoe UI" w:cs="Segoe UI"/>
        <w:b/>
        <w:bCs/>
        <w:noProof/>
        <w:color w:val="7C7C7B"/>
        <w:sz w:val="20"/>
        <w:szCs w:val="20"/>
      </w:rPr>
      <w:t xml:space="preserve"> Abrangente</w:t>
    </w:r>
  </w:p>
  <w:p w14:paraId="44B5070C" w14:textId="3B47F600" w:rsidR="00C75A9E" w:rsidRDefault="00E734DC" w:rsidP="004952F1">
    <w:pPr>
      <w:pStyle w:val="Cabealho"/>
      <w:jc w:val="center"/>
    </w:pPr>
    <w:r>
      <w:rPr>
        <w:rFonts w:ascii="Segoe UI" w:hAnsi="Segoe UI" w:cs="Segoe UI"/>
        <w:noProof/>
        <w:color w:val="7C7C7B"/>
        <w:sz w:val="20"/>
        <w:szCs w:val="20"/>
      </w:rPr>
      <w:t>Período de seis meses findo em</w:t>
    </w:r>
    <w:r w:rsidRPr="004A466A">
      <w:rPr>
        <w:rFonts w:ascii="Segoe UI" w:hAnsi="Segoe UI" w:cs="Segoe UI"/>
        <w:noProof/>
        <w:color w:val="7C7C7B"/>
        <w:sz w:val="20"/>
        <w:szCs w:val="20"/>
      </w:rPr>
      <w:t xml:space="preserve"> </w:t>
    </w:r>
    <w:r>
      <w:rPr>
        <w:rFonts w:ascii="Segoe UI" w:hAnsi="Segoe UI" w:cs="Segoe UI"/>
        <w:noProof/>
        <w:color w:val="7C7C7B"/>
        <w:sz w:val="20"/>
        <w:szCs w:val="20"/>
      </w:rPr>
      <w:t>junho</w:t>
    </w:r>
    <w:r w:rsidRPr="004A466A">
      <w:rPr>
        <w:rFonts w:ascii="Segoe UI" w:hAnsi="Segoe UI" w:cs="Segoe UI"/>
        <w:noProof/>
        <w:color w:val="7C7C7B"/>
        <w:sz w:val="20"/>
        <w:szCs w:val="20"/>
      </w:rPr>
      <w:t xml:space="preserve"> de 202</w:t>
    </w:r>
    <w:r>
      <w:rPr>
        <w:rFonts w:ascii="Segoe UI" w:hAnsi="Segoe UI" w:cs="Segoe UI"/>
        <w:noProof/>
        <w:color w:val="7C7C7B"/>
        <w:sz w:val="20"/>
        <w:szCs w:val="20"/>
      </w:rPr>
      <w:t>3 e 31 de dezembro de 2022</w:t>
    </w:r>
    <w:r w:rsidR="004952F1">
      <w:rPr>
        <w:rFonts w:ascii="Segoe UI" w:hAnsi="Segoe UI" w:cs="Segoe UI"/>
        <w:noProof/>
        <w:color w:val="7C7C7B"/>
        <w:sz w:val="20"/>
        <w:szCs w:val="20"/>
      </w:rPr>
      <w:t xml:space="preserve"> </w:t>
    </w:r>
    <w:r w:rsidR="00C75A9E" w:rsidRPr="004A466A">
      <w:rPr>
        <w:rFonts w:ascii="Segoe UI" w:hAnsi="Segoe UI" w:cs="Segoe UI"/>
        <w:i/>
        <w:iCs/>
        <w:noProof/>
        <w:color w:val="7C7C7B"/>
        <w:sz w:val="20"/>
        <w:szCs w:val="20"/>
      </w:rPr>
      <w:t>(Em milhares de reais)</w:t>
    </w:r>
  </w:p>
  <w:p w14:paraId="6FDC3EFC" w14:textId="77777777" w:rsidR="00C75A9E" w:rsidRPr="004A466A" w:rsidRDefault="00C75A9E" w:rsidP="00C529EF">
    <w:pPr>
      <w:pStyle w:val="Cabealho"/>
      <w:rPr>
        <w:rFonts w:ascii="Segoe UI" w:hAnsi="Segoe UI" w:cs="Segoe UI"/>
        <w:i/>
        <w:iCs/>
        <w:color w:val="7C7C7B"/>
        <w:sz w:val="20"/>
        <w:szCs w:val="20"/>
      </w:rPr>
    </w:pPr>
    <w:r w:rsidRPr="004A466A">
      <w:rPr>
        <w:noProof/>
        <w:sz w:val="12"/>
        <w:szCs w:val="12"/>
      </w:rPr>
      <w:drawing>
        <wp:inline distT="0" distB="0" distL="0" distR="0" wp14:anchorId="32EE7DE2" wp14:editId="6279746E">
          <wp:extent cx="9360000" cy="74221"/>
          <wp:effectExtent l="0" t="0" r="0" b="2540"/>
          <wp:docPr id="1650004433" name="Imagem 1650004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9360000" cy="74221"/>
                  </a:xfrm>
                  <a:prstGeom prst="rect">
                    <a:avLst/>
                  </a:prstGeom>
                </pic:spPr>
              </pic:pic>
            </a:graphicData>
          </a:graphic>
        </wp:inline>
      </w:drawing>
    </w:r>
  </w:p>
  <w:p w14:paraId="6F692B67" w14:textId="77777777" w:rsidR="00C75A9E" w:rsidRPr="00C529EF" w:rsidRDefault="00C75A9E" w:rsidP="00C529EF">
    <w:pPr>
      <w:pStyle w:val="Cabealh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252E" w14:textId="078BDFDC" w:rsidR="007761F0" w:rsidRDefault="007761F0">
    <w:pPr>
      <w:pStyle w:val="Cabealh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7EDF" w14:textId="5FDBD38E" w:rsidR="007761F0" w:rsidRDefault="007761F0">
    <w:pPr>
      <w:pStyle w:val="Cabealh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10E3" w14:textId="0F4FCDD3" w:rsidR="00F9184D" w:rsidRPr="004A466A" w:rsidRDefault="00F9184D" w:rsidP="00C529EF">
    <w:pPr>
      <w:pStyle w:val="Cabealho"/>
      <w:ind w:left="284"/>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1" behindDoc="0" locked="0" layoutInCell="1" allowOverlap="1" wp14:anchorId="22DE3C70" wp14:editId="42C1647C">
          <wp:simplePos x="0" y="0"/>
          <wp:positionH relativeFrom="margin">
            <wp:align>left</wp:align>
          </wp:positionH>
          <wp:positionV relativeFrom="paragraph">
            <wp:posOffset>11127</wp:posOffset>
          </wp:positionV>
          <wp:extent cx="885763" cy="254442"/>
          <wp:effectExtent l="0" t="0" r="0" b="0"/>
          <wp:wrapSquare wrapText="bothSides"/>
          <wp:docPr id="2020799679" name="Imagem 2020799679"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p>
  <w:p w14:paraId="478D9654" w14:textId="77777777" w:rsidR="00F9184D" w:rsidRPr="007C4DBA" w:rsidRDefault="00F9184D" w:rsidP="00C529EF">
    <w:pPr>
      <w:pStyle w:val="Cabealho"/>
      <w:ind w:left="284"/>
      <w:rPr>
        <w:rFonts w:ascii="Segoe UI" w:hAnsi="Segoe UI" w:cs="Segoe UI"/>
        <w:b/>
        <w:color w:val="7C7C7B"/>
        <w:sz w:val="12"/>
        <w:szCs w:val="12"/>
      </w:rPr>
    </w:pPr>
  </w:p>
  <w:p w14:paraId="1DCCE165" w14:textId="75CB7DF1" w:rsidR="00F9184D" w:rsidRPr="004A466A" w:rsidRDefault="0059343D" w:rsidP="00822443">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Demonstração das mutações do patrimônio líquido</w:t>
    </w:r>
  </w:p>
  <w:p w14:paraId="1F04523E" w14:textId="3FE153B0" w:rsidR="00F9184D" w:rsidRDefault="00E734DC" w:rsidP="004952F1">
    <w:pPr>
      <w:pStyle w:val="Cabealho"/>
      <w:jc w:val="center"/>
    </w:pPr>
    <w:r>
      <w:rPr>
        <w:rFonts w:ascii="Segoe UI" w:hAnsi="Segoe UI" w:cs="Segoe UI"/>
        <w:noProof/>
        <w:color w:val="7C7C7B"/>
        <w:sz w:val="20"/>
        <w:szCs w:val="20"/>
      </w:rPr>
      <w:t>Período de seis meses findo em</w:t>
    </w:r>
    <w:r w:rsidRPr="004A466A">
      <w:rPr>
        <w:rFonts w:ascii="Segoe UI" w:hAnsi="Segoe UI" w:cs="Segoe UI"/>
        <w:noProof/>
        <w:color w:val="7C7C7B"/>
        <w:sz w:val="20"/>
        <w:szCs w:val="20"/>
      </w:rPr>
      <w:t xml:space="preserve"> </w:t>
    </w:r>
    <w:r>
      <w:rPr>
        <w:rFonts w:ascii="Segoe UI" w:hAnsi="Segoe UI" w:cs="Segoe UI"/>
        <w:noProof/>
        <w:color w:val="7C7C7B"/>
        <w:sz w:val="20"/>
        <w:szCs w:val="20"/>
      </w:rPr>
      <w:t>junho</w:t>
    </w:r>
    <w:r w:rsidRPr="004A466A">
      <w:rPr>
        <w:rFonts w:ascii="Segoe UI" w:hAnsi="Segoe UI" w:cs="Segoe UI"/>
        <w:noProof/>
        <w:color w:val="7C7C7B"/>
        <w:sz w:val="20"/>
        <w:szCs w:val="20"/>
      </w:rPr>
      <w:t xml:space="preserve"> de 202</w:t>
    </w:r>
    <w:r>
      <w:rPr>
        <w:rFonts w:ascii="Segoe UI" w:hAnsi="Segoe UI" w:cs="Segoe UI"/>
        <w:noProof/>
        <w:color w:val="7C7C7B"/>
        <w:sz w:val="20"/>
        <w:szCs w:val="20"/>
      </w:rPr>
      <w:t>3 e 31 de dezembro de 2022</w:t>
    </w:r>
    <w:r w:rsidR="004952F1">
      <w:rPr>
        <w:rFonts w:ascii="Segoe UI" w:hAnsi="Segoe UI" w:cs="Segoe UI"/>
        <w:noProof/>
        <w:color w:val="7C7C7B"/>
        <w:sz w:val="20"/>
        <w:szCs w:val="20"/>
      </w:rPr>
      <w:t xml:space="preserve"> </w:t>
    </w:r>
    <w:r w:rsidR="00F9184D" w:rsidRPr="004A466A">
      <w:rPr>
        <w:rFonts w:ascii="Segoe UI" w:hAnsi="Segoe UI" w:cs="Segoe UI"/>
        <w:i/>
        <w:iCs/>
        <w:noProof/>
        <w:color w:val="7C7C7B"/>
        <w:sz w:val="20"/>
        <w:szCs w:val="20"/>
      </w:rPr>
      <w:t>(Em milhares de reais)</w:t>
    </w:r>
  </w:p>
  <w:p w14:paraId="03D3C84E" w14:textId="77777777" w:rsidR="00F9184D" w:rsidRPr="004A466A" w:rsidRDefault="00F9184D" w:rsidP="00C529EF">
    <w:pPr>
      <w:pStyle w:val="Cabealho"/>
      <w:rPr>
        <w:rFonts w:ascii="Segoe UI" w:hAnsi="Segoe UI" w:cs="Segoe UI"/>
        <w:i/>
        <w:iCs/>
        <w:color w:val="7C7C7B"/>
        <w:sz w:val="20"/>
        <w:szCs w:val="20"/>
      </w:rPr>
    </w:pPr>
    <w:r w:rsidRPr="004A466A">
      <w:rPr>
        <w:noProof/>
        <w:sz w:val="12"/>
        <w:szCs w:val="12"/>
      </w:rPr>
      <w:drawing>
        <wp:inline distT="0" distB="0" distL="0" distR="0" wp14:anchorId="1038D40C" wp14:editId="64A0B3F0">
          <wp:extent cx="9360000" cy="74221"/>
          <wp:effectExtent l="0" t="0" r="0" b="2540"/>
          <wp:docPr id="108059089" name="Imagem 108059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9360000" cy="74221"/>
                  </a:xfrm>
                  <a:prstGeom prst="rect">
                    <a:avLst/>
                  </a:prstGeom>
                </pic:spPr>
              </pic:pic>
            </a:graphicData>
          </a:graphic>
        </wp:inline>
      </w:drawing>
    </w:r>
  </w:p>
  <w:p w14:paraId="6EB7F927" w14:textId="77777777" w:rsidR="00F9184D" w:rsidRPr="00C529EF" w:rsidRDefault="00F9184D" w:rsidP="00C529EF">
    <w:pPr>
      <w:pStyle w:val="Cabealh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41AE" w14:textId="6CD26E3C" w:rsidR="007761F0" w:rsidRDefault="007761F0">
    <w:pPr>
      <w:pStyle w:val="Cabealh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D1B2" w14:textId="70922B95" w:rsidR="007761F0" w:rsidRDefault="007761F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7525" w14:textId="70BBE5C8" w:rsidR="00EE7C31" w:rsidRDefault="00EE7C31" w:rsidP="00B02848">
    <w:pPr>
      <w:pStyle w:val="Cabealho"/>
      <w:jc w:val="cent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1012D" w14:textId="329EDC54" w:rsidR="00F9184D" w:rsidRPr="004A466A" w:rsidRDefault="00F9184D" w:rsidP="00C529EF">
    <w:pPr>
      <w:pStyle w:val="Cabealho"/>
      <w:ind w:left="284"/>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2" behindDoc="0" locked="0" layoutInCell="1" allowOverlap="1" wp14:anchorId="22E8FF75" wp14:editId="5F9CE2CD">
          <wp:simplePos x="0" y="0"/>
          <wp:positionH relativeFrom="margin">
            <wp:align>left</wp:align>
          </wp:positionH>
          <wp:positionV relativeFrom="paragraph">
            <wp:posOffset>11127</wp:posOffset>
          </wp:positionV>
          <wp:extent cx="885763" cy="254442"/>
          <wp:effectExtent l="0" t="0" r="0" b="0"/>
          <wp:wrapSquare wrapText="bothSides"/>
          <wp:docPr id="1505431039" name="Imagem 1505431039"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p>
  <w:p w14:paraId="2CB6D0EC" w14:textId="77777777" w:rsidR="00F9184D" w:rsidRPr="007C4DBA" w:rsidRDefault="00F9184D" w:rsidP="00C529EF">
    <w:pPr>
      <w:pStyle w:val="Cabealho"/>
      <w:ind w:left="284"/>
      <w:rPr>
        <w:rFonts w:ascii="Segoe UI" w:hAnsi="Segoe UI" w:cs="Segoe UI"/>
        <w:b/>
        <w:color w:val="7C7C7B"/>
        <w:sz w:val="12"/>
        <w:szCs w:val="12"/>
      </w:rPr>
    </w:pPr>
  </w:p>
  <w:p w14:paraId="7C79C2B3" w14:textId="3A644F4E" w:rsidR="00F9184D" w:rsidRPr="004A466A" w:rsidRDefault="00BD29C2" w:rsidP="00822443">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Demonstração d</w:t>
    </w:r>
    <w:r w:rsidR="00FF1692">
      <w:rPr>
        <w:rFonts w:ascii="Segoe UI" w:hAnsi="Segoe UI" w:cs="Segoe UI"/>
        <w:b/>
        <w:bCs/>
        <w:noProof/>
        <w:color w:val="7C7C7B"/>
        <w:sz w:val="20"/>
        <w:szCs w:val="20"/>
      </w:rPr>
      <w:t>os</w:t>
    </w:r>
    <w:r>
      <w:rPr>
        <w:rFonts w:ascii="Segoe UI" w:hAnsi="Segoe UI" w:cs="Segoe UI"/>
        <w:b/>
        <w:bCs/>
        <w:noProof/>
        <w:color w:val="7C7C7B"/>
        <w:sz w:val="20"/>
        <w:szCs w:val="20"/>
      </w:rPr>
      <w:t xml:space="preserve"> fluxo</w:t>
    </w:r>
    <w:r w:rsidR="00FF1692">
      <w:rPr>
        <w:rFonts w:ascii="Segoe UI" w:hAnsi="Segoe UI" w:cs="Segoe UI"/>
        <w:b/>
        <w:bCs/>
        <w:noProof/>
        <w:color w:val="7C7C7B"/>
        <w:sz w:val="20"/>
        <w:szCs w:val="20"/>
      </w:rPr>
      <w:t>s</w:t>
    </w:r>
    <w:r>
      <w:rPr>
        <w:rFonts w:ascii="Segoe UI" w:hAnsi="Segoe UI" w:cs="Segoe UI"/>
        <w:b/>
        <w:bCs/>
        <w:noProof/>
        <w:color w:val="7C7C7B"/>
        <w:sz w:val="20"/>
        <w:szCs w:val="20"/>
      </w:rPr>
      <w:t xml:space="preserve"> de caixa</w:t>
    </w:r>
  </w:p>
  <w:p w14:paraId="3F95E379" w14:textId="41D67A6D" w:rsidR="00F9184D" w:rsidRDefault="00BD29C2" w:rsidP="004952F1">
    <w:pPr>
      <w:pStyle w:val="Cabealho"/>
      <w:jc w:val="center"/>
    </w:pPr>
    <w:r>
      <w:rPr>
        <w:rFonts w:ascii="Segoe UI" w:hAnsi="Segoe UI" w:cs="Segoe UI"/>
        <w:noProof/>
        <w:color w:val="7C7C7B"/>
        <w:sz w:val="20"/>
        <w:szCs w:val="20"/>
      </w:rPr>
      <w:t xml:space="preserve">Período de </w:t>
    </w:r>
    <w:r w:rsidR="00E734DC">
      <w:rPr>
        <w:rFonts w:ascii="Segoe UI" w:hAnsi="Segoe UI" w:cs="Segoe UI"/>
        <w:noProof/>
        <w:color w:val="7C7C7B"/>
        <w:sz w:val="20"/>
        <w:szCs w:val="20"/>
      </w:rPr>
      <w:t>seis</w:t>
    </w:r>
    <w:r>
      <w:rPr>
        <w:rFonts w:ascii="Segoe UI" w:hAnsi="Segoe UI" w:cs="Segoe UI"/>
        <w:noProof/>
        <w:color w:val="7C7C7B"/>
        <w:sz w:val="20"/>
        <w:szCs w:val="20"/>
      </w:rPr>
      <w:t xml:space="preserve"> meses findo em 3</w:t>
    </w:r>
    <w:r w:rsidR="00E734DC">
      <w:rPr>
        <w:rFonts w:ascii="Segoe UI" w:hAnsi="Segoe UI" w:cs="Segoe UI"/>
        <w:noProof/>
        <w:color w:val="7C7C7B"/>
        <w:sz w:val="20"/>
        <w:szCs w:val="20"/>
      </w:rPr>
      <w:t>0</w:t>
    </w:r>
    <w:r>
      <w:rPr>
        <w:rFonts w:ascii="Segoe UI" w:hAnsi="Segoe UI" w:cs="Segoe UI"/>
        <w:noProof/>
        <w:color w:val="7C7C7B"/>
        <w:sz w:val="20"/>
        <w:szCs w:val="20"/>
      </w:rPr>
      <w:t xml:space="preserve"> de </w:t>
    </w:r>
    <w:r w:rsidR="00E734DC">
      <w:rPr>
        <w:rFonts w:ascii="Segoe UI" w:hAnsi="Segoe UI" w:cs="Segoe UI"/>
        <w:noProof/>
        <w:color w:val="7C7C7B"/>
        <w:sz w:val="20"/>
        <w:szCs w:val="20"/>
      </w:rPr>
      <w:t xml:space="preserve">junho </w:t>
    </w:r>
    <w:r>
      <w:rPr>
        <w:rFonts w:ascii="Segoe UI" w:hAnsi="Segoe UI" w:cs="Segoe UI"/>
        <w:noProof/>
        <w:color w:val="7C7C7B"/>
        <w:sz w:val="20"/>
        <w:szCs w:val="20"/>
      </w:rPr>
      <w:t>de 2023 e 2022</w:t>
    </w:r>
    <w:r w:rsidR="004952F1">
      <w:rPr>
        <w:rFonts w:ascii="Segoe UI" w:hAnsi="Segoe UI" w:cs="Segoe UI"/>
        <w:noProof/>
        <w:color w:val="7C7C7B"/>
        <w:sz w:val="20"/>
        <w:szCs w:val="20"/>
      </w:rPr>
      <w:t xml:space="preserve"> </w:t>
    </w:r>
    <w:r w:rsidR="00F9184D" w:rsidRPr="004A466A">
      <w:rPr>
        <w:rFonts w:ascii="Segoe UI" w:hAnsi="Segoe UI" w:cs="Segoe UI"/>
        <w:i/>
        <w:iCs/>
        <w:noProof/>
        <w:color w:val="7C7C7B"/>
        <w:sz w:val="20"/>
        <w:szCs w:val="20"/>
      </w:rPr>
      <w:t>(Em milhares de reais)</w:t>
    </w:r>
  </w:p>
  <w:p w14:paraId="74447C29" w14:textId="77777777" w:rsidR="00F9184D" w:rsidRPr="004A466A" w:rsidRDefault="00F9184D" w:rsidP="00C529EF">
    <w:pPr>
      <w:pStyle w:val="Cabealho"/>
      <w:rPr>
        <w:rFonts w:ascii="Segoe UI" w:hAnsi="Segoe UI" w:cs="Segoe UI"/>
        <w:i/>
        <w:iCs/>
        <w:color w:val="7C7C7B"/>
        <w:sz w:val="20"/>
        <w:szCs w:val="20"/>
      </w:rPr>
    </w:pPr>
    <w:r w:rsidRPr="004A466A">
      <w:rPr>
        <w:noProof/>
        <w:sz w:val="12"/>
        <w:szCs w:val="12"/>
      </w:rPr>
      <w:drawing>
        <wp:inline distT="0" distB="0" distL="0" distR="0" wp14:anchorId="20B5C544" wp14:editId="4FEFBCCF">
          <wp:extent cx="6480000" cy="51384"/>
          <wp:effectExtent l="0" t="0" r="0" b="6350"/>
          <wp:docPr id="930106115" name="Imagem 930106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6480000" cy="51384"/>
                  </a:xfrm>
                  <a:prstGeom prst="rect">
                    <a:avLst/>
                  </a:prstGeom>
                </pic:spPr>
              </pic:pic>
            </a:graphicData>
          </a:graphic>
        </wp:inline>
      </w:drawing>
    </w:r>
  </w:p>
  <w:p w14:paraId="025C1D9F" w14:textId="77777777" w:rsidR="00F9184D" w:rsidRPr="00C529EF" w:rsidRDefault="00F9184D" w:rsidP="00C529EF">
    <w:pPr>
      <w:pStyle w:val="Cabealh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4683" w14:textId="0397C5F6" w:rsidR="007761F0" w:rsidRDefault="007761F0">
    <w:pPr>
      <w:pStyle w:val="Cabealh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3F95" w14:textId="65415F2D" w:rsidR="007761F0" w:rsidRDefault="007761F0">
    <w:pPr>
      <w:pStyle w:val="Cabealh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C9DA" w14:textId="17ED3604" w:rsidR="00AE6E6A" w:rsidRPr="004A466A" w:rsidRDefault="00AE6E6A" w:rsidP="00C529EF">
    <w:pPr>
      <w:pStyle w:val="Cabealho"/>
      <w:ind w:left="284"/>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4" behindDoc="0" locked="0" layoutInCell="1" allowOverlap="1" wp14:anchorId="3E8DB58B" wp14:editId="5D7A5FC0">
          <wp:simplePos x="0" y="0"/>
          <wp:positionH relativeFrom="margin">
            <wp:align>left</wp:align>
          </wp:positionH>
          <wp:positionV relativeFrom="paragraph">
            <wp:posOffset>11127</wp:posOffset>
          </wp:positionV>
          <wp:extent cx="885763" cy="254442"/>
          <wp:effectExtent l="0" t="0" r="0" b="0"/>
          <wp:wrapSquare wrapText="bothSides"/>
          <wp:docPr id="766350517" name="Imagem 766350517"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p>
  <w:p w14:paraId="4C1A8B3C" w14:textId="77777777" w:rsidR="00AE6E6A" w:rsidRPr="007C4DBA" w:rsidRDefault="00AE6E6A" w:rsidP="00C529EF">
    <w:pPr>
      <w:pStyle w:val="Cabealho"/>
      <w:ind w:left="284"/>
      <w:rPr>
        <w:rFonts w:ascii="Segoe UI" w:hAnsi="Segoe UI" w:cs="Segoe UI"/>
        <w:b/>
        <w:color w:val="7C7C7B"/>
        <w:sz w:val="12"/>
        <w:szCs w:val="12"/>
      </w:rPr>
    </w:pPr>
  </w:p>
  <w:p w14:paraId="315C4AE0" w14:textId="2D192575" w:rsidR="00AE6E6A" w:rsidRPr="004A466A" w:rsidRDefault="00AE6E6A" w:rsidP="00822443">
    <w:pPr>
      <w:pStyle w:val="Cabealho"/>
      <w:ind w:left="284"/>
      <w:jc w:val="center"/>
      <w:rPr>
        <w:rFonts w:ascii="Segoe UI" w:hAnsi="Segoe UI" w:cs="Segoe UI"/>
        <w:b/>
        <w:bCs/>
        <w:noProof/>
        <w:color w:val="7C7C7B"/>
        <w:sz w:val="20"/>
        <w:szCs w:val="20"/>
      </w:rPr>
    </w:pPr>
    <w:r>
      <w:rPr>
        <w:rFonts w:ascii="Segoe UI" w:hAnsi="Segoe UI" w:cs="Segoe UI"/>
        <w:b/>
        <w:bCs/>
        <w:noProof/>
        <w:color w:val="7C7C7B"/>
        <w:sz w:val="20"/>
        <w:szCs w:val="20"/>
      </w:rPr>
      <w:t>Notas explicativas</w:t>
    </w:r>
    <w:r w:rsidR="00360538">
      <w:rPr>
        <w:rFonts w:ascii="Segoe UI" w:hAnsi="Segoe UI" w:cs="Segoe UI"/>
        <w:b/>
        <w:bCs/>
        <w:noProof/>
        <w:color w:val="7C7C7B"/>
        <w:sz w:val="20"/>
        <w:szCs w:val="20"/>
      </w:rPr>
      <w:t xml:space="preserve"> </w:t>
    </w:r>
  </w:p>
  <w:p w14:paraId="74B8F904" w14:textId="050E59D8" w:rsidR="00AE6E6A" w:rsidRDefault="009F2F6B" w:rsidP="009F2F6B">
    <w:pPr>
      <w:pStyle w:val="Cabealho"/>
      <w:jc w:val="center"/>
    </w:pPr>
    <w:r>
      <w:rPr>
        <w:rFonts w:ascii="Segoe UI" w:hAnsi="Segoe UI" w:cs="Segoe UI"/>
        <w:noProof/>
        <w:color w:val="7C7C7B"/>
        <w:sz w:val="20"/>
        <w:szCs w:val="20"/>
      </w:rPr>
      <w:t xml:space="preserve">Informações </w:t>
    </w:r>
    <w:r w:rsidR="002A68CD">
      <w:rPr>
        <w:rFonts w:ascii="Segoe UI" w:hAnsi="Segoe UI" w:cs="Segoe UI"/>
        <w:noProof/>
        <w:color w:val="7C7C7B"/>
        <w:sz w:val="20"/>
        <w:szCs w:val="20"/>
      </w:rPr>
      <w:t>financeiras</w:t>
    </w:r>
    <w:r>
      <w:rPr>
        <w:rFonts w:ascii="Segoe UI" w:hAnsi="Segoe UI" w:cs="Segoe UI"/>
        <w:noProof/>
        <w:color w:val="7C7C7B"/>
        <w:sz w:val="20"/>
        <w:szCs w:val="20"/>
      </w:rPr>
      <w:t xml:space="preserve"> intermediárias – em 3</w:t>
    </w:r>
    <w:r w:rsidR="00E734DC">
      <w:rPr>
        <w:rFonts w:ascii="Segoe UI" w:hAnsi="Segoe UI" w:cs="Segoe UI"/>
        <w:noProof/>
        <w:color w:val="7C7C7B"/>
        <w:sz w:val="20"/>
        <w:szCs w:val="20"/>
      </w:rPr>
      <w:t>0</w:t>
    </w:r>
    <w:r>
      <w:rPr>
        <w:rFonts w:ascii="Segoe UI" w:hAnsi="Segoe UI" w:cs="Segoe UI"/>
        <w:noProof/>
        <w:color w:val="7C7C7B"/>
        <w:sz w:val="20"/>
        <w:szCs w:val="20"/>
      </w:rPr>
      <w:t xml:space="preserve"> de </w:t>
    </w:r>
    <w:r w:rsidR="00E734DC">
      <w:rPr>
        <w:rFonts w:ascii="Segoe UI" w:hAnsi="Segoe UI" w:cs="Segoe UI"/>
        <w:noProof/>
        <w:color w:val="7C7C7B"/>
        <w:sz w:val="20"/>
        <w:szCs w:val="20"/>
      </w:rPr>
      <w:t>junho</w:t>
    </w:r>
    <w:r>
      <w:rPr>
        <w:rFonts w:ascii="Segoe UI" w:hAnsi="Segoe UI" w:cs="Segoe UI"/>
        <w:noProof/>
        <w:color w:val="7C7C7B"/>
        <w:sz w:val="20"/>
        <w:szCs w:val="20"/>
      </w:rPr>
      <w:t xml:space="preserve"> de 2023</w:t>
    </w:r>
    <w:r w:rsidR="004952F1">
      <w:rPr>
        <w:rFonts w:ascii="Segoe UI" w:hAnsi="Segoe UI" w:cs="Segoe UI"/>
        <w:noProof/>
        <w:color w:val="7C7C7B"/>
        <w:sz w:val="20"/>
        <w:szCs w:val="20"/>
      </w:rPr>
      <w:t xml:space="preserve"> </w:t>
    </w:r>
    <w:r w:rsidR="00AE6E6A" w:rsidRPr="004A466A">
      <w:rPr>
        <w:rFonts w:ascii="Segoe UI" w:hAnsi="Segoe UI" w:cs="Segoe UI"/>
        <w:i/>
        <w:iCs/>
        <w:noProof/>
        <w:color w:val="7C7C7B"/>
        <w:sz w:val="20"/>
        <w:szCs w:val="20"/>
      </w:rPr>
      <w:t>(Em milhares de reais)</w:t>
    </w:r>
  </w:p>
  <w:p w14:paraId="773614F2" w14:textId="77777777" w:rsidR="00AE6E6A" w:rsidRPr="004A466A" w:rsidRDefault="00AE6E6A" w:rsidP="00C529EF">
    <w:pPr>
      <w:pStyle w:val="Cabealho"/>
      <w:rPr>
        <w:rFonts w:ascii="Segoe UI" w:hAnsi="Segoe UI" w:cs="Segoe UI"/>
        <w:i/>
        <w:iCs/>
        <w:color w:val="7C7C7B"/>
        <w:sz w:val="20"/>
        <w:szCs w:val="20"/>
      </w:rPr>
    </w:pPr>
    <w:r w:rsidRPr="004A466A">
      <w:rPr>
        <w:noProof/>
        <w:sz w:val="12"/>
        <w:szCs w:val="12"/>
      </w:rPr>
      <w:drawing>
        <wp:inline distT="0" distB="0" distL="0" distR="0" wp14:anchorId="3AB822D1" wp14:editId="0A3DB2E3">
          <wp:extent cx="9360000" cy="74221"/>
          <wp:effectExtent l="0" t="0" r="0" b="2540"/>
          <wp:docPr id="1216653531" name="Imagem 121665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9360000" cy="74221"/>
                  </a:xfrm>
                  <a:prstGeom prst="rect">
                    <a:avLst/>
                  </a:prstGeom>
                </pic:spPr>
              </pic:pic>
            </a:graphicData>
          </a:graphic>
        </wp:inline>
      </w:drawing>
    </w:r>
  </w:p>
  <w:p w14:paraId="70CE89E9" w14:textId="77777777" w:rsidR="00AE6E6A" w:rsidRPr="00C529EF" w:rsidRDefault="00AE6E6A" w:rsidP="00C529EF">
    <w:pPr>
      <w:pStyle w:val="Cabealh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5F0A" w14:textId="13775D42" w:rsidR="007761F0" w:rsidRDefault="007761F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127F" w14:textId="0532D295" w:rsidR="007761F0" w:rsidRDefault="007761F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EBFC" w14:textId="6F06E7B3" w:rsidR="00FB0B76" w:rsidRDefault="00FB0B76">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647D" w14:textId="76F3C186" w:rsidR="00D37B59" w:rsidRPr="004A466A" w:rsidRDefault="00F609AF" w:rsidP="00D37B59">
    <w:pPr>
      <w:pStyle w:val="Cabealho"/>
      <w:ind w:left="-142"/>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0" behindDoc="0" locked="0" layoutInCell="1" allowOverlap="1" wp14:anchorId="62ECE593" wp14:editId="1E5F2709">
          <wp:simplePos x="0" y="0"/>
          <wp:positionH relativeFrom="margin">
            <wp:posOffset>-200853</wp:posOffset>
          </wp:positionH>
          <wp:positionV relativeFrom="paragraph">
            <wp:posOffset>-13362</wp:posOffset>
          </wp:positionV>
          <wp:extent cx="885763" cy="254442"/>
          <wp:effectExtent l="0" t="0" r="0" b="0"/>
          <wp:wrapSquare wrapText="bothSides"/>
          <wp:docPr id="1573371723" name="Imagem 1573371723"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00D37B59" w:rsidRPr="004A466A">
      <w:rPr>
        <w:rFonts w:ascii="Segoe UI" w:hAnsi="Segoe UI" w:cs="Segoe UI"/>
        <w:b/>
        <w:color w:val="7C7C7B"/>
        <w:sz w:val="20"/>
        <w:szCs w:val="20"/>
      </w:rPr>
      <w:t>Empresa Brasileira de Participações em Energia Nuclear e Binacional S.A.</w:t>
    </w:r>
    <w:r w:rsidRPr="00F609AF">
      <w:rPr>
        <w:rFonts w:ascii="Segoe UI" w:hAnsi="Segoe UI" w:cs="Segoe UI"/>
        <w:b/>
        <w:noProof/>
        <w:color w:val="7C7C7B"/>
        <w:sz w:val="20"/>
        <w:szCs w:val="20"/>
      </w:rPr>
      <w:t xml:space="preserve"> </w:t>
    </w:r>
  </w:p>
  <w:p w14:paraId="776FC2F5" w14:textId="77777777" w:rsidR="00D37B59" w:rsidRPr="007C4DBA" w:rsidRDefault="00D37B59" w:rsidP="00D37B59">
    <w:pPr>
      <w:pStyle w:val="Cabealho"/>
      <w:rPr>
        <w:rFonts w:ascii="Segoe UI" w:hAnsi="Segoe UI" w:cs="Segoe UI"/>
        <w:b/>
        <w:color w:val="7C7C7B"/>
        <w:sz w:val="12"/>
        <w:szCs w:val="12"/>
      </w:rPr>
    </w:pPr>
  </w:p>
  <w:p w14:paraId="15973003" w14:textId="21E3D610" w:rsidR="00D37B59" w:rsidRPr="004A466A" w:rsidRDefault="00D37B59" w:rsidP="00F609AF">
    <w:pPr>
      <w:pStyle w:val="Cabealho"/>
      <w:jc w:val="center"/>
      <w:rPr>
        <w:rFonts w:ascii="Segoe UI" w:hAnsi="Segoe UI" w:cs="Segoe UI"/>
        <w:b/>
        <w:bCs/>
        <w:noProof/>
        <w:color w:val="7C7C7B"/>
        <w:sz w:val="20"/>
        <w:szCs w:val="20"/>
      </w:rPr>
    </w:pPr>
    <w:r w:rsidRPr="004A466A">
      <w:rPr>
        <w:rFonts w:ascii="Segoe UI" w:hAnsi="Segoe UI" w:cs="Segoe UI"/>
        <w:b/>
        <w:bCs/>
        <w:noProof/>
        <w:color w:val="7C7C7B"/>
        <w:sz w:val="20"/>
        <w:szCs w:val="20"/>
      </w:rPr>
      <w:t xml:space="preserve">Balanço </w:t>
    </w:r>
    <w:r w:rsidR="00640B0C">
      <w:rPr>
        <w:rFonts w:ascii="Segoe UI" w:hAnsi="Segoe UI" w:cs="Segoe UI"/>
        <w:b/>
        <w:bCs/>
        <w:noProof/>
        <w:color w:val="7C7C7B"/>
        <w:sz w:val="20"/>
        <w:szCs w:val="20"/>
      </w:rPr>
      <w:t>P</w:t>
    </w:r>
    <w:r w:rsidRPr="004A466A">
      <w:rPr>
        <w:rFonts w:ascii="Segoe UI" w:hAnsi="Segoe UI" w:cs="Segoe UI"/>
        <w:b/>
        <w:bCs/>
        <w:noProof/>
        <w:color w:val="7C7C7B"/>
        <w:sz w:val="20"/>
        <w:szCs w:val="20"/>
      </w:rPr>
      <w:t>atrimonial</w:t>
    </w:r>
  </w:p>
  <w:p w14:paraId="64199211" w14:textId="4B0786E5" w:rsidR="00D37B59" w:rsidRPr="004A466A" w:rsidRDefault="00D37B59" w:rsidP="00F609AF">
    <w:pPr>
      <w:pStyle w:val="Cabealho"/>
      <w:jc w:val="center"/>
      <w:rPr>
        <w:rFonts w:ascii="Segoe UI" w:hAnsi="Segoe UI" w:cs="Segoe UI"/>
        <w:noProof/>
        <w:color w:val="7C7C7B"/>
        <w:sz w:val="20"/>
        <w:szCs w:val="20"/>
      </w:rPr>
    </w:pPr>
    <w:r w:rsidRPr="004A466A">
      <w:rPr>
        <w:rFonts w:ascii="Segoe UI" w:hAnsi="Segoe UI" w:cs="Segoe UI"/>
        <w:noProof/>
        <w:color w:val="7C7C7B"/>
        <w:sz w:val="20"/>
        <w:szCs w:val="20"/>
      </w:rPr>
      <w:t>Em 3</w:t>
    </w:r>
    <w:r w:rsidR="00E734DC">
      <w:rPr>
        <w:rFonts w:ascii="Segoe UI" w:hAnsi="Segoe UI" w:cs="Segoe UI"/>
        <w:noProof/>
        <w:color w:val="7C7C7B"/>
        <w:sz w:val="20"/>
        <w:szCs w:val="20"/>
      </w:rPr>
      <w:t>0</w:t>
    </w:r>
    <w:r w:rsidRPr="004A466A">
      <w:rPr>
        <w:rFonts w:ascii="Segoe UI" w:hAnsi="Segoe UI" w:cs="Segoe UI"/>
        <w:noProof/>
        <w:color w:val="7C7C7B"/>
        <w:sz w:val="20"/>
        <w:szCs w:val="20"/>
      </w:rPr>
      <w:t xml:space="preserve"> de </w:t>
    </w:r>
    <w:r w:rsidR="00E734DC">
      <w:rPr>
        <w:rFonts w:ascii="Segoe UI" w:hAnsi="Segoe UI" w:cs="Segoe UI"/>
        <w:noProof/>
        <w:color w:val="7C7C7B"/>
        <w:sz w:val="20"/>
        <w:szCs w:val="20"/>
      </w:rPr>
      <w:t xml:space="preserve">junho </w:t>
    </w:r>
    <w:r w:rsidRPr="004A466A">
      <w:rPr>
        <w:rFonts w:ascii="Segoe UI" w:hAnsi="Segoe UI" w:cs="Segoe UI"/>
        <w:noProof/>
        <w:color w:val="7C7C7B"/>
        <w:sz w:val="20"/>
        <w:szCs w:val="20"/>
      </w:rPr>
      <w:t>de 202</w:t>
    </w:r>
    <w:r w:rsidR="006F05F8">
      <w:rPr>
        <w:rFonts w:ascii="Segoe UI" w:hAnsi="Segoe UI" w:cs="Segoe UI"/>
        <w:noProof/>
        <w:color w:val="7C7C7B"/>
        <w:sz w:val="20"/>
        <w:szCs w:val="20"/>
      </w:rPr>
      <w:t>3</w:t>
    </w:r>
    <w:r w:rsidR="003A6770">
      <w:rPr>
        <w:rFonts w:ascii="Segoe UI" w:hAnsi="Segoe UI" w:cs="Segoe UI"/>
        <w:noProof/>
        <w:color w:val="7C7C7B"/>
        <w:sz w:val="20"/>
        <w:szCs w:val="20"/>
      </w:rPr>
      <w:t xml:space="preserve"> e 31 de dezembro de 2022</w:t>
    </w:r>
  </w:p>
  <w:p w14:paraId="4405921B" w14:textId="50C13762" w:rsidR="00D37B59" w:rsidRPr="004A466A" w:rsidRDefault="00D37B59" w:rsidP="00F609AF">
    <w:pPr>
      <w:pStyle w:val="Cabealho"/>
      <w:jc w:val="center"/>
      <w:rPr>
        <w:rFonts w:ascii="Segoe UI" w:hAnsi="Segoe UI" w:cs="Segoe UI"/>
        <w:i/>
        <w:iCs/>
        <w:color w:val="7C7C7B"/>
        <w:sz w:val="20"/>
        <w:szCs w:val="20"/>
      </w:rPr>
    </w:pPr>
    <w:r w:rsidRPr="004A466A">
      <w:rPr>
        <w:rFonts w:ascii="Segoe UI" w:hAnsi="Segoe UI" w:cs="Segoe UI"/>
        <w:i/>
        <w:iCs/>
        <w:noProof/>
        <w:color w:val="7C7C7B"/>
        <w:sz w:val="20"/>
        <w:szCs w:val="20"/>
      </w:rPr>
      <w:t>(Em milhares de reais)</w:t>
    </w:r>
  </w:p>
  <w:p w14:paraId="28A46039" w14:textId="076B43EF" w:rsidR="007D5DA0" w:rsidRDefault="0036578B" w:rsidP="006E1B4F">
    <w:pPr>
      <w:widowControl w:val="0"/>
      <w:spacing w:after="0"/>
      <w:ind w:left="-426"/>
      <w:jc w:val="center"/>
      <w:outlineLvl w:val="0"/>
      <w:rPr>
        <w:rFonts w:ascii="Verdana" w:hAnsi="Verdana"/>
        <w:b/>
        <w:sz w:val="17"/>
        <w:szCs w:val="17"/>
      </w:rPr>
    </w:pPr>
    <w:r w:rsidRPr="004A466A">
      <w:rPr>
        <w:noProof/>
        <w:sz w:val="12"/>
        <w:szCs w:val="12"/>
      </w:rPr>
      <w:drawing>
        <wp:inline distT="0" distB="0" distL="0" distR="0" wp14:anchorId="558ECD9B" wp14:editId="63E67B38">
          <wp:extent cx="6480000" cy="51434"/>
          <wp:effectExtent l="0" t="0" r="0" b="6350"/>
          <wp:docPr id="1849860338" name="Imagem 184986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6480000" cy="51434"/>
                  </a:xfrm>
                  <a:prstGeom prst="rect">
                    <a:avLst/>
                  </a:prstGeom>
                </pic:spPr>
              </pic:pic>
            </a:graphicData>
          </a:graphic>
        </wp:inline>
      </w:drawing>
    </w:r>
  </w:p>
  <w:p w14:paraId="02E23E35" w14:textId="60139741" w:rsidR="007D5DA0" w:rsidRPr="006E1B4F" w:rsidRDefault="007D5DA0" w:rsidP="006E1B4F">
    <w:pPr>
      <w:widowControl w:val="0"/>
      <w:spacing w:after="0"/>
      <w:ind w:left="-426"/>
      <w:jc w:val="center"/>
      <w:outlineLvl w:val="0"/>
      <w:rPr>
        <w:rFonts w:ascii="Verdana" w:hAnsi="Verdana"/>
        <w:b/>
        <w:sz w:val="18"/>
        <w:szCs w:val="2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4A5E" w14:textId="736B1B65" w:rsidR="00FB0B76" w:rsidRDefault="00FB0B76">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FC7F" w14:textId="37C88B55" w:rsidR="00FB0B76" w:rsidRDefault="00FB0B76">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9B632" w14:textId="23961D70" w:rsidR="009920AE" w:rsidRPr="004A466A" w:rsidRDefault="009920AE" w:rsidP="00D37B59">
    <w:pPr>
      <w:pStyle w:val="Cabealho"/>
      <w:ind w:left="-142"/>
      <w:rPr>
        <w:rFonts w:ascii="Segoe UI" w:hAnsi="Segoe UI" w:cs="Segoe UI"/>
        <w:b/>
        <w:color w:val="7C7C7B"/>
        <w:sz w:val="20"/>
        <w:szCs w:val="20"/>
      </w:rPr>
    </w:pPr>
    <w:r w:rsidRPr="004A466A">
      <w:rPr>
        <w:rFonts w:ascii="Segoe UI" w:hAnsi="Segoe UI" w:cs="Segoe UI"/>
        <w:b/>
        <w:noProof/>
        <w:color w:val="7C7C7B"/>
        <w:sz w:val="20"/>
        <w:szCs w:val="20"/>
      </w:rPr>
      <w:drawing>
        <wp:anchor distT="0" distB="0" distL="114300" distR="114300" simplePos="0" relativeHeight="251658245" behindDoc="0" locked="0" layoutInCell="1" allowOverlap="1" wp14:anchorId="43408172" wp14:editId="1CB2D65F">
          <wp:simplePos x="0" y="0"/>
          <wp:positionH relativeFrom="margin">
            <wp:posOffset>-200853</wp:posOffset>
          </wp:positionH>
          <wp:positionV relativeFrom="paragraph">
            <wp:posOffset>-13362</wp:posOffset>
          </wp:positionV>
          <wp:extent cx="885763" cy="254442"/>
          <wp:effectExtent l="0" t="0" r="0" b="0"/>
          <wp:wrapSquare wrapText="bothSides"/>
          <wp:docPr id="1324681506" name="Imagem 1324681506" descr="Desenho de um círcul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esenho de um círcul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885763" cy="254442"/>
                  </a:xfrm>
                  <a:prstGeom prst="rect">
                    <a:avLst/>
                  </a:prstGeom>
                </pic:spPr>
              </pic:pic>
            </a:graphicData>
          </a:graphic>
        </wp:anchor>
      </w:drawing>
    </w:r>
    <w:r>
      <w:rPr>
        <w:rFonts w:ascii="Segoe UI" w:hAnsi="Segoe UI" w:cs="Segoe UI"/>
        <w:b/>
        <w:color w:val="7C7C7B"/>
        <w:sz w:val="20"/>
        <w:szCs w:val="20"/>
      </w:rPr>
      <w:t xml:space="preserve">   </w:t>
    </w:r>
    <w:r w:rsidRPr="004A466A">
      <w:rPr>
        <w:rFonts w:ascii="Segoe UI" w:hAnsi="Segoe UI" w:cs="Segoe UI"/>
        <w:b/>
        <w:color w:val="7C7C7B"/>
        <w:sz w:val="20"/>
        <w:szCs w:val="20"/>
      </w:rPr>
      <w:t>Empresa Brasileira de Participações em Energia Nuclear e Binacional S.A.</w:t>
    </w:r>
    <w:r w:rsidRPr="00F609AF">
      <w:rPr>
        <w:rFonts w:ascii="Segoe UI" w:hAnsi="Segoe UI" w:cs="Segoe UI"/>
        <w:b/>
        <w:noProof/>
        <w:color w:val="7C7C7B"/>
        <w:sz w:val="20"/>
        <w:szCs w:val="20"/>
      </w:rPr>
      <w:t xml:space="preserve"> </w:t>
    </w:r>
  </w:p>
  <w:p w14:paraId="7E5F7B9F" w14:textId="77777777" w:rsidR="009920AE" w:rsidRPr="007C4DBA" w:rsidRDefault="009920AE" w:rsidP="00D37B59">
    <w:pPr>
      <w:pStyle w:val="Cabealho"/>
      <w:rPr>
        <w:rFonts w:ascii="Segoe UI" w:hAnsi="Segoe UI" w:cs="Segoe UI"/>
        <w:b/>
        <w:color w:val="7C7C7B"/>
        <w:sz w:val="12"/>
        <w:szCs w:val="12"/>
      </w:rPr>
    </w:pPr>
  </w:p>
  <w:p w14:paraId="30166C56" w14:textId="231185D8" w:rsidR="009920AE" w:rsidRPr="004A466A" w:rsidRDefault="009920AE" w:rsidP="00F609AF">
    <w:pPr>
      <w:pStyle w:val="Cabealho"/>
      <w:jc w:val="center"/>
      <w:rPr>
        <w:rFonts w:ascii="Segoe UI" w:hAnsi="Segoe UI" w:cs="Segoe UI"/>
        <w:b/>
        <w:bCs/>
        <w:noProof/>
        <w:color w:val="7C7C7B"/>
        <w:sz w:val="20"/>
        <w:szCs w:val="20"/>
      </w:rPr>
    </w:pPr>
    <w:r w:rsidRPr="004A466A">
      <w:rPr>
        <w:rFonts w:ascii="Segoe UI" w:hAnsi="Segoe UI" w:cs="Segoe UI"/>
        <w:b/>
        <w:bCs/>
        <w:noProof/>
        <w:color w:val="7C7C7B"/>
        <w:sz w:val="20"/>
        <w:szCs w:val="20"/>
      </w:rPr>
      <w:t xml:space="preserve">Balanço </w:t>
    </w:r>
    <w:r>
      <w:rPr>
        <w:rFonts w:ascii="Segoe UI" w:hAnsi="Segoe UI" w:cs="Segoe UI"/>
        <w:b/>
        <w:bCs/>
        <w:noProof/>
        <w:color w:val="7C7C7B"/>
        <w:sz w:val="20"/>
        <w:szCs w:val="20"/>
      </w:rPr>
      <w:t>P</w:t>
    </w:r>
    <w:r w:rsidRPr="004A466A">
      <w:rPr>
        <w:rFonts w:ascii="Segoe UI" w:hAnsi="Segoe UI" w:cs="Segoe UI"/>
        <w:b/>
        <w:bCs/>
        <w:noProof/>
        <w:color w:val="7C7C7B"/>
        <w:sz w:val="20"/>
        <w:szCs w:val="20"/>
      </w:rPr>
      <w:t>atrimonial</w:t>
    </w:r>
  </w:p>
  <w:p w14:paraId="0EE75093" w14:textId="77777777" w:rsidR="00E734DC" w:rsidRPr="004A466A" w:rsidRDefault="00E734DC" w:rsidP="00E734DC">
    <w:pPr>
      <w:pStyle w:val="Cabealho"/>
      <w:jc w:val="center"/>
      <w:rPr>
        <w:rFonts w:ascii="Segoe UI" w:hAnsi="Segoe UI" w:cs="Segoe UI"/>
        <w:noProof/>
        <w:color w:val="7C7C7B"/>
        <w:sz w:val="20"/>
        <w:szCs w:val="20"/>
      </w:rPr>
    </w:pPr>
    <w:r w:rsidRPr="004A466A">
      <w:rPr>
        <w:rFonts w:ascii="Segoe UI" w:hAnsi="Segoe UI" w:cs="Segoe UI"/>
        <w:noProof/>
        <w:color w:val="7C7C7B"/>
        <w:sz w:val="20"/>
        <w:szCs w:val="20"/>
      </w:rPr>
      <w:t>Em 3</w:t>
    </w:r>
    <w:r>
      <w:rPr>
        <w:rFonts w:ascii="Segoe UI" w:hAnsi="Segoe UI" w:cs="Segoe UI"/>
        <w:noProof/>
        <w:color w:val="7C7C7B"/>
        <w:sz w:val="20"/>
        <w:szCs w:val="20"/>
      </w:rPr>
      <w:t>0</w:t>
    </w:r>
    <w:r w:rsidRPr="004A466A">
      <w:rPr>
        <w:rFonts w:ascii="Segoe UI" w:hAnsi="Segoe UI" w:cs="Segoe UI"/>
        <w:noProof/>
        <w:color w:val="7C7C7B"/>
        <w:sz w:val="20"/>
        <w:szCs w:val="20"/>
      </w:rPr>
      <w:t xml:space="preserve"> de </w:t>
    </w:r>
    <w:r>
      <w:rPr>
        <w:rFonts w:ascii="Segoe UI" w:hAnsi="Segoe UI" w:cs="Segoe UI"/>
        <w:noProof/>
        <w:color w:val="7C7C7B"/>
        <w:sz w:val="20"/>
        <w:szCs w:val="20"/>
      </w:rPr>
      <w:t xml:space="preserve">junho </w:t>
    </w:r>
    <w:r w:rsidRPr="004A466A">
      <w:rPr>
        <w:rFonts w:ascii="Segoe UI" w:hAnsi="Segoe UI" w:cs="Segoe UI"/>
        <w:noProof/>
        <w:color w:val="7C7C7B"/>
        <w:sz w:val="20"/>
        <w:szCs w:val="20"/>
      </w:rPr>
      <w:t>de 202</w:t>
    </w:r>
    <w:r>
      <w:rPr>
        <w:rFonts w:ascii="Segoe UI" w:hAnsi="Segoe UI" w:cs="Segoe UI"/>
        <w:noProof/>
        <w:color w:val="7C7C7B"/>
        <w:sz w:val="20"/>
        <w:szCs w:val="20"/>
      </w:rPr>
      <w:t>3 e 31 de dezembro de 2022</w:t>
    </w:r>
  </w:p>
  <w:p w14:paraId="286CB0B3" w14:textId="77777777" w:rsidR="009920AE" w:rsidRPr="004A466A" w:rsidRDefault="009920AE" w:rsidP="00F609AF">
    <w:pPr>
      <w:pStyle w:val="Cabealho"/>
      <w:jc w:val="center"/>
      <w:rPr>
        <w:rFonts w:ascii="Segoe UI" w:hAnsi="Segoe UI" w:cs="Segoe UI"/>
        <w:i/>
        <w:iCs/>
        <w:color w:val="7C7C7B"/>
        <w:sz w:val="20"/>
        <w:szCs w:val="20"/>
      </w:rPr>
    </w:pPr>
    <w:r w:rsidRPr="004A466A">
      <w:rPr>
        <w:rFonts w:ascii="Segoe UI" w:hAnsi="Segoe UI" w:cs="Segoe UI"/>
        <w:i/>
        <w:iCs/>
        <w:noProof/>
        <w:color w:val="7C7C7B"/>
        <w:sz w:val="20"/>
        <w:szCs w:val="20"/>
      </w:rPr>
      <w:t>(Em milhares de reais)</w:t>
    </w:r>
  </w:p>
  <w:p w14:paraId="6CC38F14" w14:textId="77777777" w:rsidR="009920AE" w:rsidRDefault="009920AE" w:rsidP="006E1B4F">
    <w:pPr>
      <w:widowControl w:val="0"/>
      <w:spacing w:after="0"/>
      <w:ind w:left="-426"/>
      <w:jc w:val="center"/>
      <w:outlineLvl w:val="0"/>
      <w:rPr>
        <w:rFonts w:ascii="Verdana" w:hAnsi="Verdana"/>
        <w:b/>
        <w:sz w:val="17"/>
        <w:szCs w:val="17"/>
      </w:rPr>
    </w:pPr>
    <w:r w:rsidRPr="004A466A">
      <w:rPr>
        <w:noProof/>
        <w:sz w:val="12"/>
        <w:szCs w:val="12"/>
      </w:rPr>
      <w:drawing>
        <wp:inline distT="0" distB="0" distL="0" distR="0" wp14:anchorId="13D6B9D4" wp14:editId="439D7AE5">
          <wp:extent cx="6480000" cy="51428"/>
          <wp:effectExtent l="0" t="0" r="0" b="6350"/>
          <wp:docPr id="156806186" name="Imagem 156806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50000"/>
                  </a:blip>
                  <a:stretch>
                    <a:fillRect/>
                  </a:stretch>
                </pic:blipFill>
                <pic:spPr>
                  <a:xfrm flipH="1">
                    <a:off x="0" y="0"/>
                    <a:ext cx="6480000" cy="51428"/>
                  </a:xfrm>
                  <a:prstGeom prst="rect">
                    <a:avLst/>
                  </a:prstGeom>
                </pic:spPr>
              </pic:pic>
            </a:graphicData>
          </a:graphic>
        </wp:inline>
      </w:drawing>
    </w:r>
  </w:p>
  <w:p w14:paraId="2554DA1E" w14:textId="77777777" w:rsidR="009920AE" w:rsidRPr="006E1B4F" w:rsidRDefault="009920AE" w:rsidP="006E1B4F">
    <w:pPr>
      <w:widowControl w:val="0"/>
      <w:spacing w:after="0"/>
      <w:ind w:left="-426"/>
      <w:jc w:val="center"/>
      <w:outlineLvl w:val="0"/>
      <w:rPr>
        <w:rFonts w:ascii="Verdana" w:hAnsi="Verdana"/>
        <w:b/>
        <w:sz w:val="18"/>
        <w:szCs w:val="2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5273" w14:textId="0054297F" w:rsidR="00FB0B76" w:rsidRDefault="00FB0B7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62B"/>
    <w:multiLevelType w:val="hybridMultilevel"/>
    <w:tmpl w:val="7FB4C1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37567C"/>
    <w:multiLevelType w:val="hybridMultilevel"/>
    <w:tmpl w:val="641E4F14"/>
    <w:styleLink w:val="EstiloImportado5"/>
    <w:lvl w:ilvl="0" w:tplc="641E4F14">
      <w:start w:val="1"/>
      <w:numFmt w:val="lowerLetter"/>
      <w:lvlText w:val="%1)"/>
      <w:lvlJc w:val="left"/>
      <w:pPr>
        <w:ind w:left="1418"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3ACAD6CC">
      <w:start w:val="1"/>
      <w:numFmt w:val="lowerLetter"/>
      <w:lvlText w:val="%2."/>
      <w:lvlJc w:val="left"/>
      <w:pPr>
        <w:ind w:left="2138"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3442330">
      <w:start w:val="1"/>
      <w:numFmt w:val="lowerRoman"/>
      <w:lvlText w:val="%3."/>
      <w:lvlJc w:val="left"/>
      <w:pPr>
        <w:ind w:left="2858" w:hanging="231"/>
      </w:pPr>
      <w:rPr>
        <w:rFonts w:hAnsi="Arial Unicode MS"/>
        <w:caps w:val="0"/>
        <w:smallCaps w:val="0"/>
        <w:strike w:val="0"/>
        <w:dstrike w:val="0"/>
        <w:outline w:val="0"/>
        <w:emboss w:val="0"/>
        <w:imprint w:val="0"/>
        <w:spacing w:val="0"/>
        <w:w w:val="100"/>
        <w:kern w:val="0"/>
        <w:position w:val="0"/>
        <w:highlight w:val="none"/>
        <w:vertAlign w:val="baseline"/>
      </w:rPr>
    </w:lvl>
    <w:lvl w:ilvl="3" w:tplc="691CE348">
      <w:start w:val="1"/>
      <w:numFmt w:val="decimal"/>
      <w:lvlText w:val="%4."/>
      <w:lvlJc w:val="left"/>
      <w:pPr>
        <w:ind w:left="3578"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B307D5A">
      <w:start w:val="1"/>
      <w:numFmt w:val="lowerLetter"/>
      <w:lvlText w:val="%5."/>
      <w:lvlJc w:val="left"/>
      <w:pPr>
        <w:ind w:left="4298"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853A824C">
      <w:start w:val="1"/>
      <w:numFmt w:val="lowerRoman"/>
      <w:lvlText w:val="%6."/>
      <w:lvlJc w:val="left"/>
      <w:pPr>
        <w:ind w:left="5018"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04B29B38">
      <w:start w:val="1"/>
      <w:numFmt w:val="decimal"/>
      <w:lvlText w:val="%7."/>
      <w:lvlJc w:val="left"/>
      <w:pPr>
        <w:ind w:left="5738"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294C9BE6">
      <w:start w:val="1"/>
      <w:numFmt w:val="lowerLetter"/>
      <w:lvlText w:val="%8."/>
      <w:lvlJc w:val="left"/>
      <w:pPr>
        <w:ind w:left="6458"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8540EDC">
      <w:start w:val="1"/>
      <w:numFmt w:val="lowerRoman"/>
      <w:lvlText w:val="%9."/>
      <w:lvlJc w:val="left"/>
      <w:pPr>
        <w:ind w:left="7178" w:hanging="2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C15ACB"/>
    <w:multiLevelType w:val="hybridMultilevel"/>
    <w:tmpl w:val="6C16FD5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4" w15:restartNumberingAfterBreak="0">
    <w:nsid w:val="11C033EE"/>
    <w:multiLevelType w:val="hybridMultilevel"/>
    <w:tmpl w:val="8AC08AC6"/>
    <w:lvl w:ilvl="0" w:tplc="F4B66DCC">
      <w:start w:val="1"/>
      <w:numFmt w:val="lowerLetter"/>
      <w:lvlText w:val="%1)"/>
      <w:lvlJc w:val="left"/>
      <w:pPr>
        <w:ind w:left="720" w:hanging="360"/>
      </w:pPr>
      <w:rPr>
        <w:rFonts w:ascii="Segoe UI" w:hAnsi="Segoe UI" w:cs="Segoe U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05282D"/>
    <w:multiLevelType w:val="hybridMultilevel"/>
    <w:tmpl w:val="FE9C6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82A4ABB"/>
    <w:multiLevelType w:val="hybridMultilevel"/>
    <w:tmpl w:val="39EA56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1C66C11"/>
    <w:multiLevelType w:val="hybridMultilevel"/>
    <w:tmpl w:val="4F3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71E6F"/>
    <w:multiLevelType w:val="multilevel"/>
    <w:tmpl w:val="639CDF76"/>
    <w:lvl w:ilvl="0">
      <w:start w:val="1"/>
      <w:numFmt w:val="lowerLetter"/>
      <w:lvlText w:val="%1)"/>
      <w:lvlJc w:val="left"/>
      <w:pPr>
        <w:ind w:left="360" w:hanging="360"/>
      </w:pPr>
      <w:rPr>
        <w:rFonts w:ascii="Verdana" w:eastAsia="Times New Roman" w:hAnsi="Verdana" w:cstheme="minorHAnsi"/>
      </w:rPr>
    </w:lvl>
    <w:lvl w:ilvl="1">
      <w:start w:val="1"/>
      <w:numFmt w:val="decimal"/>
      <w:lvlText w:val="%1.%2."/>
      <w:lvlJc w:val="left"/>
      <w:pPr>
        <w:ind w:left="716" w:hanging="432"/>
      </w:pPr>
      <w:rPr>
        <w:rFonts w:ascii="Verdana" w:hAnsi="Verdana" w:hint="default"/>
        <w:sz w:val="20"/>
        <w:szCs w:val="20"/>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17750C"/>
    <w:multiLevelType w:val="hybridMultilevel"/>
    <w:tmpl w:val="12580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D4315B0"/>
    <w:multiLevelType w:val="hybridMultilevel"/>
    <w:tmpl w:val="641E4F14"/>
    <w:numStyleLink w:val="EstiloImportado5"/>
  </w:abstractNum>
  <w:abstractNum w:abstractNumId="11" w15:restartNumberingAfterBreak="0">
    <w:nsid w:val="37322854"/>
    <w:multiLevelType w:val="multilevel"/>
    <w:tmpl w:val="B500558E"/>
    <w:lvl w:ilvl="0">
      <w:start w:val="33"/>
      <w:numFmt w:val="decimal"/>
      <w:lvlText w:val="%1."/>
      <w:lvlJc w:val="left"/>
      <w:pPr>
        <w:ind w:left="510" w:hanging="510"/>
      </w:pPr>
      <w:rPr>
        <w:rFonts w:ascii="Verdana" w:hAnsi="Verdana" w:hint="default"/>
      </w:rPr>
    </w:lvl>
    <w:lvl w:ilvl="1">
      <w:start w:val="2"/>
      <w:numFmt w:val="decimal"/>
      <w:lvlText w:val="%1.%2."/>
      <w:lvlJc w:val="left"/>
      <w:pPr>
        <w:ind w:left="1077" w:hanging="510"/>
      </w:pPr>
      <w:rPr>
        <w:rFonts w:ascii="Verdana" w:hAnsi="Verdana" w:hint="default"/>
      </w:rPr>
    </w:lvl>
    <w:lvl w:ilvl="2">
      <w:start w:val="1"/>
      <w:numFmt w:val="decimal"/>
      <w:lvlText w:val="%1.%2.%3."/>
      <w:lvlJc w:val="left"/>
      <w:pPr>
        <w:ind w:left="1854" w:hanging="720"/>
      </w:pPr>
      <w:rPr>
        <w:rFonts w:ascii="Verdana" w:hAnsi="Verdana" w:hint="default"/>
      </w:rPr>
    </w:lvl>
    <w:lvl w:ilvl="3">
      <w:start w:val="1"/>
      <w:numFmt w:val="decimal"/>
      <w:lvlText w:val="%1.%2.%3.%4."/>
      <w:lvlJc w:val="left"/>
      <w:pPr>
        <w:ind w:left="2421" w:hanging="720"/>
      </w:pPr>
      <w:rPr>
        <w:rFonts w:ascii="Verdana" w:hAnsi="Verdana" w:hint="default"/>
      </w:rPr>
    </w:lvl>
    <w:lvl w:ilvl="4">
      <w:start w:val="1"/>
      <w:numFmt w:val="decimal"/>
      <w:lvlText w:val="%1.%2.%3.%4.%5."/>
      <w:lvlJc w:val="left"/>
      <w:pPr>
        <w:ind w:left="3348" w:hanging="1080"/>
      </w:pPr>
      <w:rPr>
        <w:rFonts w:ascii="Verdana" w:hAnsi="Verdana" w:hint="default"/>
      </w:rPr>
    </w:lvl>
    <w:lvl w:ilvl="5">
      <w:start w:val="1"/>
      <w:numFmt w:val="decimal"/>
      <w:lvlText w:val="%1.%2.%3.%4.%5.%6."/>
      <w:lvlJc w:val="left"/>
      <w:pPr>
        <w:ind w:left="3915" w:hanging="1080"/>
      </w:pPr>
      <w:rPr>
        <w:rFonts w:ascii="Verdana" w:hAnsi="Verdana" w:hint="default"/>
      </w:rPr>
    </w:lvl>
    <w:lvl w:ilvl="6">
      <w:start w:val="1"/>
      <w:numFmt w:val="decimal"/>
      <w:lvlText w:val="%1.%2.%3.%4.%5.%6.%7."/>
      <w:lvlJc w:val="left"/>
      <w:pPr>
        <w:ind w:left="4842" w:hanging="1440"/>
      </w:pPr>
      <w:rPr>
        <w:rFonts w:ascii="Verdana" w:hAnsi="Verdana" w:hint="default"/>
      </w:rPr>
    </w:lvl>
    <w:lvl w:ilvl="7">
      <w:start w:val="1"/>
      <w:numFmt w:val="decimal"/>
      <w:lvlText w:val="%1.%2.%3.%4.%5.%6.%7.%8."/>
      <w:lvlJc w:val="left"/>
      <w:pPr>
        <w:ind w:left="5409" w:hanging="1440"/>
      </w:pPr>
      <w:rPr>
        <w:rFonts w:ascii="Verdana" w:hAnsi="Verdana" w:hint="default"/>
      </w:rPr>
    </w:lvl>
    <w:lvl w:ilvl="8">
      <w:start w:val="1"/>
      <w:numFmt w:val="decimal"/>
      <w:lvlText w:val="%1.%2.%3.%4.%5.%6.%7.%8.%9."/>
      <w:lvlJc w:val="left"/>
      <w:pPr>
        <w:ind w:left="6336" w:hanging="1800"/>
      </w:pPr>
      <w:rPr>
        <w:rFonts w:ascii="Verdana" w:hAnsi="Verdana" w:hint="default"/>
      </w:rPr>
    </w:lvl>
  </w:abstractNum>
  <w:abstractNum w:abstractNumId="12" w15:restartNumberingAfterBreak="0">
    <w:nsid w:val="3823509D"/>
    <w:multiLevelType w:val="hybridMultilevel"/>
    <w:tmpl w:val="BA7CCBDA"/>
    <w:lvl w:ilvl="0" w:tplc="A4B2BA8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388A3767"/>
    <w:multiLevelType w:val="multilevel"/>
    <w:tmpl w:val="0A441F2C"/>
    <w:lvl w:ilvl="0">
      <w:start w:val="1"/>
      <w:numFmt w:val="lowerLetter"/>
      <w:lvlText w:val="%1)"/>
      <w:lvlJc w:val="left"/>
      <w:pPr>
        <w:ind w:left="360" w:hanging="360"/>
      </w:pPr>
      <w:rPr>
        <w:rFonts w:ascii="Segoe UI" w:eastAsiaTheme="minorHAns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6A07CE"/>
    <w:multiLevelType w:val="hybridMultilevel"/>
    <w:tmpl w:val="BBB6D8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5E0630"/>
    <w:multiLevelType w:val="multilevel"/>
    <w:tmpl w:val="FBB889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1538E"/>
    <w:multiLevelType w:val="hybridMultilevel"/>
    <w:tmpl w:val="BBB6D8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6334BF"/>
    <w:multiLevelType w:val="hybridMultilevel"/>
    <w:tmpl w:val="C80C2D0E"/>
    <w:lvl w:ilvl="0" w:tplc="D62617D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DE020DA"/>
    <w:multiLevelType w:val="multilevel"/>
    <w:tmpl w:val="59EE8BB6"/>
    <w:lvl w:ilvl="0">
      <w:start w:val="1"/>
      <w:numFmt w:val="decimal"/>
      <w:lvlText w:val="%1."/>
      <w:lvlJc w:val="left"/>
      <w:pPr>
        <w:ind w:left="892" w:hanging="780"/>
      </w:pPr>
      <w:rPr>
        <w:rFonts w:ascii="Cambria" w:eastAsia="Cambria" w:hAnsi="Cambria" w:cs="Cambria" w:hint="default"/>
        <w:b/>
        <w:bCs/>
        <w:i w:val="0"/>
        <w:iCs w:val="0"/>
        <w:w w:val="100"/>
        <w:sz w:val="24"/>
        <w:szCs w:val="24"/>
        <w:lang w:val="pt-PT" w:eastAsia="en-US" w:bidi="ar-SA"/>
      </w:rPr>
    </w:lvl>
    <w:lvl w:ilvl="1">
      <w:start w:val="1"/>
      <w:numFmt w:val="decimal"/>
      <w:lvlText w:val="%1.%2."/>
      <w:lvlJc w:val="left"/>
      <w:pPr>
        <w:ind w:left="964" w:hanging="852"/>
      </w:pPr>
      <w:rPr>
        <w:rFonts w:ascii="Cambria" w:eastAsia="Cambria" w:hAnsi="Cambria" w:cs="Cambria" w:hint="default"/>
        <w:b/>
        <w:bCs/>
        <w:i w:val="0"/>
        <w:iCs w:val="0"/>
        <w:spacing w:val="-3"/>
        <w:w w:val="100"/>
        <w:sz w:val="22"/>
        <w:szCs w:val="22"/>
        <w:lang w:val="pt-PT" w:eastAsia="en-US" w:bidi="ar-SA"/>
      </w:rPr>
    </w:lvl>
    <w:lvl w:ilvl="2">
      <w:numFmt w:val="bullet"/>
      <w:lvlText w:val="•"/>
      <w:lvlJc w:val="left"/>
      <w:pPr>
        <w:ind w:left="1996" w:hanging="852"/>
      </w:pPr>
      <w:rPr>
        <w:rFonts w:hint="default"/>
        <w:lang w:val="pt-PT" w:eastAsia="en-US" w:bidi="ar-SA"/>
      </w:rPr>
    </w:lvl>
    <w:lvl w:ilvl="3">
      <w:numFmt w:val="bullet"/>
      <w:lvlText w:val="•"/>
      <w:lvlJc w:val="left"/>
      <w:pPr>
        <w:ind w:left="3032" w:hanging="852"/>
      </w:pPr>
      <w:rPr>
        <w:rFonts w:hint="default"/>
        <w:lang w:val="pt-PT" w:eastAsia="en-US" w:bidi="ar-SA"/>
      </w:rPr>
    </w:lvl>
    <w:lvl w:ilvl="4">
      <w:numFmt w:val="bullet"/>
      <w:lvlText w:val="•"/>
      <w:lvlJc w:val="left"/>
      <w:pPr>
        <w:ind w:left="4068" w:hanging="852"/>
      </w:pPr>
      <w:rPr>
        <w:rFonts w:hint="default"/>
        <w:lang w:val="pt-PT" w:eastAsia="en-US" w:bidi="ar-SA"/>
      </w:rPr>
    </w:lvl>
    <w:lvl w:ilvl="5">
      <w:numFmt w:val="bullet"/>
      <w:lvlText w:val="•"/>
      <w:lvlJc w:val="left"/>
      <w:pPr>
        <w:ind w:left="5105" w:hanging="852"/>
      </w:pPr>
      <w:rPr>
        <w:rFonts w:hint="default"/>
        <w:lang w:val="pt-PT" w:eastAsia="en-US" w:bidi="ar-SA"/>
      </w:rPr>
    </w:lvl>
    <w:lvl w:ilvl="6">
      <w:numFmt w:val="bullet"/>
      <w:lvlText w:val="•"/>
      <w:lvlJc w:val="left"/>
      <w:pPr>
        <w:ind w:left="6141" w:hanging="852"/>
      </w:pPr>
      <w:rPr>
        <w:rFonts w:hint="default"/>
        <w:lang w:val="pt-PT" w:eastAsia="en-US" w:bidi="ar-SA"/>
      </w:rPr>
    </w:lvl>
    <w:lvl w:ilvl="7">
      <w:numFmt w:val="bullet"/>
      <w:lvlText w:val="•"/>
      <w:lvlJc w:val="left"/>
      <w:pPr>
        <w:ind w:left="7177" w:hanging="852"/>
      </w:pPr>
      <w:rPr>
        <w:rFonts w:hint="default"/>
        <w:lang w:val="pt-PT" w:eastAsia="en-US" w:bidi="ar-SA"/>
      </w:rPr>
    </w:lvl>
    <w:lvl w:ilvl="8">
      <w:numFmt w:val="bullet"/>
      <w:lvlText w:val="•"/>
      <w:lvlJc w:val="left"/>
      <w:pPr>
        <w:ind w:left="8213" w:hanging="852"/>
      </w:pPr>
      <w:rPr>
        <w:rFonts w:hint="default"/>
        <w:lang w:val="pt-PT" w:eastAsia="en-US" w:bidi="ar-SA"/>
      </w:rPr>
    </w:lvl>
  </w:abstractNum>
  <w:abstractNum w:abstractNumId="19" w15:restartNumberingAfterBreak="0">
    <w:nsid w:val="746A636F"/>
    <w:multiLevelType w:val="hybridMultilevel"/>
    <w:tmpl w:val="B93CD1CE"/>
    <w:lvl w:ilvl="0" w:tplc="659A2798">
      <w:start w:val="1"/>
      <w:numFmt w:val="bullet"/>
      <w:lvlText w:val=""/>
      <w:lvlJc w:val="left"/>
      <w:pPr>
        <w:tabs>
          <w:tab w:val="num" w:pos="720"/>
        </w:tabs>
        <w:ind w:left="720" w:hanging="360"/>
      </w:pPr>
      <w:rPr>
        <w:rFonts w:ascii="Symbol" w:hAnsi="Symbol" w:hint="default"/>
      </w:rPr>
    </w:lvl>
    <w:lvl w:ilvl="1" w:tplc="7BD295B6" w:tentative="1">
      <w:start w:val="1"/>
      <w:numFmt w:val="bullet"/>
      <w:lvlText w:val=""/>
      <w:lvlJc w:val="left"/>
      <w:pPr>
        <w:tabs>
          <w:tab w:val="num" w:pos="1440"/>
        </w:tabs>
        <w:ind w:left="1440" w:hanging="360"/>
      </w:pPr>
      <w:rPr>
        <w:rFonts w:ascii="Symbol" w:hAnsi="Symbol" w:hint="default"/>
      </w:rPr>
    </w:lvl>
    <w:lvl w:ilvl="2" w:tplc="CFB02170" w:tentative="1">
      <w:start w:val="1"/>
      <w:numFmt w:val="bullet"/>
      <w:lvlText w:val=""/>
      <w:lvlJc w:val="left"/>
      <w:pPr>
        <w:tabs>
          <w:tab w:val="num" w:pos="2160"/>
        </w:tabs>
        <w:ind w:left="2160" w:hanging="360"/>
      </w:pPr>
      <w:rPr>
        <w:rFonts w:ascii="Symbol" w:hAnsi="Symbol" w:hint="default"/>
      </w:rPr>
    </w:lvl>
    <w:lvl w:ilvl="3" w:tplc="0AB658EA" w:tentative="1">
      <w:start w:val="1"/>
      <w:numFmt w:val="bullet"/>
      <w:lvlText w:val=""/>
      <w:lvlJc w:val="left"/>
      <w:pPr>
        <w:tabs>
          <w:tab w:val="num" w:pos="2880"/>
        </w:tabs>
        <w:ind w:left="2880" w:hanging="360"/>
      </w:pPr>
      <w:rPr>
        <w:rFonts w:ascii="Symbol" w:hAnsi="Symbol" w:hint="default"/>
      </w:rPr>
    </w:lvl>
    <w:lvl w:ilvl="4" w:tplc="837ED8D0" w:tentative="1">
      <w:start w:val="1"/>
      <w:numFmt w:val="bullet"/>
      <w:lvlText w:val=""/>
      <w:lvlJc w:val="left"/>
      <w:pPr>
        <w:tabs>
          <w:tab w:val="num" w:pos="3600"/>
        </w:tabs>
        <w:ind w:left="3600" w:hanging="360"/>
      </w:pPr>
      <w:rPr>
        <w:rFonts w:ascii="Symbol" w:hAnsi="Symbol" w:hint="default"/>
      </w:rPr>
    </w:lvl>
    <w:lvl w:ilvl="5" w:tplc="28DE1AC8" w:tentative="1">
      <w:start w:val="1"/>
      <w:numFmt w:val="bullet"/>
      <w:lvlText w:val=""/>
      <w:lvlJc w:val="left"/>
      <w:pPr>
        <w:tabs>
          <w:tab w:val="num" w:pos="4320"/>
        </w:tabs>
        <w:ind w:left="4320" w:hanging="360"/>
      </w:pPr>
      <w:rPr>
        <w:rFonts w:ascii="Symbol" w:hAnsi="Symbol" w:hint="default"/>
      </w:rPr>
    </w:lvl>
    <w:lvl w:ilvl="6" w:tplc="D512BE94" w:tentative="1">
      <w:start w:val="1"/>
      <w:numFmt w:val="bullet"/>
      <w:lvlText w:val=""/>
      <w:lvlJc w:val="left"/>
      <w:pPr>
        <w:tabs>
          <w:tab w:val="num" w:pos="5040"/>
        </w:tabs>
        <w:ind w:left="5040" w:hanging="360"/>
      </w:pPr>
      <w:rPr>
        <w:rFonts w:ascii="Symbol" w:hAnsi="Symbol" w:hint="default"/>
      </w:rPr>
    </w:lvl>
    <w:lvl w:ilvl="7" w:tplc="E40AE33A" w:tentative="1">
      <w:start w:val="1"/>
      <w:numFmt w:val="bullet"/>
      <w:lvlText w:val=""/>
      <w:lvlJc w:val="left"/>
      <w:pPr>
        <w:tabs>
          <w:tab w:val="num" w:pos="5760"/>
        </w:tabs>
        <w:ind w:left="5760" w:hanging="360"/>
      </w:pPr>
      <w:rPr>
        <w:rFonts w:ascii="Symbol" w:hAnsi="Symbol" w:hint="default"/>
      </w:rPr>
    </w:lvl>
    <w:lvl w:ilvl="8" w:tplc="B350940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7D45040"/>
    <w:multiLevelType w:val="multilevel"/>
    <w:tmpl w:val="DAF8D7BC"/>
    <w:lvl w:ilvl="0">
      <w:start w:val="1"/>
      <w:numFmt w:val="decimal"/>
      <w:lvlText w:val="%1."/>
      <w:lvlJc w:val="left"/>
      <w:pPr>
        <w:ind w:left="360" w:hanging="360"/>
      </w:pPr>
      <w:rPr>
        <w:rFonts w:hint="default"/>
      </w:rPr>
    </w:lvl>
    <w:lvl w:ilvl="1">
      <w:start w:val="1"/>
      <w:numFmt w:val="decimal"/>
      <w:lvlText w:val="4.%2"/>
      <w:lvlJc w:val="left"/>
      <w:pPr>
        <w:ind w:left="1709" w:hanging="432"/>
      </w:pPr>
      <w:rPr>
        <w:rFonts w:hint="default"/>
        <w:color w:val="0D63B5"/>
      </w:rPr>
    </w:lvl>
    <w:lvl w:ilvl="2">
      <w:start w:val="1"/>
      <w:numFmt w:val="decimal"/>
      <w:lvlText w:val="%1.%2.%3."/>
      <w:lvlJc w:val="left"/>
      <w:pPr>
        <w:ind w:left="1224" w:hanging="504"/>
      </w:pPr>
      <w:rPr>
        <w:rFonts w:hint="default"/>
        <w:color w:val="0D63B5"/>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A7A7D19"/>
    <w:multiLevelType w:val="hybridMultilevel"/>
    <w:tmpl w:val="641E4F14"/>
    <w:numStyleLink w:val="EstiloImportado5"/>
  </w:abstractNum>
  <w:abstractNum w:abstractNumId="22" w15:restartNumberingAfterBreak="0">
    <w:nsid w:val="7E195767"/>
    <w:multiLevelType w:val="hybridMultilevel"/>
    <w:tmpl w:val="641E4F14"/>
    <w:numStyleLink w:val="EstiloImportado5"/>
  </w:abstractNum>
  <w:num w:numId="1" w16cid:durableId="809518760">
    <w:abstractNumId w:val="20"/>
  </w:num>
  <w:num w:numId="2" w16cid:durableId="688916739">
    <w:abstractNumId w:val="2"/>
  </w:num>
  <w:num w:numId="3" w16cid:durableId="1085027898">
    <w:abstractNumId w:val="3"/>
  </w:num>
  <w:num w:numId="4" w16cid:durableId="879510567">
    <w:abstractNumId w:val="8"/>
  </w:num>
  <w:num w:numId="5" w16cid:durableId="1747531349">
    <w:abstractNumId w:val="11"/>
  </w:num>
  <w:num w:numId="6" w16cid:durableId="1891185702">
    <w:abstractNumId w:val="7"/>
  </w:num>
  <w:num w:numId="7" w16cid:durableId="2010405886">
    <w:abstractNumId w:val="14"/>
  </w:num>
  <w:num w:numId="8" w16cid:durableId="1926842287">
    <w:abstractNumId w:val="0"/>
  </w:num>
  <w:num w:numId="9" w16cid:durableId="657419842">
    <w:abstractNumId w:val="13"/>
  </w:num>
  <w:num w:numId="10" w16cid:durableId="349992646">
    <w:abstractNumId w:val="12"/>
  </w:num>
  <w:num w:numId="11" w16cid:durableId="171533372">
    <w:abstractNumId w:val="6"/>
  </w:num>
  <w:num w:numId="12" w16cid:durableId="1853252073">
    <w:abstractNumId w:val="1"/>
  </w:num>
  <w:num w:numId="13" w16cid:durableId="1809587732">
    <w:abstractNumId w:val="22"/>
  </w:num>
  <w:num w:numId="14" w16cid:durableId="61686932">
    <w:abstractNumId w:val="10"/>
  </w:num>
  <w:num w:numId="15" w16cid:durableId="1079979997">
    <w:abstractNumId w:val="21"/>
  </w:num>
  <w:num w:numId="16" w16cid:durableId="1853908550">
    <w:abstractNumId w:val="17"/>
  </w:num>
  <w:num w:numId="17" w16cid:durableId="1523786486">
    <w:abstractNumId w:val="4"/>
  </w:num>
  <w:num w:numId="18" w16cid:durableId="1486507411">
    <w:abstractNumId w:val="19"/>
  </w:num>
  <w:num w:numId="19" w16cid:durableId="641152925">
    <w:abstractNumId w:val="18"/>
  </w:num>
  <w:num w:numId="20" w16cid:durableId="398676219">
    <w:abstractNumId w:val="15"/>
  </w:num>
  <w:num w:numId="21" w16cid:durableId="1469857212">
    <w:abstractNumId w:val="5"/>
  </w:num>
  <w:num w:numId="22" w16cid:durableId="643773933">
    <w:abstractNumId w:val="16"/>
  </w:num>
  <w:num w:numId="23" w16cid:durableId="203785188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48"/>
    <w:rsid w:val="00000ACA"/>
    <w:rsid w:val="00001D24"/>
    <w:rsid w:val="00001FA5"/>
    <w:rsid w:val="0000367C"/>
    <w:rsid w:val="00003AC7"/>
    <w:rsid w:val="00003AEC"/>
    <w:rsid w:val="0000406E"/>
    <w:rsid w:val="00004F95"/>
    <w:rsid w:val="00006B21"/>
    <w:rsid w:val="00006B6D"/>
    <w:rsid w:val="00007206"/>
    <w:rsid w:val="00007901"/>
    <w:rsid w:val="00007A24"/>
    <w:rsid w:val="00010ACE"/>
    <w:rsid w:val="000113E2"/>
    <w:rsid w:val="00013936"/>
    <w:rsid w:val="00014731"/>
    <w:rsid w:val="00014D19"/>
    <w:rsid w:val="00015419"/>
    <w:rsid w:val="0001594A"/>
    <w:rsid w:val="00015A35"/>
    <w:rsid w:val="00015B26"/>
    <w:rsid w:val="00015E27"/>
    <w:rsid w:val="00016106"/>
    <w:rsid w:val="00017146"/>
    <w:rsid w:val="000173B4"/>
    <w:rsid w:val="00017F88"/>
    <w:rsid w:val="0002009E"/>
    <w:rsid w:val="000201B3"/>
    <w:rsid w:val="000209F1"/>
    <w:rsid w:val="00020B8F"/>
    <w:rsid w:val="00020CE8"/>
    <w:rsid w:val="000219E7"/>
    <w:rsid w:val="00022E79"/>
    <w:rsid w:val="00022F0E"/>
    <w:rsid w:val="000235DC"/>
    <w:rsid w:val="00024856"/>
    <w:rsid w:val="00024977"/>
    <w:rsid w:val="0002509A"/>
    <w:rsid w:val="000255E0"/>
    <w:rsid w:val="000259CC"/>
    <w:rsid w:val="00025B2D"/>
    <w:rsid w:val="00026740"/>
    <w:rsid w:val="00026F8D"/>
    <w:rsid w:val="00027A0C"/>
    <w:rsid w:val="00027B03"/>
    <w:rsid w:val="00027C0C"/>
    <w:rsid w:val="00027D73"/>
    <w:rsid w:val="00030AA7"/>
    <w:rsid w:val="00031662"/>
    <w:rsid w:val="00031C58"/>
    <w:rsid w:val="000329F3"/>
    <w:rsid w:val="00032B0B"/>
    <w:rsid w:val="0003385E"/>
    <w:rsid w:val="00033AB7"/>
    <w:rsid w:val="000346F5"/>
    <w:rsid w:val="000347CF"/>
    <w:rsid w:val="0003487D"/>
    <w:rsid w:val="0003500F"/>
    <w:rsid w:val="000352AF"/>
    <w:rsid w:val="000358A7"/>
    <w:rsid w:val="00035BD2"/>
    <w:rsid w:val="00035C16"/>
    <w:rsid w:val="0003661E"/>
    <w:rsid w:val="000370C3"/>
    <w:rsid w:val="000371F4"/>
    <w:rsid w:val="000372A2"/>
    <w:rsid w:val="00037808"/>
    <w:rsid w:val="00037A28"/>
    <w:rsid w:val="00037D4B"/>
    <w:rsid w:val="00037DAC"/>
    <w:rsid w:val="00040BAC"/>
    <w:rsid w:val="00040C8F"/>
    <w:rsid w:val="000414F1"/>
    <w:rsid w:val="000415F2"/>
    <w:rsid w:val="000419BE"/>
    <w:rsid w:val="000421B7"/>
    <w:rsid w:val="00042D20"/>
    <w:rsid w:val="000432BC"/>
    <w:rsid w:val="000436B3"/>
    <w:rsid w:val="00043963"/>
    <w:rsid w:val="0004419D"/>
    <w:rsid w:val="000443BC"/>
    <w:rsid w:val="000449BB"/>
    <w:rsid w:val="00044A6F"/>
    <w:rsid w:val="00044E9E"/>
    <w:rsid w:val="0004655D"/>
    <w:rsid w:val="00046993"/>
    <w:rsid w:val="00046F04"/>
    <w:rsid w:val="00047400"/>
    <w:rsid w:val="0004741D"/>
    <w:rsid w:val="0004787E"/>
    <w:rsid w:val="000479FF"/>
    <w:rsid w:val="00047F10"/>
    <w:rsid w:val="00047F6D"/>
    <w:rsid w:val="000503AC"/>
    <w:rsid w:val="00050BE6"/>
    <w:rsid w:val="0005122C"/>
    <w:rsid w:val="00051332"/>
    <w:rsid w:val="00052676"/>
    <w:rsid w:val="000535A8"/>
    <w:rsid w:val="00054DC0"/>
    <w:rsid w:val="000557BD"/>
    <w:rsid w:val="0005595A"/>
    <w:rsid w:val="00056028"/>
    <w:rsid w:val="0005610E"/>
    <w:rsid w:val="00056CEA"/>
    <w:rsid w:val="000574E1"/>
    <w:rsid w:val="0005751D"/>
    <w:rsid w:val="000609BB"/>
    <w:rsid w:val="0006168D"/>
    <w:rsid w:val="00062C41"/>
    <w:rsid w:val="000631C9"/>
    <w:rsid w:val="00063CCB"/>
    <w:rsid w:val="00063E4F"/>
    <w:rsid w:val="0006514A"/>
    <w:rsid w:val="0006560D"/>
    <w:rsid w:val="000656CC"/>
    <w:rsid w:val="00065E33"/>
    <w:rsid w:val="000660B3"/>
    <w:rsid w:val="000660B9"/>
    <w:rsid w:val="000663F7"/>
    <w:rsid w:val="00066B7C"/>
    <w:rsid w:val="000673BC"/>
    <w:rsid w:val="00067662"/>
    <w:rsid w:val="00070216"/>
    <w:rsid w:val="00070F79"/>
    <w:rsid w:val="00071A62"/>
    <w:rsid w:val="00071B5B"/>
    <w:rsid w:val="00071EF3"/>
    <w:rsid w:val="000720D4"/>
    <w:rsid w:val="00072EB3"/>
    <w:rsid w:val="00072EC9"/>
    <w:rsid w:val="00073B5D"/>
    <w:rsid w:val="00073DDD"/>
    <w:rsid w:val="00074400"/>
    <w:rsid w:val="00074B51"/>
    <w:rsid w:val="000751A0"/>
    <w:rsid w:val="000757BC"/>
    <w:rsid w:val="00075813"/>
    <w:rsid w:val="0007588C"/>
    <w:rsid w:val="00075D61"/>
    <w:rsid w:val="000761D7"/>
    <w:rsid w:val="0007632F"/>
    <w:rsid w:val="00076C2E"/>
    <w:rsid w:val="00080D1E"/>
    <w:rsid w:val="00080D70"/>
    <w:rsid w:val="0008133A"/>
    <w:rsid w:val="000816A7"/>
    <w:rsid w:val="00081B47"/>
    <w:rsid w:val="00082E8C"/>
    <w:rsid w:val="00084C79"/>
    <w:rsid w:val="000853E7"/>
    <w:rsid w:val="00085438"/>
    <w:rsid w:val="000856D5"/>
    <w:rsid w:val="00086214"/>
    <w:rsid w:val="00086261"/>
    <w:rsid w:val="00086A00"/>
    <w:rsid w:val="00087A60"/>
    <w:rsid w:val="00087A9D"/>
    <w:rsid w:val="0009267D"/>
    <w:rsid w:val="00092ACF"/>
    <w:rsid w:val="00092CC5"/>
    <w:rsid w:val="00092FD7"/>
    <w:rsid w:val="000932FC"/>
    <w:rsid w:val="0009345E"/>
    <w:rsid w:val="00093E15"/>
    <w:rsid w:val="00094E36"/>
    <w:rsid w:val="00095843"/>
    <w:rsid w:val="00095A09"/>
    <w:rsid w:val="0009657A"/>
    <w:rsid w:val="00096C6F"/>
    <w:rsid w:val="0009744B"/>
    <w:rsid w:val="00097CBA"/>
    <w:rsid w:val="000A017F"/>
    <w:rsid w:val="000A059A"/>
    <w:rsid w:val="000A0B7F"/>
    <w:rsid w:val="000A114A"/>
    <w:rsid w:val="000A1800"/>
    <w:rsid w:val="000A19CD"/>
    <w:rsid w:val="000A1EDC"/>
    <w:rsid w:val="000A2146"/>
    <w:rsid w:val="000A23FB"/>
    <w:rsid w:val="000A295D"/>
    <w:rsid w:val="000A2B0A"/>
    <w:rsid w:val="000A2BBE"/>
    <w:rsid w:val="000A33D4"/>
    <w:rsid w:val="000A349F"/>
    <w:rsid w:val="000A3E49"/>
    <w:rsid w:val="000A452D"/>
    <w:rsid w:val="000A4B6F"/>
    <w:rsid w:val="000A59B1"/>
    <w:rsid w:val="000A74D5"/>
    <w:rsid w:val="000A7784"/>
    <w:rsid w:val="000B0258"/>
    <w:rsid w:val="000B06E4"/>
    <w:rsid w:val="000B0CAD"/>
    <w:rsid w:val="000B0F2A"/>
    <w:rsid w:val="000B1737"/>
    <w:rsid w:val="000B17F1"/>
    <w:rsid w:val="000B1A4D"/>
    <w:rsid w:val="000B26CB"/>
    <w:rsid w:val="000B323D"/>
    <w:rsid w:val="000B3334"/>
    <w:rsid w:val="000B3A20"/>
    <w:rsid w:val="000B4A32"/>
    <w:rsid w:val="000B4A56"/>
    <w:rsid w:val="000B4D5F"/>
    <w:rsid w:val="000B4E68"/>
    <w:rsid w:val="000B54B9"/>
    <w:rsid w:val="000B6421"/>
    <w:rsid w:val="000B654A"/>
    <w:rsid w:val="000B6C88"/>
    <w:rsid w:val="000B746E"/>
    <w:rsid w:val="000B7D0F"/>
    <w:rsid w:val="000B7DE0"/>
    <w:rsid w:val="000C0F93"/>
    <w:rsid w:val="000C2568"/>
    <w:rsid w:val="000C25A4"/>
    <w:rsid w:val="000C5F99"/>
    <w:rsid w:val="000C6220"/>
    <w:rsid w:val="000C6356"/>
    <w:rsid w:val="000C6498"/>
    <w:rsid w:val="000C6B8B"/>
    <w:rsid w:val="000C7367"/>
    <w:rsid w:val="000D0022"/>
    <w:rsid w:val="000D0049"/>
    <w:rsid w:val="000D407F"/>
    <w:rsid w:val="000D50A0"/>
    <w:rsid w:val="000D6074"/>
    <w:rsid w:val="000D63A0"/>
    <w:rsid w:val="000D6B5D"/>
    <w:rsid w:val="000E006E"/>
    <w:rsid w:val="000E0DA9"/>
    <w:rsid w:val="000E1280"/>
    <w:rsid w:val="000E15D3"/>
    <w:rsid w:val="000E1CAA"/>
    <w:rsid w:val="000E2851"/>
    <w:rsid w:val="000E2F53"/>
    <w:rsid w:val="000E3E90"/>
    <w:rsid w:val="000E42EE"/>
    <w:rsid w:val="000E5328"/>
    <w:rsid w:val="000E552C"/>
    <w:rsid w:val="000E597E"/>
    <w:rsid w:val="000E6238"/>
    <w:rsid w:val="000E6813"/>
    <w:rsid w:val="000E7BF1"/>
    <w:rsid w:val="000E7CC4"/>
    <w:rsid w:val="000F022D"/>
    <w:rsid w:val="000F032E"/>
    <w:rsid w:val="000F063E"/>
    <w:rsid w:val="000F0B6B"/>
    <w:rsid w:val="000F0C8C"/>
    <w:rsid w:val="000F1B20"/>
    <w:rsid w:val="000F3226"/>
    <w:rsid w:val="000F3360"/>
    <w:rsid w:val="000F34B7"/>
    <w:rsid w:val="000F36A4"/>
    <w:rsid w:val="000F389E"/>
    <w:rsid w:val="000F4984"/>
    <w:rsid w:val="000F50CB"/>
    <w:rsid w:val="000F5266"/>
    <w:rsid w:val="000F5465"/>
    <w:rsid w:val="000F5F14"/>
    <w:rsid w:val="000F6418"/>
    <w:rsid w:val="000F693A"/>
    <w:rsid w:val="000F71CB"/>
    <w:rsid w:val="000F738E"/>
    <w:rsid w:val="00100A41"/>
    <w:rsid w:val="0010151C"/>
    <w:rsid w:val="001017E7"/>
    <w:rsid w:val="0010200A"/>
    <w:rsid w:val="00102A6B"/>
    <w:rsid w:val="001042FA"/>
    <w:rsid w:val="00104369"/>
    <w:rsid w:val="001043FF"/>
    <w:rsid w:val="00104E93"/>
    <w:rsid w:val="00104F0F"/>
    <w:rsid w:val="00104F2E"/>
    <w:rsid w:val="00105472"/>
    <w:rsid w:val="00105DD8"/>
    <w:rsid w:val="00106127"/>
    <w:rsid w:val="001066C1"/>
    <w:rsid w:val="00107004"/>
    <w:rsid w:val="001070C5"/>
    <w:rsid w:val="001076FE"/>
    <w:rsid w:val="00107D21"/>
    <w:rsid w:val="00107D93"/>
    <w:rsid w:val="00107E42"/>
    <w:rsid w:val="00110627"/>
    <w:rsid w:val="0011076B"/>
    <w:rsid w:val="0011098B"/>
    <w:rsid w:val="001113FA"/>
    <w:rsid w:val="001118DA"/>
    <w:rsid w:val="00111B52"/>
    <w:rsid w:val="0011370E"/>
    <w:rsid w:val="00113B39"/>
    <w:rsid w:val="00114864"/>
    <w:rsid w:val="0011493D"/>
    <w:rsid w:val="00114A28"/>
    <w:rsid w:val="0011541E"/>
    <w:rsid w:val="001156FC"/>
    <w:rsid w:val="00115855"/>
    <w:rsid w:val="00115CD5"/>
    <w:rsid w:val="001160D9"/>
    <w:rsid w:val="0011629E"/>
    <w:rsid w:val="00116729"/>
    <w:rsid w:val="00116DC6"/>
    <w:rsid w:val="00116E06"/>
    <w:rsid w:val="001170B2"/>
    <w:rsid w:val="0011745F"/>
    <w:rsid w:val="001176AA"/>
    <w:rsid w:val="001217C9"/>
    <w:rsid w:val="00123124"/>
    <w:rsid w:val="00123537"/>
    <w:rsid w:val="00123996"/>
    <w:rsid w:val="00123A7A"/>
    <w:rsid w:val="00123F95"/>
    <w:rsid w:val="00124586"/>
    <w:rsid w:val="00124A29"/>
    <w:rsid w:val="0012625D"/>
    <w:rsid w:val="001266DD"/>
    <w:rsid w:val="0013050C"/>
    <w:rsid w:val="00130FAF"/>
    <w:rsid w:val="001326BE"/>
    <w:rsid w:val="0013282A"/>
    <w:rsid w:val="001328E1"/>
    <w:rsid w:val="001331D7"/>
    <w:rsid w:val="001338A8"/>
    <w:rsid w:val="0013486E"/>
    <w:rsid w:val="00135057"/>
    <w:rsid w:val="00135094"/>
    <w:rsid w:val="001360D0"/>
    <w:rsid w:val="00136264"/>
    <w:rsid w:val="0013779A"/>
    <w:rsid w:val="001377FF"/>
    <w:rsid w:val="00140A43"/>
    <w:rsid w:val="001415EE"/>
    <w:rsid w:val="00141846"/>
    <w:rsid w:val="0014192A"/>
    <w:rsid w:val="00141AAF"/>
    <w:rsid w:val="0014256D"/>
    <w:rsid w:val="00142804"/>
    <w:rsid w:val="00142CA0"/>
    <w:rsid w:val="0014301D"/>
    <w:rsid w:val="0014302E"/>
    <w:rsid w:val="0014321F"/>
    <w:rsid w:val="0014353A"/>
    <w:rsid w:val="00143BA6"/>
    <w:rsid w:val="0014417D"/>
    <w:rsid w:val="001444E0"/>
    <w:rsid w:val="001447F3"/>
    <w:rsid w:val="00144CFD"/>
    <w:rsid w:val="00144E26"/>
    <w:rsid w:val="00145035"/>
    <w:rsid w:val="001450B5"/>
    <w:rsid w:val="00145567"/>
    <w:rsid w:val="001457A5"/>
    <w:rsid w:val="00145BED"/>
    <w:rsid w:val="0014614C"/>
    <w:rsid w:val="00146165"/>
    <w:rsid w:val="001467E8"/>
    <w:rsid w:val="0014680E"/>
    <w:rsid w:val="00147154"/>
    <w:rsid w:val="0015061F"/>
    <w:rsid w:val="00151194"/>
    <w:rsid w:val="001513D9"/>
    <w:rsid w:val="00151E70"/>
    <w:rsid w:val="00152439"/>
    <w:rsid w:val="0015274C"/>
    <w:rsid w:val="00152DC7"/>
    <w:rsid w:val="00152E57"/>
    <w:rsid w:val="00153441"/>
    <w:rsid w:val="001540D0"/>
    <w:rsid w:val="00154534"/>
    <w:rsid w:val="001545D0"/>
    <w:rsid w:val="001549BA"/>
    <w:rsid w:val="00154AAA"/>
    <w:rsid w:val="00154AC4"/>
    <w:rsid w:val="001551D6"/>
    <w:rsid w:val="0015523C"/>
    <w:rsid w:val="00155446"/>
    <w:rsid w:val="00155E76"/>
    <w:rsid w:val="001563F3"/>
    <w:rsid w:val="00157156"/>
    <w:rsid w:val="001571DC"/>
    <w:rsid w:val="00157D13"/>
    <w:rsid w:val="00157E5D"/>
    <w:rsid w:val="001605DE"/>
    <w:rsid w:val="001610D1"/>
    <w:rsid w:val="001615EE"/>
    <w:rsid w:val="00161939"/>
    <w:rsid w:val="00161DCF"/>
    <w:rsid w:val="00162364"/>
    <w:rsid w:val="00162610"/>
    <w:rsid w:val="00163F3A"/>
    <w:rsid w:val="00164460"/>
    <w:rsid w:val="00164F8C"/>
    <w:rsid w:val="001654CB"/>
    <w:rsid w:val="001659FE"/>
    <w:rsid w:val="00165AC8"/>
    <w:rsid w:val="00165D9A"/>
    <w:rsid w:val="00167581"/>
    <w:rsid w:val="00167B70"/>
    <w:rsid w:val="00167DBB"/>
    <w:rsid w:val="00167DC8"/>
    <w:rsid w:val="00170A0B"/>
    <w:rsid w:val="00171392"/>
    <w:rsid w:val="001719DA"/>
    <w:rsid w:val="00172630"/>
    <w:rsid w:val="00172799"/>
    <w:rsid w:val="001729D7"/>
    <w:rsid w:val="00172AFF"/>
    <w:rsid w:val="001737E0"/>
    <w:rsid w:val="001739CD"/>
    <w:rsid w:val="001748D0"/>
    <w:rsid w:val="001753F2"/>
    <w:rsid w:val="00175839"/>
    <w:rsid w:val="00176AB9"/>
    <w:rsid w:val="001771FF"/>
    <w:rsid w:val="00177205"/>
    <w:rsid w:val="0017784A"/>
    <w:rsid w:val="00180907"/>
    <w:rsid w:val="00180C54"/>
    <w:rsid w:val="00180EE1"/>
    <w:rsid w:val="00181040"/>
    <w:rsid w:val="00181762"/>
    <w:rsid w:val="00181BE3"/>
    <w:rsid w:val="001822E6"/>
    <w:rsid w:val="00182596"/>
    <w:rsid w:val="0018287B"/>
    <w:rsid w:val="00182BE5"/>
    <w:rsid w:val="00182CB9"/>
    <w:rsid w:val="00183A28"/>
    <w:rsid w:val="0018406E"/>
    <w:rsid w:val="00184356"/>
    <w:rsid w:val="001843F7"/>
    <w:rsid w:val="001844DA"/>
    <w:rsid w:val="00184E08"/>
    <w:rsid w:val="0018569A"/>
    <w:rsid w:val="001863D0"/>
    <w:rsid w:val="00186624"/>
    <w:rsid w:val="00187193"/>
    <w:rsid w:val="0018746B"/>
    <w:rsid w:val="001903F7"/>
    <w:rsid w:val="001915D9"/>
    <w:rsid w:val="00192CE8"/>
    <w:rsid w:val="00193AE4"/>
    <w:rsid w:val="00195520"/>
    <w:rsid w:val="00196823"/>
    <w:rsid w:val="001972F0"/>
    <w:rsid w:val="00197752"/>
    <w:rsid w:val="00197BC7"/>
    <w:rsid w:val="00197C68"/>
    <w:rsid w:val="00197F3F"/>
    <w:rsid w:val="001A0084"/>
    <w:rsid w:val="001A0A24"/>
    <w:rsid w:val="001A0B0C"/>
    <w:rsid w:val="001A15D6"/>
    <w:rsid w:val="001A1B97"/>
    <w:rsid w:val="001A1BEA"/>
    <w:rsid w:val="001A1E0D"/>
    <w:rsid w:val="001A1EC1"/>
    <w:rsid w:val="001A2340"/>
    <w:rsid w:val="001A2487"/>
    <w:rsid w:val="001A2C66"/>
    <w:rsid w:val="001A372C"/>
    <w:rsid w:val="001A397B"/>
    <w:rsid w:val="001A3CF3"/>
    <w:rsid w:val="001A3EE7"/>
    <w:rsid w:val="001A406A"/>
    <w:rsid w:val="001A49A7"/>
    <w:rsid w:val="001A57FB"/>
    <w:rsid w:val="001A5F26"/>
    <w:rsid w:val="001A625C"/>
    <w:rsid w:val="001A63D5"/>
    <w:rsid w:val="001A65BD"/>
    <w:rsid w:val="001A66CB"/>
    <w:rsid w:val="001A6A74"/>
    <w:rsid w:val="001A6EFD"/>
    <w:rsid w:val="001B01B0"/>
    <w:rsid w:val="001B03F3"/>
    <w:rsid w:val="001B1236"/>
    <w:rsid w:val="001B1508"/>
    <w:rsid w:val="001B159E"/>
    <w:rsid w:val="001B15C0"/>
    <w:rsid w:val="001B1DC7"/>
    <w:rsid w:val="001B20AD"/>
    <w:rsid w:val="001B2155"/>
    <w:rsid w:val="001B22C3"/>
    <w:rsid w:val="001B277E"/>
    <w:rsid w:val="001B28A3"/>
    <w:rsid w:val="001B2CC1"/>
    <w:rsid w:val="001B32EA"/>
    <w:rsid w:val="001B348C"/>
    <w:rsid w:val="001B3C1C"/>
    <w:rsid w:val="001B405D"/>
    <w:rsid w:val="001B40C3"/>
    <w:rsid w:val="001B4494"/>
    <w:rsid w:val="001B46F2"/>
    <w:rsid w:val="001B4FD6"/>
    <w:rsid w:val="001B5717"/>
    <w:rsid w:val="001B5F0E"/>
    <w:rsid w:val="001B6046"/>
    <w:rsid w:val="001B6221"/>
    <w:rsid w:val="001B6695"/>
    <w:rsid w:val="001B6707"/>
    <w:rsid w:val="001B6DA0"/>
    <w:rsid w:val="001C04CC"/>
    <w:rsid w:val="001C08A2"/>
    <w:rsid w:val="001C1077"/>
    <w:rsid w:val="001C19DB"/>
    <w:rsid w:val="001C1EEB"/>
    <w:rsid w:val="001C1FC4"/>
    <w:rsid w:val="001C2104"/>
    <w:rsid w:val="001C2163"/>
    <w:rsid w:val="001C2336"/>
    <w:rsid w:val="001C29A3"/>
    <w:rsid w:val="001C2E70"/>
    <w:rsid w:val="001C3644"/>
    <w:rsid w:val="001C36E1"/>
    <w:rsid w:val="001C411C"/>
    <w:rsid w:val="001C48F5"/>
    <w:rsid w:val="001C4C74"/>
    <w:rsid w:val="001C52FA"/>
    <w:rsid w:val="001C5802"/>
    <w:rsid w:val="001C5AA9"/>
    <w:rsid w:val="001C5FBA"/>
    <w:rsid w:val="001C6465"/>
    <w:rsid w:val="001C67F9"/>
    <w:rsid w:val="001C7020"/>
    <w:rsid w:val="001C776F"/>
    <w:rsid w:val="001C7DC6"/>
    <w:rsid w:val="001D1C65"/>
    <w:rsid w:val="001D2624"/>
    <w:rsid w:val="001D2AF1"/>
    <w:rsid w:val="001D2DBB"/>
    <w:rsid w:val="001D3533"/>
    <w:rsid w:val="001D52AB"/>
    <w:rsid w:val="001D5EC2"/>
    <w:rsid w:val="001D6C58"/>
    <w:rsid w:val="001D6E2E"/>
    <w:rsid w:val="001D6F60"/>
    <w:rsid w:val="001D7145"/>
    <w:rsid w:val="001D7665"/>
    <w:rsid w:val="001E02E7"/>
    <w:rsid w:val="001E049E"/>
    <w:rsid w:val="001E0A25"/>
    <w:rsid w:val="001E10C7"/>
    <w:rsid w:val="001E281D"/>
    <w:rsid w:val="001E518E"/>
    <w:rsid w:val="001E536A"/>
    <w:rsid w:val="001E549D"/>
    <w:rsid w:val="001E5C13"/>
    <w:rsid w:val="001E5CB8"/>
    <w:rsid w:val="001E5D88"/>
    <w:rsid w:val="001E6036"/>
    <w:rsid w:val="001E613F"/>
    <w:rsid w:val="001E6A65"/>
    <w:rsid w:val="001E7D95"/>
    <w:rsid w:val="001E7EA4"/>
    <w:rsid w:val="001F0AF3"/>
    <w:rsid w:val="001F188E"/>
    <w:rsid w:val="001F1AB2"/>
    <w:rsid w:val="001F22DB"/>
    <w:rsid w:val="001F2455"/>
    <w:rsid w:val="001F31BF"/>
    <w:rsid w:val="001F3DF3"/>
    <w:rsid w:val="001F4533"/>
    <w:rsid w:val="001F5C25"/>
    <w:rsid w:val="001F6029"/>
    <w:rsid w:val="001F6711"/>
    <w:rsid w:val="001F6D82"/>
    <w:rsid w:val="001F7D20"/>
    <w:rsid w:val="001F7E41"/>
    <w:rsid w:val="002010D9"/>
    <w:rsid w:val="00201306"/>
    <w:rsid w:val="002022CA"/>
    <w:rsid w:val="002039E5"/>
    <w:rsid w:val="00204033"/>
    <w:rsid w:val="002042B9"/>
    <w:rsid w:val="00204336"/>
    <w:rsid w:val="002048FC"/>
    <w:rsid w:val="0020532E"/>
    <w:rsid w:val="002058A9"/>
    <w:rsid w:val="00205CE6"/>
    <w:rsid w:val="00205D21"/>
    <w:rsid w:val="00206E33"/>
    <w:rsid w:val="002108C9"/>
    <w:rsid w:val="00212165"/>
    <w:rsid w:val="00213296"/>
    <w:rsid w:val="00213B00"/>
    <w:rsid w:val="002147D0"/>
    <w:rsid w:val="00214FC1"/>
    <w:rsid w:val="00215D43"/>
    <w:rsid w:val="00216174"/>
    <w:rsid w:val="0021658B"/>
    <w:rsid w:val="0021660D"/>
    <w:rsid w:val="00216764"/>
    <w:rsid w:val="0021685E"/>
    <w:rsid w:val="00216C1B"/>
    <w:rsid w:val="002175C2"/>
    <w:rsid w:val="00220047"/>
    <w:rsid w:val="00220248"/>
    <w:rsid w:val="002203D2"/>
    <w:rsid w:val="0022066A"/>
    <w:rsid w:val="002207B4"/>
    <w:rsid w:val="002208FE"/>
    <w:rsid w:val="00221403"/>
    <w:rsid w:val="00221423"/>
    <w:rsid w:val="002214F3"/>
    <w:rsid w:val="00221B00"/>
    <w:rsid w:val="00222297"/>
    <w:rsid w:val="00222AAB"/>
    <w:rsid w:val="00222C90"/>
    <w:rsid w:val="00222D21"/>
    <w:rsid w:val="0022363C"/>
    <w:rsid w:val="002237D5"/>
    <w:rsid w:val="002242AC"/>
    <w:rsid w:val="002243A3"/>
    <w:rsid w:val="002248FB"/>
    <w:rsid w:val="00224A23"/>
    <w:rsid w:val="0022512B"/>
    <w:rsid w:val="00225212"/>
    <w:rsid w:val="00225291"/>
    <w:rsid w:val="002257B2"/>
    <w:rsid w:val="00225A75"/>
    <w:rsid w:val="00225BAD"/>
    <w:rsid w:val="0022664C"/>
    <w:rsid w:val="002267B7"/>
    <w:rsid w:val="0022755B"/>
    <w:rsid w:val="00227C33"/>
    <w:rsid w:val="00230730"/>
    <w:rsid w:val="002307CB"/>
    <w:rsid w:val="002309A8"/>
    <w:rsid w:val="00230B23"/>
    <w:rsid w:val="00231A98"/>
    <w:rsid w:val="00232161"/>
    <w:rsid w:val="002337FB"/>
    <w:rsid w:val="00233EDD"/>
    <w:rsid w:val="0023401C"/>
    <w:rsid w:val="002351B0"/>
    <w:rsid w:val="002352F5"/>
    <w:rsid w:val="0023541D"/>
    <w:rsid w:val="002361D4"/>
    <w:rsid w:val="002362E2"/>
    <w:rsid w:val="00236495"/>
    <w:rsid w:val="00236514"/>
    <w:rsid w:val="00236CCD"/>
    <w:rsid w:val="00237582"/>
    <w:rsid w:val="0023780C"/>
    <w:rsid w:val="00237869"/>
    <w:rsid w:val="00237DA6"/>
    <w:rsid w:val="0024042C"/>
    <w:rsid w:val="00240B4F"/>
    <w:rsid w:val="00240CE9"/>
    <w:rsid w:val="00240EB3"/>
    <w:rsid w:val="00241840"/>
    <w:rsid w:val="00241D0A"/>
    <w:rsid w:val="00241E78"/>
    <w:rsid w:val="00242899"/>
    <w:rsid w:val="002431D2"/>
    <w:rsid w:val="0024324D"/>
    <w:rsid w:val="00244B7C"/>
    <w:rsid w:val="00244C9E"/>
    <w:rsid w:val="00244F0D"/>
    <w:rsid w:val="0024594A"/>
    <w:rsid w:val="00245BCC"/>
    <w:rsid w:val="00245CCE"/>
    <w:rsid w:val="00247176"/>
    <w:rsid w:val="00247465"/>
    <w:rsid w:val="00247894"/>
    <w:rsid w:val="00250F6C"/>
    <w:rsid w:val="00251005"/>
    <w:rsid w:val="002510BF"/>
    <w:rsid w:val="00251746"/>
    <w:rsid w:val="00252D18"/>
    <w:rsid w:val="002540AB"/>
    <w:rsid w:val="00254BB4"/>
    <w:rsid w:val="00256161"/>
    <w:rsid w:val="0025688D"/>
    <w:rsid w:val="002571C2"/>
    <w:rsid w:val="00257B95"/>
    <w:rsid w:val="00260901"/>
    <w:rsid w:val="00260D00"/>
    <w:rsid w:val="00261222"/>
    <w:rsid w:val="0026157F"/>
    <w:rsid w:val="0026196F"/>
    <w:rsid w:val="0026197F"/>
    <w:rsid w:val="00261EF5"/>
    <w:rsid w:val="002629A1"/>
    <w:rsid w:val="00263272"/>
    <w:rsid w:val="00263E80"/>
    <w:rsid w:val="00264278"/>
    <w:rsid w:val="0026488D"/>
    <w:rsid w:val="002648AE"/>
    <w:rsid w:val="00264E16"/>
    <w:rsid w:val="00265D3B"/>
    <w:rsid w:val="00266563"/>
    <w:rsid w:val="002665B8"/>
    <w:rsid w:val="00267A6F"/>
    <w:rsid w:val="00270145"/>
    <w:rsid w:val="002715AD"/>
    <w:rsid w:val="002741CA"/>
    <w:rsid w:val="00274B2D"/>
    <w:rsid w:val="0027596C"/>
    <w:rsid w:val="002764CF"/>
    <w:rsid w:val="00276708"/>
    <w:rsid w:val="0027687F"/>
    <w:rsid w:val="00276A84"/>
    <w:rsid w:val="00276C0C"/>
    <w:rsid w:val="0027743A"/>
    <w:rsid w:val="0027775E"/>
    <w:rsid w:val="00277C5F"/>
    <w:rsid w:val="00277DA7"/>
    <w:rsid w:val="00277F52"/>
    <w:rsid w:val="002804E9"/>
    <w:rsid w:val="00281682"/>
    <w:rsid w:val="002816B4"/>
    <w:rsid w:val="00282433"/>
    <w:rsid w:val="002838E8"/>
    <w:rsid w:val="00285678"/>
    <w:rsid w:val="00285C8E"/>
    <w:rsid w:val="00286CEC"/>
    <w:rsid w:val="002907FA"/>
    <w:rsid w:val="0029096A"/>
    <w:rsid w:val="00290D7C"/>
    <w:rsid w:val="0029106D"/>
    <w:rsid w:val="00291E54"/>
    <w:rsid w:val="00292050"/>
    <w:rsid w:val="002927BF"/>
    <w:rsid w:val="00292DAC"/>
    <w:rsid w:val="002935E2"/>
    <w:rsid w:val="002936A4"/>
    <w:rsid w:val="00293826"/>
    <w:rsid w:val="00293907"/>
    <w:rsid w:val="0029392F"/>
    <w:rsid w:val="00293D7D"/>
    <w:rsid w:val="002950C2"/>
    <w:rsid w:val="002954EB"/>
    <w:rsid w:val="00295F95"/>
    <w:rsid w:val="00296236"/>
    <w:rsid w:val="00296D30"/>
    <w:rsid w:val="00297DFC"/>
    <w:rsid w:val="002A063B"/>
    <w:rsid w:val="002A07AE"/>
    <w:rsid w:val="002A091C"/>
    <w:rsid w:val="002A0C9A"/>
    <w:rsid w:val="002A0D12"/>
    <w:rsid w:val="002A2D72"/>
    <w:rsid w:val="002A2FA6"/>
    <w:rsid w:val="002A3781"/>
    <w:rsid w:val="002A3948"/>
    <w:rsid w:val="002A4885"/>
    <w:rsid w:val="002A4D1B"/>
    <w:rsid w:val="002A4E82"/>
    <w:rsid w:val="002A5562"/>
    <w:rsid w:val="002A57B6"/>
    <w:rsid w:val="002A68CD"/>
    <w:rsid w:val="002A6A37"/>
    <w:rsid w:val="002A74A0"/>
    <w:rsid w:val="002A7BFC"/>
    <w:rsid w:val="002A7DC4"/>
    <w:rsid w:val="002B06BF"/>
    <w:rsid w:val="002B0FEF"/>
    <w:rsid w:val="002B1787"/>
    <w:rsid w:val="002B23DF"/>
    <w:rsid w:val="002B3753"/>
    <w:rsid w:val="002B3D4D"/>
    <w:rsid w:val="002B4085"/>
    <w:rsid w:val="002B42E5"/>
    <w:rsid w:val="002B4467"/>
    <w:rsid w:val="002B46A2"/>
    <w:rsid w:val="002B500B"/>
    <w:rsid w:val="002B56A9"/>
    <w:rsid w:val="002B5CC8"/>
    <w:rsid w:val="002B63AD"/>
    <w:rsid w:val="002B6596"/>
    <w:rsid w:val="002B7B6F"/>
    <w:rsid w:val="002C01CB"/>
    <w:rsid w:val="002C059E"/>
    <w:rsid w:val="002C094B"/>
    <w:rsid w:val="002C0A9B"/>
    <w:rsid w:val="002C0B43"/>
    <w:rsid w:val="002C0C3E"/>
    <w:rsid w:val="002C19C5"/>
    <w:rsid w:val="002C1A22"/>
    <w:rsid w:val="002C2BB5"/>
    <w:rsid w:val="002C2DBF"/>
    <w:rsid w:val="002C330F"/>
    <w:rsid w:val="002C333E"/>
    <w:rsid w:val="002C3467"/>
    <w:rsid w:val="002C3A44"/>
    <w:rsid w:val="002C3E46"/>
    <w:rsid w:val="002C4EDF"/>
    <w:rsid w:val="002C4F36"/>
    <w:rsid w:val="002C5421"/>
    <w:rsid w:val="002C573E"/>
    <w:rsid w:val="002C5CBF"/>
    <w:rsid w:val="002C5D5D"/>
    <w:rsid w:val="002C5DD7"/>
    <w:rsid w:val="002C6122"/>
    <w:rsid w:val="002C7008"/>
    <w:rsid w:val="002C719F"/>
    <w:rsid w:val="002C7D83"/>
    <w:rsid w:val="002D02E2"/>
    <w:rsid w:val="002D0C5C"/>
    <w:rsid w:val="002D1496"/>
    <w:rsid w:val="002D17FF"/>
    <w:rsid w:val="002D1EF5"/>
    <w:rsid w:val="002D2FBB"/>
    <w:rsid w:val="002D3641"/>
    <w:rsid w:val="002D397E"/>
    <w:rsid w:val="002D436F"/>
    <w:rsid w:val="002D53DF"/>
    <w:rsid w:val="002D5FE3"/>
    <w:rsid w:val="002D60D7"/>
    <w:rsid w:val="002D61B1"/>
    <w:rsid w:val="002D6376"/>
    <w:rsid w:val="002D67DA"/>
    <w:rsid w:val="002D6BAB"/>
    <w:rsid w:val="002D73CF"/>
    <w:rsid w:val="002D7F13"/>
    <w:rsid w:val="002D7F6B"/>
    <w:rsid w:val="002E0224"/>
    <w:rsid w:val="002E05C4"/>
    <w:rsid w:val="002E076B"/>
    <w:rsid w:val="002E0DC0"/>
    <w:rsid w:val="002E1A4C"/>
    <w:rsid w:val="002E1DC1"/>
    <w:rsid w:val="002E287A"/>
    <w:rsid w:val="002E2DA4"/>
    <w:rsid w:val="002E3646"/>
    <w:rsid w:val="002E3DDF"/>
    <w:rsid w:val="002E4579"/>
    <w:rsid w:val="002E4A94"/>
    <w:rsid w:val="002E5050"/>
    <w:rsid w:val="002E5292"/>
    <w:rsid w:val="002E5AFD"/>
    <w:rsid w:val="002E5B57"/>
    <w:rsid w:val="002E5BC6"/>
    <w:rsid w:val="002E5CE8"/>
    <w:rsid w:val="002E6364"/>
    <w:rsid w:val="002E6AA6"/>
    <w:rsid w:val="002E7503"/>
    <w:rsid w:val="002E77DD"/>
    <w:rsid w:val="002E792B"/>
    <w:rsid w:val="002E7BD2"/>
    <w:rsid w:val="002E7D73"/>
    <w:rsid w:val="002F03F9"/>
    <w:rsid w:val="002F0A1E"/>
    <w:rsid w:val="002F18C5"/>
    <w:rsid w:val="002F2951"/>
    <w:rsid w:val="002F2FC0"/>
    <w:rsid w:val="002F3445"/>
    <w:rsid w:val="002F3726"/>
    <w:rsid w:val="002F3847"/>
    <w:rsid w:val="002F3E77"/>
    <w:rsid w:val="002F469F"/>
    <w:rsid w:val="002F4BA3"/>
    <w:rsid w:val="002F4DD6"/>
    <w:rsid w:val="002F547A"/>
    <w:rsid w:val="002F60DA"/>
    <w:rsid w:val="002F7849"/>
    <w:rsid w:val="002F7A13"/>
    <w:rsid w:val="002F7BA3"/>
    <w:rsid w:val="002F7DAD"/>
    <w:rsid w:val="00300592"/>
    <w:rsid w:val="003008CF"/>
    <w:rsid w:val="003018E0"/>
    <w:rsid w:val="00301B95"/>
    <w:rsid w:val="003021A0"/>
    <w:rsid w:val="00302864"/>
    <w:rsid w:val="00302BDE"/>
    <w:rsid w:val="00302C3A"/>
    <w:rsid w:val="003033FA"/>
    <w:rsid w:val="00303543"/>
    <w:rsid w:val="00303B7F"/>
    <w:rsid w:val="0030474A"/>
    <w:rsid w:val="00304DFF"/>
    <w:rsid w:val="0030523A"/>
    <w:rsid w:val="00305611"/>
    <w:rsid w:val="00305D18"/>
    <w:rsid w:val="00305DB3"/>
    <w:rsid w:val="0030673A"/>
    <w:rsid w:val="00306C77"/>
    <w:rsid w:val="00306FCD"/>
    <w:rsid w:val="0030708B"/>
    <w:rsid w:val="003100BA"/>
    <w:rsid w:val="00310BB8"/>
    <w:rsid w:val="00310C86"/>
    <w:rsid w:val="00311F5D"/>
    <w:rsid w:val="00312440"/>
    <w:rsid w:val="00312AE5"/>
    <w:rsid w:val="00312FDD"/>
    <w:rsid w:val="003135E6"/>
    <w:rsid w:val="00313633"/>
    <w:rsid w:val="00313877"/>
    <w:rsid w:val="00313DA0"/>
    <w:rsid w:val="0031484B"/>
    <w:rsid w:val="00314A09"/>
    <w:rsid w:val="00315395"/>
    <w:rsid w:val="003154F8"/>
    <w:rsid w:val="00315D8A"/>
    <w:rsid w:val="00315FAC"/>
    <w:rsid w:val="00316A44"/>
    <w:rsid w:val="00316D05"/>
    <w:rsid w:val="00317076"/>
    <w:rsid w:val="003178D0"/>
    <w:rsid w:val="00317CD7"/>
    <w:rsid w:val="00317EAA"/>
    <w:rsid w:val="0032025E"/>
    <w:rsid w:val="00320384"/>
    <w:rsid w:val="00320626"/>
    <w:rsid w:val="00320CA2"/>
    <w:rsid w:val="003210C0"/>
    <w:rsid w:val="003212EF"/>
    <w:rsid w:val="00321A18"/>
    <w:rsid w:val="00321AC4"/>
    <w:rsid w:val="00321BD4"/>
    <w:rsid w:val="00322560"/>
    <w:rsid w:val="00322909"/>
    <w:rsid w:val="00322B32"/>
    <w:rsid w:val="00323748"/>
    <w:rsid w:val="0032385B"/>
    <w:rsid w:val="00323AEA"/>
    <w:rsid w:val="003245F2"/>
    <w:rsid w:val="0032596A"/>
    <w:rsid w:val="00325F04"/>
    <w:rsid w:val="003266C0"/>
    <w:rsid w:val="00326F39"/>
    <w:rsid w:val="00327321"/>
    <w:rsid w:val="00327418"/>
    <w:rsid w:val="00327A6A"/>
    <w:rsid w:val="00330450"/>
    <w:rsid w:val="00330FC4"/>
    <w:rsid w:val="003316C8"/>
    <w:rsid w:val="00331984"/>
    <w:rsid w:val="00331A9D"/>
    <w:rsid w:val="00331ACF"/>
    <w:rsid w:val="00331D20"/>
    <w:rsid w:val="003323A2"/>
    <w:rsid w:val="00332C6C"/>
    <w:rsid w:val="00333585"/>
    <w:rsid w:val="00335AA2"/>
    <w:rsid w:val="00335E3F"/>
    <w:rsid w:val="003360D6"/>
    <w:rsid w:val="00337585"/>
    <w:rsid w:val="00340056"/>
    <w:rsid w:val="003404E8"/>
    <w:rsid w:val="003408E1"/>
    <w:rsid w:val="00340C0B"/>
    <w:rsid w:val="00341029"/>
    <w:rsid w:val="00341B3B"/>
    <w:rsid w:val="00342DC2"/>
    <w:rsid w:val="0034344C"/>
    <w:rsid w:val="00343472"/>
    <w:rsid w:val="003438C6"/>
    <w:rsid w:val="003439AA"/>
    <w:rsid w:val="00343DA6"/>
    <w:rsid w:val="003442E4"/>
    <w:rsid w:val="003444A1"/>
    <w:rsid w:val="00345807"/>
    <w:rsid w:val="003461BE"/>
    <w:rsid w:val="00346E0B"/>
    <w:rsid w:val="00346E9E"/>
    <w:rsid w:val="003475F2"/>
    <w:rsid w:val="0035003A"/>
    <w:rsid w:val="003502E7"/>
    <w:rsid w:val="003505D7"/>
    <w:rsid w:val="0035127B"/>
    <w:rsid w:val="0035131E"/>
    <w:rsid w:val="0035170A"/>
    <w:rsid w:val="00351F42"/>
    <w:rsid w:val="003521F1"/>
    <w:rsid w:val="00352834"/>
    <w:rsid w:val="00352916"/>
    <w:rsid w:val="00352B5D"/>
    <w:rsid w:val="00352EF6"/>
    <w:rsid w:val="00353E78"/>
    <w:rsid w:val="00353F5A"/>
    <w:rsid w:val="0035402A"/>
    <w:rsid w:val="00354BAA"/>
    <w:rsid w:val="00354CB1"/>
    <w:rsid w:val="00355686"/>
    <w:rsid w:val="00355733"/>
    <w:rsid w:val="00356023"/>
    <w:rsid w:val="00357BD9"/>
    <w:rsid w:val="00360538"/>
    <w:rsid w:val="0036097F"/>
    <w:rsid w:val="003630B1"/>
    <w:rsid w:val="00363746"/>
    <w:rsid w:val="00363A7D"/>
    <w:rsid w:val="00364342"/>
    <w:rsid w:val="00364AB2"/>
    <w:rsid w:val="00364BB2"/>
    <w:rsid w:val="00365412"/>
    <w:rsid w:val="0036578B"/>
    <w:rsid w:val="00365BD8"/>
    <w:rsid w:val="00365EF8"/>
    <w:rsid w:val="00366374"/>
    <w:rsid w:val="0036727A"/>
    <w:rsid w:val="00367EFA"/>
    <w:rsid w:val="0037014E"/>
    <w:rsid w:val="0037036A"/>
    <w:rsid w:val="00370394"/>
    <w:rsid w:val="00371726"/>
    <w:rsid w:val="00372168"/>
    <w:rsid w:val="00372288"/>
    <w:rsid w:val="00373096"/>
    <w:rsid w:val="003736B8"/>
    <w:rsid w:val="00373985"/>
    <w:rsid w:val="00373A68"/>
    <w:rsid w:val="003741F2"/>
    <w:rsid w:val="0037466C"/>
    <w:rsid w:val="0037511E"/>
    <w:rsid w:val="00375919"/>
    <w:rsid w:val="00375CEC"/>
    <w:rsid w:val="00376068"/>
    <w:rsid w:val="00376095"/>
    <w:rsid w:val="00376AED"/>
    <w:rsid w:val="00377193"/>
    <w:rsid w:val="00377572"/>
    <w:rsid w:val="003777AC"/>
    <w:rsid w:val="00380CD0"/>
    <w:rsid w:val="003811B5"/>
    <w:rsid w:val="0038139C"/>
    <w:rsid w:val="00381E09"/>
    <w:rsid w:val="00381EC9"/>
    <w:rsid w:val="00382490"/>
    <w:rsid w:val="003832CA"/>
    <w:rsid w:val="00384C83"/>
    <w:rsid w:val="00385330"/>
    <w:rsid w:val="00385A93"/>
    <w:rsid w:val="003862C5"/>
    <w:rsid w:val="003869FB"/>
    <w:rsid w:val="00386A6D"/>
    <w:rsid w:val="003874B9"/>
    <w:rsid w:val="00390DB1"/>
    <w:rsid w:val="0039109C"/>
    <w:rsid w:val="00391117"/>
    <w:rsid w:val="00391B61"/>
    <w:rsid w:val="00391DA4"/>
    <w:rsid w:val="00391E26"/>
    <w:rsid w:val="003922FD"/>
    <w:rsid w:val="00392345"/>
    <w:rsid w:val="00393D51"/>
    <w:rsid w:val="00394247"/>
    <w:rsid w:val="003947C1"/>
    <w:rsid w:val="00395548"/>
    <w:rsid w:val="00395829"/>
    <w:rsid w:val="00396CED"/>
    <w:rsid w:val="00397D36"/>
    <w:rsid w:val="003A0922"/>
    <w:rsid w:val="003A1EFF"/>
    <w:rsid w:val="003A20A0"/>
    <w:rsid w:val="003A21F2"/>
    <w:rsid w:val="003A2B7E"/>
    <w:rsid w:val="003A341C"/>
    <w:rsid w:val="003A441A"/>
    <w:rsid w:val="003A4C3C"/>
    <w:rsid w:val="003A5260"/>
    <w:rsid w:val="003A526F"/>
    <w:rsid w:val="003A53BB"/>
    <w:rsid w:val="003A6770"/>
    <w:rsid w:val="003A677F"/>
    <w:rsid w:val="003A6C4B"/>
    <w:rsid w:val="003A75A8"/>
    <w:rsid w:val="003B01B1"/>
    <w:rsid w:val="003B05D5"/>
    <w:rsid w:val="003B0DF3"/>
    <w:rsid w:val="003B1509"/>
    <w:rsid w:val="003B1B66"/>
    <w:rsid w:val="003B1B86"/>
    <w:rsid w:val="003B1D90"/>
    <w:rsid w:val="003B2072"/>
    <w:rsid w:val="003B2937"/>
    <w:rsid w:val="003B31B8"/>
    <w:rsid w:val="003B3245"/>
    <w:rsid w:val="003B3344"/>
    <w:rsid w:val="003B3510"/>
    <w:rsid w:val="003B3613"/>
    <w:rsid w:val="003B3905"/>
    <w:rsid w:val="003B45B3"/>
    <w:rsid w:val="003B4A84"/>
    <w:rsid w:val="003B5686"/>
    <w:rsid w:val="003B588B"/>
    <w:rsid w:val="003B5F04"/>
    <w:rsid w:val="003B67A1"/>
    <w:rsid w:val="003B6CF1"/>
    <w:rsid w:val="003B711C"/>
    <w:rsid w:val="003B7EA9"/>
    <w:rsid w:val="003C0CAA"/>
    <w:rsid w:val="003C10BD"/>
    <w:rsid w:val="003C1569"/>
    <w:rsid w:val="003C15EC"/>
    <w:rsid w:val="003C1603"/>
    <w:rsid w:val="003C191A"/>
    <w:rsid w:val="003C1FB4"/>
    <w:rsid w:val="003C2E07"/>
    <w:rsid w:val="003C2EA8"/>
    <w:rsid w:val="003C422C"/>
    <w:rsid w:val="003C4C10"/>
    <w:rsid w:val="003C51B8"/>
    <w:rsid w:val="003C549D"/>
    <w:rsid w:val="003C5B31"/>
    <w:rsid w:val="003C63A3"/>
    <w:rsid w:val="003C72C3"/>
    <w:rsid w:val="003D0ECD"/>
    <w:rsid w:val="003D111A"/>
    <w:rsid w:val="003D234F"/>
    <w:rsid w:val="003D252A"/>
    <w:rsid w:val="003D2556"/>
    <w:rsid w:val="003D279D"/>
    <w:rsid w:val="003D318B"/>
    <w:rsid w:val="003D395D"/>
    <w:rsid w:val="003D4599"/>
    <w:rsid w:val="003D4959"/>
    <w:rsid w:val="003D4B02"/>
    <w:rsid w:val="003D53D7"/>
    <w:rsid w:val="003D554A"/>
    <w:rsid w:val="003D6752"/>
    <w:rsid w:val="003D68F5"/>
    <w:rsid w:val="003D712C"/>
    <w:rsid w:val="003D7BBE"/>
    <w:rsid w:val="003D7C2A"/>
    <w:rsid w:val="003D7C8E"/>
    <w:rsid w:val="003E0291"/>
    <w:rsid w:val="003E0551"/>
    <w:rsid w:val="003E0741"/>
    <w:rsid w:val="003E0BFC"/>
    <w:rsid w:val="003E0EB8"/>
    <w:rsid w:val="003E18F0"/>
    <w:rsid w:val="003E1964"/>
    <w:rsid w:val="003E20E8"/>
    <w:rsid w:val="003E25E7"/>
    <w:rsid w:val="003E2F6E"/>
    <w:rsid w:val="003E3434"/>
    <w:rsid w:val="003E3A6C"/>
    <w:rsid w:val="003E4705"/>
    <w:rsid w:val="003E4B16"/>
    <w:rsid w:val="003E52E0"/>
    <w:rsid w:val="003E629A"/>
    <w:rsid w:val="003E681B"/>
    <w:rsid w:val="003E6AD7"/>
    <w:rsid w:val="003E7F1D"/>
    <w:rsid w:val="003F05B0"/>
    <w:rsid w:val="003F0604"/>
    <w:rsid w:val="003F097F"/>
    <w:rsid w:val="003F1885"/>
    <w:rsid w:val="003F2064"/>
    <w:rsid w:val="003F2264"/>
    <w:rsid w:val="003F2ED5"/>
    <w:rsid w:val="003F3B0C"/>
    <w:rsid w:val="003F4362"/>
    <w:rsid w:val="003F4CDF"/>
    <w:rsid w:val="003F4E4C"/>
    <w:rsid w:val="003F520D"/>
    <w:rsid w:val="003F54AF"/>
    <w:rsid w:val="003F6162"/>
    <w:rsid w:val="003F643C"/>
    <w:rsid w:val="003F6755"/>
    <w:rsid w:val="0040007D"/>
    <w:rsid w:val="00400430"/>
    <w:rsid w:val="00400818"/>
    <w:rsid w:val="00400C92"/>
    <w:rsid w:val="00400F73"/>
    <w:rsid w:val="00400FF2"/>
    <w:rsid w:val="00401AA2"/>
    <w:rsid w:val="00401E0D"/>
    <w:rsid w:val="00402349"/>
    <w:rsid w:val="004023B7"/>
    <w:rsid w:val="0040255B"/>
    <w:rsid w:val="004029B3"/>
    <w:rsid w:val="00403276"/>
    <w:rsid w:val="00403741"/>
    <w:rsid w:val="00403A85"/>
    <w:rsid w:val="00405AD8"/>
    <w:rsid w:val="00405DA5"/>
    <w:rsid w:val="0040678F"/>
    <w:rsid w:val="00410C56"/>
    <w:rsid w:val="00410C84"/>
    <w:rsid w:val="004120EA"/>
    <w:rsid w:val="00412E7C"/>
    <w:rsid w:val="00413389"/>
    <w:rsid w:val="004147F0"/>
    <w:rsid w:val="00414BC1"/>
    <w:rsid w:val="00414CEF"/>
    <w:rsid w:val="00415772"/>
    <w:rsid w:val="004161AE"/>
    <w:rsid w:val="004165C4"/>
    <w:rsid w:val="00416956"/>
    <w:rsid w:val="00417708"/>
    <w:rsid w:val="00417D95"/>
    <w:rsid w:val="00417DFD"/>
    <w:rsid w:val="00420CD5"/>
    <w:rsid w:val="00421381"/>
    <w:rsid w:val="0042306E"/>
    <w:rsid w:val="00423135"/>
    <w:rsid w:val="004231FA"/>
    <w:rsid w:val="00423C22"/>
    <w:rsid w:val="00423D4F"/>
    <w:rsid w:val="004244FC"/>
    <w:rsid w:val="00424688"/>
    <w:rsid w:val="004246CB"/>
    <w:rsid w:val="00424BDC"/>
    <w:rsid w:val="00424D25"/>
    <w:rsid w:val="004256CB"/>
    <w:rsid w:val="004258A1"/>
    <w:rsid w:val="00425E1D"/>
    <w:rsid w:val="0042604B"/>
    <w:rsid w:val="00426926"/>
    <w:rsid w:val="00427659"/>
    <w:rsid w:val="00427899"/>
    <w:rsid w:val="00427BE3"/>
    <w:rsid w:val="00427E0C"/>
    <w:rsid w:val="004300DA"/>
    <w:rsid w:val="0043028D"/>
    <w:rsid w:val="00430995"/>
    <w:rsid w:val="00430C17"/>
    <w:rsid w:val="00430D30"/>
    <w:rsid w:val="00430DCB"/>
    <w:rsid w:val="00430E6E"/>
    <w:rsid w:val="00431A2D"/>
    <w:rsid w:val="00431AD6"/>
    <w:rsid w:val="004325FD"/>
    <w:rsid w:val="00432D74"/>
    <w:rsid w:val="00433446"/>
    <w:rsid w:val="00433594"/>
    <w:rsid w:val="004347AA"/>
    <w:rsid w:val="00434BED"/>
    <w:rsid w:val="00435DC4"/>
    <w:rsid w:val="0043697E"/>
    <w:rsid w:val="004370EA"/>
    <w:rsid w:val="00437724"/>
    <w:rsid w:val="00440BC3"/>
    <w:rsid w:val="00440D96"/>
    <w:rsid w:val="00441260"/>
    <w:rsid w:val="00441285"/>
    <w:rsid w:val="00441392"/>
    <w:rsid w:val="004422DA"/>
    <w:rsid w:val="00442BFF"/>
    <w:rsid w:val="004437E4"/>
    <w:rsid w:val="004440B3"/>
    <w:rsid w:val="0044489D"/>
    <w:rsid w:val="0044525F"/>
    <w:rsid w:val="00445289"/>
    <w:rsid w:val="00445F27"/>
    <w:rsid w:val="0044658B"/>
    <w:rsid w:val="004465F5"/>
    <w:rsid w:val="00446807"/>
    <w:rsid w:val="00447152"/>
    <w:rsid w:val="00447545"/>
    <w:rsid w:val="00450137"/>
    <w:rsid w:val="00450BDC"/>
    <w:rsid w:val="00450FE2"/>
    <w:rsid w:val="00451096"/>
    <w:rsid w:val="004515D3"/>
    <w:rsid w:val="0045184C"/>
    <w:rsid w:val="00451E76"/>
    <w:rsid w:val="0045207D"/>
    <w:rsid w:val="004537A9"/>
    <w:rsid w:val="00453B82"/>
    <w:rsid w:val="004541FA"/>
    <w:rsid w:val="004545C8"/>
    <w:rsid w:val="00454B7E"/>
    <w:rsid w:val="0045504F"/>
    <w:rsid w:val="00456837"/>
    <w:rsid w:val="00456A72"/>
    <w:rsid w:val="00456F7E"/>
    <w:rsid w:val="004575FF"/>
    <w:rsid w:val="00457C0E"/>
    <w:rsid w:val="00460B43"/>
    <w:rsid w:val="00460D55"/>
    <w:rsid w:val="00460F5B"/>
    <w:rsid w:val="0046102F"/>
    <w:rsid w:val="0046247C"/>
    <w:rsid w:val="00464040"/>
    <w:rsid w:val="004640C8"/>
    <w:rsid w:val="004642ED"/>
    <w:rsid w:val="0046434C"/>
    <w:rsid w:val="004648E1"/>
    <w:rsid w:val="00466AA8"/>
    <w:rsid w:val="00466AB9"/>
    <w:rsid w:val="00466E48"/>
    <w:rsid w:val="00467008"/>
    <w:rsid w:val="0046715D"/>
    <w:rsid w:val="0046730C"/>
    <w:rsid w:val="00467738"/>
    <w:rsid w:val="00471D52"/>
    <w:rsid w:val="00472409"/>
    <w:rsid w:val="00472524"/>
    <w:rsid w:val="00472A51"/>
    <w:rsid w:val="00473032"/>
    <w:rsid w:val="00473575"/>
    <w:rsid w:val="004737EE"/>
    <w:rsid w:val="00473C8D"/>
    <w:rsid w:val="00475080"/>
    <w:rsid w:val="0047510F"/>
    <w:rsid w:val="00475BE3"/>
    <w:rsid w:val="00476421"/>
    <w:rsid w:val="0047683F"/>
    <w:rsid w:val="00476921"/>
    <w:rsid w:val="004806DE"/>
    <w:rsid w:val="00481F4E"/>
    <w:rsid w:val="0048256F"/>
    <w:rsid w:val="00482C5E"/>
    <w:rsid w:val="00483767"/>
    <w:rsid w:val="00483A82"/>
    <w:rsid w:val="00483C0B"/>
    <w:rsid w:val="00483C2F"/>
    <w:rsid w:val="0048411A"/>
    <w:rsid w:val="00485787"/>
    <w:rsid w:val="0048587E"/>
    <w:rsid w:val="00486102"/>
    <w:rsid w:val="004872C2"/>
    <w:rsid w:val="0048765C"/>
    <w:rsid w:val="004901D8"/>
    <w:rsid w:val="0049052E"/>
    <w:rsid w:val="00491920"/>
    <w:rsid w:val="004919DE"/>
    <w:rsid w:val="00492198"/>
    <w:rsid w:val="00492504"/>
    <w:rsid w:val="00492CD4"/>
    <w:rsid w:val="004952F1"/>
    <w:rsid w:val="00495310"/>
    <w:rsid w:val="00495899"/>
    <w:rsid w:val="00496340"/>
    <w:rsid w:val="004966B9"/>
    <w:rsid w:val="004969CB"/>
    <w:rsid w:val="00497328"/>
    <w:rsid w:val="0049792E"/>
    <w:rsid w:val="00497A4B"/>
    <w:rsid w:val="00497F4F"/>
    <w:rsid w:val="004A0463"/>
    <w:rsid w:val="004A1E74"/>
    <w:rsid w:val="004A363F"/>
    <w:rsid w:val="004A40FC"/>
    <w:rsid w:val="004A4593"/>
    <w:rsid w:val="004A4B03"/>
    <w:rsid w:val="004A4E15"/>
    <w:rsid w:val="004A5EF1"/>
    <w:rsid w:val="004A6934"/>
    <w:rsid w:val="004A7279"/>
    <w:rsid w:val="004A78B7"/>
    <w:rsid w:val="004A7A6A"/>
    <w:rsid w:val="004A7C4F"/>
    <w:rsid w:val="004A7CE5"/>
    <w:rsid w:val="004B131F"/>
    <w:rsid w:val="004B132B"/>
    <w:rsid w:val="004B185F"/>
    <w:rsid w:val="004B1E8C"/>
    <w:rsid w:val="004B1F19"/>
    <w:rsid w:val="004B3215"/>
    <w:rsid w:val="004B425F"/>
    <w:rsid w:val="004B4987"/>
    <w:rsid w:val="004B4F38"/>
    <w:rsid w:val="004B572D"/>
    <w:rsid w:val="004B5910"/>
    <w:rsid w:val="004B5A3D"/>
    <w:rsid w:val="004B6194"/>
    <w:rsid w:val="004B6B1F"/>
    <w:rsid w:val="004B6C4D"/>
    <w:rsid w:val="004B6E5F"/>
    <w:rsid w:val="004B7532"/>
    <w:rsid w:val="004B75FB"/>
    <w:rsid w:val="004B779E"/>
    <w:rsid w:val="004C05A9"/>
    <w:rsid w:val="004C09C4"/>
    <w:rsid w:val="004C0B74"/>
    <w:rsid w:val="004C12A8"/>
    <w:rsid w:val="004C13FE"/>
    <w:rsid w:val="004C140D"/>
    <w:rsid w:val="004C2078"/>
    <w:rsid w:val="004C248B"/>
    <w:rsid w:val="004C2635"/>
    <w:rsid w:val="004C2D9D"/>
    <w:rsid w:val="004C32DC"/>
    <w:rsid w:val="004C3616"/>
    <w:rsid w:val="004C3689"/>
    <w:rsid w:val="004C3BE8"/>
    <w:rsid w:val="004C418C"/>
    <w:rsid w:val="004C4463"/>
    <w:rsid w:val="004C474F"/>
    <w:rsid w:val="004C4D10"/>
    <w:rsid w:val="004C4E2E"/>
    <w:rsid w:val="004C507D"/>
    <w:rsid w:val="004C5D78"/>
    <w:rsid w:val="004C5E04"/>
    <w:rsid w:val="004C64DB"/>
    <w:rsid w:val="004C66FB"/>
    <w:rsid w:val="004C707B"/>
    <w:rsid w:val="004C78A2"/>
    <w:rsid w:val="004C7B3E"/>
    <w:rsid w:val="004C7FE3"/>
    <w:rsid w:val="004D0071"/>
    <w:rsid w:val="004D1933"/>
    <w:rsid w:val="004D1FB0"/>
    <w:rsid w:val="004D23E1"/>
    <w:rsid w:val="004D27AF"/>
    <w:rsid w:val="004D3063"/>
    <w:rsid w:val="004D431B"/>
    <w:rsid w:val="004D4402"/>
    <w:rsid w:val="004D4AB8"/>
    <w:rsid w:val="004D5175"/>
    <w:rsid w:val="004D535A"/>
    <w:rsid w:val="004D5846"/>
    <w:rsid w:val="004D58D8"/>
    <w:rsid w:val="004D5E5E"/>
    <w:rsid w:val="004D7F75"/>
    <w:rsid w:val="004E0367"/>
    <w:rsid w:val="004E081B"/>
    <w:rsid w:val="004E08C8"/>
    <w:rsid w:val="004E0971"/>
    <w:rsid w:val="004E3AFD"/>
    <w:rsid w:val="004E3B20"/>
    <w:rsid w:val="004E4410"/>
    <w:rsid w:val="004E4902"/>
    <w:rsid w:val="004E4DC4"/>
    <w:rsid w:val="004E57BD"/>
    <w:rsid w:val="004E60BE"/>
    <w:rsid w:val="004E6EF0"/>
    <w:rsid w:val="004E72E0"/>
    <w:rsid w:val="004E7F40"/>
    <w:rsid w:val="004F0282"/>
    <w:rsid w:val="004F0D99"/>
    <w:rsid w:val="004F1020"/>
    <w:rsid w:val="004F2441"/>
    <w:rsid w:val="004F255F"/>
    <w:rsid w:val="004F2787"/>
    <w:rsid w:val="004F352C"/>
    <w:rsid w:val="004F36F5"/>
    <w:rsid w:val="004F3EEB"/>
    <w:rsid w:val="004F4125"/>
    <w:rsid w:val="004F452F"/>
    <w:rsid w:val="004F4655"/>
    <w:rsid w:val="004F485C"/>
    <w:rsid w:val="004F4F1E"/>
    <w:rsid w:val="004F5A41"/>
    <w:rsid w:val="004F5DD6"/>
    <w:rsid w:val="004F6955"/>
    <w:rsid w:val="004F6B34"/>
    <w:rsid w:val="004F700E"/>
    <w:rsid w:val="004F725F"/>
    <w:rsid w:val="004F736A"/>
    <w:rsid w:val="004F7935"/>
    <w:rsid w:val="004F7CA2"/>
    <w:rsid w:val="00500140"/>
    <w:rsid w:val="00500477"/>
    <w:rsid w:val="005004DE"/>
    <w:rsid w:val="005009BE"/>
    <w:rsid w:val="00501754"/>
    <w:rsid w:val="005019F4"/>
    <w:rsid w:val="005026CD"/>
    <w:rsid w:val="0050330E"/>
    <w:rsid w:val="0050377C"/>
    <w:rsid w:val="005037A3"/>
    <w:rsid w:val="005045CB"/>
    <w:rsid w:val="00504858"/>
    <w:rsid w:val="00504C6C"/>
    <w:rsid w:val="005063BF"/>
    <w:rsid w:val="005068E1"/>
    <w:rsid w:val="00506DFF"/>
    <w:rsid w:val="00506E5E"/>
    <w:rsid w:val="00507574"/>
    <w:rsid w:val="00507597"/>
    <w:rsid w:val="005079D6"/>
    <w:rsid w:val="00507C5E"/>
    <w:rsid w:val="00510118"/>
    <w:rsid w:val="0051014B"/>
    <w:rsid w:val="0051139C"/>
    <w:rsid w:val="00511962"/>
    <w:rsid w:val="00511B5F"/>
    <w:rsid w:val="005126C1"/>
    <w:rsid w:val="005135AE"/>
    <w:rsid w:val="00514020"/>
    <w:rsid w:val="005143E6"/>
    <w:rsid w:val="00514770"/>
    <w:rsid w:val="00514AA2"/>
    <w:rsid w:val="00514B94"/>
    <w:rsid w:val="00514CBE"/>
    <w:rsid w:val="0051501D"/>
    <w:rsid w:val="00515246"/>
    <w:rsid w:val="00515752"/>
    <w:rsid w:val="00516EAC"/>
    <w:rsid w:val="00517448"/>
    <w:rsid w:val="0051752A"/>
    <w:rsid w:val="00517A1B"/>
    <w:rsid w:val="00517BEF"/>
    <w:rsid w:val="005204FA"/>
    <w:rsid w:val="00520FBE"/>
    <w:rsid w:val="005212B3"/>
    <w:rsid w:val="00522814"/>
    <w:rsid w:val="00522B70"/>
    <w:rsid w:val="005230C5"/>
    <w:rsid w:val="00523204"/>
    <w:rsid w:val="0052322A"/>
    <w:rsid w:val="0052369B"/>
    <w:rsid w:val="005237DA"/>
    <w:rsid w:val="00523F42"/>
    <w:rsid w:val="00524939"/>
    <w:rsid w:val="0052532E"/>
    <w:rsid w:val="0052535D"/>
    <w:rsid w:val="00525566"/>
    <w:rsid w:val="00525E51"/>
    <w:rsid w:val="0052601D"/>
    <w:rsid w:val="00526D15"/>
    <w:rsid w:val="00527757"/>
    <w:rsid w:val="00527A03"/>
    <w:rsid w:val="005313C7"/>
    <w:rsid w:val="005313ED"/>
    <w:rsid w:val="00532058"/>
    <w:rsid w:val="0053230B"/>
    <w:rsid w:val="005327ED"/>
    <w:rsid w:val="005327F0"/>
    <w:rsid w:val="005330B3"/>
    <w:rsid w:val="005331BC"/>
    <w:rsid w:val="00533568"/>
    <w:rsid w:val="00533A06"/>
    <w:rsid w:val="005340D1"/>
    <w:rsid w:val="00534A74"/>
    <w:rsid w:val="00534AB8"/>
    <w:rsid w:val="00536317"/>
    <w:rsid w:val="0053656C"/>
    <w:rsid w:val="0053677E"/>
    <w:rsid w:val="00536E30"/>
    <w:rsid w:val="00536F90"/>
    <w:rsid w:val="00537038"/>
    <w:rsid w:val="00537A58"/>
    <w:rsid w:val="00537BEF"/>
    <w:rsid w:val="00537EAA"/>
    <w:rsid w:val="00540064"/>
    <w:rsid w:val="00540376"/>
    <w:rsid w:val="00540472"/>
    <w:rsid w:val="005425C4"/>
    <w:rsid w:val="00542623"/>
    <w:rsid w:val="005426EE"/>
    <w:rsid w:val="00543440"/>
    <w:rsid w:val="00543E85"/>
    <w:rsid w:val="00544737"/>
    <w:rsid w:val="005449C8"/>
    <w:rsid w:val="00544F07"/>
    <w:rsid w:val="00545463"/>
    <w:rsid w:val="005456B9"/>
    <w:rsid w:val="00545B0A"/>
    <w:rsid w:val="00546002"/>
    <w:rsid w:val="00547B4D"/>
    <w:rsid w:val="0055098B"/>
    <w:rsid w:val="00550AA0"/>
    <w:rsid w:val="0055144A"/>
    <w:rsid w:val="00552582"/>
    <w:rsid w:val="005525D1"/>
    <w:rsid w:val="005527DD"/>
    <w:rsid w:val="00552B3B"/>
    <w:rsid w:val="0055333E"/>
    <w:rsid w:val="00553EEE"/>
    <w:rsid w:val="00554493"/>
    <w:rsid w:val="005544AD"/>
    <w:rsid w:val="005545C4"/>
    <w:rsid w:val="00556881"/>
    <w:rsid w:val="00557243"/>
    <w:rsid w:val="005577AA"/>
    <w:rsid w:val="005579B1"/>
    <w:rsid w:val="005579BC"/>
    <w:rsid w:val="00557A5B"/>
    <w:rsid w:val="00560234"/>
    <w:rsid w:val="005602C3"/>
    <w:rsid w:val="005607E6"/>
    <w:rsid w:val="00562C1F"/>
    <w:rsid w:val="00563158"/>
    <w:rsid w:val="005635AD"/>
    <w:rsid w:val="00563FEE"/>
    <w:rsid w:val="005645B7"/>
    <w:rsid w:val="005646BE"/>
    <w:rsid w:val="00564DF0"/>
    <w:rsid w:val="005667FB"/>
    <w:rsid w:val="00566BC6"/>
    <w:rsid w:val="00566F54"/>
    <w:rsid w:val="00567750"/>
    <w:rsid w:val="00567A99"/>
    <w:rsid w:val="0057010A"/>
    <w:rsid w:val="0057143E"/>
    <w:rsid w:val="00571728"/>
    <w:rsid w:val="00574423"/>
    <w:rsid w:val="0057469E"/>
    <w:rsid w:val="00574DFC"/>
    <w:rsid w:val="00574E1A"/>
    <w:rsid w:val="00574E68"/>
    <w:rsid w:val="00576227"/>
    <w:rsid w:val="00576A2E"/>
    <w:rsid w:val="00577196"/>
    <w:rsid w:val="00577BA2"/>
    <w:rsid w:val="005800C6"/>
    <w:rsid w:val="0058091C"/>
    <w:rsid w:val="0058096F"/>
    <w:rsid w:val="005814E6"/>
    <w:rsid w:val="00581D1F"/>
    <w:rsid w:val="005822E5"/>
    <w:rsid w:val="005830D3"/>
    <w:rsid w:val="00583376"/>
    <w:rsid w:val="0058350D"/>
    <w:rsid w:val="005840EF"/>
    <w:rsid w:val="00584991"/>
    <w:rsid w:val="00584E93"/>
    <w:rsid w:val="00585388"/>
    <w:rsid w:val="005855BA"/>
    <w:rsid w:val="005855E0"/>
    <w:rsid w:val="0058589A"/>
    <w:rsid w:val="005858B8"/>
    <w:rsid w:val="0058592A"/>
    <w:rsid w:val="0058601D"/>
    <w:rsid w:val="0058612E"/>
    <w:rsid w:val="00586507"/>
    <w:rsid w:val="00586D87"/>
    <w:rsid w:val="00586FC6"/>
    <w:rsid w:val="005870C4"/>
    <w:rsid w:val="00587269"/>
    <w:rsid w:val="00587E46"/>
    <w:rsid w:val="00587E94"/>
    <w:rsid w:val="0059010E"/>
    <w:rsid w:val="00590901"/>
    <w:rsid w:val="00590C5C"/>
    <w:rsid w:val="00591ED0"/>
    <w:rsid w:val="005920B7"/>
    <w:rsid w:val="005921A4"/>
    <w:rsid w:val="00592640"/>
    <w:rsid w:val="0059343D"/>
    <w:rsid w:val="00593C2E"/>
    <w:rsid w:val="00594175"/>
    <w:rsid w:val="005944A9"/>
    <w:rsid w:val="00594536"/>
    <w:rsid w:val="00594C79"/>
    <w:rsid w:val="00594F7B"/>
    <w:rsid w:val="00595306"/>
    <w:rsid w:val="00595E5D"/>
    <w:rsid w:val="00596779"/>
    <w:rsid w:val="00596E3A"/>
    <w:rsid w:val="00597259"/>
    <w:rsid w:val="00597AD3"/>
    <w:rsid w:val="005A02C9"/>
    <w:rsid w:val="005A06EA"/>
    <w:rsid w:val="005A0E4B"/>
    <w:rsid w:val="005A1886"/>
    <w:rsid w:val="005A1944"/>
    <w:rsid w:val="005A2367"/>
    <w:rsid w:val="005A32C4"/>
    <w:rsid w:val="005A3F39"/>
    <w:rsid w:val="005A4FD7"/>
    <w:rsid w:val="005A56BF"/>
    <w:rsid w:val="005A5D57"/>
    <w:rsid w:val="005A637F"/>
    <w:rsid w:val="005A656A"/>
    <w:rsid w:val="005A7169"/>
    <w:rsid w:val="005A73DC"/>
    <w:rsid w:val="005A7842"/>
    <w:rsid w:val="005A7B9B"/>
    <w:rsid w:val="005A7C67"/>
    <w:rsid w:val="005B051A"/>
    <w:rsid w:val="005B07ED"/>
    <w:rsid w:val="005B0866"/>
    <w:rsid w:val="005B0913"/>
    <w:rsid w:val="005B193A"/>
    <w:rsid w:val="005B1949"/>
    <w:rsid w:val="005B263A"/>
    <w:rsid w:val="005B28B1"/>
    <w:rsid w:val="005B2957"/>
    <w:rsid w:val="005B29A5"/>
    <w:rsid w:val="005B35AF"/>
    <w:rsid w:val="005B4131"/>
    <w:rsid w:val="005B417B"/>
    <w:rsid w:val="005B4630"/>
    <w:rsid w:val="005B47B2"/>
    <w:rsid w:val="005B4C7A"/>
    <w:rsid w:val="005B547E"/>
    <w:rsid w:val="005B5ADB"/>
    <w:rsid w:val="005B5B15"/>
    <w:rsid w:val="005B6BD5"/>
    <w:rsid w:val="005B72F4"/>
    <w:rsid w:val="005C0622"/>
    <w:rsid w:val="005C0FE6"/>
    <w:rsid w:val="005C119F"/>
    <w:rsid w:val="005C1F73"/>
    <w:rsid w:val="005C23F6"/>
    <w:rsid w:val="005C24F3"/>
    <w:rsid w:val="005C28AC"/>
    <w:rsid w:val="005C2926"/>
    <w:rsid w:val="005C2D11"/>
    <w:rsid w:val="005C3A4E"/>
    <w:rsid w:val="005C3FB4"/>
    <w:rsid w:val="005C40D8"/>
    <w:rsid w:val="005C4383"/>
    <w:rsid w:val="005C43DC"/>
    <w:rsid w:val="005C441B"/>
    <w:rsid w:val="005C490A"/>
    <w:rsid w:val="005C51AB"/>
    <w:rsid w:val="005C5C66"/>
    <w:rsid w:val="005C5C6E"/>
    <w:rsid w:val="005C611E"/>
    <w:rsid w:val="005C6635"/>
    <w:rsid w:val="005C705D"/>
    <w:rsid w:val="005C76CE"/>
    <w:rsid w:val="005C7733"/>
    <w:rsid w:val="005C7AF4"/>
    <w:rsid w:val="005D0358"/>
    <w:rsid w:val="005D050B"/>
    <w:rsid w:val="005D0E15"/>
    <w:rsid w:val="005D0F6F"/>
    <w:rsid w:val="005D290D"/>
    <w:rsid w:val="005D2B68"/>
    <w:rsid w:val="005D2E25"/>
    <w:rsid w:val="005D4347"/>
    <w:rsid w:val="005D5AEF"/>
    <w:rsid w:val="005D693F"/>
    <w:rsid w:val="005D6BE4"/>
    <w:rsid w:val="005D6F15"/>
    <w:rsid w:val="005D7C77"/>
    <w:rsid w:val="005D7D92"/>
    <w:rsid w:val="005E0929"/>
    <w:rsid w:val="005E1E90"/>
    <w:rsid w:val="005E1F32"/>
    <w:rsid w:val="005E2135"/>
    <w:rsid w:val="005E23B4"/>
    <w:rsid w:val="005E2DCA"/>
    <w:rsid w:val="005E3461"/>
    <w:rsid w:val="005E4384"/>
    <w:rsid w:val="005E5347"/>
    <w:rsid w:val="005E5532"/>
    <w:rsid w:val="005E59F7"/>
    <w:rsid w:val="005E5EB1"/>
    <w:rsid w:val="005E5FF5"/>
    <w:rsid w:val="005E6455"/>
    <w:rsid w:val="005E65DB"/>
    <w:rsid w:val="005E769E"/>
    <w:rsid w:val="005E79A1"/>
    <w:rsid w:val="005E79E4"/>
    <w:rsid w:val="005E7BB2"/>
    <w:rsid w:val="005F0896"/>
    <w:rsid w:val="005F0FD4"/>
    <w:rsid w:val="005F0FE6"/>
    <w:rsid w:val="005F1945"/>
    <w:rsid w:val="005F1E8A"/>
    <w:rsid w:val="005F26E2"/>
    <w:rsid w:val="005F3324"/>
    <w:rsid w:val="005F36CF"/>
    <w:rsid w:val="005F3ACA"/>
    <w:rsid w:val="005F3F84"/>
    <w:rsid w:val="005F44A6"/>
    <w:rsid w:val="005F47E4"/>
    <w:rsid w:val="005F4B66"/>
    <w:rsid w:val="005F4C89"/>
    <w:rsid w:val="005F51DF"/>
    <w:rsid w:val="005F526B"/>
    <w:rsid w:val="005F5844"/>
    <w:rsid w:val="005F58B0"/>
    <w:rsid w:val="005F784A"/>
    <w:rsid w:val="005F7B88"/>
    <w:rsid w:val="005F7FC6"/>
    <w:rsid w:val="0060044D"/>
    <w:rsid w:val="00600930"/>
    <w:rsid w:val="006009AC"/>
    <w:rsid w:val="0060172A"/>
    <w:rsid w:val="00603657"/>
    <w:rsid w:val="00603A3A"/>
    <w:rsid w:val="006040C2"/>
    <w:rsid w:val="00604EEA"/>
    <w:rsid w:val="006052F0"/>
    <w:rsid w:val="006059B2"/>
    <w:rsid w:val="0060628F"/>
    <w:rsid w:val="00606A0E"/>
    <w:rsid w:val="00606C83"/>
    <w:rsid w:val="00607265"/>
    <w:rsid w:val="00607E6C"/>
    <w:rsid w:val="00607E81"/>
    <w:rsid w:val="00610531"/>
    <w:rsid w:val="00610761"/>
    <w:rsid w:val="00610B76"/>
    <w:rsid w:val="00611636"/>
    <w:rsid w:val="00612BEC"/>
    <w:rsid w:val="00613BCE"/>
    <w:rsid w:val="0061417A"/>
    <w:rsid w:val="006142D4"/>
    <w:rsid w:val="00614D5A"/>
    <w:rsid w:val="0061559E"/>
    <w:rsid w:val="006156E3"/>
    <w:rsid w:val="00615999"/>
    <w:rsid w:val="00616018"/>
    <w:rsid w:val="00616318"/>
    <w:rsid w:val="00616821"/>
    <w:rsid w:val="00616E24"/>
    <w:rsid w:val="00617160"/>
    <w:rsid w:val="0061719E"/>
    <w:rsid w:val="00617332"/>
    <w:rsid w:val="00617A92"/>
    <w:rsid w:val="00620147"/>
    <w:rsid w:val="00620E79"/>
    <w:rsid w:val="006210EC"/>
    <w:rsid w:val="00621630"/>
    <w:rsid w:val="006217DB"/>
    <w:rsid w:val="006225A8"/>
    <w:rsid w:val="00622DF0"/>
    <w:rsid w:val="00622E3D"/>
    <w:rsid w:val="00623C01"/>
    <w:rsid w:val="00624E3D"/>
    <w:rsid w:val="00624E49"/>
    <w:rsid w:val="00624EB8"/>
    <w:rsid w:val="006256FE"/>
    <w:rsid w:val="0062578C"/>
    <w:rsid w:val="006257FD"/>
    <w:rsid w:val="00625AA0"/>
    <w:rsid w:val="00626055"/>
    <w:rsid w:val="00626A7E"/>
    <w:rsid w:val="00626C0D"/>
    <w:rsid w:val="00626DEF"/>
    <w:rsid w:val="00627301"/>
    <w:rsid w:val="00627691"/>
    <w:rsid w:val="00627D72"/>
    <w:rsid w:val="00627ECE"/>
    <w:rsid w:val="00630073"/>
    <w:rsid w:val="00631CF5"/>
    <w:rsid w:val="00632416"/>
    <w:rsid w:val="00633C8E"/>
    <w:rsid w:val="00633D28"/>
    <w:rsid w:val="00634A35"/>
    <w:rsid w:val="006351B2"/>
    <w:rsid w:val="006366BA"/>
    <w:rsid w:val="00636C20"/>
    <w:rsid w:val="00636CED"/>
    <w:rsid w:val="00636DB5"/>
    <w:rsid w:val="00636FC6"/>
    <w:rsid w:val="006370E1"/>
    <w:rsid w:val="006378F6"/>
    <w:rsid w:val="006379AE"/>
    <w:rsid w:val="00637FE6"/>
    <w:rsid w:val="00640B0C"/>
    <w:rsid w:val="00641796"/>
    <w:rsid w:val="006417DD"/>
    <w:rsid w:val="0064262A"/>
    <w:rsid w:val="0064442E"/>
    <w:rsid w:val="006453EF"/>
    <w:rsid w:val="006454DC"/>
    <w:rsid w:val="0064586E"/>
    <w:rsid w:val="00645990"/>
    <w:rsid w:val="006463A5"/>
    <w:rsid w:val="00647458"/>
    <w:rsid w:val="00647735"/>
    <w:rsid w:val="0064781A"/>
    <w:rsid w:val="006478DD"/>
    <w:rsid w:val="006507C2"/>
    <w:rsid w:val="00651167"/>
    <w:rsid w:val="0065147C"/>
    <w:rsid w:val="00651ECB"/>
    <w:rsid w:val="00652027"/>
    <w:rsid w:val="006522E1"/>
    <w:rsid w:val="006523E4"/>
    <w:rsid w:val="00652706"/>
    <w:rsid w:val="0065341E"/>
    <w:rsid w:val="00654115"/>
    <w:rsid w:val="00655036"/>
    <w:rsid w:val="006553BB"/>
    <w:rsid w:val="00655840"/>
    <w:rsid w:val="00656F3A"/>
    <w:rsid w:val="0065720F"/>
    <w:rsid w:val="006576CF"/>
    <w:rsid w:val="00660193"/>
    <w:rsid w:val="006601FD"/>
    <w:rsid w:val="00660328"/>
    <w:rsid w:val="00660348"/>
    <w:rsid w:val="00661BD0"/>
    <w:rsid w:val="00662083"/>
    <w:rsid w:val="00662803"/>
    <w:rsid w:val="00662B55"/>
    <w:rsid w:val="00662E51"/>
    <w:rsid w:val="0066344C"/>
    <w:rsid w:val="00663B6F"/>
    <w:rsid w:val="00664097"/>
    <w:rsid w:val="0066483A"/>
    <w:rsid w:val="00664F3C"/>
    <w:rsid w:val="006655EE"/>
    <w:rsid w:val="00665A8C"/>
    <w:rsid w:val="00665C0E"/>
    <w:rsid w:val="006661AD"/>
    <w:rsid w:val="00666B61"/>
    <w:rsid w:val="006671EF"/>
    <w:rsid w:val="00667591"/>
    <w:rsid w:val="00670F66"/>
    <w:rsid w:val="006723F1"/>
    <w:rsid w:val="0067290E"/>
    <w:rsid w:val="006738BF"/>
    <w:rsid w:val="006744FD"/>
    <w:rsid w:val="0067589C"/>
    <w:rsid w:val="00675FA2"/>
    <w:rsid w:val="006763DE"/>
    <w:rsid w:val="00676725"/>
    <w:rsid w:val="00677A98"/>
    <w:rsid w:val="0068081C"/>
    <w:rsid w:val="00680E2E"/>
    <w:rsid w:val="00680E3D"/>
    <w:rsid w:val="006816AB"/>
    <w:rsid w:val="0068232E"/>
    <w:rsid w:val="006829C7"/>
    <w:rsid w:val="00682E94"/>
    <w:rsid w:val="006837A9"/>
    <w:rsid w:val="00684362"/>
    <w:rsid w:val="00684C6D"/>
    <w:rsid w:val="0068626A"/>
    <w:rsid w:val="006869C4"/>
    <w:rsid w:val="00686BDD"/>
    <w:rsid w:val="0068702E"/>
    <w:rsid w:val="006904D1"/>
    <w:rsid w:val="006907A9"/>
    <w:rsid w:val="00691091"/>
    <w:rsid w:val="006911C4"/>
    <w:rsid w:val="00691605"/>
    <w:rsid w:val="00691733"/>
    <w:rsid w:val="00693CE7"/>
    <w:rsid w:val="0069415A"/>
    <w:rsid w:val="006947C6"/>
    <w:rsid w:val="00694D1F"/>
    <w:rsid w:val="006975C3"/>
    <w:rsid w:val="006A0546"/>
    <w:rsid w:val="006A0A44"/>
    <w:rsid w:val="006A0A5D"/>
    <w:rsid w:val="006A12C8"/>
    <w:rsid w:val="006A1457"/>
    <w:rsid w:val="006A1667"/>
    <w:rsid w:val="006A1F9D"/>
    <w:rsid w:val="006A2C53"/>
    <w:rsid w:val="006A3114"/>
    <w:rsid w:val="006A322C"/>
    <w:rsid w:val="006A3407"/>
    <w:rsid w:val="006A3C4B"/>
    <w:rsid w:val="006A43BB"/>
    <w:rsid w:val="006A5559"/>
    <w:rsid w:val="006A688D"/>
    <w:rsid w:val="006A6DC3"/>
    <w:rsid w:val="006A6E71"/>
    <w:rsid w:val="006A72D2"/>
    <w:rsid w:val="006A758C"/>
    <w:rsid w:val="006A7DB8"/>
    <w:rsid w:val="006B0689"/>
    <w:rsid w:val="006B17C8"/>
    <w:rsid w:val="006B1CC3"/>
    <w:rsid w:val="006B23BC"/>
    <w:rsid w:val="006B241C"/>
    <w:rsid w:val="006B26C1"/>
    <w:rsid w:val="006B2DAA"/>
    <w:rsid w:val="006B341A"/>
    <w:rsid w:val="006B4BA5"/>
    <w:rsid w:val="006B4FA9"/>
    <w:rsid w:val="006B5F69"/>
    <w:rsid w:val="006B613F"/>
    <w:rsid w:val="006B6260"/>
    <w:rsid w:val="006B62DC"/>
    <w:rsid w:val="006B69EB"/>
    <w:rsid w:val="006B6BE2"/>
    <w:rsid w:val="006B77C2"/>
    <w:rsid w:val="006B7B4B"/>
    <w:rsid w:val="006C00A5"/>
    <w:rsid w:val="006C0D00"/>
    <w:rsid w:val="006C1C4F"/>
    <w:rsid w:val="006C1D12"/>
    <w:rsid w:val="006C1F42"/>
    <w:rsid w:val="006C1F4D"/>
    <w:rsid w:val="006C1F5D"/>
    <w:rsid w:val="006C3442"/>
    <w:rsid w:val="006C36D1"/>
    <w:rsid w:val="006C39BA"/>
    <w:rsid w:val="006C3B4D"/>
    <w:rsid w:val="006C3F46"/>
    <w:rsid w:val="006C42C7"/>
    <w:rsid w:val="006C4797"/>
    <w:rsid w:val="006C481B"/>
    <w:rsid w:val="006C4BF5"/>
    <w:rsid w:val="006C57EE"/>
    <w:rsid w:val="006C5B81"/>
    <w:rsid w:val="006C756A"/>
    <w:rsid w:val="006C79B3"/>
    <w:rsid w:val="006C7AC2"/>
    <w:rsid w:val="006D0A0D"/>
    <w:rsid w:val="006D0E05"/>
    <w:rsid w:val="006D0F39"/>
    <w:rsid w:val="006D107D"/>
    <w:rsid w:val="006D1C34"/>
    <w:rsid w:val="006D1D63"/>
    <w:rsid w:val="006D2705"/>
    <w:rsid w:val="006D27C8"/>
    <w:rsid w:val="006D287D"/>
    <w:rsid w:val="006D2CC7"/>
    <w:rsid w:val="006D3087"/>
    <w:rsid w:val="006D328F"/>
    <w:rsid w:val="006D3F81"/>
    <w:rsid w:val="006D41A4"/>
    <w:rsid w:val="006D429C"/>
    <w:rsid w:val="006D42D4"/>
    <w:rsid w:val="006D433E"/>
    <w:rsid w:val="006D462F"/>
    <w:rsid w:val="006D4852"/>
    <w:rsid w:val="006D569E"/>
    <w:rsid w:val="006D628C"/>
    <w:rsid w:val="006D6446"/>
    <w:rsid w:val="006D6F83"/>
    <w:rsid w:val="006D7E4B"/>
    <w:rsid w:val="006E00B5"/>
    <w:rsid w:val="006E12AD"/>
    <w:rsid w:val="006E18CA"/>
    <w:rsid w:val="006E1B4F"/>
    <w:rsid w:val="006E1F26"/>
    <w:rsid w:val="006E1FF6"/>
    <w:rsid w:val="006E210F"/>
    <w:rsid w:val="006E36EE"/>
    <w:rsid w:val="006E6EFC"/>
    <w:rsid w:val="006E77BF"/>
    <w:rsid w:val="006E7B95"/>
    <w:rsid w:val="006F03E2"/>
    <w:rsid w:val="006F05F8"/>
    <w:rsid w:val="006F10E1"/>
    <w:rsid w:val="006F121D"/>
    <w:rsid w:val="006F1CB7"/>
    <w:rsid w:val="006F21F5"/>
    <w:rsid w:val="006F2A42"/>
    <w:rsid w:val="006F3143"/>
    <w:rsid w:val="006F3166"/>
    <w:rsid w:val="006F33E5"/>
    <w:rsid w:val="006F35CA"/>
    <w:rsid w:val="006F40B9"/>
    <w:rsid w:val="006F536C"/>
    <w:rsid w:val="006F548F"/>
    <w:rsid w:val="006F5E1B"/>
    <w:rsid w:val="006F7074"/>
    <w:rsid w:val="006F7B81"/>
    <w:rsid w:val="006F7E43"/>
    <w:rsid w:val="00700C06"/>
    <w:rsid w:val="007011A2"/>
    <w:rsid w:val="00701502"/>
    <w:rsid w:val="00701BB8"/>
    <w:rsid w:val="007026D3"/>
    <w:rsid w:val="00702D32"/>
    <w:rsid w:val="0070406B"/>
    <w:rsid w:val="007045F0"/>
    <w:rsid w:val="00704D25"/>
    <w:rsid w:val="007054AB"/>
    <w:rsid w:val="007057F8"/>
    <w:rsid w:val="00705C21"/>
    <w:rsid w:val="00705F61"/>
    <w:rsid w:val="007060A1"/>
    <w:rsid w:val="00706150"/>
    <w:rsid w:val="007062BA"/>
    <w:rsid w:val="00706428"/>
    <w:rsid w:val="007068EA"/>
    <w:rsid w:val="0070692B"/>
    <w:rsid w:val="007070F2"/>
    <w:rsid w:val="0070713D"/>
    <w:rsid w:val="007071EE"/>
    <w:rsid w:val="007072EB"/>
    <w:rsid w:val="007075EB"/>
    <w:rsid w:val="00707BD9"/>
    <w:rsid w:val="00710E6D"/>
    <w:rsid w:val="00710F97"/>
    <w:rsid w:val="00712177"/>
    <w:rsid w:val="00713387"/>
    <w:rsid w:val="007140ED"/>
    <w:rsid w:val="00714B13"/>
    <w:rsid w:val="00715EED"/>
    <w:rsid w:val="0071610E"/>
    <w:rsid w:val="0071761E"/>
    <w:rsid w:val="00717868"/>
    <w:rsid w:val="00720438"/>
    <w:rsid w:val="0072046E"/>
    <w:rsid w:val="007207A1"/>
    <w:rsid w:val="00720B19"/>
    <w:rsid w:val="00720B33"/>
    <w:rsid w:val="00720E7B"/>
    <w:rsid w:val="00721C1E"/>
    <w:rsid w:val="0072257F"/>
    <w:rsid w:val="007225F5"/>
    <w:rsid w:val="00722776"/>
    <w:rsid w:val="00722C04"/>
    <w:rsid w:val="00723225"/>
    <w:rsid w:val="00723938"/>
    <w:rsid w:val="00723ED0"/>
    <w:rsid w:val="00724286"/>
    <w:rsid w:val="00724D96"/>
    <w:rsid w:val="00724DA8"/>
    <w:rsid w:val="00725213"/>
    <w:rsid w:val="0072619C"/>
    <w:rsid w:val="007265F6"/>
    <w:rsid w:val="00726CE9"/>
    <w:rsid w:val="00731315"/>
    <w:rsid w:val="00731365"/>
    <w:rsid w:val="00731F96"/>
    <w:rsid w:val="00732517"/>
    <w:rsid w:val="00732B41"/>
    <w:rsid w:val="00732E89"/>
    <w:rsid w:val="007330F7"/>
    <w:rsid w:val="00733FD1"/>
    <w:rsid w:val="00734222"/>
    <w:rsid w:val="00734343"/>
    <w:rsid w:val="00734526"/>
    <w:rsid w:val="00734608"/>
    <w:rsid w:val="00735017"/>
    <w:rsid w:val="0073548D"/>
    <w:rsid w:val="00735A7F"/>
    <w:rsid w:val="007364BB"/>
    <w:rsid w:val="007367DA"/>
    <w:rsid w:val="007370E1"/>
    <w:rsid w:val="00737408"/>
    <w:rsid w:val="00737AAC"/>
    <w:rsid w:val="00737BD7"/>
    <w:rsid w:val="0074059E"/>
    <w:rsid w:val="0074154A"/>
    <w:rsid w:val="00741563"/>
    <w:rsid w:val="007417C7"/>
    <w:rsid w:val="0074186F"/>
    <w:rsid w:val="00741FC5"/>
    <w:rsid w:val="00743ABD"/>
    <w:rsid w:val="007452A8"/>
    <w:rsid w:val="007457A8"/>
    <w:rsid w:val="007457BE"/>
    <w:rsid w:val="0074593A"/>
    <w:rsid w:val="00745999"/>
    <w:rsid w:val="00746F2F"/>
    <w:rsid w:val="0074739C"/>
    <w:rsid w:val="007475F1"/>
    <w:rsid w:val="00747909"/>
    <w:rsid w:val="007507FD"/>
    <w:rsid w:val="00751393"/>
    <w:rsid w:val="00751894"/>
    <w:rsid w:val="007519B9"/>
    <w:rsid w:val="00751F78"/>
    <w:rsid w:val="00752D67"/>
    <w:rsid w:val="0075349B"/>
    <w:rsid w:val="007536E2"/>
    <w:rsid w:val="00753B3B"/>
    <w:rsid w:val="00753BCE"/>
    <w:rsid w:val="007546D1"/>
    <w:rsid w:val="0075489E"/>
    <w:rsid w:val="00755445"/>
    <w:rsid w:val="0075589D"/>
    <w:rsid w:val="00755A01"/>
    <w:rsid w:val="007564AD"/>
    <w:rsid w:val="007567EC"/>
    <w:rsid w:val="007567FC"/>
    <w:rsid w:val="007571E8"/>
    <w:rsid w:val="00757318"/>
    <w:rsid w:val="00757563"/>
    <w:rsid w:val="00757CAE"/>
    <w:rsid w:val="00757F52"/>
    <w:rsid w:val="007608A1"/>
    <w:rsid w:val="00760AD5"/>
    <w:rsid w:val="00762355"/>
    <w:rsid w:val="00762456"/>
    <w:rsid w:val="007628C7"/>
    <w:rsid w:val="00762BA2"/>
    <w:rsid w:val="007639D7"/>
    <w:rsid w:val="00763BB3"/>
    <w:rsid w:val="00763C3D"/>
    <w:rsid w:val="007641CD"/>
    <w:rsid w:val="00764C6C"/>
    <w:rsid w:val="00764E10"/>
    <w:rsid w:val="00765236"/>
    <w:rsid w:val="00765964"/>
    <w:rsid w:val="00765AFA"/>
    <w:rsid w:val="00766427"/>
    <w:rsid w:val="00766EF8"/>
    <w:rsid w:val="007672A0"/>
    <w:rsid w:val="00767A44"/>
    <w:rsid w:val="00767F55"/>
    <w:rsid w:val="007707BC"/>
    <w:rsid w:val="00770C92"/>
    <w:rsid w:val="00771017"/>
    <w:rsid w:val="007712D1"/>
    <w:rsid w:val="007715F1"/>
    <w:rsid w:val="00771747"/>
    <w:rsid w:val="00771B6C"/>
    <w:rsid w:val="00771C00"/>
    <w:rsid w:val="007723F0"/>
    <w:rsid w:val="00773926"/>
    <w:rsid w:val="00773A4A"/>
    <w:rsid w:val="00773E70"/>
    <w:rsid w:val="00774817"/>
    <w:rsid w:val="00774C7F"/>
    <w:rsid w:val="00774CCE"/>
    <w:rsid w:val="0077576C"/>
    <w:rsid w:val="0077578A"/>
    <w:rsid w:val="00775A48"/>
    <w:rsid w:val="00775F9F"/>
    <w:rsid w:val="007761F0"/>
    <w:rsid w:val="00776275"/>
    <w:rsid w:val="007769B8"/>
    <w:rsid w:val="00776BCC"/>
    <w:rsid w:val="00777DFC"/>
    <w:rsid w:val="00780094"/>
    <w:rsid w:val="007800B4"/>
    <w:rsid w:val="0078011A"/>
    <w:rsid w:val="007809C0"/>
    <w:rsid w:val="00781A54"/>
    <w:rsid w:val="00781A8C"/>
    <w:rsid w:val="007822E7"/>
    <w:rsid w:val="007835BD"/>
    <w:rsid w:val="007838D1"/>
    <w:rsid w:val="00783942"/>
    <w:rsid w:val="0078456C"/>
    <w:rsid w:val="00784788"/>
    <w:rsid w:val="00786D2A"/>
    <w:rsid w:val="007876D8"/>
    <w:rsid w:val="00787C89"/>
    <w:rsid w:val="007901C0"/>
    <w:rsid w:val="00790642"/>
    <w:rsid w:val="00790700"/>
    <w:rsid w:val="00790B3C"/>
    <w:rsid w:val="00790E78"/>
    <w:rsid w:val="0079100C"/>
    <w:rsid w:val="00791D13"/>
    <w:rsid w:val="007925CE"/>
    <w:rsid w:val="007926C0"/>
    <w:rsid w:val="00792E19"/>
    <w:rsid w:val="00794AD5"/>
    <w:rsid w:val="00795081"/>
    <w:rsid w:val="007954D8"/>
    <w:rsid w:val="00795A2A"/>
    <w:rsid w:val="00796202"/>
    <w:rsid w:val="00796242"/>
    <w:rsid w:val="00796363"/>
    <w:rsid w:val="00796A12"/>
    <w:rsid w:val="00796FAF"/>
    <w:rsid w:val="0079701F"/>
    <w:rsid w:val="00797278"/>
    <w:rsid w:val="00797F93"/>
    <w:rsid w:val="007A029A"/>
    <w:rsid w:val="007A06EF"/>
    <w:rsid w:val="007A0CF6"/>
    <w:rsid w:val="007A2826"/>
    <w:rsid w:val="007A28ED"/>
    <w:rsid w:val="007A2BDC"/>
    <w:rsid w:val="007A2D45"/>
    <w:rsid w:val="007A372F"/>
    <w:rsid w:val="007A4327"/>
    <w:rsid w:val="007A496B"/>
    <w:rsid w:val="007A497D"/>
    <w:rsid w:val="007A517E"/>
    <w:rsid w:val="007A56AC"/>
    <w:rsid w:val="007A5A19"/>
    <w:rsid w:val="007A75F0"/>
    <w:rsid w:val="007B017B"/>
    <w:rsid w:val="007B0836"/>
    <w:rsid w:val="007B0C07"/>
    <w:rsid w:val="007B0CF7"/>
    <w:rsid w:val="007B0D62"/>
    <w:rsid w:val="007B1261"/>
    <w:rsid w:val="007B1921"/>
    <w:rsid w:val="007B2138"/>
    <w:rsid w:val="007B24A5"/>
    <w:rsid w:val="007B25FB"/>
    <w:rsid w:val="007B3256"/>
    <w:rsid w:val="007B46AE"/>
    <w:rsid w:val="007B4BE1"/>
    <w:rsid w:val="007B4C45"/>
    <w:rsid w:val="007B4E97"/>
    <w:rsid w:val="007B5119"/>
    <w:rsid w:val="007B5639"/>
    <w:rsid w:val="007B58C3"/>
    <w:rsid w:val="007B5D7A"/>
    <w:rsid w:val="007B71D9"/>
    <w:rsid w:val="007B75D8"/>
    <w:rsid w:val="007B7A68"/>
    <w:rsid w:val="007B7AB1"/>
    <w:rsid w:val="007C0256"/>
    <w:rsid w:val="007C028F"/>
    <w:rsid w:val="007C0499"/>
    <w:rsid w:val="007C0B01"/>
    <w:rsid w:val="007C0B59"/>
    <w:rsid w:val="007C0E7F"/>
    <w:rsid w:val="007C0F71"/>
    <w:rsid w:val="007C1079"/>
    <w:rsid w:val="007C17CA"/>
    <w:rsid w:val="007C236F"/>
    <w:rsid w:val="007C25F4"/>
    <w:rsid w:val="007C2968"/>
    <w:rsid w:val="007C2FBB"/>
    <w:rsid w:val="007C3496"/>
    <w:rsid w:val="007C4052"/>
    <w:rsid w:val="007C4385"/>
    <w:rsid w:val="007C49D7"/>
    <w:rsid w:val="007C4DBA"/>
    <w:rsid w:val="007C5714"/>
    <w:rsid w:val="007C6197"/>
    <w:rsid w:val="007C63FF"/>
    <w:rsid w:val="007C6DEA"/>
    <w:rsid w:val="007C713B"/>
    <w:rsid w:val="007C71B2"/>
    <w:rsid w:val="007C7332"/>
    <w:rsid w:val="007C7AB9"/>
    <w:rsid w:val="007C7B01"/>
    <w:rsid w:val="007C7C86"/>
    <w:rsid w:val="007C7D5F"/>
    <w:rsid w:val="007D00AA"/>
    <w:rsid w:val="007D03C3"/>
    <w:rsid w:val="007D04E4"/>
    <w:rsid w:val="007D0766"/>
    <w:rsid w:val="007D134D"/>
    <w:rsid w:val="007D1BEC"/>
    <w:rsid w:val="007D1FF5"/>
    <w:rsid w:val="007D1FFD"/>
    <w:rsid w:val="007D243D"/>
    <w:rsid w:val="007D30EE"/>
    <w:rsid w:val="007D3632"/>
    <w:rsid w:val="007D37F0"/>
    <w:rsid w:val="007D3890"/>
    <w:rsid w:val="007D3E53"/>
    <w:rsid w:val="007D429B"/>
    <w:rsid w:val="007D5904"/>
    <w:rsid w:val="007D5A7E"/>
    <w:rsid w:val="007D5DA0"/>
    <w:rsid w:val="007D69F2"/>
    <w:rsid w:val="007D718C"/>
    <w:rsid w:val="007D770F"/>
    <w:rsid w:val="007D7AF5"/>
    <w:rsid w:val="007E00A1"/>
    <w:rsid w:val="007E0D8E"/>
    <w:rsid w:val="007E120A"/>
    <w:rsid w:val="007E205C"/>
    <w:rsid w:val="007E2623"/>
    <w:rsid w:val="007E2911"/>
    <w:rsid w:val="007E3BC3"/>
    <w:rsid w:val="007E431E"/>
    <w:rsid w:val="007E5294"/>
    <w:rsid w:val="007E55CD"/>
    <w:rsid w:val="007E6BBD"/>
    <w:rsid w:val="007E7749"/>
    <w:rsid w:val="007E78E5"/>
    <w:rsid w:val="007E7976"/>
    <w:rsid w:val="007E7A92"/>
    <w:rsid w:val="007F069C"/>
    <w:rsid w:val="007F1146"/>
    <w:rsid w:val="007F1B21"/>
    <w:rsid w:val="007F1BFA"/>
    <w:rsid w:val="007F3E37"/>
    <w:rsid w:val="007F3E4C"/>
    <w:rsid w:val="007F40E3"/>
    <w:rsid w:val="007F47E8"/>
    <w:rsid w:val="007F4B6F"/>
    <w:rsid w:val="007F4CDC"/>
    <w:rsid w:val="007F508F"/>
    <w:rsid w:val="007F5E70"/>
    <w:rsid w:val="007F5EC8"/>
    <w:rsid w:val="007F698D"/>
    <w:rsid w:val="007F703F"/>
    <w:rsid w:val="007F753F"/>
    <w:rsid w:val="007F7738"/>
    <w:rsid w:val="007F7CCC"/>
    <w:rsid w:val="007F7DDE"/>
    <w:rsid w:val="00802830"/>
    <w:rsid w:val="00802A2B"/>
    <w:rsid w:val="00802D01"/>
    <w:rsid w:val="00802D4D"/>
    <w:rsid w:val="00803290"/>
    <w:rsid w:val="00805531"/>
    <w:rsid w:val="00805684"/>
    <w:rsid w:val="00805A10"/>
    <w:rsid w:val="008064D2"/>
    <w:rsid w:val="0080657B"/>
    <w:rsid w:val="00807919"/>
    <w:rsid w:val="0081059D"/>
    <w:rsid w:val="008106E5"/>
    <w:rsid w:val="008108EF"/>
    <w:rsid w:val="00811684"/>
    <w:rsid w:val="00812821"/>
    <w:rsid w:val="00813009"/>
    <w:rsid w:val="00813FD6"/>
    <w:rsid w:val="008143D6"/>
    <w:rsid w:val="00814970"/>
    <w:rsid w:val="00814A65"/>
    <w:rsid w:val="00816120"/>
    <w:rsid w:val="00817ADB"/>
    <w:rsid w:val="00817CA7"/>
    <w:rsid w:val="00817FAD"/>
    <w:rsid w:val="00820896"/>
    <w:rsid w:val="00820AB6"/>
    <w:rsid w:val="008211AB"/>
    <w:rsid w:val="008211B4"/>
    <w:rsid w:val="008214F8"/>
    <w:rsid w:val="00821CF1"/>
    <w:rsid w:val="00822033"/>
    <w:rsid w:val="00822443"/>
    <w:rsid w:val="0082269E"/>
    <w:rsid w:val="0082346B"/>
    <w:rsid w:val="00823851"/>
    <w:rsid w:val="00823BC8"/>
    <w:rsid w:val="00823E28"/>
    <w:rsid w:val="00824BA9"/>
    <w:rsid w:val="00825488"/>
    <w:rsid w:val="00825EB8"/>
    <w:rsid w:val="008264F4"/>
    <w:rsid w:val="00826C6D"/>
    <w:rsid w:val="008271DA"/>
    <w:rsid w:val="00827C2A"/>
    <w:rsid w:val="008300C9"/>
    <w:rsid w:val="00830318"/>
    <w:rsid w:val="008304CC"/>
    <w:rsid w:val="008306FB"/>
    <w:rsid w:val="00830C61"/>
    <w:rsid w:val="00830C75"/>
    <w:rsid w:val="00830E05"/>
    <w:rsid w:val="0083170C"/>
    <w:rsid w:val="00831DED"/>
    <w:rsid w:val="0083264C"/>
    <w:rsid w:val="00832AA5"/>
    <w:rsid w:val="00832FDB"/>
    <w:rsid w:val="008331F9"/>
    <w:rsid w:val="00833607"/>
    <w:rsid w:val="00833B69"/>
    <w:rsid w:val="00834067"/>
    <w:rsid w:val="0083421E"/>
    <w:rsid w:val="00834F3B"/>
    <w:rsid w:val="008359C2"/>
    <w:rsid w:val="00835DD6"/>
    <w:rsid w:val="008360AE"/>
    <w:rsid w:val="008361CF"/>
    <w:rsid w:val="00836D7F"/>
    <w:rsid w:val="00837D83"/>
    <w:rsid w:val="008409C3"/>
    <w:rsid w:val="00841C34"/>
    <w:rsid w:val="00841E9A"/>
    <w:rsid w:val="00841F7D"/>
    <w:rsid w:val="00842755"/>
    <w:rsid w:val="008440D2"/>
    <w:rsid w:val="008440FC"/>
    <w:rsid w:val="00844AEC"/>
    <w:rsid w:val="00844BF1"/>
    <w:rsid w:val="00844C12"/>
    <w:rsid w:val="00844F88"/>
    <w:rsid w:val="0084550B"/>
    <w:rsid w:val="008457B5"/>
    <w:rsid w:val="008459BD"/>
    <w:rsid w:val="008461F7"/>
    <w:rsid w:val="008464CB"/>
    <w:rsid w:val="00846647"/>
    <w:rsid w:val="00846ADF"/>
    <w:rsid w:val="008470CD"/>
    <w:rsid w:val="00847268"/>
    <w:rsid w:val="00847954"/>
    <w:rsid w:val="0085111F"/>
    <w:rsid w:val="0085130E"/>
    <w:rsid w:val="00851376"/>
    <w:rsid w:val="0085200A"/>
    <w:rsid w:val="008529FE"/>
    <w:rsid w:val="00852C35"/>
    <w:rsid w:val="008531DC"/>
    <w:rsid w:val="0085364B"/>
    <w:rsid w:val="00853DED"/>
    <w:rsid w:val="00853EAF"/>
    <w:rsid w:val="00854060"/>
    <w:rsid w:val="0085451E"/>
    <w:rsid w:val="00854A63"/>
    <w:rsid w:val="008552EB"/>
    <w:rsid w:val="008556D2"/>
    <w:rsid w:val="00855C70"/>
    <w:rsid w:val="00856905"/>
    <w:rsid w:val="00856E89"/>
    <w:rsid w:val="00856EE7"/>
    <w:rsid w:val="008570A0"/>
    <w:rsid w:val="00857642"/>
    <w:rsid w:val="00857BA4"/>
    <w:rsid w:val="00857D87"/>
    <w:rsid w:val="00857E27"/>
    <w:rsid w:val="00860296"/>
    <w:rsid w:val="0086094B"/>
    <w:rsid w:val="00860985"/>
    <w:rsid w:val="00861156"/>
    <w:rsid w:val="0086152C"/>
    <w:rsid w:val="00861C2B"/>
    <w:rsid w:val="0086260A"/>
    <w:rsid w:val="00862BEC"/>
    <w:rsid w:val="00862DEB"/>
    <w:rsid w:val="00862F73"/>
    <w:rsid w:val="0086310D"/>
    <w:rsid w:val="00863157"/>
    <w:rsid w:val="00863D79"/>
    <w:rsid w:val="00864373"/>
    <w:rsid w:val="00864556"/>
    <w:rsid w:val="00864B45"/>
    <w:rsid w:val="00864E94"/>
    <w:rsid w:val="00864F69"/>
    <w:rsid w:val="008654EC"/>
    <w:rsid w:val="00865622"/>
    <w:rsid w:val="00866215"/>
    <w:rsid w:val="00867597"/>
    <w:rsid w:val="00867D11"/>
    <w:rsid w:val="0087041E"/>
    <w:rsid w:val="008717BC"/>
    <w:rsid w:val="00871A8D"/>
    <w:rsid w:val="00872054"/>
    <w:rsid w:val="00872333"/>
    <w:rsid w:val="00872C64"/>
    <w:rsid w:val="00873268"/>
    <w:rsid w:val="008736E0"/>
    <w:rsid w:val="00873EF9"/>
    <w:rsid w:val="00874448"/>
    <w:rsid w:val="00875101"/>
    <w:rsid w:val="00875689"/>
    <w:rsid w:val="00875C29"/>
    <w:rsid w:val="00876DF8"/>
    <w:rsid w:val="0087793C"/>
    <w:rsid w:val="00877C23"/>
    <w:rsid w:val="00880247"/>
    <w:rsid w:val="00880463"/>
    <w:rsid w:val="008809DD"/>
    <w:rsid w:val="00880F30"/>
    <w:rsid w:val="00881A66"/>
    <w:rsid w:val="00881F4D"/>
    <w:rsid w:val="008821B3"/>
    <w:rsid w:val="0088239F"/>
    <w:rsid w:val="00882499"/>
    <w:rsid w:val="00882D1C"/>
    <w:rsid w:val="0088300D"/>
    <w:rsid w:val="008831D6"/>
    <w:rsid w:val="0088449A"/>
    <w:rsid w:val="00884F43"/>
    <w:rsid w:val="00885500"/>
    <w:rsid w:val="00885753"/>
    <w:rsid w:val="00885F5D"/>
    <w:rsid w:val="008861E3"/>
    <w:rsid w:val="00886943"/>
    <w:rsid w:val="00887BD6"/>
    <w:rsid w:val="00887F53"/>
    <w:rsid w:val="0089054D"/>
    <w:rsid w:val="008905E1"/>
    <w:rsid w:val="008906DA"/>
    <w:rsid w:val="00890F0E"/>
    <w:rsid w:val="008910E6"/>
    <w:rsid w:val="0089156B"/>
    <w:rsid w:val="008919E6"/>
    <w:rsid w:val="00892924"/>
    <w:rsid w:val="00892D08"/>
    <w:rsid w:val="00893009"/>
    <w:rsid w:val="00893F14"/>
    <w:rsid w:val="008942B6"/>
    <w:rsid w:val="008948F1"/>
    <w:rsid w:val="00895613"/>
    <w:rsid w:val="00895AD3"/>
    <w:rsid w:val="00895C31"/>
    <w:rsid w:val="00896328"/>
    <w:rsid w:val="00896535"/>
    <w:rsid w:val="008975D9"/>
    <w:rsid w:val="008A0C7B"/>
    <w:rsid w:val="008A12C9"/>
    <w:rsid w:val="008A191E"/>
    <w:rsid w:val="008A1F80"/>
    <w:rsid w:val="008A24A9"/>
    <w:rsid w:val="008A299A"/>
    <w:rsid w:val="008A3576"/>
    <w:rsid w:val="008A5060"/>
    <w:rsid w:val="008A69EA"/>
    <w:rsid w:val="008A6F1D"/>
    <w:rsid w:val="008A7349"/>
    <w:rsid w:val="008A7B73"/>
    <w:rsid w:val="008B014E"/>
    <w:rsid w:val="008B055B"/>
    <w:rsid w:val="008B08CE"/>
    <w:rsid w:val="008B1062"/>
    <w:rsid w:val="008B1B1F"/>
    <w:rsid w:val="008B23B8"/>
    <w:rsid w:val="008B2EE4"/>
    <w:rsid w:val="008B2F76"/>
    <w:rsid w:val="008B3599"/>
    <w:rsid w:val="008B3AA2"/>
    <w:rsid w:val="008B5079"/>
    <w:rsid w:val="008B5103"/>
    <w:rsid w:val="008B6200"/>
    <w:rsid w:val="008B731B"/>
    <w:rsid w:val="008B7366"/>
    <w:rsid w:val="008C1C30"/>
    <w:rsid w:val="008C2438"/>
    <w:rsid w:val="008C298B"/>
    <w:rsid w:val="008C32C9"/>
    <w:rsid w:val="008C33B2"/>
    <w:rsid w:val="008C3A3D"/>
    <w:rsid w:val="008C3B1A"/>
    <w:rsid w:val="008C3C16"/>
    <w:rsid w:val="008C40F5"/>
    <w:rsid w:val="008C4335"/>
    <w:rsid w:val="008C5F57"/>
    <w:rsid w:val="008C6CF2"/>
    <w:rsid w:val="008C6F51"/>
    <w:rsid w:val="008C7163"/>
    <w:rsid w:val="008C7D3D"/>
    <w:rsid w:val="008C7F8F"/>
    <w:rsid w:val="008C7FA3"/>
    <w:rsid w:val="008D01BA"/>
    <w:rsid w:val="008D02A5"/>
    <w:rsid w:val="008D0BBD"/>
    <w:rsid w:val="008D109A"/>
    <w:rsid w:val="008D1B71"/>
    <w:rsid w:val="008D20E1"/>
    <w:rsid w:val="008D2C1F"/>
    <w:rsid w:val="008D2CEE"/>
    <w:rsid w:val="008D371C"/>
    <w:rsid w:val="008D3B08"/>
    <w:rsid w:val="008D41AD"/>
    <w:rsid w:val="008D441B"/>
    <w:rsid w:val="008D445E"/>
    <w:rsid w:val="008D470D"/>
    <w:rsid w:val="008D4763"/>
    <w:rsid w:val="008D51CB"/>
    <w:rsid w:val="008D5E7A"/>
    <w:rsid w:val="008D61DB"/>
    <w:rsid w:val="008D7C8E"/>
    <w:rsid w:val="008E0453"/>
    <w:rsid w:val="008E0E04"/>
    <w:rsid w:val="008E0F68"/>
    <w:rsid w:val="008E1076"/>
    <w:rsid w:val="008E10DD"/>
    <w:rsid w:val="008E1124"/>
    <w:rsid w:val="008E11D6"/>
    <w:rsid w:val="008E127E"/>
    <w:rsid w:val="008E1C69"/>
    <w:rsid w:val="008E22B8"/>
    <w:rsid w:val="008E2898"/>
    <w:rsid w:val="008E2B98"/>
    <w:rsid w:val="008E2F5D"/>
    <w:rsid w:val="008E4950"/>
    <w:rsid w:val="008E4B66"/>
    <w:rsid w:val="008E4D61"/>
    <w:rsid w:val="008E4E3F"/>
    <w:rsid w:val="008E58AC"/>
    <w:rsid w:val="008E5987"/>
    <w:rsid w:val="008E5DEC"/>
    <w:rsid w:val="008E6013"/>
    <w:rsid w:val="008E62D0"/>
    <w:rsid w:val="008E70F9"/>
    <w:rsid w:val="008E76E7"/>
    <w:rsid w:val="008E7AFB"/>
    <w:rsid w:val="008E7CC8"/>
    <w:rsid w:val="008F0C46"/>
    <w:rsid w:val="008F107D"/>
    <w:rsid w:val="008F1750"/>
    <w:rsid w:val="008F1DB2"/>
    <w:rsid w:val="008F23FE"/>
    <w:rsid w:val="008F26B8"/>
    <w:rsid w:val="008F4A25"/>
    <w:rsid w:val="008F522C"/>
    <w:rsid w:val="008F56B7"/>
    <w:rsid w:val="008F6234"/>
    <w:rsid w:val="008F655A"/>
    <w:rsid w:val="008F6589"/>
    <w:rsid w:val="008F6989"/>
    <w:rsid w:val="008F6FD7"/>
    <w:rsid w:val="008F723B"/>
    <w:rsid w:val="008F7266"/>
    <w:rsid w:val="008F7853"/>
    <w:rsid w:val="008F793B"/>
    <w:rsid w:val="00900798"/>
    <w:rsid w:val="00900F35"/>
    <w:rsid w:val="00901054"/>
    <w:rsid w:val="0090131E"/>
    <w:rsid w:val="0090158D"/>
    <w:rsid w:val="009015D9"/>
    <w:rsid w:val="00901DB3"/>
    <w:rsid w:val="009025EE"/>
    <w:rsid w:val="00902D8E"/>
    <w:rsid w:val="00903DF6"/>
    <w:rsid w:val="009046A7"/>
    <w:rsid w:val="00904898"/>
    <w:rsid w:val="00904BDB"/>
    <w:rsid w:val="0090518C"/>
    <w:rsid w:val="00905AE1"/>
    <w:rsid w:val="00906EFF"/>
    <w:rsid w:val="009077F0"/>
    <w:rsid w:val="009101E9"/>
    <w:rsid w:val="0091044F"/>
    <w:rsid w:val="009104CC"/>
    <w:rsid w:val="009125CB"/>
    <w:rsid w:val="00912980"/>
    <w:rsid w:val="009146A9"/>
    <w:rsid w:val="009156A6"/>
    <w:rsid w:val="0091587C"/>
    <w:rsid w:val="00915A6C"/>
    <w:rsid w:val="00916A7E"/>
    <w:rsid w:val="00916B11"/>
    <w:rsid w:val="00917281"/>
    <w:rsid w:val="00917B08"/>
    <w:rsid w:val="009204C0"/>
    <w:rsid w:val="00920A40"/>
    <w:rsid w:val="00920D58"/>
    <w:rsid w:val="009210B9"/>
    <w:rsid w:val="00921736"/>
    <w:rsid w:val="00921E96"/>
    <w:rsid w:val="00922237"/>
    <w:rsid w:val="009227B6"/>
    <w:rsid w:val="009228BC"/>
    <w:rsid w:val="00922CE4"/>
    <w:rsid w:val="009239D0"/>
    <w:rsid w:val="009246B4"/>
    <w:rsid w:val="00924F3D"/>
    <w:rsid w:val="00925AEE"/>
    <w:rsid w:val="00925E38"/>
    <w:rsid w:val="009273A7"/>
    <w:rsid w:val="009275A1"/>
    <w:rsid w:val="00927E03"/>
    <w:rsid w:val="00930252"/>
    <w:rsid w:val="00930D4D"/>
    <w:rsid w:val="00930E66"/>
    <w:rsid w:val="00931003"/>
    <w:rsid w:val="0093116D"/>
    <w:rsid w:val="009314C9"/>
    <w:rsid w:val="009320D7"/>
    <w:rsid w:val="00932C55"/>
    <w:rsid w:val="00932F0A"/>
    <w:rsid w:val="00933435"/>
    <w:rsid w:val="0093387A"/>
    <w:rsid w:val="00933B16"/>
    <w:rsid w:val="00933CEC"/>
    <w:rsid w:val="00934238"/>
    <w:rsid w:val="00934C06"/>
    <w:rsid w:val="0093540B"/>
    <w:rsid w:val="0093565F"/>
    <w:rsid w:val="009360AC"/>
    <w:rsid w:val="00936D72"/>
    <w:rsid w:val="00937181"/>
    <w:rsid w:val="0093760A"/>
    <w:rsid w:val="00937634"/>
    <w:rsid w:val="0093782B"/>
    <w:rsid w:val="009379D1"/>
    <w:rsid w:val="00937D79"/>
    <w:rsid w:val="009400A6"/>
    <w:rsid w:val="009405D1"/>
    <w:rsid w:val="009405F6"/>
    <w:rsid w:val="00940653"/>
    <w:rsid w:val="009412B7"/>
    <w:rsid w:val="00941458"/>
    <w:rsid w:val="009416A7"/>
    <w:rsid w:val="00941D51"/>
    <w:rsid w:val="00942561"/>
    <w:rsid w:val="00942C48"/>
    <w:rsid w:val="009446D0"/>
    <w:rsid w:val="00944FF1"/>
    <w:rsid w:val="009457F9"/>
    <w:rsid w:val="00946A6C"/>
    <w:rsid w:val="0094720E"/>
    <w:rsid w:val="00950AC6"/>
    <w:rsid w:val="00951CDE"/>
    <w:rsid w:val="00952513"/>
    <w:rsid w:val="009531FB"/>
    <w:rsid w:val="00953301"/>
    <w:rsid w:val="009533D6"/>
    <w:rsid w:val="009534BB"/>
    <w:rsid w:val="00953DED"/>
    <w:rsid w:val="00953E32"/>
    <w:rsid w:val="00954BAA"/>
    <w:rsid w:val="00955212"/>
    <w:rsid w:val="0095585C"/>
    <w:rsid w:val="00955D7C"/>
    <w:rsid w:val="00956403"/>
    <w:rsid w:val="00956CEC"/>
    <w:rsid w:val="009570C5"/>
    <w:rsid w:val="00957574"/>
    <w:rsid w:val="00957577"/>
    <w:rsid w:val="00957759"/>
    <w:rsid w:val="00957D07"/>
    <w:rsid w:val="00957D56"/>
    <w:rsid w:val="009601F9"/>
    <w:rsid w:val="0096027E"/>
    <w:rsid w:val="0096029D"/>
    <w:rsid w:val="00960BE7"/>
    <w:rsid w:val="00960F04"/>
    <w:rsid w:val="00960F8D"/>
    <w:rsid w:val="009620BA"/>
    <w:rsid w:val="009621F8"/>
    <w:rsid w:val="00962A23"/>
    <w:rsid w:val="00962D35"/>
    <w:rsid w:val="00962F0B"/>
    <w:rsid w:val="00963123"/>
    <w:rsid w:val="0096371C"/>
    <w:rsid w:val="009638D4"/>
    <w:rsid w:val="00963A07"/>
    <w:rsid w:val="00963FEB"/>
    <w:rsid w:val="00964EBE"/>
    <w:rsid w:val="009655D4"/>
    <w:rsid w:val="0096565F"/>
    <w:rsid w:val="00965915"/>
    <w:rsid w:val="0096612F"/>
    <w:rsid w:val="00967ECB"/>
    <w:rsid w:val="009707ED"/>
    <w:rsid w:val="009709C7"/>
    <w:rsid w:val="00970B29"/>
    <w:rsid w:val="00970C05"/>
    <w:rsid w:val="009719C5"/>
    <w:rsid w:val="00971A7D"/>
    <w:rsid w:val="00971E48"/>
    <w:rsid w:val="00972053"/>
    <w:rsid w:val="00972567"/>
    <w:rsid w:val="00972D59"/>
    <w:rsid w:val="00973974"/>
    <w:rsid w:val="009749FE"/>
    <w:rsid w:val="00974F72"/>
    <w:rsid w:val="00974F89"/>
    <w:rsid w:val="00975133"/>
    <w:rsid w:val="009764FC"/>
    <w:rsid w:val="00976879"/>
    <w:rsid w:val="0097706D"/>
    <w:rsid w:val="00977819"/>
    <w:rsid w:val="00980231"/>
    <w:rsid w:val="00980285"/>
    <w:rsid w:val="00980F57"/>
    <w:rsid w:val="00981465"/>
    <w:rsid w:val="00981AC8"/>
    <w:rsid w:val="00982EE2"/>
    <w:rsid w:val="00982FA2"/>
    <w:rsid w:val="00983C8E"/>
    <w:rsid w:val="00983CE2"/>
    <w:rsid w:val="00984B42"/>
    <w:rsid w:val="00985369"/>
    <w:rsid w:val="0098546C"/>
    <w:rsid w:val="00986472"/>
    <w:rsid w:val="009866B9"/>
    <w:rsid w:val="00986879"/>
    <w:rsid w:val="00986BBE"/>
    <w:rsid w:val="0098770F"/>
    <w:rsid w:val="009877B5"/>
    <w:rsid w:val="00987AE6"/>
    <w:rsid w:val="009902ED"/>
    <w:rsid w:val="009909F6"/>
    <w:rsid w:val="009910D4"/>
    <w:rsid w:val="009914AD"/>
    <w:rsid w:val="0099182F"/>
    <w:rsid w:val="009919EE"/>
    <w:rsid w:val="009920AE"/>
    <w:rsid w:val="00992122"/>
    <w:rsid w:val="009923D4"/>
    <w:rsid w:val="0099299D"/>
    <w:rsid w:val="00992BF7"/>
    <w:rsid w:val="00992C5D"/>
    <w:rsid w:val="00992EC0"/>
    <w:rsid w:val="00993BDF"/>
    <w:rsid w:val="009941D3"/>
    <w:rsid w:val="00994BD8"/>
    <w:rsid w:val="0099521D"/>
    <w:rsid w:val="00995341"/>
    <w:rsid w:val="00995419"/>
    <w:rsid w:val="00995677"/>
    <w:rsid w:val="00995F19"/>
    <w:rsid w:val="0099601D"/>
    <w:rsid w:val="009966E9"/>
    <w:rsid w:val="00996DB3"/>
    <w:rsid w:val="00996DC8"/>
    <w:rsid w:val="00997496"/>
    <w:rsid w:val="009976C8"/>
    <w:rsid w:val="00997BEB"/>
    <w:rsid w:val="009A06E4"/>
    <w:rsid w:val="009A0A7F"/>
    <w:rsid w:val="009A1A65"/>
    <w:rsid w:val="009A1E82"/>
    <w:rsid w:val="009A2048"/>
    <w:rsid w:val="009A2B2C"/>
    <w:rsid w:val="009A2FED"/>
    <w:rsid w:val="009A3015"/>
    <w:rsid w:val="009A32A9"/>
    <w:rsid w:val="009A36A0"/>
    <w:rsid w:val="009A3A94"/>
    <w:rsid w:val="009A3B75"/>
    <w:rsid w:val="009A3F78"/>
    <w:rsid w:val="009A46FF"/>
    <w:rsid w:val="009A4EEE"/>
    <w:rsid w:val="009A5B7C"/>
    <w:rsid w:val="009A665D"/>
    <w:rsid w:val="009A7150"/>
    <w:rsid w:val="009A723D"/>
    <w:rsid w:val="009A74BB"/>
    <w:rsid w:val="009A7CB9"/>
    <w:rsid w:val="009B161A"/>
    <w:rsid w:val="009B207E"/>
    <w:rsid w:val="009B2C7E"/>
    <w:rsid w:val="009B391E"/>
    <w:rsid w:val="009B4386"/>
    <w:rsid w:val="009B4CCD"/>
    <w:rsid w:val="009B51EF"/>
    <w:rsid w:val="009B5AFB"/>
    <w:rsid w:val="009B634B"/>
    <w:rsid w:val="009B6429"/>
    <w:rsid w:val="009B699E"/>
    <w:rsid w:val="009B7265"/>
    <w:rsid w:val="009B74DF"/>
    <w:rsid w:val="009B7C33"/>
    <w:rsid w:val="009C013E"/>
    <w:rsid w:val="009C0330"/>
    <w:rsid w:val="009C0975"/>
    <w:rsid w:val="009C10BB"/>
    <w:rsid w:val="009C13D2"/>
    <w:rsid w:val="009C1A14"/>
    <w:rsid w:val="009C1BED"/>
    <w:rsid w:val="009C1F64"/>
    <w:rsid w:val="009C268B"/>
    <w:rsid w:val="009C2977"/>
    <w:rsid w:val="009C2E73"/>
    <w:rsid w:val="009C2FE4"/>
    <w:rsid w:val="009C323B"/>
    <w:rsid w:val="009C355A"/>
    <w:rsid w:val="009C4ACD"/>
    <w:rsid w:val="009C5B55"/>
    <w:rsid w:val="009C5D27"/>
    <w:rsid w:val="009C6E53"/>
    <w:rsid w:val="009C705A"/>
    <w:rsid w:val="009C7732"/>
    <w:rsid w:val="009D0047"/>
    <w:rsid w:val="009D022E"/>
    <w:rsid w:val="009D09B5"/>
    <w:rsid w:val="009D0D73"/>
    <w:rsid w:val="009D11A6"/>
    <w:rsid w:val="009D1AF9"/>
    <w:rsid w:val="009D2308"/>
    <w:rsid w:val="009D27E6"/>
    <w:rsid w:val="009D2B3C"/>
    <w:rsid w:val="009D2C07"/>
    <w:rsid w:val="009D485A"/>
    <w:rsid w:val="009D4EF7"/>
    <w:rsid w:val="009D538D"/>
    <w:rsid w:val="009D59B6"/>
    <w:rsid w:val="009D636F"/>
    <w:rsid w:val="009D6672"/>
    <w:rsid w:val="009D7178"/>
    <w:rsid w:val="009E14EC"/>
    <w:rsid w:val="009E16ED"/>
    <w:rsid w:val="009E1C70"/>
    <w:rsid w:val="009E2FF6"/>
    <w:rsid w:val="009E43F0"/>
    <w:rsid w:val="009E45E9"/>
    <w:rsid w:val="009E6B97"/>
    <w:rsid w:val="009E797F"/>
    <w:rsid w:val="009E7AAD"/>
    <w:rsid w:val="009E7DAD"/>
    <w:rsid w:val="009F0D11"/>
    <w:rsid w:val="009F1109"/>
    <w:rsid w:val="009F129A"/>
    <w:rsid w:val="009F160E"/>
    <w:rsid w:val="009F1D8A"/>
    <w:rsid w:val="009F25D2"/>
    <w:rsid w:val="009F2F62"/>
    <w:rsid w:val="009F2F6B"/>
    <w:rsid w:val="009F3474"/>
    <w:rsid w:val="009F3C41"/>
    <w:rsid w:val="009F4694"/>
    <w:rsid w:val="009F4EE0"/>
    <w:rsid w:val="009F67F6"/>
    <w:rsid w:val="009F7294"/>
    <w:rsid w:val="009F756C"/>
    <w:rsid w:val="009F7B2E"/>
    <w:rsid w:val="009F7F6C"/>
    <w:rsid w:val="00A00B86"/>
    <w:rsid w:val="00A00BDF"/>
    <w:rsid w:val="00A01396"/>
    <w:rsid w:val="00A01A36"/>
    <w:rsid w:val="00A01E65"/>
    <w:rsid w:val="00A025F9"/>
    <w:rsid w:val="00A02687"/>
    <w:rsid w:val="00A028CA"/>
    <w:rsid w:val="00A02AB2"/>
    <w:rsid w:val="00A042C2"/>
    <w:rsid w:val="00A043D7"/>
    <w:rsid w:val="00A049E1"/>
    <w:rsid w:val="00A04BDC"/>
    <w:rsid w:val="00A05177"/>
    <w:rsid w:val="00A0648E"/>
    <w:rsid w:val="00A069FE"/>
    <w:rsid w:val="00A06E29"/>
    <w:rsid w:val="00A076B3"/>
    <w:rsid w:val="00A10869"/>
    <w:rsid w:val="00A1113B"/>
    <w:rsid w:val="00A117F5"/>
    <w:rsid w:val="00A11D19"/>
    <w:rsid w:val="00A11D76"/>
    <w:rsid w:val="00A11DCB"/>
    <w:rsid w:val="00A11E3E"/>
    <w:rsid w:val="00A12091"/>
    <w:rsid w:val="00A12342"/>
    <w:rsid w:val="00A128C2"/>
    <w:rsid w:val="00A12996"/>
    <w:rsid w:val="00A129C5"/>
    <w:rsid w:val="00A12AA2"/>
    <w:rsid w:val="00A137FD"/>
    <w:rsid w:val="00A13912"/>
    <w:rsid w:val="00A14227"/>
    <w:rsid w:val="00A146ED"/>
    <w:rsid w:val="00A155C6"/>
    <w:rsid w:val="00A157F6"/>
    <w:rsid w:val="00A15DC7"/>
    <w:rsid w:val="00A161FE"/>
    <w:rsid w:val="00A16901"/>
    <w:rsid w:val="00A1761E"/>
    <w:rsid w:val="00A17877"/>
    <w:rsid w:val="00A200F7"/>
    <w:rsid w:val="00A20C63"/>
    <w:rsid w:val="00A211A8"/>
    <w:rsid w:val="00A21321"/>
    <w:rsid w:val="00A21FEA"/>
    <w:rsid w:val="00A2202A"/>
    <w:rsid w:val="00A23DDF"/>
    <w:rsid w:val="00A2411F"/>
    <w:rsid w:val="00A2441F"/>
    <w:rsid w:val="00A25575"/>
    <w:rsid w:val="00A25A54"/>
    <w:rsid w:val="00A26649"/>
    <w:rsid w:val="00A26FFD"/>
    <w:rsid w:val="00A27257"/>
    <w:rsid w:val="00A308EA"/>
    <w:rsid w:val="00A30A0D"/>
    <w:rsid w:val="00A30EE2"/>
    <w:rsid w:val="00A310CF"/>
    <w:rsid w:val="00A3236A"/>
    <w:rsid w:val="00A32A5F"/>
    <w:rsid w:val="00A32C1C"/>
    <w:rsid w:val="00A331A1"/>
    <w:rsid w:val="00A3332E"/>
    <w:rsid w:val="00A33758"/>
    <w:rsid w:val="00A33B5D"/>
    <w:rsid w:val="00A33E34"/>
    <w:rsid w:val="00A34EE0"/>
    <w:rsid w:val="00A3557F"/>
    <w:rsid w:val="00A36528"/>
    <w:rsid w:val="00A36577"/>
    <w:rsid w:val="00A3699C"/>
    <w:rsid w:val="00A36B12"/>
    <w:rsid w:val="00A404A4"/>
    <w:rsid w:val="00A40733"/>
    <w:rsid w:val="00A40D21"/>
    <w:rsid w:val="00A40E5A"/>
    <w:rsid w:val="00A413A7"/>
    <w:rsid w:val="00A421C4"/>
    <w:rsid w:val="00A42562"/>
    <w:rsid w:val="00A4267E"/>
    <w:rsid w:val="00A4287E"/>
    <w:rsid w:val="00A428D1"/>
    <w:rsid w:val="00A42EA8"/>
    <w:rsid w:val="00A430AA"/>
    <w:rsid w:val="00A43147"/>
    <w:rsid w:val="00A438EC"/>
    <w:rsid w:val="00A43A5C"/>
    <w:rsid w:val="00A43D4F"/>
    <w:rsid w:val="00A43EC9"/>
    <w:rsid w:val="00A442D7"/>
    <w:rsid w:val="00A44496"/>
    <w:rsid w:val="00A448DA"/>
    <w:rsid w:val="00A4491A"/>
    <w:rsid w:val="00A451BC"/>
    <w:rsid w:val="00A455B5"/>
    <w:rsid w:val="00A456F0"/>
    <w:rsid w:val="00A4596E"/>
    <w:rsid w:val="00A45F93"/>
    <w:rsid w:val="00A46FCA"/>
    <w:rsid w:val="00A474E6"/>
    <w:rsid w:val="00A47B3E"/>
    <w:rsid w:val="00A47B83"/>
    <w:rsid w:val="00A50602"/>
    <w:rsid w:val="00A50BC6"/>
    <w:rsid w:val="00A50FB1"/>
    <w:rsid w:val="00A51108"/>
    <w:rsid w:val="00A514B2"/>
    <w:rsid w:val="00A5197D"/>
    <w:rsid w:val="00A51AFE"/>
    <w:rsid w:val="00A51CFE"/>
    <w:rsid w:val="00A52170"/>
    <w:rsid w:val="00A53116"/>
    <w:rsid w:val="00A533B5"/>
    <w:rsid w:val="00A53AA3"/>
    <w:rsid w:val="00A53C18"/>
    <w:rsid w:val="00A543F4"/>
    <w:rsid w:val="00A547D8"/>
    <w:rsid w:val="00A54E20"/>
    <w:rsid w:val="00A55E56"/>
    <w:rsid w:val="00A55EFA"/>
    <w:rsid w:val="00A56C4C"/>
    <w:rsid w:val="00A56E76"/>
    <w:rsid w:val="00A57569"/>
    <w:rsid w:val="00A57AE1"/>
    <w:rsid w:val="00A60B80"/>
    <w:rsid w:val="00A610F5"/>
    <w:rsid w:val="00A61601"/>
    <w:rsid w:val="00A61738"/>
    <w:rsid w:val="00A6178C"/>
    <w:rsid w:val="00A617AF"/>
    <w:rsid w:val="00A619FA"/>
    <w:rsid w:val="00A61ADE"/>
    <w:rsid w:val="00A61F46"/>
    <w:rsid w:val="00A624B0"/>
    <w:rsid w:val="00A62A01"/>
    <w:rsid w:val="00A63875"/>
    <w:rsid w:val="00A645F9"/>
    <w:rsid w:val="00A64852"/>
    <w:rsid w:val="00A6486E"/>
    <w:rsid w:val="00A64D21"/>
    <w:rsid w:val="00A64E10"/>
    <w:rsid w:val="00A64F31"/>
    <w:rsid w:val="00A65960"/>
    <w:rsid w:val="00A65BD2"/>
    <w:rsid w:val="00A65EEE"/>
    <w:rsid w:val="00A663CA"/>
    <w:rsid w:val="00A664A4"/>
    <w:rsid w:val="00A665A9"/>
    <w:rsid w:val="00A66A01"/>
    <w:rsid w:val="00A67556"/>
    <w:rsid w:val="00A704EC"/>
    <w:rsid w:val="00A70BB6"/>
    <w:rsid w:val="00A71448"/>
    <w:rsid w:val="00A73CFC"/>
    <w:rsid w:val="00A73E02"/>
    <w:rsid w:val="00A74236"/>
    <w:rsid w:val="00A743C4"/>
    <w:rsid w:val="00A752AA"/>
    <w:rsid w:val="00A752F8"/>
    <w:rsid w:val="00A76466"/>
    <w:rsid w:val="00A767CF"/>
    <w:rsid w:val="00A769D2"/>
    <w:rsid w:val="00A770E3"/>
    <w:rsid w:val="00A80098"/>
    <w:rsid w:val="00A800E6"/>
    <w:rsid w:val="00A81559"/>
    <w:rsid w:val="00A82736"/>
    <w:rsid w:val="00A8273C"/>
    <w:rsid w:val="00A82E4A"/>
    <w:rsid w:val="00A82FDD"/>
    <w:rsid w:val="00A835C7"/>
    <w:rsid w:val="00A844A4"/>
    <w:rsid w:val="00A8451D"/>
    <w:rsid w:val="00A84537"/>
    <w:rsid w:val="00A85831"/>
    <w:rsid w:val="00A85EDE"/>
    <w:rsid w:val="00A86096"/>
    <w:rsid w:val="00A862CD"/>
    <w:rsid w:val="00A862D5"/>
    <w:rsid w:val="00A86350"/>
    <w:rsid w:val="00A86DE2"/>
    <w:rsid w:val="00A87A15"/>
    <w:rsid w:val="00A903D6"/>
    <w:rsid w:val="00A9044B"/>
    <w:rsid w:val="00A90703"/>
    <w:rsid w:val="00A90852"/>
    <w:rsid w:val="00A90A2C"/>
    <w:rsid w:val="00A90EDE"/>
    <w:rsid w:val="00A91758"/>
    <w:rsid w:val="00A91F92"/>
    <w:rsid w:val="00A92100"/>
    <w:rsid w:val="00A92631"/>
    <w:rsid w:val="00A93197"/>
    <w:rsid w:val="00A932E5"/>
    <w:rsid w:val="00A93994"/>
    <w:rsid w:val="00A93BAE"/>
    <w:rsid w:val="00A93E1D"/>
    <w:rsid w:val="00A93FDE"/>
    <w:rsid w:val="00A9428B"/>
    <w:rsid w:val="00A9476D"/>
    <w:rsid w:val="00A94793"/>
    <w:rsid w:val="00A952DB"/>
    <w:rsid w:val="00A952E7"/>
    <w:rsid w:val="00A963E6"/>
    <w:rsid w:val="00A96774"/>
    <w:rsid w:val="00A96A80"/>
    <w:rsid w:val="00A97597"/>
    <w:rsid w:val="00A97885"/>
    <w:rsid w:val="00A978AF"/>
    <w:rsid w:val="00A978C0"/>
    <w:rsid w:val="00A97DF6"/>
    <w:rsid w:val="00AA0A71"/>
    <w:rsid w:val="00AA0E9F"/>
    <w:rsid w:val="00AA27EF"/>
    <w:rsid w:val="00AA2C0B"/>
    <w:rsid w:val="00AA30A0"/>
    <w:rsid w:val="00AA3B27"/>
    <w:rsid w:val="00AA454C"/>
    <w:rsid w:val="00AA4624"/>
    <w:rsid w:val="00AA4CAC"/>
    <w:rsid w:val="00AA5161"/>
    <w:rsid w:val="00AA5C0D"/>
    <w:rsid w:val="00AA62DD"/>
    <w:rsid w:val="00AA6760"/>
    <w:rsid w:val="00AA746E"/>
    <w:rsid w:val="00AB0DD2"/>
    <w:rsid w:val="00AB133D"/>
    <w:rsid w:val="00AB1B53"/>
    <w:rsid w:val="00AB1E37"/>
    <w:rsid w:val="00AB2075"/>
    <w:rsid w:val="00AB24D2"/>
    <w:rsid w:val="00AB38C2"/>
    <w:rsid w:val="00AB41B3"/>
    <w:rsid w:val="00AB4E83"/>
    <w:rsid w:val="00AB5924"/>
    <w:rsid w:val="00AB59E9"/>
    <w:rsid w:val="00AB5EF8"/>
    <w:rsid w:val="00AB60E1"/>
    <w:rsid w:val="00AB6857"/>
    <w:rsid w:val="00AB75CC"/>
    <w:rsid w:val="00AB79FC"/>
    <w:rsid w:val="00AB7CF9"/>
    <w:rsid w:val="00AC01E6"/>
    <w:rsid w:val="00AC05E0"/>
    <w:rsid w:val="00AC0EAE"/>
    <w:rsid w:val="00AC0FB3"/>
    <w:rsid w:val="00AC1F7C"/>
    <w:rsid w:val="00AC29E8"/>
    <w:rsid w:val="00AC2BC3"/>
    <w:rsid w:val="00AC3879"/>
    <w:rsid w:val="00AC3B97"/>
    <w:rsid w:val="00AC42F1"/>
    <w:rsid w:val="00AC4349"/>
    <w:rsid w:val="00AC438B"/>
    <w:rsid w:val="00AC4634"/>
    <w:rsid w:val="00AC4B41"/>
    <w:rsid w:val="00AC4B88"/>
    <w:rsid w:val="00AC5183"/>
    <w:rsid w:val="00AC53F5"/>
    <w:rsid w:val="00AC656B"/>
    <w:rsid w:val="00AC797C"/>
    <w:rsid w:val="00AD028B"/>
    <w:rsid w:val="00AD0BC0"/>
    <w:rsid w:val="00AD2BD3"/>
    <w:rsid w:val="00AD2FB7"/>
    <w:rsid w:val="00AD32C1"/>
    <w:rsid w:val="00AD36EB"/>
    <w:rsid w:val="00AD50BE"/>
    <w:rsid w:val="00AD562A"/>
    <w:rsid w:val="00AD5C2E"/>
    <w:rsid w:val="00AD6537"/>
    <w:rsid w:val="00AD70D7"/>
    <w:rsid w:val="00AD719D"/>
    <w:rsid w:val="00AD7A60"/>
    <w:rsid w:val="00AD7C43"/>
    <w:rsid w:val="00AD7C9B"/>
    <w:rsid w:val="00AD7DA9"/>
    <w:rsid w:val="00AE0B22"/>
    <w:rsid w:val="00AE17B0"/>
    <w:rsid w:val="00AE20A3"/>
    <w:rsid w:val="00AE20C5"/>
    <w:rsid w:val="00AE20E9"/>
    <w:rsid w:val="00AE2355"/>
    <w:rsid w:val="00AE2564"/>
    <w:rsid w:val="00AE2731"/>
    <w:rsid w:val="00AE2885"/>
    <w:rsid w:val="00AE2F03"/>
    <w:rsid w:val="00AE3B01"/>
    <w:rsid w:val="00AE4802"/>
    <w:rsid w:val="00AE4A56"/>
    <w:rsid w:val="00AE4C66"/>
    <w:rsid w:val="00AE57D0"/>
    <w:rsid w:val="00AE5ED5"/>
    <w:rsid w:val="00AE60C1"/>
    <w:rsid w:val="00AE6CA8"/>
    <w:rsid w:val="00AE6E6A"/>
    <w:rsid w:val="00AE70AF"/>
    <w:rsid w:val="00AE74EC"/>
    <w:rsid w:val="00AE77CE"/>
    <w:rsid w:val="00AF10A9"/>
    <w:rsid w:val="00AF12C5"/>
    <w:rsid w:val="00AF1C7B"/>
    <w:rsid w:val="00AF233B"/>
    <w:rsid w:val="00AF24D8"/>
    <w:rsid w:val="00AF302C"/>
    <w:rsid w:val="00AF4D03"/>
    <w:rsid w:val="00AF5875"/>
    <w:rsid w:val="00AF6202"/>
    <w:rsid w:val="00AF6CAA"/>
    <w:rsid w:val="00AF7136"/>
    <w:rsid w:val="00AF723F"/>
    <w:rsid w:val="00AF7443"/>
    <w:rsid w:val="00AF7719"/>
    <w:rsid w:val="00AF7F48"/>
    <w:rsid w:val="00B00741"/>
    <w:rsid w:val="00B009A8"/>
    <w:rsid w:val="00B00A4E"/>
    <w:rsid w:val="00B00EFA"/>
    <w:rsid w:val="00B0115D"/>
    <w:rsid w:val="00B014DE"/>
    <w:rsid w:val="00B01D0E"/>
    <w:rsid w:val="00B01D8E"/>
    <w:rsid w:val="00B02848"/>
    <w:rsid w:val="00B029AB"/>
    <w:rsid w:val="00B02A52"/>
    <w:rsid w:val="00B02BE2"/>
    <w:rsid w:val="00B02E58"/>
    <w:rsid w:val="00B03064"/>
    <w:rsid w:val="00B0440E"/>
    <w:rsid w:val="00B044DD"/>
    <w:rsid w:val="00B045F6"/>
    <w:rsid w:val="00B04600"/>
    <w:rsid w:val="00B04A99"/>
    <w:rsid w:val="00B05E3B"/>
    <w:rsid w:val="00B06C13"/>
    <w:rsid w:val="00B06F0F"/>
    <w:rsid w:val="00B06F35"/>
    <w:rsid w:val="00B07257"/>
    <w:rsid w:val="00B07861"/>
    <w:rsid w:val="00B100BB"/>
    <w:rsid w:val="00B1010D"/>
    <w:rsid w:val="00B103CB"/>
    <w:rsid w:val="00B10F73"/>
    <w:rsid w:val="00B1115A"/>
    <w:rsid w:val="00B1125C"/>
    <w:rsid w:val="00B116BD"/>
    <w:rsid w:val="00B12795"/>
    <w:rsid w:val="00B12CED"/>
    <w:rsid w:val="00B12D0B"/>
    <w:rsid w:val="00B13DA5"/>
    <w:rsid w:val="00B14149"/>
    <w:rsid w:val="00B1423D"/>
    <w:rsid w:val="00B14411"/>
    <w:rsid w:val="00B147B5"/>
    <w:rsid w:val="00B15CB4"/>
    <w:rsid w:val="00B16135"/>
    <w:rsid w:val="00B16AD3"/>
    <w:rsid w:val="00B171DE"/>
    <w:rsid w:val="00B17329"/>
    <w:rsid w:val="00B1733C"/>
    <w:rsid w:val="00B17757"/>
    <w:rsid w:val="00B200EF"/>
    <w:rsid w:val="00B21FB6"/>
    <w:rsid w:val="00B22577"/>
    <w:rsid w:val="00B2307C"/>
    <w:rsid w:val="00B24684"/>
    <w:rsid w:val="00B25331"/>
    <w:rsid w:val="00B25EB1"/>
    <w:rsid w:val="00B262DF"/>
    <w:rsid w:val="00B27B57"/>
    <w:rsid w:val="00B27CC7"/>
    <w:rsid w:val="00B307C6"/>
    <w:rsid w:val="00B30C40"/>
    <w:rsid w:val="00B30D58"/>
    <w:rsid w:val="00B30E85"/>
    <w:rsid w:val="00B31184"/>
    <w:rsid w:val="00B31439"/>
    <w:rsid w:val="00B32C34"/>
    <w:rsid w:val="00B33282"/>
    <w:rsid w:val="00B33B8B"/>
    <w:rsid w:val="00B350DC"/>
    <w:rsid w:val="00B35677"/>
    <w:rsid w:val="00B35A81"/>
    <w:rsid w:val="00B3741F"/>
    <w:rsid w:val="00B37D50"/>
    <w:rsid w:val="00B4093B"/>
    <w:rsid w:val="00B41872"/>
    <w:rsid w:val="00B41AE0"/>
    <w:rsid w:val="00B41FBB"/>
    <w:rsid w:val="00B421E4"/>
    <w:rsid w:val="00B4288E"/>
    <w:rsid w:val="00B42A87"/>
    <w:rsid w:val="00B42E8E"/>
    <w:rsid w:val="00B434C7"/>
    <w:rsid w:val="00B44339"/>
    <w:rsid w:val="00B44937"/>
    <w:rsid w:val="00B44B3C"/>
    <w:rsid w:val="00B45A61"/>
    <w:rsid w:val="00B45E89"/>
    <w:rsid w:val="00B46076"/>
    <w:rsid w:val="00B46605"/>
    <w:rsid w:val="00B47A0F"/>
    <w:rsid w:val="00B47C62"/>
    <w:rsid w:val="00B47C96"/>
    <w:rsid w:val="00B506E1"/>
    <w:rsid w:val="00B508B2"/>
    <w:rsid w:val="00B51D2E"/>
    <w:rsid w:val="00B525D4"/>
    <w:rsid w:val="00B53266"/>
    <w:rsid w:val="00B53E3D"/>
    <w:rsid w:val="00B54066"/>
    <w:rsid w:val="00B5459E"/>
    <w:rsid w:val="00B54B44"/>
    <w:rsid w:val="00B54C44"/>
    <w:rsid w:val="00B55385"/>
    <w:rsid w:val="00B55710"/>
    <w:rsid w:val="00B56FAD"/>
    <w:rsid w:val="00B5717A"/>
    <w:rsid w:val="00B57757"/>
    <w:rsid w:val="00B60637"/>
    <w:rsid w:val="00B61364"/>
    <w:rsid w:val="00B61CAB"/>
    <w:rsid w:val="00B61E2E"/>
    <w:rsid w:val="00B621BC"/>
    <w:rsid w:val="00B62404"/>
    <w:rsid w:val="00B62734"/>
    <w:rsid w:val="00B6394B"/>
    <w:rsid w:val="00B64234"/>
    <w:rsid w:val="00B643D9"/>
    <w:rsid w:val="00B644C6"/>
    <w:rsid w:val="00B6497D"/>
    <w:rsid w:val="00B64F29"/>
    <w:rsid w:val="00B65B30"/>
    <w:rsid w:val="00B6636B"/>
    <w:rsid w:val="00B673AF"/>
    <w:rsid w:val="00B6751B"/>
    <w:rsid w:val="00B67743"/>
    <w:rsid w:val="00B67E55"/>
    <w:rsid w:val="00B67FEE"/>
    <w:rsid w:val="00B70B7D"/>
    <w:rsid w:val="00B71910"/>
    <w:rsid w:val="00B71D2A"/>
    <w:rsid w:val="00B71E52"/>
    <w:rsid w:val="00B741F8"/>
    <w:rsid w:val="00B74211"/>
    <w:rsid w:val="00B76281"/>
    <w:rsid w:val="00B764FC"/>
    <w:rsid w:val="00B768C2"/>
    <w:rsid w:val="00B772B9"/>
    <w:rsid w:val="00B77385"/>
    <w:rsid w:val="00B77B67"/>
    <w:rsid w:val="00B77D54"/>
    <w:rsid w:val="00B77D67"/>
    <w:rsid w:val="00B809CB"/>
    <w:rsid w:val="00B80A8B"/>
    <w:rsid w:val="00B80EDF"/>
    <w:rsid w:val="00B810AD"/>
    <w:rsid w:val="00B813AF"/>
    <w:rsid w:val="00B8143E"/>
    <w:rsid w:val="00B81562"/>
    <w:rsid w:val="00B816D1"/>
    <w:rsid w:val="00B819D6"/>
    <w:rsid w:val="00B82344"/>
    <w:rsid w:val="00B828E3"/>
    <w:rsid w:val="00B8633F"/>
    <w:rsid w:val="00B868F0"/>
    <w:rsid w:val="00B8767D"/>
    <w:rsid w:val="00B87772"/>
    <w:rsid w:val="00B905B5"/>
    <w:rsid w:val="00B912F4"/>
    <w:rsid w:val="00B91E09"/>
    <w:rsid w:val="00B91E67"/>
    <w:rsid w:val="00B926E3"/>
    <w:rsid w:val="00B9297A"/>
    <w:rsid w:val="00B93833"/>
    <w:rsid w:val="00B94266"/>
    <w:rsid w:val="00B947C3"/>
    <w:rsid w:val="00B95051"/>
    <w:rsid w:val="00B95161"/>
    <w:rsid w:val="00B96021"/>
    <w:rsid w:val="00B961DC"/>
    <w:rsid w:val="00B967F3"/>
    <w:rsid w:val="00B969F7"/>
    <w:rsid w:val="00B96CDE"/>
    <w:rsid w:val="00B96EEC"/>
    <w:rsid w:val="00B9711F"/>
    <w:rsid w:val="00B97912"/>
    <w:rsid w:val="00B97AE1"/>
    <w:rsid w:val="00B97B2D"/>
    <w:rsid w:val="00BA024E"/>
    <w:rsid w:val="00BA0441"/>
    <w:rsid w:val="00BA0459"/>
    <w:rsid w:val="00BA04BB"/>
    <w:rsid w:val="00BA093F"/>
    <w:rsid w:val="00BA0969"/>
    <w:rsid w:val="00BA0ABC"/>
    <w:rsid w:val="00BA0F2B"/>
    <w:rsid w:val="00BA123F"/>
    <w:rsid w:val="00BA1928"/>
    <w:rsid w:val="00BA19E7"/>
    <w:rsid w:val="00BA1CF4"/>
    <w:rsid w:val="00BA1F69"/>
    <w:rsid w:val="00BA23EF"/>
    <w:rsid w:val="00BA33D5"/>
    <w:rsid w:val="00BA35FD"/>
    <w:rsid w:val="00BA39C3"/>
    <w:rsid w:val="00BA3A16"/>
    <w:rsid w:val="00BA3C20"/>
    <w:rsid w:val="00BA3CBE"/>
    <w:rsid w:val="00BA471B"/>
    <w:rsid w:val="00BA4CC0"/>
    <w:rsid w:val="00BA53CD"/>
    <w:rsid w:val="00BA555A"/>
    <w:rsid w:val="00BA64EB"/>
    <w:rsid w:val="00BA65ED"/>
    <w:rsid w:val="00BA6F6C"/>
    <w:rsid w:val="00BA7B40"/>
    <w:rsid w:val="00BA7D34"/>
    <w:rsid w:val="00BB03E1"/>
    <w:rsid w:val="00BB07FE"/>
    <w:rsid w:val="00BB1116"/>
    <w:rsid w:val="00BB1D17"/>
    <w:rsid w:val="00BB2E91"/>
    <w:rsid w:val="00BB3694"/>
    <w:rsid w:val="00BB4612"/>
    <w:rsid w:val="00BB5620"/>
    <w:rsid w:val="00BB5D06"/>
    <w:rsid w:val="00BB6C79"/>
    <w:rsid w:val="00BB6E9A"/>
    <w:rsid w:val="00BB711C"/>
    <w:rsid w:val="00BC0047"/>
    <w:rsid w:val="00BC0157"/>
    <w:rsid w:val="00BC0FCA"/>
    <w:rsid w:val="00BC14FC"/>
    <w:rsid w:val="00BC23B2"/>
    <w:rsid w:val="00BC25EE"/>
    <w:rsid w:val="00BC29E7"/>
    <w:rsid w:val="00BC2D0E"/>
    <w:rsid w:val="00BC3060"/>
    <w:rsid w:val="00BC317F"/>
    <w:rsid w:val="00BC3AEE"/>
    <w:rsid w:val="00BC3C1D"/>
    <w:rsid w:val="00BC589A"/>
    <w:rsid w:val="00BC5FA7"/>
    <w:rsid w:val="00BC6020"/>
    <w:rsid w:val="00BC620B"/>
    <w:rsid w:val="00BC6240"/>
    <w:rsid w:val="00BC66A6"/>
    <w:rsid w:val="00BC6EDF"/>
    <w:rsid w:val="00BC719D"/>
    <w:rsid w:val="00BC7666"/>
    <w:rsid w:val="00BC792D"/>
    <w:rsid w:val="00BC7AFE"/>
    <w:rsid w:val="00BC7BFC"/>
    <w:rsid w:val="00BC7C74"/>
    <w:rsid w:val="00BD06E2"/>
    <w:rsid w:val="00BD0E8D"/>
    <w:rsid w:val="00BD136E"/>
    <w:rsid w:val="00BD18D5"/>
    <w:rsid w:val="00BD1E38"/>
    <w:rsid w:val="00BD228B"/>
    <w:rsid w:val="00BD29C2"/>
    <w:rsid w:val="00BD2B93"/>
    <w:rsid w:val="00BD2F31"/>
    <w:rsid w:val="00BD381F"/>
    <w:rsid w:val="00BD3F70"/>
    <w:rsid w:val="00BD4781"/>
    <w:rsid w:val="00BD50AB"/>
    <w:rsid w:val="00BD660A"/>
    <w:rsid w:val="00BD781D"/>
    <w:rsid w:val="00BE0680"/>
    <w:rsid w:val="00BE0A53"/>
    <w:rsid w:val="00BE0B15"/>
    <w:rsid w:val="00BE1F21"/>
    <w:rsid w:val="00BE1FB1"/>
    <w:rsid w:val="00BE2CC5"/>
    <w:rsid w:val="00BE305A"/>
    <w:rsid w:val="00BE3938"/>
    <w:rsid w:val="00BE3FCE"/>
    <w:rsid w:val="00BE6110"/>
    <w:rsid w:val="00BE65AE"/>
    <w:rsid w:val="00BE67C7"/>
    <w:rsid w:val="00BE6C09"/>
    <w:rsid w:val="00BE7E4C"/>
    <w:rsid w:val="00BF08B0"/>
    <w:rsid w:val="00BF0E14"/>
    <w:rsid w:val="00BF0E1F"/>
    <w:rsid w:val="00BF11FB"/>
    <w:rsid w:val="00BF2342"/>
    <w:rsid w:val="00BF2844"/>
    <w:rsid w:val="00BF2930"/>
    <w:rsid w:val="00BF2A62"/>
    <w:rsid w:val="00BF2E6A"/>
    <w:rsid w:val="00BF3637"/>
    <w:rsid w:val="00BF3C1D"/>
    <w:rsid w:val="00BF4550"/>
    <w:rsid w:val="00BF50AF"/>
    <w:rsid w:val="00BF522F"/>
    <w:rsid w:val="00BF59A8"/>
    <w:rsid w:val="00BF5CBC"/>
    <w:rsid w:val="00BF6255"/>
    <w:rsid w:val="00BF6EB6"/>
    <w:rsid w:val="00BF76D2"/>
    <w:rsid w:val="00BF7C24"/>
    <w:rsid w:val="00C00244"/>
    <w:rsid w:val="00C00C81"/>
    <w:rsid w:val="00C00FA0"/>
    <w:rsid w:val="00C01529"/>
    <w:rsid w:val="00C015D0"/>
    <w:rsid w:val="00C01D1F"/>
    <w:rsid w:val="00C01ECA"/>
    <w:rsid w:val="00C02495"/>
    <w:rsid w:val="00C024EE"/>
    <w:rsid w:val="00C029CA"/>
    <w:rsid w:val="00C036F6"/>
    <w:rsid w:val="00C04764"/>
    <w:rsid w:val="00C047A4"/>
    <w:rsid w:val="00C04C98"/>
    <w:rsid w:val="00C04EAA"/>
    <w:rsid w:val="00C04EDF"/>
    <w:rsid w:val="00C0516D"/>
    <w:rsid w:val="00C05927"/>
    <w:rsid w:val="00C06F1B"/>
    <w:rsid w:val="00C076A7"/>
    <w:rsid w:val="00C11022"/>
    <w:rsid w:val="00C119D1"/>
    <w:rsid w:val="00C11BC9"/>
    <w:rsid w:val="00C11BCC"/>
    <w:rsid w:val="00C144BB"/>
    <w:rsid w:val="00C14651"/>
    <w:rsid w:val="00C15909"/>
    <w:rsid w:val="00C15E4C"/>
    <w:rsid w:val="00C15F4C"/>
    <w:rsid w:val="00C1672E"/>
    <w:rsid w:val="00C16ECE"/>
    <w:rsid w:val="00C2090A"/>
    <w:rsid w:val="00C21204"/>
    <w:rsid w:val="00C21804"/>
    <w:rsid w:val="00C21892"/>
    <w:rsid w:val="00C2256A"/>
    <w:rsid w:val="00C24D9A"/>
    <w:rsid w:val="00C25004"/>
    <w:rsid w:val="00C2571F"/>
    <w:rsid w:val="00C26302"/>
    <w:rsid w:val="00C266C2"/>
    <w:rsid w:val="00C273F7"/>
    <w:rsid w:val="00C308DE"/>
    <w:rsid w:val="00C30B8E"/>
    <w:rsid w:val="00C31869"/>
    <w:rsid w:val="00C31BB7"/>
    <w:rsid w:val="00C31FD4"/>
    <w:rsid w:val="00C32B9C"/>
    <w:rsid w:val="00C34666"/>
    <w:rsid w:val="00C3484E"/>
    <w:rsid w:val="00C34AC6"/>
    <w:rsid w:val="00C353E7"/>
    <w:rsid w:val="00C3661D"/>
    <w:rsid w:val="00C368BC"/>
    <w:rsid w:val="00C37073"/>
    <w:rsid w:val="00C37407"/>
    <w:rsid w:val="00C376B7"/>
    <w:rsid w:val="00C37DB3"/>
    <w:rsid w:val="00C40278"/>
    <w:rsid w:val="00C416D1"/>
    <w:rsid w:val="00C41ABF"/>
    <w:rsid w:val="00C41AC6"/>
    <w:rsid w:val="00C41DD0"/>
    <w:rsid w:val="00C43AF4"/>
    <w:rsid w:val="00C44447"/>
    <w:rsid w:val="00C44991"/>
    <w:rsid w:val="00C44AE6"/>
    <w:rsid w:val="00C44CB8"/>
    <w:rsid w:val="00C453DC"/>
    <w:rsid w:val="00C46895"/>
    <w:rsid w:val="00C46F2A"/>
    <w:rsid w:val="00C46F51"/>
    <w:rsid w:val="00C474D2"/>
    <w:rsid w:val="00C4782A"/>
    <w:rsid w:val="00C47BC3"/>
    <w:rsid w:val="00C47D83"/>
    <w:rsid w:val="00C5057F"/>
    <w:rsid w:val="00C50C7E"/>
    <w:rsid w:val="00C5172F"/>
    <w:rsid w:val="00C51B20"/>
    <w:rsid w:val="00C51F5C"/>
    <w:rsid w:val="00C529EF"/>
    <w:rsid w:val="00C52B4B"/>
    <w:rsid w:val="00C537AB"/>
    <w:rsid w:val="00C5408C"/>
    <w:rsid w:val="00C54A54"/>
    <w:rsid w:val="00C54E63"/>
    <w:rsid w:val="00C550D4"/>
    <w:rsid w:val="00C5566D"/>
    <w:rsid w:val="00C55C65"/>
    <w:rsid w:val="00C56A67"/>
    <w:rsid w:val="00C56B1A"/>
    <w:rsid w:val="00C5712E"/>
    <w:rsid w:val="00C57745"/>
    <w:rsid w:val="00C60157"/>
    <w:rsid w:val="00C601C4"/>
    <w:rsid w:val="00C60915"/>
    <w:rsid w:val="00C61737"/>
    <w:rsid w:val="00C61F6C"/>
    <w:rsid w:val="00C62893"/>
    <w:rsid w:val="00C62927"/>
    <w:rsid w:val="00C62BDA"/>
    <w:rsid w:val="00C64115"/>
    <w:rsid w:val="00C64863"/>
    <w:rsid w:val="00C64FBD"/>
    <w:rsid w:val="00C65031"/>
    <w:rsid w:val="00C653B5"/>
    <w:rsid w:val="00C65408"/>
    <w:rsid w:val="00C65F01"/>
    <w:rsid w:val="00C67073"/>
    <w:rsid w:val="00C70483"/>
    <w:rsid w:val="00C709BD"/>
    <w:rsid w:val="00C70A15"/>
    <w:rsid w:val="00C70ADF"/>
    <w:rsid w:val="00C71562"/>
    <w:rsid w:val="00C71620"/>
    <w:rsid w:val="00C72539"/>
    <w:rsid w:val="00C728C0"/>
    <w:rsid w:val="00C734F8"/>
    <w:rsid w:val="00C736F3"/>
    <w:rsid w:val="00C737B4"/>
    <w:rsid w:val="00C749FC"/>
    <w:rsid w:val="00C74BB1"/>
    <w:rsid w:val="00C75088"/>
    <w:rsid w:val="00C75614"/>
    <w:rsid w:val="00C75715"/>
    <w:rsid w:val="00C75A9E"/>
    <w:rsid w:val="00C763FB"/>
    <w:rsid w:val="00C76443"/>
    <w:rsid w:val="00C76887"/>
    <w:rsid w:val="00C77342"/>
    <w:rsid w:val="00C7759E"/>
    <w:rsid w:val="00C77A70"/>
    <w:rsid w:val="00C77B03"/>
    <w:rsid w:val="00C77E5C"/>
    <w:rsid w:val="00C8035E"/>
    <w:rsid w:val="00C804C7"/>
    <w:rsid w:val="00C80CC4"/>
    <w:rsid w:val="00C81535"/>
    <w:rsid w:val="00C81D94"/>
    <w:rsid w:val="00C82591"/>
    <w:rsid w:val="00C828A2"/>
    <w:rsid w:val="00C82F75"/>
    <w:rsid w:val="00C83921"/>
    <w:rsid w:val="00C84EEF"/>
    <w:rsid w:val="00C85146"/>
    <w:rsid w:val="00C851C4"/>
    <w:rsid w:val="00C85900"/>
    <w:rsid w:val="00C86016"/>
    <w:rsid w:val="00C860EA"/>
    <w:rsid w:val="00C86410"/>
    <w:rsid w:val="00C86D39"/>
    <w:rsid w:val="00C87101"/>
    <w:rsid w:val="00C871E0"/>
    <w:rsid w:val="00C87995"/>
    <w:rsid w:val="00C87EB5"/>
    <w:rsid w:val="00C906E8"/>
    <w:rsid w:val="00C90A29"/>
    <w:rsid w:val="00C90A55"/>
    <w:rsid w:val="00C915F3"/>
    <w:rsid w:val="00C91CA4"/>
    <w:rsid w:val="00C92033"/>
    <w:rsid w:val="00C92864"/>
    <w:rsid w:val="00C928EB"/>
    <w:rsid w:val="00C929DF"/>
    <w:rsid w:val="00C92AFF"/>
    <w:rsid w:val="00C92F49"/>
    <w:rsid w:val="00C92F5F"/>
    <w:rsid w:val="00C93A1B"/>
    <w:rsid w:val="00C93A78"/>
    <w:rsid w:val="00C93B15"/>
    <w:rsid w:val="00C93F61"/>
    <w:rsid w:val="00C94450"/>
    <w:rsid w:val="00C94821"/>
    <w:rsid w:val="00C9486F"/>
    <w:rsid w:val="00C95060"/>
    <w:rsid w:val="00C950DE"/>
    <w:rsid w:val="00C953B0"/>
    <w:rsid w:val="00C95C06"/>
    <w:rsid w:val="00C96BAF"/>
    <w:rsid w:val="00C97E90"/>
    <w:rsid w:val="00CA0796"/>
    <w:rsid w:val="00CA1A95"/>
    <w:rsid w:val="00CA20BE"/>
    <w:rsid w:val="00CA2696"/>
    <w:rsid w:val="00CA3BE6"/>
    <w:rsid w:val="00CA410D"/>
    <w:rsid w:val="00CA499A"/>
    <w:rsid w:val="00CA58F0"/>
    <w:rsid w:val="00CA5955"/>
    <w:rsid w:val="00CA5B65"/>
    <w:rsid w:val="00CA5E2F"/>
    <w:rsid w:val="00CA7B5B"/>
    <w:rsid w:val="00CB01BF"/>
    <w:rsid w:val="00CB08FA"/>
    <w:rsid w:val="00CB11B2"/>
    <w:rsid w:val="00CB1D9E"/>
    <w:rsid w:val="00CB2366"/>
    <w:rsid w:val="00CB27C8"/>
    <w:rsid w:val="00CB286C"/>
    <w:rsid w:val="00CB29EB"/>
    <w:rsid w:val="00CB2E20"/>
    <w:rsid w:val="00CB2F94"/>
    <w:rsid w:val="00CB37F0"/>
    <w:rsid w:val="00CB3B07"/>
    <w:rsid w:val="00CB3C02"/>
    <w:rsid w:val="00CB3C7C"/>
    <w:rsid w:val="00CB49D8"/>
    <w:rsid w:val="00CB4F85"/>
    <w:rsid w:val="00CB61AE"/>
    <w:rsid w:val="00CB6A8E"/>
    <w:rsid w:val="00CB6FBF"/>
    <w:rsid w:val="00CB749D"/>
    <w:rsid w:val="00CB7511"/>
    <w:rsid w:val="00CB7BB0"/>
    <w:rsid w:val="00CB7D2A"/>
    <w:rsid w:val="00CC0B5D"/>
    <w:rsid w:val="00CC148A"/>
    <w:rsid w:val="00CC2425"/>
    <w:rsid w:val="00CC3194"/>
    <w:rsid w:val="00CC4B64"/>
    <w:rsid w:val="00CC699B"/>
    <w:rsid w:val="00CC75D8"/>
    <w:rsid w:val="00CC7DCD"/>
    <w:rsid w:val="00CD2365"/>
    <w:rsid w:val="00CD25E2"/>
    <w:rsid w:val="00CD2AF7"/>
    <w:rsid w:val="00CD2D43"/>
    <w:rsid w:val="00CD2FBD"/>
    <w:rsid w:val="00CD33A3"/>
    <w:rsid w:val="00CD4841"/>
    <w:rsid w:val="00CD4AE2"/>
    <w:rsid w:val="00CD53D8"/>
    <w:rsid w:val="00CD61A5"/>
    <w:rsid w:val="00CD65F0"/>
    <w:rsid w:val="00CD66C4"/>
    <w:rsid w:val="00CD6C16"/>
    <w:rsid w:val="00CD6CB1"/>
    <w:rsid w:val="00CD7D6F"/>
    <w:rsid w:val="00CE0155"/>
    <w:rsid w:val="00CE0514"/>
    <w:rsid w:val="00CE062F"/>
    <w:rsid w:val="00CE07A7"/>
    <w:rsid w:val="00CE0C49"/>
    <w:rsid w:val="00CE1B08"/>
    <w:rsid w:val="00CE2CCD"/>
    <w:rsid w:val="00CE3381"/>
    <w:rsid w:val="00CE35F6"/>
    <w:rsid w:val="00CE5191"/>
    <w:rsid w:val="00CE5D18"/>
    <w:rsid w:val="00CE624C"/>
    <w:rsid w:val="00CE648A"/>
    <w:rsid w:val="00CE6538"/>
    <w:rsid w:val="00CE69A9"/>
    <w:rsid w:val="00CE6C5E"/>
    <w:rsid w:val="00CF08B4"/>
    <w:rsid w:val="00CF0C70"/>
    <w:rsid w:val="00CF11E0"/>
    <w:rsid w:val="00CF23A4"/>
    <w:rsid w:val="00CF2937"/>
    <w:rsid w:val="00CF2CB0"/>
    <w:rsid w:val="00CF2F19"/>
    <w:rsid w:val="00CF3B64"/>
    <w:rsid w:val="00CF445F"/>
    <w:rsid w:val="00CF45D3"/>
    <w:rsid w:val="00CF5975"/>
    <w:rsid w:val="00CF5F07"/>
    <w:rsid w:val="00CF5F12"/>
    <w:rsid w:val="00CF6010"/>
    <w:rsid w:val="00CF60D6"/>
    <w:rsid w:val="00CF66E0"/>
    <w:rsid w:val="00CF6BC9"/>
    <w:rsid w:val="00CF6C14"/>
    <w:rsid w:val="00D001CA"/>
    <w:rsid w:val="00D00C9D"/>
    <w:rsid w:val="00D01372"/>
    <w:rsid w:val="00D01D2C"/>
    <w:rsid w:val="00D02383"/>
    <w:rsid w:val="00D028AE"/>
    <w:rsid w:val="00D02ABA"/>
    <w:rsid w:val="00D02FA7"/>
    <w:rsid w:val="00D038B8"/>
    <w:rsid w:val="00D03AC8"/>
    <w:rsid w:val="00D03BB1"/>
    <w:rsid w:val="00D03D15"/>
    <w:rsid w:val="00D04B74"/>
    <w:rsid w:val="00D04BFD"/>
    <w:rsid w:val="00D04D3E"/>
    <w:rsid w:val="00D05E45"/>
    <w:rsid w:val="00D0616C"/>
    <w:rsid w:val="00D069DD"/>
    <w:rsid w:val="00D07CCF"/>
    <w:rsid w:val="00D10571"/>
    <w:rsid w:val="00D109A9"/>
    <w:rsid w:val="00D12011"/>
    <w:rsid w:val="00D1246F"/>
    <w:rsid w:val="00D128D1"/>
    <w:rsid w:val="00D12B03"/>
    <w:rsid w:val="00D13433"/>
    <w:rsid w:val="00D14284"/>
    <w:rsid w:val="00D14C4A"/>
    <w:rsid w:val="00D15F81"/>
    <w:rsid w:val="00D16095"/>
    <w:rsid w:val="00D17016"/>
    <w:rsid w:val="00D17070"/>
    <w:rsid w:val="00D17545"/>
    <w:rsid w:val="00D179EF"/>
    <w:rsid w:val="00D17F98"/>
    <w:rsid w:val="00D2003D"/>
    <w:rsid w:val="00D20BA4"/>
    <w:rsid w:val="00D20E0D"/>
    <w:rsid w:val="00D21CBB"/>
    <w:rsid w:val="00D22E34"/>
    <w:rsid w:val="00D23059"/>
    <w:rsid w:val="00D2350B"/>
    <w:rsid w:val="00D23681"/>
    <w:rsid w:val="00D248A6"/>
    <w:rsid w:val="00D25362"/>
    <w:rsid w:val="00D25A3D"/>
    <w:rsid w:val="00D27700"/>
    <w:rsid w:val="00D277D8"/>
    <w:rsid w:val="00D304B1"/>
    <w:rsid w:val="00D30ED7"/>
    <w:rsid w:val="00D3162F"/>
    <w:rsid w:val="00D31993"/>
    <w:rsid w:val="00D31D50"/>
    <w:rsid w:val="00D324DC"/>
    <w:rsid w:val="00D32773"/>
    <w:rsid w:val="00D333BC"/>
    <w:rsid w:val="00D33478"/>
    <w:rsid w:val="00D33758"/>
    <w:rsid w:val="00D33DA6"/>
    <w:rsid w:val="00D34E74"/>
    <w:rsid w:val="00D34EAF"/>
    <w:rsid w:val="00D34F50"/>
    <w:rsid w:val="00D35074"/>
    <w:rsid w:val="00D35364"/>
    <w:rsid w:val="00D353DE"/>
    <w:rsid w:val="00D35F12"/>
    <w:rsid w:val="00D36C53"/>
    <w:rsid w:val="00D36CF4"/>
    <w:rsid w:val="00D36F25"/>
    <w:rsid w:val="00D37B59"/>
    <w:rsid w:val="00D37C54"/>
    <w:rsid w:val="00D413FF"/>
    <w:rsid w:val="00D4157F"/>
    <w:rsid w:val="00D41FD0"/>
    <w:rsid w:val="00D4274B"/>
    <w:rsid w:val="00D42AF0"/>
    <w:rsid w:val="00D43006"/>
    <w:rsid w:val="00D43585"/>
    <w:rsid w:val="00D44DFC"/>
    <w:rsid w:val="00D462F8"/>
    <w:rsid w:val="00D46DAF"/>
    <w:rsid w:val="00D46F8B"/>
    <w:rsid w:val="00D470A7"/>
    <w:rsid w:val="00D47428"/>
    <w:rsid w:val="00D4772D"/>
    <w:rsid w:val="00D5042E"/>
    <w:rsid w:val="00D5058F"/>
    <w:rsid w:val="00D5099E"/>
    <w:rsid w:val="00D51035"/>
    <w:rsid w:val="00D5169D"/>
    <w:rsid w:val="00D51702"/>
    <w:rsid w:val="00D51755"/>
    <w:rsid w:val="00D519A7"/>
    <w:rsid w:val="00D51D5F"/>
    <w:rsid w:val="00D535A5"/>
    <w:rsid w:val="00D53F02"/>
    <w:rsid w:val="00D5583B"/>
    <w:rsid w:val="00D55B29"/>
    <w:rsid w:val="00D56ADF"/>
    <w:rsid w:val="00D56CBE"/>
    <w:rsid w:val="00D57833"/>
    <w:rsid w:val="00D57C61"/>
    <w:rsid w:val="00D57E0A"/>
    <w:rsid w:val="00D57E6A"/>
    <w:rsid w:val="00D604AE"/>
    <w:rsid w:val="00D6058A"/>
    <w:rsid w:val="00D61710"/>
    <w:rsid w:val="00D61BDA"/>
    <w:rsid w:val="00D61D6D"/>
    <w:rsid w:val="00D6225A"/>
    <w:rsid w:val="00D627C4"/>
    <w:rsid w:val="00D630A1"/>
    <w:rsid w:val="00D63132"/>
    <w:rsid w:val="00D6331A"/>
    <w:rsid w:val="00D639F2"/>
    <w:rsid w:val="00D64573"/>
    <w:rsid w:val="00D648FF"/>
    <w:rsid w:val="00D649FA"/>
    <w:rsid w:val="00D65BF0"/>
    <w:rsid w:val="00D6605A"/>
    <w:rsid w:val="00D668FC"/>
    <w:rsid w:val="00D66BE9"/>
    <w:rsid w:val="00D67536"/>
    <w:rsid w:val="00D67617"/>
    <w:rsid w:val="00D67933"/>
    <w:rsid w:val="00D67999"/>
    <w:rsid w:val="00D67CDF"/>
    <w:rsid w:val="00D67E01"/>
    <w:rsid w:val="00D704DB"/>
    <w:rsid w:val="00D70CC6"/>
    <w:rsid w:val="00D71962"/>
    <w:rsid w:val="00D71BC2"/>
    <w:rsid w:val="00D71C14"/>
    <w:rsid w:val="00D71E85"/>
    <w:rsid w:val="00D721A4"/>
    <w:rsid w:val="00D72384"/>
    <w:rsid w:val="00D7264E"/>
    <w:rsid w:val="00D72904"/>
    <w:rsid w:val="00D72E81"/>
    <w:rsid w:val="00D73304"/>
    <w:rsid w:val="00D735DA"/>
    <w:rsid w:val="00D73FB9"/>
    <w:rsid w:val="00D7459B"/>
    <w:rsid w:val="00D754C0"/>
    <w:rsid w:val="00D756EA"/>
    <w:rsid w:val="00D75AAA"/>
    <w:rsid w:val="00D75DE9"/>
    <w:rsid w:val="00D76535"/>
    <w:rsid w:val="00D7738E"/>
    <w:rsid w:val="00D775C7"/>
    <w:rsid w:val="00D77873"/>
    <w:rsid w:val="00D77CA2"/>
    <w:rsid w:val="00D77F8A"/>
    <w:rsid w:val="00D8024A"/>
    <w:rsid w:val="00D806D6"/>
    <w:rsid w:val="00D80741"/>
    <w:rsid w:val="00D81648"/>
    <w:rsid w:val="00D81FB5"/>
    <w:rsid w:val="00D823FA"/>
    <w:rsid w:val="00D8310D"/>
    <w:rsid w:val="00D83F00"/>
    <w:rsid w:val="00D8472E"/>
    <w:rsid w:val="00D85B55"/>
    <w:rsid w:val="00D86FFD"/>
    <w:rsid w:val="00D8765F"/>
    <w:rsid w:val="00D87EFE"/>
    <w:rsid w:val="00D9063E"/>
    <w:rsid w:val="00D907EC"/>
    <w:rsid w:val="00D914DC"/>
    <w:rsid w:val="00D91A2B"/>
    <w:rsid w:val="00D91BEB"/>
    <w:rsid w:val="00D924A6"/>
    <w:rsid w:val="00D9359B"/>
    <w:rsid w:val="00D93951"/>
    <w:rsid w:val="00D93F89"/>
    <w:rsid w:val="00D94A34"/>
    <w:rsid w:val="00D94A86"/>
    <w:rsid w:val="00D94BC7"/>
    <w:rsid w:val="00D94CD9"/>
    <w:rsid w:val="00D950CB"/>
    <w:rsid w:val="00D95826"/>
    <w:rsid w:val="00D9622A"/>
    <w:rsid w:val="00D96BC8"/>
    <w:rsid w:val="00D97040"/>
    <w:rsid w:val="00D972EC"/>
    <w:rsid w:val="00D97BCD"/>
    <w:rsid w:val="00D97CF5"/>
    <w:rsid w:val="00D97DD4"/>
    <w:rsid w:val="00DA06FB"/>
    <w:rsid w:val="00DA14FF"/>
    <w:rsid w:val="00DA1B9B"/>
    <w:rsid w:val="00DA214C"/>
    <w:rsid w:val="00DA2D9E"/>
    <w:rsid w:val="00DA30CF"/>
    <w:rsid w:val="00DA331D"/>
    <w:rsid w:val="00DA34C3"/>
    <w:rsid w:val="00DA3BFC"/>
    <w:rsid w:val="00DA5986"/>
    <w:rsid w:val="00DA5A25"/>
    <w:rsid w:val="00DA6DB7"/>
    <w:rsid w:val="00DA721E"/>
    <w:rsid w:val="00DA79C5"/>
    <w:rsid w:val="00DA7C3E"/>
    <w:rsid w:val="00DA7EED"/>
    <w:rsid w:val="00DB03E4"/>
    <w:rsid w:val="00DB251B"/>
    <w:rsid w:val="00DB27F4"/>
    <w:rsid w:val="00DB297A"/>
    <w:rsid w:val="00DB2D0B"/>
    <w:rsid w:val="00DB33FA"/>
    <w:rsid w:val="00DB3545"/>
    <w:rsid w:val="00DB3B83"/>
    <w:rsid w:val="00DB3F23"/>
    <w:rsid w:val="00DB4332"/>
    <w:rsid w:val="00DB44DB"/>
    <w:rsid w:val="00DB59B8"/>
    <w:rsid w:val="00DB65CE"/>
    <w:rsid w:val="00DB67F9"/>
    <w:rsid w:val="00DB6C09"/>
    <w:rsid w:val="00DB6E7D"/>
    <w:rsid w:val="00DB6F97"/>
    <w:rsid w:val="00DB7116"/>
    <w:rsid w:val="00DB77EA"/>
    <w:rsid w:val="00DB7858"/>
    <w:rsid w:val="00DC0154"/>
    <w:rsid w:val="00DC0BEE"/>
    <w:rsid w:val="00DC0FD5"/>
    <w:rsid w:val="00DC10D4"/>
    <w:rsid w:val="00DC163A"/>
    <w:rsid w:val="00DC1D61"/>
    <w:rsid w:val="00DC2378"/>
    <w:rsid w:val="00DC2589"/>
    <w:rsid w:val="00DC3647"/>
    <w:rsid w:val="00DC394A"/>
    <w:rsid w:val="00DC465E"/>
    <w:rsid w:val="00DC4961"/>
    <w:rsid w:val="00DC50ED"/>
    <w:rsid w:val="00DC6467"/>
    <w:rsid w:val="00DC7679"/>
    <w:rsid w:val="00DC7741"/>
    <w:rsid w:val="00DD03F7"/>
    <w:rsid w:val="00DD13E1"/>
    <w:rsid w:val="00DD154C"/>
    <w:rsid w:val="00DD1818"/>
    <w:rsid w:val="00DD1932"/>
    <w:rsid w:val="00DD25ED"/>
    <w:rsid w:val="00DD26CF"/>
    <w:rsid w:val="00DD3322"/>
    <w:rsid w:val="00DD38CA"/>
    <w:rsid w:val="00DD4AF6"/>
    <w:rsid w:val="00DD4F83"/>
    <w:rsid w:val="00DD51D7"/>
    <w:rsid w:val="00DD533E"/>
    <w:rsid w:val="00DD5C81"/>
    <w:rsid w:val="00DD7DFD"/>
    <w:rsid w:val="00DE03F3"/>
    <w:rsid w:val="00DE0BC6"/>
    <w:rsid w:val="00DE1418"/>
    <w:rsid w:val="00DE1EA6"/>
    <w:rsid w:val="00DE2878"/>
    <w:rsid w:val="00DE2DAB"/>
    <w:rsid w:val="00DE2F4D"/>
    <w:rsid w:val="00DE3013"/>
    <w:rsid w:val="00DE332D"/>
    <w:rsid w:val="00DE3F3A"/>
    <w:rsid w:val="00DE4376"/>
    <w:rsid w:val="00DE47C3"/>
    <w:rsid w:val="00DE5B5A"/>
    <w:rsid w:val="00DE5CDE"/>
    <w:rsid w:val="00DE636D"/>
    <w:rsid w:val="00DE653E"/>
    <w:rsid w:val="00DE6756"/>
    <w:rsid w:val="00DE731A"/>
    <w:rsid w:val="00DE7D64"/>
    <w:rsid w:val="00DF02AE"/>
    <w:rsid w:val="00DF072C"/>
    <w:rsid w:val="00DF0AA6"/>
    <w:rsid w:val="00DF0C61"/>
    <w:rsid w:val="00DF1425"/>
    <w:rsid w:val="00DF1C6E"/>
    <w:rsid w:val="00DF2108"/>
    <w:rsid w:val="00DF24B4"/>
    <w:rsid w:val="00DF262C"/>
    <w:rsid w:val="00DF2C2A"/>
    <w:rsid w:val="00DF2D4F"/>
    <w:rsid w:val="00DF2D62"/>
    <w:rsid w:val="00DF2D77"/>
    <w:rsid w:val="00DF3437"/>
    <w:rsid w:val="00DF3AF0"/>
    <w:rsid w:val="00DF41D4"/>
    <w:rsid w:val="00DF4542"/>
    <w:rsid w:val="00DF48DA"/>
    <w:rsid w:val="00DF4E77"/>
    <w:rsid w:val="00DF53AE"/>
    <w:rsid w:val="00DF614A"/>
    <w:rsid w:val="00DF6955"/>
    <w:rsid w:val="00DF6AD6"/>
    <w:rsid w:val="00DF7F22"/>
    <w:rsid w:val="00E00ABC"/>
    <w:rsid w:val="00E00DB1"/>
    <w:rsid w:val="00E0105A"/>
    <w:rsid w:val="00E0149C"/>
    <w:rsid w:val="00E01706"/>
    <w:rsid w:val="00E02C16"/>
    <w:rsid w:val="00E03252"/>
    <w:rsid w:val="00E03CE8"/>
    <w:rsid w:val="00E04369"/>
    <w:rsid w:val="00E044B9"/>
    <w:rsid w:val="00E04CFE"/>
    <w:rsid w:val="00E054DF"/>
    <w:rsid w:val="00E05D59"/>
    <w:rsid w:val="00E065E5"/>
    <w:rsid w:val="00E068E4"/>
    <w:rsid w:val="00E06C50"/>
    <w:rsid w:val="00E06D5B"/>
    <w:rsid w:val="00E07D5F"/>
    <w:rsid w:val="00E11244"/>
    <w:rsid w:val="00E11DF3"/>
    <w:rsid w:val="00E12154"/>
    <w:rsid w:val="00E12B51"/>
    <w:rsid w:val="00E13A2A"/>
    <w:rsid w:val="00E13DBB"/>
    <w:rsid w:val="00E14539"/>
    <w:rsid w:val="00E14B7D"/>
    <w:rsid w:val="00E14D2F"/>
    <w:rsid w:val="00E15A72"/>
    <w:rsid w:val="00E16508"/>
    <w:rsid w:val="00E169A7"/>
    <w:rsid w:val="00E16F04"/>
    <w:rsid w:val="00E17042"/>
    <w:rsid w:val="00E173EB"/>
    <w:rsid w:val="00E17EB8"/>
    <w:rsid w:val="00E20106"/>
    <w:rsid w:val="00E2049A"/>
    <w:rsid w:val="00E20D5B"/>
    <w:rsid w:val="00E21223"/>
    <w:rsid w:val="00E224FA"/>
    <w:rsid w:val="00E225E4"/>
    <w:rsid w:val="00E227C6"/>
    <w:rsid w:val="00E228EE"/>
    <w:rsid w:val="00E22D87"/>
    <w:rsid w:val="00E23CCB"/>
    <w:rsid w:val="00E23DB7"/>
    <w:rsid w:val="00E23E2F"/>
    <w:rsid w:val="00E23FC0"/>
    <w:rsid w:val="00E24A75"/>
    <w:rsid w:val="00E24ED4"/>
    <w:rsid w:val="00E25053"/>
    <w:rsid w:val="00E251ED"/>
    <w:rsid w:val="00E257FB"/>
    <w:rsid w:val="00E25FF8"/>
    <w:rsid w:val="00E26127"/>
    <w:rsid w:val="00E265EB"/>
    <w:rsid w:val="00E26FB5"/>
    <w:rsid w:val="00E27018"/>
    <w:rsid w:val="00E270B3"/>
    <w:rsid w:val="00E30015"/>
    <w:rsid w:val="00E3049D"/>
    <w:rsid w:val="00E305BF"/>
    <w:rsid w:val="00E309C5"/>
    <w:rsid w:val="00E3161C"/>
    <w:rsid w:val="00E320E5"/>
    <w:rsid w:val="00E3374A"/>
    <w:rsid w:val="00E33BED"/>
    <w:rsid w:val="00E34AD7"/>
    <w:rsid w:val="00E34BE4"/>
    <w:rsid w:val="00E358B5"/>
    <w:rsid w:val="00E35A59"/>
    <w:rsid w:val="00E35C57"/>
    <w:rsid w:val="00E35E5C"/>
    <w:rsid w:val="00E36C74"/>
    <w:rsid w:val="00E36D8B"/>
    <w:rsid w:val="00E36F83"/>
    <w:rsid w:val="00E3701F"/>
    <w:rsid w:val="00E370FA"/>
    <w:rsid w:val="00E372D9"/>
    <w:rsid w:val="00E37723"/>
    <w:rsid w:val="00E377E2"/>
    <w:rsid w:val="00E37C28"/>
    <w:rsid w:val="00E406F0"/>
    <w:rsid w:val="00E407FE"/>
    <w:rsid w:val="00E413EC"/>
    <w:rsid w:val="00E4246D"/>
    <w:rsid w:val="00E4270E"/>
    <w:rsid w:val="00E43468"/>
    <w:rsid w:val="00E43491"/>
    <w:rsid w:val="00E447DC"/>
    <w:rsid w:val="00E449FC"/>
    <w:rsid w:val="00E44A57"/>
    <w:rsid w:val="00E44BEA"/>
    <w:rsid w:val="00E4617B"/>
    <w:rsid w:val="00E46916"/>
    <w:rsid w:val="00E46AA9"/>
    <w:rsid w:val="00E472D6"/>
    <w:rsid w:val="00E5004C"/>
    <w:rsid w:val="00E51C43"/>
    <w:rsid w:val="00E52006"/>
    <w:rsid w:val="00E52054"/>
    <w:rsid w:val="00E522D6"/>
    <w:rsid w:val="00E52C87"/>
    <w:rsid w:val="00E52EAB"/>
    <w:rsid w:val="00E53137"/>
    <w:rsid w:val="00E5364A"/>
    <w:rsid w:val="00E53D92"/>
    <w:rsid w:val="00E53F9B"/>
    <w:rsid w:val="00E5417C"/>
    <w:rsid w:val="00E541C4"/>
    <w:rsid w:val="00E5449A"/>
    <w:rsid w:val="00E54C9C"/>
    <w:rsid w:val="00E552FF"/>
    <w:rsid w:val="00E55396"/>
    <w:rsid w:val="00E55C8F"/>
    <w:rsid w:val="00E565E9"/>
    <w:rsid w:val="00E567BB"/>
    <w:rsid w:val="00E56B57"/>
    <w:rsid w:val="00E56DA9"/>
    <w:rsid w:val="00E57A18"/>
    <w:rsid w:val="00E57C9B"/>
    <w:rsid w:val="00E600C7"/>
    <w:rsid w:val="00E60964"/>
    <w:rsid w:val="00E60BCD"/>
    <w:rsid w:val="00E61373"/>
    <w:rsid w:val="00E61DF6"/>
    <w:rsid w:val="00E62276"/>
    <w:rsid w:val="00E623DA"/>
    <w:rsid w:val="00E62563"/>
    <w:rsid w:val="00E62A95"/>
    <w:rsid w:val="00E63803"/>
    <w:rsid w:val="00E6389C"/>
    <w:rsid w:val="00E6394C"/>
    <w:rsid w:val="00E63E77"/>
    <w:rsid w:val="00E64465"/>
    <w:rsid w:val="00E648EB"/>
    <w:rsid w:val="00E64A48"/>
    <w:rsid w:val="00E662F0"/>
    <w:rsid w:val="00E6715B"/>
    <w:rsid w:val="00E67725"/>
    <w:rsid w:val="00E67934"/>
    <w:rsid w:val="00E67A78"/>
    <w:rsid w:val="00E67F6A"/>
    <w:rsid w:val="00E70453"/>
    <w:rsid w:val="00E7125C"/>
    <w:rsid w:val="00E71BB5"/>
    <w:rsid w:val="00E71EF4"/>
    <w:rsid w:val="00E720B1"/>
    <w:rsid w:val="00E7252B"/>
    <w:rsid w:val="00E7254E"/>
    <w:rsid w:val="00E732A3"/>
    <w:rsid w:val="00E734DC"/>
    <w:rsid w:val="00E737B9"/>
    <w:rsid w:val="00E75271"/>
    <w:rsid w:val="00E75446"/>
    <w:rsid w:val="00E75452"/>
    <w:rsid w:val="00E755E6"/>
    <w:rsid w:val="00E760B9"/>
    <w:rsid w:val="00E77070"/>
    <w:rsid w:val="00E775A9"/>
    <w:rsid w:val="00E7776E"/>
    <w:rsid w:val="00E801A3"/>
    <w:rsid w:val="00E80399"/>
    <w:rsid w:val="00E80AF6"/>
    <w:rsid w:val="00E81063"/>
    <w:rsid w:val="00E81779"/>
    <w:rsid w:val="00E81B10"/>
    <w:rsid w:val="00E82050"/>
    <w:rsid w:val="00E82609"/>
    <w:rsid w:val="00E82A9F"/>
    <w:rsid w:val="00E832BD"/>
    <w:rsid w:val="00E838A6"/>
    <w:rsid w:val="00E83C79"/>
    <w:rsid w:val="00E84011"/>
    <w:rsid w:val="00E84064"/>
    <w:rsid w:val="00E85B43"/>
    <w:rsid w:val="00E85BF4"/>
    <w:rsid w:val="00E85D19"/>
    <w:rsid w:val="00E85E78"/>
    <w:rsid w:val="00E86334"/>
    <w:rsid w:val="00E8674E"/>
    <w:rsid w:val="00E86983"/>
    <w:rsid w:val="00E86E12"/>
    <w:rsid w:val="00E86FC0"/>
    <w:rsid w:val="00E872F5"/>
    <w:rsid w:val="00E87938"/>
    <w:rsid w:val="00E87B3C"/>
    <w:rsid w:val="00E9049E"/>
    <w:rsid w:val="00E92581"/>
    <w:rsid w:val="00E92A88"/>
    <w:rsid w:val="00E93C10"/>
    <w:rsid w:val="00E93C4B"/>
    <w:rsid w:val="00E94385"/>
    <w:rsid w:val="00E9495C"/>
    <w:rsid w:val="00E94D02"/>
    <w:rsid w:val="00E94EBD"/>
    <w:rsid w:val="00E956E4"/>
    <w:rsid w:val="00E956F6"/>
    <w:rsid w:val="00E95F34"/>
    <w:rsid w:val="00EA0812"/>
    <w:rsid w:val="00EA151F"/>
    <w:rsid w:val="00EA1FE6"/>
    <w:rsid w:val="00EA2254"/>
    <w:rsid w:val="00EA22A0"/>
    <w:rsid w:val="00EA2726"/>
    <w:rsid w:val="00EA2E9F"/>
    <w:rsid w:val="00EA3BB7"/>
    <w:rsid w:val="00EA40CB"/>
    <w:rsid w:val="00EA4429"/>
    <w:rsid w:val="00EA534B"/>
    <w:rsid w:val="00EA5DEA"/>
    <w:rsid w:val="00EA61EB"/>
    <w:rsid w:val="00EA645D"/>
    <w:rsid w:val="00EA7064"/>
    <w:rsid w:val="00EA71E7"/>
    <w:rsid w:val="00EA7349"/>
    <w:rsid w:val="00EA762B"/>
    <w:rsid w:val="00EA7953"/>
    <w:rsid w:val="00EB061A"/>
    <w:rsid w:val="00EB07F8"/>
    <w:rsid w:val="00EB16F2"/>
    <w:rsid w:val="00EB175E"/>
    <w:rsid w:val="00EB1836"/>
    <w:rsid w:val="00EB18C6"/>
    <w:rsid w:val="00EB2CCB"/>
    <w:rsid w:val="00EB31D4"/>
    <w:rsid w:val="00EB48B6"/>
    <w:rsid w:val="00EB4AE9"/>
    <w:rsid w:val="00EB614A"/>
    <w:rsid w:val="00EB6518"/>
    <w:rsid w:val="00EB777C"/>
    <w:rsid w:val="00EB7F6C"/>
    <w:rsid w:val="00EC0471"/>
    <w:rsid w:val="00EC09C0"/>
    <w:rsid w:val="00EC0AEE"/>
    <w:rsid w:val="00EC24E7"/>
    <w:rsid w:val="00EC3B88"/>
    <w:rsid w:val="00EC4549"/>
    <w:rsid w:val="00EC52E8"/>
    <w:rsid w:val="00EC532F"/>
    <w:rsid w:val="00EC5761"/>
    <w:rsid w:val="00EC5A72"/>
    <w:rsid w:val="00EC688B"/>
    <w:rsid w:val="00EC735D"/>
    <w:rsid w:val="00ED0001"/>
    <w:rsid w:val="00ED05E4"/>
    <w:rsid w:val="00ED0D36"/>
    <w:rsid w:val="00ED0E6D"/>
    <w:rsid w:val="00ED12F8"/>
    <w:rsid w:val="00ED2606"/>
    <w:rsid w:val="00ED3AEC"/>
    <w:rsid w:val="00ED4166"/>
    <w:rsid w:val="00ED4296"/>
    <w:rsid w:val="00ED49DF"/>
    <w:rsid w:val="00ED4B15"/>
    <w:rsid w:val="00ED531E"/>
    <w:rsid w:val="00ED545C"/>
    <w:rsid w:val="00ED5988"/>
    <w:rsid w:val="00ED5D8D"/>
    <w:rsid w:val="00ED6B45"/>
    <w:rsid w:val="00ED71B2"/>
    <w:rsid w:val="00EE07AF"/>
    <w:rsid w:val="00EE0CA7"/>
    <w:rsid w:val="00EE0F66"/>
    <w:rsid w:val="00EE2311"/>
    <w:rsid w:val="00EE29E8"/>
    <w:rsid w:val="00EE2C17"/>
    <w:rsid w:val="00EE3273"/>
    <w:rsid w:val="00EE3298"/>
    <w:rsid w:val="00EE4DFF"/>
    <w:rsid w:val="00EE513F"/>
    <w:rsid w:val="00EE5452"/>
    <w:rsid w:val="00EE564A"/>
    <w:rsid w:val="00EE5A88"/>
    <w:rsid w:val="00EE5C5D"/>
    <w:rsid w:val="00EE6778"/>
    <w:rsid w:val="00EE6B0E"/>
    <w:rsid w:val="00EE722D"/>
    <w:rsid w:val="00EE7425"/>
    <w:rsid w:val="00EE7C31"/>
    <w:rsid w:val="00EF03BE"/>
    <w:rsid w:val="00EF0B01"/>
    <w:rsid w:val="00EF10A8"/>
    <w:rsid w:val="00EF1E59"/>
    <w:rsid w:val="00EF1F79"/>
    <w:rsid w:val="00EF2283"/>
    <w:rsid w:val="00EF23B9"/>
    <w:rsid w:val="00EF2F49"/>
    <w:rsid w:val="00EF3B39"/>
    <w:rsid w:val="00EF3FD9"/>
    <w:rsid w:val="00EF428D"/>
    <w:rsid w:val="00EF4DAD"/>
    <w:rsid w:val="00EF53EC"/>
    <w:rsid w:val="00EF5D68"/>
    <w:rsid w:val="00EF6817"/>
    <w:rsid w:val="00EF6F03"/>
    <w:rsid w:val="00EF7262"/>
    <w:rsid w:val="00EF75B8"/>
    <w:rsid w:val="00EF761A"/>
    <w:rsid w:val="00EF7669"/>
    <w:rsid w:val="00EF7C7D"/>
    <w:rsid w:val="00F001DC"/>
    <w:rsid w:val="00F004FD"/>
    <w:rsid w:val="00F00EDC"/>
    <w:rsid w:val="00F02679"/>
    <w:rsid w:val="00F02DFF"/>
    <w:rsid w:val="00F03423"/>
    <w:rsid w:val="00F049D3"/>
    <w:rsid w:val="00F0542E"/>
    <w:rsid w:val="00F058A5"/>
    <w:rsid w:val="00F058A7"/>
    <w:rsid w:val="00F05A79"/>
    <w:rsid w:val="00F05AA4"/>
    <w:rsid w:val="00F05CE3"/>
    <w:rsid w:val="00F06094"/>
    <w:rsid w:val="00F064CA"/>
    <w:rsid w:val="00F06879"/>
    <w:rsid w:val="00F068D2"/>
    <w:rsid w:val="00F06A71"/>
    <w:rsid w:val="00F070A9"/>
    <w:rsid w:val="00F07CAE"/>
    <w:rsid w:val="00F10A8D"/>
    <w:rsid w:val="00F10F8C"/>
    <w:rsid w:val="00F11626"/>
    <w:rsid w:val="00F11875"/>
    <w:rsid w:val="00F118B7"/>
    <w:rsid w:val="00F12028"/>
    <w:rsid w:val="00F121D6"/>
    <w:rsid w:val="00F12210"/>
    <w:rsid w:val="00F12C27"/>
    <w:rsid w:val="00F14162"/>
    <w:rsid w:val="00F15460"/>
    <w:rsid w:val="00F15820"/>
    <w:rsid w:val="00F16866"/>
    <w:rsid w:val="00F17207"/>
    <w:rsid w:val="00F17C49"/>
    <w:rsid w:val="00F203EE"/>
    <w:rsid w:val="00F20BD7"/>
    <w:rsid w:val="00F21765"/>
    <w:rsid w:val="00F21BA9"/>
    <w:rsid w:val="00F23ABE"/>
    <w:rsid w:val="00F23EB9"/>
    <w:rsid w:val="00F24E4C"/>
    <w:rsid w:val="00F254C0"/>
    <w:rsid w:val="00F262BF"/>
    <w:rsid w:val="00F26925"/>
    <w:rsid w:val="00F27232"/>
    <w:rsid w:val="00F276AE"/>
    <w:rsid w:val="00F30263"/>
    <w:rsid w:val="00F30615"/>
    <w:rsid w:val="00F307B6"/>
    <w:rsid w:val="00F31028"/>
    <w:rsid w:val="00F3192A"/>
    <w:rsid w:val="00F31F37"/>
    <w:rsid w:val="00F31FC6"/>
    <w:rsid w:val="00F32865"/>
    <w:rsid w:val="00F32FBB"/>
    <w:rsid w:val="00F33295"/>
    <w:rsid w:val="00F33567"/>
    <w:rsid w:val="00F335CC"/>
    <w:rsid w:val="00F33BBD"/>
    <w:rsid w:val="00F33F66"/>
    <w:rsid w:val="00F343E9"/>
    <w:rsid w:val="00F34586"/>
    <w:rsid w:val="00F349E8"/>
    <w:rsid w:val="00F353C7"/>
    <w:rsid w:val="00F353F1"/>
    <w:rsid w:val="00F36B69"/>
    <w:rsid w:val="00F37BA4"/>
    <w:rsid w:val="00F37BE1"/>
    <w:rsid w:val="00F408D3"/>
    <w:rsid w:val="00F40BFC"/>
    <w:rsid w:val="00F40D2F"/>
    <w:rsid w:val="00F4130F"/>
    <w:rsid w:val="00F4139F"/>
    <w:rsid w:val="00F415A8"/>
    <w:rsid w:val="00F4192D"/>
    <w:rsid w:val="00F426E0"/>
    <w:rsid w:val="00F42E78"/>
    <w:rsid w:val="00F42F17"/>
    <w:rsid w:val="00F437B2"/>
    <w:rsid w:val="00F43C15"/>
    <w:rsid w:val="00F43CBC"/>
    <w:rsid w:val="00F44ADB"/>
    <w:rsid w:val="00F44DEE"/>
    <w:rsid w:val="00F456C5"/>
    <w:rsid w:val="00F458C5"/>
    <w:rsid w:val="00F45D8C"/>
    <w:rsid w:val="00F46348"/>
    <w:rsid w:val="00F469C2"/>
    <w:rsid w:val="00F46A83"/>
    <w:rsid w:val="00F46B8D"/>
    <w:rsid w:val="00F471B5"/>
    <w:rsid w:val="00F503AF"/>
    <w:rsid w:val="00F5042F"/>
    <w:rsid w:val="00F506DF"/>
    <w:rsid w:val="00F5190F"/>
    <w:rsid w:val="00F51C3D"/>
    <w:rsid w:val="00F51E21"/>
    <w:rsid w:val="00F52337"/>
    <w:rsid w:val="00F52374"/>
    <w:rsid w:val="00F52555"/>
    <w:rsid w:val="00F533B0"/>
    <w:rsid w:val="00F5373D"/>
    <w:rsid w:val="00F53790"/>
    <w:rsid w:val="00F5436C"/>
    <w:rsid w:val="00F54471"/>
    <w:rsid w:val="00F54905"/>
    <w:rsid w:val="00F549D9"/>
    <w:rsid w:val="00F54F83"/>
    <w:rsid w:val="00F55941"/>
    <w:rsid w:val="00F55A53"/>
    <w:rsid w:val="00F56185"/>
    <w:rsid w:val="00F56A5C"/>
    <w:rsid w:val="00F56ACD"/>
    <w:rsid w:val="00F56D39"/>
    <w:rsid w:val="00F57EAC"/>
    <w:rsid w:val="00F57F41"/>
    <w:rsid w:val="00F60408"/>
    <w:rsid w:val="00F609AF"/>
    <w:rsid w:val="00F60C9E"/>
    <w:rsid w:val="00F60D0F"/>
    <w:rsid w:val="00F61450"/>
    <w:rsid w:val="00F61C58"/>
    <w:rsid w:val="00F61DCE"/>
    <w:rsid w:val="00F624EB"/>
    <w:rsid w:val="00F62517"/>
    <w:rsid w:val="00F62682"/>
    <w:rsid w:val="00F63406"/>
    <w:rsid w:val="00F63BD5"/>
    <w:rsid w:val="00F63F20"/>
    <w:rsid w:val="00F6495F"/>
    <w:rsid w:val="00F64A9A"/>
    <w:rsid w:val="00F65C4F"/>
    <w:rsid w:val="00F660A9"/>
    <w:rsid w:val="00F6679A"/>
    <w:rsid w:val="00F66875"/>
    <w:rsid w:val="00F67550"/>
    <w:rsid w:val="00F67BBE"/>
    <w:rsid w:val="00F67D16"/>
    <w:rsid w:val="00F67FE9"/>
    <w:rsid w:val="00F7071E"/>
    <w:rsid w:val="00F70935"/>
    <w:rsid w:val="00F70DE2"/>
    <w:rsid w:val="00F71135"/>
    <w:rsid w:val="00F7114E"/>
    <w:rsid w:val="00F7132F"/>
    <w:rsid w:val="00F716D8"/>
    <w:rsid w:val="00F72316"/>
    <w:rsid w:val="00F7253D"/>
    <w:rsid w:val="00F729FA"/>
    <w:rsid w:val="00F74DB1"/>
    <w:rsid w:val="00F7577D"/>
    <w:rsid w:val="00F75AD1"/>
    <w:rsid w:val="00F75B56"/>
    <w:rsid w:val="00F75B64"/>
    <w:rsid w:val="00F77151"/>
    <w:rsid w:val="00F774F3"/>
    <w:rsid w:val="00F77B02"/>
    <w:rsid w:val="00F77F16"/>
    <w:rsid w:val="00F801A0"/>
    <w:rsid w:val="00F802AD"/>
    <w:rsid w:val="00F8046D"/>
    <w:rsid w:val="00F8068F"/>
    <w:rsid w:val="00F806E2"/>
    <w:rsid w:val="00F807F7"/>
    <w:rsid w:val="00F80C76"/>
    <w:rsid w:val="00F80E02"/>
    <w:rsid w:val="00F812AF"/>
    <w:rsid w:val="00F8167E"/>
    <w:rsid w:val="00F81732"/>
    <w:rsid w:val="00F81E7F"/>
    <w:rsid w:val="00F82026"/>
    <w:rsid w:val="00F82173"/>
    <w:rsid w:val="00F82224"/>
    <w:rsid w:val="00F83E2E"/>
    <w:rsid w:val="00F8420C"/>
    <w:rsid w:val="00F84473"/>
    <w:rsid w:val="00F85118"/>
    <w:rsid w:val="00F852AC"/>
    <w:rsid w:val="00F85472"/>
    <w:rsid w:val="00F85EE4"/>
    <w:rsid w:val="00F85F6C"/>
    <w:rsid w:val="00F868BF"/>
    <w:rsid w:val="00F86A64"/>
    <w:rsid w:val="00F87700"/>
    <w:rsid w:val="00F87BEC"/>
    <w:rsid w:val="00F90078"/>
    <w:rsid w:val="00F9018F"/>
    <w:rsid w:val="00F902FB"/>
    <w:rsid w:val="00F90FB1"/>
    <w:rsid w:val="00F91532"/>
    <w:rsid w:val="00F9155D"/>
    <w:rsid w:val="00F9184D"/>
    <w:rsid w:val="00F91E09"/>
    <w:rsid w:val="00F9235F"/>
    <w:rsid w:val="00F92B28"/>
    <w:rsid w:val="00F92E4C"/>
    <w:rsid w:val="00F934D5"/>
    <w:rsid w:val="00F93BAB"/>
    <w:rsid w:val="00F947E4"/>
    <w:rsid w:val="00F95576"/>
    <w:rsid w:val="00F95CF3"/>
    <w:rsid w:val="00F96338"/>
    <w:rsid w:val="00F967B0"/>
    <w:rsid w:val="00F972D3"/>
    <w:rsid w:val="00FA0CCF"/>
    <w:rsid w:val="00FA1248"/>
    <w:rsid w:val="00FA15ED"/>
    <w:rsid w:val="00FA1BC1"/>
    <w:rsid w:val="00FA1D23"/>
    <w:rsid w:val="00FA23CF"/>
    <w:rsid w:val="00FA3A1A"/>
    <w:rsid w:val="00FA3CFA"/>
    <w:rsid w:val="00FA4170"/>
    <w:rsid w:val="00FA4206"/>
    <w:rsid w:val="00FA4541"/>
    <w:rsid w:val="00FA4731"/>
    <w:rsid w:val="00FA4D75"/>
    <w:rsid w:val="00FA4EDC"/>
    <w:rsid w:val="00FA4FBD"/>
    <w:rsid w:val="00FA532D"/>
    <w:rsid w:val="00FA5A68"/>
    <w:rsid w:val="00FA7A4C"/>
    <w:rsid w:val="00FB0161"/>
    <w:rsid w:val="00FB0294"/>
    <w:rsid w:val="00FB0B6D"/>
    <w:rsid w:val="00FB0B76"/>
    <w:rsid w:val="00FB1066"/>
    <w:rsid w:val="00FB135A"/>
    <w:rsid w:val="00FB13E4"/>
    <w:rsid w:val="00FB1566"/>
    <w:rsid w:val="00FB200A"/>
    <w:rsid w:val="00FB23A8"/>
    <w:rsid w:val="00FB2664"/>
    <w:rsid w:val="00FB3865"/>
    <w:rsid w:val="00FB3920"/>
    <w:rsid w:val="00FB395E"/>
    <w:rsid w:val="00FB39B1"/>
    <w:rsid w:val="00FB4090"/>
    <w:rsid w:val="00FB42DF"/>
    <w:rsid w:val="00FB4A6C"/>
    <w:rsid w:val="00FB4E54"/>
    <w:rsid w:val="00FB54E0"/>
    <w:rsid w:val="00FB5CBA"/>
    <w:rsid w:val="00FB60B8"/>
    <w:rsid w:val="00FB6A78"/>
    <w:rsid w:val="00FB7532"/>
    <w:rsid w:val="00FB7EFE"/>
    <w:rsid w:val="00FC09E9"/>
    <w:rsid w:val="00FC1D61"/>
    <w:rsid w:val="00FC21C0"/>
    <w:rsid w:val="00FC2422"/>
    <w:rsid w:val="00FC27F7"/>
    <w:rsid w:val="00FC2802"/>
    <w:rsid w:val="00FC3216"/>
    <w:rsid w:val="00FC3659"/>
    <w:rsid w:val="00FC427E"/>
    <w:rsid w:val="00FC42A1"/>
    <w:rsid w:val="00FC4415"/>
    <w:rsid w:val="00FC4DCF"/>
    <w:rsid w:val="00FC6239"/>
    <w:rsid w:val="00FC7F19"/>
    <w:rsid w:val="00FC7FB4"/>
    <w:rsid w:val="00FD0364"/>
    <w:rsid w:val="00FD09D2"/>
    <w:rsid w:val="00FD0B3B"/>
    <w:rsid w:val="00FD1AB0"/>
    <w:rsid w:val="00FD2663"/>
    <w:rsid w:val="00FD3251"/>
    <w:rsid w:val="00FD346C"/>
    <w:rsid w:val="00FD348C"/>
    <w:rsid w:val="00FD400D"/>
    <w:rsid w:val="00FD5114"/>
    <w:rsid w:val="00FD54E5"/>
    <w:rsid w:val="00FD56CF"/>
    <w:rsid w:val="00FD5C0F"/>
    <w:rsid w:val="00FD5CFF"/>
    <w:rsid w:val="00FD6751"/>
    <w:rsid w:val="00FD67E1"/>
    <w:rsid w:val="00FD6A8B"/>
    <w:rsid w:val="00FD7041"/>
    <w:rsid w:val="00FD7DEE"/>
    <w:rsid w:val="00FD7F2E"/>
    <w:rsid w:val="00FD7FB7"/>
    <w:rsid w:val="00FE01DA"/>
    <w:rsid w:val="00FE049A"/>
    <w:rsid w:val="00FE0C4E"/>
    <w:rsid w:val="00FE1086"/>
    <w:rsid w:val="00FE11CE"/>
    <w:rsid w:val="00FE1803"/>
    <w:rsid w:val="00FE1E31"/>
    <w:rsid w:val="00FE33B3"/>
    <w:rsid w:val="00FE3E72"/>
    <w:rsid w:val="00FE41EE"/>
    <w:rsid w:val="00FE45EE"/>
    <w:rsid w:val="00FE4662"/>
    <w:rsid w:val="00FE528B"/>
    <w:rsid w:val="00FE57BD"/>
    <w:rsid w:val="00FE5B78"/>
    <w:rsid w:val="00FE6567"/>
    <w:rsid w:val="00FE6B5C"/>
    <w:rsid w:val="00FE6CEE"/>
    <w:rsid w:val="00FE6DD0"/>
    <w:rsid w:val="00FE79BB"/>
    <w:rsid w:val="00FE7BC2"/>
    <w:rsid w:val="00FF0BFE"/>
    <w:rsid w:val="00FF1692"/>
    <w:rsid w:val="00FF191E"/>
    <w:rsid w:val="00FF1D25"/>
    <w:rsid w:val="00FF1DD9"/>
    <w:rsid w:val="00FF3806"/>
    <w:rsid w:val="00FF3C20"/>
    <w:rsid w:val="00FF3EB0"/>
    <w:rsid w:val="00FF4D7F"/>
    <w:rsid w:val="00FF50F0"/>
    <w:rsid w:val="00FF5402"/>
    <w:rsid w:val="00FF55F7"/>
    <w:rsid w:val="00FF5601"/>
    <w:rsid w:val="00FF68C2"/>
    <w:rsid w:val="00FF7211"/>
    <w:rsid w:val="00FF727C"/>
    <w:rsid w:val="0599CB2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B9883"/>
  <w15:chartTrackingRefBased/>
  <w15:docId w15:val="{F37512A8-BF28-493F-B174-2FDAECA1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A3332E"/>
    <w:pPr>
      <w:spacing w:before="240" w:after="0" w:line="240" w:lineRule="auto"/>
      <w:jc w:val="right"/>
      <w:outlineLvl w:val="0"/>
    </w:pPr>
    <w:rPr>
      <w:rFonts w:ascii="Verdana" w:eastAsia="Times New Roman" w:hAnsi="Verdana" w:cs="Times New Roman"/>
      <w:b/>
      <w:sz w:val="20"/>
      <w:szCs w:val="20"/>
      <w:u w:val="single"/>
      <w:lang w:val="pt-PT" w:eastAsia="pt-BR"/>
    </w:rPr>
  </w:style>
  <w:style w:type="paragraph" w:styleId="Ttulo2">
    <w:name w:val="heading 2"/>
    <w:basedOn w:val="Normal"/>
    <w:next w:val="Normal"/>
    <w:link w:val="Ttulo2Char"/>
    <w:uiPriority w:val="9"/>
    <w:semiHidden/>
    <w:unhideWhenUsed/>
    <w:qFormat/>
    <w:rsid w:val="00472A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12E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har"/>
    <w:uiPriority w:val="9"/>
    <w:semiHidden/>
    <w:unhideWhenUsed/>
    <w:qFormat/>
    <w:rsid w:val="002B17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28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848"/>
  </w:style>
  <w:style w:type="paragraph" w:styleId="Rodap">
    <w:name w:val="footer"/>
    <w:basedOn w:val="Normal"/>
    <w:link w:val="RodapChar"/>
    <w:uiPriority w:val="99"/>
    <w:unhideWhenUsed/>
    <w:rsid w:val="00B02848"/>
    <w:pPr>
      <w:tabs>
        <w:tab w:val="center" w:pos="4252"/>
        <w:tab w:val="right" w:pos="8504"/>
      </w:tabs>
      <w:spacing w:after="0" w:line="240" w:lineRule="auto"/>
    </w:pPr>
  </w:style>
  <w:style w:type="character" w:customStyle="1" w:styleId="RodapChar">
    <w:name w:val="Rodapé Char"/>
    <w:basedOn w:val="Fontepargpadro"/>
    <w:link w:val="Rodap"/>
    <w:uiPriority w:val="99"/>
    <w:rsid w:val="00B02848"/>
  </w:style>
  <w:style w:type="character" w:customStyle="1" w:styleId="Ttulo1Char">
    <w:name w:val="Título 1 Char"/>
    <w:basedOn w:val="Fontepargpadro"/>
    <w:link w:val="Ttulo1"/>
    <w:uiPriority w:val="1"/>
    <w:rsid w:val="00A3332E"/>
    <w:rPr>
      <w:rFonts w:ascii="Verdana" w:eastAsia="Times New Roman" w:hAnsi="Verdana" w:cs="Times New Roman"/>
      <w:b/>
      <w:sz w:val="20"/>
      <w:szCs w:val="20"/>
      <w:u w:val="single"/>
      <w:lang w:val="pt-PT" w:eastAsia="pt-BR"/>
    </w:rPr>
  </w:style>
  <w:style w:type="paragraph" w:styleId="Corpodetexto">
    <w:name w:val="Body Text"/>
    <w:aliases w:val="CORPORES"/>
    <w:basedOn w:val="Normal"/>
    <w:link w:val="CorpodetextoChar"/>
    <w:uiPriority w:val="99"/>
    <w:qFormat/>
    <w:rsid w:val="00A3332E"/>
    <w:pPr>
      <w:tabs>
        <w:tab w:val="left" w:pos="567"/>
        <w:tab w:val="left" w:pos="1134"/>
        <w:tab w:val="left" w:pos="1701"/>
        <w:tab w:val="left" w:pos="2268"/>
        <w:tab w:val="left" w:pos="2835"/>
      </w:tabs>
      <w:spacing w:after="0" w:line="240" w:lineRule="auto"/>
      <w:jc w:val="both"/>
    </w:pPr>
    <w:rPr>
      <w:rFonts w:ascii="@PMingLiU" w:eastAsia="Times New Roman" w:hAnsi="@PMingLiU" w:cs="Times New Roman"/>
      <w:sz w:val="20"/>
      <w:szCs w:val="20"/>
      <w:lang w:val="pt-PT" w:eastAsia="pt-BR"/>
    </w:rPr>
  </w:style>
  <w:style w:type="character" w:customStyle="1" w:styleId="CorpodetextoChar">
    <w:name w:val="Corpo de texto Char"/>
    <w:aliases w:val="CORPORES Char"/>
    <w:basedOn w:val="Fontepargpadro"/>
    <w:link w:val="Corpodetexto"/>
    <w:uiPriority w:val="99"/>
    <w:rsid w:val="00A3332E"/>
    <w:rPr>
      <w:rFonts w:ascii="@PMingLiU" w:eastAsia="Times New Roman" w:hAnsi="@PMingLiU" w:cs="Times New Roman"/>
      <w:sz w:val="20"/>
      <w:szCs w:val="20"/>
      <w:lang w:val="pt-PT" w:eastAsia="pt-BR"/>
    </w:rPr>
  </w:style>
  <w:style w:type="paragraph" w:styleId="PargrafodaLista">
    <w:name w:val="List Paragraph"/>
    <w:aliases w:val="Párrafo de lista numerado,Normal numerado,Lista Numerada,Subsubtítulo,Marcadores,paragrafo 3,Quadros-Tabelas,Titulo 3,Corpo do Texto CB,Lista Colorida - Ênfase 11,Marcadores PDTI,DOCs_Paragrafo-1,Lista Paragrafo em Preto"/>
    <w:basedOn w:val="Normal"/>
    <w:link w:val="PargrafodaListaChar"/>
    <w:uiPriority w:val="34"/>
    <w:qFormat/>
    <w:rsid w:val="00A3332E"/>
    <w:pPr>
      <w:spacing w:after="0" w:line="240" w:lineRule="auto"/>
      <w:ind w:left="708"/>
      <w:jc w:val="both"/>
    </w:pPr>
    <w:rPr>
      <w:rFonts w:ascii="@PMingLiU" w:eastAsia="Times New Roman" w:hAnsi="@PMingLiU" w:cs="Times New Roman"/>
      <w:szCs w:val="24"/>
      <w:lang w:eastAsia="pt-BR"/>
    </w:rPr>
  </w:style>
  <w:style w:type="character" w:customStyle="1" w:styleId="PargrafodaListaChar">
    <w:name w:val="Parágrafo da Lista Char"/>
    <w:aliases w:val="Párrafo de lista numerado Char,Normal numerado Char,Lista Numerada Char,Subsubtítulo Char,Marcadores Char,paragrafo 3 Char,Quadros-Tabelas Char,Titulo 3 Char,Corpo do Texto CB Char,Lista Colorida - Ênfase 11 Char"/>
    <w:link w:val="PargrafodaLista"/>
    <w:uiPriority w:val="34"/>
    <w:qFormat/>
    <w:rsid w:val="00A3332E"/>
    <w:rPr>
      <w:rFonts w:ascii="@PMingLiU" w:eastAsia="Times New Roman" w:hAnsi="@PMingLiU" w:cs="Times New Roman"/>
      <w:szCs w:val="24"/>
      <w:lang w:eastAsia="pt-BR"/>
    </w:rPr>
  </w:style>
  <w:style w:type="character" w:customStyle="1" w:styleId="Ttulo5Char">
    <w:name w:val="Título 5 Char"/>
    <w:basedOn w:val="Fontepargpadro"/>
    <w:link w:val="Ttulo5"/>
    <w:rsid w:val="002B1787"/>
    <w:rPr>
      <w:rFonts w:asciiTheme="majorHAnsi" w:eastAsiaTheme="majorEastAsia" w:hAnsiTheme="majorHAnsi" w:cstheme="majorBidi"/>
      <w:color w:val="2E74B5" w:themeColor="accent1" w:themeShade="BF"/>
    </w:rPr>
  </w:style>
  <w:style w:type="paragraph" w:styleId="Reviso">
    <w:name w:val="Revision"/>
    <w:hidden/>
    <w:uiPriority w:val="99"/>
    <w:semiHidden/>
    <w:rsid w:val="00842755"/>
    <w:pPr>
      <w:spacing w:after="0" w:line="240" w:lineRule="auto"/>
    </w:pPr>
  </w:style>
  <w:style w:type="paragraph" w:customStyle="1" w:styleId="FCD">
    <w:name w:val="FCD"/>
    <w:basedOn w:val="Normal"/>
    <w:uiPriority w:val="99"/>
    <w:qFormat/>
    <w:rsid w:val="00E406F0"/>
    <w:pPr>
      <w:spacing w:after="0" w:line="312" w:lineRule="auto"/>
      <w:jc w:val="both"/>
    </w:pPr>
    <w:rPr>
      <w:rFonts w:ascii="@PMingLiU" w:eastAsia="Cambria" w:hAnsi="@PMingLiU" w:cs="Times New Roman"/>
      <w:szCs w:val="24"/>
    </w:rPr>
  </w:style>
  <w:style w:type="paragraph" w:styleId="Textodecomentrio">
    <w:name w:val="annotation text"/>
    <w:basedOn w:val="Normal"/>
    <w:link w:val="TextodecomentrioChar1"/>
    <w:rsid w:val="00D413FF"/>
    <w:pPr>
      <w:spacing w:after="0" w:line="240" w:lineRule="auto"/>
      <w:jc w:val="both"/>
    </w:pPr>
    <w:rPr>
      <w:rFonts w:ascii="@PMingLiU" w:eastAsia="Times New Roman" w:hAnsi="@PMingLiU" w:cs="Times New Roman"/>
      <w:sz w:val="20"/>
      <w:szCs w:val="20"/>
      <w:lang w:eastAsia="pt-BR"/>
    </w:rPr>
  </w:style>
  <w:style w:type="character" w:customStyle="1" w:styleId="TextodecomentrioChar">
    <w:name w:val="Texto de comentário Char"/>
    <w:basedOn w:val="Fontepargpadro"/>
    <w:rsid w:val="00D413FF"/>
    <w:rPr>
      <w:sz w:val="20"/>
      <w:szCs w:val="20"/>
    </w:rPr>
  </w:style>
  <w:style w:type="character" w:customStyle="1" w:styleId="TextodecomentrioChar1">
    <w:name w:val="Texto de comentário Char1"/>
    <w:link w:val="Textodecomentrio"/>
    <w:uiPriority w:val="99"/>
    <w:locked/>
    <w:rsid w:val="00D413FF"/>
    <w:rPr>
      <w:rFonts w:ascii="@PMingLiU" w:eastAsia="Times New Roman" w:hAnsi="@PMingLiU" w:cs="Times New Roman"/>
      <w:sz w:val="20"/>
      <w:szCs w:val="20"/>
      <w:lang w:eastAsia="pt-BR"/>
    </w:rPr>
  </w:style>
  <w:style w:type="paragraph" w:customStyle="1" w:styleId="Default">
    <w:name w:val="Default"/>
    <w:link w:val="DefaultChar"/>
    <w:rsid w:val="00AA27EF"/>
    <w:pPr>
      <w:autoSpaceDE w:val="0"/>
      <w:autoSpaceDN w:val="0"/>
      <w:adjustRightInd w:val="0"/>
      <w:spacing w:after="0" w:line="240" w:lineRule="auto"/>
    </w:pPr>
    <w:rPr>
      <w:rFonts w:ascii="Verdana" w:eastAsia="Times New Roman" w:hAnsi="Verdana" w:cs="Verdana"/>
      <w:color w:val="000000"/>
      <w:sz w:val="24"/>
      <w:szCs w:val="24"/>
      <w:lang w:eastAsia="pt-BR"/>
    </w:rPr>
  </w:style>
  <w:style w:type="character" w:customStyle="1" w:styleId="DefaultChar">
    <w:name w:val="Default Char"/>
    <w:link w:val="Default"/>
    <w:locked/>
    <w:rsid w:val="00AA27EF"/>
    <w:rPr>
      <w:rFonts w:ascii="Verdana" w:eastAsia="Times New Roman" w:hAnsi="Verdana" w:cs="Verdana"/>
      <w:color w:val="000000"/>
      <w:sz w:val="24"/>
      <w:szCs w:val="24"/>
      <w:lang w:eastAsia="pt-BR"/>
    </w:rPr>
  </w:style>
  <w:style w:type="paragraph" w:styleId="SemEspaamento">
    <w:name w:val="No Spacing"/>
    <w:uiPriority w:val="1"/>
    <w:qFormat/>
    <w:rsid w:val="00A0648E"/>
    <w:pPr>
      <w:spacing w:after="0"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6009AC"/>
    <w:pPr>
      <w:spacing w:before="100" w:beforeAutospacing="1" w:after="100" w:afterAutospacing="1" w:line="240" w:lineRule="auto"/>
      <w:jc w:val="both"/>
    </w:pPr>
    <w:rPr>
      <w:rFonts w:ascii="@PMingLiU" w:eastAsia="Times New Roman" w:hAnsi="@PMingLiU" w:cs="Times New Roman"/>
      <w:szCs w:val="24"/>
      <w:lang w:eastAsia="pt-BR"/>
    </w:rPr>
  </w:style>
  <w:style w:type="paragraph" w:customStyle="1" w:styleId="Texto">
    <w:name w:val="Texto"/>
    <w:basedOn w:val="Normal"/>
    <w:link w:val="TextoChar"/>
    <w:rsid w:val="00095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80" w:lineRule="atLeast"/>
      <w:ind w:left="1418"/>
      <w:jc w:val="both"/>
    </w:pPr>
    <w:rPr>
      <w:rFonts w:ascii="Univers" w:eastAsia="Times New Roman" w:hAnsi="Univers" w:cs="Times New Roman"/>
      <w:snapToGrid w:val="0"/>
      <w:sz w:val="20"/>
      <w:szCs w:val="20"/>
      <w:lang w:val="en-AU"/>
    </w:rPr>
  </w:style>
  <w:style w:type="character" w:customStyle="1" w:styleId="TextoChar">
    <w:name w:val="Texto Char"/>
    <w:link w:val="Texto"/>
    <w:locked/>
    <w:rsid w:val="00095A09"/>
    <w:rPr>
      <w:rFonts w:ascii="Univers" w:eastAsia="Times New Roman" w:hAnsi="Univers" w:cs="Times New Roman"/>
      <w:snapToGrid w:val="0"/>
      <w:sz w:val="20"/>
      <w:szCs w:val="20"/>
      <w:lang w:val="en-AU"/>
    </w:rPr>
  </w:style>
  <w:style w:type="paragraph" w:customStyle="1" w:styleId="tpicon">
    <w:name w:val="tópico nº"/>
    <w:link w:val="tpiconChar"/>
    <w:uiPriority w:val="99"/>
    <w:rsid w:val="00F05CE3"/>
    <w:pPr>
      <w:tabs>
        <w:tab w:val="left" w:pos="1417"/>
        <w:tab w:val="left" w:pos="2160"/>
        <w:tab w:val="left" w:pos="2880"/>
        <w:tab w:val="left" w:pos="3600"/>
        <w:tab w:val="left" w:pos="4320"/>
        <w:tab w:val="left" w:pos="5040"/>
        <w:tab w:val="left" w:pos="5760"/>
        <w:tab w:val="left" w:pos="6480"/>
        <w:tab w:val="left" w:pos="7200"/>
        <w:tab w:val="left" w:pos="7920"/>
        <w:tab w:val="left" w:pos="8640"/>
      </w:tabs>
      <w:spacing w:before="567" w:after="283" w:line="240" w:lineRule="auto"/>
      <w:ind w:left="1417" w:hanging="510"/>
    </w:pPr>
    <w:rPr>
      <w:rFonts w:ascii="Univers" w:eastAsia="Times New Roman" w:hAnsi="Univers" w:cs="Times New Roman"/>
      <w:b/>
      <w:color w:val="000000"/>
      <w:sz w:val="26"/>
      <w:szCs w:val="20"/>
      <w:lang w:val="en-AU"/>
    </w:rPr>
  </w:style>
  <w:style w:type="character" w:customStyle="1" w:styleId="tpiconChar">
    <w:name w:val="tópico nº Char"/>
    <w:link w:val="tpicon"/>
    <w:uiPriority w:val="99"/>
    <w:locked/>
    <w:rsid w:val="00F05CE3"/>
    <w:rPr>
      <w:rFonts w:ascii="Univers" w:eastAsia="Times New Roman" w:hAnsi="Univers" w:cs="Times New Roman"/>
      <w:b/>
      <w:color w:val="000000"/>
      <w:sz w:val="26"/>
      <w:szCs w:val="20"/>
      <w:lang w:val="en-AU"/>
    </w:rPr>
  </w:style>
  <w:style w:type="paragraph" w:customStyle="1" w:styleId="tpiconsea">
    <w:name w:val="tópico nº s/ e.a."/>
    <w:basedOn w:val="tpicon"/>
    <w:uiPriority w:val="99"/>
    <w:rsid w:val="00104F2E"/>
    <w:pPr>
      <w:spacing w:before="0"/>
    </w:pPr>
  </w:style>
  <w:style w:type="paragraph" w:customStyle="1" w:styleId="01CAPAnomedaempresa">
    <w:name w:val="01. «CAPA» nome da empresa"/>
    <w:basedOn w:val="Normal"/>
    <w:rsid w:val="00DF2D62"/>
    <w:pPr>
      <w:framePr w:hSpace="180" w:vSpace="180" w:wrap="auto" w:vAnchor="page" w:hAnchor="margin" w:xAlign="center" w:y="6693"/>
      <w:pBdr>
        <w:top w:val="single" w:sz="6" w:space="0" w:color="auto"/>
        <w:left w:val="single" w:sz="6" w:space="0" w:color="auto"/>
        <w:bottom w:val="single" w:sz="6" w:space="0" w:color="auto"/>
        <w:right w:val="single" w:sz="6" w:space="0" w:color="auto"/>
      </w:pBdr>
      <w:tabs>
        <w:tab w:val="left" w:pos="2260"/>
        <w:tab w:val="right" w:pos="6740"/>
      </w:tabs>
      <w:spacing w:after="520" w:line="240" w:lineRule="auto"/>
      <w:ind w:left="1600" w:right="1061"/>
    </w:pPr>
    <w:rPr>
      <w:rFonts w:ascii="Times" w:eastAsia="Times New Roman" w:hAnsi="Times" w:cs="Times New Roman"/>
      <w:b/>
      <w:sz w:val="26"/>
      <w:szCs w:val="20"/>
    </w:rPr>
  </w:style>
  <w:style w:type="paragraph" w:styleId="Textodebalo">
    <w:name w:val="Balloon Text"/>
    <w:basedOn w:val="Normal"/>
    <w:link w:val="TextodebaloChar"/>
    <w:uiPriority w:val="99"/>
    <w:semiHidden/>
    <w:unhideWhenUsed/>
    <w:rsid w:val="00CA5E2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5E2F"/>
    <w:rPr>
      <w:rFonts w:ascii="Segoe UI" w:hAnsi="Segoe UI" w:cs="Segoe UI"/>
      <w:sz w:val="18"/>
      <w:szCs w:val="18"/>
    </w:rPr>
  </w:style>
  <w:style w:type="paragraph" w:styleId="NormalWeb">
    <w:name w:val="Normal (Web)"/>
    <w:basedOn w:val="Normal"/>
    <w:link w:val="NormalWebChar"/>
    <w:uiPriority w:val="99"/>
    <w:unhideWhenUsed/>
    <w:rsid w:val="00E121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D01BA"/>
    <w:rPr>
      <w:sz w:val="16"/>
      <w:szCs w:val="16"/>
    </w:rPr>
  </w:style>
  <w:style w:type="paragraph" w:styleId="Assuntodocomentrio">
    <w:name w:val="annotation subject"/>
    <w:basedOn w:val="Textodecomentrio"/>
    <w:next w:val="Textodecomentrio"/>
    <w:link w:val="AssuntodocomentrioChar"/>
    <w:uiPriority w:val="99"/>
    <w:semiHidden/>
    <w:unhideWhenUsed/>
    <w:rsid w:val="008D01BA"/>
    <w:pPr>
      <w:spacing w:after="160"/>
      <w:jc w:val="left"/>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1"/>
    <w:link w:val="Assuntodocomentrio"/>
    <w:uiPriority w:val="99"/>
    <w:semiHidden/>
    <w:rsid w:val="008D01BA"/>
    <w:rPr>
      <w:rFonts w:ascii="@PMingLiU" w:eastAsia="Times New Roman" w:hAnsi="@PMingLiU" w:cs="Times New Roman"/>
      <w:b/>
      <w:bCs/>
      <w:sz w:val="20"/>
      <w:szCs w:val="20"/>
      <w:lang w:eastAsia="pt-BR"/>
    </w:rPr>
  </w:style>
  <w:style w:type="character" w:styleId="Hyperlink">
    <w:name w:val="Hyperlink"/>
    <w:basedOn w:val="Fontepargpadro"/>
    <w:uiPriority w:val="99"/>
    <w:semiHidden/>
    <w:unhideWhenUsed/>
    <w:rsid w:val="00F54F83"/>
    <w:rPr>
      <w:color w:val="0563C1"/>
      <w:u w:val="single"/>
    </w:rPr>
  </w:style>
  <w:style w:type="table" w:styleId="Tabelacomgrade">
    <w:name w:val="Table Grid"/>
    <w:basedOn w:val="Tabelanormal"/>
    <w:uiPriority w:val="39"/>
    <w:rsid w:val="00CE6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unhideWhenUsed/>
    <w:rsid w:val="00EA40CB"/>
    <w:pPr>
      <w:spacing w:after="120" w:line="480" w:lineRule="auto"/>
      <w:ind w:left="283"/>
    </w:pPr>
  </w:style>
  <w:style w:type="character" w:customStyle="1" w:styleId="Recuodecorpodetexto2Char">
    <w:name w:val="Recuo de corpo de texto 2 Char"/>
    <w:basedOn w:val="Fontepargpadro"/>
    <w:link w:val="Recuodecorpodetexto2"/>
    <w:uiPriority w:val="99"/>
    <w:rsid w:val="00EA40CB"/>
  </w:style>
  <w:style w:type="paragraph" w:customStyle="1" w:styleId="Pa44">
    <w:name w:val="Pa44"/>
    <w:basedOn w:val="Default"/>
    <w:next w:val="Default"/>
    <w:uiPriority w:val="99"/>
    <w:rsid w:val="0077578A"/>
    <w:pPr>
      <w:spacing w:line="241" w:lineRule="atLeast"/>
    </w:pPr>
    <w:rPr>
      <w:rFonts w:ascii="Arial" w:hAnsi="Arial" w:cs="Arial"/>
      <w:color w:val="auto"/>
    </w:rPr>
  </w:style>
  <w:style w:type="table" w:styleId="TabeladeGrade2-nfase6">
    <w:name w:val="Grid Table 2 Accent 6"/>
    <w:basedOn w:val="Tabelanormal"/>
    <w:uiPriority w:val="47"/>
    <w:rsid w:val="00526D1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7Colorida-nfase6">
    <w:name w:val="List Table 7 Colorful Accent 6"/>
    <w:basedOn w:val="Tabelanormal"/>
    <w:uiPriority w:val="52"/>
    <w:rsid w:val="00526D1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4-nfase6">
    <w:name w:val="Grid Table 4 Accent 6"/>
    <w:basedOn w:val="Tabelanormal"/>
    <w:uiPriority w:val="49"/>
    <w:rsid w:val="00526D1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Lista4-nfase6">
    <w:name w:val="List Table 4 Accent 6"/>
    <w:basedOn w:val="Tabelanormal"/>
    <w:uiPriority w:val="49"/>
    <w:rsid w:val="00526D1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ormalWebChar">
    <w:name w:val="Normal (Web) Char"/>
    <w:link w:val="NormalWeb"/>
    <w:uiPriority w:val="99"/>
    <w:locked/>
    <w:rsid w:val="007F4B6F"/>
    <w:rPr>
      <w:rFonts w:ascii="Times New Roman" w:eastAsia="Times New Roman" w:hAnsi="Times New Roman" w:cs="Times New Roman"/>
      <w:sz w:val="24"/>
      <w:szCs w:val="24"/>
      <w:lang w:eastAsia="pt-BR"/>
    </w:rPr>
  </w:style>
  <w:style w:type="character" w:customStyle="1" w:styleId="ui-provider">
    <w:name w:val="ui-provider"/>
    <w:basedOn w:val="Fontepargpadro"/>
    <w:rsid w:val="004E4410"/>
  </w:style>
  <w:style w:type="character" w:customStyle="1" w:styleId="Ttulo2Char">
    <w:name w:val="Título 2 Char"/>
    <w:basedOn w:val="Fontepargpadro"/>
    <w:link w:val="Ttulo2"/>
    <w:uiPriority w:val="9"/>
    <w:semiHidden/>
    <w:rsid w:val="00472A51"/>
    <w:rPr>
      <w:rFonts w:asciiTheme="majorHAnsi" w:eastAsiaTheme="majorEastAsia" w:hAnsiTheme="majorHAnsi" w:cstheme="majorBidi"/>
      <w:color w:val="2E74B5" w:themeColor="accent1" w:themeShade="BF"/>
      <w:sz w:val="26"/>
      <w:szCs w:val="26"/>
    </w:rPr>
  </w:style>
  <w:style w:type="numbering" w:customStyle="1" w:styleId="EstiloImportado5">
    <w:name w:val="Estilo Importado 5"/>
    <w:rsid w:val="001450B5"/>
    <w:pPr>
      <w:numPr>
        <w:numId w:val="12"/>
      </w:numPr>
    </w:pPr>
  </w:style>
  <w:style w:type="paragraph" w:customStyle="1" w:styleId="Corpo">
    <w:name w:val="Corpo"/>
    <w:uiPriority w:val="99"/>
    <w:rsid w:val="0053677E"/>
    <w:pPr>
      <w:pBdr>
        <w:top w:val="nil"/>
        <w:left w:val="nil"/>
        <w:bottom w:val="nil"/>
        <w:right w:val="nil"/>
        <w:between w:val="nil"/>
        <w:bar w:val="nil"/>
      </w:pBdr>
      <w:spacing w:after="0" w:line="240" w:lineRule="auto"/>
      <w:jc w:val="both"/>
    </w:pPr>
    <w:rPr>
      <w:rFonts w:ascii="@PMingLiU" w:eastAsia="@PMingLiU" w:hAnsi="@PMingLiU" w:cs="@PMingLiU"/>
      <w:color w:val="000000"/>
      <w:u w:color="000000"/>
      <w:bdr w:val="nil"/>
      <w:lang w:val="de-DE" w:eastAsia="pt-BR"/>
      <w14:textOutline w14:w="0" w14:cap="flat" w14:cmpd="sng" w14:algn="ctr">
        <w14:noFill/>
        <w14:prstDash w14:val="solid"/>
        <w14:bevel/>
      </w14:textOutline>
    </w:rPr>
  </w:style>
  <w:style w:type="character" w:customStyle="1" w:styleId="normaltextrun">
    <w:name w:val="normaltextrun"/>
    <w:basedOn w:val="Fontepargpadro"/>
    <w:rsid w:val="00EA1FE6"/>
  </w:style>
  <w:style w:type="character" w:customStyle="1" w:styleId="eop">
    <w:name w:val="eop"/>
    <w:basedOn w:val="Fontepargpadro"/>
    <w:rsid w:val="00EA1FE6"/>
  </w:style>
  <w:style w:type="character" w:styleId="Forte">
    <w:name w:val="Strong"/>
    <w:basedOn w:val="Fontepargpadro"/>
    <w:uiPriority w:val="22"/>
    <w:qFormat/>
    <w:rsid w:val="00813009"/>
    <w:rPr>
      <w:b/>
      <w:bCs/>
    </w:rPr>
  </w:style>
  <w:style w:type="character" w:customStyle="1" w:styleId="Ttulo3Char">
    <w:name w:val="Título 3 Char"/>
    <w:basedOn w:val="Fontepargpadro"/>
    <w:link w:val="Ttulo3"/>
    <w:uiPriority w:val="9"/>
    <w:semiHidden/>
    <w:rsid w:val="00412E7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509">
      <w:bodyDiv w:val="1"/>
      <w:marLeft w:val="0"/>
      <w:marRight w:val="0"/>
      <w:marTop w:val="0"/>
      <w:marBottom w:val="0"/>
      <w:divBdr>
        <w:top w:val="none" w:sz="0" w:space="0" w:color="auto"/>
        <w:left w:val="none" w:sz="0" w:space="0" w:color="auto"/>
        <w:bottom w:val="none" w:sz="0" w:space="0" w:color="auto"/>
        <w:right w:val="none" w:sz="0" w:space="0" w:color="auto"/>
      </w:divBdr>
    </w:div>
    <w:div w:id="3436317">
      <w:bodyDiv w:val="1"/>
      <w:marLeft w:val="0"/>
      <w:marRight w:val="0"/>
      <w:marTop w:val="0"/>
      <w:marBottom w:val="0"/>
      <w:divBdr>
        <w:top w:val="none" w:sz="0" w:space="0" w:color="auto"/>
        <w:left w:val="none" w:sz="0" w:space="0" w:color="auto"/>
        <w:bottom w:val="none" w:sz="0" w:space="0" w:color="auto"/>
        <w:right w:val="none" w:sz="0" w:space="0" w:color="auto"/>
      </w:divBdr>
    </w:div>
    <w:div w:id="3945033">
      <w:bodyDiv w:val="1"/>
      <w:marLeft w:val="0"/>
      <w:marRight w:val="0"/>
      <w:marTop w:val="0"/>
      <w:marBottom w:val="0"/>
      <w:divBdr>
        <w:top w:val="none" w:sz="0" w:space="0" w:color="auto"/>
        <w:left w:val="none" w:sz="0" w:space="0" w:color="auto"/>
        <w:bottom w:val="none" w:sz="0" w:space="0" w:color="auto"/>
        <w:right w:val="none" w:sz="0" w:space="0" w:color="auto"/>
      </w:divBdr>
    </w:div>
    <w:div w:id="5795743">
      <w:bodyDiv w:val="1"/>
      <w:marLeft w:val="0"/>
      <w:marRight w:val="0"/>
      <w:marTop w:val="0"/>
      <w:marBottom w:val="0"/>
      <w:divBdr>
        <w:top w:val="none" w:sz="0" w:space="0" w:color="auto"/>
        <w:left w:val="none" w:sz="0" w:space="0" w:color="auto"/>
        <w:bottom w:val="none" w:sz="0" w:space="0" w:color="auto"/>
        <w:right w:val="none" w:sz="0" w:space="0" w:color="auto"/>
      </w:divBdr>
    </w:div>
    <w:div w:id="5911539">
      <w:bodyDiv w:val="1"/>
      <w:marLeft w:val="0"/>
      <w:marRight w:val="0"/>
      <w:marTop w:val="0"/>
      <w:marBottom w:val="0"/>
      <w:divBdr>
        <w:top w:val="none" w:sz="0" w:space="0" w:color="auto"/>
        <w:left w:val="none" w:sz="0" w:space="0" w:color="auto"/>
        <w:bottom w:val="none" w:sz="0" w:space="0" w:color="auto"/>
        <w:right w:val="none" w:sz="0" w:space="0" w:color="auto"/>
      </w:divBdr>
    </w:div>
    <w:div w:id="6450108">
      <w:bodyDiv w:val="1"/>
      <w:marLeft w:val="0"/>
      <w:marRight w:val="0"/>
      <w:marTop w:val="0"/>
      <w:marBottom w:val="0"/>
      <w:divBdr>
        <w:top w:val="none" w:sz="0" w:space="0" w:color="auto"/>
        <w:left w:val="none" w:sz="0" w:space="0" w:color="auto"/>
        <w:bottom w:val="none" w:sz="0" w:space="0" w:color="auto"/>
        <w:right w:val="none" w:sz="0" w:space="0" w:color="auto"/>
      </w:divBdr>
    </w:div>
    <w:div w:id="6639598">
      <w:bodyDiv w:val="1"/>
      <w:marLeft w:val="0"/>
      <w:marRight w:val="0"/>
      <w:marTop w:val="0"/>
      <w:marBottom w:val="0"/>
      <w:divBdr>
        <w:top w:val="none" w:sz="0" w:space="0" w:color="auto"/>
        <w:left w:val="none" w:sz="0" w:space="0" w:color="auto"/>
        <w:bottom w:val="none" w:sz="0" w:space="0" w:color="auto"/>
        <w:right w:val="none" w:sz="0" w:space="0" w:color="auto"/>
      </w:divBdr>
    </w:div>
    <w:div w:id="7830220">
      <w:bodyDiv w:val="1"/>
      <w:marLeft w:val="0"/>
      <w:marRight w:val="0"/>
      <w:marTop w:val="0"/>
      <w:marBottom w:val="0"/>
      <w:divBdr>
        <w:top w:val="none" w:sz="0" w:space="0" w:color="auto"/>
        <w:left w:val="none" w:sz="0" w:space="0" w:color="auto"/>
        <w:bottom w:val="none" w:sz="0" w:space="0" w:color="auto"/>
        <w:right w:val="none" w:sz="0" w:space="0" w:color="auto"/>
      </w:divBdr>
    </w:div>
    <w:div w:id="12463746">
      <w:bodyDiv w:val="1"/>
      <w:marLeft w:val="0"/>
      <w:marRight w:val="0"/>
      <w:marTop w:val="0"/>
      <w:marBottom w:val="0"/>
      <w:divBdr>
        <w:top w:val="none" w:sz="0" w:space="0" w:color="auto"/>
        <w:left w:val="none" w:sz="0" w:space="0" w:color="auto"/>
        <w:bottom w:val="none" w:sz="0" w:space="0" w:color="auto"/>
        <w:right w:val="none" w:sz="0" w:space="0" w:color="auto"/>
      </w:divBdr>
    </w:div>
    <w:div w:id="13500556">
      <w:bodyDiv w:val="1"/>
      <w:marLeft w:val="0"/>
      <w:marRight w:val="0"/>
      <w:marTop w:val="0"/>
      <w:marBottom w:val="0"/>
      <w:divBdr>
        <w:top w:val="none" w:sz="0" w:space="0" w:color="auto"/>
        <w:left w:val="none" w:sz="0" w:space="0" w:color="auto"/>
        <w:bottom w:val="none" w:sz="0" w:space="0" w:color="auto"/>
        <w:right w:val="none" w:sz="0" w:space="0" w:color="auto"/>
      </w:divBdr>
    </w:div>
    <w:div w:id="14356352">
      <w:bodyDiv w:val="1"/>
      <w:marLeft w:val="0"/>
      <w:marRight w:val="0"/>
      <w:marTop w:val="0"/>
      <w:marBottom w:val="0"/>
      <w:divBdr>
        <w:top w:val="none" w:sz="0" w:space="0" w:color="auto"/>
        <w:left w:val="none" w:sz="0" w:space="0" w:color="auto"/>
        <w:bottom w:val="none" w:sz="0" w:space="0" w:color="auto"/>
        <w:right w:val="none" w:sz="0" w:space="0" w:color="auto"/>
      </w:divBdr>
    </w:div>
    <w:div w:id="16935325">
      <w:bodyDiv w:val="1"/>
      <w:marLeft w:val="0"/>
      <w:marRight w:val="0"/>
      <w:marTop w:val="0"/>
      <w:marBottom w:val="0"/>
      <w:divBdr>
        <w:top w:val="none" w:sz="0" w:space="0" w:color="auto"/>
        <w:left w:val="none" w:sz="0" w:space="0" w:color="auto"/>
        <w:bottom w:val="none" w:sz="0" w:space="0" w:color="auto"/>
        <w:right w:val="none" w:sz="0" w:space="0" w:color="auto"/>
      </w:divBdr>
    </w:div>
    <w:div w:id="19015433">
      <w:bodyDiv w:val="1"/>
      <w:marLeft w:val="0"/>
      <w:marRight w:val="0"/>
      <w:marTop w:val="0"/>
      <w:marBottom w:val="0"/>
      <w:divBdr>
        <w:top w:val="none" w:sz="0" w:space="0" w:color="auto"/>
        <w:left w:val="none" w:sz="0" w:space="0" w:color="auto"/>
        <w:bottom w:val="none" w:sz="0" w:space="0" w:color="auto"/>
        <w:right w:val="none" w:sz="0" w:space="0" w:color="auto"/>
      </w:divBdr>
    </w:div>
    <w:div w:id="24447579">
      <w:bodyDiv w:val="1"/>
      <w:marLeft w:val="0"/>
      <w:marRight w:val="0"/>
      <w:marTop w:val="0"/>
      <w:marBottom w:val="0"/>
      <w:divBdr>
        <w:top w:val="none" w:sz="0" w:space="0" w:color="auto"/>
        <w:left w:val="none" w:sz="0" w:space="0" w:color="auto"/>
        <w:bottom w:val="none" w:sz="0" w:space="0" w:color="auto"/>
        <w:right w:val="none" w:sz="0" w:space="0" w:color="auto"/>
      </w:divBdr>
    </w:div>
    <w:div w:id="28839576">
      <w:bodyDiv w:val="1"/>
      <w:marLeft w:val="0"/>
      <w:marRight w:val="0"/>
      <w:marTop w:val="0"/>
      <w:marBottom w:val="0"/>
      <w:divBdr>
        <w:top w:val="none" w:sz="0" w:space="0" w:color="auto"/>
        <w:left w:val="none" w:sz="0" w:space="0" w:color="auto"/>
        <w:bottom w:val="none" w:sz="0" w:space="0" w:color="auto"/>
        <w:right w:val="none" w:sz="0" w:space="0" w:color="auto"/>
      </w:divBdr>
    </w:div>
    <w:div w:id="32271275">
      <w:bodyDiv w:val="1"/>
      <w:marLeft w:val="0"/>
      <w:marRight w:val="0"/>
      <w:marTop w:val="0"/>
      <w:marBottom w:val="0"/>
      <w:divBdr>
        <w:top w:val="none" w:sz="0" w:space="0" w:color="auto"/>
        <w:left w:val="none" w:sz="0" w:space="0" w:color="auto"/>
        <w:bottom w:val="none" w:sz="0" w:space="0" w:color="auto"/>
        <w:right w:val="none" w:sz="0" w:space="0" w:color="auto"/>
      </w:divBdr>
    </w:div>
    <w:div w:id="33626593">
      <w:bodyDiv w:val="1"/>
      <w:marLeft w:val="0"/>
      <w:marRight w:val="0"/>
      <w:marTop w:val="0"/>
      <w:marBottom w:val="0"/>
      <w:divBdr>
        <w:top w:val="none" w:sz="0" w:space="0" w:color="auto"/>
        <w:left w:val="none" w:sz="0" w:space="0" w:color="auto"/>
        <w:bottom w:val="none" w:sz="0" w:space="0" w:color="auto"/>
        <w:right w:val="none" w:sz="0" w:space="0" w:color="auto"/>
      </w:divBdr>
    </w:div>
    <w:div w:id="35586426">
      <w:bodyDiv w:val="1"/>
      <w:marLeft w:val="0"/>
      <w:marRight w:val="0"/>
      <w:marTop w:val="0"/>
      <w:marBottom w:val="0"/>
      <w:divBdr>
        <w:top w:val="none" w:sz="0" w:space="0" w:color="auto"/>
        <w:left w:val="none" w:sz="0" w:space="0" w:color="auto"/>
        <w:bottom w:val="none" w:sz="0" w:space="0" w:color="auto"/>
        <w:right w:val="none" w:sz="0" w:space="0" w:color="auto"/>
      </w:divBdr>
    </w:div>
    <w:div w:id="35737062">
      <w:bodyDiv w:val="1"/>
      <w:marLeft w:val="0"/>
      <w:marRight w:val="0"/>
      <w:marTop w:val="0"/>
      <w:marBottom w:val="0"/>
      <w:divBdr>
        <w:top w:val="none" w:sz="0" w:space="0" w:color="auto"/>
        <w:left w:val="none" w:sz="0" w:space="0" w:color="auto"/>
        <w:bottom w:val="none" w:sz="0" w:space="0" w:color="auto"/>
        <w:right w:val="none" w:sz="0" w:space="0" w:color="auto"/>
      </w:divBdr>
    </w:div>
    <w:div w:id="43263015">
      <w:bodyDiv w:val="1"/>
      <w:marLeft w:val="0"/>
      <w:marRight w:val="0"/>
      <w:marTop w:val="0"/>
      <w:marBottom w:val="0"/>
      <w:divBdr>
        <w:top w:val="none" w:sz="0" w:space="0" w:color="auto"/>
        <w:left w:val="none" w:sz="0" w:space="0" w:color="auto"/>
        <w:bottom w:val="none" w:sz="0" w:space="0" w:color="auto"/>
        <w:right w:val="none" w:sz="0" w:space="0" w:color="auto"/>
      </w:divBdr>
    </w:div>
    <w:div w:id="43796130">
      <w:bodyDiv w:val="1"/>
      <w:marLeft w:val="0"/>
      <w:marRight w:val="0"/>
      <w:marTop w:val="0"/>
      <w:marBottom w:val="0"/>
      <w:divBdr>
        <w:top w:val="none" w:sz="0" w:space="0" w:color="auto"/>
        <w:left w:val="none" w:sz="0" w:space="0" w:color="auto"/>
        <w:bottom w:val="none" w:sz="0" w:space="0" w:color="auto"/>
        <w:right w:val="none" w:sz="0" w:space="0" w:color="auto"/>
      </w:divBdr>
    </w:div>
    <w:div w:id="43917765">
      <w:bodyDiv w:val="1"/>
      <w:marLeft w:val="0"/>
      <w:marRight w:val="0"/>
      <w:marTop w:val="0"/>
      <w:marBottom w:val="0"/>
      <w:divBdr>
        <w:top w:val="none" w:sz="0" w:space="0" w:color="auto"/>
        <w:left w:val="none" w:sz="0" w:space="0" w:color="auto"/>
        <w:bottom w:val="none" w:sz="0" w:space="0" w:color="auto"/>
        <w:right w:val="none" w:sz="0" w:space="0" w:color="auto"/>
      </w:divBdr>
    </w:div>
    <w:div w:id="47582581">
      <w:bodyDiv w:val="1"/>
      <w:marLeft w:val="0"/>
      <w:marRight w:val="0"/>
      <w:marTop w:val="0"/>
      <w:marBottom w:val="0"/>
      <w:divBdr>
        <w:top w:val="none" w:sz="0" w:space="0" w:color="auto"/>
        <w:left w:val="none" w:sz="0" w:space="0" w:color="auto"/>
        <w:bottom w:val="none" w:sz="0" w:space="0" w:color="auto"/>
        <w:right w:val="none" w:sz="0" w:space="0" w:color="auto"/>
      </w:divBdr>
    </w:div>
    <w:div w:id="49505355">
      <w:bodyDiv w:val="1"/>
      <w:marLeft w:val="0"/>
      <w:marRight w:val="0"/>
      <w:marTop w:val="0"/>
      <w:marBottom w:val="0"/>
      <w:divBdr>
        <w:top w:val="none" w:sz="0" w:space="0" w:color="auto"/>
        <w:left w:val="none" w:sz="0" w:space="0" w:color="auto"/>
        <w:bottom w:val="none" w:sz="0" w:space="0" w:color="auto"/>
        <w:right w:val="none" w:sz="0" w:space="0" w:color="auto"/>
      </w:divBdr>
    </w:div>
    <w:div w:id="52507715">
      <w:bodyDiv w:val="1"/>
      <w:marLeft w:val="0"/>
      <w:marRight w:val="0"/>
      <w:marTop w:val="0"/>
      <w:marBottom w:val="0"/>
      <w:divBdr>
        <w:top w:val="none" w:sz="0" w:space="0" w:color="auto"/>
        <w:left w:val="none" w:sz="0" w:space="0" w:color="auto"/>
        <w:bottom w:val="none" w:sz="0" w:space="0" w:color="auto"/>
        <w:right w:val="none" w:sz="0" w:space="0" w:color="auto"/>
      </w:divBdr>
    </w:div>
    <w:div w:id="60062835">
      <w:bodyDiv w:val="1"/>
      <w:marLeft w:val="0"/>
      <w:marRight w:val="0"/>
      <w:marTop w:val="0"/>
      <w:marBottom w:val="0"/>
      <w:divBdr>
        <w:top w:val="none" w:sz="0" w:space="0" w:color="auto"/>
        <w:left w:val="none" w:sz="0" w:space="0" w:color="auto"/>
        <w:bottom w:val="none" w:sz="0" w:space="0" w:color="auto"/>
        <w:right w:val="none" w:sz="0" w:space="0" w:color="auto"/>
      </w:divBdr>
    </w:div>
    <w:div w:id="67044197">
      <w:bodyDiv w:val="1"/>
      <w:marLeft w:val="0"/>
      <w:marRight w:val="0"/>
      <w:marTop w:val="0"/>
      <w:marBottom w:val="0"/>
      <w:divBdr>
        <w:top w:val="none" w:sz="0" w:space="0" w:color="auto"/>
        <w:left w:val="none" w:sz="0" w:space="0" w:color="auto"/>
        <w:bottom w:val="none" w:sz="0" w:space="0" w:color="auto"/>
        <w:right w:val="none" w:sz="0" w:space="0" w:color="auto"/>
      </w:divBdr>
    </w:div>
    <w:div w:id="67044457">
      <w:bodyDiv w:val="1"/>
      <w:marLeft w:val="0"/>
      <w:marRight w:val="0"/>
      <w:marTop w:val="0"/>
      <w:marBottom w:val="0"/>
      <w:divBdr>
        <w:top w:val="none" w:sz="0" w:space="0" w:color="auto"/>
        <w:left w:val="none" w:sz="0" w:space="0" w:color="auto"/>
        <w:bottom w:val="none" w:sz="0" w:space="0" w:color="auto"/>
        <w:right w:val="none" w:sz="0" w:space="0" w:color="auto"/>
      </w:divBdr>
    </w:div>
    <w:div w:id="70124679">
      <w:bodyDiv w:val="1"/>
      <w:marLeft w:val="0"/>
      <w:marRight w:val="0"/>
      <w:marTop w:val="0"/>
      <w:marBottom w:val="0"/>
      <w:divBdr>
        <w:top w:val="none" w:sz="0" w:space="0" w:color="auto"/>
        <w:left w:val="none" w:sz="0" w:space="0" w:color="auto"/>
        <w:bottom w:val="none" w:sz="0" w:space="0" w:color="auto"/>
        <w:right w:val="none" w:sz="0" w:space="0" w:color="auto"/>
      </w:divBdr>
    </w:div>
    <w:div w:id="72749969">
      <w:bodyDiv w:val="1"/>
      <w:marLeft w:val="0"/>
      <w:marRight w:val="0"/>
      <w:marTop w:val="0"/>
      <w:marBottom w:val="0"/>
      <w:divBdr>
        <w:top w:val="none" w:sz="0" w:space="0" w:color="auto"/>
        <w:left w:val="none" w:sz="0" w:space="0" w:color="auto"/>
        <w:bottom w:val="none" w:sz="0" w:space="0" w:color="auto"/>
        <w:right w:val="none" w:sz="0" w:space="0" w:color="auto"/>
      </w:divBdr>
    </w:div>
    <w:div w:id="75515523">
      <w:bodyDiv w:val="1"/>
      <w:marLeft w:val="0"/>
      <w:marRight w:val="0"/>
      <w:marTop w:val="0"/>
      <w:marBottom w:val="0"/>
      <w:divBdr>
        <w:top w:val="none" w:sz="0" w:space="0" w:color="auto"/>
        <w:left w:val="none" w:sz="0" w:space="0" w:color="auto"/>
        <w:bottom w:val="none" w:sz="0" w:space="0" w:color="auto"/>
        <w:right w:val="none" w:sz="0" w:space="0" w:color="auto"/>
      </w:divBdr>
    </w:div>
    <w:div w:id="77557348">
      <w:bodyDiv w:val="1"/>
      <w:marLeft w:val="0"/>
      <w:marRight w:val="0"/>
      <w:marTop w:val="0"/>
      <w:marBottom w:val="0"/>
      <w:divBdr>
        <w:top w:val="none" w:sz="0" w:space="0" w:color="auto"/>
        <w:left w:val="none" w:sz="0" w:space="0" w:color="auto"/>
        <w:bottom w:val="none" w:sz="0" w:space="0" w:color="auto"/>
        <w:right w:val="none" w:sz="0" w:space="0" w:color="auto"/>
      </w:divBdr>
    </w:div>
    <w:div w:id="78673230">
      <w:bodyDiv w:val="1"/>
      <w:marLeft w:val="0"/>
      <w:marRight w:val="0"/>
      <w:marTop w:val="0"/>
      <w:marBottom w:val="0"/>
      <w:divBdr>
        <w:top w:val="none" w:sz="0" w:space="0" w:color="auto"/>
        <w:left w:val="none" w:sz="0" w:space="0" w:color="auto"/>
        <w:bottom w:val="none" w:sz="0" w:space="0" w:color="auto"/>
        <w:right w:val="none" w:sz="0" w:space="0" w:color="auto"/>
      </w:divBdr>
    </w:div>
    <w:div w:id="81266594">
      <w:bodyDiv w:val="1"/>
      <w:marLeft w:val="0"/>
      <w:marRight w:val="0"/>
      <w:marTop w:val="0"/>
      <w:marBottom w:val="0"/>
      <w:divBdr>
        <w:top w:val="none" w:sz="0" w:space="0" w:color="auto"/>
        <w:left w:val="none" w:sz="0" w:space="0" w:color="auto"/>
        <w:bottom w:val="none" w:sz="0" w:space="0" w:color="auto"/>
        <w:right w:val="none" w:sz="0" w:space="0" w:color="auto"/>
      </w:divBdr>
    </w:div>
    <w:div w:id="82074199">
      <w:bodyDiv w:val="1"/>
      <w:marLeft w:val="0"/>
      <w:marRight w:val="0"/>
      <w:marTop w:val="0"/>
      <w:marBottom w:val="0"/>
      <w:divBdr>
        <w:top w:val="none" w:sz="0" w:space="0" w:color="auto"/>
        <w:left w:val="none" w:sz="0" w:space="0" w:color="auto"/>
        <w:bottom w:val="none" w:sz="0" w:space="0" w:color="auto"/>
        <w:right w:val="none" w:sz="0" w:space="0" w:color="auto"/>
      </w:divBdr>
    </w:div>
    <w:div w:id="82142296">
      <w:bodyDiv w:val="1"/>
      <w:marLeft w:val="0"/>
      <w:marRight w:val="0"/>
      <w:marTop w:val="0"/>
      <w:marBottom w:val="0"/>
      <w:divBdr>
        <w:top w:val="none" w:sz="0" w:space="0" w:color="auto"/>
        <w:left w:val="none" w:sz="0" w:space="0" w:color="auto"/>
        <w:bottom w:val="none" w:sz="0" w:space="0" w:color="auto"/>
        <w:right w:val="none" w:sz="0" w:space="0" w:color="auto"/>
      </w:divBdr>
    </w:div>
    <w:div w:id="86773245">
      <w:bodyDiv w:val="1"/>
      <w:marLeft w:val="0"/>
      <w:marRight w:val="0"/>
      <w:marTop w:val="0"/>
      <w:marBottom w:val="0"/>
      <w:divBdr>
        <w:top w:val="none" w:sz="0" w:space="0" w:color="auto"/>
        <w:left w:val="none" w:sz="0" w:space="0" w:color="auto"/>
        <w:bottom w:val="none" w:sz="0" w:space="0" w:color="auto"/>
        <w:right w:val="none" w:sz="0" w:space="0" w:color="auto"/>
      </w:divBdr>
    </w:div>
    <w:div w:id="90123685">
      <w:bodyDiv w:val="1"/>
      <w:marLeft w:val="0"/>
      <w:marRight w:val="0"/>
      <w:marTop w:val="0"/>
      <w:marBottom w:val="0"/>
      <w:divBdr>
        <w:top w:val="none" w:sz="0" w:space="0" w:color="auto"/>
        <w:left w:val="none" w:sz="0" w:space="0" w:color="auto"/>
        <w:bottom w:val="none" w:sz="0" w:space="0" w:color="auto"/>
        <w:right w:val="none" w:sz="0" w:space="0" w:color="auto"/>
      </w:divBdr>
    </w:div>
    <w:div w:id="96946712">
      <w:bodyDiv w:val="1"/>
      <w:marLeft w:val="0"/>
      <w:marRight w:val="0"/>
      <w:marTop w:val="0"/>
      <w:marBottom w:val="0"/>
      <w:divBdr>
        <w:top w:val="none" w:sz="0" w:space="0" w:color="auto"/>
        <w:left w:val="none" w:sz="0" w:space="0" w:color="auto"/>
        <w:bottom w:val="none" w:sz="0" w:space="0" w:color="auto"/>
        <w:right w:val="none" w:sz="0" w:space="0" w:color="auto"/>
      </w:divBdr>
    </w:div>
    <w:div w:id="98644785">
      <w:bodyDiv w:val="1"/>
      <w:marLeft w:val="0"/>
      <w:marRight w:val="0"/>
      <w:marTop w:val="0"/>
      <w:marBottom w:val="0"/>
      <w:divBdr>
        <w:top w:val="none" w:sz="0" w:space="0" w:color="auto"/>
        <w:left w:val="none" w:sz="0" w:space="0" w:color="auto"/>
        <w:bottom w:val="none" w:sz="0" w:space="0" w:color="auto"/>
        <w:right w:val="none" w:sz="0" w:space="0" w:color="auto"/>
      </w:divBdr>
    </w:div>
    <w:div w:id="102847135">
      <w:bodyDiv w:val="1"/>
      <w:marLeft w:val="0"/>
      <w:marRight w:val="0"/>
      <w:marTop w:val="0"/>
      <w:marBottom w:val="0"/>
      <w:divBdr>
        <w:top w:val="none" w:sz="0" w:space="0" w:color="auto"/>
        <w:left w:val="none" w:sz="0" w:space="0" w:color="auto"/>
        <w:bottom w:val="none" w:sz="0" w:space="0" w:color="auto"/>
        <w:right w:val="none" w:sz="0" w:space="0" w:color="auto"/>
      </w:divBdr>
    </w:div>
    <w:div w:id="103153740">
      <w:bodyDiv w:val="1"/>
      <w:marLeft w:val="0"/>
      <w:marRight w:val="0"/>
      <w:marTop w:val="0"/>
      <w:marBottom w:val="0"/>
      <w:divBdr>
        <w:top w:val="none" w:sz="0" w:space="0" w:color="auto"/>
        <w:left w:val="none" w:sz="0" w:space="0" w:color="auto"/>
        <w:bottom w:val="none" w:sz="0" w:space="0" w:color="auto"/>
        <w:right w:val="none" w:sz="0" w:space="0" w:color="auto"/>
      </w:divBdr>
    </w:div>
    <w:div w:id="109010395">
      <w:bodyDiv w:val="1"/>
      <w:marLeft w:val="0"/>
      <w:marRight w:val="0"/>
      <w:marTop w:val="0"/>
      <w:marBottom w:val="0"/>
      <w:divBdr>
        <w:top w:val="none" w:sz="0" w:space="0" w:color="auto"/>
        <w:left w:val="none" w:sz="0" w:space="0" w:color="auto"/>
        <w:bottom w:val="none" w:sz="0" w:space="0" w:color="auto"/>
        <w:right w:val="none" w:sz="0" w:space="0" w:color="auto"/>
      </w:divBdr>
    </w:div>
    <w:div w:id="109083544">
      <w:bodyDiv w:val="1"/>
      <w:marLeft w:val="0"/>
      <w:marRight w:val="0"/>
      <w:marTop w:val="0"/>
      <w:marBottom w:val="0"/>
      <w:divBdr>
        <w:top w:val="none" w:sz="0" w:space="0" w:color="auto"/>
        <w:left w:val="none" w:sz="0" w:space="0" w:color="auto"/>
        <w:bottom w:val="none" w:sz="0" w:space="0" w:color="auto"/>
        <w:right w:val="none" w:sz="0" w:space="0" w:color="auto"/>
      </w:divBdr>
    </w:div>
    <w:div w:id="110324450">
      <w:bodyDiv w:val="1"/>
      <w:marLeft w:val="0"/>
      <w:marRight w:val="0"/>
      <w:marTop w:val="0"/>
      <w:marBottom w:val="0"/>
      <w:divBdr>
        <w:top w:val="none" w:sz="0" w:space="0" w:color="auto"/>
        <w:left w:val="none" w:sz="0" w:space="0" w:color="auto"/>
        <w:bottom w:val="none" w:sz="0" w:space="0" w:color="auto"/>
        <w:right w:val="none" w:sz="0" w:space="0" w:color="auto"/>
      </w:divBdr>
    </w:div>
    <w:div w:id="117261385">
      <w:bodyDiv w:val="1"/>
      <w:marLeft w:val="0"/>
      <w:marRight w:val="0"/>
      <w:marTop w:val="0"/>
      <w:marBottom w:val="0"/>
      <w:divBdr>
        <w:top w:val="none" w:sz="0" w:space="0" w:color="auto"/>
        <w:left w:val="none" w:sz="0" w:space="0" w:color="auto"/>
        <w:bottom w:val="none" w:sz="0" w:space="0" w:color="auto"/>
        <w:right w:val="none" w:sz="0" w:space="0" w:color="auto"/>
      </w:divBdr>
    </w:div>
    <w:div w:id="119887538">
      <w:bodyDiv w:val="1"/>
      <w:marLeft w:val="0"/>
      <w:marRight w:val="0"/>
      <w:marTop w:val="0"/>
      <w:marBottom w:val="0"/>
      <w:divBdr>
        <w:top w:val="none" w:sz="0" w:space="0" w:color="auto"/>
        <w:left w:val="none" w:sz="0" w:space="0" w:color="auto"/>
        <w:bottom w:val="none" w:sz="0" w:space="0" w:color="auto"/>
        <w:right w:val="none" w:sz="0" w:space="0" w:color="auto"/>
      </w:divBdr>
    </w:div>
    <w:div w:id="125634118">
      <w:bodyDiv w:val="1"/>
      <w:marLeft w:val="0"/>
      <w:marRight w:val="0"/>
      <w:marTop w:val="0"/>
      <w:marBottom w:val="0"/>
      <w:divBdr>
        <w:top w:val="none" w:sz="0" w:space="0" w:color="auto"/>
        <w:left w:val="none" w:sz="0" w:space="0" w:color="auto"/>
        <w:bottom w:val="none" w:sz="0" w:space="0" w:color="auto"/>
        <w:right w:val="none" w:sz="0" w:space="0" w:color="auto"/>
      </w:divBdr>
    </w:div>
    <w:div w:id="129055812">
      <w:bodyDiv w:val="1"/>
      <w:marLeft w:val="0"/>
      <w:marRight w:val="0"/>
      <w:marTop w:val="0"/>
      <w:marBottom w:val="0"/>
      <w:divBdr>
        <w:top w:val="none" w:sz="0" w:space="0" w:color="auto"/>
        <w:left w:val="none" w:sz="0" w:space="0" w:color="auto"/>
        <w:bottom w:val="none" w:sz="0" w:space="0" w:color="auto"/>
        <w:right w:val="none" w:sz="0" w:space="0" w:color="auto"/>
      </w:divBdr>
    </w:div>
    <w:div w:id="130247006">
      <w:bodyDiv w:val="1"/>
      <w:marLeft w:val="0"/>
      <w:marRight w:val="0"/>
      <w:marTop w:val="0"/>
      <w:marBottom w:val="0"/>
      <w:divBdr>
        <w:top w:val="none" w:sz="0" w:space="0" w:color="auto"/>
        <w:left w:val="none" w:sz="0" w:space="0" w:color="auto"/>
        <w:bottom w:val="none" w:sz="0" w:space="0" w:color="auto"/>
        <w:right w:val="none" w:sz="0" w:space="0" w:color="auto"/>
      </w:divBdr>
    </w:div>
    <w:div w:id="133183732">
      <w:bodyDiv w:val="1"/>
      <w:marLeft w:val="0"/>
      <w:marRight w:val="0"/>
      <w:marTop w:val="0"/>
      <w:marBottom w:val="0"/>
      <w:divBdr>
        <w:top w:val="none" w:sz="0" w:space="0" w:color="auto"/>
        <w:left w:val="none" w:sz="0" w:space="0" w:color="auto"/>
        <w:bottom w:val="none" w:sz="0" w:space="0" w:color="auto"/>
        <w:right w:val="none" w:sz="0" w:space="0" w:color="auto"/>
      </w:divBdr>
    </w:div>
    <w:div w:id="134418440">
      <w:bodyDiv w:val="1"/>
      <w:marLeft w:val="0"/>
      <w:marRight w:val="0"/>
      <w:marTop w:val="0"/>
      <w:marBottom w:val="0"/>
      <w:divBdr>
        <w:top w:val="none" w:sz="0" w:space="0" w:color="auto"/>
        <w:left w:val="none" w:sz="0" w:space="0" w:color="auto"/>
        <w:bottom w:val="none" w:sz="0" w:space="0" w:color="auto"/>
        <w:right w:val="none" w:sz="0" w:space="0" w:color="auto"/>
      </w:divBdr>
    </w:div>
    <w:div w:id="135949507">
      <w:bodyDiv w:val="1"/>
      <w:marLeft w:val="0"/>
      <w:marRight w:val="0"/>
      <w:marTop w:val="0"/>
      <w:marBottom w:val="0"/>
      <w:divBdr>
        <w:top w:val="none" w:sz="0" w:space="0" w:color="auto"/>
        <w:left w:val="none" w:sz="0" w:space="0" w:color="auto"/>
        <w:bottom w:val="none" w:sz="0" w:space="0" w:color="auto"/>
        <w:right w:val="none" w:sz="0" w:space="0" w:color="auto"/>
      </w:divBdr>
    </w:div>
    <w:div w:id="136073946">
      <w:bodyDiv w:val="1"/>
      <w:marLeft w:val="0"/>
      <w:marRight w:val="0"/>
      <w:marTop w:val="0"/>
      <w:marBottom w:val="0"/>
      <w:divBdr>
        <w:top w:val="none" w:sz="0" w:space="0" w:color="auto"/>
        <w:left w:val="none" w:sz="0" w:space="0" w:color="auto"/>
        <w:bottom w:val="none" w:sz="0" w:space="0" w:color="auto"/>
        <w:right w:val="none" w:sz="0" w:space="0" w:color="auto"/>
      </w:divBdr>
    </w:div>
    <w:div w:id="136992048">
      <w:bodyDiv w:val="1"/>
      <w:marLeft w:val="0"/>
      <w:marRight w:val="0"/>
      <w:marTop w:val="0"/>
      <w:marBottom w:val="0"/>
      <w:divBdr>
        <w:top w:val="none" w:sz="0" w:space="0" w:color="auto"/>
        <w:left w:val="none" w:sz="0" w:space="0" w:color="auto"/>
        <w:bottom w:val="none" w:sz="0" w:space="0" w:color="auto"/>
        <w:right w:val="none" w:sz="0" w:space="0" w:color="auto"/>
      </w:divBdr>
    </w:div>
    <w:div w:id="137040563">
      <w:bodyDiv w:val="1"/>
      <w:marLeft w:val="0"/>
      <w:marRight w:val="0"/>
      <w:marTop w:val="0"/>
      <w:marBottom w:val="0"/>
      <w:divBdr>
        <w:top w:val="none" w:sz="0" w:space="0" w:color="auto"/>
        <w:left w:val="none" w:sz="0" w:space="0" w:color="auto"/>
        <w:bottom w:val="none" w:sz="0" w:space="0" w:color="auto"/>
        <w:right w:val="none" w:sz="0" w:space="0" w:color="auto"/>
      </w:divBdr>
    </w:div>
    <w:div w:id="141820965">
      <w:bodyDiv w:val="1"/>
      <w:marLeft w:val="0"/>
      <w:marRight w:val="0"/>
      <w:marTop w:val="0"/>
      <w:marBottom w:val="0"/>
      <w:divBdr>
        <w:top w:val="none" w:sz="0" w:space="0" w:color="auto"/>
        <w:left w:val="none" w:sz="0" w:space="0" w:color="auto"/>
        <w:bottom w:val="none" w:sz="0" w:space="0" w:color="auto"/>
        <w:right w:val="none" w:sz="0" w:space="0" w:color="auto"/>
      </w:divBdr>
    </w:div>
    <w:div w:id="143013249">
      <w:bodyDiv w:val="1"/>
      <w:marLeft w:val="0"/>
      <w:marRight w:val="0"/>
      <w:marTop w:val="0"/>
      <w:marBottom w:val="0"/>
      <w:divBdr>
        <w:top w:val="none" w:sz="0" w:space="0" w:color="auto"/>
        <w:left w:val="none" w:sz="0" w:space="0" w:color="auto"/>
        <w:bottom w:val="none" w:sz="0" w:space="0" w:color="auto"/>
        <w:right w:val="none" w:sz="0" w:space="0" w:color="auto"/>
      </w:divBdr>
    </w:div>
    <w:div w:id="146483421">
      <w:bodyDiv w:val="1"/>
      <w:marLeft w:val="0"/>
      <w:marRight w:val="0"/>
      <w:marTop w:val="0"/>
      <w:marBottom w:val="0"/>
      <w:divBdr>
        <w:top w:val="none" w:sz="0" w:space="0" w:color="auto"/>
        <w:left w:val="none" w:sz="0" w:space="0" w:color="auto"/>
        <w:bottom w:val="none" w:sz="0" w:space="0" w:color="auto"/>
        <w:right w:val="none" w:sz="0" w:space="0" w:color="auto"/>
      </w:divBdr>
    </w:div>
    <w:div w:id="147357304">
      <w:bodyDiv w:val="1"/>
      <w:marLeft w:val="0"/>
      <w:marRight w:val="0"/>
      <w:marTop w:val="0"/>
      <w:marBottom w:val="0"/>
      <w:divBdr>
        <w:top w:val="none" w:sz="0" w:space="0" w:color="auto"/>
        <w:left w:val="none" w:sz="0" w:space="0" w:color="auto"/>
        <w:bottom w:val="none" w:sz="0" w:space="0" w:color="auto"/>
        <w:right w:val="none" w:sz="0" w:space="0" w:color="auto"/>
      </w:divBdr>
    </w:div>
    <w:div w:id="148907965">
      <w:bodyDiv w:val="1"/>
      <w:marLeft w:val="0"/>
      <w:marRight w:val="0"/>
      <w:marTop w:val="0"/>
      <w:marBottom w:val="0"/>
      <w:divBdr>
        <w:top w:val="none" w:sz="0" w:space="0" w:color="auto"/>
        <w:left w:val="none" w:sz="0" w:space="0" w:color="auto"/>
        <w:bottom w:val="none" w:sz="0" w:space="0" w:color="auto"/>
        <w:right w:val="none" w:sz="0" w:space="0" w:color="auto"/>
      </w:divBdr>
    </w:div>
    <w:div w:id="149059932">
      <w:bodyDiv w:val="1"/>
      <w:marLeft w:val="0"/>
      <w:marRight w:val="0"/>
      <w:marTop w:val="0"/>
      <w:marBottom w:val="0"/>
      <w:divBdr>
        <w:top w:val="none" w:sz="0" w:space="0" w:color="auto"/>
        <w:left w:val="none" w:sz="0" w:space="0" w:color="auto"/>
        <w:bottom w:val="none" w:sz="0" w:space="0" w:color="auto"/>
        <w:right w:val="none" w:sz="0" w:space="0" w:color="auto"/>
      </w:divBdr>
    </w:div>
    <w:div w:id="153189018">
      <w:bodyDiv w:val="1"/>
      <w:marLeft w:val="0"/>
      <w:marRight w:val="0"/>
      <w:marTop w:val="0"/>
      <w:marBottom w:val="0"/>
      <w:divBdr>
        <w:top w:val="none" w:sz="0" w:space="0" w:color="auto"/>
        <w:left w:val="none" w:sz="0" w:space="0" w:color="auto"/>
        <w:bottom w:val="none" w:sz="0" w:space="0" w:color="auto"/>
        <w:right w:val="none" w:sz="0" w:space="0" w:color="auto"/>
      </w:divBdr>
    </w:div>
    <w:div w:id="153567724">
      <w:bodyDiv w:val="1"/>
      <w:marLeft w:val="0"/>
      <w:marRight w:val="0"/>
      <w:marTop w:val="0"/>
      <w:marBottom w:val="0"/>
      <w:divBdr>
        <w:top w:val="none" w:sz="0" w:space="0" w:color="auto"/>
        <w:left w:val="none" w:sz="0" w:space="0" w:color="auto"/>
        <w:bottom w:val="none" w:sz="0" w:space="0" w:color="auto"/>
        <w:right w:val="none" w:sz="0" w:space="0" w:color="auto"/>
      </w:divBdr>
    </w:div>
    <w:div w:id="155389964">
      <w:bodyDiv w:val="1"/>
      <w:marLeft w:val="0"/>
      <w:marRight w:val="0"/>
      <w:marTop w:val="0"/>
      <w:marBottom w:val="0"/>
      <w:divBdr>
        <w:top w:val="none" w:sz="0" w:space="0" w:color="auto"/>
        <w:left w:val="none" w:sz="0" w:space="0" w:color="auto"/>
        <w:bottom w:val="none" w:sz="0" w:space="0" w:color="auto"/>
        <w:right w:val="none" w:sz="0" w:space="0" w:color="auto"/>
      </w:divBdr>
    </w:div>
    <w:div w:id="156654728">
      <w:bodyDiv w:val="1"/>
      <w:marLeft w:val="0"/>
      <w:marRight w:val="0"/>
      <w:marTop w:val="0"/>
      <w:marBottom w:val="0"/>
      <w:divBdr>
        <w:top w:val="none" w:sz="0" w:space="0" w:color="auto"/>
        <w:left w:val="none" w:sz="0" w:space="0" w:color="auto"/>
        <w:bottom w:val="none" w:sz="0" w:space="0" w:color="auto"/>
        <w:right w:val="none" w:sz="0" w:space="0" w:color="auto"/>
      </w:divBdr>
    </w:div>
    <w:div w:id="159077809">
      <w:bodyDiv w:val="1"/>
      <w:marLeft w:val="0"/>
      <w:marRight w:val="0"/>
      <w:marTop w:val="0"/>
      <w:marBottom w:val="0"/>
      <w:divBdr>
        <w:top w:val="none" w:sz="0" w:space="0" w:color="auto"/>
        <w:left w:val="none" w:sz="0" w:space="0" w:color="auto"/>
        <w:bottom w:val="none" w:sz="0" w:space="0" w:color="auto"/>
        <w:right w:val="none" w:sz="0" w:space="0" w:color="auto"/>
      </w:divBdr>
    </w:div>
    <w:div w:id="161551110">
      <w:bodyDiv w:val="1"/>
      <w:marLeft w:val="0"/>
      <w:marRight w:val="0"/>
      <w:marTop w:val="0"/>
      <w:marBottom w:val="0"/>
      <w:divBdr>
        <w:top w:val="none" w:sz="0" w:space="0" w:color="auto"/>
        <w:left w:val="none" w:sz="0" w:space="0" w:color="auto"/>
        <w:bottom w:val="none" w:sz="0" w:space="0" w:color="auto"/>
        <w:right w:val="none" w:sz="0" w:space="0" w:color="auto"/>
      </w:divBdr>
    </w:div>
    <w:div w:id="163669417">
      <w:bodyDiv w:val="1"/>
      <w:marLeft w:val="0"/>
      <w:marRight w:val="0"/>
      <w:marTop w:val="0"/>
      <w:marBottom w:val="0"/>
      <w:divBdr>
        <w:top w:val="none" w:sz="0" w:space="0" w:color="auto"/>
        <w:left w:val="none" w:sz="0" w:space="0" w:color="auto"/>
        <w:bottom w:val="none" w:sz="0" w:space="0" w:color="auto"/>
        <w:right w:val="none" w:sz="0" w:space="0" w:color="auto"/>
      </w:divBdr>
    </w:div>
    <w:div w:id="165437243">
      <w:bodyDiv w:val="1"/>
      <w:marLeft w:val="0"/>
      <w:marRight w:val="0"/>
      <w:marTop w:val="0"/>
      <w:marBottom w:val="0"/>
      <w:divBdr>
        <w:top w:val="none" w:sz="0" w:space="0" w:color="auto"/>
        <w:left w:val="none" w:sz="0" w:space="0" w:color="auto"/>
        <w:bottom w:val="none" w:sz="0" w:space="0" w:color="auto"/>
        <w:right w:val="none" w:sz="0" w:space="0" w:color="auto"/>
      </w:divBdr>
    </w:div>
    <w:div w:id="166992229">
      <w:bodyDiv w:val="1"/>
      <w:marLeft w:val="0"/>
      <w:marRight w:val="0"/>
      <w:marTop w:val="0"/>
      <w:marBottom w:val="0"/>
      <w:divBdr>
        <w:top w:val="none" w:sz="0" w:space="0" w:color="auto"/>
        <w:left w:val="none" w:sz="0" w:space="0" w:color="auto"/>
        <w:bottom w:val="none" w:sz="0" w:space="0" w:color="auto"/>
        <w:right w:val="none" w:sz="0" w:space="0" w:color="auto"/>
      </w:divBdr>
    </w:div>
    <w:div w:id="173427003">
      <w:bodyDiv w:val="1"/>
      <w:marLeft w:val="0"/>
      <w:marRight w:val="0"/>
      <w:marTop w:val="0"/>
      <w:marBottom w:val="0"/>
      <w:divBdr>
        <w:top w:val="none" w:sz="0" w:space="0" w:color="auto"/>
        <w:left w:val="none" w:sz="0" w:space="0" w:color="auto"/>
        <w:bottom w:val="none" w:sz="0" w:space="0" w:color="auto"/>
        <w:right w:val="none" w:sz="0" w:space="0" w:color="auto"/>
      </w:divBdr>
    </w:div>
    <w:div w:id="176581970">
      <w:bodyDiv w:val="1"/>
      <w:marLeft w:val="0"/>
      <w:marRight w:val="0"/>
      <w:marTop w:val="0"/>
      <w:marBottom w:val="0"/>
      <w:divBdr>
        <w:top w:val="none" w:sz="0" w:space="0" w:color="auto"/>
        <w:left w:val="none" w:sz="0" w:space="0" w:color="auto"/>
        <w:bottom w:val="none" w:sz="0" w:space="0" w:color="auto"/>
        <w:right w:val="none" w:sz="0" w:space="0" w:color="auto"/>
      </w:divBdr>
    </w:div>
    <w:div w:id="184171977">
      <w:bodyDiv w:val="1"/>
      <w:marLeft w:val="0"/>
      <w:marRight w:val="0"/>
      <w:marTop w:val="0"/>
      <w:marBottom w:val="0"/>
      <w:divBdr>
        <w:top w:val="none" w:sz="0" w:space="0" w:color="auto"/>
        <w:left w:val="none" w:sz="0" w:space="0" w:color="auto"/>
        <w:bottom w:val="none" w:sz="0" w:space="0" w:color="auto"/>
        <w:right w:val="none" w:sz="0" w:space="0" w:color="auto"/>
      </w:divBdr>
    </w:div>
    <w:div w:id="185170680">
      <w:bodyDiv w:val="1"/>
      <w:marLeft w:val="0"/>
      <w:marRight w:val="0"/>
      <w:marTop w:val="0"/>
      <w:marBottom w:val="0"/>
      <w:divBdr>
        <w:top w:val="none" w:sz="0" w:space="0" w:color="auto"/>
        <w:left w:val="none" w:sz="0" w:space="0" w:color="auto"/>
        <w:bottom w:val="none" w:sz="0" w:space="0" w:color="auto"/>
        <w:right w:val="none" w:sz="0" w:space="0" w:color="auto"/>
      </w:divBdr>
    </w:div>
    <w:div w:id="185600397">
      <w:bodyDiv w:val="1"/>
      <w:marLeft w:val="0"/>
      <w:marRight w:val="0"/>
      <w:marTop w:val="0"/>
      <w:marBottom w:val="0"/>
      <w:divBdr>
        <w:top w:val="none" w:sz="0" w:space="0" w:color="auto"/>
        <w:left w:val="none" w:sz="0" w:space="0" w:color="auto"/>
        <w:bottom w:val="none" w:sz="0" w:space="0" w:color="auto"/>
        <w:right w:val="none" w:sz="0" w:space="0" w:color="auto"/>
      </w:divBdr>
    </w:div>
    <w:div w:id="191194034">
      <w:bodyDiv w:val="1"/>
      <w:marLeft w:val="0"/>
      <w:marRight w:val="0"/>
      <w:marTop w:val="0"/>
      <w:marBottom w:val="0"/>
      <w:divBdr>
        <w:top w:val="none" w:sz="0" w:space="0" w:color="auto"/>
        <w:left w:val="none" w:sz="0" w:space="0" w:color="auto"/>
        <w:bottom w:val="none" w:sz="0" w:space="0" w:color="auto"/>
        <w:right w:val="none" w:sz="0" w:space="0" w:color="auto"/>
      </w:divBdr>
    </w:div>
    <w:div w:id="197279884">
      <w:bodyDiv w:val="1"/>
      <w:marLeft w:val="0"/>
      <w:marRight w:val="0"/>
      <w:marTop w:val="0"/>
      <w:marBottom w:val="0"/>
      <w:divBdr>
        <w:top w:val="none" w:sz="0" w:space="0" w:color="auto"/>
        <w:left w:val="none" w:sz="0" w:space="0" w:color="auto"/>
        <w:bottom w:val="none" w:sz="0" w:space="0" w:color="auto"/>
        <w:right w:val="none" w:sz="0" w:space="0" w:color="auto"/>
      </w:divBdr>
    </w:div>
    <w:div w:id="198321322">
      <w:bodyDiv w:val="1"/>
      <w:marLeft w:val="0"/>
      <w:marRight w:val="0"/>
      <w:marTop w:val="0"/>
      <w:marBottom w:val="0"/>
      <w:divBdr>
        <w:top w:val="none" w:sz="0" w:space="0" w:color="auto"/>
        <w:left w:val="none" w:sz="0" w:space="0" w:color="auto"/>
        <w:bottom w:val="none" w:sz="0" w:space="0" w:color="auto"/>
        <w:right w:val="none" w:sz="0" w:space="0" w:color="auto"/>
      </w:divBdr>
    </w:div>
    <w:div w:id="198979216">
      <w:bodyDiv w:val="1"/>
      <w:marLeft w:val="0"/>
      <w:marRight w:val="0"/>
      <w:marTop w:val="0"/>
      <w:marBottom w:val="0"/>
      <w:divBdr>
        <w:top w:val="none" w:sz="0" w:space="0" w:color="auto"/>
        <w:left w:val="none" w:sz="0" w:space="0" w:color="auto"/>
        <w:bottom w:val="none" w:sz="0" w:space="0" w:color="auto"/>
        <w:right w:val="none" w:sz="0" w:space="0" w:color="auto"/>
      </w:divBdr>
    </w:div>
    <w:div w:id="200872155">
      <w:bodyDiv w:val="1"/>
      <w:marLeft w:val="0"/>
      <w:marRight w:val="0"/>
      <w:marTop w:val="0"/>
      <w:marBottom w:val="0"/>
      <w:divBdr>
        <w:top w:val="none" w:sz="0" w:space="0" w:color="auto"/>
        <w:left w:val="none" w:sz="0" w:space="0" w:color="auto"/>
        <w:bottom w:val="none" w:sz="0" w:space="0" w:color="auto"/>
        <w:right w:val="none" w:sz="0" w:space="0" w:color="auto"/>
      </w:divBdr>
    </w:div>
    <w:div w:id="201017320">
      <w:bodyDiv w:val="1"/>
      <w:marLeft w:val="0"/>
      <w:marRight w:val="0"/>
      <w:marTop w:val="0"/>
      <w:marBottom w:val="0"/>
      <w:divBdr>
        <w:top w:val="none" w:sz="0" w:space="0" w:color="auto"/>
        <w:left w:val="none" w:sz="0" w:space="0" w:color="auto"/>
        <w:bottom w:val="none" w:sz="0" w:space="0" w:color="auto"/>
        <w:right w:val="none" w:sz="0" w:space="0" w:color="auto"/>
      </w:divBdr>
    </w:div>
    <w:div w:id="202981599">
      <w:bodyDiv w:val="1"/>
      <w:marLeft w:val="0"/>
      <w:marRight w:val="0"/>
      <w:marTop w:val="0"/>
      <w:marBottom w:val="0"/>
      <w:divBdr>
        <w:top w:val="none" w:sz="0" w:space="0" w:color="auto"/>
        <w:left w:val="none" w:sz="0" w:space="0" w:color="auto"/>
        <w:bottom w:val="none" w:sz="0" w:space="0" w:color="auto"/>
        <w:right w:val="none" w:sz="0" w:space="0" w:color="auto"/>
      </w:divBdr>
    </w:div>
    <w:div w:id="203953189">
      <w:bodyDiv w:val="1"/>
      <w:marLeft w:val="0"/>
      <w:marRight w:val="0"/>
      <w:marTop w:val="0"/>
      <w:marBottom w:val="0"/>
      <w:divBdr>
        <w:top w:val="none" w:sz="0" w:space="0" w:color="auto"/>
        <w:left w:val="none" w:sz="0" w:space="0" w:color="auto"/>
        <w:bottom w:val="none" w:sz="0" w:space="0" w:color="auto"/>
        <w:right w:val="none" w:sz="0" w:space="0" w:color="auto"/>
      </w:divBdr>
    </w:div>
    <w:div w:id="207492792">
      <w:bodyDiv w:val="1"/>
      <w:marLeft w:val="0"/>
      <w:marRight w:val="0"/>
      <w:marTop w:val="0"/>
      <w:marBottom w:val="0"/>
      <w:divBdr>
        <w:top w:val="none" w:sz="0" w:space="0" w:color="auto"/>
        <w:left w:val="none" w:sz="0" w:space="0" w:color="auto"/>
        <w:bottom w:val="none" w:sz="0" w:space="0" w:color="auto"/>
        <w:right w:val="none" w:sz="0" w:space="0" w:color="auto"/>
      </w:divBdr>
    </w:div>
    <w:div w:id="209071255">
      <w:bodyDiv w:val="1"/>
      <w:marLeft w:val="0"/>
      <w:marRight w:val="0"/>
      <w:marTop w:val="0"/>
      <w:marBottom w:val="0"/>
      <w:divBdr>
        <w:top w:val="none" w:sz="0" w:space="0" w:color="auto"/>
        <w:left w:val="none" w:sz="0" w:space="0" w:color="auto"/>
        <w:bottom w:val="none" w:sz="0" w:space="0" w:color="auto"/>
        <w:right w:val="none" w:sz="0" w:space="0" w:color="auto"/>
      </w:divBdr>
    </w:div>
    <w:div w:id="212740335">
      <w:bodyDiv w:val="1"/>
      <w:marLeft w:val="0"/>
      <w:marRight w:val="0"/>
      <w:marTop w:val="0"/>
      <w:marBottom w:val="0"/>
      <w:divBdr>
        <w:top w:val="none" w:sz="0" w:space="0" w:color="auto"/>
        <w:left w:val="none" w:sz="0" w:space="0" w:color="auto"/>
        <w:bottom w:val="none" w:sz="0" w:space="0" w:color="auto"/>
        <w:right w:val="none" w:sz="0" w:space="0" w:color="auto"/>
      </w:divBdr>
    </w:div>
    <w:div w:id="215631603">
      <w:bodyDiv w:val="1"/>
      <w:marLeft w:val="0"/>
      <w:marRight w:val="0"/>
      <w:marTop w:val="0"/>
      <w:marBottom w:val="0"/>
      <w:divBdr>
        <w:top w:val="none" w:sz="0" w:space="0" w:color="auto"/>
        <w:left w:val="none" w:sz="0" w:space="0" w:color="auto"/>
        <w:bottom w:val="none" w:sz="0" w:space="0" w:color="auto"/>
        <w:right w:val="none" w:sz="0" w:space="0" w:color="auto"/>
      </w:divBdr>
    </w:div>
    <w:div w:id="218589400">
      <w:bodyDiv w:val="1"/>
      <w:marLeft w:val="0"/>
      <w:marRight w:val="0"/>
      <w:marTop w:val="0"/>
      <w:marBottom w:val="0"/>
      <w:divBdr>
        <w:top w:val="none" w:sz="0" w:space="0" w:color="auto"/>
        <w:left w:val="none" w:sz="0" w:space="0" w:color="auto"/>
        <w:bottom w:val="none" w:sz="0" w:space="0" w:color="auto"/>
        <w:right w:val="none" w:sz="0" w:space="0" w:color="auto"/>
      </w:divBdr>
    </w:div>
    <w:div w:id="224993290">
      <w:bodyDiv w:val="1"/>
      <w:marLeft w:val="0"/>
      <w:marRight w:val="0"/>
      <w:marTop w:val="0"/>
      <w:marBottom w:val="0"/>
      <w:divBdr>
        <w:top w:val="none" w:sz="0" w:space="0" w:color="auto"/>
        <w:left w:val="none" w:sz="0" w:space="0" w:color="auto"/>
        <w:bottom w:val="none" w:sz="0" w:space="0" w:color="auto"/>
        <w:right w:val="none" w:sz="0" w:space="0" w:color="auto"/>
      </w:divBdr>
    </w:div>
    <w:div w:id="225649936">
      <w:bodyDiv w:val="1"/>
      <w:marLeft w:val="0"/>
      <w:marRight w:val="0"/>
      <w:marTop w:val="0"/>
      <w:marBottom w:val="0"/>
      <w:divBdr>
        <w:top w:val="none" w:sz="0" w:space="0" w:color="auto"/>
        <w:left w:val="none" w:sz="0" w:space="0" w:color="auto"/>
        <w:bottom w:val="none" w:sz="0" w:space="0" w:color="auto"/>
        <w:right w:val="none" w:sz="0" w:space="0" w:color="auto"/>
      </w:divBdr>
    </w:div>
    <w:div w:id="226690549">
      <w:bodyDiv w:val="1"/>
      <w:marLeft w:val="0"/>
      <w:marRight w:val="0"/>
      <w:marTop w:val="0"/>
      <w:marBottom w:val="0"/>
      <w:divBdr>
        <w:top w:val="none" w:sz="0" w:space="0" w:color="auto"/>
        <w:left w:val="none" w:sz="0" w:space="0" w:color="auto"/>
        <w:bottom w:val="none" w:sz="0" w:space="0" w:color="auto"/>
        <w:right w:val="none" w:sz="0" w:space="0" w:color="auto"/>
      </w:divBdr>
    </w:div>
    <w:div w:id="230627249">
      <w:bodyDiv w:val="1"/>
      <w:marLeft w:val="0"/>
      <w:marRight w:val="0"/>
      <w:marTop w:val="0"/>
      <w:marBottom w:val="0"/>
      <w:divBdr>
        <w:top w:val="none" w:sz="0" w:space="0" w:color="auto"/>
        <w:left w:val="none" w:sz="0" w:space="0" w:color="auto"/>
        <w:bottom w:val="none" w:sz="0" w:space="0" w:color="auto"/>
        <w:right w:val="none" w:sz="0" w:space="0" w:color="auto"/>
      </w:divBdr>
    </w:div>
    <w:div w:id="232738343">
      <w:bodyDiv w:val="1"/>
      <w:marLeft w:val="0"/>
      <w:marRight w:val="0"/>
      <w:marTop w:val="0"/>
      <w:marBottom w:val="0"/>
      <w:divBdr>
        <w:top w:val="none" w:sz="0" w:space="0" w:color="auto"/>
        <w:left w:val="none" w:sz="0" w:space="0" w:color="auto"/>
        <w:bottom w:val="none" w:sz="0" w:space="0" w:color="auto"/>
        <w:right w:val="none" w:sz="0" w:space="0" w:color="auto"/>
      </w:divBdr>
    </w:div>
    <w:div w:id="233315912">
      <w:bodyDiv w:val="1"/>
      <w:marLeft w:val="0"/>
      <w:marRight w:val="0"/>
      <w:marTop w:val="0"/>
      <w:marBottom w:val="0"/>
      <w:divBdr>
        <w:top w:val="none" w:sz="0" w:space="0" w:color="auto"/>
        <w:left w:val="none" w:sz="0" w:space="0" w:color="auto"/>
        <w:bottom w:val="none" w:sz="0" w:space="0" w:color="auto"/>
        <w:right w:val="none" w:sz="0" w:space="0" w:color="auto"/>
      </w:divBdr>
    </w:div>
    <w:div w:id="235364741">
      <w:bodyDiv w:val="1"/>
      <w:marLeft w:val="0"/>
      <w:marRight w:val="0"/>
      <w:marTop w:val="0"/>
      <w:marBottom w:val="0"/>
      <w:divBdr>
        <w:top w:val="none" w:sz="0" w:space="0" w:color="auto"/>
        <w:left w:val="none" w:sz="0" w:space="0" w:color="auto"/>
        <w:bottom w:val="none" w:sz="0" w:space="0" w:color="auto"/>
        <w:right w:val="none" w:sz="0" w:space="0" w:color="auto"/>
      </w:divBdr>
    </w:div>
    <w:div w:id="235864187">
      <w:bodyDiv w:val="1"/>
      <w:marLeft w:val="0"/>
      <w:marRight w:val="0"/>
      <w:marTop w:val="0"/>
      <w:marBottom w:val="0"/>
      <w:divBdr>
        <w:top w:val="none" w:sz="0" w:space="0" w:color="auto"/>
        <w:left w:val="none" w:sz="0" w:space="0" w:color="auto"/>
        <w:bottom w:val="none" w:sz="0" w:space="0" w:color="auto"/>
        <w:right w:val="none" w:sz="0" w:space="0" w:color="auto"/>
      </w:divBdr>
    </w:div>
    <w:div w:id="236210640">
      <w:bodyDiv w:val="1"/>
      <w:marLeft w:val="0"/>
      <w:marRight w:val="0"/>
      <w:marTop w:val="0"/>
      <w:marBottom w:val="0"/>
      <w:divBdr>
        <w:top w:val="none" w:sz="0" w:space="0" w:color="auto"/>
        <w:left w:val="none" w:sz="0" w:space="0" w:color="auto"/>
        <w:bottom w:val="none" w:sz="0" w:space="0" w:color="auto"/>
        <w:right w:val="none" w:sz="0" w:space="0" w:color="auto"/>
      </w:divBdr>
    </w:div>
    <w:div w:id="236788013">
      <w:bodyDiv w:val="1"/>
      <w:marLeft w:val="0"/>
      <w:marRight w:val="0"/>
      <w:marTop w:val="0"/>
      <w:marBottom w:val="0"/>
      <w:divBdr>
        <w:top w:val="none" w:sz="0" w:space="0" w:color="auto"/>
        <w:left w:val="none" w:sz="0" w:space="0" w:color="auto"/>
        <w:bottom w:val="none" w:sz="0" w:space="0" w:color="auto"/>
        <w:right w:val="none" w:sz="0" w:space="0" w:color="auto"/>
      </w:divBdr>
    </w:div>
    <w:div w:id="241917134">
      <w:bodyDiv w:val="1"/>
      <w:marLeft w:val="0"/>
      <w:marRight w:val="0"/>
      <w:marTop w:val="0"/>
      <w:marBottom w:val="0"/>
      <w:divBdr>
        <w:top w:val="none" w:sz="0" w:space="0" w:color="auto"/>
        <w:left w:val="none" w:sz="0" w:space="0" w:color="auto"/>
        <w:bottom w:val="none" w:sz="0" w:space="0" w:color="auto"/>
        <w:right w:val="none" w:sz="0" w:space="0" w:color="auto"/>
      </w:divBdr>
    </w:div>
    <w:div w:id="250547108">
      <w:bodyDiv w:val="1"/>
      <w:marLeft w:val="0"/>
      <w:marRight w:val="0"/>
      <w:marTop w:val="0"/>
      <w:marBottom w:val="0"/>
      <w:divBdr>
        <w:top w:val="none" w:sz="0" w:space="0" w:color="auto"/>
        <w:left w:val="none" w:sz="0" w:space="0" w:color="auto"/>
        <w:bottom w:val="none" w:sz="0" w:space="0" w:color="auto"/>
        <w:right w:val="none" w:sz="0" w:space="0" w:color="auto"/>
      </w:divBdr>
    </w:div>
    <w:div w:id="253897478">
      <w:bodyDiv w:val="1"/>
      <w:marLeft w:val="0"/>
      <w:marRight w:val="0"/>
      <w:marTop w:val="0"/>
      <w:marBottom w:val="0"/>
      <w:divBdr>
        <w:top w:val="none" w:sz="0" w:space="0" w:color="auto"/>
        <w:left w:val="none" w:sz="0" w:space="0" w:color="auto"/>
        <w:bottom w:val="none" w:sz="0" w:space="0" w:color="auto"/>
        <w:right w:val="none" w:sz="0" w:space="0" w:color="auto"/>
      </w:divBdr>
    </w:div>
    <w:div w:id="254288697">
      <w:bodyDiv w:val="1"/>
      <w:marLeft w:val="0"/>
      <w:marRight w:val="0"/>
      <w:marTop w:val="0"/>
      <w:marBottom w:val="0"/>
      <w:divBdr>
        <w:top w:val="none" w:sz="0" w:space="0" w:color="auto"/>
        <w:left w:val="none" w:sz="0" w:space="0" w:color="auto"/>
        <w:bottom w:val="none" w:sz="0" w:space="0" w:color="auto"/>
        <w:right w:val="none" w:sz="0" w:space="0" w:color="auto"/>
      </w:divBdr>
    </w:div>
    <w:div w:id="256133412">
      <w:bodyDiv w:val="1"/>
      <w:marLeft w:val="0"/>
      <w:marRight w:val="0"/>
      <w:marTop w:val="0"/>
      <w:marBottom w:val="0"/>
      <w:divBdr>
        <w:top w:val="none" w:sz="0" w:space="0" w:color="auto"/>
        <w:left w:val="none" w:sz="0" w:space="0" w:color="auto"/>
        <w:bottom w:val="none" w:sz="0" w:space="0" w:color="auto"/>
        <w:right w:val="none" w:sz="0" w:space="0" w:color="auto"/>
      </w:divBdr>
    </w:div>
    <w:div w:id="257831226">
      <w:bodyDiv w:val="1"/>
      <w:marLeft w:val="0"/>
      <w:marRight w:val="0"/>
      <w:marTop w:val="0"/>
      <w:marBottom w:val="0"/>
      <w:divBdr>
        <w:top w:val="none" w:sz="0" w:space="0" w:color="auto"/>
        <w:left w:val="none" w:sz="0" w:space="0" w:color="auto"/>
        <w:bottom w:val="none" w:sz="0" w:space="0" w:color="auto"/>
        <w:right w:val="none" w:sz="0" w:space="0" w:color="auto"/>
      </w:divBdr>
    </w:div>
    <w:div w:id="260722275">
      <w:bodyDiv w:val="1"/>
      <w:marLeft w:val="0"/>
      <w:marRight w:val="0"/>
      <w:marTop w:val="0"/>
      <w:marBottom w:val="0"/>
      <w:divBdr>
        <w:top w:val="none" w:sz="0" w:space="0" w:color="auto"/>
        <w:left w:val="none" w:sz="0" w:space="0" w:color="auto"/>
        <w:bottom w:val="none" w:sz="0" w:space="0" w:color="auto"/>
        <w:right w:val="none" w:sz="0" w:space="0" w:color="auto"/>
      </w:divBdr>
    </w:div>
    <w:div w:id="263612800">
      <w:bodyDiv w:val="1"/>
      <w:marLeft w:val="0"/>
      <w:marRight w:val="0"/>
      <w:marTop w:val="0"/>
      <w:marBottom w:val="0"/>
      <w:divBdr>
        <w:top w:val="none" w:sz="0" w:space="0" w:color="auto"/>
        <w:left w:val="none" w:sz="0" w:space="0" w:color="auto"/>
        <w:bottom w:val="none" w:sz="0" w:space="0" w:color="auto"/>
        <w:right w:val="none" w:sz="0" w:space="0" w:color="auto"/>
      </w:divBdr>
    </w:div>
    <w:div w:id="266501399">
      <w:bodyDiv w:val="1"/>
      <w:marLeft w:val="0"/>
      <w:marRight w:val="0"/>
      <w:marTop w:val="0"/>
      <w:marBottom w:val="0"/>
      <w:divBdr>
        <w:top w:val="none" w:sz="0" w:space="0" w:color="auto"/>
        <w:left w:val="none" w:sz="0" w:space="0" w:color="auto"/>
        <w:bottom w:val="none" w:sz="0" w:space="0" w:color="auto"/>
        <w:right w:val="none" w:sz="0" w:space="0" w:color="auto"/>
      </w:divBdr>
    </w:div>
    <w:div w:id="269506222">
      <w:bodyDiv w:val="1"/>
      <w:marLeft w:val="0"/>
      <w:marRight w:val="0"/>
      <w:marTop w:val="0"/>
      <w:marBottom w:val="0"/>
      <w:divBdr>
        <w:top w:val="none" w:sz="0" w:space="0" w:color="auto"/>
        <w:left w:val="none" w:sz="0" w:space="0" w:color="auto"/>
        <w:bottom w:val="none" w:sz="0" w:space="0" w:color="auto"/>
        <w:right w:val="none" w:sz="0" w:space="0" w:color="auto"/>
      </w:divBdr>
    </w:div>
    <w:div w:id="271019476">
      <w:bodyDiv w:val="1"/>
      <w:marLeft w:val="0"/>
      <w:marRight w:val="0"/>
      <w:marTop w:val="0"/>
      <w:marBottom w:val="0"/>
      <w:divBdr>
        <w:top w:val="none" w:sz="0" w:space="0" w:color="auto"/>
        <w:left w:val="none" w:sz="0" w:space="0" w:color="auto"/>
        <w:bottom w:val="none" w:sz="0" w:space="0" w:color="auto"/>
        <w:right w:val="none" w:sz="0" w:space="0" w:color="auto"/>
      </w:divBdr>
      <w:divsChild>
        <w:div w:id="1436711144">
          <w:marLeft w:val="360"/>
          <w:marRight w:val="0"/>
          <w:marTop w:val="0"/>
          <w:marBottom w:val="360"/>
          <w:divBdr>
            <w:top w:val="none" w:sz="0" w:space="0" w:color="auto"/>
            <w:left w:val="none" w:sz="0" w:space="0" w:color="auto"/>
            <w:bottom w:val="none" w:sz="0" w:space="0" w:color="auto"/>
            <w:right w:val="none" w:sz="0" w:space="0" w:color="auto"/>
          </w:divBdr>
        </w:div>
      </w:divsChild>
    </w:div>
    <w:div w:id="271593824">
      <w:bodyDiv w:val="1"/>
      <w:marLeft w:val="0"/>
      <w:marRight w:val="0"/>
      <w:marTop w:val="0"/>
      <w:marBottom w:val="0"/>
      <w:divBdr>
        <w:top w:val="none" w:sz="0" w:space="0" w:color="auto"/>
        <w:left w:val="none" w:sz="0" w:space="0" w:color="auto"/>
        <w:bottom w:val="none" w:sz="0" w:space="0" w:color="auto"/>
        <w:right w:val="none" w:sz="0" w:space="0" w:color="auto"/>
      </w:divBdr>
    </w:div>
    <w:div w:id="273292976">
      <w:bodyDiv w:val="1"/>
      <w:marLeft w:val="0"/>
      <w:marRight w:val="0"/>
      <w:marTop w:val="0"/>
      <w:marBottom w:val="0"/>
      <w:divBdr>
        <w:top w:val="none" w:sz="0" w:space="0" w:color="auto"/>
        <w:left w:val="none" w:sz="0" w:space="0" w:color="auto"/>
        <w:bottom w:val="none" w:sz="0" w:space="0" w:color="auto"/>
        <w:right w:val="none" w:sz="0" w:space="0" w:color="auto"/>
      </w:divBdr>
    </w:div>
    <w:div w:id="275600495">
      <w:bodyDiv w:val="1"/>
      <w:marLeft w:val="0"/>
      <w:marRight w:val="0"/>
      <w:marTop w:val="0"/>
      <w:marBottom w:val="0"/>
      <w:divBdr>
        <w:top w:val="none" w:sz="0" w:space="0" w:color="auto"/>
        <w:left w:val="none" w:sz="0" w:space="0" w:color="auto"/>
        <w:bottom w:val="none" w:sz="0" w:space="0" w:color="auto"/>
        <w:right w:val="none" w:sz="0" w:space="0" w:color="auto"/>
      </w:divBdr>
    </w:div>
    <w:div w:id="276376153">
      <w:bodyDiv w:val="1"/>
      <w:marLeft w:val="0"/>
      <w:marRight w:val="0"/>
      <w:marTop w:val="0"/>
      <w:marBottom w:val="0"/>
      <w:divBdr>
        <w:top w:val="none" w:sz="0" w:space="0" w:color="auto"/>
        <w:left w:val="none" w:sz="0" w:space="0" w:color="auto"/>
        <w:bottom w:val="none" w:sz="0" w:space="0" w:color="auto"/>
        <w:right w:val="none" w:sz="0" w:space="0" w:color="auto"/>
      </w:divBdr>
    </w:div>
    <w:div w:id="282157710">
      <w:bodyDiv w:val="1"/>
      <w:marLeft w:val="0"/>
      <w:marRight w:val="0"/>
      <w:marTop w:val="0"/>
      <w:marBottom w:val="0"/>
      <w:divBdr>
        <w:top w:val="none" w:sz="0" w:space="0" w:color="auto"/>
        <w:left w:val="none" w:sz="0" w:space="0" w:color="auto"/>
        <w:bottom w:val="none" w:sz="0" w:space="0" w:color="auto"/>
        <w:right w:val="none" w:sz="0" w:space="0" w:color="auto"/>
      </w:divBdr>
    </w:div>
    <w:div w:id="282423563">
      <w:bodyDiv w:val="1"/>
      <w:marLeft w:val="0"/>
      <w:marRight w:val="0"/>
      <w:marTop w:val="0"/>
      <w:marBottom w:val="0"/>
      <w:divBdr>
        <w:top w:val="none" w:sz="0" w:space="0" w:color="auto"/>
        <w:left w:val="none" w:sz="0" w:space="0" w:color="auto"/>
        <w:bottom w:val="none" w:sz="0" w:space="0" w:color="auto"/>
        <w:right w:val="none" w:sz="0" w:space="0" w:color="auto"/>
      </w:divBdr>
    </w:div>
    <w:div w:id="287012355">
      <w:bodyDiv w:val="1"/>
      <w:marLeft w:val="0"/>
      <w:marRight w:val="0"/>
      <w:marTop w:val="0"/>
      <w:marBottom w:val="0"/>
      <w:divBdr>
        <w:top w:val="none" w:sz="0" w:space="0" w:color="auto"/>
        <w:left w:val="none" w:sz="0" w:space="0" w:color="auto"/>
        <w:bottom w:val="none" w:sz="0" w:space="0" w:color="auto"/>
        <w:right w:val="none" w:sz="0" w:space="0" w:color="auto"/>
      </w:divBdr>
    </w:div>
    <w:div w:id="287975122">
      <w:bodyDiv w:val="1"/>
      <w:marLeft w:val="0"/>
      <w:marRight w:val="0"/>
      <w:marTop w:val="0"/>
      <w:marBottom w:val="0"/>
      <w:divBdr>
        <w:top w:val="none" w:sz="0" w:space="0" w:color="auto"/>
        <w:left w:val="none" w:sz="0" w:space="0" w:color="auto"/>
        <w:bottom w:val="none" w:sz="0" w:space="0" w:color="auto"/>
        <w:right w:val="none" w:sz="0" w:space="0" w:color="auto"/>
      </w:divBdr>
    </w:div>
    <w:div w:id="290281735">
      <w:bodyDiv w:val="1"/>
      <w:marLeft w:val="0"/>
      <w:marRight w:val="0"/>
      <w:marTop w:val="0"/>
      <w:marBottom w:val="0"/>
      <w:divBdr>
        <w:top w:val="none" w:sz="0" w:space="0" w:color="auto"/>
        <w:left w:val="none" w:sz="0" w:space="0" w:color="auto"/>
        <w:bottom w:val="none" w:sz="0" w:space="0" w:color="auto"/>
        <w:right w:val="none" w:sz="0" w:space="0" w:color="auto"/>
      </w:divBdr>
    </w:div>
    <w:div w:id="291985213">
      <w:bodyDiv w:val="1"/>
      <w:marLeft w:val="0"/>
      <w:marRight w:val="0"/>
      <w:marTop w:val="0"/>
      <w:marBottom w:val="0"/>
      <w:divBdr>
        <w:top w:val="none" w:sz="0" w:space="0" w:color="auto"/>
        <w:left w:val="none" w:sz="0" w:space="0" w:color="auto"/>
        <w:bottom w:val="none" w:sz="0" w:space="0" w:color="auto"/>
        <w:right w:val="none" w:sz="0" w:space="0" w:color="auto"/>
      </w:divBdr>
    </w:div>
    <w:div w:id="294605833">
      <w:bodyDiv w:val="1"/>
      <w:marLeft w:val="0"/>
      <w:marRight w:val="0"/>
      <w:marTop w:val="0"/>
      <w:marBottom w:val="0"/>
      <w:divBdr>
        <w:top w:val="none" w:sz="0" w:space="0" w:color="auto"/>
        <w:left w:val="none" w:sz="0" w:space="0" w:color="auto"/>
        <w:bottom w:val="none" w:sz="0" w:space="0" w:color="auto"/>
        <w:right w:val="none" w:sz="0" w:space="0" w:color="auto"/>
      </w:divBdr>
    </w:div>
    <w:div w:id="300501556">
      <w:bodyDiv w:val="1"/>
      <w:marLeft w:val="0"/>
      <w:marRight w:val="0"/>
      <w:marTop w:val="0"/>
      <w:marBottom w:val="0"/>
      <w:divBdr>
        <w:top w:val="none" w:sz="0" w:space="0" w:color="auto"/>
        <w:left w:val="none" w:sz="0" w:space="0" w:color="auto"/>
        <w:bottom w:val="none" w:sz="0" w:space="0" w:color="auto"/>
        <w:right w:val="none" w:sz="0" w:space="0" w:color="auto"/>
      </w:divBdr>
    </w:div>
    <w:div w:id="300691344">
      <w:bodyDiv w:val="1"/>
      <w:marLeft w:val="0"/>
      <w:marRight w:val="0"/>
      <w:marTop w:val="0"/>
      <w:marBottom w:val="0"/>
      <w:divBdr>
        <w:top w:val="none" w:sz="0" w:space="0" w:color="auto"/>
        <w:left w:val="none" w:sz="0" w:space="0" w:color="auto"/>
        <w:bottom w:val="none" w:sz="0" w:space="0" w:color="auto"/>
        <w:right w:val="none" w:sz="0" w:space="0" w:color="auto"/>
      </w:divBdr>
    </w:div>
    <w:div w:id="304508324">
      <w:bodyDiv w:val="1"/>
      <w:marLeft w:val="0"/>
      <w:marRight w:val="0"/>
      <w:marTop w:val="0"/>
      <w:marBottom w:val="0"/>
      <w:divBdr>
        <w:top w:val="none" w:sz="0" w:space="0" w:color="auto"/>
        <w:left w:val="none" w:sz="0" w:space="0" w:color="auto"/>
        <w:bottom w:val="none" w:sz="0" w:space="0" w:color="auto"/>
        <w:right w:val="none" w:sz="0" w:space="0" w:color="auto"/>
      </w:divBdr>
    </w:div>
    <w:div w:id="308364103">
      <w:bodyDiv w:val="1"/>
      <w:marLeft w:val="0"/>
      <w:marRight w:val="0"/>
      <w:marTop w:val="0"/>
      <w:marBottom w:val="0"/>
      <w:divBdr>
        <w:top w:val="none" w:sz="0" w:space="0" w:color="auto"/>
        <w:left w:val="none" w:sz="0" w:space="0" w:color="auto"/>
        <w:bottom w:val="none" w:sz="0" w:space="0" w:color="auto"/>
        <w:right w:val="none" w:sz="0" w:space="0" w:color="auto"/>
      </w:divBdr>
    </w:div>
    <w:div w:id="309292018">
      <w:bodyDiv w:val="1"/>
      <w:marLeft w:val="0"/>
      <w:marRight w:val="0"/>
      <w:marTop w:val="0"/>
      <w:marBottom w:val="0"/>
      <w:divBdr>
        <w:top w:val="none" w:sz="0" w:space="0" w:color="auto"/>
        <w:left w:val="none" w:sz="0" w:space="0" w:color="auto"/>
        <w:bottom w:val="none" w:sz="0" w:space="0" w:color="auto"/>
        <w:right w:val="none" w:sz="0" w:space="0" w:color="auto"/>
      </w:divBdr>
    </w:div>
    <w:div w:id="315688230">
      <w:bodyDiv w:val="1"/>
      <w:marLeft w:val="0"/>
      <w:marRight w:val="0"/>
      <w:marTop w:val="0"/>
      <w:marBottom w:val="0"/>
      <w:divBdr>
        <w:top w:val="none" w:sz="0" w:space="0" w:color="auto"/>
        <w:left w:val="none" w:sz="0" w:space="0" w:color="auto"/>
        <w:bottom w:val="none" w:sz="0" w:space="0" w:color="auto"/>
        <w:right w:val="none" w:sz="0" w:space="0" w:color="auto"/>
      </w:divBdr>
    </w:div>
    <w:div w:id="318462205">
      <w:bodyDiv w:val="1"/>
      <w:marLeft w:val="0"/>
      <w:marRight w:val="0"/>
      <w:marTop w:val="0"/>
      <w:marBottom w:val="0"/>
      <w:divBdr>
        <w:top w:val="none" w:sz="0" w:space="0" w:color="auto"/>
        <w:left w:val="none" w:sz="0" w:space="0" w:color="auto"/>
        <w:bottom w:val="none" w:sz="0" w:space="0" w:color="auto"/>
        <w:right w:val="none" w:sz="0" w:space="0" w:color="auto"/>
      </w:divBdr>
    </w:div>
    <w:div w:id="318509187">
      <w:bodyDiv w:val="1"/>
      <w:marLeft w:val="0"/>
      <w:marRight w:val="0"/>
      <w:marTop w:val="0"/>
      <w:marBottom w:val="0"/>
      <w:divBdr>
        <w:top w:val="none" w:sz="0" w:space="0" w:color="auto"/>
        <w:left w:val="none" w:sz="0" w:space="0" w:color="auto"/>
        <w:bottom w:val="none" w:sz="0" w:space="0" w:color="auto"/>
        <w:right w:val="none" w:sz="0" w:space="0" w:color="auto"/>
      </w:divBdr>
    </w:div>
    <w:div w:id="318853552">
      <w:bodyDiv w:val="1"/>
      <w:marLeft w:val="0"/>
      <w:marRight w:val="0"/>
      <w:marTop w:val="0"/>
      <w:marBottom w:val="0"/>
      <w:divBdr>
        <w:top w:val="none" w:sz="0" w:space="0" w:color="auto"/>
        <w:left w:val="none" w:sz="0" w:space="0" w:color="auto"/>
        <w:bottom w:val="none" w:sz="0" w:space="0" w:color="auto"/>
        <w:right w:val="none" w:sz="0" w:space="0" w:color="auto"/>
      </w:divBdr>
    </w:div>
    <w:div w:id="321979051">
      <w:bodyDiv w:val="1"/>
      <w:marLeft w:val="0"/>
      <w:marRight w:val="0"/>
      <w:marTop w:val="0"/>
      <w:marBottom w:val="0"/>
      <w:divBdr>
        <w:top w:val="none" w:sz="0" w:space="0" w:color="auto"/>
        <w:left w:val="none" w:sz="0" w:space="0" w:color="auto"/>
        <w:bottom w:val="none" w:sz="0" w:space="0" w:color="auto"/>
        <w:right w:val="none" w:sz="0" w:space="0" w:color="auto"/>
      </w:divBdr>
    </w:div>
    <w:div w:id="328948611">
      <w:bodyDiv w:val="1"/>
      <w:marLeft w:val="0"/>
      <w:marRight w:val="0"/>
      <w:marTop w:val="0"/>
      <w:marBottom w:val="0"/>
      <w:divBdr>
        <w:top w:val="none" w:sz="0" w:space="0" w:color="auto"/>
        <w:left w:val="none" w:sz="0" w:space="0" w:color="auto"/>
        <w:bottom w:val="none" w:sz="0" w:space="0" w:color="auto"/>
        <w:right w:val="none" w:sz="0" w:space="0" w:color="auto"/>
      </w:divBdr>
    </w:div>
    <w:div w:id="329066777">
      <w:bodyDiv w:val="1"/>
      <w:marLeft w:val="0"/>
      <w:marRight w:val="0"/>
      <w:marTop w:val="0"/>
      <w:marBottom w:val="0"/>
      <w:divBdr>
        <w:top w:val="none" w:sz="0" w:space="0" w:color="auto"/>
        <w:left w:val="none" w:sz="0" w:space="0" w:color="auto"/>
        <w:bottom w:val="none" w:sz="0" w:space="0" w:color="auto"/>
        <w:right w:val="none" w:sz="0" w:space="0" w:color="auto"/>
      </w:divBdr>
    </w:div>
    <w:div w:id="329187504">
      <w:bodyDiv w:val="1"/>
      <w:marLeft w:val="0"/>
      <w:marRight w:val="0"/>
      <w:marTop w:val="0"/>
      <w:marBottom w:val="0"/>
      <w:divBdr>
        <w:top w:val="none" w:sz="0" w:space="0" w:color="auto"/>
        <w:left w:val="none" w:sz="0" w:space="0" w:color="auto"/>
        <w:bottom w:val="none" w:sz="0" w:space="0" w:color="auto"/>
        <w:right w:val="none" w:sz="0" w:space="0" w:color="auto"/>
      </w:divBdr>
    </w:div>
    <w:div w:id="329798893">
      <w:bodyDiv w:val="1"/>
      <w:marLeft w:val="0"/>
      <w:marRight w:val="0"/>
      <w:marTop w:val="0"/>
      <w:marBottom w:val="0"/>
      <w:divBdr>
        <w:top w:val="none" w:sz="0" w:space="0" w:color="auto"/>
        <w:left w:val="none" w:sz="0" w:space="0" w:color="auto"/>
        <w:bottom w:val="none" w:sz="0" w:space="0" w:color="auto"/>
        <w:right w:val="none" w:sz="0" w:space="0" w:color="auto"/>
      </w:divBdr>
    </w:div>
    <w:div w:id="337345737">
      <w:bodyDiv w:val="1"/>
      <w:marLeft w:val="0"/>
      <w:marRight w:val="0"/>
      <w:marTop w:val="0"/>
      <w:marBottom w:val="0"/>
      <w:divBdr>
        <w:top w:val="none" w:sz="0" w:space="0" w:color="auto"/>
        <w:left w:val="none" w:sz="0" w:space="0" w:color="auto"/>
        <w:bottom w:val="none" w:sz="0" w:space="0" w:color="auto"/>
        <w:right w:val="none" w:sz="0" w:space="0" w:color="auto"/>
      </w:divBdr>
    </w:div>
    <w:div w:id="339047641">
      <w:bodyDiv w:val="1"/>
      <w:marLeft w:val="0"/>
      <w:marRight w:val="0"/>
      <w:marTop w:val="0"/>
      <w:marBottom w:val="0"/>
      <w:divBdr>
        <w:top w:val="none" w:sz="0" w:space="0" w:color="auto"/>
        <w:left w:val="none" w:sz="0" w:space="0" w:color="auto"/>
        <w:bottom w:val="none" w:sz="0" w:space="0" w:color="auto"/>
        <w:right w:val="none" w:sz="0" w:space="0" w:color="auto"/>
      </w:divBdr>
    </w:div>
    <w:div w:id="342165869">
      <w:bodyDiv w:val="1"/>
      <w:marLeft w:val="0"/>
      <w:marRight w:val="0"/>
      <w:marTop w:val="0"/>
      <w:marBottom w:val="0"/>
      <w:divBdr>
        <w:top w:val="none" w:sz="0" w:space="0" w:color="auto"/>
        <w:left w:val="none" w:sz="0" w:space="0" w:color="auto"/>
        <w:bottom w:val="none" w:sz="0" w:space="0" w:color="auto"/>
        <w:right w:val="none" w:sz="0" w:space="0" w:color="auto"/>
      </w:divBdr>
    </w:div>
    <w:div w:id="344358706">
      <w:bodyDiv w:val="1"/>
      <w:marLeft w:val="0"/>
      <w:marRight w:val="0"/>
      <w:marTop w:val="0"/>
      <w:marBottom w:val="0"/>
      <w:divBdr>
        <w:top w:val="none" w:sz="0" w:space="0" w:color="auto"/>
        <w:left w:val="none" w:sz="0" w:space="0" w:color="auto"/>
        <w:bottom w:val="none" w:sz="0" w:space="0" w:color="auto"/>
        <w:right w:val="none" w:sz="0" w:space="0" w:color="auto"/>
      </w:divBdr>
    </w:div>
    <w:div w:id="349139345">
      <w:bodyDiv w:val="1"/>
      <w:marLeft w:val="0"/>
      <w:marRight w:val="0"/>
      <w:marTop w:val="0"/>
      <w:marBottom w:val="0"/>
      <w:divBdr>
        <w:top w:val="none" w:sz="0" w:space="0" w:color="auto"/>
        <w:left w:val="none" w:sz="0" w:space="0" w:color="auto"/>
        <w:bottom w:val="none" w:sz="0" w:space="0" w:color="auto"/>
        <w:right w:val="none" w:sz="0" w:space="0" w:color="auto"/>
      </w:divBdr>
    </w:div>
    <w:div w:id="349256908">
      <w:bodyDiv w:val="1"/>
      <w:marLeft w:val="0"/>
      <w:marRight w:val="0"/>
      <w:marTop w:val="0"/>
      <w:marBottom w:val="0"/>
      <w:divBdr>
        <w:top w:val="none" w:sz="0" w:space="0" w:color="auto"/>
        <w:left w:val="none" w:sz="0" w:space="0" w:color="auto"/>
        <w:bottom w:val="none" w:sz="0" w:space="0" w:color="auto"/>
        <w:right w:val="none" w:sz="0" w:space="0" w:color="auto"/>
      </w:divBdr>
    </w:div>
    <w:div w:id="352078140">
      <w:bodyDiv w:val="1"/>
      <w:marLeft w:val="0"/>
      <w:marRight w:val="0"/>
      <w:marTop w:val="0"/>
      <w:marBottom w:val="0"/>
      <w:divBdr>
        <w:top w:val="none" w:sz="0" w:space="0" w:color="auto"/>
        <w:left w:val="none" w:sz="0" w:space="0" w:color="auto"/>
        <w:bottom w:val="none" w:sz="0" w:space="0" w:color="auto"/>
        <w:right w:val="none" w:sz="0" w:space="0" w:color="auto"/>
      </w:divBdr>
    </w:div>
    <w:div w:id="357631201">
      <w:bodyDiv w:val="1"/>
      <w:marLeft w:val="0"/>
      <w:marRight w:val="0"/>
      <w:marTop w:val="0"/>
      <w:marBottom w:val="0"/>
      <w:divBdr>
        <w:top w:val="none" w:sz="0" w:space="0" w:color="auto"/>
        <w:left w:val="none" w:sz="0" w:space="0" w:color="auto"/>
        <w:bottom w:val="none" w:sz="0" w:space="0" w:color="auto"/>
        <w:right w:val="none" w:sz="0" w:space="0" w:color="auto"/>
      </w:divBdr>
    </w:div>
    <w:div w:id="360859928">
      <w:bodyDiv w:val="1"/>
      <w:marLeft w:val="0"/>
      <w:marRight w:val="0"/>
      <w:marTop w:val="0"/>
      <w:marBottom w:val="0"/>
      <w:divBdr>
        <w:top w:val="none" w:sz="0" w:space="0" w:color="auto"/>
        <w:left w:val="none" w:sz="0" w:space="0" w:color="auto"/>
        <w:bottom w:val="none" w:sz="0" w:space="0" w:color="auto"/>
        <w:right w:val="none" w:sz="0" w:space="0" w:color="auto"/>
      </w:divBdr>
    </w:div>
    <w:div w:id="368653141">
      <w:bodyDiv w:val="1"/>
      <w:marLeft w:val="0"/>
      <w:marRight w:val="0"/>
      <w:marTop w:val="0"/>
      <w:marBottom w:val="0"/>
      <w:divBdr>
        <w:top w:val="none" w:sz="0" w:space="0" w:color="auto"/>
        <w:left w:val="none" w:sz="0" w:space="0" w:color="auto"/>
        <w:bottom w:val="none" w:sz="0" w:space="0" w:color="auto"/>
        <w:right w:val="none" w:sz="0" w:space="0" w:color="auto"/>
      </w:divBdr>
    </w:div>
    <w:div w:id="368796335">
      <w:bodyDiv w:val="1"/>
      <w:marLeft w:val="0"/>
      <w:marRight w:val="0"/>
      <w:marTop w:val="0"/>
      <w:marBottom w:val="0"/>
      <w:divBdr>
        <w:top w:val="none" w:sz="0" w:space="0" w:color="auto"/>
        <w:left w:val="none" w:sz="0" w:space="0" w:color="auto"/>
        <w:bottom w:val="none" w:sz="0" w:space="0" w:color="auto"/>
        <w:right w:val="none" w:sz="0" w:space="0" w:color="auto"/>
      </w:divBdr>
    </w:div>
    <w:div w:id="373237995">
      <w:bodyDiv w:val="1"/>
      <w:marLeft w:val="0"/>
      <w:marRight w:val="0"/>
      <w:marTop w:val="0"/>
      <w:marBottom w:val="0"/>
      <w:divBdr>
        <w:top w:val="none" w:sz="0" w:space="0" w:color="auto"/>
        <w:left w:val="none" w:sz="0" w:space="0" w:color="auto"/>
        <w:bottom w:val="none" w:sz="0" w:space="0" w:color="auto"/>
        <w:right w:val="none" w:sz="0" w:space="0" w:color="auto"/>
      </w:divBdr>
    </w:div>
    <w:div w:id="383329563">
      <w:bodyDiv w:val="1"/>
      <w:marLeft w:val="0"/>
      <w:marRight w:val="0"/>
      <w:marTop w:val="0"/>
      <w:marBottom w:val="0"/>
      <w:divBdr>
        <w:top w:val="none" w:sz="0" w:space="0" w:color="auto"/>
        <w:left w:val="none" w:sz="0" w:space="0" w:color="auto"/>
        <w:bottom w:val="none" w:sz="0" w:space="0" w:color="auto"/>
        <w:right w:val="none" w:sz="0" w:space="0" w:color="auto"/>
      </w:divBdr>
    </w:div>
    <w:div w:id="383414100">
      <w:bodyDiv w:val="1"/>
      <w:marLeft w:val="0"/>
      <w:marRight w:val="0"/>
      <w:marTop w:val="0"/>
      <w:marBottom w:val="0"/>
      <w:divBdr>
        <w:top w:val="none" w:sz="0" w:space="0" w:color="auto"/>
        <w:left w:val="none" w:sz="0" w:space="0" w:color="auto"/>
        <w:bottom w:val="none" w:sz="0" w:space="0" w:color="auto"/>
        <w:right w:val="none" w:sz="0" w:space="0" w:color="auto"/>
      </w:divBdr>
    </w:div>
    <w:div w:id="388001349">
      <w:bodyDiv w:val="1"/>
      <w:marLeft w:val="0"/>
      <w:marRight w:val="0"/>
      <w:marTop w:val="0"/>
      <w:marBottom w:val="0"/>
      <w:divBdr>
        <w:top w:val="none" w:sz="0" w:space="0" w:color="auto"/>
        <w:left w:val="none" w:sz="0" w:space="0" w:color="auto"/>
        <w:bottom w:val="none" w:sz="0" w:space="0" w:color="auto"/>
        <w:right w:val="none" w:sz="0" w:space="0" w:color="auto"/>
      </w:divBdr>
    </w:div>
    <w:div w:id="391778906">
      <w:bodyDiv w:val="1"/>
      <w:marLeft w:val="0"/>
      <w:marRight w:val="0"/>
      <w:marTop w:val="0"/>
      <w:marBottom w:val="0"/>
      <w:divBdr>
        <w:top w:val="none" w:sz="0" w:space="0" w:color="auto"/>
        <w:left w:val="none" w:sz="0" w:space="0" w:color="auto"/>
        <w:bottom w:val="none" w:sz="0" w:space="0" w:color="auto"/>
        <w:right w:val="none" w:sz="0" w:space="0" w:color="auto"/>
      </w:divBdr>
    </w:div>
    <w:div w:id="393358556">
      <w:bodyDiv w:val="1"/>
      <w:marLeft w:val="0"/>
      <w:marRight w:val="0"/>
      <w:marTop w:val="0"/>
      <w:marBottom w:val="0"/>
      <w:divBdr>
        <w:top w:val="none" w:sz="0" w:space="0" w:color="auto"/>
        <w:left w:val="none" w:sz="0" w:space="0" w:color="auto"/>
        <w:bottom w:val="none" w:sz="0" w:space="0" w:color="auto"/>
        <w:right w:val="none" w:sz="0" w:space="0" w:color="auto"/>
      </w:divBdr>
    </w:div>
    <w:div w:id="394201194">
      <w:bodyDiv w:val="1"/>
      <w:marLeft w:val="0"/>
      <w:marRight w:val="0"/>
      <w:marTop w:val="0"/>
      <w:marBottom w:val="0"/>
      <w:divBdr>
        <w:top w:val="none" w:sz="0" w:space="0" w:color="auto"/>
        <w:left w:val="none" w:sz="0" w:space="0" w:color="auto"/>
        <w:bottom w:val="none" w:sz="0" w:space="0" w:color="auto"/>
        <w:right w:val="none" w:sz="0" w:space="0" w:color="auto"/>
      </w:divBdr>
    </w:div>
    <w:div w:id="394278298">
      <w:bodyDiv w:val="1"/>
      <w:marLeft w:val="0"/>
      <w:marRight w:val="0"/>
      <w:marTop w:val="0"/>
      <w:marBottom w:val="0"/>
      <w:divBdr>
        <w:top w:val="none" w:sz="0" w:space="0" w:color="auto"/>
        <w:left w:val="none" w:sz="0" w:space="0" w:color="auto"/>
        <w:bottom w:val="none" w:sz="0" w:space="0" w:color="auto"/>
        <w:right w:val="none" w:sz="0" w:space="0" w:color="auto"/>
      </w:divBdr>
    </w:div>
    <w:div w:id="395511060">
      <w:bodyDiv w:val="1"/>
      <w:marLeft w:val="0"/>
      <w:marRight w:val="0"/>
      <w:marTop w:val="0"/>
      <w:marBottom w:val="0"/>
      <w:divBdr>
        <w:top w:val="none" w:sz="0" w:space="0" w:color="auto"/>
        <w:left w:val="none" w:sz="0" w:space="0" w:color="auto"/>
        <w:bottom w:val="none" w:sz="0" w:space="0" w:color="auto"/>
        <w:right w:val="none" w:sz="0" w:space="0" w:color="auto"/>
      </w:divBdr>
    </w:div>
    <w:div w:id="397824224">
      <w:bodyDiv w:val="1"/>
      <w:marLeft w:val="0"/>
      <w:marRight w:val="0"/>
      <w:marTop w:val="0"/>
      <w:marBottom w:val="0"/>
      <w:divBdr>
        <w:top w:val="none" w:sz="0" w:space="0" w:color="auto"/>
        <w:left w:val="none" w:sz="0" w:space="0" w:color="auto"/>
        <w:bottom w:val="none" w:sz="0" w:space="0" w:color="auto"/>
        <w:right w:val="none" w:sz="0" w:space="0" w:color="auto"/>
      </w:divBdr>
    </w:div>
    <w:div w:id="398136189">
      <w:bodyDiv w:val="1"/>
      <w:marLeft w:val="0"/>
      <w:marRight w:val="0"/>
      <w:marTop w:val="0"/>
      <w:marBottom w:val="0"/>
      <w:divBdr>
        <w:top w:val="none" w:sz="0" w:space="0" w:color="auto"/>
        <w:left w:val="none" w:sz="0" w:space="0" w:color="auto"/>
        <w:bottom w:val="none" w:sz="0" w:space="0" w:color="auto"/>
        <w:right w:val="none" w:sz="0" w:space="0" w:color="auto"/>
      </w:divBdr>
    </w:div>
    <w:div w:id="399443254">
      <w:bodyDiv w:val="1"/>
      <w:marLeft w:val="0"/>
      <w:marRight w:val="0"/>
      <w:marTop w:val="0"/>
      <w:marBottom w:val="0"/>
      <w:divBdr>
        <w:top w:val="none" w:sz="0" w:space="0" w:color="auto"/>
        <w:left w:val="none" w:sz="0" w:space="0" w:color="auto"/>
        <w:bottom w:val="none" w:sz="0" w:space="0" w:color="auto"/>
        <w:right w:val="none" w:sz="0" w:space="0" w:color="auto"/>
      </w:divBdr>
    </w:div>
    <w:div w:id="405617437">
      <w:bodyDiv w:val="1"/>
      <w:marLeft w:val="0"/>
      <w:marRight w:val="0"/>
      <w:marTop w:val="0"/>
      <w:marBottom w:val="0"/>
      <w:divBdr>
        <w:top w:val="none" w:sz="0" w:space="0" w:color="auto"/>
        <w:left w:val="none" w:sz="0" w:space="0" w:color="auto"/>
        <w:bottom w:val="none" w:sz="0" w:space="0" w:color="auto"/>
        <w:right w:val="none" w:sz="0" w:space="0" w:color="auto"/>
      </w:divBdr>
    </w:div>
    <w:div w:id="406070988">
      <w:bodyDiv w:val="1"/>
      <w:marLeft w:val="0"/>
      <w:marRight w:val="0"/>
      <w:marTop w:val="0"/>
      <w:marBottom w:val="0"/>
      <w:divBdr>
        <w:top w:val="none" w:sz="0" w:space="0" w:color="auto"/>
        <w:left w:val="none" w:sz="0" w:space="0" w:color="auto"/>
        <w:bottom w:val="none" w:sz="0" w:space="0" w:color="auto"/>
        <w:right w:val="none" w:sz="0" w:space="0" w:color="auto"/>
      </w:divBdr>
    </w:div>
    <w:div w:id="408188856">
      <w:bodyDiv w:val="1"/>
      <w:marLeft w:val="0"/>
      <w:marRight w:val="0"/>
      <w:marTop w:val="0"/>
      <w:marBottom w:val="0"/>
      <w:divBdr>
        <w:top w:val="none" w:sz="0" w:space="0" w:color="auto"/>
        <w:left w:val="none" w:sz="0" w:space="0" w:color="auto"/>
        <w:bottom w:val="none" w:sz="0" w:space="0" w:color="auto"/>
        <w:right w:val="none" w:sz="0" w:space="0" w:color="auto"/>
      </w:divBdr>
    </w:div>
    <w:div w:id="410322125">
      <w:bodyDiv w:val="1"/>
      <w:marLeft w:val="0"/>
      <w:marRight w:val="0"/>
      <w:marTop w:val="0"/>
      <w:marBottom w:val="0"/>
      <w:divBdr>
        <w:top w:val="none" w:sz="0" w:space="0" w:color="auto"/>
        <w:left w:val="none" w:sz="0" w:space="0" w:color="auto"/>
        <w:bottom w:val="none" w:sz="0" w:space="0" w:color="auto"/>
        <w:right w:val="none" w:sz="0" w:space="0" w:color="auto"/>
      </w:divBdr>
    </w:div>
    <w:div w:id="414597928">
      <w:bodyDiv w:val="1"/>
      <w:marLeft w:val="0"/>
      <w:marRight w:val="0"/>
      <w:marTop w:val="0"/>
      <w:marBottom w:val="0"/>
      <w:divBdr>
        <w:top w:val="none" w:sz="0" w:space="0" w:color="auto"/>
        <w:left w:val="none" w:sz="0" w:space="0" w:color="auto"/>
        <w:bottom w:val="none" w:sz="0" w:space="0" w:color="auto"/>
        <w:right w:val="none" w:sz="0" w:space="0" w:color="auto"/>
      </w:divBdr>
    </w:div>
    <w:div w:id="415250718">
      <w:bodyDiv w:val="1"/>
      <w:marLeft w:val="0"/>
      <w:marRight w:val="0"/>
      <w:marTop w:val="0"/>
      <w:marBottom w:val="0"/>
      <w:divBdr>
        <w:top w:val="none" w:sz="0" w:space="0" w:color="auto"/>
        <w:left w:val="none" w:sz="0" w:space="0" w:color="auto"/>
        <w:bottom w:val="none" w:sz="0" w:space="0" w:color="auto"/>
        <w:right w:val="none" w:sz="0" w:space="0" w:color="auto"/>
      </w:divBdr>
    </w:div>
    <w:div w:id="415521167">
      <w:bodyDiv w:val="1"/>
      <w:marLeft w:val="0"/>
      <w:marRight w:val="0"/>
      <w:marTop w:val="0"/>
      <w:marBottom w:val="0"/>
      <w:divBdr>
        <w:top w:val="none" w:sz="0" w:space="0" w:color="auto"/>
        <w:left w:val="none" w:sz="0" w:space="0" w:color="auto"/>
        <w:bottom w:val="none" w:sz="0" w:space="0" w:color="auto"/>
        <w:right w:val="none" w:sz="0" w:space="0" w:color="auto"/>
      </w:divBdr>
    </w:div>
    <w:div w:id="416170038">
      <w:bodyDiv w:val="1"/>
      <w:marLeft w:val="0"/>
      <w:marRight w:val="0"/>
      <w:marTop w:val="0"/>
      <w:marBottom w:val="0"/>
      <w:divBdr>
        <w:top w:val="none" w:sz="0" w:space="0" w:color="auto"/>
        <w:left w:val="none" w:sz="0" w:space="0" w:color="auto"/>
        <w:bottom w:val="none" w:sz="0" w:space="0" w:color="auto"/>
        <w:right w:val="none" w:sz="0" w:space="0" w:color="auto"/>
      </w:divBdr>
    </w:div>
    <w:div w:id="416289693">
      <w:bodyDiv w:val="1"/>
      <w:marLeft w:val="0"/>
      <w:marRight w:val="0"/>
      <w:marTop w:val="0"/>
      <w:marBottom w:val="0"/>
      <w:divBdr>
        <w:top w:val="none" w:sz="0" w:space="0" w:color="auto"/>
        <w:left w:val="none" w:sz="0" w:space="0" w:color="auto"/>
        <w:bottom w:val="none" w:sz="0" w:space="0" w:color="auto"/>
        <w:right w:val="none" w:sz="0" w:space="0" w:color="auto"/>
      </w:divBdr>
    </w:div>
    <w:div w:id="416750785">
      <w:bodyDiv w:val="1"/>
      <w:marLeft w:val="0"/>
      <w:marRight w:val="0"/>
      <w:marTop w:val="0"/>
      <w:marBottom w:val="0"/>
      <w:divBdr>
        <w:top w:val="none" w:sz="0" w:space="0" w:color="auto"/>
        <w:left w:val="none" w:sz="0" w:space="0" w:color="auto"/>
        <w:bottom w:val="none" w:sz="0" w:space="0" w:color="auto"/>
        <w:right w:val="none" w:sz="0" w:space="0" w:color="auto"/>
      </w:divBdr>
    </w:div>
    <w:div w:id="417211158">
      <w:bodyDiv w:val="1"/>
      <w:marLeft w:val="0"/>
      <w:marRight w:val="0"/>
      <w:marTop w:val="0"/>
      <w:marBottom w:val="0"/>
      <w:divBdr>
        <w:top w:val="none" w:sz="0" w:space="0" w:color="auto"/>
        <w:left w:val="none" w:sz="0" w:space="0" w:color="auto"/>
        <w:bottom w:val="none" w:sz="0" w:space="0" w:color="auto"/>
        <w:right w:val="none" w:sz="0" w:space="0" w:color="auto"/>
      </w:divBdr>
    </w:div>
    <w:div w:id="418913643">
      <w:bodyDiv w:val="1"/>
      <w:marLeft w:val="0"/>
      <w:marRight w:val="0"/>
      <w:marTop w:val="0"/>
      <w:marBottom w:val="0"/>
      <w:divBdr>
        <w:top w:val="none" w:sz="0" w:space="0" w:color="auto"/>
        <w:left w:val="none" w:sz="0" w:space="0" w:color="auto"/>
        <w:bottom w:val="none" w:sz="0" w:space="0" w:color="auto"/>
        <w:right w:val="none" w:sz="0" w:space="0" w:color="auto"/>
      </w:divBdr>
    </w:div>
    <w:div w:id="425618066">
      <w:bodyDiv w:val="1"/>
      <w:marLeft w:val="0"/>
      <w:marRight w:val="0"/>
      <w:marTop w:val="0"/>
      <w:marBottom w:val="0"/>
      <w:divBdr>
        <w:top w:val="none" w:sz="0" w:space="0" w:color="auto"/>
        <w:left w:val="none" w:sz="0" w:space="0" w:color="auto"/>
        <w:bottom w:val="none" w:sz="0" w:space="0" w:color="auto"/>
        <w:right w:val="none" w:sz="0" w:space="0" w:color="auto"/>
      </w:divBdr>
    </w:div>
    <w:div w:id="425734580">
      <w:bodyDiv w:val="1"/>
      <w:marLeft w:val="0"/>
      <w:marRight w:val="0"/>
      <w:marTop w:val="0"/>
      <w:marBottom w:val="0"/>
      <w:divBdr>
        <w:top w:val="none" w:sz="0" w:space="0" w:color="auto"/>
        <w:left w:val="none" w:sz="0" w:space="0" w:color="auto"/>
        <w:bottom w:val="none" w:sz="0" w:space="0" w:color="auto"/>
        <w:right w:val="none" w:sz="0" w:space="0" w:color="auto"/>
      </w:divBdr>
    </w:div>
    <w:div w:id="433211643">
      <w:bodyDiv w:val="1"/>
      <w:marLeft w:val="0"/>
      <w:marRight w:val="0"/>
      <w:marTop w:val="0"/>
      <w:marBottom w:val="0"/>
      <w:divBdr>
        <w:top w:val="none" w:sz="0" w:space="0" w:color="auto"/>
        <w:left w:val="none" w:sz="0" w:space="0" w:color="auto"/>
        <w:bottom w:val="none" w:sz="0" w:space="0" w:color="auto"/>
        <w:right w:val="none" w:sz="0" w:space="0" w:color="auto"/>
      </w:divBdr>
    </w:div>
    <w:div w:id="435489458">
      <w:bodyDiv w:val="1"/>
      <w:marLeft w:val="0"/>
      <w:marRight w:val="0"/>
      <w:marTop w:val="0"/>
      <w:marBottom w:val="0"/>
      <w:divBdr>
        <w:top w:val="none" w:sz="0" w:space="0" w:color="auto"/>
        <w:left w:val="none" w:sz="0" w:space="0" w:color="auto"/>
        <w:bottom w:val="none" w:sz="0" w:space="0" w:color="auto"/>
        <w:right w:val="none" w:sz="0" w:space="0" w:color="auto"/>
      </w:divBdr>
    </w:div>
    <w:div w:id="435947064">
      <w:bodyDiv w:val="1"/>
      <w:marLeft w:val="0"/>
      <w:marRight w:val="0"/>
      <w:marTop w:val="0"/>
      <w:marBottom w:val="0"/>
      <w:divBdr>
        <w:top w:val="none" w:sz="0" w:space="0" w:color="auto"/>
        <w:left w:val="none" w:sz="0" w:space="0" w:color="auto"/>
        <w:bottom w:val="none" w:sz="0" w:space="0" w:color="auto"/>
        <w:right w:val="none" w:sz="0" w:space="0" w:color="auto"/>
      </w:divBdr>
    </w:div>
    <w:div w:id="436751137">
      <w:bodyDiv w:val="1"/>
      <w:marLeft w:val="0"/>
      <w:marRight w:val="0"/>
      <w:marTop w:val="0"/>
      <w:marBottom w:val="0"/>
      <w:divBdr>
        <w:top w:val="none" w:sz="0" w:space="0" w:color="auto"/>
        <w:left w:val="none" w:sz="0" w:space="0" w:color="auto"/>
        <w:bottom w:val="none" w:sz="0" w:space="0" w:color="auto"/>
        <w:right w:val="none" w:sz="0" w:space="0" w:color="auto"/>
      </w:divBdr>
    </w:div>
    <w:div w:id="440302530">
      <w:bodyDiv w:val="1"/>
      <w:marLeft w:val="0"/>
      <w:marRight w:val="0"/>
      <w:marTop w:val="0"/>
      <w:marBottom w:val="0"/>
      <w:divBdr>
        <w:top w:val="none" w:sz="0" w:space="0" w:color="auto"/>
        <w:left w:val="none" w:sz="0" w:space="0" w:color="auto"/>
        <w:bottom w:val="none" w:sz="0" w:space="0" w:color="auto"/>
        <w:right w:val="none" w:sz="0" w:space="0" w:color="auto"/>
      </w:divBdr>
    </w:div>
    <w:div w:id="441924463">
      <w:bodyDiv w:val="1"/>
      <w:marLeft w:val="0"/>
      <w:marRight w:val="0"/>
      <w:marTop w:val="0"/>
      <w:marBottom w:val="0"/>
      <w:divBdr>
        <w:top w:val="none" w:sz="0" w:space="0" w:color="auto"/>
        <w:left w:val="none" w:sz="0" w:space="0" w:color="auto"/>
        <w:bottom w:val="none" w:sz="0" w:space="0" w:color="auto"/>
        <w:right w:val="none" w:sz="0" w:space="0" w:color="auto"/>
      </w:divBdr>
    </w:div>
    <w:div w:id="445124374">
      <w:bodyDiv w:val="1"/>
      <w:marLeft w:val="0"/>
      <w:marRight w:val="0"/>
      <w:marTop w:val="0"/>
      <w:marBottom w:val="0"/>
      <w:divBdr>
        <w:top w:val="none" w:sz="0" w:space="0" w:color="auto"/>
        <w:left w:val="none" w:sz="0" w:space="0" w:color="auto"/>
        <w:bottom w:val="none" w:sz="0" w:space="0" w:color="auto"/>
        <w:right w:val="none" w:sz="0" w:space="0" w:color="auto"/>
      </w:divBdr>
    </w:div>
    <w:div w:id="446121364">
      <w:bodyDiv w:val="1"/>
      <w:marLeft w:val="0"/>
      <w:marRight w:val="0"/>
      <w:marTop w:val="0"/>
      <w:marBottom w:val="0"/>
      <w:divBdr>
        <w:top w:val="none" w:sz="0" w:space="0" w:color="auto"/>
        <w:left w:val="none" w:sz="0" w:space="0" w:color="auto"/>
        <w:bottom w:val="none" w:sz="0" w:space="0" w:color="auto"/>
        <w:right w:val="none" w:sz="0" w:space="0" w:color="auto"/>
      </w:divBdr>
    </w:div>
    <w:div w:id="446394265">
      <w:bodyDiv w:val="1"/>
      <w:marLeft w:val="0"/>
      <w:marRight w:val="0"/>
      <w:marTop w:val="0"/>
      <w:marBottom w:val="0"/>
      <w:divBdr>
        <w:top w:val="none" w:sz="0" w:space="0" w:color="auto"/>
        <w:left w:val="none" w:sz="0" w:space="0" w:color="auto"/>
        <w:bottom w:val="none" w:sz="0" w:space="0" w:color="auto"/>
        <w:right w:val="none" w:sz="0" w:space="0" w:color="auto"/>
      </w:divBdr>
    </w:div>
    <w:div w:id="446697732">
      <w:bodyDiv w:val="1"/>
      <w:marLeft w:val="0"/>
      <w:marRight w:val="0"/>
      <w:marTop w:val="0"/>
      <w:marBottom w:val="0"/>
      <w:divBdr>
        <w:top w:val="none" w:sz="0" w:space="0" w:color="auto"/>
        <w:left w:val="none" w:sz="0" w:space="0" w:color="auto"/>
        <w:bottom w:val="none" w:sz="0" w:space="0" w:color="auto"/>
        <w:right w:val="none" w:sz="0" w:space="0" w:color="auto"/>
      </w:divBdr>
    </w:div>
    <w:div w:id="448089200">
      <w:bodyDiv w:val="1"/>
      <w:marLeft w:val="0"/>
      <w:marRight w:val="0"/>
      <w:marTop w:val="0"/>
      <w:marBottom w:val="0"/>
      <w:divBdr>
        <w:top w:val="none" w:sz="0" w:space="0" w:color="auto"/>
        <w:left w:val="none" w:sz="0" w:space="0" w:color="auto"/>
        <w:bottom w:val="none" w:sz="0" w:space="0" w:color="auto"/>
        <w:right w:val="none" w:sz="0" w:space="0" w:color="auto"/>
      </w:divBdr>
    </w:div>
    <w:div w:id="456074086">
      <w:bodyDiv w:val="1"/>
      <w:marLeft w:val="0"/>
      <w:marRight w:val="0"/>
      <w:marTop w:val="0"/>
      <w:marBottom w:val="0"/>
      <w:divBdr>
        <w:top w:val="none" w:sz="0" w:space="0" w:color="auto"/>
        <w:left w:val="none" w:sz="0" w:space="0" w:color="auto"/>
        <w:bottom w:val="none" w:sz="0" w:space="0" w:color="auto"/>
        <w:right w:val="none" w:sz="0" w:space="0" w:color="auto"/>
      </w:divBdr>
    </w:div>
    <w:div w:id="460072586">
      <w:bodyDiv w:val="1"/>
      <w:marLeft w:val="0"/>
      <w:marRight w:val="0"/>
      <w:marTop w:val="0"/>
      <w:marBottom w:val="0"/>
      <w:divBdr>
        <w:top w:val="none" w:sz="0" w:space="0" w:color="auto"/>
        <w:left w:val="none" w:sz="0" w:space="0" w:color="auto"/>
        <w:bottom w:val="none" w:sz="0" w:space="0" w:color="auto"/>
        <w:right w:val="none" w:sz="0" w:space="0" w:color="auto"/>
      </w:divBdr>
    </w:div>
    <w:div w:id="460660129">
      <w:bodyDiv w:val="1"/>
      <w:marLeft w:val="0"/>
      <w:marRight w:val="0"/>
      <w:marTop w:val="0"/>
      <w:marBottom w:val="0"/>
      <w:divBdr>
        <w:top w:val="none" w:sz="0" w:space="0" w:color="auto"/>
        <w:left w:val="none" w:sz="0" w:space="0" w:color="auto"/>
        <w:bottom w:val="none" w:sz="0" w:space="0" w:color="auto"/>
        <w:right w:val="none" w:sz="0" w:space="0" w:color="auto"/>
      </w:divBdr>
    </w:div>
    <w:div w:id="464206015">
      <w:bodyDiv w:val="1"/>
      <w:marLeft w:val="0"/>
      <w:marRight w:val="0"/>
      <w:marTop w:val="0"/>
      <w:marBottom w:val="0"/>
      <w:divBdr>
        <w:top w:val="none" w:sz="0" w:space="0" w:color="auto"/>
        <w:left w:val="none" w:sz="0" w:space="0" w:color="auto"/>
        <w:bottom w:val="none" w:sz="0" w:space="0" w:color="auto"/>
        <w:right w:val="none" w:sz="0" w:space="0" w:color="auto"/>
      </w:divBdr>
    </w:div>
    <w:div w:id="464397960">
      <w:bodyDiv w:val="1"/>
      <w:marLeft w:val="0"/>
      <w:marRight w:val="0"/>
      <w:marTop w:val="0"/>
      <w:marBottom w:val="0"/>
      <w:divBdr>
        <w:top w:val="none" w:sz="0" w:space="0" w:color="auto"/>
        <w:left w:val="none" w:sz="0" w:space="0" w:color="auto"/>
        <w:bottom w:val="none" w:sz="0" w:space="0" w:color="auto"/>
        <w:right w:val="none" w:sz="0" w:space="0" w:color="auto"/>
      </w:divBdr>
    </w:div>
    <w:div w:id="465438266">
      <w:bodyDiv w:val="1"/>
      <w:marLeft w:val="0"/>
      <w:marRight w:val="0"/>
      <w:marTop w:val="0"/>
      <w:marBottom w:val="0"/>
      <w:divBdr>
        <w:top w:val="none" w:sz="0" w:space="0" w:color="auto"/>
        <w:left w:val="none" w:sz="0" w:space="0" w:color="auto"/>
        <w:bottom w:val="none" w:sz="0" w:space="0" w:color="auto"/>
        <w:right w:val="none" w:sz="0" w:space="0" w:color="auto"/>
      </w:divBdr>
    </w:div>
    <w:div w:id="465508794">
      <w:bodyDiv w:val="1"/>
      <w:marLeft w:val="0"/>
      <w:marRight w:val="0"/>
      <w:marTop w:val="0"/>
      <w:marBottom w:val="0"/>
      <w:divBdr>
        <w:top w:val="none" w:sz="0" w:space="0" w:color="auto"/>
        <w:left w:val="none" w:sz="0" w:space="0" w:color="auto"/>
        <w:bottom w:val="none" w:sz="0" w:space="0" w:color="auto"/>
        <w:right w:val="none" w:sz="0" w:space="0" w:color="auto"/>
      </w:divBdr>
    </w:div>
    <w:div w:id="469325027">
      <w:bodyDiv w:val="1"/>
      <w:marLeft w:val="0"/>
      <w:marRight w:val="0"/>
      <w:marTop w:val="0"/>
      <w:marBottom w:val="0"/>
      <w:divBdr>
        <w:top w:val="none" w:sz="0" w:space="0" w:color="auto"/>
        <w:left w:val="none" w:sz="0" w:space="0" w:color="auto"/>
        <w:bottom w:val="none" w:sz="0" w:space="0" w:color="auto"/>
        <w:right w:val="none" w:sz="0" w:space="0" w:color="auto"/>
      </w:divBdr>
    </w:div>
    <w:div w:id="469516031">
      <w:bodyDiv w:val="1"/>
      <w:marLeft w:val="0"/>
      <w:marRight w:val="0"/>
      <w:marTop w:val="0"/>
      <w:marBottom w:val="0"/>
      <w:divBdr>
        <w:top w:val="none" w:sz="0" w:space="0" w:color="auto"/>
        <w:left w:val="none" w:sz="0" w:space="0" w:color="auto"/>
        <w:bottom w:val="none" w:sz="0" w:space="0" w:color="auto"/>
        <w:right w:val="none" w:sz="0" w:space="0" w:color="auto"/>
      </w:divBdr>
    </w:div>
    <w:div w:id="469597503">
      <w:bodyDiv w:val="1"/>
      <w:marLeft w:val="0"/>
      <w:marRight w:val="0"/>
      <w:marTop w:val="0"/>
      <w:marBottom w:val="0"/>
      <w:divBdr>
        <w:top w:val="none" w:sz="0" w:space="0" w:color="auto"/>
        <w:left w:val="none" w:sz="0" w:space="0" w:color="auto"/>
        <w:bottom w:val="none" w:sz="0" w:space="0" w:color="auto"/>
        <w:right w:val="none" w:sz="0" w:space="0" w:color="auto"/>
      </w:divBdr>
    </w:div>
    <w:div w:id="471094468">
      <w:bodyDiv w:val="1"/>
      <w:marLeft w:val="0"/>
      <w:marRight w:val="0"/>
      <w:marTop w:val="0"/>
      <w:marBottom w:val="0"/>
      <w:divBdr>
        <w:top w:val="none" w:sz="0" w:space="0" w:color="auto"/>
        <w:left w:val="none" w:sz="0" w:space="0" w:color="auto"/>
        <w:bottom w:val="none" w:sz="0" w:space="0" w:color="auto"/>
        <w:right w:val="none" w:sz="0" w:space="0" w:color="auto"/>
      </w:divBdr>
    </w:div>
    <w:div w:id="471555482">
      <w:bodyDiv w:val="1"/>
      <w:marLeft w:val="0"/>
      <w:marRight w:val="0"/>
      <w:marTop w:val="0"/>
      <w:marBottom w:val="0"/>
      <w:divBdr>
        <w:top w:val="none" w:sz="0" w:space="0" w:color="auto"/>
        <w:left w:val="none" w:sz="0" w:space="0" w:color="auto"/>
        <w:bottom w:val="none" w:sz="0" w:space="0" w:color="auto"/>
        <w:right w:val="none" w:sz="0" w:space="0" w:color="auto"/>
      </w:divBdr>
    </w:div>
    <w:div w:id="475801140">
      <w:bodyDiv w:val="1"/>
      <w:marLeft w:val="0"/>
      <w:marRight w:val="0"/>
      <w:marTop w:val="0"/>
      <w:marBottom w:val="0"/>
      <w:divBdr>
        <w:top w:val="none" w:sz="0" w:space="0" w:color="auto"/>
        <w:left w:val="none" w:sz="0" w:space="0" w:color="auto"/>
        <w:bottom w:val="none" w:sz="0" w:space="0" w:color="auto"/>
        <w:right w:val="none" w:sz="0" w:space="0" w:color="auto"/>
      </w:divBdr>
    </w:div>
    <w:div w:id="476000165">
      <w:bodyDiv w:val="1"/>
      <w:marLeft w:val="0"/>
      <w:marRight w:val="0"/>
      <w:marTop w:val="0"/>
      <w:marBottom w:val="0"/>
      <w:divBdr>
        <w:top w:val="none" w:sz="0" w:space="0" w:color="auto"/>
        <w:left w:val="none" w:sz="0" w:space="0" w:color="auto"/>
        <w:bottom w:val="none" w:sz="0" w:space="0" w:color="auto"/>
        <w:right w:val="none" w:sz="0" w:space="0" w:color="auto"/>
      </w:divBdr>
    </w:div>
    <w:div w:id="480315500">
      <w:bodyDiv w:val="1"/>
      <w:marLeft w:val="0"/>
      <w:marRight w:val="0"/>
      <w:marTop w:val="0"/>
      <w:marBottom w:val="0"/>
      <w:divBdr>
        <w:top w:val="none" w:sz="0" w:space="0" w:color="auto"/>
        <w:left w:val="none" w:sz="0" w:space="0" w:color="auto"/>
        <w:bottom w:val="none" w:sz="0" w:space="0" w:color="auto"/>
        <w:right w:val="none" w:sz="0" w:space="0" w:color="auto"/>
      </w:divBdr>
    </w:div>
    <w:div w:id="483815573">
      <w:bodyDiv w:val="1"/>
      <w:marLeft w:val="0"/>
      <w:marRight w:val="0"/>
      <w:marTop w:val="0"/>
      <w:marBottom w:val="0"/>
      <w:divBdr>
        <w:top w:val="none" w:sz="0" w:space="0" w:color="auto"/>
        <w:left w:val="none" w:sz="0" w:space="0" w:color="auto"/>
        <w:bottom w:val="none" w:sz="0" w:space="0" w:color="auto"/>
        <w:right w:val="none" w:sz="0" w:space="0" w:color="auto"/>
      </w:divBdr>
    </w:div>
    <w:div w:id="486748931">
      <w:bodyDiv w:val="1"/>
      <w:marLeft w:val="0"/>
      <w:marRight w:val="0"/>
      <w:marTop w:val="0"/>
      <w:marBottom w:val="0"/>
      <w:divBdr>
        <w:top w:val="none" w:sz="0" w:space="0" w:color="auto"/>
        <w:left w:val="none" w:sz="0" w:space="0" w:color="auto"/>
        <w:bottom w:val="none" w:sz="0" w:space="0" w:color="auto"/>
        <w:right w:val="none" w:sz="0" w:space="0" w:color="auto"/>
      </w:divBdr>
    </w:div>
    <w:div w:id="486826221">
      <w:bodyDiv w:val="1"/>
      <w:marLeft w:val="0"/>
      <w:marRight w:val="0"/>
      <w:marTop w:val="0"/>
      <w:marBottom w:val="0"/>
      <w:divBdr>
        <w:top w:val="none" w:sz="0" w:space="0" w:color="auto"/>
        <w:left w:val="none" w:sz="0" w:space="0" w:color="auto"/>
        <w:bottom w:val="none" w:sz="0" w:space="0" w:color="auto"/>
        <w:right w:val="none" w:sz="0" w:space="0" w:color="auto"/>
      </w:divBdr>
    </w:div>
    <w:div w:id="491140143">
      <w:bodyDiv w:val="1"/>
      <w:marLeft w:val="0"/>
      <w:marRight w:val="0"/>
      <w:marTop w:val="0"/>
      <w:marBottom w:val="0"/>
      <w:divBdr>
        <w:top w:val="none" w:sz="0" w:space="0" w:color="auto"/>
        <w:left w:val="none" w:sz="0" w:space="0" w:color="auto"/>
        <w:bottom w:val="none" w:sz="0" w:space="0" w:color="auto"/>
        <w:right w:val="none" w:sz="0" w:space="0" w:color="auto"/>
      </w:divBdr>
    </w:div>
    <w:div w:id="493225380">
      <w:bodyDiv w:val="1"/>
      <w:marLeft w:val="0"/>
      <w:marRight w:val="0"/>
      <w:marTop w:val="0"/>
      <w:marBottom w:val="0"/>
      <w:divBdr>
        <w:top w:val="none" w:sz="0" w:space="0" w:color="auto"/>
        <w:left w:val="none" w:sz="0" w:space="0" w:color="auto"/>
        <w:bottom w:val="none" w:sz="0" w:space="0" w:color="auto"/>
        <w:right w:val="none" w:sz="0" w:space="0" w:color="auto"/>
      </w:divBdr>
    </w:div>
    <w:div w:id="497157770">
      <w:bodyDiv w:val="1"/>
      <w:marLeft w:val="0"/>
      <w:marRight w:val="0"/>
      <w:marTop w:val="0"/>
      <w:marBottom w:val="0"/>
      <w:divBdr>
        <w:top w:val="none" w:sz="0" w:space="0" w:color="auto"/>
        <w:left w:val="none" w:sz="0" w:space="0" w:color="auto"/>
        <w:bottom w:val="none" w:sz="0" w:space="0" w:color="auto"/>
        <w:right w:val="none" w:sz="0" w:space="0" w:color="auto"/>
      </w:divBdr>
    </w:div>
    <w:div w:id="497354723">
      <w:bodyDiv w:val="1"/>
      <w:marLeft w:val="0"/>
      <w:marRight w:val="0"/>
      <w:marTop w:val="0"/>
      <w:marBottom w:val="0"/>
      <w:divBdr>
        <w:top w:val="none" w:sz="0" w:space="0" w:color="auto"/>
        <w:left w:val="none" w:sz="0" w:space="0" w:color="auto"/>
        <w:bottom w:val="none" w:sz="0" w:space="0" w:color="auto"/>
        <w:right w:val="none" w:sz="0" w:space="0" w:color="auto"/>
      </w:divBdr>
    </w:div>
    <w:div w:id="501899738">
      <w:bodyDiv w:val="1"/>
      <w:marLeft w:val="0"/>
      <w:marRight w:val="0"/>
      <w:marTop w:val="0"/>
      <w:marBottom w:val="0"/>
      <w:divBdr>
        <w:top w:val="none" w:sz="0" w:space="0" w:color="auto"/>
        <w:left w:val="none" w:sz="0" w:space="0" w:color="auto"/>
        <w:bottom w:val="none" w:sz="0" w:space="0" w:color="auto"/>
        <w:right w:val="none" w:sz="0" w:space="0" w:color="auto"/>
      </w:divBdr>
    </w:div>
    <w:div w:id="504367241">
      <w:bodyDiv w:val="1"/>
      <w:marLeft w:val="0"/>
      <w:marRight w:val="0"/>
      <w:marTop w:val="0"/>
      <w:marBottom w:val="0"/>
      <w:divBdr>
        <w:top w:val="none" w:sz="0" w:space="0" w:color="auto"/>
        <w:left w:val="none" w:sz="0" w:space="0" w:color="auto"/>
        <w:bottom w:val="none" w:sz="0" w:space="0" w:color="auto"/>
        <w:right w:val="none" w:sz="0" w:space="0" w:color="auto"/>
      </w:divBdr>
    </w:div>
    <w:div w:id="504714139">
      <w:bodyDiv w:val="1"/>
      <w:marLeft w:val="0"/>
      <w:marRight w:val="0"/>
      <w:marTop w:val="0"/>
      <w:marBottom w:val="0"/>
      <w:divBdr>
        <w:top w:val="none" w:sz="0" w:space="0" w:color="auto"/>
        <w:left w:val="none" w:sz="0" w:space="0" w:color="auto"/>
        <w:bottom w:val="none" w:sz="0" w:space="0" w:color="auto"/>
        <w:right w:val="none" w:sz="0" w:space="0" w:color="auto"/>
      </w:divBdr>
    </w:div>
    <w:div w:id="504825737">
      <w:bodyDiv w:val="1"/>
      <w:marLeft w:val="0"/>
      <w:marRight w:val="0"/>
      <w:marTop w:val="0"/>
      <w:marBottom w:val="0"/>
      <w:divBdr>
        <w:top w:val="none" w:sz="0" w:space="0" w:color="auto"/>
        <w:left w:val="none" w:sz="0" w:space="0" w:color="auto"/>
        <w:bottom w:val="none" w:sz="0" w:space="0" w:color="auto"/>
        <w:right w:val="none" w:sz="0" w:space="0" w:color="auto"/>
      </w:divBdr>
    </w:div>
    <w:div w:id="505092487">
      <w:bodyDiv w:val="1"/>
      <w:marLeft w:val="0"/>
      <w:marRight w:val="0"/>
      <w:marTop w:val="0"/>
      <w:marBottom w:val="0"/>
      <w:divBdr>
        <w:top w:val="none" w:sz="0" w:space="0" w:color="auto"/>
        <w:left w:val="none" w:sz="0" w:space="0" w:color="auto"/>
        <w:bottom w:val="none" w:sz="0" w:space="0" w:color="auto"/>
        <w:right w:val="none" w:sz="0" w:space="0" w:color="auto"/>
      </w:divBdr>
    </w:div>
    <w:div w:id="506795819">
      <w:bodyDiv w:val="1"/>
      <w:marLeft w:val="0"/>
      <w:marRight w:val="0"/>
      <w:marTop w:val="0"/>
      <w:marBottom w:val="0"/>
      <w:divBdr>
        <w:top w:val="none" w:sz="0" w:space="0" w:color="auto"/>
        <w:left w:val="none" w:sz="0" w:space="0" w:color="auto"/>
        <w:bottom w:val="none" w:sz="0" w:space="0" w:color="auto"/>
        <w:right w:val="none" w:sz="0" w:space="0" w:color="auto"/>
      </w:divBdr>
    </w:div>
    <w:div w:id="508640331">
      <w:bodyDiv w:val="1"/>
      <w:marLeft w:val="0"/>
      <w:marRight w:val="0"/>
      <w:marTop w:val="0"/>
      <w:marBottom w:val="0"/>
      <w:divBdr>
        <w:top w:val="none" w:sz="0" w:space="0" w:color="auto"/>
        <w:left w:val="none" w:sz="0" w:space="0" w:color="auto"/>
        <w:bottom w:val="none" w:sz="0" w:space="0" w:color="auto"/>
        <w:right w:val="none" w:sz="0" w:space="0" w:color="auto"/>
      </w:divBdr>
    </w:div>
    <w:div w:id="510141896">
      <w:bodyDiv w:val="1"/>
      <w:marLeft w:val="0"/>
      <w:marRight w:val="0"/>
      <w:marTop w:val="0"/>
      <w:marBottom w:val="0"/>
      <w:divBdr>
        <w:top w:val="none" w:sz="0" w:space="0" w:color="auto"/>
        <w:left w:val="none" w:sz="0" w:space="0" w:color="auto"/>
        <w:bottom w:val="none" w:sz="0" w:space="0" w:color="auto"/>
        <w:right w:val="none" w:sz="0" w:space="0" w:color="auto"/>
      </w:divBdr>
    </w:div>
    <w:div w:id="511409093">
      <w:bodyDiv w:val="1"/>
      <w:marLeft w:val="0"/>
      <w:marRight w:val="0"/>
      <w:marTop w:val="0"/>
      <w:marBottom w:val="0"/>
      <w:divBdr>
        <w:top w:val="none" w:sz="0" w:space="0" w:color="auto"/>
        <w:left w:val="none" w:sz="0" w:space="0" w:color="auto"/>
        <w:bottom w:val="none" w:sz="0" w:space="0" w:color="auto"/>
        <w:right w:val="none" w:sz="0" w:space="0" w:color="auto"/>
      </w:divBdr>
    </w:div>
    <w:div w:id="511409551">
      <w:bodyDiv w:val="1"/>
      <w:marLeft w:val="0"/>
      <w:marRight w:val="0"/>
      <w:marTop w:val="0"/>
      <w:marBottom w:val="0"/>
      <w:divBdr>
        <w:top w:val="none" w:sz="0" w:space="0" w:color="auto"/>
        <w:left w:val="none" w:sz="0" w:space="0" w:color="auto"/>
        <w:bottom w:val="none" w:sz="0" w:space="0" w:color="auto"/>
        <w:right w:val="none" w:sz="0" w:space="0" w:color="auto"/>
      </w:divBdr>
    </w:div>
    <w:div w:id="511995182">
      <w:bodyDiv w:val="1"/>
      <w:marLeft w:val="0"/>
      <w:marRight w:val="0"/>
      <w:marTop w:val="0"/>
      <w:marBottom w:val="0"/>
      <w:divBdr>
        <w:top w:val="none" w:sz="0" w:space="0" w:color="auto"/>
        <w:left w:val="none" w:sz="0" w:space="0" w:color="auto"/>
        <w:bottom w:val="none" w:sz="0" w:space="0" w:color="auto"/>
        <w:right w:val="none" w:sz="0" w:space="0" w:color="auto"/>
      </w:divBdr>
    </w:div>
    <w:div w:id="514806459">
      <w:bodyDiv w:val="1"/>
      <w:marLeft w:val="0"/>
      <w:marRight w:val="0"/>
      <w:marTop w:val="0"/>
      <w:marBottom w:val="0"/>
      <w:divBdr>
        <w:top w:val="none" w:sz="0" w:space="0" w:color="auto"/>
        <w:left w:val="none" w:sz="0" w:space="0" w:color="auto"/>
        <w:bottom w:val="none" w:sz="0" w:space="0" w:color="auto"/>
        <w:right w:val="none" w:sz="0" w:space="0" w:color="auto"/>
      </w:divBdr>
    </w:div>
    <w:div w:id="516039337">
      <w:bodyDiv w:val="1"/>
      <w:marLeft w:val="0"/>
      <w:marRight w:val="0"/>
      <w:marTop w:val="0"/>
      <w:marBottom w:val="0"/>
      <w:divBdr>
        <w:top w:val="none" w:sz="0" w:space="0" w:color="auto"/>
        <w:left w:val="none" w:sz="0" w:space="0" w:color="auto"/>
        <w:bottom w:val="none" w:sz="0" w:space="0" w:color="auto"/>
        <w:right w:val="none" w:sz="0" w:space="0" w:color="auto"/>
      </w:divBdr>
    </w:div>
    <w:div w:id="516620368">
      <w:bodyDiv w:val="1"/>
      <w:marLeft w:val="0"/>
      <w:marRight w:val="0"/>
      <w:marTop w:val="0"/>
      <w:marBottom w:val="0"/>
      <w:divBdr>
        <w:top w:val="none" w:sz="0" w:space="0" w:color="auto"/>
        <w:left w:val="none" w:sz="0" w:space="0" w:color="auto"/>
        <w:bottom w:val="none" w:sz="0" w:space="0" w:color="auto"/>
        <w:right w:val="none" w:sz="0" w:space="0" w:color="auto"/>
      </w:divBdr>
    </w:div>
    <w:div w:id="518590367">
      <w:bodyDiv w:val="1"/>
      <w:marLeft w:val="0"/>
      <w:marRight w:val="0"/>
      <w:marTop w:val="0"/>
      <w:marBottom w:val="0"/>
      <w:divBdr>
        <w:top w:val="none" w:sz="0" w:space="0" w:color="auto"/>
        <w:left w:val="none" w:sz="0" w:space="0" w:color="auto"/>
        <w:bottom w:val="none" w:sz="0" w:space="0" w:color="auto"/>
        <w:right w:val="none" w:sz="0" w:space="0" w:color="auto"/>
      </w:divBdr>
    </w:div>
    <w:div w:id="519006300">
      <w:bodyDiv w:val="1"/>
      <w:marLeft w:val="0"/>
      <w:marRight w:val="0"/>
      <w:marTop w:val="0"/>
      <w:marBottom w:val="0"/>
      <w:divBdr>
        <w:top w:val="none" w:sz="0" w:space="0" w:color="auto"/>
        <w:left w:val="none" w:sz="0" w:space="0" w:color="auto"/>
        <w:bottom w:val="none" w:sz="0" w:space="0" w:color="auto"/>
        <w:right w:val="none" w:sz="0" w:space="0" w:color="auto"/>
      </w:divBdr>
    </w:div>
    <w:div w:id="525339292">
      <w:bodyDiv w:val="1"/>
      <w:marLeft w:val="0"/>
      <w:marRight w:val="0"/>
      <w:marTop w:val="0"/>
      <w:marBottom w:val="0"/>
      <w:divBdr>
        <w:top w:val="none" w:sz="0" w:space="0" w:color="auto"/>
        <w:left w:val="none" w:sz="0" w:space="0" w:color="auto"/>
        <w:bottom w:val="none" w:sz="0" w:space="0" w:color="auto"/>
        <w:right w:val="none" w:sz="0" w:space="0" w:color="auto"/>
      </w:divBdr>
    </w:div>
    <w:div w:id="527063647">
      <w:bodyDiv w:val="1"/>
      <w:marLeft w:val="0"/>
      <w:marRight w:val="0"/>
      <w:marTop w:val="0"/>
      <w:marBottom w:val="0"/>
      <w:divBdr>
        <w:top w:val="none" w:sz="0" w:space="0" w:color="auto"/>
        <w:left w:val="none" w:sz="0" w:space="0" w:color="auto"/>
        <w:bottom w:val="none" w:sz="0" w:space="0" w:color="auto"/>
        <w:right w:val="none" w:sz="0" w:space="0" w:color="auto"/>
      </w:divBdr>
    </w:div>
    <w:div w:id="528758132">
      <w:bodyDiv w:val="1"/>
      <w:marLeft w:val="0"/>
      <w:marRight w:val="0"/>
      <w:marTop w:val="0"/>
      <w:marBottom w:val="0"/>
      <w:divBdr>
        <w:top w:val="none" w:sz="0" w:space="0" w:color="auto"/>
        <w:left w:val="none" w:sz="0" w:space="0" w:color="auto"/>
        <w:bottom w:val="none" w:sz="0" w:space="0" w:color="auto"/>
        <w:right w:val="none" w:sz="0" w:space="0" w:color="auto"/>
      </w:divBdr>
    </w:div>
    <w:div w:id="529953101">
      <w:bodyDiv w:val="1"/>
      <w:marLeft w:val="0"/>
      <w:marRight w:val="0"/>
      <w:marTop w:val="0"/>
      <w:marBottom w:val="0"/>
      <w:divBdr>
        <w:top w:val="none" w:sz="0" w:space="0" w:color="auto"/>
        <w:left w:val="none" w:sz="0" w:space="0" w:color="auto"/>
        <w:bottom w:val="none" w:sz="0" w:space="0" w:color="auto"/>
        <w:right w:val="none" w:sz="0" w:space="0" w:color="auto"/>
      </w:divBdr>
    </w:div>
    <w:div w:id="529956709">
      <w:bodyDiv w:val="1"/>
      <w:marLeft w:val="0"/>
      <w:marRight w:val="0"/>
      <w:marTop w:val="0"/>
      <w:marBottom w:val="0"/>
      <w:divBdr>
        <w:top w:val="none" w:sz="0" w:space="0" w:color="auto"/>
        <w:left w:val="none" w:sz="0" w:space="0" w:color="auto"/>
        <w:bottom w:val="none" w:sz="0" w:space="0" w:color="auto"/>
        <w:right w:val="none" w:sz="0" w:space="0" w:color="auto"/>
      </w:divBdr>
    </w:div>
    <w:div w:id="531307121">
      <w:bodyDiv w:val="1"/>
      <w:marLeft w:val="0"/>
      <w:marRight w:val="0"/>
      <w:marTop w:val="0"/>
      <w:marBottom w:val="0"/>
      <w:divBdr>
        <w:top w:val="none" w:sz="0" w:space="0" w:color="auto"/>
        <w:left w:val="none" w:sz="0" w:space="0" w:color="auto"/>
        <w:bottom w:val="none" w:sz="0" w:space="0" w:color="auto"/>
        <w:right w:val="none" w:sz="0" w:space="0" w:color="auto"/>
      </w:divBdr>
    </w:div>
    <w:div w:id="533076643">
      <w:bodyDiv w:val="1"/>
      <w:marLeft w:val="0"/>
      <w:marRight w:val="0"/>
      <w:marTop w:val="0"/>
      <w:marBottom w:val="0"/>
      <w:divBdr>
        <w:top w:val="none" w:sz="0" w:space="0" w:color="auto"/>
        <w:left w:val="none" w:sz="0" w:space="0" w:color="auto"/>
        <w:bottom w:val="none" w:sz="0" w:space="0" w:color="auto"/>
        <w:right w:val="none" w:sz="0" w:space="0" w:color="auto"/>
      </w:divBdr>
    </w:div>
    <w:div w:id="533539148">
      <w:bodyDiv w:val="1"/>
      <w:marLeft w:val="0"/>
      <w:marRight w:val="0"/>
      <w:marTop w:val="0"/>
      <w:marBottom w:val="0"/>
      <w:divBdr>
        <w:top w:val="none" w:sz="0" w:space="0" w:color="auto"/>
        <w:left w:val="none" w:sz="0" w:space="0" w:color="auto"/>
        <w:bottom w:val="none" w:sz="0" w:space="0" w:color="auto"/>
        <w:right w:val="none" w:sz="0" w:space="0" w:color="auto"/>
      </w:divBdr>
    </w:div>
    <w:div w:id="534193301">
      <w:bodyDiv w:val="1"/>
      <w:marLeft w:val="0"/>
      <w:marRight w:val="0"/>
      <w:marTop w:val="0"/>
      <w:marBottom w:val="0"/>
      <w:divBdr>
        <w:top w:val="none" w:sz="0" w:space="0" w:color="auto"/>
        <w:left w:val="none" w:sz="0" w:space="0" w:color="auto"/>
        <w:bottom w:val="none" w:sz="0" w:space="0" w:color="auto"/>
        <w:right w:val="none" w:sz="0" w:space="0" w:color="auto"/>
      </w:divBdr>
    </w:div>
    <w:div w:id="534855567">
      <w:bodyDiv w:val="1"/>
      <w:marLeft w:val="0"/>
      <w:marRight w:val="0"/>
      <w:marTop w:val="0"/>
      <w:marBottom w:val="0"/>
      <w:divBdr>
        <w:top w:val="none" w:sz="0" w:space="0" w:color="auto"/>
        <w:left w:val="none" w:sz="0" w:space="0" w:color="auto"/>
        <w:bottom w:val="none" w:sz="0" w:space="0" w:color="auto"/>
        <w:right w:val="none" w:sz="0" w:space="0" w:color="auto"/>
      </w:divBdr>
    </w:div>
    <w:div w:id="541135576">
      <w:bodyDiv w:val="1"/>
      <w:marLeft w:val="0"/>
      <w:marRight w:val="0"/>
      <w:marTop w:val="0"/>
      <w:marBottom w:val="0"/>
      <w:divBdr>
        <w:top w:val="none" w:sz="0" w:space="0" w:color="auto"/>
        <w:left w:val="none" w:sz="0" w:space="0" w:color="auto"/>
        <w:bottom w:val="none" w:sz="0" w:space="0" w:color="auto"/>
        <w:right w:val="none" w:sz="0" w:space="0" w:color="auto"/>
      </w:divBdr>
    </w:div>
    <w:div w:id="543056468">
      <w:bodyDiv w:val="1"/>
      <w:marLeft w:val="0"/>
      <w:marRight w:val="0"/>
      <w:marTop w:val="0"/>
      <w:marBottom w:val="0"/>
      <w:divBdr>
        <w:top w:val="none" w:sz="0" w:space="0" w:color="auto"/>
        <w:left w:val="none" w:sz="0" w:space="0" w:color="auto"/>
        <w:bottom w:val="none" w:sz="0" w:space="0" w:color="auto"/>
        <w:right w:val="none" w:sz="0" w:space="0" w:color="auto"/>
      </w:divBdr>
    </w:div>
    <w:div w:id="553279091">
      <w:bodyDiv w:val="1"/>
      <w:marLeft w:val="0"/>
      <w:marRight w:val="0"/>
      <w:marTop w:val="0"/>
      <w:marBottom w:val="0"/>
      <w:divBdr>
        <w:top w:val="none" w:sz="0" w:space="0" w:color="auto"/>
        <w:left w:val="none" w:sz="0" w:space="0" w:color="auto"/>
        <w:bottom w:val="none" w:sz="0" w:space="0" w:color="auto"/>
        <w:right w:val="none" w:sz="0" w:space="0" w:color="auto"/>
      </w:divBdr>
    </w:div>
    <w:div w:id="553615230">
      <w:bodyDiv w:val="1"/>
      <w:marLeft w:val="0"/>
      <w:marRight w:val="0"/>
      <w:marTop w:val="0"/>
      <w:marBottom w:val="0"/>
      <w:divBdr>
        <w:top w:val="none" w:sz="0" w:space="0" w:color="auto"/>
        <w:left w:val="none" w:sz="0" w:space="0" w:color="auto"/>
        <w:bottom w:val="none" w:sz="0" w:space="0" w:color="auto"/>
        <w:right w:val="none" w:sz="0" w:space="0" w:color="auto"/>
      </w:divBdr>
    </w:div>
    <w:div w:id="559825447">
      <w:bodyDiv w:val="1"/>
      <w:marLeft w:val="0"/>
      <w:marRight w:val="0"/>
      <w:marTop w:val="0"/>
      <w:marBottom w:val="0"/>
      <w:divBdr>
        <w:top w:val="none" w:sz="0" w:space="0" w:color="auto"/>
        <w:left w:val="none" w:sz="0" w:space="0" w:color="auto"/>
        <w:bottom w:val="none" w:sz="0" w:space="0" w:color="auto"/>
        <w:right w:val="none" w:sz="0" w:space="0" w:color="auto"/>
      </w:divBdr>
    </w:div>
    <w:div w:id="560017115">
      <w:bodyDiv w:val="1"/>
      <w:marLeft w:val="0"/>
      <w:marRight w:val="0"/>
      <w:marTop w:val="0"/>
      <w:marBottom w:val="0"/>
      <w:divBdr>
        <w:top w:val="none" w:sz="0" w:space="0" w:color="auto"/>
        <w:left w:val="none" w:sz="0" w:space="0" w:color="auto"/>
        <w:bottom w:val="none" w:sz="0" w:space="0" w:color="auto"/>
        <w:right w:val="none" w:sz="0" w:space="0" w:color="auto"/>
      </w:divBdr>
    </w:div>
    <w:div w:id="561134465">
      <w:bodyDiv w:val="1"/>
      <w:marLeft w:val="0"/>
      <w:marRight w:val="0"/>
      <w:marTop w:val="0"/>
      <w:marBottom w:val="0"/>
      <w:divBdr>
        <w:top w:val="none" w:sz="0" w:space="0" w:color="auto"/>
        <w:left w:val="none" w:sz="0" w:space="0" w:color="auto"/>
        <w:bottom w:val="none" w:sz="0" w:space="0" w:color="auto"/>
        <w:right w:val="none" w:sz="0" w:space="0" w:color="auto"/>
      </w:divBdr>
    </w:div>
    <w:div w:id="562833836">
      <w:bodyDiv w:val="1"/>
      <w:marLeft w:val="0"/>
      <w:marRight w:val="0"/>
      <w:marTop w:val="0"/>
      <w:marBottom w:val="0"/>
      <w:divBdr>
        <w:top w:val="none" w:sz="0" w:space="0" w:color="auto"/>
        <w:left w:val="none" w:sz="0" w:space="0" w:color="auto"/>
        <w:bottom w:val="none" w:sz="0" w:space="0" w:color="auto"/>
        <w:right w:val="none" w:sz="0" w:space="0" w:color="auto"/>
      </w:divBdr>
    </w:div>
    <w:div w:id="564410740">
      <w:bodyDiv w:val="1"/>
      <w:marLeft w:val="0"/>
      <w:marRight w:val="0"/>
      <w:marTop w:val="0"/>
      <w:marBottom w:val="0"/>
      <w:divBdr>
        <w:top w:val="none" w:sz="0" w:space="0" w:color="auto"/>
        <w:left w:val="none" w:sz="0" w:space="0" w:color="auto"/>
        <w:bottom w:val="none" w:sz="0" w:space="0" w:color="auto"/>
        <w:right w:val="none" w:sz="0" w:space="0" w:color="auto"/>
      </w:divBdr>
    </w:div>
    <w:div w:id="567542489">
      <w:bodyDiv w:val="1"/>
      <w:marLeft w:val="0"/>
      <w:marRight w:val="0"/>
      <w:marTop w:val="0"/>
      <w:marBottom w:val="0"/>
      <w:divBdr>
        <w:top w:val="none" w:sz="0" w:space="0" w:color="auto"/>
        <w:left w:val="none" w:sz="0" w:space="0" w:color="auto"/>
        <w:bottom w:val="none" w:sz="0" w:space="0" w:color="auto"/>
        <w:right w:val="none" w:sz="0" w:space="0" w:color="auto"/>
      </w:divBdr>
    </w:div>
    <w:div w:id="570628243">
      <w:bodyDiv w:val="1"/>
      <w:marLeft w:val="0"/>
      <w:marRight w:val="0"/>
      <w:marTop w:val="0"/>
      <w:marBottom w:val="0"/>
      <w:divBdr>
        <w:top w:val="none" w:sz="0" w:space="0" w:color="auto"/>
        <w:left w:val="none" w:sz="0" w:space="0" w:color="auto"/>
        <w:bottom w:val="none" w:sz="0" w:space="0" w:color="auto"/>
        <w:right w:val="none" w:sz="0" w:space="0" w:color="auto"/>
      </w:divBdr>
    </w:div>
    <w:div w:id="572086697">
      <w:bodyDiv w:val="1"/>
      <w:marLeft w:val="0"/>
      <w:marRight w:val="0"/>
      <w:marTop w:val="0"/>
      <w:marBottom w:val="0"/>
      <w:divBdr>
        <w:top w:val="none" w:sz="0" w:space="0" w:color="auto"/>
        <w:left w:val="none" w:sz="0" w:space="0" w:color="auto"/>
        <w:bottom w:val="none" w:sz="0" w:space="0" w:color="auto"/>
        <w:right w:val="none" w:sz="0" w:space="0" w:color="auto"/>
      </w:divBdr>
    </w:div>
    <w:div w:id="572740996">
      <w:bodyDiv w:val="1"/>
      <w:marLeft w:val="0"/>
      <w:marRight w:val="0"/>
      <w:marTop w:val="0"/>
      <w:marBottom w:val="0"/>
      <w:divBdr>
        <w:top w:val="none" w:sz="0" w:space="0" w:color="auto"/>
        <w:left w:val="none" w:sz="0" w:space="0" w:color="auto"/>
        <w:bottom w:val="none" w:sz="0" w:space="0" w:color="auto"/>
        <w:right w:val="none" w:sz="0" w:space="0" w:color="auto"/>
      </w:divBdr>
    </w:div>
    <w:div w:id="573079163">
      <w:bodyDiv w:val="1"/>
      <w:marLeft w:val="0"/>
      <w:marRight w:val="0"/>
      <w:marTop w:val="0"/>
      <w:marBottom w:val="0"/>
      <w:divBdr>
        <w:top w:val="none" w:sz="0" w:space="0" w:color="auto"/>
        <w:left w:val="none" w:sz="0" w:space="0" w:color="auto"/>
        <w:bottom w:val="none" w:sz="0" w:space="0" w:color="auto"/>
        <w:right w:val="none" w:sz="0" w:space="0" w:color="auto"/>
      </w:divBdr>
    </w:div>
    <w:div w:id="573660215">
      <w:bodyDiv w:val="1"/>
      <w:marLeft w:val="0"/>
      <w:marRight w:val="0"/>
      <w:marTop w:val="0"/>
      <w:marBottom w:val="0"/>
      <w:divBdr>
        <w:top w:val="none" w:sz="0" w:space="0" w:color="auto"/>
        <w:left w:val="none" w:sz="0" w:space="0" w:color="auto"/>
        <w:bottom w:val="none" w:sz="0" w:space="0" w:color="auto"/>
        <w:right w:val="none" w:sz="0" w:space="0" w:color="auto"/>
      </w:divBdr>
    </w:div>
    <w:div w:id="574318403">
      <w:bodyDiv w:val="1"/>
      <w:marLeft w:val="0"/>
      <w:marRight w:val="0"/>
      <w:marTop w:val="0"/>
      <w:marBottom w:val="0"/>
      <w:divBdr>
        <w:top w:val="none" w:sz="0" w:space="0" w:color="auto"/>
        <w:left w:val="none" w:sz="0" w:space="0" w:color="auto"/>
        <w:bottom w:val="none" w:sz="0" w:space="0" w:color="auto"/>
        <w:right w:val="none" w:sz="0" w:space="0" w:color="auto"/>
      </w:divBdr>
    </w:div>
    <w:div w:id="576091699">
      <w:bodyDiv w:val="1"/>
      <w:marLeft w:val="0"/>
      <w:marRight w:val="0"/>
      <w:marTop w:val="0"/>
      <w:marBottom w:val="0"/>
      <w:divBdr>
        <w:top w:val="none" w:sz="0" w:space="0" w:color="auto"/>
        <w:left w:val="none" w:sz="0" w:space="0" w:color="auto"/>
        <w:bottom w:val="none" w:sz="0" w:space="0" w:color="auto"/>
        <w:right w:val="none" w:sz="0" w:space="0" w:color="auto"/>
      </w:divBdr>
    </w:div>
    <w:div w:id="589044472">
      <w:bodyDiv w:val="1"/>
      <w:marLeft w:val="0"/>
      <w:marRight w:val="0"/>
      <w:marTop w:val="0"/>
      <w:marBottom w:val="0"/>
      <w:divBdr>
        <w:top w:val="none" w:sz="0" w:space="0" w:color="auto"/>
        <w:left w:val="none" w:sz="0" w:space="0" w:color="auto"/>
        <w:bottom w:val="none" w:sz="0" w:space="0" w:color="auto"/>
        <w:right w:val="none" w:sz="0" w:space="0" w:color="auto"/>
      </w:divBdr>
    </w:div>
    <w:div w:id="589580717">
      <w:bodyDiv w:val="1"/>
      <w:marLeft w:val="0"/>
      <w:marRight w:val="0"/>
      <w:marTop w:val="0"/>
      <w:marBottom w:val="0"/>
      <w:divBdr>
        <w:top w:val="none" w:sz="0" w:space="0" w:color="auto"/>
        <w:left w:val="none" w:sz="0" w:space="0" w:color="auto"/>
        <w:bottom w:val="none" w:sz="0" w:space="0" w:color="auto"/>
        <w:right w:val="none" w:sz="0" w:space="0" w:color="auto"/>
      </w:divBdr>
    </w:div>
    <w:div w:id="589705167">
      <w:bodyDiv w:val="1"/>
      <w:marLeft w:val="0"/>
      <w:marRight w:val="0"/>
      <w:marTop w:val="0"/>
      <w:marBottom w:val="0"/>
      <w:divBdr>
        <w:top w:val="none" w:sz="0" w:space="0" w:color="auto"/>
        <w:left w:val="none" w:sz="0" w:space="0" w:color="auto"/>
        <w:bottom w:val="none" w:sz="0" w:space="0" w:color="auto"/>
        <w:right w:val="none" w:sz="0" w:space="0" w:color="auto"/>
      </w:divBdr>
    </w:div>
    <w:div w:id="591819349">
      <w:bodyDiv w:val="1"/>
      <w:marLeft w:val="0"/>
      <w:marRight w:val="0"/>
      <w:marTop w:val="0"/>
      <w:marBottom w:val="0"/>
      <w:divBdr>
        <w:top w:val="none" w:sz="0" w:space="0" w:color="auto"/>
        <w:left w:val="none" w:sz="0" w:space="0" w:color="auto"/>
        <w:bottom w:val="none" w:sz="0" w:space="0" w:color="auto"/>
        <w:right w:val="none" w:sz="0" w:space="0" w:color="auto"/>
      </w:divBdr>
    </w:div>
    <w:div w:id="594482137">
      <w:bodyDiv w:val="1"/>
      <w:marLeft w:val="0"/>
      <w:marRight w:val="0"/>
      <w:marTop w:val="0"/>
      <w:marBottom w:val="0"/>
      <w:divBdr>
        <w:top w:val="none" w:sz="0" w:space="0" w:color="auto"/>
        <w:left w:val="none" w:sz="0" w:space="0" w:color="auto"/>
        <w:bottom w:val="none" w:sz="0" w:space="0" w:color="auto"/>
        <w:right w:val="none" w:sz="0" w:space="0" w:color="auto"/>
      </w:divBdr>
    </w:div>
    <w:div w:id="598877189">
      <w:bodyDiv w:val="1"/>
      <w:marLeft w:val="0"/>
      <w:marRight w:val="0"/>
      <w:marTop w:val="0"/>
      <w:marBottom w:val="0"/>
      <w:divBdr>
        <w:top w:val="none" w:sz="0" w:space="0" w:color="auto"/>
        <w:left w:val="none" w:sz="0" w:space="0" w:color="auto"/>
        <w:bottom w:val="none" w:sz="0" w:space="0" w:color="auto"/>
        <w:right w:val="none" w:sz="0" w:space="0" w:color="auto"/>
      </w:divBdr>
    </w:div>
    <w:div w:id="605967221">
      <w:bodyDiv w:val="1"/>
      <w:marLeft w:val="0"/>
      <w:marRight w:val="0"/>
      <w:marTop w:val="0"/>
      <w:marBottom w:val="0"/>
      <w:divBdr>
        <w:top w:val="none" w:sz="0" w:space="0" w:color="auto"/>
        <w:left w:val="none" w:sz="0" w:space="0" w:color="auto"/>
        <w:bottom w:val="none" w:sz="0" w:space="0" w:color="auto"/>
        <w:right w:val="none" w:sz="0" w:space="0" w:color="auto"/>
      </w:divBdr>
    </w:div>
    <w:div w:id="607664870">
      <w:bodyDiv w:val="1"/>
      <w:marLeft w:val="0"/>
      <w:marRight w:val="0"/>
      <w:marTop w:val="0"/>
      <w:marBottom w:val="0"/>
      <w:divBdr>
        <w:top w:val="none" w:sz="0" w:space="0" w:color="auto"/>
        <w:left w:val="none" w:sz="0" w:space="0" w:color="auto"/>
        <w:bottom w:val="none" w:sz="0" w:space="0" w:color="auto"/>
        <w:right w:val="none" w:sz="0" w:space="0" w:color="auto"/>
      </w:divBdr>
    </w:div>
    <w:div w:id="608705091">
      <w:bodyDiv w:val="1"/>
      <w:marLeft w:val="0"/>
      <w:marRight w:val="0"/>
      <w:marTop w:val="0"/>
      <w:marBottom w:val="0"/>
      <w:divBdr>
        <w:top w:val="none" w:sz="0" w:space="0" w:color="auto"/>
        <w:left w:val="none" w:sz="0" w:space="0" w:color="auto"/>
        <w:bottom w:val="none" w:sz="0" w:space="0" w:color="auto"/>
        <w:right w:val="none" w:sz="0" w:space="0" w:color="auto"/>
      </w:divBdr>
    </w:div>
    <w:div w:id="609972112">
      <w:bodyDiv w:val="1"/>
      <w:marLeft w:val="0"/>
      <w:marRight w:val="0"/>
      <w:marTop w:val="0"/>
      <w:marBottom w:val="0"/>
      <w:divBdr>
        <w:top w:val="none" w:sz="0" w:space="0" w:color="auto"/>
        <w:left w:val="none" w:sz="0" w:space="0" w:color="auto"/>
        <w:bottom w:val="none" w:sz="0" w:space="0" w:color="auto"/>
        <w:right w:val="none" w:sz="0" w:space="0" w:color="auto"/>
      </w:divBdr>
    </w:div>
    <w:div w:id="617565205">
      <w:bodyDiv w:val="1"/>
      <w:marLeft w:val="0"/>
      <w:marRight w:val="0"/>
      <w:marTop w:val="0"/>
      <w:marBottom w:val="0"/>
      <w:divBdr>
        <w:top w:val="none" w:sz="0" w:space="0" w:color="auto"/>
        <w:left w:val="none" w:sz="0" w:space="0" w:color="auto"/>
        <w:bottom w:val="none" w:sz="0" w:space="0" w:color="auto"/>
        <w:right w:val="none" w:sz="0" w:space="0" w:color="auto"/>
      </w:divBdr>
    </w:div>
    <w:div w:id="619532645">
      <w:bodyDiv w:val="1"/>
      <w:marLeft w:val="0"/>
      <w:marRight w:val="0"/>
      <w:marTop w:val="0"/>
      <w:marBottom w:val="0"/>
      <w:divBdr>
        <w:top w:val="none" w:sz="0" w:space="0" w:color="auto"/>
        <w:left w:val="none" w:sz="0" w:space="0" w:color="auto"/>
        <w:bottom w:val="none" w:sz="0" w:space="0" w:color="auto"/>
        <w:right w:val="none" w:sz="0" w:space="0" w:color="auto"/>
      </w:divBdr>
    </w:div>
    <w:div w:id="619652472">
      <w:bodyDiv w:val="1"/>
      <w:marLeft w:val="0"/>
      <w:marRight w:val="0"/>
      <w:marTop w:val="0"/>
      <w:marBottom w:val="0"/>
      <w:divBdr>
        <w:top w:val="none" w:sz="0" w:space="0" w:color="auto"/>
        <w:left w:val="none" w:sz="0" w:space="0" w:color="auto"/>
        <w:bottom w:val="none" w:sz="0" w:space="0" w:color="auto"/>
        <w:right w:val="none" w:sz="0" w:space="0" w:color="auto"/>
      </w:divBdr>
    </w:div>
    <w:div w:id="620303206">
      <w:bodyDiv w:val="1"/>
      <w:marLeft w:val="0"/>
      <w:marRight w:val="0"/>
      <w:marTop w:val="0"/>
      <w:marBottom w:val="0"/>
      <w:divBdr>
        <w:top w:val="none" w:sz="0" w:space="0" w:color="auto"/>
        <w:left w:val="none" w:sz="0" w:space="0" w:color="auto"/>
        <w:bottom w:val="none" w:sz="0" w:space="0" w:color="auto"/>
        <w:right w:val="none" w:sz="0" w:space="0" w:color="auto"/>
      </w:divBdr>
    </w:div>
    <w:div w:id="621959702">
      <w:bodyDiv w:val="1"/>
      <w:marLeft w:val="0"/>
      <w:marRight w:val="0"/>
      <w:marTop w:val="0"/>
      <w:marBottom w:val="0"/>
      <w:divBdr>
        <w:top w:val="none" w:sz="0" w:space="0" w:color="auto"/>
        <w:left w:val="none" w:sz="0" w:space="0" w:color="auto"/>
        <w:bottom w:val="none" w:sz="0" w:space="0" w:color="auto"/>
        <w:right w:val="none" w:sz="0" w:space="0" w:color="auto"/>
      </w:divBdr>
    </w:div>
    <w:div w:id="623927512">
      <w:bodyDiv w:val="1"/>
      <w:marLeft w:val="0"/>
      <w:marRight w:val="0"/>
      <w:marTop w:val="0"/>
      <w:marBottom w:val="0"/>
      <w:divBdr>
        <w:top w:val="none" w:sz="0" w:space="0" w:color="auto"/>
        <w:left w:val="none" w:sz="0" w:space="0" w:color="auto"/>
        <w:bottom w:val="none" w:sz="0" w:space="0" w:color="auto"/>
        <w:right w:val="none" w:sz="0" w:space="0" w:color="auto"/>
      </w:divBdr>
    </w:div>
    <w:div w:id="627319276">
      <w:bodyDiv w:val="1"/>
      <w:marLeft w:val="0"/>
      <w:marRight w:val="0"/>
      <w:marTop w:val="0"/>
      <w:marBottom w:val="0"/>
      <w:divBdr>
        <w:top w:val="none" w:sz="0" w:space="0" w:color="auto"/>
        <w:left w:val="none" w:sz="0" w:space="0" w:color="auto"/>
        <w:bottom w:val="none" w:sz="0" w:space="0" w:color="auto"/>
        <w:right w:val="none" w:sz="0" w:space="0" w:color="auto"/>
      </w:divBdr>
    </w:div>
    <w:div w:id="629826309">
      <w:bodyDiv w:val="1"/>
      <w:marLeft w:val="0"/>
      <w:marRight w:val="0"/>
      <w:marTop w:val="0"/>
      <w:marBottom w:val="0"/>
      <w:divBdr>
        <w:top w:val="none" w:sz="0" w:space="0" w:color="auto"/>
        <w:left w:val="none" w:sz="0" w:space="0" w:color="auto"/>
        <w:bottom w:val="none" w:sz="0" w:space="0" w:color="auto"/>
        <w:right w:val="none" w:sz="0" w:space="0" w:color="auto"/>
      </w:divBdr>
    </w:div>
    <w:div w:id="633874357">
      <w:bodyDiv w:val="1"/>
      <w:marLeft w:val="0"/>
      <w:marRight w:val="0"/>
      <w:marTop w:val="0"/>
      <w:marBottom w:val="0"/>
      <w:divBdr>
        <w:top w:val="none" w:sz="0" w:space="0" w:color="auto"/>
        <w:left w:val="none" w:sz="0" w:space="0" w:color="auto"/>
        <w:bottom w:val="none" w:sz="0" w:space="0" w:color="auto"/>
        <w:right w:val="none" w:sz="0" w:space="0" w:color="auto"/>
      </w:divBdr>
    </w:div>
    <w:div w:id="641925283">
      <w:bodyDiv w:val="1"/>
      <w:marLeft w:val="0"/>
      <w:marRight w:val="0"/>
      <w:marTop w:val="0"/>
      <w:marBottom w:val="0"/>
      <w:divBdr>
        <w:top w:val="none" w:sz="0" w:space="0" w:color="auto"/>
        <w:left w:val="none" w:sz="0" w:space="0" w:color="auto"/>
        <w:bottom w:val="none" w:sz="0" w:space="0" w:color="auto"/>
        <w:right w:val="none" w:sz="0" w:space="0" w:color="auto"/>
      </w:divBdr>
    </w:div>
    <w:div w:id="645430823">
      <w:bodyDiv w:val="1"/>
      <w:marLeft w:val="0"/>
      <w:marRight w:val="0"/>
      <w:marTop w:val="0"/>
      <w:marBottom w:val="0"/>
      <w:divBdr>
        <w:top w:val="none" w:sz="0" w:space="0" w:color="auto"/>
        <w:left w:val="none" w:sz="0" w:space="0" w:color="auto"/>
        <w:bottom w:val="none" w:sz="0" w:space="0" w:color="auto"/>
        <w:right w:val="none" w:sz="0" w:space="0" w:color="auto"/>
      </w:divBdr>
    </w:div>
    <w:div w:id="645857561">
      <w:bodyDiv w:val="1"/>
      <w:marLeft w:val="0"/>
      <w:marRight w:val="0"/>
      <w:marTop w:val="0"/>
      <w:marBottom w:val="0"/>
      <w:divBdr>
        <w:top w:val="none" w:sz="0" w:space="0" w:color="auto"/>
        <w:left w:val="none" w:sz="0" w:space="0" w:color="auto"/>
        <w:bottom w:val="none" w:sz="0" w:space="0" w:color="auto"/>
        <w:right w:val="none" w:sz="0" w:space="0" w:color="auto"/>
      </w:divBdr>
    </w:div>
    <w:div w:id="651521536">
      <w:bodyDiv w:val="1"/>
      <w:marLeft w:val="0"/>
      <w:marRight w:val="0"/>
      <w:marTop w:val="0"/>
      <w:marBottom w:val="0"/>
      <w:divBdr>
        <w:top w:val="none" w:sz="0" w:space="0" w:color="auto"/>
        <w:left w:val="none" w:sz="0" w:space="0" w:color="auto"/>
        <w:bottom w:val="none" w:sz="0" w:space="0" w:color="auto"/>
        <w:right w:val="none" w:sz="0" w:space="0" w:color="auto"/>
      </w:divBdr>
    </w:div>
    <w:div w:id="655189234">
      <w:bodyDiv w:val="1"/>
      <w:marLeft w:val="0"/>
      <w:marRight w:val="0"/>
      <w:marTop w:val="0"/>
      <w:marBottom w:val="0"/>
      <w:divBdr>
        <w:top w:val="none" w:sz="0" w:space="0" w:color="auto"/>
        <w:left w:val="none" w:sz="0" w:space="0" w:color="auto"/>
        <w:bottom w:val="none" w:sz="0" w:space="0" w:color="auto"/>
        <w:right w:val="none" w:sz="0" w:space="0" w:color="auto"/>
      </w:divBdr>
    </w:div>
    <w:div w:id="658003979">
      <w:bodyDiv w:val="1"/>
      <w:marLeft w:val="0"/>
      <w:marRight w:val="0"/>
      <w:marTop w:val="0"/>
      <w:marBottom w:val="0"/>
      <w:divBdr>
        <w:top w:val="none" w:sz="0" w:space="0" w:color="auto"/>
        <w:left w:val="none" w:sz="0" w:space="0" w:color="auto"/>
        <w:bottom w:val="none" w:sz="0" w:space="0" w:color="auto"/>
        <w:right w:val="none" w:sz="0" w:space="0" w:color="auto"/>
      </w:divBdr>
    </w:div>
    <w:div w:id="660088794">
      <w:bodyDiv w:val="1"/>
      <w:marLeft w:val="0"/>
      <w:marRight w:val="0"/>
      <w:marTop w:val="0"/>
      <w:marBottom w:val="0"/>
      <w:divBdr>
        <w:top w:val="none" w:sz="0" w:space="0" w:color="auto"/>
        <w:left w:val="none" w:sz="0" w:space="0" w:color="auto"/>
        <w:bottom w:val="none" w:sz="0" w:space="0" w:color="auto"/>
        <w:right w:val="none" w:sz="0" w:space="0" w:color="auto"/>
      </w:divBdr>
    </w:div>
    <w:div w:id="661087415">
      <w:bodyDiv w:val="1"/>
      <w:marLeft w:val="0"/>
      <w:marRight w:val="0"/>
      <w:marTop w:val="0"/>
      <w:marBottom w:val="0"/>
      <w:divBdr>
        <w:top w:val="none" w:sz="0" w:space="0" w:color="auto"/>
        <w:left w:val="none" w:sz="0" w:space="0" w:color="auto"/>
        <w:bottom w:val="none" w:sz="0" w:space="0" w:color="auto"/>
        <w:right w:val="none" w:sz="0" w:space="0" w:color="auto"/>
      </w:divBdr>
    </w:div>
    <w:div w:id="661661306">
      <w:bodyDiv w:val="1"/>
      <w:marLeft w:val="0"/>
      <w:marRight w:val="0"/>
      <w:marTop w:val="0"/>
      <w:marBottom w:val="0"/>
      <w:divBdr>
        <w:top w:val="none" w:sz="0" w:space="0" w:color="auto"/>
        <w:left w:val="none" w:sz="0" w:space="0" w:color="auto"/>
        <w:bottom w:val="none" w:sz="0" w:space="0" w:color="auto"/>
        <w:right w:val="none" w:sz="0" w:space="0" w:color="auto"/>
      </w:divBdr>
    </w:div>
    <w:div w:id="661928630">
      <w:bodyDiv w:val="1"/>
      <w:marLeft w:val="0"/>
      <w:marRight w:val="0"/>
      <w:marTop w:val="0"/>
      <w:marBottom w:val="0"/>
      <w:divBdr>
        <w:top w:val="none" w:sz="0" w:space="0" w:color="auto"/>
        <w:left w:val="none" w:sz="0" w:space="0" w:color="auto"/>
        <w:bottom w:val="none" w:sz="0" w:space="0" w:color="auto"/>
        <w:right w:val="none" w:sz="0" w:space="0" w:color="auto"/>
      </w:divBdr>
    </w:div>
    <w:div w:id="664548775">
      <w:bodyDiv w:val="1"/>
      <w:marLeft w:val="0"/>
      <w:marRight w:val="0"/>
      <w:marTop w:val="0"/>
      <w:marBottom w:val="0"/>
      <w:divBdr>
        <w:top w:val="none" w:sz="0" w:space="0" w:color="auto"/>
        <w:left w:val="none" w:sz="0" w:space="0" w:color="auto"/>
        <w:bottom w:val="none" w:sz="0" w:space="0" w:color="auto"/>
        <w:right w:val="none" w:sz="0" w:space="0" w:color="auto"/>
      </w:divBdr>
    </w:div>
    <w:div w:id="664747586">
      <w:bodyDiv w:val="1"/>
      <w:marLeft w:val="0"/>
      <w:marRight w:val="0"/>
      <w:marTop w:val="0"/>
      <w:marBottom w:val="0"/>
      <w:divBdr>
        <w:top w:val="none" w:sz="0" w:space="0" w:color="auto"/>
        <w:left w:val="none" w:sz="0" w:space="0" w:color="auto"/>
        <w:bottom w:val="none" w:sz="0" w:space="0" w:color="auto"/>
        <w:right w:val="none" w:sz="0" w:space="0" w:color="auto"/>
      </w:divBdr>
    </w:div>
    <w:div w:id="665977022">
      <w:bodyDiv w:val="1"/>
      <w:marLeft w:val="0"/>
      <w:marRight w:val="0"/>
      <w:marTop w:val="0"/>
      <w:marBottom w:val="0"/>
      <w:divBdr>
        <w:top w:val="none" w:sz="0" w:space="0" w:color="auto"/>
        <w:left w:val="none" w:sz="0" w:space="0" w:color="auto"/>
        <w:bottom w:val="none" w:sz="0" w:space="0" w:color="auto"/>
        <w:right w:val="none" w:sz="0" w:space="0" w:color="auto"/>
      </w:divBdr>
    </w:div>
    <w:div w:id="666323033">
      <w:bodyDiv w:val="1"/>
      <w:marLeft w:val="0"/>
      <w:marRight w:val="0"/>
      <w:marTop w:val="0"/>
      <w:marBottom w:val="0"/>
      <w:divBdr>
        <w:top w:val="none" w:sz="0" w:space="0" w:color="auto"/>
        <w:left w:val="none" w:sz="0" w:space="0" w:color="auto"/>
        <w:bottom w:val="none" w:sz="0" w:space="0" w:color="auto"/>
        <w:right w:val="none" w:sz="0" w:space="0" w:color="auto"/>
      </w:divBdr>
    </w:div>
    <w:div w:id="668288551">
      <w:bodyDiv w:val="1"/>
      <w:marLeft w:val="0"/>
      <w:marRight w:val="0"/>
      <w:marTop w:val="0"/>
      <w:marBottom w:val="0"/>
      <w:divBdr>
        <w:top w:val="none" w:sz="0" w:space="0" w:color="auto"/>
        <w:left w:val="none" w:sz="0" w:space="0" w:color="auto"/>
        <w:bottom w:val="none" w:sz="0" w:space="0" w:color="auto"/>
        <w:right w:val="none" w:sz="0" w:space="0" w:color="auto"/>
      </w:divBdr>
    </w:div>
    <w:div w:id="668411019">
      <w:bodyDiv w:val="1"/>
      <w:marLeft w:val="0"/>
      <w:marRight w:val="0"/>
      <w:marTop w:val="0"/>
      <w:marBottom w:val="0"/>
      <w:divBdr>
        <w:top w:val="none" w:sz="0" w:space="0" w:color="auto"/>
        <w:left w:val="none" w:sz="0" w:space="0" w:color="auto"/>
        <w:bottom w:val="none" w:sz="0" w:space="0" w:color="auto"/>
        <w:right w:val="none" w:sz="0" w:space="0" w:color="auto"/>
      </w:divBdr>
    </w:div>
    <w:div w:id="669257703">
      <w:bodyDiv w:val="1"/>
      <w:marLeft w:val="0"/>
      <w:marRight w:val="0"/>
      <w:marTop w:val="0"/>
      <w:marBottom w:val="0"/>
      <w:divBdr>
        <w:top w:val="none" w:sz="0" w:space="0" w:color="auto"/>
        <w:left w:val="none" w:sz="0" w:space="0" w:color="auto"/>
        <w:bottom w:val="none" w:sz="0" w:space="0" w:color="auto"/>
        <w:right w:val="none" w:sz="0" w:space="0" w:color="auto"/>
      </w:divBdr>
    </w:div>
    <w:div w:id="669603183">
      <w:bodyDiv w:val="1"/>
      <w:marLeft w:val="0"/>
      <w:marRight w:val="0"/>
      <w:marTop w:val="0"/>
      <w:marBottom w:val="0"/>
      <w:divBdr>
        <w:top w:val="none" w:sz="0" w:space="0" w:color="auto"/>
        <w:left w:val="none" w:sz="0" w:space="0" w:color="auto"/>
        <w:bottom w:val="none" w:sz="0" w:space="0" w:color="auto"/>
        <w:right w:val="none" w:sz="0" w:space="0" w:color="auto"/>
      </w:divBdr>
    </w:div>
    <w:div w:id="672420060">
      <w:bodyDiv w:val="1"/>
      <w:marLeft w:val="0"/>
      <w:marRight w:val="0"/>
      <w:marTop w:val="0"/>
      <w:marBottom w:val="0"/>
      <w:divBdr>
        <w:top w:val="none" w:sz="0" w:space="0" w:color="auto"/>
        <w:left w:val="none" w:sz="0" w:space="0" w:color="auto"/>
        <w:bottom w:val="none" w:sz="0" w:space="0" w:color="auto"/>
        <w:right w:val="none" w:sz="0" w:space="0" w:color="auto"/>
      </w:divBdr>
    </w:div>
    <w:div w:id="673604928">
      <w:bodyDiv w:val="1"/>
      <w:marLeft w:val="0"/>
      <w:marRight w:val="0"/>
      <w:marTop w:val="0"/>
      <w:marBottom w:val="0"/>
      <w:divBdr>
        <w:top w:val="none" w:sz="0" w:space="0" w:color="auto"/>
        <w:left w:val="none" w:sz="0" w:space="0" w:color="auto"/>
        <w:bottom w:val="none" w:sz="0" w:space="0" w:color="auto"/>
        <w:right w:val="none" w:sz="0" w:space="0" w:color="auto"/>
      </w:divBdr>
    </w:div>
    <w:div w:id="674917241">
      <w:bodyDiv w:val="1"/>
      <w:marLeft w:val="0"/>
      <w:marRight w:val="0"/>
      <w:marTop w:val="0"/>
      <w:marBottom w:val="0"/>
      <w:divBdr>
        <w:top w:val="none" w:sz="0" w:space="0" w:color="auto"/>
        <w:left w:val="none" w:sz="0" w:space="0" w:color="auto"/>
        <w:bottom w:val="none" w:sz="0" w:space="0" w:color="auto"/>
        <w:right w:val="none" w:sz="0" w:space="0" w:color="auto"/>
      </w:divBdr>
    </w:div>
    <w:div w:id="675033226">
      <w:bodyDiv w:val="1"/>
      <w:marLeft w:val="0"/>
      <w:marRight w:val="0"/>
      <w:marTop w:val="0"/>
      <w:marBottom w:val="0"/>
      <w:divBdr>
        <w:top w:val="none" w:sz="0" w:space="0" w:color="auto"/>
        <w:left w:val="none" w:sz="0" w:space="0" w:color="auto"/>
        <w:bottom w:val="none" w:sz="0" w:space="0" w:color="auto"/>
        <w:right w:val="none" w:sz="0" w:space="0" w:color="auto"/>
      </w:divBdr>
    </w:div>
    <w:div w:id="676271690">
      <w:bodyDiv w:val="1"/>
      <w:marLeft w:val="0"/>
      <w:marRight w:val="0"/>
      <w:marTop w:val="0"/>
      <w:marBottom w:val="0"/>
      <w:divBdr>
        <w:top w:val="none" w:sz="0" w:space="0" w:color="auto"/>
        <w:left w:val="none" w:sz="0" w:space="0" w:color="auto"/>
        <w:bottom w:val="none" w:sz="0" w:space="0" w:color="auto"/>
        <w:right w:val="none" w:sz="0" w:space="0" w:color="auto"/>
      </w:divBdr>
    </w:div>
    <w:div w:id="676690489">
      <w:bodyDiv w:val="1"/>
      <w:marLeft w:val="0"/>
      <w:marRight w:val="0"/>
      <w:marTop w:val="0"/>
      <w:marBottom w:val="0"/>
      <w:divBdr>
        <w:top w:val="none" w:sz="0" w:space="0" w:color="auto"/>
        <w:left w:val="none" w:sz="0" w:space="0" w:color="auto"/>
        <w:bottom w:val="none" w:sz="0" w:space="0" w:color="auto"/>
        <w:right w:val="none" w:sz="0" w:space="0" w:color="auto"/>
      </w:divBdr>
    </w:div>
    <w:div w:id="677660437">
      <w:bodyDiv w:val="1"/>
      <w:marLeft w:val="0"/>
      <w:marRight w:val="0"/>
      <w:marTop w:val="0"/>
      <w:marBottom w:val="0"/>
      <w:divBdr>
        <w:top w:val="none" w:sz="0" w:space="0" w:color="auto"/>
        <w:left w:val="none" w:sz="0" w:space="0" w:color="auto"/>
        <w:bottom w:val="none" w:sz="0" w:space="0" w:color="auto"/>
        <w:right w:val="none" w:sz="0" w:space="0" w:color="auto"/>
      </w:divBdr>
    </w:div>
    <w:div w:id="682392082">
      <w:bodyDiv w:val="1"/>
      <w:marLeft w:val="0"/>
      <w:marRight w:val="0"/>
      <w:marTop w:val="0"/>
      <w:marBottom w:val="0"/>
      <w:divBdr>
        <w:top w:val="none" w:sz="0" w:space="0" w:color="auto"/>
        <w:left w:val="none" w:sz="0" w:space="0" w:color="auto"/>
        <w:bottom w:val="none" w:sz="0" w:space="0" w:color="auto"/>
        <w:right w:val="none" w:sz="0" w:space="0" w:color="auto"/>
      </w:divBdr>
    </w:div>
    <w:div w:id="682709732">
      <w:bodyDiv w:val="1"/>
      <w:marLeft w:val="0"/>
      <w:marRight w:val="0"/>
      <w:marTop w:val="0"/>
      <w:marBottom w:val="0"/>
      <w:divBdr>
        <w:top w:val="none" w:sz="0" w:space="0" w:color="auto"/>
        <w:left w:val="none" w:sz="0" w:space="0" w:color="auto"/>
        <w:bottom w:val="none" w:sz="0" w:space="0" w:color="auto"/>
        <w:right w:val="none" w:sz="0" w:space="0" w:color="auto"/>
      </w:divBdr>
    </w:div>
    <w:div w:id="684791613">
      <w:bodyDiv w:val="1"/>
      <w:marLeft w:val="0"/>
      <w:marRight w:val="0"/>
      <w:marTop w:val="0"/>
      <w:marBottom w:val="0"/>
      <w:divBdr>
        <w:top w:val="none" w:sz="0" w:space="0" w:color="auto"/>
        <w:left w:val="none" w:sz="0" w:space="0" w:color="auto"/>
        <w:bottom w:val="none" w:sz="0" w:space="0" w:color="auto"/>
        <w:right w:val="none" w:sz="0" w:space="0" w:color="auto"/>
      </w:divBdr>
    </w:div>
    <w:div w:id="693582919">
      <w:bodyDiv w:val="1"/>
      <w:marLeft w:val="0"/>
      <w:marRight w:val="0"/>
      <w:marTop w:val="0"/>
      <w:marBottom w:val="0"/>
      <w:divBdr>
        <w:top w:val="none" w:sz="0" w:space="0" w:color="auto"/>
        <w:left w:val="none" w:sz="0" w:space="0" w:color="auto"/>
        <w:bottom w:val="none" w:sz="0" w:space="0" w:color="auto"/>
        <w:right w:val="none" w:sz="0" w:space="0" w:color="auto"/>
      </w:divBdr>
    </w:div>
    <w:div w:id="693654920">
      <w:bodyDiv w:val="1"/>
      <w:marLeft w:val="0"/>
      <w:marRight w:val="0"/>
      <w:marTop w:val="0"/>
      <w:marBottom w:val="0"/>
      <w:divBdr>
        <w:top w:val="none" w:sz="0" w:space="0" w:color="auto"/>
        <w:left w:val="none" w:sz="0" w:space="0" w:color="auto"/>
        <w:bottom w:val="none" w:sz="0" w:space="0" w:color="auto"/>
        <w:right w:val="none" w:sz="0" w:space="0" w:color="auto"/>
      </w:divBdr>
    </w:div>
    <w:div w:id="693922556">
      <w:bodyDiv w:val="1"/>
      <w:marLeft w:val="0"/>
      <w:marRight w:val="0"/>
      <w:marTop w:val="0"/>
      <w:marBottom w:val="0"/>
      <w:divBdr>
        <w:top w:val="none" w:sz="0" w:space="0" w:color="auto"/>
        <w:left w:val="none" w:sz="0" w:space="0" w:color="auto"/>
        <w:bottom w:val="none" w:sz="0" w:space="0" w:color="auto"/>
        <w:right w:val="none" w:sz="0" w:space="0" w:color="auto"/>
      </w:divBdr>
    </w:div>
    <w:div w:id="700321034">
      <w:bodyDiv w:val="1"/>
      <w:marLeft w:val="0"/>
      <w:marRight w:val="0"/>
      <w:marTop w:val="0"/>
      <w:marBottom w:val="0"/>
      <w:divBdr>
        <w:top w:val="none" w:sz="0" w:space="0" w:color="auto"/>
        <w:left w:val="none" w:sz="0" w:space="0" w:color="auto"/>
        <w:bottom w:val="none" w:sz="0" w:space="0" w:color="auto"/>
        <w:right w:val="none" w:sz="0" w:space="0" w:color="auto"/>
      </w:divBdr>
    </w:div>
    <w:div w:id="700931957">
      <w:bodyDiv w:val="1"/>
      <w:marLeft w:val="0"/>
      <w:marRight w:val="0"/>
      <w:marTop w:val="0"/>
      <w:marBottom w:val="0"/>
      <w:divBdr>
        <w:top w:val="none" w:sz="0" w:space="0" w:color="auto"/>
        <w:left w:val="none" w:sz="0" w:space="0" w:color="auto"/>
        <w:bottom w:val="none" w:sz="0" w:space="0" w:color="auto"/>
        <w:right w:val="none" w:sz="0" w:space="0" w:color="auto"/>
      </w:divBdr>
    </w:div>
    <w:div w:id="702486462">
      <w:bodyDiv w:val="1"/>
      <w:marLeft w:val="0"/>
      <w:marRight w:val="0"/>
      <w:marTop w:val="0"/>
      <w:marBottom w:val="0"/>
      <w:divBdr>
        <w:top w:val="none" w:sz="0" w:space="0" w:color="auto"/>
        <w:left w:val="none" w:sz="0" w:space="0" w:color="auto"/>
        <w:bottom w:val="none" w:sz="0" w:space="0" w:color="auto"/>
        <w:right w:val="none" w:sz="0" w:space="0" w:color="auto"/>
      </w:divBdr>
    </w:div>
    <w:div w:id="703598524">
      <w:bodyDiv w:val="1"/>
      <w:marLeft w:val="0"/>
      <w:marRight w:val="0"/>
      <w:marTop w:val="0"/>
      <w:marBottom w:val="0"/>
      <w:divBdr>
        <w:top w:val="none" w:sz="0" w:space="0" w:color="auto"/>
        <w:left w:val="none" w:sz="0" w:space="0" w:color="auto"/>
        <w:bottom w:val="none" w:sz="0" w:space="0" w:color="auto"/>
        <w:right w:val="none" w:sz="0" w:space="0" w:color="auto"/>
      </w:divBdr>
    </w:div>
    <w:div w:id="704214804">
      <w:bodyDiv w:val="1"/>
      <w:marLeft w:val="0"/>
      <w:marRight w:val="0"/>
      <w:marTop w:val="0"/>
      <w:marBottom w:val="0"/>
      <w:divBdr>
        <w:top w:val="none" w:sz="0" w:space="0" w:color="auto"/>
        <w:left w:val="none" w:sz="0" w:space="0" w:color="auto"/>
        <w:bottom w:val="none" w:sz="0" w:space="0" w:color="auto"/>
        <w:right w:val="none" w:sz="0" w:space="0" w:color="auto"/>
      </w:divBdr>
    </w:div>
    <w:div w:id="704908502">
      <w:bodyDiv w:val="1"/>
      <w:marLeft w:val="0"/>
      <w:marRight w:val="0"/>
      <w:marTop w:val="0"/>
      <w:marBottom w:val="0"/>
      <w:divBdr>
        <w:top w:val="none" w:sz="0" w:space="0" w:color="auto"/>
        <w:left w:val="none" w:sz="0" w:space="0" w:color="auto"/>
        <w:bottom w:val="none" w:sz="0" w:space="0" w:color="auto"/>
        <w:right w:val="none" w:sz="0" w:space="0" w:color="auto"/>
      </w:divBdr>
    </w:div>
    <w:div w:id="705102300">
      <w:bodyDiv w:val="1"/>
      <w:marLeft w:val="0"/>
      <w:marRight w:val="0"/>
      <w:marTop w:val="0"/>
      <w:marBottom w:val="0"/>
      <w:divBdr>
        <w:top w:val="none" w:sz="0" w:space="0" w:color="auto"/>
        <w:left w:val="none" w:sz="0" w:space="0" w:color="auto"/>
        <w:bottom w:val="none" w:sz="0" w:space="0" w:color="auto"/>
        <w:right w:val="none" w:sz="0" w:space="0" w:color="auto"/>
      </w:divBdr>
    </w:div>
    <w:div w:id="707947584">
      <w:bodyDiv w:val="1"/>
      <w:marLeft w:val="0"/>
      <w:marRight w:val="0"/>
      <w:marTop w:val="0"/>
      <w:marBottom w:val="0"/>
      <w:divBdr>
        <w:top w:val="none" w:sz="0" w:space="0" w:color="auto"/>
        <w:left w:val="none" w:sz="0" w:space="0" w:color="auto"/>
        <w:bottom w:val="none" w:sz="0" w:space="0" w:color="auto"/>
        <w:right w:val="none" w:sz="0" w:space="0" w:color="auto"/>
      </w:divBdr>
    </w:div>
    <w:div w:id="708263293">
      <w:bodyDiv w:val="1"/>
      <w:marLeft w:val="0"/>
      <w:marRight w:val="0"/>
      <w:marTop w:val="0"/>
      <w:marBottom w:val="0"/>
      <w:divBdr>
        <w:top w:val="none" w:sz="0" w:space="0" w:color="auto"/>
        <w:left w:val="none" w:sz="0" w:space="0" w:color="auto"/>
        <w:bottom w:val="none" w:sz="0" w:space="0" w:color="auto"/>
        <w:right w:val="none" w:sz="0" w:space="0" w:color="auto"/>
      </w:divBdr>
    </w:div>
    <w:div w:id="711079794">
      <w:bodyDiv w:val="1"/>
      <w:marLeft w:val="0"/>
      <w:marRight w:val="0"/>
      <w:marTop w:val="0"/>
      <w:marBottom w:val="0"/>
      <w:divBdr>
        <w:top w:val="none" w:sz="0" w:space="0" w:color="auto"/>
        <w:left w:val="none" w:sz="0" w:space="0" w:color="auto"/>
        <w:bottom w:val="none" w:sz="0" w:space="0" w:color="auto"/>
        <w:right w:val="none" w:sz="0" w:space="0" w:color="auto"/>
      </w:divBdr>
    </w:div>
    <w:div w:id="713310400">
      <w:bodyDiv w:val="1"/>
      <w:marLeft w:val="0"/>
      <w:marRight w:val="0"/>
      <w:marTop w:val="0"/>
      <w:marBottom w:val="0"/>
      <w:divBdr>
        <w:top w:val="none" w:sz="0" w:space="0" w:color="auto"/>
        <w:left w:val="none" w:sz="0" w:space="0" w:color="auto"/>
        <w:bottom w:val="none" w:sz="0" w:space="0" w:color="auto"/>
        <w:right w:val="none" w:sz="0" w:space="0" w:color="auto"/>
      </w:divBdr>
    </w:div>
    <w:div w:id="715667139">
      <w:bodyDiv w:val="1"/>
      <w:marLeft w:val="0"/>
      <w:marRight w:val="0"/>
      <w:marTop w:val="0"/>
      <w:marBottom w:val="0"/>
      <w:divBdr>
        <w:top w:val="none" w:sz="0" w:space="0" w:color="auto"/>
        <w:left w:val="none" w:sz="0" w:space="0" w:color="auto"/>
        <w:bottom w:val="none" w:sz="0" w:space="0" w:color="auto"/>
        <w:right w:val="none" w:sz="0" w:space="0" w:color="auto"/>
      </w:divBdr>
    </w:div>
    <w:div w:id="717322690">
      <w:bodyDiv w:val="1"/>
      <w:marLeft w:val="0"/>
      <w:marRight w:val="0"/>
      <w:marTop w:val="0"/>
      <w:marBottom w:val="0"/>
      <w:divBdr>
        <w:top w:val="none" w:sz="0" w:space="0" w:color="auto"/>
        <w:left w:val="none" w:sz="0" w:space="0" w:color="auto"/>
        <w:bottom w:val="none" w:sz="0" w:space="0" w:color="auto"/>
        <w:right w:val="none" w:sz="0" w:space="0" w:color="auto"/>
      </w:divBdr>
    </w:div>
    <w:div w:id="721171053">
      <w:bodyDiv w:val="1"/>
      <w:marLeft w:val="0"/>
      <w:marRight w:val="0"/>
      <w:marTop w:val="0"/>
      <w:marBottom w:val="0"/>
      <w:divBdr>
        <w:top w:val="none" w:sz="0" w:space="0" w:color="auto"/>
        <w:left w:val="none" w:sz="0" w:space="0" w:color="auto"/>
        <w:bottom w:val="none" w:sz="0" w:space="0" w:color="auto"/>
        <w:right w:val="none" w:sz="0" w:space="0" w:color="auto"/>
      </w:divBdr>
    </w:div>
    <w:div w:id="721683352">
      <w:bodyDiv w:val="1"/>
      <w:marLeft w:val="0"/>
      <w:marRight w:val="0"/>
      <w:marTop w:val="0"/>
      <w:marBottom w:val="0"/>
      <w:divBdr>
        <w:top w:val="none" w:sz="0" w:space="0" w:color="auto"/>
        <w:left w:val="none" w:sz="0" w:space="0" w:color="auto"/>
        <w:bottom w:val="none" w:sz="0" w:space="0" w:color="auto"/>
        <w:right w:val="none" w:sz="0" w:space="0" w:color="auto"/>
      </w:divBdr>
    </w:div>
    <w:div w:id="723216025">
      <w:bodyDiv w:val="1"/>
      <w:marLeft w:val="0"/>
      <w:marRight w:val="0"/>
      <w:marTop w:val="0"/>
      <w:marBottom w:val="0"/>
      <w:divBdr>
        <w:top w:val="none" w:sz="0" w:space="0" w:color="auto"/>
        <w:left w:val="none" w:sz="0" w:space="0" w:color="auto"/>
        <w:bottom w:val="none" w:sz="0" w:space="0" w:color="auto"/>
        <w:right w:val="none" w:sz="0" w:space="0" w:color="auto"/>
      </w:divBdr>
    </w:div>
    <w:div w:id="728528794">
      <w:bodyDiv w:val="1"/>
      <w:marLeft w:val="0"/>
      <w:marRight w:val="0"/>
      <w:marTop w:val="0"/>
      <w:marBottom w:val="0"/>
      <w:divBdr>
        <w:top w:val="none" w:sz="0" w:space="0" w:color="auto"/>
        <w:left w:val="none" w:sz="0" w:space="0" w:color="auto"/>
        <w:bottom w:val="none" w:sz="0" w:space="0" w:color="auto"/>
        <w:right w:val="none" w:sz="0" w:space="0" w:color="auto"/>
      </w:divBdr>
    </w:div>
    <w:div w:id="729690427">
      <w:bodyDiv w:val="1"/>
      <w:marLeft w:val="0"/>
      <w:marRight w:val="0"/>
      <w:marTop w:val="0"/>
      <w:marBottom w:val="0"/>
      <w:divBdr>
        <w:top w:val="none" w:sz="0" w:space="0" w:color="auto"/>
        <w:left w:val="none" w:sz="0" w:space="0" w:color="auto"/>
        <w:bottom w:val="none" w:sz="0" w:space="0" w:color="auto"/>
        <w:right w:val="none" w:sz="0" w:space="0" w:color="auto"/>
      </w:divBdr>
    </w:div>
    <w:div w:id="733046900">
      <w:bodyDiv w:val="1"/>
      <w:marLeft w:val="0"/>
      <w:marRight w:val="0"/>
      <w:marTop w:val="0"/>
      <w:marBottom w:val="0"/>
      <w:divBdr>
        <w:top w:val="none" w:sz="0" w:space="0" w:color="auto"/>
        <w:left w:val="none" w:sz="0" w:space="0" w:color="auto"/>
        <w:bottom w:val="none" w:sz="0" w:space="0" w:color="auto"/>
        <w:right w:val="none" w:sz="0" w:space="0" w:color="auto"/>
      </w:divBdr>
    </w:div>
    <w:div w:id="736322348">
      <w:bodyDiv w:val="1"/>
      <w:marLeft w:val="0"/>
      <w:marRight w:val="0"/>
      <w:marTop w:val="0"/>
      <w:marBottom w:val="0"/>
      <w:divBdr>
        <w:top w:val="none" w:sz="0" w:space="0" w:color="auto"/>
        <w:left w:val="none" w:sz="0" w:space="0" w:color="auto"/>
        <w:bottom w:val="none" w:sz="0" w:space="0" w:color="auto"/>
        <w:right w:val="none" w:sz="0" w:space="0" w:color="auto"/>
      </w:divBdr>
    </w:div>
    <w:div w:id="739980529">
      <w:bodyDiv w:val="1"/>
      <w:marLeft w:val="0"/>
      <w:marRight w:val="0"/>
      <w:marTop w:val="0"/>
      <w:marBottom w:val="0"/>
      <w:divBdr>
        <w:top w:val="none" w:sz="0" w:space="0" w:color="auto"/>
        <w:left w:val="none" w:sz="0" w:space="0" w:color="auto"/>
        <w:bottom w:val="none" w:sz="0" w:space="0" w:color="auto"/>
        <w:right w:val="none" w:sz="0" w:space="0" w:color="auto"/>
      </w:divBdr>
    </w:div>
    <w:div w:id="745809115">
      <w:bodyDiv w:val="1"/>
      <w:marLeft w:val="0"/>
      <w:marRight w:val="0"/>
      <w:marTop w:val="0"/>
      <w:marBottom w:val="0"/>
      <w:divBdr>
        <w:top w:val="none" w:sz="0" w:space="0" w:color="auto"/>
        <w:left w:val="none" w:sz="0" w:space="0" w:color="auto"/>
        <w:bottom w:val="none" w:sz="0" w:space="0" w:color="auto"/>
        <w:right w:val="none" w:sz="0" w:space="0" w:color="auto"/>
      </w:divBdr>
    </w:div>
    <w:div w:id="746422043">
      <w:bodyDiv w:val="1"/>
      <w:marLeft w:val="0"/>
      <w:marRight w:val="0"/>
      <w:marTop w:val="0"/>
      <w:marBottom w:val="0"/>
      <w:divBdr>
        <w:top w:val="none" w:sz="0" w:space="0" w:color="auto"/>
        <w:left w:val="none" w:sz="0" w:space="0" w:color="auto"/>
        <w:bottom w:val="none" w:sz="0" w:space="0" w:color="auto"/>
        <w:right w:val="none" w:sz="0" w:space="0" w:color="auto"/>
      </w:divBdr>
    </w:div>
    <w:div w:id="748382322">
      <w:bodyDiv w:val="1"/>
      <w:marLeft w:val="0"/>
      <w:marRight w:val="0"/>
      <w:marTop w:val="0"/>
      <w:marBottom w:val="0"/>
      <w:divBdr>
        <w:top w:val="none" w:sz="0" w:space="0" w:color="auto"/>
        <w:left w:val="none" w:sz="0" w:space="0" w:color="auto"/>
        <w:bottom w:val="none" w:sz="0" w:space="0" w:color="auto"/>
        <w:right w:val="none" w:sz="0" w:space="0" w:color="auto"/>
      </w:divBdr>
    </w:div>
    <w:div w:id="749153129">
      <w:bodyDiv w:val="1"/>
      <w:marLeft w:val="0"/>
      <w:marRight w:val="0"/>
      <w:marTop w:val="0"/>
      <w:marBottom w:val="0"/>
      <w:divBdr>
        <w:top w:val="none" w:sz="0" w:space="0" w:color="auto"/>
        <w:left w:val="none" w:sz="0" w:space="0" w:color="auto"/>
        <w:bottom w:val="none" w:sz="0" w:space="0" w:color="auto"/>
        <w:right w:val="none" w:sz="0" w:space="0" w:color="auto"/>
      </w:divBdr>
    </w:div>
    <w:div w:id="749500514">
      <w:bodyDiv w:val="1"/>
      <w:marLeft w:val="0"/>
      <w:marRight w:val="0"/>
      <w:marTop w:val="0"/>
      <w:marBottom w:val="0"/>
      <w:divBdr>
        <w:top w:val="none" w:sz="0" w:space="0" w:color="auto"/>
        <w:left w:val="none" w:sz="0" w:space="0" w:color="auto"/>
        <w:bottom w:val="none" w:sz="0" w:space="0" w:color="auto"/>
        <w:right w:val="none" w:sz="0" w:space="0" w:color="auto"/>
      </w:divBdr>
    </w:div>
    <w:div w:id="752315635">
      <w:bodyDiv w:val="1"/>
      <w:marLeft w:val="0"/>
      <w:marRight w:val="0"/>
      <w:marTop w:val="0"/>
      <w:marBottom w:val="0"/>
      <w:divBdr>
        <w:top w:val="none" w:sz="0" w:space="0" w:color="auto"/>
        <w:left w:val="none" w:sz="0" w:space="0" w:color="auto"/>
        <w:bottom w:val="none" w:sz="0" w:space="0" w:color="auto"/>
        <w:right w:val="none" w:sz="0" w:space="0" w:color="auto"/>
      </w:divBdr>
    </w:div>
    <w:div w:id="756556925">
      <w:bodyDiv w:val="1"/>
      <w:marLeft w:val="0"/>
      <w:marRight w:val="0"/>
      <w:marTop w:val="0"/>
      <w:marBottom w:val="0"/>
      <w:divBdr>
        <w:top w:val="none" w:sz="0" w:space="0" w:color="auto"/>
        <w:left w:val="none" w:sz="0" w:space="0" w:color="auto"/>
        <w:bottom w:val="none" w:sz="0" w:space="0" w:color="auto"/>
        <w:right w:val="none" w:sz="0" w:space="0" w:color="auto"/>
      </w:divBdr>
    </w:div>
    <w:div w:id="761536348">
      <w:bodyDiv w:val="1"/>
      <w:marLeft w:val="0"/>
      <w:marRight w:val="0"/>
      <w:marTop w:val="0"/>
      <w:marBottom w:val="0"/>
      <w:divBdr>
        <w:top w:val="none" w:sz="0" w:space="0" w:color="auto"/>
        <w:left w:val="none" w:sz="0" w:space="0" w:color="auto"/>
        <w:bottom w:val="none" w:sz="0" w:space="0" w:color="auto"/>
        <w:right w:val="none" w:sz="0" w:space="0" w:color="auto"/>
      </w:divBdr>
    </w:div>
    <w:div w:id="763847137">
      <w:bodyDiv w:val="1"/>
      <w:marLeft w:val="0"/>
      <w:marRight w:val="0"/>
      <w:marTop w:val="0"/>
      <w:marBottom w:val="0"/>
      <w:divBdr>
        <w:top w:val="none" w:sz="0" w:space="0" w:color="auto"/>
        <w:left w:val="none" w:sz="0" w:space="0" w:color="auto"/>
        <w:bottom w:val="none" w:sz="0" w:space="0" w:color="auto"/>
        <w:right w:val="none" w:sz="0" w:space="0" w:color="auto"/>
      </w:divBdr>
    </w:div>
    <w:div w:id="765885632">
      <w:bodyDiv w:val="1"/>
      <w:marLeft w:val="0"/>
      <w:marRight w:val="0"/>
      <w:marTop w:val="0"/>
      <w:marBottom w:val="0"/>
      <w:divBdr>
        <w:top w:val="none" w:sz="0" w:space="0" w:color="auto"/>
        <w:left w:val="none" w:sz="0" w:space="0" w:color="auto"/>
        <w:bottom w:val="none" w:sz="0" w:space="0" w:color="auto"/>
        <w:right w:val="none" w:sz="0" w:space="0" w:color="auto"/>
      </w:divBdr>
    </w:div>
    <w:div w:id="767233347">
      <w:bodyDiv w:val="1"/>
      <w:marLeft w:val="0"/>
      <w:marRight w:val="0"/>
      <w:marTop w:val="0"/>
      <w:marBottom w:val="0"/>
      <w:divBdr>
        <w:top w:val="none" w:sz="0" w:space="0" w:color="auto"/>
        <w:left w:val="none" w:sz="0" w:space="0" w:color="auto"/>
        <w:bottom w:val="none" w:sz="0" w:space="0" w:color="auto"/>
        <w:right w:val="none" w:sz="0" w:space="0" w:color="auto"/>
      </w:divBdr>
    </w:div>
    <w:div w:id="771049900">
      <w:bodyDiv w:val="1"/>
      <w:marLeft w:val="0"/>
      <w:marRight w:val="0"/>
      <w:marTop w:val="0"/>
      <w:marBottom w:val="0"/>
      <w:divBdr>
        <w:top w:val="none" w:sz="0" w:space="0" w:color="auto"/>
        <w:left w:val="none" w:sz="0" w:space="0" w:color="auto"/>
        <w:bottom w:val="none" w:sz="0" w:space="0" w:color="auto"/>
        <w:right w:val="none" w:sz="0" w:space="0" w:color="auto"/>
      </w:divBdr>
    </w:div>
    <w:div w:id="778992459">
      <w:bodyDiv w:val="1"/>
      <w:marLeft w:val="0"/>
      <w:marRight w:val="0"/>
      <w:marTop w:val="0"/>
      <w:marBottom w:val="0"/>
      <w:divBdr>
        <w:top w:val="none" w:sz="0" w:space="0" w:color="auto"/>
        <w:left w:val="none" w:sz="0" w:space="0" w:color="auto"/>
        <w:bottom w:val="none" w:sz="0" w:space="0" w:color="auto"/>
        <w:right w:val="none" w:sz="0" w:space="0" w:color="auto"/>
      </w:divBdr>
    </w:div>
    <w:div w:id="779682097">
      <w:bodyDiv w:val="1"/>
      <w:marLeft w:val="0"/>
      <w:marRight w:val="0"/>
      <w:marTop w:val="0"/>
      <w:marBottom w:val="0"/>
      <w:divBdr>
        <w:top w:val="none" w:sz="0" w:space="0" w:color="auto"/>
        <w:left w:val="none" w:sz="0" w:space="0" w:color="auto"/>
        <w:bottom w:val="none" w:sz="0" w:space="0" w:color="auto"/>
        <w:right w:val="none" w:sz="0" w:space="0" w:color="auto"/>
      </w:divBdr>
    </w:div>
    <w:div w:id="780611443">
      <w:bodyDiv w:val="1"/>
      <w:marLeft w:val="0"/>
      <w:marRight w:val="0"/>
      <w:marTop w:val="0"/>
      <w:marBottom w:val="0"/>
      <w:divBdr>
        <w:top w:val="none" w:sz="0" w:space="0" w:color="auto"/>
        <w:left w:val="none" w:sz="0" w:space="0" w:color="auto"/>
        <w:bottom w:val="none" w:sz="0" w:space="0" w:color="auto"/>
        <w:right w:val="none" w:sz="0" w:space="0" w:color="auto"/>
      </w:divBdr>
    </w:div>
    <w:div w:id="781655772">
      <w:bodyDiv w:val="1"/>
      <w:marLeft w:val="0"/>
      <w:marRight w:val="0"/>
      <w:marTop w:val="0"/>
      <w:marBottom w:val="0"/>
      <w:divBdr>
        <w:top w:val="none" w:sz="0" w:space="0" w:color="auto"/>
        <w:left w:val="none" w:sz="0" w:space="0" w:color="auto"/>
        <w:bottom w:val="none" w:sz="0" w:space="0" w:color="auto"/>
        <w:right w:val="none" w:sz="0" w:space="0" w:color="auto"/>
      </w:divBdr>
    </w:div>
    <w:div w:id="782842322">
      <w:bodyDiv w:val="1"/>
      <w:marLeft w:val="0"/>
      <w:marRight w:val="0"/>
      <w:marTop w:val="0"/>
      <w:marBottom w:val="0"/>
      <w:divBdr>
        <w:top w:val="none" w:sz="0" w:space="0" w:color="auto"/>
        <w:left w:val="none" w:sz="0" w:space="0" w:color="auto"/>
        <w:bottom w:val="none" w:sz="0" w:space="0" w:color="auto"/>
        <w:right w:val="none" w:sz="0" w:space="0" w:color="auto"/>
      </w:divBdr>
    </w:div>
    <w:div w:id="784884852">
      <w:bodyDiv w:val="1"/>
      <w:marLeft w:val="0"/>
      <w:marRight w:val="0"/>
      <w:marTop w:val="0"/>
      <w:marBottom w:val="0"/>
      <w:divBdr>
        <w:top w:val="none" w:sz="0" w:space="0" w:color="auto"/>
        <w:left w:val="none" w:sz="0" w:space="0" w:color="auto"/>
        <w:bottom w:val="none" w:sz="0" w:space="0" w:color="auto"/>
        <w:right w:val="none" w:sz="0" w:space="0" w:color="auto"/>
      </w:divBdr>
    </w:div>
    <w:div w:id="798033808">
      <w:bodyDiv w:val="1"/>
      <w:marLeft w:val="0"/>
      <w:marRight w:val="0"/>
      <w:marTop w:val="0"/>
      <w:marBottom w:val="0"/>
      <w:divBdr>
        <w:top w:val="none" w:sz="0" w:space="0" w:color="auto"/>
        <w:left w:val="none" w:sz="0" w:space="0" w:color="auto"/>
        <w:bottom w:val="none" w:sz="0" w:space="0" w:color="auto"/>
        <w:right w:val="none" w:sz="0" w:space="0" w:color="auto"/>
      </w:divBdr>
    </w:div>
    <w:div w:id="798959155">
      <w:bodyDiv w:val="1"/>
      <w:marLeft w:val="0"/>
      <w:marRight w:val="0"/>
      <w:marTop w:val="0"/>
      <w:marBottom w:val="0"/>
      <w:divBdr>
        <w:top w:val="none" w:sz="0" w:space="0" w:color="auto"/>
        <w:left w:val="none" w:sz="0" w:space="0" w:color="auto"/>
        <w:bottom w:val="none" w:sz="0" w:space="0" w:color="auto"/>
        <w:right w:val="none" w:sz="0" w:space="0" w:color="auto"/>
      </w:divBdr>
    </w:div>
    <w:div w:id="802652085">
      <w:bodyDiv w:val="1"/>
      <w:marLeft w:val="0"/>
      <w:marRight w:val="0"/>
      <w:marTop w:val="0"/>
      <w:marBottom w:val="0"/>
      <w:divBdr>
        <w:top w:val="none" w:sz="0" w:space="0" w:color="auto"/>
        <w:left w:val="none" w:sz="0" w:space="0" w:color="auto"/>
        <w:bottom w:val="none" w:sz="0" w:space="0" w:color="auto"/>
        <w:right w:val="none" w:sz="0" w:space="0" w:color="auto"/>
      </w:divBdr>
    </w:div>
    <w:div w:id="804396612">
      <w:bodyDiv w:val="1"/>
      <w:marLeft w:val="0"/>
      <w:marRight w:val="0"/>
      <w:marTop w:val="0"/>
      <w:marBottom w:val="0"/>
      <w:divBdr>
        <w:top w:val="none" w:sz="0" w:space="0" w:color="auto"/>
        <w:left w:val="none" w:sz="0" w:space="0" w:color="auto"/>
        <w:bottom w:val="none" w:sz="0" w:space="0" w:color="auto"/>
        <w:right w:val="none" w:sz="0" w:space="0" w:color="auto"/>
      </w:divBdr>
    </w:div>
    <w:div w:id="806438910">
      <w:bodyDiv w:val="1"/>
      <w:marLeft w:val="0"/>
      <w:marRight w:val="0"/>
      <w:marTop w:val="0"/>
      <w:marBottom w:val="0"/>
      <w:divBdr>
        <w:top w:val="none" w:sz="0" w:space="0" w:color="auto"/>
        <w:left w:val="none" w:sz="0" w:space="0" w:color="auto"/>
        <w:bottom w:val="none" w:sz="0" w:space="0" w:color="auto"/>
        <w:right w:val="none" w:sz="0" w:space="0" w:color="auto"/>
      </w:divBdr>
    </w:div>
    <w:div w:id="807673420">
      <w:bodyDiv w:val="1"/>
      <w:marLeft w:val="0"/>
      <w:marRight w:val="0"/>
      <w:marTop w:val="0"/>
      <w:marBottom w:val="0"/>
      <w:divBdr>
        <w:top w:val="none" w:sz="0" w:space="0" w:color="auto"/>
        <w:left w:val="none" w:sz="0" w:space="0" w:color="auto"/>
        <w:bottom w:val="none" w:sz="0" w:space="0" w:color="auto"/>
        <w:right w:val="none" w:sz="0" w:space="0" w:color="auto"/>
      </w:divBdr>
    </w:div>
    <w:div w:id="807743461">
      <w:bodyDiv w:val="1"/>
      <w:marLeft w:val="0"/>
      <w:marRight w:val="0"/>
      <w:marTop w:val="0"/>
      <w:marBottom w:val="0"/>
      <w:divBdr>
        <w:top w:val="none" w:sz="0" w:space="0" w:color="auto"/>
        <w:left w:val="none" w:sz="0" w:space="0" w:color="auto"/>
        <w:bottom w:val="none" w:sz="0" w:space="0" w:color="auto"/>
        <w:right w:val="none" w:sz="0" w:space="0" w:color="auto"/>
      </w:divBdr>
    </w:div>
    <w:div w:id="814879017">
      <w:bodyDiv w:val="1"/>
      <w:marLeft w:val="0"/>
      <w:marRight w:val="0"/>
      <w:marTop w:val="0"/>
      <w:marBottom w:val="0"/>
      <w:divBdr>
        <w:top w:val="none" w:sz="0" w:space="0" w:color="auto"/>
        <w:left w:val="none" w:sz="0" w:space="0" w:color="auto"/>
        <w:bottom w:val="none" w:sz="0" w:space="0" w:color="auto"/>
        <w:right w:val="none" w:sz="0" w:space="0" w:color="auto"/>
      </w:divBdr>
    </w:div>
    <w:div w:id="817037346">
      <w:bodyDiv w:val="1"/>
      <w:marLeft w:val="0"/>
      <w:marRight w:val="0"/>
      <w:marTop w:val="0"/>
      <w:marBottom w:val="0"/>
      <w:divBdr>
        <w:top w:val="none" w:sz="0" w:space="0" w:color="auto"/>
        <w:left w:val="none" w:sz="0" w:space="0" w:color="auto"/>
        <w:bottom w:val="none" w:sz="0" w:space="0" w:color="auto"/>
        <w:right w:val="none" w:sz="0" w:space="0" w:color="auto"/>
      </w:divBdr>
    </w:div>
    <w:div w:id="822968155">
      <w:bodyDiv w:val="1"/>
      <w:marLeft w:val="0"/>
      <w:marRight w:val="0"/>
      <w:marTop w:val="0"/>
      <w:marBottom w:val="0"/>
      <w:divBdr>
        <w:top w:val="none" w:sz="0" w:space="0" w:color="auto"/>
        <w:left w:val="none" w:sz="0" w:space="0" w:color="auto"/>
        <w:bottom w:val="none" w:sz="0" w:space="0" w:color="auto"/>
        <w:right w:val="none" w:sz="0" w:space="0" w:color="auto"/>
      </w:divBdr>
    </w:div>
    <w:div w:id="824249957">
      <w:bodyDiv w:val="1"/>
      <w:marLeft w:val="0"/>
      <w:marRight w:val="0"/>
      <w:marTop w:val="0"/>
      <w:marBottom w:val="0"/>
      <w:divBdr>
        <w:top w:val="none" w:sz="0" w:space="0" w:color="auto"/>
        <w:left w:val="none" w:sz="0" w:space="0" w:color="auto"/>
        <w:bottom w:val="none" w:sz="0" w:space="0" w:color="auto"/>
        <w:right w:val="none" w:sz="0" w:space="0" w:color="auto"/>
      </w:divBdr>
    </w:div>
    <w:div w:id="825632868">
      <w:bodyDiv w:val="1"/>
      <w:marLeft w:val="0"/>
      <w:marRight w:val="0"/>
      <w:marTop w:val="0"/>
      <w:marBottom w:val="0"/>
      <w:divBdr>
        <w:top w:val="none" w:sz="0" w:space="0" w:color="auto"/>
        <w:left w:val="none" w:sz="0" w:space="0" w:color="auto"/>
        <w:bottom w:val="none" w:sz="0" w:space="0" w:color="auto"/>
        <w:right w:val="none" w:sz="0" w:space="0" w:color="auto"/>
      </w:divBdr>
    </w:div>
    <w:div w:id="825825759">
      <w:bodyDiv w:val="1"/>
      <w:marLeft w:val="0"/>
      <w:marRight w:val="0"/>
      <w:marTop w:val="0"/>
      <w:marBottom w:val="0"/>
      <w:divBdr>
        <w:top w:val="none" w:sz="0" w:space="0" w:color="auto"/>
        <w:left w:val="none" w:sz="0" w:space="0" w:color="auto"/>
        <w:bottom w:val="none" w:sz="0" w:space="0" w:color="auto"/>
        <w:right w:val="none" w:sz="0" w:space="0" w:color="auto"/>
      </w:divBdr>
    </w:div>
    <w:div w:id="834877740">
      <w:bodyDiv w:val="1"/>
      <w:marLeft w:val="0"/>
      <w:marRight w:val="0"/>
      <w:marTop w:val="0"/>
      <w:marBottom w:val="0"/>
      <w:divBdr>
        <w:top w:val="none" w:sz="0" w:space="0" w:color="auto"/>
        <w:left w:val="none" w:sz="0" w:space="0" w:color="auto"/>
        <w:bottom w:val="none" w:sz="0" w:space="0" w:color="auto"/>
        <w:right w:val="none" w:sz="0" w:space="0" w:color="auto"/>
      </w:divBdr>
    </w:div>
    <w:div w:id="835147229">
      <w:bodyDiv w:val="1"/>
      <w:marLeft w:val="0"/>
      <w:marRight w:val="0"/>
      <w:marTop w:val="0"/>
      <w:marBottom w:val="0"/>
      <w:divBdr>
        <w:top w:val="none" w:sz="0" w:space="0" w:color="auto"/>
        <w:left w:val="none" w:sz="0" w:space="0" w:color="auto"/>
        <w:bottom w:val="none" w:sz="0" w:space="0" w:color="auto"/>
        <w:right w:val="none" w:sz="0" w:space="0" w:color="auto"/>
      </w:divBdr>
    </w:div>
    <w:div w:id="835221263">
      <w:bodyDiv w:val="1"/>
      <w:marLeft w:val="0"/>
      <w:marRight w:val="0"/>
      <w:marTop w:val="0"/>
      <w:marBottom w:val="0"/>
      <w:divBdr>
        <w:top w:val="none" w:sz="0" w:space="0" w:color="auto"/>
        <w:left w:val="none" w:sz="0" w:space="0" w:color="auto"/>
        <w:bottom w:val="none" w:sz="0" w:space="0" w:color="auto"/>
        <w:right w:val="none" w:sz="0" w:space="0" w:color="auto"/>
      </w:divBdr>
    </w:div>
    <w:div w:id="835414621">
      <w:bodyDiv w:val="1"/>
      <w:marLeft w:val="0"/>
      <w:marRight w:val="0"/>
      <w:marTop w:val="0"/>
      <w:marBottom w:val="0"/>
      <w:divBdr>
        <w:top w:val="none" w:sz="0" w:space="0" w:color="auto"/>
        <w:left w:val="none" w:sz="0" w:space="0" w:color="auto"/>
        <w:bottom w:val="none" w:sz="0" w:space="0" w:color="auto"/>
        <w:right w:val="none" w:sz="0" w:space="0" w:color="auto"/>
      </w:divBdr>
    </w:div>
    <w:div w:id="835657907">
      <w:bodyDiv w:val="1"/>
      <w:marLeft w:val="0"/>
      <w:marRight w:val="0"/>
      <w:marTop w:val="0"/>
      <w:marBottom w:val="0"/>
      <w:divBdr>
        <w:top w:val="none" w:sz="0" w:space="0" w:color="auto"/>
        <w:left w:val="none" w:sz="0" w:space="0" w:color="auto"/>
        <w:bottom w:val="none" w:sz="0" w:space="0" w:color="auto"/>
        <w:right w:val="none" w:sz="0" w:space="0" w:color="auto"/>
      </w:divBdr>
    </w:div>
    <w:div w:id="839387293">
      <w:bodyDiv w:val="1"/>
      <w:marLeft w:val="0"/>
      <w:marRight w:val="0"/>
      <w:marTop w:val="0"/>
      <w:marBottom w:val="0"/>
      <w:divBdr>
        <w:top w:val="none" w:sz="0" w:space="0" w:color="auto"/>
        <w:left w:val="none" w:sz="0" w:space="0" w:color="auto"/>
        <w:bottom w:val="none" w:sz="0" w:space="0" w:color="auto"/>
        <w:right w:val="none" w:sz="0" w:space="0" w:color="auto"/>
      </w:divBdr>
    </w:div>
    <w:div w:id="844437220">
      <w:bodyDiv w:val="1"/>
      <w:marLeft w:val="0"/>
      <w:marRight w:val="0"/>
      <w:marTop w:val="0"/>
      <w:marBottom w:val="0"/>
      <w:divBdr>
        <w:top w:val="none" w:sz="0" w:space="0" w:color="auto"/>
        <w:left w:val="none" w:sz="0" w:space="0" w:color="auto"/>
        <w:bottom w:val="none" w:sz="0" w:space="0" w:color="auto"/>
        <w:right w:val="none" w:sz="0" w:space="0" w:color="auto"/>
      </w:divBdr>
    </w:div>
    <w:div w:id="849567700">
      <w:bodyDiv w:val="1"/>
      <w:marLeft w:val="0"/>
      <w:marRight w:val="0"/>
      <w:marTop w:val="0"/>
      <w:marBottom w:val="0"/>
      <w:divBdr>
        <w:top w:val="none" w:sz="0" w:space="0" w:color="auto"/>
        <w:left w:val="none" w:sz="0" w:space="0" w:color="auto"/>
        <w:bottom w:val="none" w:sz="0" w:space="0" w:color="auto"/>
        <w:right w:val="none" w:sz="0" w:space="0" w:color="auto"/>
      </w:divBdr>
    </w:div>
    <w:div w:id="854809831">
      <w:bodyDiv w:val="1"/>
      <w:marLeft w:val="0"/>
      <w:marRight w:val="0"/>
      <w:marTop w:val="0"/>
      <w:marBottom w:val="0"/>
      <w:divBdr>
        <w:top w:val="none" w:sz="0" w:space="0" w:color="auto"/>
        <w:left w:val="none" w:sz="0" w:space="0" w:color="auto"/>
        <w:bottom w:val="none" w:sz="0" w:space="0" w:color="auto"/>
        <w:right w:val="none" w:sz="0" w:space="0" w:color="auto"/>
      </w:divBdr>
    </w:div>
    <w:div w:id="855852071">
      <w:bodyDiv w:val="1"/>
      <w:marLeft w:val="0"/>
      <w:marRight w:val="0"/>
      <w:marTop w:val="0"/>
      <w:marBottom w:val="0"/>
      <w:divBdr>
        <w:top w:val="none" w:sz="0" w:space="0" w:color="auto"/>
        <w:left w:val="none" w:sz="0" w:space="0" w:color="auto"/>
        <w:bottom w:val="none" w:sz="0" w:space="0" w:color="auto"/>
        <w:right w:val="none" w:sz="0" w:space="0" w:color="auto"/>
      </w:divBdr>
    </w:div>
    <w:div w:id="859662182">
      <w:bodyDiv w:val="1"/>
      <w:marLeft w:val="0"/>
      <w:marRight w:val="0"/>
      <w:marTop w:val="0"/>
      <w:marBottom w:val="0"/>
      <w:divBdr>
        <w:top w:val="none" w:sz="0" w:space="0" w:color="auto"/>
        <w:left w:val="none" w:sz="0" w:space="0" w:color="auto"/>
        <w:bottom w:val="none" w:sz="0" w:space="0" w:color="auto"/>
        <w:right w:val="none" w:sz="0" w:space="0" w:color="auto"/>
      </w:divBdr>
    </w:div>
    <w:div w:id="866942396">
      <w:bodyDiv w:val="1"/>
      <w:marLeft w:val="0"/>
      <w:marRight w:val="0"/>
      <w:marTop w:val="0"/>
      <w:marBottom w:val="0"/>
      <w:divBdr>
        <w:top w:val="none" w:sz="0" w:space="0" w:color="auto"/>
        <w:left w:val="none" w:sz="0" w:space="0" w:color="auto"/>
        <w:bottom w:val="none" w:sz="0" w:space="0" w:color="auto"/>
        <w:right w:val="none" w:sz="0" w:space="0" w:color="auto"/>
      </w:divBdr>
    </w:div>
    <w:div w:id="868572321">
      <w:bodyDiv w:val="1"/>
      <w:marLeft w:val="0"/>
      <w:marRight w:val="0"/>
      <w:marTop w:val="0"/>
      <w:marBottom w:val="0"/>
      <w:divBdr>
        <w:top w:val="none" w:sz="0" w:space="0" w:color="auto"/>
        <w:left w:val="none" w:sz="0" w:space="0" w:color="auto"/>
        <w:bottom w:val="none" w:sz="0" w:space="0" w:color="auto"/>
        <w:right w:val="none" w:sz="0" w:space="0" w:color="auto"/>
      </w:divBdr>
    </w:div>
    <w:div w:id="870655336">
      <w:bodyDiv w:val="1"/>
      <w:marLeft w:val="0"/>
      <w:marRight w:val="0"/>
      <w:marTop w:val="0"/>
      <w:marBottom w:val="0"/>
      <w:divBdr>
        <w:top w:val="none" w:sz="0" w:space="0" w:color="auto"/>
        <w:left w:val="none" w:sz="0" w:space="0" w:color="auto"/>
        <w:bottom w:val="none" w:sz="0" w:space="0" w:color="auto"/>
        <w:right w:val="none" w:sz="0" w:space="0" w:color="auto"/>
      </w:divBdr>
    </w:div>
    <w:div w:id="872230376">
      <w:bodyDiv w:val="1"/>
      <w:marLeft w:val="0"/>
      <w:marRight w:val="0"/>
      <w:marTop w:val="0"/>
      <w:marBottom w:val="0"/>
      <w:divBdr>
        <w:top w:val="none" w:sz="0" w:space="0" w:color="auto"/>
        <w:left w:val="none" w:sz="0" w:space="0" w:color="auto"/>
        <w:bottom w:val="none" w:sz="0" w:space="0" w:color="auto"/>
        <w:right w:val="none" w:sz="0" w:space="0" w:color="auto"/>
      </w:divBdr>
    </w:div>
    <w:div w:id="873495861">
      <w:bodyDiv w:val="1"/>
      <w:marLeft w:val="0"/>
      <w:marRight w:val="0"/>
      <w:marTop w:val="0"/>
      <w:marBottom w:val="0"/>
      <w:divBdr>
        <w:top w:val="none" w:sz="0" w:space="0" w:color="auto"/>
        <w:left w:val="none" w:sz="0" w:space="0" w:color="auto"/>
        <w:bottom w:val="none" w:sz="0" w:space="0" w:color="auto"/>
        <w:right w:val="none" w:sz="0" w:space="0" w:color="auto"/>
      </w:divBdr>
    </w:div>
    <w:div w:id="874658127">
      <w:bodyDiv w:val="1"/>
      <w:marLeft w:val="0"/>
      <w:marRight w:val="0"/>
      <w:marTop w:val="0"/>
      <w:marBottom w:val="0"/>
      <w:divBdr>
        <w:top w:val="none" w:sz="0" w:space="0" w:color="auto"/>
        <w:left w:val="none" w:sz="0" w:space="0" w:color="auto"/>
        <w:bottom w:val="none" w:sz="0" w:space="0" w:color="auto"/>
        <w:right w:val="none" w:sz="0" w:space="0" w:color="auto"/>
      </w:divBdr>
    </w:div>
    <w:div w:id="880481943">
      <w:bodyDiv w:val="1"/>
      <w:marLeft w:val="0"/>
      <w:marRight w:val="0"/>
      <w:marTop w:val="0"/>
      <w:marBottom w:val="0"/>
      <w:divBdr>
        <w:top w:val="none" w:sz="0" w:space="0" w:color="auto"/>
        <w:left w:val="none" w:sz="0" w:space="0" w:color="auto"/>
        <w:bottom w:val="none" w:sz="0" w:space="0" w:color="auto"/>
        <w:right w:val="none" w:sz="0" w:space="0" w:color="auto"/>
      </w:divBdr>
    </w:div>
    <w:div w:id="881790079">
      <w:bodyDiv w:val="1"/>
      <w:marLeft w:val="0"/>
      <w:marRight w:val="0"/>
      <w:marTop w:val="0"/>
      <w:marBottom w:val="0"/>
      <w:divBdr>
        <w:top w:val="none" w:sz="0" w:space="0" w:color="auto"/>
        <w:left w:val="none" w:sz="0" w:space="0" w:color="auto"/>
        <w:bottom w:val="none" w:sz="0" w:space="0" w:color="auto"/>
        <w:right w:val="none" w:sz="0" w:space="0" w:color="auto"/>
      </w:divBdr>
    </w:div>
    <w:div w:id="884022363">
      <w:bodyDiv w:val="1"/>
      <w:marLeft w:val="0"/>
      <w:marRight w:val="0"/>
      <w:marTop w:val="0"/>
      <w:marBottom w:val="0"/>
      <w:divBdr>
        <w:top w:val="none" w:sz="0" w:space="0" w:color="auto"/>
        <w:left w:val="none" w:sz="0" w:space="0" w:color="auto"/>
        <w:bottom w:val="none" w:sz="0" w:space="0" w:color="auto"/>
        <w:right w:val="none" w:sz="0" w:space="0" w:color="auto"/>
      </w:divBdr>
    </w:div>
    <w:div w:id="884559247">
      <w:bodyDiv w:val="1"/>
      <w:marLeft w:val="0"/>
      <w:marRight w:val="0"/>
      <w:marTop w:val="0"/>
      <w:marBottom w:val="0"/>
      <w:divBdr>
        <w:top w:val="none" w:sz="0" w:space="0" w:color="auto"/>
        <w:left w:val="none" w:sz="0" w:space="0" w:color="auto"/>
        <w:bottom w:val="none" w:sz="0" w:space="0" w:color="auto"/>
        <w:right w:val="none" w:sz="0" w:space="0" w:color="auto"/>
      </w:divBdr>
    </w:div>
    <w:div w:id="884609766">
      <w:bodyDiv w:val="1"/>
      <w:marLeft w:val="0"/>
      <w:marRight w:val="0"/>
      <w:marTop w:val="0"/>
      <w:marBottom w:val="0"/>
      <w:divBdr>
        <w:top w:val="none" w:sz="0" w:space="0" w:color="auto"/>
        <w:left w:val="none" w:sz="0" w:space="0" w:color="auto"/>
        <w:bottom w:val="none" w:sz="0" w:space="0" w:color="auto"/>
        <w:right w:val="none" w:sz="0" w:space="0" w:color="auto"/>
      </w:divBdr>
    </w:div>
    <w:div w:id="886794951">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89993455">
      <w:bodyDiv w:val="1"/>
      <w:marLeft w:val="0"/>
      <w:marRight w:val="0"/>
      <w:marTop w:val="0"/>
      <w:marBottom w:val="0"/>
      <w:divBdr>
        <w:top w:val="none" w:sz="0" w:space="0" w:color="auto"/>
        <w:left w:val="none" w:sz="0" w:space="0" w:color="auto"/>
        <w:bottom w:val="none" w:sz="0" w:space="0" w:color="auto"/>
        <w:right w:val="none" w:sz="0" w:space="0" w:color="auto"/>
      </w:divBdr>
    </w:div>
    <w:div w:id="890458251">
      <w:bodyDiv w:val="1"/>
      <w:marLeft w:val="0"/>
      <w:marRight w:val="0"/>
      <w:marTop w:val="0"/>
      <w:marBottom w:val="0"/>
      <w:divBdr>
        <w:top w:val="none" w:sz="0" w:space="0" w:color="auto"/>
        <w:left w:val="none" w:sz="0" w:space="0" w:color="auto"/>
        <w:bottom w:val="none" w:sz="0" w:space="0" w:color="auto"/>
        <w:right w:val="none" w:sz="0" w:space="0" w:color="auto"/>
      </w:divBdr>
    </w:div>
    <w:div w:id="890994510">
      <w:bodyDiv w:val="1"/>
      <w:marLeft w:val="0"/>
      <w:marRight w:val="0"/>
      <w:marTop w:val="0"/>
      <w:marBottom w:val="0"/>
      <w:divBdr>
        <w:top w:val="none" w:sz="0" w:space="0" w:color="auto"/>
        <w:left w:val="none" w:sz="0" w:space="0" w:color="auto"/>
        <w:bottom w:val="none" w:sz="0" w:space="0" w:color="auto"/>
        <w:right w:val="none" w:sz="0" w:space="0" w:color="auto"/>
      </w:divBdr>
    </w:div>
    <w:div w:id="892619689">
      <w:bodyDiv w:val="1"/>
      <w:marLeft w:val="0"/>
      <w:marRight w:val="0"/>
      <w:marTop w:val="0"/>
      <w:marBottom w:val="0"/>
      <w:divBdr>
        <w:top w:val="none" w:sz="0" w:space="0" w:color="auto"/>
        <w:left w:val="none" w:sz="0" w:space="0" w:color="auto"/>
        <w:bottom w:val="none" w:sz="0" w:space="0" w:color="auto"/>
        <w:right w:val="none" w:sz="0" w:space="0" w:color="auto"/>
      </w:divBdr>
    </w:div>
    <w:div w:id="892885845">
      <w:bodyDiv w:val="1"/>
      <w:marLeft w:val="0"/>
      <w:marRight w:val="0"/>
      <w:marTop w:val="0"/>
      <w:marBottom w:val="0"/>
      <w:divBdr>
        <w:top w:val="none" w:sz="0" w:space="0" w:color="auto"/>
        <w:left w:val="none" w:sz="0" w:space="0" w:color="auto"/>
        <w:bottom w:val="none" w:sz="0" w:space="0" w:color="auto"/>
        <w:right w:val="none" w:sz="0" w:space="0" w:color="auto"/>
      </w:divBdr>
    </w:div>
    <w:div w:id="895897652">
      <w:bodyDiv w:val="1"/>
      <w:marLeft w:val="0"/>
      <w:marRight w:val="0"/>
      <w:marTop w:val="0"/>
      <w:marBottom w:val="0"/>
      <w:divBdr>
        <w:top w:val="none" w:sz="0" w:space="0" w:color="auto"/>
        <w:left w:val="none" w:sz="0" w:space="0" w:color="auto"/>
        <w:bottom w:val="none" w:sz="0" w:space="0" w:color="auto"/>
        <w:right w:val="none" w:sz="0" w:space="0" w:color="auto"/>
      </w:divBdr>
    </w:div>
    <w:div w:id="896669569">
      <w:bodyDiv w:val="1"/>
      <w:marLeft w:val="0"/>
      <w:marRight w:val="0"/>
      <w:marTop w:val="0"/>
      <w:marBottom w:val="0"/>
      <w:divBdr>
        <w:top w:val="none" w:sz="0" w:space="0" w:color="auto"/>
        <w:left w:val="none" w:sz="0" w:space="0" w:color="auto"/>
        <w:bottom w:val="none" w:sz="0" w:space="0" w:color="auto"/>
        <w:right w:val="none" w:sz="0" w:space="0" w:color="auto"/>
      </w:divBdr>
    </w:div>
    <w:div w:id="899441653">
      <w:bodyDiv w:val="1"/>
      <w:marLeft w:val="0"/>
      <w:marRight w:val="0"/>
      <w:marTop w:val="0"/>
      <w:marBottom w:val="0"/>
      <w:divBdr>
        <w:top w:val="none" w:sz="0" w:space="0" w:color="auto"/>
        <w:left w:val="none" w:sz="0" w:space="0" w:color="auto"/>
        <w:bottom w:val="none" w:sz="0" w:space="0" w:color="auto"/>
        <w:right w:val="none" w:sz="0" w:space="0" w:color="auto"/>
      </w:divBdr>
    </w:div>
    <w:div w:id="902761942">
      <w:bodyDiv w:val="1"/>
      <w:marLeft w:val="0"/>
      <w:marRight w:val="0"/>
      <w:marTop w:val="0"/>
      <w:marBottom w:val="0"/>
      <w:divBdr>
        <w:top w:val="none" w:sz="0" w:space="0" w:color="auto"/>
        <w:left w:val="none" w:sz="0" w:space="0" w:color="auto"/>
        <w:bottom w:val="none" w:sz="0" w:space="0" w:color="auto"/>
        <w:right w:val="none" w:sz="0" w:space="0" w:color="auto"/>
      </w:divBdr>
    </w:div>
    <w:div w:id="907960465">
      <w:bodyDiv w:val="1"/>
      <w:marLeft w:val="0"/>
      <w:marRight w:val="0"/>
      <w:marTop w:val="0"/>
      <w:marBottom w:val="0"/>
      <w:divBdr>
        <w:top w:val="none" w:sz="0" w:space="0" w:color="auto"/>
        <w:left w:val="none" w:sz="0" w:space="0" w:color="auto"/>
        <w:bottom w:val="none" w:sz="0" w:space="0" w:color="auto"/>
        <w:right w:val="none" w:sz="0" w:space="0" w:color="auto"/>
      </w:divBdr>
    </w:div>
    <w:div w:id="908657637">
      <w:bodyDiv w:val="1"/>
      <w:marLeft w:val="0"/>
      <w:marRight w:val="0"/>
      <w:marTop w:val="0"/>
      <w:marBottom w:val="0"/>
      <w:divBdr>
        <w:top w:val="none" w:sz="0" w:space="0" w:color="auto"/>
        <w:left w:val="none" w:sz="0" w:space="0" w:color="auto"/>
        <w:bottom w:val="none" w:sz="0" w:space="0" w:color="auto"/>
        <w:right w:val="none" w:sz="0" w:space="0" w:color="auto"/>
      </w:divBdr>
    </w:div>
    <w:div w:id="909197694">
      <w:bodyDiv w:val="1"/>
      <w:marLeft w:val="0"/>
      <w:marRight w:val="0"/>
      <w:marTop w:val="0"/>
      <w:marBottom w:val="0"/>
      <w:divBdr>
        <w:top w:val="none" w:sz="0" w:space="0" w:color="auto"/>
        <w:left w:val="none" w:sz="0" w:space="0" w:color="auto"/>
        <w:bottom w:val="none" w:sz="0" w:space="0" w:color="auto"/>
        <w:right w:val="none" w:sz="0" w:space="0" w:color="auto"/>
      </w:divBdr>
    </w:div>
    <w:div w:id="910238655">
      <w:bodyDiv w:val="1"/>
      <w:marLeft w:val="0"/>
      <w:marRight w:val="0"/>
      <w:marTop w:val="0"/>
      <w:marBottom w:val="0"/>
      <w:divBdr>
        <w:top w:val="none" w:sz="0" w:space="0" w:color="auto"/>
        <w:left w:val="none" w:sz="0" w:space="0" w:color="auto"/>
        <w:bottom w:val="none" w:sz="0" w:space="0" w:color="auto"/>
        <w:right w:val="none" w:sz="0" w:space="0" w:color="auto"/>
      </w:divBdr>
    </w:div>
    <w:div w:id="910458688">
      <w:bodyDiv w:val="1"/>
      <w:marLeft w:val="0"/>
      <w:marRight w:val="0"/>
      <w:marTop w:val="0"/>
      <w:marBottom w:val="0"/>
      <w:divBdr>
        <w:top w:val="none" w:sz="0" w:space="0" w:color="auto"/>
        <w:left w:val="none" w:sz="0" w:space="0" w:color="auto"/>
        <w:bottom w:val="none" w:sz="0" w:space="0" w:color="auto"/>
        <w:right w:val="none" w:sz="0" w:space="0" w:color="auto"/>
      </w:divBdr>
    </w:div>
    <w:div w:id="915018931">
      <w:bodyDiv w:val="1"/>
      <w:marLeft w:val="0"/>
      <w:marRight w:val="0"/>
      <w:marTop w:val="0"/>
      <w:marBottom w:val="0"/>
      <w:divBdr>
        <w:top w:val="none" w:sz="0" w:space="0" w:color="auto"/>
        <w:left w:val="none" w:sz="0" w:space="0" w:color="auto"/>
        <w:bottom w:val="none" w:sz="0" w:space="0" w:color="auto"/>
        <w:right w:val="none" w:sz="0" w:space="0" w:color="auto"/>
      </w:divBdr>
    </w:div>
    <w:div w:id="919405834">
      <w:bodyDiv w:val="1"/>
      <w:marLeft w:val="0"/>
      <w:marRight w:val="0"/>
      <w:marTop w:val="0"/>
      <w:marBottom w:val="0"/>
      <w:divBdr>
        <w:top w:val="none" w:sz="0" w:space="0" w:color="auto"/>
        <w:left w:val="none" w:sz="0" w:space="0" w:color="auto"/>
        <w:bottom w:val="none" w:sz="0" w:space="0" w:color="auto"/>
        <w:right w:val="none" w:sz="0" w:space="0" w:color="auto"/>
      </w:divBdr>
    </w:div>
    <w:div w:id="922296886">
      <w:bodyDiv w:val="1"/>
      <w:marLeft w:val="0"/>
      <w:marRight w:val="0"/>
      <w:marTop w:val="0"/>
      <w:marBottom w:val="0"/>
      <w:divBdr>
        <w:top w:val="none" w:sz="0" w:space="0" w:color="auto"/>
        <w:left w:val="none" w:sz="0" w:space="0" w:color="auto"/>
        <w:bottom w:val="none" w:sz="0" w:space="0" w:color="auto"/>
        <w:right w:val="none" w:sz="0" w:space="0" w:color="auto"/>
      </w:divBdr>
    </w:div>
    <w:div w:id="922370372">
      <w:bodyDiv w:val="1"/>
      <w:marLeft w:val="0"/>
      <w:marRight w:val="0"/>
      <w:marTop w:val="0"/>
      <w:marBottom w:val="0"/>
      <w:divBdr>
        <w:top w:val="none" w:sz="0" w:space="0" w:color="auto"/>
        <w:left w:val="none" w:sz="0" w:space="0" w:color="auto"/>
        <w:bottom w:val="none" w:sz="0" w:space="0" w:color="auto"/>
        <w:right w:val="none" w:sz="0" w:space="0" w:color="auto"/>
      </w:divBdr>
    </w:div>
    <w:div w:id="923606907">
      <w:bodyDiv w:val="1"/>
      <w:marLeft w:val="0"/>
      <w:marRight w:val="0"/>
      <w:marTop w:val="0"/>
      <w:marBottom w:val="0"/>
      <w:divBdr>
        <w:top w:val="none" w:sz="0" w:space="0" w:color="auto"/>
        <w:left w:val="none" w:sz="0" w:space="0" w:color="auto"/>
        <w:bottom w:val="none" w:sz="0" w:space="0" w:color="auto"/>
        <w:right w:val="none" w:sz="0" w:space="0" w:color="auto"/>
      </w:divBdr>
    </w:div>
    <w:div w:id="924534067">
      <w:bodyDiv w:val="1"/>
      <w:marLeft w:val="0"/>
      <w:marRight w:val="0"/>
      <w:marTop w:val="0"/>
      <w:marBottom w:val="0"/>
      <w:divBdr>
        <w:top w:val="none" w:sz="0" w:space="0" w:color="auto"/>
        <w:left w:val="none" w:sz="0" w:space="0" w:color="auto"/>
        <w:bottom w:val="none" w:sz="0" w:space="0" w:color="auto"/>
        <w:right w:val="none" w:sz="0" w:space="0" w:color="auto"/>
      </w:divBdr>
    </w:div>
    <w:div w:id="926380001">
      <w:bodyDiv w:val="1"/>
      <w:marLeft w:val="0"/>
      <w:marRight w:val="0"/>
      <w:marTop w:val="0"/>
      <w:marBottom w:val="0"/>
      <w:divBdr>
        <w:top w:val="none" w:sz="0" w:space="0" w:color="auto"/>
        <w:left w:val="none" w:sz="0" w:space="0" w:color="auto"/>
        <w:bottom w:val="none" w:sz="0" w:space="0" w:color="auto"/>
        <w:right w:val="none" w:sz="0" w:space="0" w:color="auto"/>
      </w:divBdr>
    </w:div>
    <w:div w:id="931856572">
      <w:bodyDiv w:val="1"/>
      <w:marLeft w:val="0"/>
      <w:marRight w:val="0"/>
      <w:marTop w:val="0"/>
      <w:marBottom w:val="0"/>
      <w:divBdr>
        <w:top w:val="none" w:sz="0" w:space="0" w:color="auto"/>
        <w:left w:val="none" w:sz="0" w:space="0" w:color="auto"/>
        <w:bottom w:val="none" w:sz="0" w:space="0" w:color="auto"/>
        <w:right w:val="none" w:sz="0" w:space="0" w:color="auto"/>
      </w:divBdr>
    </w:div>
    <w:div w:id="934704360">
      <w:bodyDiv w:val="1"/>
      <w:marLeft w:val="0"/>
      <w:marRight w:val="0"/>
      <w:marTop w:val="0"/>
      <w:marBottom w:val="0"/>
      <w:divBdr>
        <w:top w:val="none" w:sz="0" w:space="0" w:color="auto"/>
        <w:left w:val="none" w:sz="0" w:space="0" w:color="auto"/>
        <w:bottom w:val="none" w:sz="0" w:space="0" w:color="auto"/>
        <w:right w:val="none" w:sz="0" w:space="0" w:color="auto"/>
      </w:divBdr>
    </w:div>
    <w:div w:id="941032656">
      <w:bodyDiv w:val="1"/>
      <w:marLeft w:val="0"/>
      <w:marRight w:val="0"/>
      <w:marTop w:val="0"/>
      <w:marBottom w:val="0"/>
      <w:divBdr>
        <w:top w:val="none" w:sz="0" w:space="0" w:color="auto"/>
        <w:left w:val="none" w:sz="0" w:space="0" w:color="auto"/>
        <w:bottom w:val="none" w:sz="0" w:space="0" w:color="auto"/>
        <w:right w:val="none" w:sz="0" w:space="0" w:color="auto"/>
      </w:divBdr>
    </w:div>
    <w:div w:id="945305241">
      <w:bodyDiv w:val="1"/>
      <w:marLeft w:val="0"/>
      <w:marRight w:val="0"/>
      <w:marTop w:val="0"/>
      <w:marBottom w:val="0"/>
      <w:divBdr>
        <w:top w:val="none" w:sz="0" w:space="0" w:color="auto"/>
        <w:left w:val="none" w:sz="0" w:space="0" w:color="auto"/>
        <w:bottom w:val="none" w:sz="0" w:space="0" w:color="auto"/>
        <w:right w:val="none" w:sz="0" w:space="0" w:color="auto"/>
      </w:divBdr>
    </w:div>
    <w:div w:id="955721214">
      <w:bodyDiv w:val="1"/>
      <w:marLeft w:val="0"/>
      <w:marRight w:val="0"/>
      <w:marTop w:val="0"/>
      <w:marBottom w:val="0"/>
      <w:divBdr>
        <w:top w:val="none" w:sz="0" w:space="0" w:color="auto"/>
        <w:left w:val="none" w:sz="0" w:space="0" w:color="auto"/>
        <w:bottom w:val="none" w:sz="0" w:space="0" w:color="auto"/>
        <w:right w:val="none" w:sz="0" w:space="0" w:color="auto"/>
      </w:divBdr>
    </w:div>
    <w:div w:id="955983872">
      <w:bodyDiv w:val="1"/>
      <w:marLeft w:val="0"/>
      <w:marRight w:val="0"/>
      <w:marTop w:val="0"/>
      <w:marBottom w:val="0"/>
      <w:divBdr>
        <w:top w:val="none" w:sz="0" w:space="0" w:color="auto"/>
        <w:left w:val="none" w:sz="0" w:space="0" w:color="auto"/>
        <w:bottom w:val="none" w:sz="0" w:space="0" w:color="auto"/>
        <w:right w:val="none" w:sz="0" w:space="0" w:color="auto"/>
      </w:divBdr>
    </w:div>
    <w:div w:id="957443971">
      <w:bodyDiv w:val="1"/>
      <w:marLeft w:val="0"/>
      <w:marRight w:val="0"/>
      <w:marTop w:val="0"/>
      <w:marBottom w:val="0"/>
      <w:divBdr>
        <w:top w:val="none" w:sz="0" w:space="0" w:color="auto"/>
        <w:left w:val="none" w:sz="0" w:space="0" w:color="auto"/>
        <w:bottom w:val="none" w:sz="0" w:space="0" w:color="auto"/>
        <w:right w:val="none" w:sz="0" w:space="0" w:color="auto"/>
      </w:divBdr>
    </w:div>
    <w:div w:id="962350547">
      <w:bodyDiv w:val="1"/>
      <w:marLeft w:val="0"/>
      <w:marRight w:val="0"/>
      <w:marTop w:val="0"/>
      <w:marBottom w:val="0"/>
      <w:divBdr>
        <w:top w:val="none" w:sz="0" w:space="0" w:color="auto"/>
        <w:left w:val="none" w:sz="0" w:space="0" w:color="auto"/>
        <w:bottom w:val="none" w:sz="0" w:space="0" w:color="auto"/>
        <w:right w:val="none" w:sz="0" w:space="0" w:color="auto"/>
      </w:divBdr>
    </w:div>
    <w:div w:id="964431465">
      <w:bodyDiv w:val="1"/>
      <w:marLeft w:val="0"/>
      <w:marRight w:val="0"/>
      <w:marTop w:val="0"/>
      <w:marBottom w:val="0"/>
      <w:divBdr>
        <w:top w:val="none" w:sz="0" w:space="0" w:color="auto"/>
        <w:left w:val="none" w:sz="0" w:space="0" w:color="auto"/>
        <w:bottom w:val="none" w:sz="0" w:space="0" w:color="auto"/>
        <w:right w:val="none" w:sz="0" w:space="0" w:color="auto"/>
      </w:divBdr>
    </w:div>
    <w:div w:id="964655234">
      <w:bodyDiv w:val="1"/>
      <w:marLeft w:val="0"/>
      <w:marRight w:val="0"/>
      <w:marTop w:val="0"/>
      <w:marBottom w:val="0"/>
      <w:divBdr>
        <w:top w:val="none" w:sz="0" w:space="0" w:color="auto"/>
        <w:left w:val="none" w:sz="0" w:space="0" w:color="auto"/>
        <w:bottom w:val="none" w:sz="0" w:space="0" w:color="auto"/>
        <w:right w:val="none" w:sz="0" w:space="0" w:color="auto"/>
      </w:divBdr>
    </w:div>
    <w:div w:id="965815746">
      <w:bodyDiv w:val="1"/>
      <w:marLeft w:val="0"/>
      <w:marRight w:val="0"/>
      <w:marTop w:val="0"/>
      <w:marBottom w:val="0"/>
      <w:divBdr>
        <w:top w:val="none" w:sz="0" w:space="0" w:color="auto"/>
        <w:left w:val="none" w:sz="0" w:space="0" w:color="auto"/>
        <w:bottom w:val="none" w:sz="0" w:space="0" w:color="auto"/>
        <w:right w:val="none" w:sz="0" w:space="0" w:color="auto"/>
      </w:divBdr>
    </w:div>
    <w:div w:id="966861489">
      <w:bodyDiv w:val="1"/>
      <w:marLeft w:val="0"/>
      <w:marRight w:val="0"/>
      <w:marTop w:val="0"/>
      <w:marBottom w:val="0"/>
      <w:divBdr>
        <w:top w:val="none" w:sz="0" w:space="0" w:color="auto"/>
        <w:left w:val="none" w:sz="0" w:space="0" w:color="auto"/>
        <w:bottom w:val="none" w:sz="0" w:space="0" w:color="auto"/>
        <w:right w:val="none" w:sz="0" w:space="0" w:color="auto"/>
      </w:divBdr>
    </w:div>
    <w:div w:id="967201648">
      <w:bodyDiv w:val="1"/>
      <w:marLeft w:val="0"/>
      <w:marRight w:val="0"/>
      <w:marTop w:val="0"/>
      <w:marBottom w:val="0"/>
      <w:divBdr>
        <w:top w:val="none" w:sz="0" w:space="0" w:color="auto"/>
        <w:left w:val="none" w:sz="0" w:space="0" w:color="auto"/>
        <w:bottom w:val="none" w:sz="0" w:space="0" w:color="auto"/>
        <w:right w:val="none" w:sz="0" w:space="0" w:color="auto"/>
      </w:divBdr>
    </w:div>
    <w:div w:id="968046539">
      <w:bodyDiv w:val="1"/>
      <w:marLeft w:val="0"/>
      <w:marRight w:val="0"/>
      <w:marTop w:val="0"/>
      <w:marBottom w:val="0"/>
      <w:divBdr>
        <w:top w:val="none" w:sz="0" w:space="0" w:color="auto"/>
        <w:left w:val="none" w:sz="0" w:space="0" w:color="auto"/>
        <w:bottom w:val="none" w:sz="0" w:space="0" w:color="auto"/>
        <w:right w:val="none" w:sz="0" w:space="0" w:color="auto"/>
      </w:divBdr>
    </w:div>
    <w:div w:id="969440816">
      <w:bodyDiv w:val="1"/>
      <w:marLeft w:val="0"/>
      <w:marRight w:val="0"/>
      <w:marTop w:val="0"/>
      <w:marBottom w:val="0"/>
      <w:divBdr>
        <w:top w:val="none" w:sz="0" w:space="0" w:color="auto"/>
        <w:left w:val="none" w:sz="0" w:space="0" w:color="auto"/>
        <w:bottom w:val="none" w:sz="0" w:space="0" w:color="auto"/>
        <w:right w:val="none" w:sz="0" w:space="0" w:color="auto"/>
      </w:divBdr>
    </w:div>
    <w:div w:id="970525283">
      <w:bodyDiv w:val="1"/>
      <w:marLeft w:val="0"/>
      <w:marRight w:val="0"/>
      <w:marTop w:val="0"/>
      <w:marBottom w:val="0"/>
      <w:divBdr>
        <w:top w:val="none" w:sz="0" w:space="0" w:color="auto"/>
        <w:left w:val="none" w:sz="0" w:space="0" w:color="auto"/>
        <w:bottom w:val="none" w:sz="0" w:space="0" w:color="auto"/>
        <w:right w:val="none" w:sz="0" w:space="0" w:color="auto"/>
      </w:divBdr>
    </w:div>
    <w:div w:id="972444635">
      <w:bodyDiv w:val="1"/>
      <w:marLeft w:val="0"/>
      <w:marRight w:val="0"/>
      <w:marTop w:val="0"/>
      <w:marBottom w:val="0"/>
      <w:divBdr>
        <w:top w:val="none" w:sz="0" w:space="0" w:color="auto"/>
        <w:left w:val="none" w:sz="0" w:space="0" w:color="auto"/>
        <w:bottom w:val="none" w:sz="0" w:space="0" w:color="auto"/>
        <w:right w:val="none" w:sz="0" w:space="0" w:color="auto"/>
      </w:divBdr>
    </w:div>
    <w:div w:id="978613634">
      <w:bodyDiv w:val="1"/>
      <w:marLeft w:val="0"/>
      <w:marRight w:val="0"/>
      <w:marTop w:val="0"/>
      <w:marBottom w:val="0"/>
      <w:divBdr>
        <w:top w:val="none" w:sz="0" w:space="0" w:color="auto"/>
        <w:left w:val="none" w:sz="0" w:space="0" w:color="auto"/>
        <w:bottom w:val="none" w:sz="0" w:space="0" w:color="auto"/>
        <w:right w:val="none" w:sz="0" w:space="0" w:color="auto"/>
      </w:divBdr>
    </w:div>
    <w:div w:id="982540864">
      <w:bodyDiv w:val="1"/>
      <w:marLeft w:val="0"/>
      <w:marRight w:val="0"/>
      <w:marTop w:val="0"/>
      <w:marBottom w:val="0"/>
      <w:divBdr>
        <w:top w:val="none" w:sz="0" w:space="0" w:color="auto"/>
        <w:left w:val="none" w:sz="0" w:space="0" w:color="auto"/>
        <w:bottom w:val="none" w:sz="0" w:space="0" w:color="auto"/>
        <w:right w:val="none" w:sz="0" w:space="0" w:color="auto"/>
      </w:divBdr>
    </w:div>
    <w:div w:id="983660629">
      <w:bodyDiv w:val="1"/>
      <w:marLeft w:val="0"/>
      <w:marRight w:val="0"/>
      <w:marTop w:val="0"/>
      <w:marBottom w:val="0"/>
      <w:divBdr>
        <w:top w:val="none" w:sz="0" w:space="0" w:color="auto"/>
        <w:left w:val="none" w:sz="0" w:space="0" w:color="auto"/>
        <w:bottom w:val="none" w:sz="0" w:space="0" w:color="auto"/>
        <w:right w:val="none" w:sz="0" w:space="0" w:color="auto"/>
      </w:divBdr>
    </w:div>
    <w:div w:id="984046623">
      <w:bodyDiv w:val="1"/>
      <w:marLeft w:val="0"/>
      <w:marRight w:val="0"/>
      <w:marTop w:val="0"/>
      <w:marBottom w:val="0"/>
      <w:divBdr>
        <w:top w:val="none" w:sz="0" w:space="0" w:color="auto"/>
        <w:left w:val="none" w:sz="0" w:space="0" w:color="auto"/>
        <w:bottom w:val="none" w:sz="0" w:space="0" w:color="auto"/>
        <w:right w:val="none" w:sz="0" w:space="0" w:color="auto"/>
      </w:divBdr>
    </w:div>
    <w:div w:id="984427426">
      <w:bodyDiv w:val="1"/>
      <w:marLeft w:val="0"/>
      <w:marRight w:val="0"/>
      <w:marTop w:val="0"/>
      <w:marBottom w:val="0"/>
      <w:divBdr>
        <w:top w:val="none" w:sz="0" w:space="0" w:color="auto"/>
        <w:left w:val="none" w:sz="0" w:space="0" w:color="auto"/>
        <w:bottom w:val="none" w:sz="0" w:space="0" w:color="auto"/>
        <w:right w:val="none" w:sz="0" w:space="0" w:color="auto"/>
      </w:divBdr>
    </w:div>
    <w:div w:id="985819546">
      <w:bodyDiv w:val="1"/>
      <w:marLeft w:val="0"/>
      <w:marRight w:val="0"/>
      <w:marTop w:val="0"/>
      <w:marBottom w:val="0"/>
      <w:divBdr>
        <w:top w:val="none" w:sz="0" w:space="0" w:color="auto"/>
        <w:left w:val="none" w:sz="0" w:space="0" w:color="auto"/>
        <w:bottom w:val="none" w:sz="0" w:space="0" w:color="auto"/>
        <w:right w:val="none" w:sz="0" w:space="0" w:color="auto"/>
      </w:divBdr>
    </w:div>
    <w:div w:id="986981493">
      <w:bodyDiv w:val="1"/>
      <w:marLeft w:val="0"/>
      <w:marRight w:val="0"/>
      <w:marTop w:val="0"/>
      <w:marBottom w:val="0"/>
      <w:divBdr>
        <w:top w:val="none" w:sz="0" w:space="0" w:color="auto"/>
        <w:left w:val="none" w:sz="0" w:space="0" w:color="auto"/>
        <w:bottom w:val="none" w:sz="0" w:space="0" w:color="auto"/>
        <w:right w:val="none" w:sz="0" w:space="0" w:color="auto"/>
      </w:divBdr>
    </w:div>
    <w:div w:id="987173400">
      <w:bodyDiv w:val="1"/>
      <w:marLeft w:val="0"/>
      <w:marRight w:val="0"/>
      <w:marTop w:val="0"/>
      <w:marBottom w:val="0"/>
      <w:divBdr>
        <w:top w:val="none" w:sz="0" w:space="0" w:color="auto"/>
        <w:left w:val="none" w:sz="0" w:space="0" w:color="auto"/>
        <w:bottom w:val="none" w:sz="0" w:space="0" w:color="auto"/>
        <w:right w:val="none" w:sz="0" w:space="0" w:color="auto"/>
      </w:divBdr>
    </w:div>
    <w:div w:id="988246480">
      <w:bodyDiv w:val="1"/>
      <w:marLeft w:val="0"/>
      <w:marRight w:val="0"/>
      <w:marTop w:val="0"/>
      <w:marBottom w:val="0"/>
      <w:divBdr>
        <w:top w:val="none" w:sz="0" w:space="0" w:color="auto"/>
        <w:left w:val="none" w:sz="0" w:space="0" w:color="auto"/>
        <w:bottom w:val="none" w:sz="0" w:space="0" w:color="auto"/>
        <w:right w:val="none" w:sz="0" w:space="0" w:color="auto"/>
      </w:divBdr>
    </w:div>
    <w:div w:id="988284369">
      <w:bodyDiv w:val="1"/>
      <w:marLeft w:val="0"/>
      <w:marRight w:val="0"/>
      <w:marTop w:val="0"/>
      <w:marBottom w:val="0"/>
      <w:divBdr>
        <w:top w:val="none" w:sz="0" w:space="0" w:color="auto"/>
        <w:left w:val="none" w:sz="0" w:space="0" w:color="auto"/>
        <w:bottom w:val="none" w:sz="0" w:space="0" w:color="auto"/>
        <w:right w:val="none" w:sz="0" w:space="0" w:color="auto"/>
      </w:divBdr>
    </w:div>
    <w:div w:id="988825352">
      <w:bodyDiv w:val="1"/>
      <w:marLeft w:val="0"/>
      <w:marRight w:val="0"/>
      <w:marTop w:val="0"/>
      <w:marBottom w:val="0"/>
      <w:divBdr>
        <w:top w:val="none" w:sz="0" w:space="0" w:color="auto"/>
        <w:left w:val="none" w:sz="0" w:space="0" w:color="auto"/>
        <w:bottom w:val="none" w:sz="0" w:space="0" w:color="auto"/>
        <w:right w:val="none" w:sz="0" w:space="0" w:color="auto"/>
      </w:divBdr>
    </w:div>
    <w:div w:id="989136296">
      <w:bodyDiv w:val="1"/>
      <w:marLeft w:val="0"/>
      <w:marRight w:val="0"/>
      <w:marTop w:val="0"/>
      <w:marBottom w:val="0"/>
      <w:divBdr>
        <w:top w:val="none" w:sz="0" w:space="0" w:color="auto"/>
        <w:left w:val="none" w:sz="0" w:space="0" w:color="auto"/>
        <w:bottom w:val="none" w:sz="0" w:space="0" w:color="auto"/>
        <w:right w:val="none" w:sz="0" w:space="0" w:color="auto"/>
      </w:divBdr>
    </w:div>
    <w:div w:id="993146907">
      <w:bodyDiv w:val="1"/>
      <w:marLeft w:val="0"/>
      <w:marRight w:val="0"/>
      <w:marTop w:val="0"/>
      <w:marBottom w:val="0"/>
      <w:divBdr>
        <w:top w:val="none" w:sz="0" w:space="0" w:color="auto"/>
        <w:left w:val="none" w:sz="0" w:space="0" w:color="auto"/>
        <w:bottom w:val="none" w:sz="0" w:space="0" w:color="auto"/>
        <w:right w:val="none" w:sz="0" w:space="0" w:color="auto"/>
      </w:divBdr>
    </w:div>
    <w:div w:id="998539044">
      <w:bodyDiv w:val="1"/>
      <w:marLeft w:val="0"/>
      <w:marRight w:val="0"/>
      <w:marTop w:val="0"/>
      <w:marBottom w:val="0"/>
      <w:divBdr>
        <w:top w:val="none" w:sz="0" w:space="0" w:color="auto"/>
        <w:left w:val="none" w:sz="0" w:space="0" w:color="auto"/>
        <w:bottom w:val="none" w:sz="0" w:space="0" w:color="auto"/>
        <w:right w:val="none" w:sz="0" w:space="0" w:color="auto"/>
      </w:divBdr>
    </w:div>
    <w:div w:id="1001009722">
      <w:bodyDiv w:val="1"/>
      <w:marLeft w:val="0"/>
      <w:marRight w:val="0"/>
      <w:marTop w:val="0"/>
      <w:marBottom w:val="0"/>
      <w:divBdr>
        <w:top w:val="none" w:sz="0" w:space="0" w:color="auto"/>
        <w:left w:val="none" w:sz="0" w:space="0" w:color="auto"/>
        <w:bottom w:val="none" w:sz="0" w:space="0" w:color="auto"/>
        <w:right w:val="none" w:sz="0" w:space="0" w:color="auto"/>
      </w:divBdr>
    </w:div>
    <w:div w:id="1003319838">
      <w:bodyDiv w:val="1"/>
      <w:marLeft w:val="0"/>
      <w:marRight w:val="0"/>
      <w:marTop w:val="0"/>
      <w:marBottom w:val="0"/>
      <w:divBdr>
        <w:top w:val="none" w:sz="0" w:space="0" w:color="auto"/>
        <w:left w:val="none" w:sz="0" w:space="0" w:color="auto"/>
        <w:bottom w:val="none" w:sz="0" w:space="0" w:color="auto"/>
        <w:right w:val="none" w:sz="0" w:space="0" w:color="auto"/>
      </w:divBdr>
    </w:div>
    <w:div w:id="1003822808">
      <w:bodyDiv w:val="1"/>
      <w:marLeft w:val="0"/>
      <w:marRight w:val="0"/>
      <w:marTop w:val="0"/>
      <w:marBottom w:val="0"/>
      <w:divBdr>
        <w:top w:val="none" w:sz="0" w:space="0" w:color="auto"/>
        <w:left w:val="none" w:sz="0" w:space="0" w:color="auto"/>
        <w:bottom w:val="none" w:sz="0" w:space="0" w:color="auto"/>
        <w:right w:val="none" w:sz="0" w:space="0" w:color="auto"/>
      </w:divBdr>
    </w:div>
    <w:div w:id="1004750172">
      <w:bodyDiv w:val="1"/>
      <w:marLeft w:val="0"/>
      <w:marRight w:val="0"/>
      <w:marTop w:val="0"/>
      <w:marBottom w:val="0"/>
      <w:divBdr>
        <w:top w:val="none" w:sz="0" w:space="0" w:color="auto"/>
        <w:left w:val="none" w:sz="0" w:space="0" w:color="auto"/>
        <w:bottom w:val="none" w:sz="0" w:space="0" w:color="auto"/>
        <w:right w:val="none" w:sz="0" w:space="0" w:color="auto"/>
      </w:divBdr>
    </w:div>
    <w:div w:id="1007908171">
      <w:bodyDiv w:val="1"/>
      <w:marLeft w:val="0"/>
      <w:marRight w:val="0"/>
      <w:marTop w:val="0"/>
      <w:marBottom w:val="0"/>
      <w:divBdr>
        <w:top w:val="none" w:sz="0" w:space="0" w:color="auto"/>
        <w:left w:val="none" w:sz="0" w:space="0" w:color="auto"/>
        <w:bottom w:val="none" w:sz="0" w:space="0" w:color="auto"/>
        <w:right w:val="none" w:sz="0" w:space="0" w:color="auto"/>
      </w:divBdr>
    </w:div>
    <w:div w:id="1009336060">
      <w:bodyDiv w:val="1"/>
      <w:marLeft w:val="0"/>
      <w:marRight w:val="0"/>
      <w:marTop w:val="0"/>
      <w:marBottom w:val="0"/>
      <w:divBdr>
        <w:top w:val="none" w:sz="0" w:space="0" w:color="auto"/>
        <w:left w:val="none" w:sz="0" w:space="0" w:color="auto"/>
        <w:bottom w:val="none" w:sz="0" w:space="0" w:color="auto"/>
        <w:right w:val="none" w:sz="0" w:space="0" w:color="auto"/>
      </w:divBdr>
    </w:div>
    <w:div w:id="1010521801">
      <w:bodyDiv w:val="1"/>
      <w:marLeft w:val="0"/>
      <w:marRight w:val="0"/>
      <w:marTop w:val="0"/>
      <w:marBottom w:val="0"/>
      <w:divBdr>
        <w:top w:val="none" w:sz="0" w:space="0" w:color="auto"/>
        <w:left w:val="none" w:sz="0" w:space="0" w:color="auto"/>
        <w:bottom w:val="none" w:sz="0" w:space="0" w:color="auto"/>
        <w:right w:val="none" w:sz="0" w:space="0" w:color="auto"/>
      </w:divBdr>
    </w:div>
    <w:div w:id="1011837605">
      <w:bodyDiv w:val="1"/>
      <w:marLeft w:val="0"/>
      <w:marRight w:val="0"/>
      <w:marTop w:val="0"/>
      <w:marBottom w:val="0"/>
      <w:divBdr>
        <w:top w:val="none" w:sz="0" w:space="0" w:color="auto"/>
        <w:left w:val="none" w:sz="0" w:space="0" w:color="auto"/>
        <w:bottom w:val="none" w:sz="0" w:space="0" w:color="auto"/>
        <w:right w:val="none" w:sz="0" w:space="0" w:color="auto"/>
      </w:divBdr>
    </w:div>
    <w:div w:id="1012759043">
      <w:bodyDiv w:val="1"/>
      <w:marLeft w:val="0"/>
      <w:marRight w:val="0"/>
      <w:marTop w:val="0"/>
      <w:marBottom w:val="0"/>
      <w:divBdr>
        <w:top w:val="none" w:sz="0" w:space="0" w:color="auto"/>
        <w:left w:val="none" w:sz="0" w:space="0" w:color="auto"/>
        <w:bottom w:val="none" w:sz="0" w:space="0" w:color="auto"/>
        <w:right w:val="none" w:sz="0" w:space="0" w:color="auto"/>
      </w:divBdr>
    </w:div>
    <w:div w:id="1015767760">
      <w:bodyDiv w:val="1"/>
      <w:marLeft w:val="0"/>
      <w:marRight w:val="0"/>
      <w:marTop w:val="0"/>
      <w:marBottom w:val="0"/>
      <w:divBdr>
        <w:top w:val="none" w:sz="0" w:space="0" w:color="auto"/>
        <w:left w:val="none" w:sz="0" w:space="0" w:color="auto"/>
        <w:bottom w:val="none" w:sz="0" w:space="0" w:color="auto"/>
        <w:right w:val="none" w:sz="0" w:space="0" w:color="auto"/>
      </w:divBdr>
    </w:div>
    <w:div w:id="1018888595">
      <w:bodyDiv w:val="1"/>
      <w:marLeft w:val="0"/>
      <w:marRight w:val="0"/>
      <w:marTop w:val="0"/>
      <w:marBottom w:val="0"/>
      <w:divBdr>
        <w:top w:val="none" w:sz="0" w:space="0" w:color="auto"/>
        <w:left w:val="none" w:sz="0" w:space="0" w:color="auto"/>
        <w:bottom w:val="none" w:sz="0" w:space="0" w:color="auto"/>
        <w:right w:val="none" w:sz="0" w:space="0" w:color="auto"/>
      </w:divBdr>
    </w:div>
    <w:div w:id="1019431763">
      <w:bodyDiv w:val="1"/>
      <w:marLeft w:val="0"/>
      <w:marRight w:val="0"/>
      <w:marTop w:val="0"/>
      <w:marBottom w:val="0"/>
      <w:divBdr>
        <w:top w:val="none" w:sz="0" w:space="0" w:color="auto"/>
        <w:left w:val="none" w:sz="0" w:space="0" w:color="auto"/>
        <w:bottom w:val="none" w:sz="0" w:space="0" w:color="auto"/>
        <w:right w:val="none" w:sz="0" w:space="0" w:color="auto"/>
      </w:divBdr>
    </w:div>
    <w:div w:id="1028946266">
      <w:bodyDiv w:val="1"/>
      <w:marLeft w:val="0"/>
      <w:marRight w:val="0"/>
      <w:marTop w:val="0"/>
      <w:marBottom w:val="0"/>
      <w:divBdr>
        <w:top w:val="none" w:sz="0" w:space="0" w:color="auto"/>
        <w:left w:val="none" w:sz="0" w:space="0" w:color="auto"/>
        <w:bottom w:val="none" w:sz="0" w:space="0" w:color="auto"/>
        <w:right w:val="none" w:sz="0" w:space="0" w:color="auto"/>
      </w:divBdr>
    </w:div>
    <w:div w:id="1029797042">
      <w:bodyDiv w:val="1"/>
      <w:marLeft w:val="0"/>
      <w:marRight w:val="0"/>
      <w:marTop w:val="0"/>
      <w:marBottom w:val="0"/>
      <w:divBdr>
        <w:top w:val="none" w:sz="0" w:space="0" w:color="auto"/>
        <w:left w:val="none" w:sz="0" w:space="0" w:color="auto"/>
        <w:bottom w:val="none" w:sz="0" w:space="0" w:color="auto"/>
        <w:right w:val="none" w:sz="0" w:space="0" w:color="auto"/>
      </w:divBdr>
    </w:div>
    <w:div w:id="1031340358">
      <w:bodyDiv w:val="1"/>
      <w:marLeft w:val="0"/>
      <w:marRight w:val="0"/>
      <w:marTop w:val="0"/>
      <w:marBottom w:val="0"/>
      <w:divBdr>
        <w:top w:val="none" w:sz="0" w:space="0" w:color="auto"/>
        <w:left w:val="none" w:sz="0" w:space="0" w:color="auto"/>
        <w:bottom w:val="none" w:sz="0" w:space="0" w:color="auto"/>
        <w:right w:val="none" w:sz="0" w:space="0" w:color="auto"/>
      </w:divBdr>
    </w:div>
    <w:div w:id="1031341480">
      <w:bodyDiv w:val="1"/>
      <w:marLeft w:val="0"/>
      <w:marRight w:val="0"/>
      <w:marTop w:val="0"/>
      <w:marBottom w:val="0"/>
      <w:divBdr>
        <w:top w:val="none" w:sz="0" w:space="0" w:color="auto"/>
        <w:left w:val="none" w:sz="0" w:space="0" w:color="auto"/>
        <w:bottom w:val="none" w:sz="0" w:space="0" w:color="auto"/>
        <w:right w:val="none" w:sz="0" w:space="0" w:color="auto"/>
      </w:divBdr>
    </w:div>
    <w:div w:id="1032652240">
      <w:bodyDiv w:val="1"/>
      <w:marLeft w:val="0"/>
      <w:marRight w:val="0"/>
      <w:marTop w:val="0"/>
      <w:marBottom w:val="0"/>
      <w:divBdr>
        <w:top w:val="none" w:sz="0" w:space="0" w:color="auto"/>
        <w:left w:val="none" w:sz="0" w:space="0" w:color="auto"/>
        <w:bottom w:val="none" w:sz="0" w:space="0" w:color="auto"/>
        <w:right w:val="none" w:sz="0" w:space="0" w:color="auto"/>
      </w:divBdr>
    </w:div>
    <w:div w:id="1033383248">
      <w:bodyDiv w:val="1"/>
      <w:marLeft w:val="0"/>
      <w:marRight w:val="0"/>
      <w:marTop w:val="0"/>
      <w:marBottom w:val="0"/>
      <w:divBdr>
        <w:top w:val="none" w:sz="0" w:space="0" w:color="auto"/>
        <w:left w:val="none" w:sz="0" w:space="0" w:color="auto"/>
        <w:bottom w:val="none" w:sz="0" w:space="0" w:color="auto"/>
        <w:right w:val="none" w:sz="0" w:space="0" w:color="auto"/>
      </w:divBdr>
    </w:div>
    <w:div w:id="1034384776">
      <w:bodyDiv w:val="1"/>
      <w:marLeft w:val="0"/>
      <w:marRight w:val="0"/>
      <w:marTop w:val="0"/>
      <w:marBottom w:val="0"/>
      <w:divBdr>
        <w:top w:val="none" w:sz="0" w:space="0" w:color="auto"/>
        <w:left w:val="none" w:sz="0" w:space="0" w:color="auto"/>
        <w:bottom w:val="none" w:sz="0" w:space="0" w:color="auto"/>
        <w:right w:val="none" w:sz="0" w:space="0" w:color="auto"/>
      </w:divBdr>
    </w:div>
    <w:div w:id="1034578903">
      <w:bodyDiv w:val="1"/>
      <w:marLeft w:val="0"/>
      <w:marRight w:val="0"/>
      <w:marTop w:val="0"/>
      <w:marBottom w:val="0"/>
      <w:divBdr>
        <w:top w:val="none" w:sz="0" w:space="0" w:color="auto"/>
        <w:left w:val="none" w:sz="0" w:space="0" w:color="auto"/>
        <w:bottom w:val="none" w:sz="0" w:space="0" w:color="auto"/>
        <w:right w:val="none" w:sz="0" w:space="0" w:color="auto"/>
      </w:divBdr>
    </w:div>
    <w:div w:id="1044133680">
      <w:bodyDiv w:val="1"/>
      <w:marLeft w:val="0"/>
      <w:marRight w:val="0"/>
      <w:marTop w:val="0"/>
      <w:marBottom w:val="0"/>
      <w:divBdr>
        <w:top w:val="none" w:sz="0" w:space="0" w:color="auto"/>
        <w:left w:val="none" w:sz="0" w:space="0" w:color="auto"/>
        <w:bottom w:val="none" w:sz="0" w:space="0" w:color="auto"/>
        <w:right w:val="none" w:sz="0" w:space="0" w:color="auto"/>
      </w:divBdr>
    </w:div>
    <w:div w:id="1047492679">
      <w:bodyDiv w:val="1"/>
      <w:marLeft w:val="0"/>
      <w:marRight w:val="0"/>
      <w:marTop w:val="0"/>
      <w:marBottom w:val="0"/>
      <w:divBdr>
        <w:top w:val="none" w:sz="0" w:space="0" w:color="auto"/>
        <w:left w:val="none" w:sz="0" w:space="0" w:color="auto"/>
        <w:bottom w:val="none" w:sz="0" w:space="0" w:color="auto"/>
        <w:right w:val="none" w:sz="0" w:space="0" w:color="auto"/>
      </w:divBdr>
    </w:div>
    <w:div w:id="1051424418">
      <w:bodyDiv w:val="1"/>
      <w:marLeft w:val="0"/>
      <w:marRight w:val="0"/>
      <w:marTop w:val="0"/>
      <w:marBottom w:val="0"/>
      <w:divBdr>
        <w:top w:val="none" w:sz="0" w:space="0" w:color="auto"/>
        <w:left w:val="none" w:sz="0" w:space="0" w:color="auto"/>
        <w:bottom w:val="none" w:sz="0" w:space="0" w:color="auto"/>
        <w:right w:val="none" w:sz="0" w:space="0" w:color="auto"/>
      </w:divBdr>
    </w:div>
    <w:div w:id="1053580434">
      <w:bodyDiv w:val="1"/>
      <w:marLeft w:val="0"/>
      <w:marRight w:val="0"/>
      <w:marTop w:val="0"/>
      <w:marBottom w:val="0"/>
      <w:divBdr>
        <w:top w:val="none" w:sz="0" w:space="0" w:color="auto"/>
        <w:left w:val="none" w:sz="0" w:space="0" w:color="auto"/>
        <w:bottom w:val="none" w:sz="0" w:space="0" w:color="auto"/>
        <w:right w:val="none" w:sz="0" w:space="0" w:color="auto"/>
      </w:divBdr>
    </w:div>
    <w:div w:id="1055201828">
      <w:bodyDiv w:val="1"/>
      <w:marLeft w:val="0"/>
      <w:marRight w:val="0"/>
      <w:marTop w:val="0"/>
      <w:marBottom w:val="0"/>
      <w:divBdr>
        <w:top w:val="none" w:sz="0" w:space="0" w:color="auto"/>
        <w:left w:val="none" w:sz="0" w:space="0" w:color="auto"/>
        <w:bottom w:val="none" w:sz="0" w:space="0" w:color="auto"/>
        <w:right w:val="none" w:sz="0" w:space="0" w:color="auto"/>
      </w:divBdr>
    </w:div>
    <w:div w:id="1056318787">
      <w:bodyDiv w:val="1"/>
      <w:marLeft w:val="0"/>
      <w:marRight w:val="0"/>
      <w:marTop w:val="0"/>
      <w:marBottom w:val="0"/>
      <w:divBdr>
        <w:top w:val="none" w:sz="0" w:space="0" w:color="auto"/>
        <w:left w:val="none" w:sz="0" w:space="0" w:color="auto"/>
        <w:bottom w:val="none" w:sz="0" w:space="0" w:color="auto"/>
        <w:right w:val="none" w:sz="0" w:space="0" w:color="auto"/>
      </w:divBdr>
    </w:div>
    <w:div w:id="1056777068">
      <w:bodyDiv w:val="1"/>
      <w:marLeft w:val="0"/>
      <w:marRight w:val="0"/>
      <w:marTop w:val="0"/>
      <w:marBottom w:val="0"/>
      <w:divBdr>
        <w:top w:val="none" w:sz="0" w:space="0" w:color="auto"/>
        <w:left w:val="none" w:sz="0" w:space="0" w:color="auto"/>
        <w:bottom w:val="none" w:sz="0" w:space="0" w:color="auto"/>
        <w:right w:val="none" w:sz="0" w:space="0" w:color="auto"/>
      </w:divBdr>
    </w:div>
    <w:div w:id="1060447857">
      <w:bodyDiv w:val="1"/>
      <w:marLeft w:val="0"/>
      <w:marRight w:val="0"/>
      <w:marTop w:val="0"/>
      <w:marBottom w:val="0"/>
      <w:divBdr>
        <w:top w:val="none" w:sz="0" w:space="0" w:color="auto"/>
        <w:left w:val="none" w:sz="0" w:space="0" w:color="auto"/>
        <w:bottom w:val="none" w:sz="0" w:space="0" w:color="auto"/>
        <w:right w:val="none" w:sz="0" w:space="0" w:color="auto"/>
      </w:divBdr>
    </w:div>
    <w:div w:id="1061559608">
      <w:bodyDiv w:val="1"/>
      <w:marLeft w:val="0"/>
      <w:marRight w:val="0"/>
      <w:marTop w:val="0"/>
      <w:marBottom w:val="0"/>
      <w:divBdr>
        <w:top w:val="none" w:sz="0" w:space="0" w:color="auto"/>
        <w:left w:val="none" w:sz="0" w:space="0" w:color="auto"/>
        <w:bottom w:val="none" w:sz="0" w:space="0" w:color="auto"/>
        <w:right w:val="none" w:sz="0" w:space="0" w:color="auto"/>
      </w:divBdr>
    </w:div>
    <w:div w:id="1063331396">
      <w:bodyDiv w:val="1"/>
      <w:marLeft w:val="0"/>
      <w:marRight w:val="0"/>
      <w:marTop w:val="0"/>
      <w:marBottom w:val="0"/>
      <w:divBdr>
        <w:top w:val="none" w:sz="0" w:space="0" w:color="auto"/>
        <w:left w:val="none" w:sz="0" w:space="0" w:color="auto"/>
        <w:bottom w:val="none" w:sz="0" w:space="0" w:color="auto"/>
        <w:right w:val="none" w:sz="0" w:space="0" w:color="auto"/>
      </w:divBdr>
    </w:div>
    <w:div w:id="1063942638">
      <w:bodyDiv w:val="1"/>
      <w:marLeft w:val="0"/>
      <w:marRight w:val="0"/>
      <w:marTop w:val="0"/>
      <w:marBottom w:val="0"/>
      <w:divBdr>
        <w:top w:val="none" w:sz="0" w:space="0" w:color="auto"/>
        <w:left w:val="none" w:sz="0" w:space="0" w:color="auto"/>
        <w:bottom w:val="none" w:sz="0" w:space="0" w:color="auto"/>
        <w:right w:val="none" w:sz="0" w:space="0" w:color="auto"/>
      </w:divBdr>
    </w:div>
    <w:div w:id="1066074855">
      <w:bodyDiv w:val="1"/>
      <w:marLeft w:val="0"/>
      <w:marRight w:val="0"/>
      <w:marTop w:val="0"/>
      <w:marBottom w:val="0"/>
      <w:divBdr>
        <w:top w:val="none" w:sz="0" w:space="0" w:color="auto"/>
        <w:left w:val="none" w:sz="0" w:space="0" w:color="auto"/>
        <w:bottom w:val="none" w:sz="0" w:space="0" w:color="auto"/>
        <w:right w:val="none" w:sz="0" w:space="0" w:color="auto"/>
      </w:divBdr>
    </w:div>
    <w:div w:id="1074011443">
      <w:bodyDiv w:val="1"/>
      <w:marLeft w:val="0"/>
      <w:marRight w:val="0"/>
      <w:marTop w:val="0"/>
      <w:marBottom w:val="0"/>
      <w:divBdr>
        <w:top w:val="none" w:sz="0" w:space="0" w:color="auto"/>
        <w:left w:val="none" w:sz="0" w:space="0" w:color="auto"/>
        <w:bottom w:val="none" w:sz="0" w:space="0" w:color="auto"/>
        <w:right w:val="none" w:sz="0" w:space="0" w:color="auto"/>
      </w:divBdr>
    </w:div>
    <w:div w:id="1077364759">
      <w:bodyDiv w:val="1"/>
      <w:marLeft w:val="0"/>
      <w:marRight w:val="0"/>
      <w:marTop w:val="0"/>
      <w:marBottom w:val="0"/>
      <w:divBdr>
        <w:top w:val="none" w:sz="0" w:space="0" w:color="auto"/>
        <w:left w:val="none" w:sz="0" w:space="0" w:color="auto"/>
        <w:bottom w:val="none" w:sz="0" w:space="0" w:color="auto"/>
        <w:right w:val="none" w:sz="0" w:space="0" w:color="auto"/>
      </w:divBdr>
    </w:div>
    <w:div w:id="1082488851">
      <w:bodyDiv w:val="1"/>
      <w:marLeft w:val="0"/>
      <w:marRight w:val="0"/>
      <w:marTop w:val="0"/>
      <w:marBottom w:val="0"/>
      <w:divBdr>
        <w:top w:val="none" w:sz="0" w:space="0" w:color="auto"/>
        <w:left w:val="none" w:sz="0" w:space="0" w:color="auto"/>
        <w:bottom w:val="none" w:sz="0" w:space="0" w:color="auto"/>
        <w:right w:val="none" w:sz="0" w:space="0" w:color="auto"/>
      </w:divBdr>
    </w:div>
    <w:div w:id="1083334261">
      <w:bodyDiv w:val="1"/>
      <w:marLeft w:val="0"/>
      <w:marRight w:val="0"/>
      <w:marTop w:val="0"/>
      <w:marBottom w:val="0"/>
      <w:divBdr>
        <w:top w:val="none" w:sz="0" w:space="0" w:color="auto"/>
        <w:left w:val="none" w:sz="0" w:space="0" w:color="auto"/>
        <w:bottom w:val="none" w:sz="0" w:space="0" w:color="auto"/>
        <w:right w:val="none" w:sz="0" w:space="0" w:color="auto"/>
      </w:divBdr>
    </w:div>
    <w:div w:id="1084915538">
      <w:bodyDiv w:val="1"/>
      <w:marLeft w:val="0"/>
      <w:marRight w:val="0"/>
      <w:marTop w:val="0"/>
      <w:marBottom w:val="0"/>
      <w:divBdr>
        <w:top w:val="none" w:sz="0" w:space="0" w:color="auto"/>
        <w:left w:val="none" w:sz="0" w:space="0" w:color="auto"/>
        <w:bottom w:val="none" w:sz="0" w:space="0" w:color="auto"/>
        <w:right w:val="none" w:sz="0" w:space="0" w:color="auto"/>
      </w:divBdr>
    </w:div>
    <w:div w:id="1086805261">
      <w:bodyDiv w:val="1"/>
      <w:marLeft w:val="0"/>
      <w:marRight w:val="0"/>
      <w:marTop w:val="0"/>
      <w:marBottom w:val="0"/>
      <w:divBdr>
        <w:top w:val="none" w:sz="0" w:space="0" w:color="auto"/>
        <w:left w:val="none" w:sz="0" w:space="0" w:color="auto"/>
        <w:bottom w:val="none" w:sz="0" w:space="0" w:color="auto"/>
        <w:right w:val="none" w:sz="0" w:space="0" w:color="auto"/>
      </w:divBdr>
    </w:div>
    <w:div w:id="1092970017">
      <w:bodyDiv w:val="1"/>
      <w:marLeft w:val="0"/>
      <w:marRight w:val="0"/>
      <w:marTop w:val="0"/>
      <w:marBottom w:val="0"/>
      <w:divBdr>
        <w:top w:val="none" w:sz="0" w:space="0" w:color="auto"/>
        <w:left w:val="none" w:sz="0" w:space="0" w:color="auto"/>
        <w:bottom w:val="none" w:sz="0" w:space="0" w:color="auto"/>
        <w:right w:val="none" w:sz="0" w:space="0" w:color="auto"/>
      </w:divBdr>
    </w:div>
    <w:div w:id="1098722026">
      <w:bodyDiv w:val="1"/>
      <w:marLeft w:val="0"/>
      <w:marRight w:val="0"/>
      <w:marTop w:val="0"/>
      <w:marBottom w:val="0"/>
      <w:divBdr>
        <w:top w:val="none" w:sz="0" w:space="0" w:color="auto"/>
        <w:left w:val="none" w:sz="0" w:space="0" w:color="auto"/>
        <w:bottom w:val="none" w:sz="0" w:space="0" w:color="auto"/>
        <w:right w:val="none" w:sz="0" w:space="0" w:color="auto"/>
      </w:divBdr>
    </w:div>
    <w:div w:id="1102141182">
      <w:bodyDiv w:val="1"/>
      <w:marLeft w:val="0"/>
      <w:marRight w:val="0"/>
      <w:marTop w:val="0"/>
      <w:marBottom w:val="0"/>
      <w:divBdr>
        <w:top w:val="none" w:sz="0" w:space="0" w:color="auto"/>
        <w:left w:val="none" w:sz="0" w:space="0" w:color="auto"/>
        <w:bottom w:val="none" w:sz="0" w:space="0" w:color="auto"/>
        <w:right w:val="none" w:sz="0" w:space="0" w:color="auto"/>
      </w:divBdr>
    </w:div>
    <w:div w:id="1103183950">
      <w:bodyDiv w:val="1"/>
      <w:marLeft w:val="0"/>
      <w:marRight w:val="0"/>
      <w:marTop w:val="0"/>
      <w:marBottom w:val="0"/>
      <w:divBdr>
        <w:top w:val="none" w:sz="0" w:space="0" w:color="auto"/>
        <w:left w:val="none" w:sz="0" w:space="0" w:color="auto"/>
        <w:bottom w:val="none" w:sz="0" w:space="0" w:color="auto"/>
        <w:right w:val="none" w:sz="0" w:space="0" w:color="auto"/>
      </w:divBdr>
    </w:div>
    <w:div w:id="1107584808">
      <w:bodyDiv w:val="1"/>
      <w:marLeft w:val="0"/>
      <w:marRight w:val="0"/>
      <w:marTop w:val="0"/>
      <w:marBottom w:val="0"/>
      <w:divBdr>
        <w:top w:val="none" w:sz="0" w:space="0" w:color="auto"/>
        <w:left w:val="none" w:sz="0" w:space="0" w:color="auto"/>
        <w:bottom w:val="none" w:sz="0" w:space="0" w:color="auto"/>
        <w:right w:val="none" w:sz="0" w:space="0" w:color="auto"/>
      </w:divBdr>
    </w:div>
    <w:div w:id="1107962757">
      <w:bodyDiv w:val="1"/>
      <w:marLeft w:val="0"/>
      <w:marRight w:val="0"/>
      <w:marTop w:val="0"/>
      <w:marBottom w:val="0"/>
      <w:divBdr>
        <w:top w:val="none" w:sz="0" w:space="0" w:color="auto"/>
        <w:left w:val="none" w:sz="0" w:space="0" w:color="auto"/>
        <w:bottom w:val="none" w:sz="0" w:space="0" w:color="auto"/>
        <w:right w:val="none" w:sz="0" w:space="0" w:color="auto"/>
      </w:divBdr>
    </w:div>
    <w:div w:id="1112866861">
      <w:bodyDiv w:val="1"/>
      <w:marLeft w:val="0"/>
      <w:marRight w:val="0"/>
      <w:marTop w:val="0"/>
      <w:marBottom w:val="0"/>
      <w:divBdr>
        <w:top w:val="none" w:sz="0" w:space="0" w:color="auto"/>
        <w:left w:val="none" w:sz="0" w:space="0" w:color="auto"/>
        <w:bottom w:val="none" w:sz="0" w:space="0" w:color="auto"/>
        <w:right w:val="none" w:sz="0" w:space="0" w:color="auto"/>
      </w:divBdr>
    </w:div>
    <w:div w:id="1113209800">
      <w:bodyDiv w:val="1"/>
      <w:marLeft w:val="0"/>
      <w:marRight w:val="0"/>
      <w:marTop w:val="0"/>
      <w:marBottom w:val="0"/>
      <w:divBdr>
        <w:top w:val="none" w:sz="0" w:space="0" w:color="auto"/>
        <w:left w:val="none" w:sz="0" w:space="0" w:color="auto"/>
        <w:bottom w:val="none" w:sz="0" w:space="0" w:color="auto"/>
        <w:right w:val="none" w:sz="0" w:space="0" w:color="auto"/>
      </w:divBdr>
    </w:div>
    <w:div w:id="1113594629">
      <w:bodyDiv w:val="1"/>
      <w:marLeft w:val="0"/>
      <w:marRight w:val="0"/>
      <w:marTop w:val="0"/>
      <w:marBottom w:val="0"/>
      <w:divBdr>
        <w:top w:val="none" w:sz="0" w:space="0" w:color="auto"/>
        <w:left w:val="none" w:sz="0" w:space="0" w:color="auto"/>
        <w:bottom w:val="none" w:sz="0" w:space="0" w:color="auto"/>
        <w:right w:val="none" w:sz="0" w:space="0" w:color="auto"/>
      </w:divBdr>
    </w:div>
    <w:div w:id="1113935253">
      <w:bodyDiv w:val="1"/>
      <w:marLeft w:val="0"/>
      <w:marRight w:val="0"/>
      <w:marTop w:val="0"/>
      <w:marBottom w:val="0"/>
      <w:divBdr>
        <w:top w:val="none" w:sz="0" w:space="0" w:color="auto"/>
        <w:left w:val="none" w:sz="0" w:space="0" w:color="auto"/>
        <w:bottom w:val="none" w:sz="0" w:space="0" w:color="auto"/>
        <w:right w:val="none" w:sz="0" w:space="0" w:color="auto"/>
      </w:divBdr>
    </w:div>
    <w:div w:id="1114250361">
      <w:bodyDiv w:val="1"/>
      <w:marLeft w:val="0"/>
      <w:marRight w:val="0"/>
      <w:marTop w:val="0"/>
      <w:marBottom w:val="0"/>
      <w:divBdr>
        <w:top w:val="none" w:sz="0" w:space="0" w:color="auto"/>
        <w:left w:val="none" w:sz="0" w:space="0" w:color="auto"/>
        <w:bottom w:val="none" w:sz="0" w:space="0" w:color="auto"/>
        <w:right w:val="none" w:sz="0" w:space="0" w:color="auto"/>
      </w:divBdr>
    </w:div>
    <w:div w:id="1114326531">
      <w:bodyDiv w:val="1"/>
      <w:marLeft w:val="0"/>
      <w:marRight w:val="0"/>
      <w:marTop w:val="0"/>
      <w:marBottom w:val="0"/>
      <w:divBdr>
        <w:top w:val="none" w:sz="0" w:space="0" w:color="auto"/>
        <w:left w:val="none" w:sz="0" w:space="0" w:color="auto"/>
        <w:bottom w:val="none" w:sz="0" w:space="0" w:color="auto"/>
        <w:right w:val="none" w:sz="0" w:space="0" w:color="auto"/>
      </w:divBdr>
    </w:div>
    <w:div w:id="1114833748">
      <w:bodyDiv w:val="1"/>
      <w:marLeft w:val="0"/>
      <w:marRight w:val="0"/>
      <w:marTop w:val="0"/>
      <w:marBottom w:val="0"/>
      <w:divBdr>
        <w:top w:val="none" w:sz="0" w:space="0" w:color="auto"/>
        <w:left w:val="none" w:sz="0" w:space="0" w:color="auto"/>
        <w:bottom w:val="none" w:sz="0" w:space="0" w:color="auto"/>
        <w:right w:val="none" w:sz="0" w:space="0" w:color="auto"/>
      </w:divBdr>
    </w:div>
    <w:div w:id="1115297550">
      <w:bodyDiv w:val="1"/>
      <w:marLeft w:val="0"/>
      <w:marRight w:val="0"/>
      <w:marTop w:val="0"/>
      <w:marBottom w:val="0"/>
      <w:divBdr>
        <w:top w:val="none" w:sz="0" w:space="0" w:color="auto"/>
        <w:left w:val="none" w:sz="0" w:space="0" w:color="auto"/>
        <w:bottom w:val="none" w:sz="0" w:space="0" w:color="auto"/>
        <w:right w:val="none" w:sz="0" w:space="0" w:color="auto"/>
      </w:divBdr>
    </w:div>
    <w:div w:id="1118794683">
      <w:bodyDiv w:val="1"/>
      <w:marLeft w:val="0"/>
      <w:marRight w:val="0"/>
      <w:marTop w:val="0"/>
      <w:marBottom w:val="0"/>
      <w:divBdr>
        <w:top w:val="none" w:sz="0" w:space="0" w:color="auto"/>
        <w:left w:val="none" w:sz="0" w:space="0" w:color="auto"/>
        <w:bottom w:val="none" w:sz="0" w:space="0" w:color="auto"/>
        <w:right w:val="none" w:sz="0" w:space="0" w:color="auto"/>
      </w:divBdr>
    </w:div>
    <w:div w:id="1121267212">
      <w:bodyDiv w:val="1"/>
      <w:marLeft w:val="0"/>
      <w:marRight w:val="0"/>
      <w:marTop w:val="0"/>
      <w:marBottom w:val="0"/>
      <w:divBdr>
        <w:top w:val="none" w:sz="0" w:space="0" w:color="auto"/>
        <w:left w:val="none" w:sz="0" w:space="0" w:color="auto"/>
        <w:bottom w:val="none" w:sz="0" w:space="0" w:color="auto"/>
        <w:right w:val="none" w:sz="0" w:space="0" w:color="auto"/>
      </w:divBdr>
    </w:div>
    <w:div w:id="1123962696">
      <w:bodyDiv w:val="1"/>
      <w:marLeft w:val="0"/>
      <w:marRight w:val="0"/>
      <w:marTop w:val="0"/>
      <w:marBottom w:val="0"/>
      <w:divBdr>
        <w:top w:val="none" w:sz="0" w:space="0" w:color="auto"/>
        <w:left w:val="none" w:sz="0" w:space="0" w:color="auto"/>
        <w:bottom w:val="none" w:sz="0" w:space="0" w:color="auto"/>
        <w:right w:val="none" w:sz="0" w:space="0" w:color="auto"/>
      </w:divBdr>
    </w:div>
    <w:div w:id="1125192896">
      <w:bodyDiv w:val="1"/>
      <w:marLeft w:val="0"/>
      <w:marRight w:val="0"/>
      <w:marTop w:val="0"/>
      <w:marBottom w:val="0"/>
      <w:divBdr>
        <w:top w:val="none" w:sz="0" w:space="0" w:color="auto"/>
        <w:left w:val="none" w:sz="0" w:space="0" w:color="auto"/>
        <w:bottom w:val="none" w:sz="0" w:space="0" w:color="auto"/>
        <w:right w:val="none" w:sz="0" w:space="0" w:color="auto"/>
      </w:divBdr>
    </w:div>
    <w:div w:id="1125810020">
      <w:bodyDiv w:val="1"/>
      <w:marLeft w:val="0"/>
      <w:marRight w:val="0"/>
      <w:marTop w:val="0"/>
      <w:marBottom w:val="0"/>
      <w:divBdr>
        <w:top w:val="none" w:sz="0" w:space="0" w:color="auto"/>
        <w:left w:val="none" w:sz="0" w:space="0" w:color="auto"/>
        <w:bottom w:val="none" w:sz="0" w:space="0" w:color="auto"/>
        <w:right w:val="none" w:sz="0" w:space="0" w:color="auto"/>
      </w:divBdr>
    </w:div>
    <w:div w:id="1129130957">
      <w:bodyDiv w:val="1"/>
      <w:marLeft w:val="0"/>
      <w:marRight w:val="0"/>
      <w:marTop w:val="0"/>
      <w:marBottom w:val="0"/>
      <w:divBdr>
        <w:top w:val="none" w:sz="0" w:space="0" w:color="auto"/>
        <w:left w:val="none" w:sz="0" w:space="0" w:color="auto"/>
        <w:bottom w:val="none" w:sz="0" w:space="0" w:color="auto"/>
        <w:right w:val="none" w:sz="0" w:space="0" w:color="auto"/>
      </w:divBdr>
    </w:div>
    <w:div w:id="1138457828">
      <w:bodyDiv w:val="1"/>
      <w:marLeft w:val="0"/>
      <w:marRight w:val="0"/>
      <w:marTop w:val="0"/>
      <w:marBottom w:val="0"/>
      <w:divBdr>
        <w:top w:val="none" w:sz="0" w:space="0" w:color="auto"/>
        <w:left w:val="none" w:sz="0" w:space="0" w:color="auto"/>
        <w:bottom w:val="none" w:sz="0" w:space="0" w:color="auto"/>
        <w:right w:val="none" w:sz="0" w:space="0" w:color="auto"/>
      </w:divBdr>
    </w:div>
    <w:div w:id="1142501340">
      <w:bodyDiv w:val="1"/>
      <w:marLeft w:val="0"/>
      <w:marRight w:val="0"/>
      <w:marTop w:val="0"/>
      <w:marBottom w:val="0"/>
      <w:divBdr>
        <w:top w:val="none" w:sz="0" w:space="0" w:color="auto"/>
        <w:left w:val="none" w:sz="0" w:space="0" w:color="auto"/>
        <w:bottom w:val="none" w:sz="0" w:space="0" w:color="auto"/>
        <w:right w:val="none" w:sz="0" w:space="0" w:color="auto"/>
      </w:divBdr>
    </w:div>
    <w:div w:id="1147165534">
      <w:bodyDiv w:val="1"/>
      <w:marLeft w:val="0"/>
      <w:marRight w:val="0"/>
      <w:marTop w:val="0"/>
      <w:marBottom w:val="0"/>
      <w:divBdr>
        <w:top w:val="none" w:sz="0" w:space="0" w:color="auto"/>
        <w:left w:val="none" w:sz="0" w:space="0" w:color="auto"/>
        <w:bottom w:val="none" w:sz="0" w:space="0" w:color="auto"/>
        <w:right w:val="none" w:sz="0" w:space="0" w:color="auto"/>
      </w:divBdr>
    </w:div>
    <w:div w:id="1147166785">
      <w:bodyDiv w:val="1"/>
      <w:marLeft w:val="0"/>
      <w:marRight w:val="0"/>
      <w:marTop w:val="0"/>
      <w:marBottom w:val="0"/>
      <w:divBdr>
        <w:top w:val="none" w:sz="0" w:space="0" w:color="auto"/>
        <w:left w:val="none" w:sz="0" w:space="0" w:color="auto"/>
        <w:bottom w:val="none" w:sz="0" w:space="0" w:color="auto"/>
        <w:right w:val="none" w:sz="0" w:space="0" w:color="auto"/>
      </w:divBdr>
    </w:div>
    <w:div w:id="1147823369">
      <w:bodyDiv w:val="1"/>
      <w:marLeft w:val="0"/>
      <w:marRight w:val="0"/>
      <w:marTop w:val="0"/>
      <w:marBottom w:val="0"/>
      <w:divBdr>
        <w:top w:val="none" w:sz="0" w:space="0" w:color="auto"/>
        <w:left w:val="none" w:sz="0" w:space="0" w:color="auto"/>
        <w:bottom w:val="none" w:sz="0" w:space="0" w:color="auto"/>
        <w:right w:val="none" w:sz="0" w:space="0" w:color="auto"/>
      </w:divBdr>
    </w:div>
    <w:div w:id="1148477112">
      <w:bodyDiv w:val="1"/>
      <w:marLeft w:val="0"/>
      <w:marRight w:val="0"/>
      <w:marTop w:val="0"/>
      <w:marBottom w:val="0"/>
      <w:divBdr>
        <w:top w:val="none" w:sz="0" w:space="0" w:color="auto"/>
        <w:left w:val="none" w:sz="0" w:space="0" w:color="auto"/>
        <w:bottom w:val="none" w:sz="0" w:space="0" w:color="auto"/>
        <w:right w:val="none" w:sz="0" w:space="0" w:color="auto"/>
      </w:divBdr>
    </w:div>
    <w:div w:id="1152213267">
      <w:bodyDiv w:val="1"/>
      <w:marLeft w:val="0"/>
      <w:marRight w:val="0"/>
      <w:marTop w:val="0"/>
      <w:marBottom w:val="0"/>
      <w:divBdr>
        <w:top w:val="none" w:sz="0" w:space="0" w:color="auto"/>
        <w:left w:val="none" w:sz="0" w:space="0" w:color="auto"/>
        <w:bottom w:val="none" w:sz="0" w:space="0" w:color="auto"/>
        <w:right w:val="none" w:sz="0" w:space="0" w:color="auto"/>
      </w:divBdr>
    </w:div>
    <w:div w:id="1157648853">
      <w:bodyDiv w:val="1"/>
      <w:marLeft w:val="0"/>
      <w:marRight w:val="0"/>
      <w:marTop w:val="0"/>
      <w:marBottom w:val="0"/>
      <w:divBdr>
        <w:top w:val="none" w:sz="0" w:space="0" w:color="auto"/>
        <w:left w:val="none" w:sz="0" w:space="0" w:color="auto"/>
        <w:bottom w:val="none" w:sz="0" w:space="0" w:color="auto"/>
        <w:right w:val="none" w:sz="0" w:space="0" w:color="auto"/>
      </w:divBdr>
    </w:div>
    <w:div w:id="1160275269">
      <w:bodyDiv w:val="1"/>
      <w:marLeft w:val="0"/>
      <w:marRight w:val="0"/>
      <w:marTop w:val="0"/>
      <w:marBottom w:val="0"/>
      <w:divBdr>
        <w:top w:val="none" w:sz="0" w:space="0" w:color="auto"/>
        <w:left w:val="none" w:sz="0" w:space="0" w:color="auto"/>
        <w:bottom w:val="none" w:sz="0" w:space="0" w:color="auto"/>
        <w:right w:val="none" w:sz="0" w:space="0" w:color="auto"/>
      </w:divBdr>
    </w:div>
    <w:div w:id="1161657213">
      <w:bodyDiv w:val="1"/>
      <w:marLeft w:val="0"/>
      <w:marRight w:val="0"/>
      <w:marTop w:val="0"/>
      <w:marBottom w:val="0"/>
      <w:divBdr>
        <w:top w:val="none" w:sz="0" w:space="0" w:color="auto"/>
        <w:left w:val="none" w:sz="0" w:space="0" w:color="auto"/>
        <w:bottom w:val="none" w:sz="0" w:space="0" w:color="auto"/>
        <w:right w:val="none" w:sz="0" w:space="0" w:color="auto"/>
      </w:divBdr>
    </w:div>
    <w:div w:id="1161698231">
      <w:bodyDiv w:val="1"/>
      <w:marLeft w:val="0"/>
      <w:marRight w:val="0"/>
      <w:marTop w:val="0"/>
      <w:marBottom w:val="0"/>
      <w:divBdr>
        <w:top w:val="none" w:sz="0" w:space="0" w:color="auto"/>
        <w:left w:val="none" w:sz="0" w:space="0" w:color="auto"/>
        <w:bottom w:val="none" w:sz="0" w:space="0" w:color="auto"/>
        <w:right w:val="none" w:sz="0" w:space="0" w:color="auto"/>
      </w:divBdr>
    </w:div>
    <w:div w:id="1171407371">
      <w:bodyDiv w:val="1"/>
      <w:marLeft w:val="0"/>
      <w:marRight w:val="0"/>
      <w:marTop w:val="0"/>
      <w:marBottom w:val="0"/>
      <w:divBdr>
        <w:top w:val="none" w:sz="0" w:space="0" w:color="auto"/>
        <w:left w:val="none" w:sz="0" w:space="0" w:color="auto"/>
        <w:bottom w:val="none" w:sz="0" w:space="0" w:color="auto"/>
        <w:right w:val="none" w:sz="0" w:space="0" w:color="auto"/>
      </w:divBdr>
    </w:div>
    <w:div w:id="1171993128">
      <w:bodyDiv w:val="1"/>
      <w:marLeft w:val="0"/>
      <w:marRight w:val="0"/>
      <w:marTop w:val="0"/>
      <w:marBottom w:val="0"/>
      <w:divBdr>
        <w:top w:val="none" w:sz="0" w:space="0" w:color="auto"/>
        <w:left w:val="none" w:sz="0" w:space="0" w:color="auto"/>
        <w:bottom w:val="none" w:sz="0" w:space="0" w:color="auto"/>
        <w:right w:val="none" w:sz="0" w:space="0" w:color="auto"/>
      </w:divBdr>
    </w:div>
    <w:div w:id="1173253491">
      <w:bodyDiv w:val="1"/>
      <w:marLeft w:val="0"/>
      <w:marRight w:val="0"/>
      <w:marTop w:val="0"/>
      <w:marBottom w:val="0"/>
      <w:divBdr>
        <w:top w:val="none" w:sz="0" w:space="0" w:color="auto"/>
        <w:left w:val="none" w:sz="0" w:space="0" w:color="auto"/>
        <w:bottom w:val="none" w:sz="0" w:space="0" w:color="auto"/>
        <w:right w:val="none" w:sz="0" w:space="0" w:color="auto"/>
      </w:divBdr>
    </w:div>
    <w:div w:id="1179658902">
      <w:bodyDiv w:val="1"/>
      <w:marLeft w:val="0"/>
      <w:marRight w:val="0"/>
      <w:marTop w:val="0"/>
      <w:marBottom w:val="0"/>
      <w:divBdr>
        <w:top w:val="none" w:sz="0" w:space="0" w:color="auto"/>
        <w:left w:val="none" w:sz="0" w:space="0" w:color="auto"/>
        <w:bottom w:val="none" w:sz="0" w:space="0" w:color="auto"/>
        <w:right w:val="none" w:sz="0" w:space="0" w:color="auto"/>
      </w:divBdr>
    </w:div>
    <w:div w:id="1180242466">
      <w:bodyDiv w:val="1"/>
      <w:marLeft w:val="0"/>
      <w:marRight w:val="0"/>
      <w:marTop w:val="0"/>
      <w:marBottom w:val="0"/>
      <w:divBdr>
        <w:top w:val="none" w:sz="0" w:space="0" w:color="auto"/>
        <w:left w:val="none" w:sz="0" w:space="0" w:color="auto"/>
        <w:bottom w:val="none" w:sz="0" w:space="0" w:color="auto"/>
        <w:right w:val="none" w:sz="0" w:space="0" w:color="auto"/>
      </w:divBdr>
    </w:div>
    <w:div w:id="1181435440">
      <w:bodyDiv w:val="1"/>
      <w:marLeft w:val="0"/>
      <w:marRight w:val="0"/>
      <w:marTop w:val="0"/>
      <w:marBottom w:val="0"/>
      <w:divBdr>
        <w:top w:val="none" w:sz="0" w:space="0" w:color="auto"/>
        <w:left w:val="none" w:sz="0" w:space="0" w:color="auto"/>
        <w:bottom w:val="none" w:sz="0" w:space="0" w:color="auto"/>
        <w:right w:val="none" w:sz="0" w:space="0" w:color="auto"/>
      </w:divBdr>
    </w:div>
    <w:div w:id="1182738023">
      <w:bodyDiv w:val="1"/>
      <w:marLeft w:val="0"/>
      <w:marRight w:val="0"/>
      <w:marTop w:val="0"/>
      <w:marBottom w:val="0"/>
      <w:divBdr>
        <w:top w:val="none" w:sz="0" w:space="0" w:color="auto"/>
        <w:left w:val="none" w:sz="0" w:space="0" w:color="auto"/>
        <w:bottom w:val="none" w:sz="0" w:space="0" w:color="auto"/>
        <w:right w:val="none" w:sz="0" w:space="0" w:color="auto"/>
      </w:divBdr>
    </w:div>
    <w:div w:id="1183206461">
      <w:bodyDiv w:val="1"/>
      <w:marLeft w:val="0"/>
      <w:marRight w:val="0"/>
      <w:marTop w:val="0"/>
      <w:marBottom w:val="0"/>
      <w:divBdr>
        <w:top w:val="none" w:sz="0" w:space="0" w:color="auto"/>
        <w:left w:val="none" w:sz="0" w:space="0" w:color="auto"/>
        <w:bottom w:val="none" w:sz="0" w:space="0" w:color="auto"/>
        <w:right w:val="none" w:sz="0" w:space="0" w:color="auto"/>
      </w:divBdr>
    </w:div>
    <w:div w:id="1187989618">
      <w:bodyDiv w:val="1"/>
      <w:marLeft w:val="0"/>
      <w:marRight w:val="0"/>
      <w:marTop w:val="0"/>
      <w:marBottom w:val="0"/>
      <w:divBdr>
        <w:top w:val="none" w:sz="0" w:space="0" w:color="auto"/>
        <w:left w:val="none" w:sz="0" w:space="0" w:color="auto"/>
        <w:bottom w:val="none" w:sz="0" w:space="0" w:color="auto"/>
        <w:right w:val="none" w:sz="0" w:space="0" w:color="auto"/>
      </w:divBdr>
    </w:div>
    <w:div w:id="1191991065">
      <w:bodyDiv w:val="1"/>
      <w:marLeft w:val="0"/>
      <w:marRight w:val="0"/>
      <w:marTop w:val="0"/>
      <w:marBottom w:val="0"/>
      <w:divBdr>
        <w:top w:val="none" w:sz="0" w:space="0" w:color="auto"/>
        <w:left w:val="none" w:sz="0" w:space="0" w:color="auto"/>
        <w:bottom w:val="none" w:sz="0" w:space="0" w:color="auto"/>
        <w:right w:val="none" w:sz="0" w:space="0" w:color="auto"/>
      </w:divBdr>
    </w:div>
    <w:div w:id="1201406271">
      <w:bodyDiv w:val="1"/>
      <w:marLeft w:val="0"/>
      <w:marRight w:val="0"/>
      <w:marTop w:val="0"/>
      <w:marBottom w:val="0"/>
      <w:divBdr>
        <w:top w:val="none" w:sz="0" w:space="0" w:color="auto"/>
        <w:left w:val="none" w:sz="0" w:space="0" w:color="auto"/>
        <w:bottom w:val="none" w:sz="0" w:space="0" w:color="auto"/>
        <w:right w:val="none" w:sz="0" w:space="0" w:color="auto"/>
      </w:divBdr>
    </w:div>
    <w:div w:id="1202354139">
      <w:bodyDiv w:val="1"/>
      <w:marLeft w:val="0"/>
      <w:marRight w:val="0"/>
      <w:marTop w:val="0"/>
      <w:marBottom w:val="0"/>
      <w:divBdr>
        <w:top w:val="none" w:sz="0" w:space="0" w:color="auto"/>
        <w:left w:val="none" w:sz="0" w:space="0" w:color="auto"/>
        <w:bottom w:val="none" w:sz="0" w:space="0" w:color="auto"/>
        <w:right w:val="none" w:sz="0" w:space="0" w:color="auto"/>
      </w:divBdr>
    </w:div>
    <w:div w:id="1209414224">
      <w:bodyDiv w:val="1"/>
      <w:marLeft w:val="0"/>
      <w:marRight w:val="0"/>
      <w:marTop w:val="0"/>
      <w:marBottom w:val="0"/>
      <w:divBdr>
        <w:top w:val="none" w:sz="0" w:space="0" w:color="auto"/>
        <w:left w:val="none" w:sz="0" w:space="0" w:color="auto"/>
        <w:bottom w:val="none" w:sz="0" w:space="0" w:color="auto"/>
        <w:right w:val="none" w:sz="0" w:space="0" w:color="auto"/>
      </w:divBdr>
    </w:div>
    <w:div w:id="1210263004">
      <w:bodyDiv w:val="1"/>
      <w:marLeft w:val="0"/>
      <w:marRight w:val="0"/>
      <w:marTop w:val="0"/>
      <w:marBottom w:val="0"/>
      <w:divBdr>
        <w:top w:val="none" w:sz="0" w:space="0" w:color="auto"/>
        <w:left w:val="none" w:sz="0" w:space="0" w:color="auto"/>
        <w:bottom w:val="none" w:sz="0" w:space="0" w:color="auto"/>
        <w:right w:val="none" w:sz="0" w:space="0" w:color="auto"/>
      </w:divBdr>
    </w:div>
    <w:div w:id="1218514200">
      <w:bodyDiv w:val="1"/>
      <w:marLeft w:val="0"/>
      <w:marRight w:val="0"/>
      <w:marTop w:val="0"/>
      <w:marBottom w:val="0"/>
      <w:divBdr>
        <w:top w:val="none" w:sz="0" w:space="0" w:color="auto"/>
        <w:left w:val="none" w:sz="0" w:space="0" w:color="auto"/>
        <w:bottom w:val="none" w:sz="0" w:space="0" w:color="auto"/>
        <w:right w:val="none" w:sz="0" w:space="0" w:color="auto"/>
      </w:divBdr>
    </w:div>
    <w:div w:id="1219125037">
      <w:bodyDiv w:val="1"/>
      <w:marLeft w:val="0"/>
      <w:marRight w:val="0"/>
      <w:marTop w:val="0"/>
      <w:marBottom w:val="0"/>
      <w:divBdr>
        <w:top w:val="none" w:sz="0" w:space="0" w:color="auto"/>
        <w:left w:val="none" w:sz="0" w:space="0" w:color="auto"/>
        <w:bottom w:val="none" w:sz="0" w:space="0" w:color="auto"/>
        <w:right w:val="none" w:sz="0" w:space="0" w:color="auto"/>
      </w:divBdr>
    </w:div>
    <w:div w:id="1220089918">
      <w:bodyDiv w:val="1"/>
      <w:marLeft w:val="0"/>
      <w:marRight w:val="0"/>
      <w:marTop w:val="0"/>
      <w:marBottom w:val="0"/>
      <w:divBdr>
        <w:top w:val="none" w:sz="0" w:space="0" w:color="auto"/>
        <w:left w:val="none" w:sz="0" w:space="0" w:color="auto"/>
        <w:bottom w:val="none" w:sz="0" w:space="0" w:color="auto"/>
        <w:right w:val="none" w:sz="0" w:space="0" w:color="auto"/>
      </w:divBdr>
    </w:div>
    <w:div w:id="1220287519">
      <w:bodyDiv w:val="1"/>
      <w:marLeft w:val="0"/>
      <w:marRight w:val="0"/>
      <w:marTop w:val="0"/>
      <w:marBottom w:val="0"/>
      <w:divBdr>
        <w:top w:val="none" w:sz="0" w:space="0" w:color="auto"/>
        <w:left w:val="none" w:sz="0" w:space="0" w:color="auto"/>
        <w:bottom w:val="none" w:sz="0" w:space="0" w:color="auto"/>
        <w:right w:val="none" w:sz="0" w:space="0" w:color="auto"/>
      </w:divBdr>
    </w:div>
    <w:div w:id="1220676370">
      <w:bodyDiv w:val="1"/>
      <w:marLeft w:val="0"/>
      <w:marRight w:val="0"/>
      <w:marTop w:val="0"/>
      <w:marBottom w:val="0"/>
      <w:divBdr>
        <w:top w:val="none" w:sz="0" w:space="0" w:color="auto"/>
        <w:left w:val="none" w:sz="0" w:space="0" w:color="auto"/>
        <w:bottom w:val="none" w:sz="0" w:space="0" w:color="auto"/>
        <w:right w:val="none" w:sz="0" w:space="0" w:color="auto"/>
      </w:divBdr>
    </w:div>
    <w:div w:id="1222517856">
      <w:bodyDiv w:val="1"/>
      <w:marLeft w:val="0"/>
      <w:marRight w:val="0"/>
      <w:marTop w:val="0"/>
      <w:marBottom w:val="0"/>
      <w:divBdr>
        <w:top w:val="none" w:sz="0" w:space="0" w:color="auto"/>
        <w:left w:val="none" w:sz="0" w:space="0" w:color="auto"/>
        <w:bottom w:val="none" w:sz="0" w:space="0" w:color="auto"/>
        <w:right w:val="none" w:sz="0" w:space="0" w:color="auto"/>
      </w:divBdr>
    </w:div>
    <w:div w:id="1225065425">
      <w:bodyDiv w:val="1"/>
      <w:marLeft w:val="0"/>
      <w:marRight w:val="0"/>
      <w:marTop w:val="0"/>
      <w:marBottom w:val="0"/>
      <w:divBdr>
        <w:top w:val="none" w:sz="0" w:space="0" w:color="auto"/>
        <w:left w:val="none" w:sz="0" w:space="0" w:color="auto"/>
        <w:bottom w:val="none" w:sz="0" w:space="0" w:color="auto"/>
        <w:right w:val="none" w:sz="0" w:space="0" w:color="auto"/>
      </w:divBdr>
    </w:div>
    <w:div w:id="1228036160">
      <w:bodyDiv w:val="1"/>
      <w:marLeft w:val="0"/>
      <w:marRight w:val="0"/>
      <w:marTop w:val="0"/>
      <w:marBottom w:val="0"/>
      <w:divBdr>
        <w:top w:val="none" w:sz="0" w:space="0" w:color="auto"/>
        <w:left w:val="none" w:sz="0" w:space="0" w:color="auto"/>
        <w:bottom w:val="none" w:sz="0" w:space="0" w:color="auto"/>
        <w:right w:val="none" w:sz="0" w:space="0" w:color="auto"/>
      </w:divBdr>
    </w:div>
    <w:div w:id="1230456967">
      <w:bodyDiv w:val="1"/>
      <w:marLeft w:val="0"/>
      <w:marRight w:val="0"/>
      <w:marTop w:val="0"/>
      <w:marBottom w:val="0"/>
      <w:divBdr>
        <w:top w:val="none" w:sz="0" w:space="0" w:color="auto"/>
        <w:left w:val="none" w:sz="0" w:space="0" w:color="auto"/>
        <w:bottom w:val="none" w:sz="0" w:space="0" w:color="auto"/>
        <w:right w:val="none" w:sz="0" w:space="0" w:color="auto"/>
      </w:divBdr>
    </w:div>
    <w:div w:id="1238443177">
      <w:bodyDiv w:val="1"/>
      <w:marLeft w:val="0"/>
      <w:marRight w:val="0"/>
      <w:marTop w:val="0"/>
      <w:marBottom w:val="0"/>
      <w:divBdr>
        <w:top w:val="none" w:sz="0" w:space="0" w:color="auto"/>
        <w:left w:val="none" w:sz="0" w:space="0" w:color="auto"/>
        <w:bottom w:val="none" w:sz="0" w:space="0" w:color="auto"/>
        <w:right w:val="none" w:sz="0" w:space="0" w:color="auto"/>
      </w:divBdr>
    </w:div>
    <w:div w:id="1244342394">
      <w:bodyDiv w:val="1"/>
      <w:marLeft w:val="0"/>
      <w:marRight w:val="0"/>
      <w:marTop w:val="0"/>
      <w:marBottom w:val="0"/>
      <w:divBdr>
        <w:top w:val="none" w:sz="0" w:space="0" w:color="auto"/>
        <w:left w:val="none" w:sz="0" w:space="0" w:color="auto"/>
        <w:bottom w:val="none" w:sz="0" w:space="0" w:color="auto"/>
        <w:right w:val="none" w:sz="0" w:space="0" w:color="auto"/>
      </w:divBdr>
    </w:div>
    <w:div w:id="1246644958">
      <w:bodyDiv w:val="1"/>
      <w:marLeft w:val="0"/>
      <w:marRight w:val="0"/>
      <w:marTop w:val="0"/>
      <w:marBottom w:val="0"/>
      <w:divBdr>
        <w:top w:val="none" w:sz="0" w:space="0" w:color="auto"/>
        <w:left w:val="none" w:sz="0" w:space="0" w:color="auto"/>
        <w:bottom w:val="none" w:sz="0" w:space="0" w:color="auto"/>
        <w:right w:val="none" w:sz="0" w:space="0" w:color="auto"/>
      </w:divBdr>
    </w:div>
    <w:div w:id="1249848483">
      <w:bodyDiv w:val="1"/>
      <w:marLeft w:val="0"/>
      <w:marRight w:val="0"/>
      <w:marTop w:val="0"/>
      <w:marBottom w:val="0"/>
      <w:divBdr>
        <w:top w:val="none" w:sz="0" w:space="0" w:color="auto"/>
        <w:left w:val="none" w:sz="0" w:space="0" w:color="auto"/>
        <w:bottom w:val="none" w:sz="0" w:space="0" w:color="auto"/>
        <w:right w:val="none" w:sz="0" w:space="0" w:color="auto"/>
      </w:divBdr>
    </w:div>
    <w:div w:id="1249922162">
      <w:bodyDiv w:val="1"/>
      <w:marLeft w:val="0"/>
      <w:marRight w:val="0"/>
      <w:marTop w:val="0"/>
      <w:marBottom w:val="0"/>
      <w:divBdr>
        <w:top w:val="none" w:sz="0" w:space="0" w:color="auto"/>
        <w:left w:val="none" w:sz="0" w:space="0" w:color="auto"/>
        <w:bottom w:val="none" w:sz="0" w:space="0" w:color="auto"/>
        <w:right w:val="none" w:sz="0" w:space="0" w:color="auto"/>
      </w:divBdr>
    </w:div>
    <w:div w:id="1251039849">
      <w:bodyDiv w:val="1"/>
      <w:marLeft w:val="0"/>
      <w:marRight w:val="0"/>
      <w:marTop w:val="0"/>
      <w:marBottom w:val="0"/>
      <w:divBdr>
        <w:top w:val="none" w:sz="0" w:space="0" w:color="auto"/>
        <w:left w:val="none" w:sz="0" w:space="0" w:color="auto"/>
        <w:bottom w:val="none" w:sz="0" w:space="0" w:color="auto"/>
        <w:right w:val="none" w:sz="0" w:space="0" w:color="auto"/>
      </w:divBdr>
    </w:div>
    <w:div w:id="1252592731">
      <w:bodyDiv w:val="1"/>
      <w:marLeft w:val="0"/>
      <w:marRight w:val="0"/>
      <w:marTop w:val="0"/>
      <w:marBottom w:val="0"/>
      <w:divBdr>
        <w:top w:val="none" w:sz="0" w:space="0" w:color="auto"/>
        <w:left w:val="none" w:sz="0" w:space="0" w:color="auto"/>
        <w:bottom w:val="none" w:sz="0" w:space="0" w:color="auto"/>
        <w:right w:val="none" w:sz="0" w:space="0" w:color="auto"/>
      </w:divBdr>
    </w:div>
    <w:div w:id="1255044956">
      <w:bodyDiv w:val="1"/>
      <w:marLeft w:val="0"/>
      <w:marRight w:val="0"/>
      <w:marTop w:val="0"/>
      <w:marBottom w:val="0"/>
      <w:divBdr>
        <w:top w:val="none" w:sz="0" w:space="0" w:color="auto"/>
        <w:left w:val="none" w:sz="0" w:space="0" w:color="auto"/>
        <w:bottom w:val="none" w:sz="0" w:space="0" w:color="auto"/>
        <w:right w:val="none" w:sz="0" w:space="0" w:color="auto"/>
      </w:divBdr>
    </w:div>
    <w:div w:id="1258445431">
      <w:bodyDiv w:val="1"/>
      <w:marLeft w:val="0"/>
      <w:marRight w:val="0"/>
      <w:marTop w:val="0"/>
      <w:marBottom w:val="0"/>
      <w:divBdr>
        <w:top w:val="none" w:sz="0" w:space="0" w:color="auto"/>
        <w:left w:val="none" w:sz="0" w:space="0" w:color="auto"/>
        <w:bottom w:val="none" w:sz="0" w:space="0" w:color="auto"/>
        <w:right w:val="none" w:sz="0" w:space="0" w:color="auto"/>
      </w:divBdr>
    </w:div>
    <w:div w:id="1258758742">
      <w:bodyDiv w:val="1"/>
      <w:marLeft w:val="0"/>
      <w:marRight w:val="0"/>
      <w:marTop w:val="0"/>
      <w:marBottom w:val="0"/>
      <w:divBdr>
        <w:top w:val="none" w:sz="0" w:space="0" w:color="auto"/>
        <w:left w:val="none" w:sz="0" w:space="0" w:color="auto"/>
        <w:bottom w:val="none" w:sz="0" w:space="0" w:color="auto"/>
        <w:right w:val="none" w:sz="0" w:space="0" w:color="auto"/>
      </w:divBdr>
    </w:div>
    <w:div w:id="1263416889">
      <w:bodyDiv w:val="1"/>
      <w:marLeft w:val="0"/>
      <w:marRight w:val="0"/>
      <w:marTop w:val="0"/>
      <w:marBottom w:val="0"/>
      <w:divBdr>
        <w:top w:val="none" w:sz="0" w:space="0" w:color="auto"/>
        <w:left w:val="none" w:sz="0" w:space="0" w:color="auto"/>
        <w:bottom w:val="none" w:sz="0" w:space="0" w:color="auto"/>
        <w:right w:val="none" w:sz="0" w:space="0" w:color="auto"/>
      </w:divBdr>
    </w:div>
    <w:div w:id="1265962960">
      <w:bodyDiv w:val="1"/>
      <w:marLeft w:val="0"/>
      <w:marRight w:val="0"/>
      <w:marTop w:val="0"/>
      <w:marBottom w:val="0"/>
      <w:divBdr>
        <w:top w:val="none" w:sz="0" w:space="0" w:color="auto"/>
        <w:left w:val="none" w:sz="0" w:space="0" w:color="auto"/>
        <w:bottom w:val="none" w:sz="0" w:space="0" w:color="auto"/>
        <w:right w:val="none" w:sz="0" w:space="0" w:color="auto"/>
      </w:divBdr>
    </w:div>
    <w:div w:id="1267883289">
      <w:bodyDiv w:val="1"/>
      <w:marLeft w:val="0"/>
      <w:marRight w:val="0"/>
      <w:marTop w:val="0"/>
      <w:marBottom w:val="0"/>
      <w:divBdr>
        <w:top w:val="none" w:sz="0" w:space="0" w:color="auto"/>
        <w:left w:val="none" w:sz="0" w:space="0" w:color="auto"/>
        <w:bottom w:val="none" w:sz="0" w:space="0" w:color="auto"/>
        <w:right w:val="none" w:sz="0" w:space="0" w:color="auto"/>
      </w:divBdr>
    </w:div>
    <w:div w:id="1270356296">
      <w:bodyDiv w:val="1"/>
      <w:marLeft w:val="0"/>
      <w:marRight w:val="0"/>
      <w:marTop w:val="0"/>
      <w:marBottom w:val="0"/>
      <w:divBdr>
        <w:top w:val="none" w:sz="0" w:space="0" w:color="auto"/>
        <w:left w:val="none" w:sz="0" w:space="0" w:color="auto"/>
        <w:bottom w:val="none" w:sz="0" w:space="0" w:color="auto"/>
        <w:right w:val="none" w:sz="0" w:space="0" w:color="auto"/>
      </w:divBdr>
    </w:div>
    <w:div w:id="1274676470">
      <w:bodyDiv w:val="1"/>
      <w:marLeft w:val="0"/>
      <w:marRight w:val="0"/>
      <w:marTop w:val="0"/>
      <w:marBottom w:val="0"/>
      <w:divBdr>
        <w:top w:val="none" w:sz="0" w:space="0" w:color="auto"/>
        <w:left w:val="none" w:sz="0" w:space="0" w:color="auto"/>
        <w:bottom w:val="none" w:sz="0" w:space="0" w:color="auto"/>
        <w:right w:val="none" w:sz="0" w:space="0" w:color="auto"/>
      </w:divBdr>
    </w:div>
    <w:div w:id="1274678775">
      <w:bodyDiv w:val="1"/>
      <w:marLeft w:val="0"/>
      <w:marRight w:val="0"/>
      <w:marTop w:val="0"/>
      <w:marBottom w:val="0"/>
      <w:divBdr>
        <w:top w:val="none" w:sz="0" w:space="0" w:color="auto"/>
        <w:left w:val="none" w:sz="0" w:space="0" w:color="auto"/>
        <w:bottom w:val="none" w:sz="0" w:space="0" w:color="auto"/>
        <w:right w:val="none" w:sz="0" w:space="0" w:color="auto"/>
      </w:divBdr>
    </w:div>
    <w:div w:id="1275285532">
      <w:bodyDiv w:val="1"/>
      <w:marLeft w:val="0"/>
      <w:marRight w:val="0"/>
      <w:marTop w:val="0"/>
      <w:marBottom w:val="0"/>
      <w:divBdr>
        <w:top w:val="none" w:sz="0" w:space="0" w:color="auto"/>
        <w:left w:val="none" w:sz="0" w:space="0" w:color="auto"/>
        <w:bottom w:val="none" w:sz="0" w:space="0" w:color="auto"/>
        <w:right w:val="none" w:sz="0" w:space="0" w:color="auto"/>
      </w:divBdr>
    </w:div>
    <w:div w:id="1276205914">
      <w:bodyDiv w:val="1"/>
      <w:marLeft w:val="0"/>
      <w:marRight w:val="0"/>
      <w:marTop w:val="0"/>
      <w:marBottom w:val="0"/>
      <w:divBdr>
        <w:top w:val="none" w:sz="0" w:space="0" w:color="auto"/>
        <w:left w:val="none" w:sz="0" w:space="0" w:color="auto"/>
        <w:bottom w:val="none" w:sz="0" w:space="0" w:color="auto"/>
        <w:right w:val="none" w:sz="0" w:space="0" w:color="auto"/>
      </w:divBdr>
    </w:div>
    <w:div w:id="1276643993">
      <w:bodyDiv w:val="1"/>
      <w:marLeft w:val="0"/>
      <w:marRight w:val="0"/>
      <w:marTop w:val="0"/>
      <w:marBottom w:val="0"/>
      <w:divBdr>
        <w:top w:val="none" w:sz="0" w:space="0" w:color="auto"/>
        <w:left w:val="none" w:sz="0" w:space="0" w:color="auto"/>
        <w:bottom w:val="none" w:sz="0" w:space="0" w:color="auto"/>
        <w:right w:val="none" w:sz="0" w:space="0" w:color="auto"/>
      </w:divBdr>
    </w:div>
    <w:div w:id="1277327462">
      <w:bodyDiv w:val="1"/>
      <w:marLeft w:val="0"/>
      <w:marRight w:val="0"/>
      <w:marTop w:val="0"/>
      <w:marBottom w:val="0"/>
      <w:divBdr>
        <w:top w:val="none" w:sz="0" w:space="0" w:color="auto"/>
        <w:left w:val="none" w:sz="0" w:space="0" w:color="auto"/>
        <w:bottom w:val="none" w:sz="0" w:space="0" w:color="auto"/>
        <w:right w:val="none" w:sz="0" w:space="0" w:color="auto"/>
      </w:divBdr>
    </w:div>
    <w:div w:id="1277444789">
      <w:bodyDiv w:val="1"/>
      <w:marLeft w:val="0"/>
      <w:marRight w:val="0"/>
      <w:marTop w:val="0"/>
      <w:marBottom w:val="0"/>
      <w:divBdr>
        <w:top w:val="none" w:sz="0" w:space="0" w:color="auto"/>
        <w:left w:val="none" w:sz="0" w:space="0" w:color="auto"/>
        <w:bottom w:val="none" w:sz="0" w:space="0" w:color="auto"/>
        <w:right w:val="none" w:sz="0" w:space="0" w:color="auto"/>
      </w:divBdr>
    </w:div>
    <w:div w:id="1277519414">
      <w:bodyDiv w:val="1"/>
      <w:marLeft w:val="0"/>
      <w:marRight w:val="0"/>
      <w:marTop w:val="0"/>
      <w:marBottom w:val="0"/>
      <w:divBdr>
        <w:top w:val="none" w:sz="0" w:space="0" w:color="auto"/>
        <w:left w:val="none" w:sz="0" w:space="0" w:color="auto"/>
        <w:bottom w:val="none" w:sz="0" w:space="0" w:color="auto"/>
        <w:right w:val="none" w:sz="0" w:space="0" w:color="auto"/>
      </w:divBdr>
    </w:div>
    <w:div w:id="1286473074">
      <w:bodyDiv w:val="1"/>
      <w:marLeft w:val="0"/>
      <w:marRight w:val="0"/>
      <w:marTop w:val="0"/>
      <w:marBottom w:val="0"/>
      <w:divBdr>
        <w:top w:val="none" w:sz="0" w:space="0" w:color="auto"/>
        <w:left w:val="none" w:sz="0" w:space="0" w:color="auto"/>
        <w:bottom w:val="none" w:sz="0" w:space="0" w:color="auto"/>
        <w:right w:val="none" w:sz="0" w:space="0" w:color="auto"/>
      </w:divBdr>
    </w:div>
    <w:div w:id="1286542399">
      <w:bodyDiv w:val="1"/>
      <w:marLeft w:val="0"/>
      <w:marRight w:val="0"/>
      <w:marTop w:val="0"/>
      <w:marBottom w:val="0"/>
      <w:divBdr>
        <w:top w:val="none" w:sz="0" w:space="0" w:color="auto"/>
        <w:left w:val="none" w:sz="0" w:space="0" w:color="auto"/>
        <w:bottom w:val="none" w:sz="0" w:space="0" w:color="auto"/>
        <w:right w:val="none" w:sz="0" w:space="0" w:color="auto"/>
      </w:divBdr>
    </w:div>
    <w:div w:id="1287079539">
      <w:bodyDiv w:val="1"/>
      <w:marLeft w:val="0"/>
      <w:marRight w:val="0"/>
      <w:marTop w:val="0"/>
      <w:marBottom w:val="0"/>
      <w:divBdr>
        <w:top w:val="none" w:sz="0" w:space="0" w:color="auto"/>
        <w:left w:val="none" w:sz="0" w:space="0" w:color="auto"/>
        <w:bottom w:val="none" w:sz="0" w:space="0" w:color="auto"/>
        <w:right w:val="none" w:sz="0" w:space="0" w:color="auto"/>
      </w:divBdr>
    </w:div>
    <w:div w:id="1288776101">
      <w:bodyDiv w:val="1"/>
      <w:marLeft w:val="0"/>
      <w:marRight w:val="0"/>
      <w:marTop w:val="0"/>
      <w:marBottom w:val="0"/>
      <w:divBdr>
        <w:top w:val="none" w:sz="0" w:space="0" w:color="auto"/>
        <w:left w:val="none" w:sz="0" w:space="0" w:color="auto"/>
        <w:bottom w:val="none" w:sz="0" w:space="0" w:color="auto"/>
        <w:right w:val="none" w:sz="0" w:space="0" w:color="auto"/>
      </w:divBdr>
    </w:div>
    <w:div w:id="1293706846">
      <w:bodyDiv w:val="1"/>
      <w:marLeft w:val="0"/>
      <w:marRight w:val="0"/>
      <w:marTop w:val="0"/>
      <w:marBottom w:val="0"/>
      <w:divBdr>
        <w:top w:val="none" w:sz="0" w:space="0" w:color="auto"/>
        <w:left w:val="none" w:sz="0" w:space="0" w:color="auto"/>
        <w:bottom w:val="none" w:sz="0" w:space="0" w:color="auto"/>
        <w:right w:val="none" w:sz="0" w:space="0" w:color="auto"/>
      </w:divBdr>
    </w:div>
    <w:div w:id="1294796299">
      <w:bodyDiv w:val="1"/>
      <w:marLeft w:val="0"/>
      <w:marRight w:val="0"/>
      <w:marTop w:val="0"/>
      <w:marBottom w:val="0"/>
      <w:divBdr>
        <w:top w:val="none" w:sz="0" w:space="0" w:color="auto"/>
        <w:left w:val="none" w:sz="0" w:space="0" w:color="auto"/>
        <w:bottom w:val="none" w:sz="0" w:space="0" w:color="auto"/>
        <w:right w:val="none" w:sz="0" w:space="0" w:color="auto"/>
      </w:divBdr>
    </w:div>
    <w:div w:id="1296334181">
      <w:bodyDiv w:val="1"/>
      <w:marLeft w:val="0"/>
      <w:marRight w:val="0"/>
      <w:marTop w:val="0"/>
      <w:marBottom w:val="0"/>
      <w:divBdr>
        <w:top w:val="none" w:sz="0" w:space="0" w:color="auto"/>
        <w:left w:val="none" w:sz="0" w:space="0" w:color="auto"/>
        <w:bottom w:val="none" w:sz="0" w:space="0" w:color="auto"/>
        <w:right w:val="none" w:sz="0" w:space="0" w:color="auto"/>
      </w:divBdr>
    </w:div>
    <w:div w:id="1301232196">
      <w:bodyDiv w:val="1"/>
      <w:marLeft w:val="0"/>
      <w:marRight w:val="0"/>
      <w:marTop w:val="0"/>
      <w:marBottom w:val="0"/>
      <w:divBdr>
        <w:top w:val="none" w:sz="0" w:space="0" w:color="auto"/>
        <w:left w:val="none" w:sz="0" w:space="0" w:color="auto"/>
        <w:bottom w:val="none" w:sz="0" w:space="0" w:color="auto"/>
        <w:right w:val="none" w:sz="0" w:space="0" w:color="auto"/>
      </w:divBdr>
    </w:div>
    <w:div w:id="1303191081">
      <w:bodyDiv w:val="1"/>
      <w:marLeft w:val="0"/>
      <w:marRight w:val="0"/>
      <w:marTop w:val="0"/>
      <w:marBottom w:val="0"/>
      <w:divBdr>
        <w:top w:val="none" w:sz="0" w:space="0" w:color="auto"/>
        <w:left w:val="none" w:sz="0" w:space="0" w:color="auto"/>
        <w:bottom w:val="none" w:sz="0" w:space="0" w:color="auto"/>
        <w:right w:val="none" w:sz="0" w:space="0" w:color="auto"/>
      </w:divBdr>
    </w:div>
    <w:div w:id="1304430769">
      <w:bodyDiv w:val="1"/>
      <w:marLeft w:val="0"/>
      <w:marRight w:val="0"/>
      <w:marTop w:val="0"/>
      <w:marBottom w:val="0"/>
      <w:divBdr>
        <w:top w:val="none" w:sz="0" w:space="0" w:color="auto"/>
        <w:left w:val="none" w:sz="0" w:space="0" w:color="auto"/>
        <w:bottom w:val="none" w:sz="0" w:space="0" w:color="auto"/>
        <w:right w:val="none" w:sz="0" w:space="0" w:color="auto"/>
      </w:divBdr>
    </w:div>
    <w:div w:id="1304576956">
      <w:bodyDiv w:val="1"/>
      <w:marLeft w:val="0"/>
      <w:marRight w:val="0"/>
      <w:marTop w:val="0"/>
      <w:marBottom w:val="0"/>
      <w:divBdr>
        <w:top w:val="none" w:sz="0" w:space="0" w:color="auto"/>
        <w:left w:val="none" w:sz="0" w:space="0" w:color="auto"/>
        <w:bottom w:val="none" w:sz="0" w:space="0" w:color="auto"/>
        <w:right w:val="none" w:sz="0" w:space="0" w:color="auto"/>
      </w:divBdr>
    </w:div>
    <w:div w:id="1304846537">
      <w:bodyDiv w:val="1"/>
      <w:marLeft w:val="0"/>
      <w:marRight w:val="0"/>
      <w:marTop w:val="0"/>
      <w:marBottom w:val="0"/>
      <w:divBdr>
        <w:top w:val="none" w:sz="0" w:space="0" w:color="auto"/>
        <w:left w:val="none" w:sz="0" w:space="0" w:color="auto"/>
        <w:bottom w:val="none" w:sz="0" w:space="0" w:color="auto"/>
        <w:right w:val="none" w:sz="0" w:space="0" w:color="auto"/>
      </w:divBdr>
    </w:div>
    <w:div w:id="1305358345">
      <w:bodyDiv w:val="1"/>
      <w:marLeft w:val="0"/>
      <w:marRight w:val="0"/>
      <w:marTop w:val="0"/>
      <w:marBottom w:val="0"/>
      <w:divBdr>
        <w:top w:val="none" w:sz="0" w:space="0" w:color="auto"/>
        <w:left w:val="none" w:sz="0" w:space="0" w:color="auto"/>
        <w:bottom w:val="none" w:sz="0" w:space="0" w:color="auto"/>
        <w:right w:val="none" w:sz="0" w:space="0" w:color="auto"/>
      </w:divBdr>
    </w:div>
    <w:div w:id="1309283441">
      <w:bodyDiv w:val="1"/>
      <w:marLeft w:val="0"/>
      <w:marRight w:val="0"/>
      <w:marTop w:val="0"/>
      <w:marBottom w:val="0"/>
      <w:divBdr>
        <w:top w:val="none" w:sz="0" w:space="0" w:color="auto"/>
        <w:left w:val="none" w:sz="0" w:space="0" w:color="auto"/>
        <w:bottom w:val="none" w:sz="0" w:space="0" w:color="auto"/>
        <w:right w:val="none" w:sz="0" w:space="0" w:color="auto"/>
      </w:divBdr>
    </w:div>
    <w:div w:id="1312557638">
      <w:bodyDiv w:val="1"/>
      <w:marLeft w:val="0"/>
      <w:marRight w:val="0"/>
      <w:marTop w:val="0"/>
      <w:marBottom w:val="0"/>
      <w:divBdr>
        <w:top w:val="none" w:sz="0" w:space="0" w:color="auto"/>
        <w:left w:val="none" w:sz="0" w:space="0" w:color="auto"/>
        <w:bottom w:val="none" w:sz="0" w:space="0" w:color="auto"/>
        <w:right w:val="none" w:sz="0" w:space="0" w:color="auto"/>
      </w:divBdr>
    </w:div>
    <w:div w:id="1317035042">
      <w:bodyDiv w:val="1"/>
      <w:marLeft w:val="0"/>
      <w:marRight w:val="0"/>
      <w:marTop w:val="0"/>
      <w:marBottom w:val="0"/>
      <w:divBdr>
        <w:top w:val="none" w:sz="0" w:space="0" w:color="auto"/>
        <w:left w:val="none" w:sz="0" w:space="0" w:color="auto"/>
        <w:bottom w:val="none" w:sz="0" w:space="0" w:color="auto"/>
        <w:right w:val="none" w:sz="0" w:space="0" w:color="auto"/>
      </w:divBdr>
    </w:div>
    <w:div w:id="1318998997">
      <w:bodyDiv w:val="1"/>
      <w:marLeft w:val="0"/>
      <w:marRight w:val="0"/>
      <w:marTop w:val="0"/>
      <w:marBottom w:val="0"/>
      <w:divBdr>
        <w:top w:val="none" w:sz="0" w:space="0" w:color="auto"/>
        <w:left w:val="none" w:sz="0" w:space="0" w:color="auto"/>
        <w:bottom w:val="none" w:sz="0" w:space="0" w:color="auto"/>
        <w:right w:val="none" w:sz="0" w:space="0" w:color="auto"/>
      </w:divBdr>
    </w:div>
    <w:div w:id="1327398631">
      <w:bodyDiv w:val="1"/>
      <w:marLeft w:val="0"/>
      <w:marRight w:val="0"/>
      <w:marTop w:val="0"/>
      <w:marBottom w:val="0"/>
      <w:divBdr>
        <w:top w:val="none" w:sz="0" w:space="0" w:color="auto"/>
        <w:left w:val="none" w:sz="0" w:space="0" w:color="auto"/>
        <w:bottom w:val="none" w:sz="0" w:space="0" w:color="auto"/>
        <w:right w:val="none" w:sz="0" w:space="0" w:color="auto"/>
      </w:divBdr>
    </w:div>
    <w:div w:id="1334988776">
      <w:bodyDiv w:val="1"/>
      <w:marLeft w:val="0"/>
      <w:marRight w:val="0"/>
      <w:marTop w:val="0"/>
      <w:marBottom w:val="0"/>
      <w:divBdr>
        <w:top w:val="none" w:sz="0" w:space="0" w:color="auto"/>
        <w:left w:val="none" w:sz="0" w:space="0" w:color="auto"/>
        <w:bottom w:val="none" w:sz="0" w:space="0" w:color="auto"/>
        <w:right w:val="none" w:sz="0" w:space="0" w:color="auto"/>
      </w:divBdr>
    </w:div>
    <w:div w:id="1338117210">
      <w:bodyDiv w:val="1"/>
      <w:marLeft w:val="0"/>
      <w:marRight w:val="0"/>
      <w:marTop w:val="0"/>
      <w:marBottom w:val="0"/>
      <w:divBdr>
        <w:top w:val="none" w:sz="0" w:space="0" w:color="auto"/>
        <w:left w:val="none" w:sz="0" w:space="0" w:color="auto"/>
        <w:bottom w:val="none" w:sz="0" w:space="0" w:color="auto"/>
        <w:right w:val="none" w:sz="0" w:space="0" w:color="auto"/>
      </w:divBdr>
    </w:div>
    <w:div w:id="1339456145">
      <w:bodyDiv w:val="1"/>
      <w:marLeft w:val="0"/>
      <w:marRight w:val="0"/>
      <w:marTop w:val="0"/>
      <w:marBottom w:val="0"/>
      <w:divBdr>
        <w:top w:val="none" w:sz="0" w:space="0" w:color="auto"/>
        <w:left w:val="none" w:sz="0" w:space="0" w:color="auto"/>
        <w:bottom w:val="none" w:sz="0" w:space="0" w:color="auto"/>
        <w:right w:val="none" w:sz="0" w:space="0" w:color="auto"/>
      </w:divBdr>
    </w:div>
    <w:div w:id="1341853214">
      <w:bodyDiv w:val="1"/>
      <w:marLeft w:val="0"/>
      <w:marRight w:val="0"/>
      <w:marTop w:val="0"/>
      <w:marBottom w:val="0"/>
      <w:divBdr>
        <w:top w:val="none" w:sz="0" w:space="0" w:color="auto"/>
        <w:left w:val="none" w:sz="0" w:space="0" w:color="auto"/>
        <w:bottom w:val="none" w:sz="0" w:space="0" w:color="auto"/>
        <w:right w:val="none" w:sz="0" w:space="0" w:color="auto"/>
      </w:divBdr>
    </w:div>
    <w:div w:id="1343824014">
      <w:bodyDiv w:val="1"/>
      <w:marLeft w:val="0"/>
      <w:marRight w:val="0"/>
      <w:marTop w:val="0"/>
      <w:marBottom w:val="0"/>
      <w:divBdr>
        <w:top w:val="none" w:sz="0" w:space="0" w:color="auto"/>
        <w:left w:val="none" w:sz="0" w:space="0" w:color="auto"/>
        <w:bottom w:val="none" w:sz="0" w:space="0" w:color="auto"/>
        <w:right w:val="none" w:sz="0" w:space="0" w:color="auto"/>
      </w:divBdr>
    </w:div>
    <w:div w:id="1344092448">
      <w:bodyDiv w:val="1"/>
      <w:marLeft w:val="0"/>
      <w:marRight w:val="0"/>
      <w:marTop w:val="0"/>
      <w:marBottom w:val="0"/>
      <w:divBdr>
        <w:top w:val="none" w:sz="0" w:space="0" w:color="auto"/>
        <w:left w:val="none" w:sz="0" w:space="0" w:color="auto"/>
        <w:bottom w:val="none" w:sz="0" w:space="0" w:color="auto"/>
        <w:right w:val="none" w:sz="0" w:space="0" w:color="auto"/>
      </w:divBdr>
    </w:div>
    <w:div w:id="1345325568">
      <w:bodyDiv w:val="1"/>
      <w:marLeft w:val="0"/>
      <w:marRight w:val="0"/>
      <w:marTop w:val="0"/>
      <w:marBottom w:val="0"/>
      <w:divBdr>
        <w:top w:val="none" w:sz="0" w:space="0" w:color="auto"/>
        <w:left w:val="none" w:sz="0" w:space="0" w:color="auto"/>
        <w:bottom w:val="none" w:sz="0" w:space="0" w:color="auto"/>
        <w:right w:val="none" w:sz="0" w:space="0" w:color="auto"/>
      </w:divBdr>
    </w:div>
    <w:div w:id="1345786915">
      <w:bodyDiv w:val="1"/>
      <w:marLeft w:val="0"/>
      <w:marRight w:val="0"/>
      <w:marTop w:val="0"/>
      <w:marBottom w:val="0"/>
      <w:divBdr>
        <w:top w:val="none" w:sz="0" w:space="0" w:color="auto"/>
        <w:left w:val="none" w:sz="0" w:space="0" w:color="auto"/>
        <w:bottom w:val="none" w:sz="0" w:space="0" w:color="auto"/>
        <w:right w:val="none" w:sz="0" w:space="0" w:color="auto"/>
      </w:divBdr>
    </w:div>
    <w:div w:id="1346665884">
      <w:bodyDiv w:val="1"/>
      <w:marLeft w:val="0"/>
      <w:marRight w:val="0"/>
      <w:marTop w:val="0"/>
      <w:marBottom w:val="0"/>
      <w:divBdr>
        <w:top w:val="none" w:sz="0" w:space="0" w:color="auto"/>
        <w:left w:val="none" w:sz="0" w:space="0" w:color="auto"/>
        <w:bottom w:val="none" w:sz="0" w:space="0" w:color="auto"/>
        <w:right w:val="none" w:sz="0" w:space="0" w:color="auto"/>
      </w:divBdr>
    </w:div>
    <w:div w:id="1349212315">
      <w:bodyDiv w:val="1"/>
      <w:marLeft w:val="0"/>
      <w:marRight w:val="0"/>
      <w:marTop w:val="0"/>
      <w:marBottom w:val="0"/>
      <w:divBdr>
        <w:top w:val="none" w:sz="0" w:space="0" w:color="auto"/>
        <w:left w:val="none" w:sz="0" w:space="0" w:color="auto"/>
        <w:bottom w:val="none" w:sz="0" w:space="0" w:color="auto"/>
        <w:right w:val="none" w:sz="0" w:space="0" w:color="auto"/>
      </w:divBdr>
    </w:div>
    <w:div w:id="1352413431">
      <w:bodyDiv w:val="1"/>
      <w:marLeft w:val="0"/>
      <w:marRight w:val="0"/>
      <w:marTop w:val="0"/>
      <w:marBottom w:val="0"/>
      <w:divBdr>
        <w:top w:val="none" w:sz="0" w:space="0" w:color="auto"/>
        <w:left w:val="none" w:sz="0" w:space="0" w:color="auto"/>
        <w:bottom w:val="none" w:sz="0" w:space="0" w:color="auto"/>
        <w:right w:val="none" w:sz="0" w:space="0" w:color="auto"/>
      </w:divBdr>
    </w:div>
    <w:div w:id="1353914804">
      <w:bodyDiv w:val="1"/>
      <w:marLeft w:val="0"/>
      <w:marRight w:val="0"/>
      <w:marTop w:val="0"/>
      <w:marBottom w:val="0"/>
      <w:divBdr>
        <w:top w:val="none" w:sz="0" w:space="0" w:color="auto"/>
        <w:left w:val="none" w:sz="0" w:space="0" w:color="auto"/>
        <w:bottom w:val="none" w:sz="0" w:space="0" w:color="auto"/>
        <w:right w:val="none" w:sz="0" w:space="0" w:color="auto"/>
      </w:divBdr>
    </w:div>
    <w:div w:id="1354841664">
      <w:bodyDiv w:val="1"/>
      <w:marLeft w:val="0"/>
      <w:marRight w:val="0"/>
      <w:marTop w:val="0"/>
      <w:marBottom w:val="0"/>
      <w:divBdr>
        <w:top w:val="none" w:sz="0" w:space="0" w:color="auto"/>
        <w:left w:val="none" w:sz="0" w:space="0" w:color="auto"/>
        <w:bottom w:val="none" w:sz="0" w:space="0" w:color="auto"/>
        <w:right w:val="none" w:sz="0" w:space="0" w:color="auto"/>
      </w:divBdr>
    </w:div>
    <w:div w:id="1355305250">
      <w:bodyDiv w:val="1"/>
      <w:marLeft w:val="0"/>
      <w:marRight w:val="0"/>
      <w:marTop w:val="0"/>
      <w:marBottom w:val="0"/>
      <w:divBdr>
        <w:top w:val="none" w:sz="0" w:space="0" w:color="auto"/>
        <w:left w:val="none" w:sz="0" w:space="0" w:color="auto"/>
        <w:bottom w:val="none" w:sz="0" w:space="0" w:color="auto"/>
        <w:right w:val="none" w:sz="0" w:space="0" w:color="auto"/>
      </w:divBdr>
    </w:div>
    <w:div w:id="1356150435">
      <w:bodyDiv w:val="1"/>
      <w:marLeft w:val="0"/>
      <w:marRight w:val="0"/>
      <w:marTop w:val="0"/>
      <w:marBottom w:val="0"/>
      <w:divBdr>
        <w:top w:val="none" w:sz="0" w:space="0" w:color="auto"/>
        <w:left w:val="none" w:sz="0" w:space="0" w:color="auto"/>
        <w:bottom w:val="none" w:sz="0" w:space="0" w:color="auto"/>
        <w:right w:val="none" w:sz="0" w:space="0" w:color="auto"/>
      </w:divBdr>
    </w:div>
    <w:div w:id="1358895493">
      <w:bodyDiv w:val="1"/>
      <w:marLeft w:val="0"/>
      <w:marRight w:val="0"/>
      <w:marTop w:val="0"/>
      <w:marBottom w:val="0"/>
      <w:divBdr>
        <w:top w:val="none" w:sz="0" w:space="0" w:color="auto"/>
        <w:left w:val="none" w:sz="0" w:space="0" w:color="auto"/>
        <w:bottom w:val="none" w:sz="0" w:space="0" w:color="auto"/>
        <w:right w:val="none" w:sz="0" w:space="0" w:color="auto"/>
      </w:divBdr>
    </w:div>
    <w:div w:id="1358965400">
      <w:bodyDiv w:val="1"/>
      <w:marLeft w:val="0"/>
      <w:marRight w:val="0"/>
      <w:marTop w:val="0"/>
      <w:marBottom w:val="0"/>
      <w:divBdr>
        <w:top w:val="none" w:sz="0" w:space="0" w:color="auto"/>
        <w:left w:val="none" w:sz="0" w:space="0" w:color="auto"/>
        <w:bottom w:val="none" w:sz="0" w:space="0" w:color="auto"/>
        <w:right w:val="none" w:sz="0" w:space="0" w:color="auto"/>
      </w:divBdr>
    </w:div>
    <w:div w:id="1361319869">
      <w:bodyDiv w:val="1"/>
      <w:marLeft w:val="0"/>
      <w:marRight w:val="0"/>
      <w:marTop w:val="0"/>
      <w:marBottom w:val="0"/>
      <w:divBdr>
        <w:top w:val="none" w:sz="0" w:space="0" w:color="auto"/>
        <w:left w:val="none" w:sz="0" w:space="0" w:color="auto"/>
        <w:bottom w:val="none" w:sz="0" w:space="0" w:color="auto"/>
        <w:right w:val="none" w:sz="0" w:space="0" w:color="auto"/>
      </w:divBdr>
    </w:div>
    <w:div w:id="1362248188">
      <w:bodyDiv w:val="1"/>
      <w:marLeft w:val="0"/>
      <w:marRight w:val="0"/>
      <w:marTop w:val="0"/>
      <w:marBottom w:val="0"/>
      <w:divBdr>
        <w:top w:val="none" w:sz="0" w:space="0" w:color="auto"/>
        <w:left w:val="none" w:sz="0" w:space="0" w:color="auto"/>
        <w:bottom w:val="none" w:sz="0" w:space="0" w:color="auto"/>
        <w:right w:val="none" w:sz="0" w:space="0" w:color="auto"/>
      </w:divBdr>
    </w:div>
    <w:div w:id="1363094333">
      <w:bodyDiv w:val="1"/>
      <w:marLeft w:val="0"/>
      <w:marRight w:val="0"/>
      <w:marTop w:val="0"/>
      <w:marBottom w:val="0"/>
      <w:divBdr>
        <w:top w:val="none" w:sz="0" w:space="0" w:color="auto"/>
        <w:left w:val="none" w:sz="0" w:space="0" w:color="auto"/>
        <w:bottom w:val="none" w:sz="0" w:space="0" w:color="auto"/>
        <w:right w:val="none" w:sz="0" w:space="0" w:color="auto"/>
      </w:divBdr>
    </w:div>
    <w:div w:id="1364599869">
      <w:bodyDiv w:val="1"/>
      <w:marLeft w:val="0"/>
      <w:marRight w:val="0"/>
      <w:marTop w:val="0"/>
      <w:marBottom w:val="0"/>
      <w:divBdr>
        <w:top w:val="none" w:sz="0" w:space="0" w:color="auto"/>
        <w:left w:val="none" w:sz="0" w:space="0" w:color="auto"/>
        <w:bottom w:val="none" w:sz="0" w:space="0" w:color="auto"/>
        <w:right w:val="none" w:sz="0" w:space="0" w:color="auto"/>
      </w:divBdr>
    </w:div>
    <w:div w:id="1367633928">
      <w:bodyDiv w:val="1"/>
      <w:marLeft w:val="0"/>
      <w:marRight w:val="0"/>
      <w:marTop w:val="0"/>
      <w:marBottom w:val="0"/>
      <w:divBdr>
        <w:top w:val="none" w:sz="0" w:space="0" w:color="auto"/>
        <w:left w:val="none" w:sz="0" w:space="0" w:color="auto"/>
        <w:bottom w:val="none" w:sz="0" w:space="0" w:color="auto"/>
        <w:right w:val="none" w:sz="0" w:space="0" w:color="auto"/>
      </w:divBdr>
    </w:div>
    <w:div w:id="1373262334">
      <w:bodyDiv w:val="1"/>
      <w:marLeft w:val="0"/>
      <w:marRight w:val="0"/>
      <w:marTop w:val="0"/>
      <w:marBottom w:val="0"/>
      <w:divBdr>
        <w:top w:val="none" w:sz="0" w:space="0" w:color="auto"/>
        <w:left w:val="none" w:sz="0" w:space="0" w:color="auto"/>
        <w:bottom w:val="none" w:sz="0" w:space="0" w:color="auto"/>
        <w:right w:val="none" w:sz="0" w:space="0" w:color="auto"/>
      </w:divBdr>
    </w:div>
    <w:div w:id="1376849745">
      <w:bodyDiv w:val="1"/>
      <w:marLeft w:val="0"/>
      <w:marRight w:val="0"/>
      <w:marTop w:val="0"/>
      <w:marBottom w:val="0"/>
      <w:divBdr>
        <w:top w:val="none" w:sz="0" w:space="0" w:color="auto"/>
        <w:left w:val="none" w:sz="0" w:space="0" w:color="auto"/>
        <w:bottom w:val="none" w:sz="0" w:space="0" w:color="auto"/>
        <w:right w:val="none" w:sz="0" w:space="0" w:color="auto"/>
      </w:divBdr>
    </w:div>
    <w:div w:id="1382099370">
      <w:bodyDiv w:val="1"/>
      <w:marLeft w:val="0"/>
      <w:marRight w:val="0"/>
      <w:marTop w:val="0"/>
      <w:marBottom w:val="0"/>
      <w:divBdr>
        <w:top w:val="none" w:sz="0" w:space="0" w:color="auto"/>
        <w:left w:val="none" w:sz="0" w:space="0" w:color="auto"/>
        <w:bottom w:val="none" w:sz="0" w:space="0" w:color="auto"/>
        <w:right w:val="none" w:sz="0" w:space="0" w:color="auto"/>
      </w:divBdr>
    </w:div>
    <w:div w:id="1384405076">
      <w:bodyDiv w:val="1"/>
      <w:marLeft w:val="0"/>
      <w:marRight w:val="0"/>
      <w:marTop w:val="0"/>
      <w:marBottom w:val="0"/>
      <w:divBdr>
        <w:top w:val="none" w:sz="0" w:space="0" w:color="auto"/>
        <w:left w:val="none" w:sz="0" w:space="0" w:color="auto"/>
        <w:bottom w:val="none" w:sz="0" w:space="0" w:color="auto"/>
        <w:right w:val="none" w:sz="0" w:space="0" w:color="auto"/>
      </w:divBdr>
    </w:div>
    <w:div w:id="1392387783">
      <w:bodyDiv w:val="1"/>
      <w:marLeft w:val="0"/>
      <w:marRight w:val="0"/>
      <w:marTop w:val="0"/>
      <w:marBottom w:val="0"/>
      <w:divBdr>
        <w:top w:val="none" w:sz="0" w:space="0" w:color="auto"/>
        <w:left w:val="none" w:sz="0" w:space="0" w:color="auto"/>
        <w:bottom w:val="none" w:sz="0" w:space="0" w:color="auto"/>
        <w:right w:val="none" w:sz="0" w:space="0" w:color="auto"/>
      </w:divBdr>
    </w:div>
    <w:div w:id="1395471676">
      <w:bodyDiv w:val="1"/>
      <w:marLeft w:val="0"/>
      <w:marRight w:val="0"/>
      <w:marTop w:val="0"/>
      <w:marBottom w:val="0"/>
      <w:divBdr>
        <w:top w:val="none" w:sz="0" w:space="0" w:color="auto"/>
        <w:left w:val="none" w:sz="0" w:space="0" w:color="auto"/>
        <w:bottom w:val="none" w:sz="0" w:space="0" w:color="auto"/>
        <w:right w:val="none" w:sz="0" w:space="0" w:color="auto"/>
      </w:divBdr>
    </w:div>
    <w:div w:id="1398940172">
      <w:bodyDiv w:val="1"/>
      <w:marLeft w:val="0"/>
      <w:marRight w:val="0"/>
      <w:marTop w:val="0"/>
      <w:marBottom w:val="0"/>
      <w:divBdr>
        <w:top w:val="none" w:sz="0" w:space="0" w:color="auto"/>
        <w:left w:val="none" w:sz="0" w:space="0" w:color="auto"/>
        <w:bottom w:val="none" w:sz="0" w:space="0" w:color="auto"/>
        <w:right w:val="none" w:sz="0" w:space="0" w:color="auto"/>
      </w:divBdr>
    </w:div>
    <w:div w:id="1404059263">
      <w:bodyDiv w:val="1"/>
      <w:marLeft w:val="0"/>
      <w:marRight w:val="0"/>
      <w:marTop w:val="0"/>
      <w:marBottom w:val="0"/>
      <w:divBdr>
        <w:top w:val="none" w:sz="0" w:space="0" w:color="auto"/>
        <w:left w:val="none" w:sz="0" w:space="0" w:color="auto"/>
        <w:bottom w:val="none" w:sz="0" w:space="0" w:color="auto"/>
        <w:right w:val="none" w:sz="0" w:space="0" w:color="auto"/>
      </w:divBdr>
    </w:div>
    <w:div w:id="1405031410">
      <w:bodyDiv w:val="1"/>
      <w:marLeft w:val="0"/>
      <w:marRight w:val="0"/>
      <w:marTop w:val="0"/>
      <w:marBottom w:val="0"/>
      <w:divBdr>
        <w:top w:val="none" w:sz="0" w:space="0" w:color="auto"/>
        <w:left w:val="none" w:sz="0" w:space="0" w:color="auto"/>
        <w:bottom w:val="none" w:sz="0" w:space="0" w:color="auto"/>
        <w:right w:val="none" w:sz="0" w:space="0" w:color="auto"/>
      </w:divBdr>
    </w:div>
    <w:div w:id="1405647110">
      <w:bodyDiv w:val="1"/>
      <w:marLeft w:val="0"/>
      <w:marRight w:val="0"/>
      <w:marTop w:val="0"/>
      <w:marBottom w:val="0"/>
      <w:divBdr>
        <w:top w:val="none" w:sz="0" w:space="0" w:color="auto"/>
        <w:left w:val="none" w:sz="0" w:space="0" w:color="auto"/>
        <w:bottom w:val="none" w:sz="0" w:space="0" w:color="auto"/>
        <w:right w:val="none" w:sz="0" w:space="0" w:color="auto"/>
      </w:divBdr>
    </w:div>
    <w:div w:id="1405878484">
      <w:bodyDiv w:val="1"/>
      <w:marLeft w:val="0"/>
      <w:marRight w:val="0"/>
      <w:marTop w:val="0"/>
      <w:marBottom w:val="0"/>
      <w:divBdr>
        <w:top w:val="none" w:sz="0" w:space="0" w:color="auto"/>
        <w:left w:val="none" w:sz="0" w:space="0" w:color="auto"/>
        <w:bottom w:val="none" w:sz="0" w:space="0" w:color="auto"/>
        <w:right w:val="none" w:sz="0" w:space="0" w:color="auto"/>
      </w:divBdr>
    </w:div>
    <w:div w:id="1411124931">
      <w:bodyDiv w:val="1"/>
      <w:marLeft w:val="0"/>
      <w:marRight w:val="0"/>
      <w:marTop w:val="0"/>
      <w:marBottom w:val="0"/>
      <w:divBdr>
        <w:top w:val="none" w:sz="0" w:space="0" w:color="auto"/>
        <w:left w:val="none" w:sz="0" w:space="0" w:color="auto"/>
        <w:bottom w:val="none" w:sz="0" w:space="0" w:color="auto"/>
        <w:right w:val="none" w:sz="0" w:space="0" w:color="auto"/>
      </w:divBdr>
    </w:div>
    <w:div w:id="1413233880">
      <w:bodyDiv w:val="1"/>
      <w:marLeft w:val="0"/>
      <w:marRight w:val="0"/>
      <w:marTop w:val="0"/>
      <w:marBottom w:val="0"/>
      <w:divBdr>
        <w:top w:val="none" w:sz="0" w:space="0" w:color="auto"/>
        <w:left w:val="none" w:sz="0" w:space="0" w:color="auto"/>
        <w:bottom w:val="none" w:sz="0" w:space="0" w:color="auto"/>
        <w:right w:val="none" w:sz="0" w:space="0" w:color="auto"/>
      </w:divBdr>
    </w:div>
    <w:div w:id="1431242515">
      <w:bodyDiv w:val="1"/>
      <w:marLeft w:val="0"/>
      <w:marRight w:val="0"/>
      <w:marTop w:val="0"/>
      <w:marBottom w:val="0"/>
      <w:divBdr>
        <w:top w:val="none" w:sz="0" w:space="0" w:color="auto"/>
        <w:left w:val="none" w:sz="0" w:space="0" w:color="auto"/>
        <w:bottom w:val="none" w:sz="0" w:space="0" w:color="auto"/>
        <w:right w:val="none" w:sz="0" w:space="0" w:color="auto"/>
      </w:divBdr>
    </w:div>
    <w:div w:id="1431388672">
      <w:bodyDiv w:val="1"/>
      <w:marLeft w:val="0"/>
      <w:marRight w:val="0"/>
      <w:marTop w:val="0"/>
      <w:marBottom w:val="0"/>
      <w:divBdr>
        <w:top w:val="none" w:sz="0" w:space="0" w:color="auto"/>
        <w:left w:val="none" w:sz="0" w:space="0" w:color="auto"/>
        <w:bottom w:val="none" w:sz="0" w:space="0" w:color="auto"/>
        <w:right w:val="none" w:sz="0" w:space="0" w:color="auto"/>
      </w:divBdr>
    </w:div>
    <w:div w:id="1436632889">
      <w:bodyDiv w:val="1"/>
      <w:marLeft w:val="0"/>
      <w:marRight w:val="0"/>
      <w:marTop w:val="0"/>
      <w:marBottom w:val="0"/>
      <w:divBdr>
        <w:top w:val="none" w:sz="0" w:space="0" w:color="auto"/>
        <w:left w:val="none" w:sz="0" w:space="0" w:color="auto"/>
        <w:bottom w:val="none" w:sz="0" w:space="0" w:color="auto"/>
        <w:right w:val="none" w:sz="0" w:space="0" w:color="auto"/>
      </w:divBdr>
    </w:div>
    <w:div w:id="1438673386">
      <w:bodyDiv w:val="1"/>
      <w:marLeft w:val="0"/>
      <w:marRight w:val="0"/>
      <w:marTop w:val="0"/>
      <w:marBottom w:val="0"/>
      <w:divBdr>
        <w:top w:val="none" w:sz="0" w:space="0" w:color="auto"/>
        <w:left w:val="none" w:sz="0" w:space="0" w:color="auto"/>
        <w:bottom w:val="none" w:sz="0" w:space="0" w:color="auto"/>
        <w:right w:val="none" w:sz="0" w:space="0" w:color="auto"/>
      </w:divBdr>
    </w:div>
    <w:div w:id="1440756873">
      <w:bodyDiv w:val="1"/>
      <w:marLeft w:val="0"/>
      <w:marRight w:val="0"/>
      <w:marTop w:val="0"/>
      <w:marBottom w:val="0"/>
      <w:divBdr>
        <w:top w:val="none" w:sz="0" w:space="0" w:color="auto"/>
        <w:left w:val="none" w:sz="0" w:space="0" w:color="auto"/>
        <w:bottom w:val="none" w:sz="0" w:space="0" w:color="auto"/>
        <w:right w:val="none" w:sz="0" w:space="0" w:color="auto"/>
      </w:divBdr>
    </w:div>
    <w:div w:id="1442336822">
      <w:bodyDiv w:val="1"/>
      <w:marLeft w:val="0"/>
      <w:marRight w:val="0"/>
      <w:marTop w:val="0"/>
      <w:marBottom w:val="0"/>
      <w:divBdr>
        <w:top w:val="none" w:sz="0" w:space="0" w:color="auto"/>
        <w:left w:val="none" w:sz="0" w:space="0" w:color="auto"/>
        <w:bottom w:val="none" w:sz="0" w:space="0" w:color="auto"/>
        <w:right w:val="none" w:sz="0" w:space="0" w:color="auto"/>
      </w:divBdr>
    </w:div>
    <w:div w:id="1447850299">
      <w:bodyDiv w:val="1"/>
      <w:marLeft w:val="0"/>
      <w:marRight w:val="0"/>
      <w:marTop w:val="0"/>
      <w:marBottom w:val="0"/>
      <w:divBdr>
        <w:top w:val="none" w:sz="0" w:space="0" w:color="auto"/>
        <w:left w:val="none" w:sz="0" w:space="0" w:color="auto"/>
        <w:bottom w:val="none" w:sz="0" w:space="0" w:color="auto"/>
        <w:right w:val="none" w:sz="0" w:space="0" w:color="auto"/>
      </w:divBdr>
    </w:div>
    <w:div w:id="1449466730">
      <w:bodyDiv w:val="1"/>
      <w:marLeft w:val="0"/>
      <w:marRight w:val="0"/>
      <w:marTop w:val="0"/>
      <w:marBottom w:val="0"/>
      <w:divBdr>
        <w:top w:val="none" w:sz="0" w:space="0" w:color="auto"/>
        <w:left w:val="none" w:sz="0" w:space="0" w:color="auto"/>
        <w:bottom w:val="none" w:sz="0" w:space="0" w:color="auto"/>
        <w:right w:val="none" w:sz="0" w:space="0" w:color="auto"/>
      </w:divBdr>
    </w:div>
    <w:div w:id="1452431782">
      <w:bodyDiv w:val="1"/>
      <w:marLeft w:val="0"/>
      <w:marRight w:val="0"/>
      <w:marTop w:val="0"/>
      <w:marBottom w:val="0"/>
      <w:divBdr>
        <w:top w:val="none" w:sz="0" w:space="0" w:color="auto"/>
        <w:left w:val="none" w:sz="0" w:space="0" w:color="auto"/>
        <w:bottom w:val="none" w:sz="0" w:space="0" w:color="auto"/>
        <w:right w:val="none" w:sz="0" w:space="0" w:color="auto"/>
      </w:divBdr>
    </w:div>
    <w:div w:id="1452552802">
      <w:bodyDiv w:val="1"/>
      <w:marLeft w:val="0"/>
      <w:marRight w:val="0"/>
      <w:marTop w:val="0"/>
      <w:marBottom w:val="0"/>
      <w:divBdr>
        <w:top w:val="none" w:sz="0" w:space="0" w:color="auto"/>
        <w:left w:val="none" w:sz="0" w:space="0" w:color="auto"/>
        <w:bottom w:val="none" w:sz="0" w:space="0" w:color="auto"/>
        <w:right w:val="none" w:sz="0" w:space="0" w:color="auto"/>
      </w:divBdr>
    </w:div>
    <w:div w:id="1453792429">
      <w:bodyDiv w:val="1"/>
      <w:marLeft w:val="0"/>
      <w:marRight w:val="0"/>
      <w:marTop w:val="0"/>
      <w:marBottom w:val="0"/>
      <w:divBdr>
        <w:top w:val="none" w:sz="0" w:space="0" w:color="auto"/>
        <w:left w:val="none" w:sz="0" w:space="0" w:color="auto"/>
        <w:bottom w:val="none" w:sz="0" w:space="0" w:color="auto"/>
        <w:right w:val="none" w:sz="0" w:space="0" w:color="auto"/>
      </w:divBdr>
    </w:div>
    <w:div w:id="1454128077">
      <w:bodyDiv w:val="1"/>
      <w:marLeft w:val="0"/>
      <w:marRight w:val="0"/>
      <w:marTop w:val="0"/>
      <w:marBottom w:val="0"/>
      <w:divBdr>
        <w:top w:val="none" w:sz="0" w:space="0" w:color="auto"/>
        <w:left w:val="none" w:sz="0" w:space="0" w:color="auto"/>
        <w:bottom w:val="none" w:sz="0" w:space="0" w:color="auto"/>
        <w:right w:val="none" w:sz="0" w:space="0" w:color="auto"/>
      </w:divBdr>
    </w:div>
    <w:div w:id="1456633341">
      <w:bodyDiv w:val="1"/>
      <w:marLeft w:val="0"/>
      <w:marRight w:val="0"/>
      <w:marTop w:val="0"/>
      <w:marBottom w:val="0"/>
      <w:divBdr>
        <w:top w:val="none" w:sz="0" w:space="0" w:color="auto"/>
        <w:left w:val="none" w:sz="0" w:space="0" w:color="auto"/>
        <w:bottom w:val="none" w:sz="0" w:space="0" w:color="auto"/>
        <w:right w:val="none" w:sz="0" w:space="0" w:color="auto"/>
      </w:divBdr>
    </w:div>
    <w:div w:id="1458643966">
      <w:bodyDiv w:val="1"/>
      <w:marLeft w:val="0"/>
      <w:marRight w:val="0"/>
      <w:marTop w:val="0"/>
      <w:marBottom w:val="0"/>
      <w:divBdr>
        <w:top w:val="none" w:sz="0" w:space="0" w:color="auto"/>
        <w:left w:val="none" w:sz="0" w:space="0" w:color="auto"/>
        <w:bottom w:val="none" w:sz="0" w:space="0" w:color="auto"/>
        <w:right w:val="none" w:sz="0" w:space="0" w:color="auto"/>
      </w:divBdr>
    </w:div>
    <w:div w:id="1461263086">
      <w:bodyDiv w:val="1"/>
      <w:marLeft w:val="0"/>
      <w:marRight w:val="0"/>
      <w:marTop w:val="0"/>
      <w:marBottom w:val="0"/>
      <w:divBdr>
        <w:top w:val="none" w:sz="0" w:space="0" w:color="auto"/>
        <w:left w:val="none" w:sz="0" w:space="0" w:color="auto"/>
        <w:bottom w:val="none" w:sz="0" w:space="0" w:color="auto"/>
        <w:right w:val="none" w:sz="0" w:space="0" w:color="auto"/>
      </w:divBdr>
    </w:div>
    <w:div w:id="1463038161">
      <w:bodyDiv w:val="1"/>
      <w:marLeft w:val="0"/>
      <w:marRight w:val="0"/>
      <w:marTop w:val="0"/>
      <w:marBottom w:val="0"/>
      <w:divBdr>
        <w:top w:val="none" w:sz="0" w:space="0" w:color="auto"/>
        <w:left w:val="none" w:sz="0" w:space="0" w:color="auto"/>
        <w:bottom w:val="none" w:sz="0" w:space="0" w:color="auto"/>
        <w:right w:val="none" w:sz="0" w:space="0" w:color="auto"/>
      </w:divBdr>
    </w:div>
    <w:div w:id="1463227198">
      <w:bodyDiv w:val="1"/>
      <w:marLeft w:val="0"/>
      <w:marRight w:val="0"/>
      <w:marTop w:val="0"/>
      <w:marBottom w:val="0"/>
      <w:divBdr>
        <w:top w:val="none" w:sz="0" w:space="0" w:color="auto"/>
        <w:left w:val="none" w:sz="0" w:space="0" w:color="auto"/>
        <w:bottom w:val="none" w:sz="0" w:space="0" w:color="auto"/>
        <w:right w:val="none" w:sz="0" w:space="0" w:color="auto"/>
      </w:divBdr>
    </w:div>
    <w:div w:id="1471939038">
      <w:bodyDiv w:val="1"/>
      <w:marLeft w:val="0"/>
      <w:marRight w:val="0"/>
      <w:marTop w:val="0"/>
      <w:marBottom w:val="0"/>
      <w:divBdr>
        <w:top w:val="none" w:sz="0" w:space="0" w:color="auto"/>
        <w:left w:val="none" w:sz="0" w:space="0" w:color="auto"/>
        <w:bottom w:val="none" w:sz="0" w:space="0" w:color="auto"/>
        <w:right w:val="none" w:sz="0" w:space="0" w:color="auto"/>
      </w:divBdr>
    </w:div>
    <w:div w:id="1476295674">
      <w:bodyDiv w:val="1"/>
      <w:marLeft w:val="0"/>
      <w:marRight w:val="0"/>
      <w:marTop w:val="0"/>
      <w:marBottom w:val="0"/>
      <w:divBdr>
        <w:top w:val="none" w:sz="0" w:space="0" w:color="auto"/>
        <w:left w:val="none" w:sz="0" w:space="0" w:color="auto"/>
        <w:bottom w:val="none" w:sz="0" w:space="0" w:color="auto"/>
        <w:right w:val="none" w:sz="0" w:space="0" w:color="auto"/>
      </w:divBdr>
    </w:div>
    <w:div w:id="1476331418">
      <w:bodyDiv w:val="1"/>
      <w:marLeft w:val="0"/>
      <w:marRight w:val="0"/>
      <w:marTop w:val="0"/>
      <w:marBottom w:val="0"/>
      <w:divBdr>
        <w:top w:val="none" w:sz="0" w:space="0" w:color="auto"/>
        <w:left w:val="none" w:sz="0" w:space="0" w:color="auto"/>
        <w:bottom w:val="none" w:sz="0" w:space="0" w:color="auto"/>
        <w:right w:val="none" w:sz="0" w:space="0" w:color="auto"/>
      </w:divBdr>
    </w:div>
    <w:div w:id="1476873201">
      <w:bodyDiv w:val="1"/>
      <w:marLeft w:val="0"/>
      <w:marRight w:val="0"/>
      <w:marTop w:val="0"/>
      <w:marBottom w:val="0"/>
      <w:divBdr>
        <w:top w:val="none" w:sz="0" w:space="0" w:color="auto"/>
        <w:left w:val="none" w:sz="0" w:space="0" w:color="auto"/>
        <w:bottom w:val="none" w:sz="0" w:space="0" w:color="auto"/>
        <w:right w:val="none" w:sz="0" w:space="0" w:color="auto"/>
      </w:divBdr>
    </w:div>
    <w:div w:id="1477868805">
      <w:bodyDiv w:val="1"/>
      <w:marLeft w:val="0"/>
      <w:marRight w:val="0"/>
      <w:marTop w:val="0"/>
      <w:marBottom w:val="0"/>
      <w:divBdr>
        <w:top w:val="none" w:sz="0" w:space="0" w:color="auto"/>
        <w:left w:val="none" w:sz="0" w:space="0" w:color="auto"/>
        <w:bottom w:val="none" w:sz="0" w:space="0" w:color="auto"/>
        <w:right w:val="none" w:sz="0" w:space="0" w:color="auto"/>
      </w:divBdr>
    </w:div>
    <w:div w:id="1481725599">
      <w:bodyDiv w:val="1"/>
      <w:marLeft w:val="0"/>
      <w:marRight w:val="0"/>
      <w:marTop w:val="0"/>
      <w:marBottom w:val="0"/>
      <w:divBdr>
        <w:top w:val="none" w:sz="0" w:space="0" w:color="auto"/>
        <w:left w:val="none" w:sz="0" w:space="0" w:color="auto"/>
        <w:bottom w:val="none" w:sz="0" w:space="0" w:color="auto"/>
        <w:right w:val="none" w:sz="0" w:space="0" w:color="auto"/>
      </w:divBdr>
    </w:div>
    <w:div w:id="1482690909">
      <w:bodyDiv w:val="1"/>
      <w:marLeft w:val="0"/>
      <w:marRight w:val="0"/>
      <w:marTop w:val="0"/>
      <w:marBottom w:val="0"/>
      <w:divBdr>
        <w:top w:val="none" w:sz="0" w:space="0" w:color="auto"/>
        <w:left w:val="none" w:sz="0" w:space="0" w:color="auto"/>
        <w:bottom w:val="none" w:sz="0" w:space="0" w:color="auto"/>
        <w:right w:val="none" w:sz="0" w:space="0" w:color="auto"/>
      </w:divBdr>
    </w:div>
    <w:div w:id="1483887833">
      <w:bodyDiv w:val="1"/>
      <w:marLeft w:val="0"/>
      <w:marRight w:val="0"/>
      <w:marTop w:val="0"/>
      <w:marBottom w:val="0"/>
      <w:divBdr>
        <w:top w:val="none" w:sz="0" w:space="0" w:color="auto"/>
        <w:left w:val="none" w:sz="0" w:space="0" w:color="auto"/>
        <w:bottom w:val="none" w:sz="0" w:space="0" w:color="auto"/>
        <w:right w:val="none" w:sz="0" w:space="0" w:color="auto"/>
      </w:divBdr>
    </w:div>
    <w:div w:id="1485657869">
      <w:bodyDiv w:val="1"/>
      <w:marLeft w:val="0"/>
      <w:marRight w:val="0"/>
      <w:marTop w:val="0"/>
      <w:marBottom w:val="0"/>
      <w:divBdr>
        <w:top w:val="none" w:sz="0" w:space="0" w:color="auto"/>
        <w:left w:val="none" w:sz="0" w:space="0" w:color="auto"/>
        <w:bottom w:val="none" w:sz="0" w:space="0" w:color="auto"/>
        <w:right w:val="none" w:sz="0" w:space="0" w:color="auto"/>
      </w:divBdr>
    </w:div>
    <w:div w:id="1485856667">
      <w:bodyDiv w:val="1"/>
      <w:marLeft w:val="0"/>
      <w:marRight w:val="0"/>
      <w:marTop w:val="0"/>
      <w:marBottom w:val="0"/>
      <w:divBdr>
        <w:top w:val="none" w:sz="0" w:space="0" w:color="auto"/>
        <w:left w:val="none" w:sz="0" w:space="0" w:color="auto"/>
        <w:bottom w:val="none" w:sz="0" w:space="0" w:color="auto"/>
        <w:right w:val="none" w:sz="0" w:space="0" w:color="auto"/>
      </w:divBdr>
    </w:div>
    <w:div w:id="1486237178">
      <w:bodyDiv w:val="1"/>
      <w:marLeft w:val="0"/>
      <w:marRight w:val="0"/>
      <w:marTop w:val="0"/>
      <w:marBottom w:val="0"/>
      <w:divBdr>
        <w:top w:val="none" w:sz="0" w:space="0" w:color="auto"/>
        <w:left w:val="none" w:sz="0" w:space="0" w:color="auto"/>
        <w:bottom w:val="none" w:sz="0" w:space="0" w:color="auto"/>
        <w:right w:val="none" w:sz="0" w:space="0" w:color="auto"/>
      </w:divBdr>
    </w:div>
    <w:div w:id="1489594330">
      <w:bodyDiv w:val="1"/>
      <w:marLeft w:val="0"/>
      <w:marRight w:val="0"/>
      <w:marTop w:val="0"/>
      <w:marBottom w:val="0"/>
      <w:divBdr>
        <w:top w:val="none" w:sz="0" w:space="0" w:color="auto"/>
        <w:left w:val="none" w:sz="0" w:space="0" w:color="auto"/>
        <w:bottom w:val="none" w:sz="0" w:space="0" w:color="auto"/>
        <w:right w:val="none" w:sz="0" w:space="0" w:color="auto"/>
      </w:divBdr>
    </w:div>
    <w:div w:id="1507092602">
      <w:bodyDiv w:val="1"/>
      <w:marLeft w:val="0"/>
      <w:marRight w:val="0"/>
      <w:marTop w:val="0"/>
      <w:marBottom w:val="0"/>
      <w:divBdr>
        <w:top w:val="none" w:sz="0" w:space="0" w:color="auto"/>
        <w:left w:val="none" w:sz="0" w:space="0" w:color="auto"/>
        <w:bottom w:val="none" w:sz="0" w:space="0" w:color="auto"/>
        <w:right w:val="none" w:sz="0" w:space="0" w:color="auto"/>
      </w:divBdr>
    </w:div>
    <w:div w:id="1507793625">
      <w:bodyDiv w:val="1"/>
      <w:marLeft w:val="0"/>
      <w:marRight w:val="0"/>
      <w:marTop w:val="0"/>
      <w:marBottom w:val="0"/>
      <w:divBdr>
        <w:top w:val="none" w:sz="0" w:space="0" w:color="auto"/>
        <w:left w:val="none" w:sz="0" w:space="0" w:color="auto"/>
        <w:bottom w:val="none" w:sz="0" w:space="0" w:color="auto"/>
        <w:right w:val="none" w:sz="0" w:space="0" w:color="auto"/>
      </w:divBdr>
    </w:div>
    <w:div w:id="1507819519">
      <w:bodyDiv w:val="1"/>
      <w:marLeft w:val="0"/>
      <w:marRight w:val="0"/>
      <w:marTop w:val="0"/>
      <w:marBottom w:val="0"/>
      <w:divBdr>
        <w:top w:val="none" w:sz="0" w:space="0" w:color="auto"/>
        <w:left w:val="none" w:sz="0" w:space="0" w:color="auto"/>
        <w:bottom w:val="none" w:sz="0" w:space="0" w:color="auto"/>
        <w:right w:val="none" w:sz="0" w:space="0" w:color="auto"/>
      </w:divBdr>
    </w:div>
    <w:div w:id="1511992586">
      <w:bodyDiv w:val="1"/>
      <w:marLeft w:val="0"/>
      <w:marRight w:val="0"/>
      <w:marTop w:val="0"/>
      <w:marBottom w:val="0"/>
      <w:divBdr>
        <w:top w:val="none" w:sz="0" w:space="0" w:color="auto"/>
        <w:left w:val="none" w:sz="0" w:space="0" w:color="auto"/>
        <w:bottom w:val="none" w:sz="0" w:space="0" w:color="auto"/>
        <w:right w:val="none" w:sz="0" w:space="0" w:color="auto"/>
      </w:divBdr>
    </w:div>
    <w:div w:id="1512135622">
      <w:bodyDiv w:val="1"/>
      <w:marLeft w:val="0"/>
      <w:marRight w:val="0"/>
      <w:marTop w:val="0"/>
      <w:marBottom w:val="0"/>
      <w:divBdr>
        <w:top w:val="none" w:sz="0" w:space="0" w:color="auto"/>
        <w:left w:val="none" w:sz="0" w:space="0" w:color="auto"/>
        <w:bottom w:val="none" w:sz="0" w:space="0" w:color="auto"/>
        <w:right w:val="none" w:sz="0" w:space="0" w:color="auto"/>
      </w:divBdr>
    </w:div>
    <w:div w:id="1512527378">
      <w:bodyDiv w:val="1"/>
      <w:marLeft w:val="0"/>
      <w:marRight w:val="0"/>
      <w:marTop w:val="0"/>
      <w:marBottom w:val="0"/>
      <w:divBdr>
        <w:top w:val="none" w:sz="0" w:space="0" w:color="auto"/>
        <w:left w:val="none" w:sz="0" w:space="0" w:color="auto"/>
        <w:bottom w:val="none" w:sz="0" w:space="0" w:color="auto"/>
        <w:right w:val="none" w:sz="0" w:space="0" w:color="auto"/>
      </w:divBdr>
    </w:div>
    <w:div w:id="1513564151">
      <w:bodyDiv w:val="1"/>
      <w:marLeft w:val="0"/>
      <w:marRight w:val="0"/>
      <w:marTop w:val="0"/>
      <w:marBottom w:val="0"/>
      <w:divBdr>
        <w:top w:val="none" w:sz="0" w:space="0" w:color="auto"/>
        <w:left w:val="none" w:sz="0" w:space="0" w:color="auto"/>
        <w:bottom w:val="none" w:sz="0" w:space="0" w:color="auto"/>
        <w:right w:val="none" w:sz="0" w:space="0" w:color="auto"/>
      </w:divBdr>
    </w:div>
    <w:div w:id="1515651959">
      <w:bodyDiv w:val="1"/>
      <w:marLeft w:val="0"/>
      <w:marRight w:val="0"/>
      <w:marTop w:val="0"/>
      <w:marBottom w:val="0"/>
      <w:divBdr>
        <w:top w:val="none" w:sz="0" w:space="0" w:color="auto"/>
        <w:left w:val="none" w:sz="0" w:space="0" w:color="auto"/>
        <w:bottom w:val="none" w:sz="0" w:space="0" w:color="auto"/>
        <w:right w:val="none" w:sz="0" w:space="0" w:color="auto"/>
      </w:divBdr>
    </w:div>
    <w:div w:id="1517304336">
      <w:bodyDiv w:val="1"/>
      <w:marLeft w:val="0"/>
      <w:marRight w:val="0"/>
      <w:marTop w:val="0"/>
      <w:marBottom w:val="0"/>
      <w:divBdr>
        <w:top w:val="none" w:sz="0" w:space="0" w:color="auto"/>
        <w:left w:val="none" w:sz="0" w:space="0" w:color="auto"/>
        <w:bottom w:val="none" w:sz="0" w:space="0" w:color="auto"/>
        <w:right w:val="none" w:sz="0" w:space="0" w:color="auto"/>
      </w:divBdr>
    </w:div>
    <w:div w:id="1521972230">
      <w:bodyDiv w:val="1"/>
      <w:marLeft w:val="0"/>
      <w:marRight w:val="0"/>
      <w:marTop w:val="0"/>
      <w:marBottom w:val="0"/>
      <w:divBdr>
        <w:top w:val="none" w:sz="0" w:space="0" w:color="auto"/>
        <w:left w:val="none" w:sz="0" w:space="0" w:color="auto"/>
        <w:bottom w:val="none" w:sz="0" w:space="0" w:color="auto"/>
        <w:right w:val="none" w:sz="0" w:space="0" w:color="auto"/>
      </w:divBdr>
    </w:div>
    <w:div w:id="1522205117">
      <w:bodyDiv w:val="1"/>
      <w:marLeft w:val="0"/>
      <w:marRight w:val="0"/>
      <w:marTop w:val="0"/>
      <w:marBottom w:val="0"/>
      <w:divBdr>
        <w:top w:val="none" w:sz="0" w:space="0" w:color="auto"/>
        <w:left w:val="none" w:sz="0" w:space="0" w:color="auto"/>
        <w:bottom w:val="none" w:sz="0" w:space="0" w:color="auto"/>
        <w:right w:val="none" w:sz="0" w:space="0" w:color="auto"/>
      </w:divBdr>
    </w:div>
    <w:div w:id="1522746540">
      <w:bodyDiv w:val="1"/>
      <w:marLeft w:val="0"/>
      <w:marRight w:val="0"/>
      <w:marTop w:val="0"/>
      <w:marBottom w:val="0"/>
      <w:divBdr>
        <w:top w:val="none" w:sz="0" w:space="0" w:color="auto"/>
        <w:left w:val="none" w:sz="0" w:space="0" w:color="auto"/>
        <w:bottom w:val="none" w:sz="0" w:space="0" w:color="auto"/>
        <w:right w:val="none" w:sz="0" w:space="0" w:color="auto"/>
      </w:divBdr>
    </w:div>
    <w:div w:id="1523548111">
      <w:bodyDiv w:val="1"/>
      <w:marLeft w:val="0"/>
      <w:marRight w:val="0"/>
      <w:marTop w:val="0"/>
      <w:marBottom w:val="0"/>
      <w:divBdr>
        <w:top w:val="none" w:sz="0" w:space="0" w:color="auto"/>
        <w:left w:val="none" w:sz="0" w:space="0" w:color="auto"/>
        <w:bottom w:val="none" w:sz="0" w:space="0" w:color="auto"/>
        <w:right w:val="none" w:sz="0" w:space="0" w:color="auto"/>
      </w:divBdr>
    </w:div>
    <w:div w:id="1524436853">
      <w:bodyDiv w:val="1"/>
      <w:marLeft w:val="0"/>
      <w:marRight w:val="0"/>
      <w:marTop w:val="0"/>
      <w:marBottom w:val="0"/>
      <w:divBdr>
        <w:top w:val="none" w:sz="0" w:space="0" w:color="auto"/>
        <w:left w:val="none" w:sz="0" w:space="0" w:color="auto"/>
        <w:bottom w:val="none" w:sz="0" w:space="0" w:color="auto"/>
        <w:right w:val="none" w:sz="0" w:space="0" w:color="auto"/>
      </w:divBdr>
    </w:div>
    <w:div w:id="1524830209">
      <w:bodyDiv w:val="1"/>
      <w:marLeft w:val="0"/>
      <w:marRight w:val="0"/>
      <w:marTop w:val="0"/>
      <w:marBottom w:val="0"/>
      <w:divBdr>
        <w:top w:val="none" w:sz="0" w:space="0" w:color="auto"/>
        <w:left w:val="none" w:sz="0" w:space="0" w:color="auto"/>
        <w:bottom w:val="none" w:sz="0" w:space="0" w:color="auto"/>
        <w:right w:val="none" w:sz="0" w:space="0" w:color="auto"/>
      </w:divBdr>
    </w:div>
    <w:div w:id="1529416070">
      <w:bodyDiv w:val="1"/>
      <w:marLeft w:val="0"/>
      <w:marRight w:val="0"/>
      <w:marTop w:val="0"/>
      <w:marBottom w:val="0"/>
      <w:divBdr>
        <w:top w:val="none" w:sz="0" w:space="0" w:color="auto"/>
        <w:left w:val="none" w:sz="0" w:space="0" w:color="auto"/>
        <w:bottom w:val="none" w:sz="0" w:space="0" w:color="auto"/>
        <w:right w:val="none" w:sz="0" w:space="0" w:color="auto"/>
      </w:divBdr>
    </w:div>
    <w:div w:id="1533573037">
      <w:bodyDiv w:val="1"/>
      <w:marLeft w:val="0"/>
      <w:marRight w:val="0"/>
      <w:marTop w:val="0"/>
      <w:marBottom w:val="0"/>
      <w:divBdr>
        <w:top w:val="none" w:sz="0" w:space="0" w:color="auto"/>
        <w:left w:val="none" w:sz="0" w:space="0" w:color="auto"/>
        <w:bottom w:val="none" w:sz="0" w:space="0" w:color="auto"/>
        <w:right w:val="none" w:sz="0" w:space="0" w:color="auto"/>
      </w:divBdr>
    </w:div>
    <w:div w:id="1534616498">
      <w:bodyDiv w:val="1"/>
      <w:marLeft w:val="0"/>
      <w:marRight w:val="0"/>
      <w:marTop w:val="0"/>
      <w:marBottom w:val="0"/>
      <w:divBdr>
        <w:top w:val="none" w:sz="0" w:space="0" w:color="auto"/>
        <w:left w:val="none" w:sz="0" w:space="0" w:color="auto"/>
        <w:bottom w:val="none" w:sz="0" w:space="0" w:color="auto"/>
        <w:right w:val="none" w:sz="0" w:space="0" w:color="auto"/>
      </w:divBdr>
    </w:div>
    <w:div w:id="1540781044">
      <w:bodyDiv w:val="1"/>
      <w:marLeft w:val="0"/>
      <w:marRight w:val="0"/>
      <w:marTop w:val="0"/>
      <w:marBottom w:val="0"/>
      <w:divBdr>
        <w:top w:val="none" w:sz="0" w:space="0" w:color="auto"/>
        <w:left w:val="none" w:sz="0" w:space="0" w:color="auto"/>
        <w:bottom w:val="none" w:sz="0" w:space="0" w:color="auto"/>
        <w:right w:val="none" w:sz="0" w:space="0" w:color="auto"/>
      </w:divBdr>
    </w:div>
    <w:div w:id="1542328845">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545213580">
      <w:bodyDiv w:val="1"/>
      <w:marLeft w:val="0"/>
      <w:marRight w:val="0"/>
      <w:marTop w:val="0"/>
      <w:marBottom w:val="0"/>
      <w:divBdr>
        <w:top w:val="none" w:sz="0" w:space="0" w:color="auto"/>
        <w:left w:val="none" w:sz="0" w:space="0" w:color="auto"/>
        <w:bottom w:val="none" w:sz="0" w:space="0" w:color="auto"/>
        <w:right w:val="none" w:sz="0" w:space="0" w:color="auto"/>
      </w:divBdr>
    </w:div>
    <w:div w:id="1545217267">
      <w:bodyDiv w:val="1"/>
      <w:marLeft w:val="0"/>
      <w:marRight w:val="0"/>
      <w:marTop w:val="0"/>
      <w:marBottom w:val="0"/>
      <w:divBdr>
        <w:top w:val="none" w:sz="0" w:space="0" w:color="auto"/>
        <w:left w:val="none" w:sz="0" w:space="0" w:color="auto"/>
        <w:bottom w:val="none" w:sz="0" w:space="0" w:color="auto"/>
        <w:right w:val="none" w:sz="0" w:space="0" w:color="auto"/>
      </w:divBdr>
    </w:div>
    <w:div w:id="1545866400">
      <w:bodyDiv w:val="1"/>
      <w:marLeft w:val="0"/>
      <w:marRight w:val="0"/>
      <w:marTop w:val="0"/>
      <w:marBottom w:val="0"/>
      <w:divBdr>
        <w:top w:val="none" w:sz="0" w:space="0" w:color="auto"/>
        <w:left w:val="none" w:sz="0" w:space="0" w:color="auto"/>
        <w:bottom w:val="none" w:sz="0" w:space="0" w:color="auto"/>
        <w:right w:val="none" w:sz="0" w:space="0" w:color="auto"/>
      </w:divBdr>
    </w:div>
    <w:div w:id="1555433443">
      <w:bodyDiv w:val="1"/>
      <w:marLeft w:val="0"/>
      <w:marRight w:val="0"/>
      <w:marTop w:val="0"/>
      <w:marBottom w:val="0"/>
      <w:divBdr>
        <w:top w:val="none" w:sz="0" w:space="0" w:color="auto"/>
        <w:left w:val="none" w:sz="0" w:space="0" w:color="auto"/>
        <w:bottom w:val="none" w:sz="0" w:space="0" w:color="auto"/>
        <w:right w:val="none" w:sz="0" w:space="0" w:color="auto"/>
      </w:divBdr>
    </w:div>
    <w:div w:id="1555700256">
      <w:bodyDiv w:val="1"/>
      <w:marLeft w:val="0"/>
      <w:marRight w:val="0"/>
      <w:marTop w:val="0"/>
      <w:marBottom w:val="0"/>
      <w:divBdr>
        <w:top w:val="none" w:sz="0" w:space="0" w:color="auto"/>
        <w:left w:val="none" w:sz="0" w:space="0" w:color="auto"/>
        <w:bottom w:val="none" w:sz="0" w:space="0" w:color="auto"/>
        <w:right w:val="none" w:sz="0" w:space="0" w:color="auto"/>
      </w:divBdr>
    </w:div>
    <w:div w:id="1556047974">
      <w:bodyDiv w:val="1"/>
      <w:marLeft w:val="0"/>
      <w:marRight w:val="0"/>
      <w:marTop w:val="0"/>
      <w:marBottom w:val="0"/>
      <w:divBdr>
        <w:top w:val="none" w:sz="0" w:space="0" w:color="auto"/>
        <w:left w:val="none" w:sz="0" w:space="0" w:color="auto"/>
        <w:bottom w:val="none" w:sz="0" w:space="0" w:color="auto"/>
        <w:right w:val="none" w:sz="0" w:space="0" w:color="auto"/>
      </w:divBdr>
    </w:div>
    <w:div w:id="1559320790">
      <w:bodyDiv w:val="1"/>
      <w:marLeft w:val="0"/>
      <w:marRight w:val="0"/>
      <w:marTop w:val="0"/>
      <w:marBottom w:val="0"/>
      <w:divBdr>
        <w:top w:val="none" w:sz="0" w:space="0" w:color="auto"/>
        <w:left w:val="none" w:sz="0" w:space="0" w:color="auto"/>
        <w:bottom w:val="none" w:sz="0" w:space="0" w:color="auto"/>
        <w:right w:val="none" w:sz="0" w:space="0" w:color="auto"/>
      </w:divBdr>
    </w:div>
    <w:div w:id="1565752588">
      <w:bodyDiv w:val="1"/>
      <w:marLeft w:val="0"/>
      <w:marRight w:val="0"/>
      <w:marTop w:val="0"/>
      <w:marBottom w:val="0"/>
      <w:divBdr>
        <w:top w:val="none" w:sz="0" w:space="0" w:color="auto"/>
        <w:left w:val="none" w:sz="0" w:space="0" w:color="auto"/>
        <w:bottom w:val="none" w:sz="0" w:space="0" w:color="auto"/>
        <w:right w:val="none" w:sz="0" w:space="0" w:color="auto"/>
      </w:divBdr>
    </w:div>
    <w:div w:id="1569924962">
      <w:bodyDiv w:val="1"/>
      <w:marLeft w:val="0"/>
      <w:marRight w:val="0"/>
      <w:marTop w:val="0"/>
      <w:marBottom w:val="0"/>
      <w:divBdr>
        <w:top w:val="none" w:sz="0" w:space="0" w:color="auto"/>
        <w:left w:val="none" w:sz="0" w:space="0" w:color="auto"/>
        <w:bottom w:val="none" w:sz="0" w:space="0" w:color="auto"/>
        <w:right w:val="none" w:sz="0" w:space="0" w:color="auto"/>
      </w:divBdr>
    </w:div>
    <w:div w:id="1570652902">
      <w:bodyDiv w:val="1"/>
      <w:marLeft w:val="0"/>
      <w:marRight w:val="0"/>
      <w:marTop w:val="0"/>
      <w:marBottom w:val="0"/>
      <w:divBdr>
        <w:top w:val="none" w:sz="0" w:space="0" w:color="auto"/>
        <w:left w:val="none" w:sz="0" w:space="0" w:color="auto"/>
        <w:bottom w:val="none" w:sz="0" w:space="0" w:color="auto"/>
        <w:right w:val="none" w:sz="0" w:space="0" w:color="auto"/>
      </w:divBdr>
    </w:div>
    <w:div w:id="1577665775">
      <w:bodyDiv w:val="1"/>
      <w:marLeft w:val="0"/>
      <w:marRight w:val="0"/>
      <w:marTop w:val="0"/>
      <w:marBottom w:val="0"/>
      <w:divBdr>
        <w:top w:val="none" w:sz="0" w:space="0" w:color="auto"/>
        <w:left w:val="none" w:sz="0" w:space="0" w:color="auto"/>
        <w:bottom w:val="none" w:sz="0" w:space="0" w:color="auto"/>
        <w:right w:val="none" w:sz="0" w:space="0" w:color="auto"/>
      </w:divBdr>
    </w:div>
    <w:div w:id="1578324831">
      <w:bodyDiv w:val="1"/>
      <w:marLeft w:val="0"/>
      <w:marRight w:val="0"/>
      <w:marTop w:val="0"/>
      <w:marBottom w:val="0"/>
      <w:divBdr>
        <w:top w:val="none" w:sz="0" w:space="0" w:color="auto"/>
        <w:left w:val="none" w:sz="0" w:space="0" w:color="auto"/>
        <w:bottom w:val="none" w:sz="0" w:space="0" w:color="auto"/>
        <w:right w:val="none" w:sz="0" w:space="0" w:color="auto"/>
      </w:divBdr>
    </w:div>
    <w:div w:id="1578638257">
      <w:bodyDiv w:val="1"/>
      <w:marLeft w:val="0"/>
      <w:marRight w:val="0"/>
      <w:marTop w:val="0"/>
      <w:marBottom w:val="0"/>
      <w:divBdr>
        <w:top w:val="none" w:sz="0" w:space="0" w:color="auto"/>
        <w:left w:val="none" w:sz="0" w:space="0" w:color="auto"/>
        <w:bottom w:val="none" w:sz="0" w:space="0" w:color="auto"/>
        <w:right w:val="none" w:sz="0" w:space="0" w:color="auto"/>
      </w:divBdr>
    </w:div>
    <w:div w:id="1580628858">
      <w:bodyDiv w:val="1"/>
      <w:marLeft w:val="0"/>
      <w:marRight w:val="0"/>
      <w:marTop w:val="0"/>
      <w:marBottom w:val="0"/>
      <w:divBdr>
        <w:top w:val="none" w:sz="0" w:space="0" w:color="auto"/>
        <w:left w:val="none" w:sz="0" w:space="0" w:color="auto"/>
        <w:bottom w:val="none" w:sz="0" w:space="0" w:color="auto"/>
        <w:right w:val="none" w:sz="0" w:space="0" w:color="auto"/>
      </w:divBdr>
    </w:div>
    <w:div w:id="1581672339">
      <w:bodyDiv w:val="1"/>
      <w:marLeft w:val="0"/>
      <w:marRight w:val="0"/>
      <w:marTop w:val="0"/>
      <w:marBottom w:val="0"/>
      <w:divBdr>
        <w:top w:val="none" w:sz="0" w:space="0" w:color="auto"/>
        <w:left w:val="none" w:sz="0" w:space="0" w:color="auto"/>
        <w:bottom w:val="none" w:sz="0" w:space="0" w:color="auto"/>
        <w:right w:val="none" w:sz="0" w:space="0" w:color="auto"/>
      </w:divBdr>
    </w:div>
    <w:div w:id="1588542632">
      <w:bodyDiv w:val="1"/>
      <w:marLeft w:val="0"/>
      <w:marRight w:val="0"/>
      <w:marTop w:val="0"/>
      <w:marBottom w:val="0"/>
      <w:divBdr>
        <w:top w:val="none" w:sz="0" w:space="0" w:color="auto"/>
        <w:left w:val="none" w:sz="0" w:space="0" w:color="auto"/>
        <w:bottom w:val="none" w:sz="0" w:space="0" w:color="auto"/>
        <w:right w:val="none" w:sz="0" w:space="0" w:color="auto"/>
      </w:divBdr>
    </w:div>
    <w:div w:id="1589341419">
      <w:bodyDiv w:val="1"/>
      <w:marLeft w:val="0"/>
      <w:marRight w:val="0"/>
      <w:marTop w:val="0"/>
      <w:marBottom w:val="0"/>
      <w:divBdr>
        <w:top w:val="none" w:sz="0" w:space="0" w:color="auto"/>
        <w:left w:val="none" w:sz="0" w:space="0" w:color="auto"/>
        <w:bottom w:val="none" w:sz="0" w:space="0" w:color="auto"/>
        <w:right w:val="none" w:sz="0" w:space="0" w:color="auto"/>
      </w:divBdr>
    </w:div>
    <w:div w:id="1589918989">
      <w:bodyDiv w:val="1"/>
      <w:marLeft w:val="0"/>
      <w:marRight w:val="0"/>
      <w:marTop w:val="0"/>
      <w:marBottom w:val="0"/>
      <w:divBdr>
        <w:top w:val="none" w:sz="0" w:space="0" w:color="auto"/>
        <w:left w:val="none" w:sz="0" w:space="0" w:color="auto"/>
        <w:bottom w:val="none" w:sz="0" w:space="0" w:color="auto"/>
        <w:right w:val="none" w:sz="0" w:space="0" w:color="auto"/>
      </w:divBdr>
    </w:div>
    <w:div w:id="1590652583">
      <w:bodyDiv w:val="1"/>
      <w:marLeft w:val="0"/>
      <w:marRight w:val="0"/>
      <w:marTop w:val="0"/>
      <w:marBottom w:val="0"/>
      <w:divBdr>
        <w:top w:val="none" w:sz="0" w:space="0" w:color="auto"/>
        <w:left w:val="none" w:sz="0" w:space="0" w:color="auto"/>
        <w:bottom w:val="none" w:sz="0" w:space="0" w:color="auto"/>
        <w:right w:val="none" w:sz="0" w:space="0" w:color="auto"/>
      </w:divBdr>
    </w:div>
    <w:div w:id="1591428873">
      <w:bodyDiv w:val="1"/>
      <w:marLeft w:val="0"/>
      <w:marRight w:val="0"/>
      <w:marTop w:val="0"/>
      <w:marBottom w:val="0"/>
      <w:divBdr>
        <w:top w:val="none" w:sz="0" w:space="0" w:color="auto"/>
        <w:left w:val="none" w:sz="0" w:space="0" w:color="auto"/>
        <w:bottom w:val="none" w:sz="0" w:space="0" w:color="auto"/>
        <w:right w:val="none" w:sz="0" w:space="0" w:color="auto"/>
      </w:divBdr>
    </w:div>
    <w:div w:id="1591965415">
      <w:bodyDiv w:val="1"/>
      <w:marLeft w:val="0"/>
      <w:marRight w:val="0"/>
      <w:marTop w:val="0"/>
      <w:marBottom w:val="0"/>
      <w:divBdr>
        <w:top w:val="none" w:sz="0" w:space="0" w:color="auto"/>
        <w:left w:val="none" w:sz="0" w:space="0" w:color="auto"/>
        <w:bottom w:val="none" w:sz="0" w:space="0" w:color="auto"/>
        <w:right w:val="none" w:sz="0" w:space="0" w:color="auto"/>
      </w:divBdr>
    </w:div>
    <w:div w:id="1595092858">
      <w:bodyDiv w:val="1"/>
      <w:marLeft w:val="0"/>
      <w:marRight w:val="0"/>
      <w:marTop w:val="0"/>
      <w:marBottom w:val="0"/>
      <w:divBdr>
        <w:top w:val="none" w:sz="0" w:space="0" w:color="auto"/>
        <w:left w:val="none" w:sz="0" w:space="0" w:color="auto"/>
        <w:bottom w:val="none" w:sz="0" w:space="0" w:color="auto"/>
        <w:right w:val="none" w:sz="0" w:space="0" w:color="auto"/>
      </w:divBdr>
    </w:div>
    <w:div w:id="1599869033">
      <w:bodyDiv w:val="1"/>
      <w:marLeft w:val="0"/>
      <w:marRight w:val="0"/>
      <w:marTop w:val="0"/>
      <w:marBottom w:val="0"/>
      <w:divBdr>
        <w:top w:val="none" w:sz="0" w:space="0" w:color="auto"/>
        <w:left w:val="none" w:sz="0" w:space="0" w:color="auto"/>
        <w:bottom w:val="none" w:sz="0" w:space="0" w:color="auto"/>
        <w:right w:val="none" w:sz="0" w:space="0" w:color="auto"/>
      </w:divBdr>
    </w:div>
    <w:div w:id="1609045817">
      <w:bodyDiv w:val="1"/>
      <w:marLeft w:val="0"/>
      <w:marRight w:val="0"/>
      <w:marTop w:val="0"/>
      <w:marBottom w:val="0"/>
      <w:divBdr>
        <w:top w:val="none" w:sz="0" w:space="0" w:color="auto"/>
        <w:left w:val="none" w:sz="0" w:space="0" w:color="auto"/>
        <w:bottom w:val="none" w:sz="0" w:space="0" w:color="auto"/>
        <w:right w:val="none" w:sz="0" w:space="0" w:color="auto"/>
      </w:divBdr>
    </w:div>
    <w:div w:id="1613123932">
      <w:bodyDiv w:val="1"/>
      <w:marLeft w:val="0"/>
      <w:marRight w:val="0"/>
      <w:marTop w:val="0"/>
      <w:marBottom w:val="0"/>
      <w:divBdr>
        <w:top w:val="none" w:sz="0" w:space="0" w:color="auto"/>
        <w:left w:val="none" w:sz="0" w:space="0" w:color="auto"/>
        <w:bottom w:val="none" w:sz="0" w:space="0" w:color="auto"/>
        <w:right w:val="none" w:sz="0" w:space="0" w:color="auto"/>
      </w:divBdr>
    </w:div>
    <w:div w:id="1616332301">
      <w:bodyDiv w:val="1"/>
      <w:marLeft w:val="0"/>
      <w:marRight w:val="0"/>
      <w:marTop w:val="0"/>
      <w:marBottom w:val="0"/>
      <w:divBdr>
        <w:top w:val="none" w:sz="0" w:space="0" w:color="auto"/>
        <w:left w:val="none" w:sz="0" w:space="0" w:color="auto"/>
        <w:bottom w:val="none" w:sz="0" w:space="0" w:color="auto"/>
        <w:right w:val="none" w:sz="0" w:space="0" w:color="auto"/>
      </w:divBdr>
    </w:div>
    <w:div w:id="1623413916">
      <w:bodyDiv w:val="1"/>
      <w:marLeft w:val="0"/>
      <w:marRight w:val="0"/>
      <w:marTop w:val="0"/>
      <w:marBottom w:val="0"/>
      <w:divBdr>
        <w:top w:val="none" w:sz="0" w:space="0" w:color="auto"/>
        <w:left w:val="none" w:sz="0" w:space="0" w:color="auto"/>
        <w:bottom w:val="none" w:sz="0" w:space="0" w:color="auto"/>
        <w:right w:val="none" w:sz="0" w:space="0" w:color="auto"/>
      </w:divBdr>
    </w:div>
    <w:div w:id="1636058293">
      <w:bodyDiv w:val="1"/>
      <w:marLeft w:val="0"/>
      <w:marRight w:val="0"/>
      <w:marTop w:val="0"/>
      <w:marBottom w:val="0"/>
      <w:divBdr>
        <w:top w:val="none" w:sz="0" w:space="0" w:color="auto"/>
        <w:left w:val="none" w:sz="0" w:space="0" w:color="auto"/>
        <w:bottom w:val="none" w:sz="0" w:space="0" w:color="auto"/>
        <w:right w:val="none" w:sz="0" w:space="0" w:color="auto"/>
      </w:divBdr>
    </w:div>
    <w:div w:id="1636829645">
      <w:bodyDiv w:val="1"/>
      <w:marLeft w:val="0"/>
      <w:marRight w:val="0"/>
      <w:marTop w:val="0"/>
      <w:marBottom w:val="0"/>
      <w:divBdr>
        <w:top w:val="none" w:sz="0" w:space="0" w:color="auto"/>
        <w:left w:val="none" w:sz="0" w:space="0" w:color="auto"/>
        <w:bottom w:val="none" w:sz="0" w:space="0" w:color="auto"/>
        <w:right w:val="none" w:sz="0" w:space="0" w:color="auto"/>
      </w:divBdr>
    </w:div>
    <w:div w:id="1647974460">
      <w:bodyDiv w:val="1"/>
      <w:marLeft w:val="0"/>
      <w:marRight w:val="0"/>
      <w:marTop w:val="0"/>
      <w:marBottom w:val="0"/>
      <w:divBdr>
        <w:top w:val="none" w:sz="0" w:space="0" w:color="auto"/>
        <w:left w:val="none" w:sz="0" w:space="0" w:color="auto"/>
        <w:bottom w:val="none" w:sz="0" w:space="0" w:color="auto"/>
        <w:right w:val="none" w:sz="0" w:space="0" w:color="auto"/>
      </w:divBdr>
    </w:div>
    <w:div w:id="1652515609">
      <w:bodyDiv w:val="1"/>
      <w:marLeft w:val="0"/>
      <w:marRight w:val="0"/>
      <w:marTop w:val="0"/>
      <w:marBottom w:val="0"/>
      <w:divBdr>
        <w:top w:val="none" w:sz="0" w:space="0" w:color="auto"/>
        <w:left w:val="none" w:sz="0" w:space="0" w:color="auto"/>
        <w:bottom w:val="none" w:sz="0" w:space="0" w:color="auto"/>
        <w:right w:val="none" w:sz="0" w:space="0" w:color="auto"/>
      </w:divBdr>
    </w:div>
    <w:div w:id="1656643246">
      <w:bodyDiv w:val="1"/>
      <w:marLeft w:val="0"/>
      <w:marRight w:val="0"/>
      <w:marTop w:val="0"/>
      <w:marBottom w:val="0"/>
      <w:divBdr>
        <w:top w:val="none" w:sz="0" w:space="0" w:color="auto"/>
        <w:left w:val="none" w:sz="0" w:space="0" w:color="auto"/>
        <w:bottom w:val="none" w:sz="0" w:space="0" w:color="auto"/>
        <w:right w:val="none" w:sz="0" w:space="0" w:color="auto"/>
      </w:divBdr>
    </w:div>
    <w:div w:id="1657950167">
      <w:bodyDiv w:val="1"/>
      <w:marLeft w:val="0"/>
      <w:marRight w:val="0"/>
      <w:marTop w:val="0"/>
      <w:marBottom w:val="0"/>
      <w:divBdr>
        <w:top w:val="none" w:sz="0" w:space="0" w:color="auto"/>
        <w:left w:val="none" w:sz="0" w:space="0" w:color="auto"/>
        <w:bottom w:val="none" w:sz="0" w:space="0" w:color="auto"/>
        <w:right w:val="none" w:sz="0" w:space="0" w:color="auto"/>
      </w:divBdr>
    </w:div>
    <w:div w:id="1658535643">
      <w:bodyDiv w:val="1"/>
      <w:marLeft w:val="0"/>
      <w:marRight w:val="0"/>
      <w:marTop w:val="0"/>
      <w:marBottom w:val="0"/>
      <w:divBdr>
        <w:top w:val="none" w:sz="0" w:space="0" w:color="auto"/>
        <w:left w:val="none" w:sz="0" w:space="0" w:color="auto"/>
        <w:bottom w:val="none" w:sz="0" w:space="0" w:color="auto"/>
        <w:right w:val="none" w:sz="0" w:space="0" w:color="auto"/>
      </w:divBdr>
    </w:div>
    <w:div w:id="1658874501">
      <w:bodyDiv w:val="1"/>
      <w:marLeft w:val="0"/>
      <w:marRight w:val="0"/>
      <w:marTop w:val="0"/>
      <w:marBottom w:val="0"/>
      <w:divBdr>
        <w:top w:val="none" w:sz="0" w:space="0" w:color="auto"/>
        <w:left w:val="none" w:sz="0" w:space="0" w:color="auto"/>
        <w:bottom w:val="none" w:sz="0" w:space="0" w:color="auto"/>
        <w:right w:val="none" w:sz="0" w:space="0" w:color="auto"/>
      </w:divBdr>
    </w:div>
    <w:div w:id="1661273985">
      <w:bodyDiv w:val="1"/>
      <w:marLeft w:val="0"/>
      <w:marRight w:val="0"/>
      <w:marTop w:val="0"/>
      <w:marBottom w:val="0"/>
      <w:divBdr>
        <w:top w:val="none" w:sz="0" w:space="0" w:color="auto"/>
        <w:left w:val="none" w:sz="0" w:space="0" w:color="auto"/>
        <w:bottom w:val="none" w:sz="0" w:space="0" w:color="auto"/>
        <w:right w:val="none" w:sz="0" w:space="0" w:color="auto"/>
      </w:divBdr>
    </w:div>
    <w:div w:id="1661732012">
      <w:bodyDiv w:val="1"/>
      <w:marLeft w:val="0"/>
      <w:marRight w:val="0"/>
      <w:marTop w:val="0"/>
      <w:marBottom w:val="0"/>
      <w:divBdr>
        <w:top w:val="none" w:sz="0" w:space="0" w:color="auto"/>
        <w:left w:val="none" w:sz="0" w:space="0" w:color="auto"/>
        <w:bottom w:val="none" w:sz="0" w:space="0" w:color="auto"/>
        <w:right w:val="none" w:sz="0" w:space="0" w:color="auto"/>
      </w:divBdr>
    </w:div>
    <w:div w:id="1661811932">
      <w:bodyDiv w:val="1"/>
      <w:marLeft w:val="0"/>
      <w:marRight w:val="0"/>
      <w:marTop w:val="0"/>
      <w:marBottom w:val="0"/>
      <w:divBdr>
        <w:top w:val="none" w:sz="0" w:space="0" w:color="auto"/>
        <w:left w:val="none" w:sz="0" w:space="0" w:color="auto"/>
        <w:bottom w:val="none" w:sz="0" w:space="0" w:color="auto"/>
        <w:right w:val="none" w:sz="0" w:space="0" w:color="auto"/>
      </w:divBdr>
    </w:div>
    <w:div w:id="1667634387">
      <w:bodyDiv w:val="1"/>
      <w:marLeft w:val="0"/>
      <w:marRight w:val="0"/>
      <w:marTop w:val="0"/>
      <w:marBottom w:val="0"/>
      <w:divBdr>
        <w:top w:val="none" w:sz="0" w:space="0" w:color="auto"/>
        <w:left w:val="none" w:sz="0" w:space="0" w:color="auto"/>
        <w:bottom w:val="none" w:sz="0" w:space="0" w:color="auto"/>
        <w:right w:val="none" w:sz="0" w:space="0" w:color="auto"/>
      </w:divBdr>
    </w:div>
    <w:div w:id="1668828928">
      <w:bodyDiv w:val="1"/>
      <w:marLeft w:val="0"/>
      <w:marRight w:val="0"/>
      <w:marTop w:val="0"/>
      <w:marBottom w:val="0"/>
      <w:divBdr>
        <w:top w:val="none" w:sz="0" w:space="0" w:color="auto"/>
        <w:left w:val="none" w:sz="0" w:space="0" w:color="auto"/>
        <w:bottom w:val="none" w:sz="0" w:space="0" w:color="auto"/>
        <w:right w:val="none" w:sz="0" w:space="0" w:color="auto"/>
      </w:divBdr>
    </w:div>
    <w:div w:id="1671447126">
      <w:bodyDiv w:val="1"/>
      <w:marLeft w:val="0"/>
      <w:marRight w:val="0"/>
      <w:marTop w:val="0"/>
      <w:marBottom w:val="0"/>
      <w:divBdr>
        <w:top w:val="none" w:sz="0" w:space="0" w:color="auto"/>
        <w:left w:val="none" w:sz="0" w:space="0" w:color="auto"/>
        <w:bottom w:val="none" w:sz="0" w:space="0" w:color="auto"/>
        <w:right w:val="none" w:sz="0" w:space="0" w:color="auto"/>
      </w:divBdr>
    </w:div>
    <w:div w:id="1674455551">
      <w:bodyDiv w:val="1"/>
      <w:marLeft w:val="0"/>
      <w:marRight w:val="0"/>
      <w:marTop w:val="0"/>
      <w:marBottom w:val="0"/>
      <w:divBdr>
        <w:top w:val="none" w:sz="0" w:space="0" w:color="auto"/>
        <w:left w:val="none" w:sz="0" w:space="0" w:color="auto"/>
        <w:bottom w:val="none" w:sz="0" w:space="0" w:color="auto"/>
        <w:right w:val="none" w:sz="0" w:space="0" w:color="auto"/>
      </w:divBdr>
    </w:div>
    <w:div w:id="1674725933">
      <w:bodyDiv w:val="1"/>
      <w:marLeft w:val="0"/>
      <w:marRight w:val="0"/>
      <w:marTop w:val="0"/>
      <w:marBottom w:val="0"/>
      <w:divBdr>
        <w:top w:val="none" w:sz="0" w:space="0" w:color="auto"/>
        <w:left w:val="none" w:sz="0" w:space="0" w:color="auto"/>
        <w:bottom w:val="none" w:sz="0" w:space="0" w:color="auto"/>
        <w:right w:val="none" w:sz="0" w:space="0" w:color="auto"/>
      </w:divBdr>
    </w:div>
    <w:div w:id="1677345490">
      <w:bodyDiv w:val="1"/>
      <w:marLeft w:val="0"/>
      <w:marRight w:val="0"/>
      <w:marTop w:val="0"/>
      <w:marBottom w:val="0"/>
      <w:divBdr>
        <w:top w:val="none" w:sz="0" w:space="0" w:color="auto"/>
        <w:left w:val="none" w:sz="0" w:space="0" w:color="auto"/>
        <w:bottom w:val="none" w:sz="0" w:space="0" w:color="auto"/>
        <w:right w:val="none" w:sz="0" w:space="0" w:color="auto"/>
      </w:divBdr>
    </w:div>
    <w:div w:id="1678343694">
      <w:bodyDiv w:val="1"/>
      <w:marLeft w:val="0"/>
      <w:marRight w:val="0"/>
      <w:marTop w:val="0"/>
      <w:marBottom w:val="0"/>
      <w:divBdr>
        <w:top w:val="none" w:sz="0" w:space="0" w:color="auto"/>
        <w:left w:val="none" w:sz="0" w:space="0" w:color="auto"/>
        <w:bottom w:val="none" w:sz="0" w:space="0" w:color="auto"/>
        <w:right w:val="none" w:sz="0" w:space="0" w:color="auto"/>
      </w:divBdr>
    </w:div>
    <w:div w:id="1682001871">
      <w:bodyDiv w:val="1"/>
      <w:marLeft w:val="0"/>
      <w:marRight w:val="0"/>
      <w:marTop w:val="0"/>
      <w:marBottom w:val="0"/>
      <w:divBdr>
        <w:top w:val="none" w:sz="0" w:space="0" w:color="auto"/>
        <w:left w:val="none" w:sz="0" w:space="0" w:color="auto"/>
        <w:bottom w:val="none" w:sz="0" w:space="0" w:color="auto"/>
        <w:right w:val="none" w:sz="0" w:space="0" w:color="auto"/>
      </w:divBdr>
    </w:div>
    <w:div w:id="1683513384">
      <w:bodyDiv w:val="1"/>
      <w:marLeft w:val="0"/>
      <w:marRight w:val="0"/>
      <w:marTop w:val="0"/>
      <w:marBottom w:val="0"/>
      <w:divBdr>
        <w:top w:val="none" w:sz="0" w:space="0" w:color="auto"/>
        <w:left w:val="none" w:sz="0" w:space="0" w:color="auto"/>
        <w:bottom w:val="none" w:sz="0" w:space="0" w:color="auto"/>
        <w:right w:val="none" w:sz="0" w:space="0" w:color="auto"/>
      </w:divBdr>
    </w:div>
    <w:div w:id="1685665672">
      <w:bodyDiv w:val="1"/>
      <w:marLeft w:val="0"/>
      <w:marRight w:val="0"/>
      <w:marTop w:val="0"/>
      <w:marBottom w:val="0"/>
      <w:divBdr>
        <w:top w:val="none" w:sz="0" w:space="0" w:color="auto"/>
        <w:left w:val="none" w:sz="0" w:space="0" w:color="auto"/>
        <w:bottom w:val="none" w:sz="0" w:space="0" w:color="auto"/>
        <w:right w:val="none" w:sz="0" w:space="0" w:color="auto"/>
      </w:divBdr>
    </w:div>
    <w:div w:id="1687443311">
      <w:bodyDiv w:val="1"/>
      <w:marLeft w:val="0"/>
      <w:marRight w:val="0"/>
      <w:marTop w:val="0"/>
      <w:marBottom w:val="0"/>
      <w:divBdr>
        <w:top w:val="none" w:sz="0" w:space="0" w:color="auto"/>
        <w:left w:val="none" w:sz="0" w:space="0" w:color="auto"/>
        <w:bottom w:val="none" w:sz="0" w:space="0" w:color="auto"/>
        <w:right w:val="none" w:sz="0" w:space="0" w:color="auto"/>
      </w:divBdr>
    </w:div>
    <w:div w:id="1688553819">
      <w:bodyDiv w:val="1"/>
      <w:marLeft w:val="0"/>
      <w:marRight w:val="0"/>
      <w:marTop w:val="0"/>
      <w:marBottom w:val="0"/>
      <w:divBdr>
        <w:top w:val="none" w:sz="0" w:space="0" w:color="auto"/>
        <w:left w:val="none" w:sz="0" w:space="0" w:color="auto"/>
        <w:bottom w:val="none" w:sz="0" w:space="0" w:color="auto"/>
        <w:right w:val="none" w:sz="0" w:space="0" w:color="auto"/>
      </w:divBdr>
    </w:div>
    <w:div w:id="1689520793">
      <w:bodyDiv w:val="1"/>
      <w:marLeft w:val="0"/>
      <w:marRight w:val="0"/>
      <w:marTop w:val="0"/>
      <w:marBottom w:val="0"/>
      <w:divBdr>
        <w:top w:val="none" w:sz="0" w:space="0" w:color="auto"/>
        <w:left w:val="none" w:sz="0" w:space="0" w:color="auto"/>
        <w:bottom w:val="none" w:sz="0" w:space="0" w:color="auto"/>
        <w:right w:val="none" w:sz="0" w:space="0" w:color="auto"/>
      </w:divBdr>
    </w:div>
    <w:div w:id="1696273854">
      <w:bodyDiv w:val="1"/>
      <w:marLeft w:val="0"/>
      <w:marRight w:val="0"/>
      <w:marTop w:val="0"/>
      <w:marBottom w:val="0"/>
      <w:divBdr>
        <w:top w:val="none" w:sz="0" w:space="0" w:color="auto"/>
        <w:left w:val="none" w:sz="0" w:space="0" w:color="auto"/>
        <w:bottom w:val="none" w:sz="0" w:space="0" w:color="auto"/>
        <w:right w:val="none" w:sz="0" w:space="0" w:color="auto"/>
      </w:divBdr>
    </w:div>
    <w:div w:id="1696420746">
      <w:bodyDiv w:val="1"/>
      <w:marLeft w:val="0"/>
      <w:marRight w:val="0"/>
      <w:marTop w:val="0"/>
      <w:marBottom w:val="0"/>
      <w:divBdr>
        <w:top w:val="none" w:sz="0" w:space="0" w:color="auto"/>
        <w:left w:val="none" w:sz="0" w:space="0" w:color="auto"/>
        <w:bottom w:val="none" w:sz="0" w:space="0" w:color="auto"/>
        <w:right w:val="none" w:sz="0" w:space="0" w:color="auto"/>
      </w:divBdr>
    </w:div>
    <w:div w:id="1700164549">
      <w:bodyDiv w:val="1"/>
      <w:marLeft w:val="0"/>
      <w:marRight w:val="0"/>
      <w:marTop w:val="0"/>
      <w:marBottom w:val="0"/>
      <w:divBdr>
        <w:top w:val="none" w:sz="0" w:space="0" w:color="auto"/>
        <w:left w:val="none" w:sz="0" w:space="0" w:color="auto"/>
        <w:bottom w:val="none" w:sz="0" w:space="0" w:color="auto"/>
        <w:right w:val="none" w:sz="0" w:space="0" w:color="auto"/>
      </w:divBdr>
    </w:div>
    <w:div w:id="1702435932">
      <w:bodyDiv w:val="1"/>
      <w:marLeft w:val="0"/>
      <w:marRight w:val="0"/>
      <w:marTop w:val="0"/>
      <w:marBottom w:val="0"/>
      <w:divBdr>
        <w:top w:val="none" w:sz="0" w:space="0" w:color="auto"/>
        <w:left w:val="none" w:sz="0" w:space="0" w:color="auto"/>
        <w:bottom w:val="none" w:sz="0" w:space="0" w:color="auto"/>
        <w:right w:val="none" w:sz="0" w:space="0" w:color="auto"/>
      </w:divBdr>
    </w:div>
    <w:div w:id="1703705641">
      <w:bodyDiv w:val="1"/>
      <w:marLeft w:val="0"/>
      <w:marRight w:val="0"/>
      <w:marTop w:val="0"/>
      <w:marBottom w:val="0"/>
      <w:divBdr>
        <w:top w:val="none" w:sz="0" w:space="0" w:color="auto"/>
        <w:left w:val="none" w:sz="0" w:space="0" w:color="auto"/>
        <w:bottom w:val="none" w:sz="0" w:space="0" w:color="auto"/>
        <w:right w:val="none" w:sz="0" w:space="0" w:color="auto"/>
      </w:divBdr>
    </w:div>
    <w:div w:id="1708216477">
      <w:bodyDiv w:val="1"/>
      <w:marLeft w:val="0"/>
      <w:marRight w:val="0"/>
      <w:marTop w:val="0"/>
      <w:marBottom w:val="0"/>
      <w:divBdr>
        <w:top w:val="none" w:sz="0" w:space="0" w:color="auto"/>
        <w:left w:val="none" w:sz="0" w:space="0" w:color="auto"/>
        <w:bottom w:val="none" w:sz="0" w:space="0" w:color="auto"/>
        <w:right w:val="none" w:sz="0" w:space="0" w:color="auto"/>
      </w:divBdr>
    </w:div>
    <w:div w:id="1710303266">
      <w:bodyDiv w:val="1"/>
      <w:marLeft w:val="0"/>
      <w:marRight w:val="0"/>
      <w:marTop w:val="0"/>
      <w:marBottom w:val="0"/>
      <w:divBdr>
        <w:top w:val="none" w:sz="0" w:space="0" w:color="auto"/>
        <w:left w:val="none" w:sz="0" w:space="0" w:color="auto"/>
        <w:bottom w:val="none" w:sz="0" w:space="0" w:color="auto"/>
        <w:right w:val="none" w:sz="0" w:space="0" w:color="auto"/>
      </w:divBdr>
    </w:div>
    <w:div w:id="1712535220">
      <w:bodyDiv w:val="1"/>
      <w:marLeft w:val="0"/>
      <w:marRight w:val="0"/>
      <w:marTop w:val="0"/>
      <w:marBottom w:val="0"/>
      <w:divBdr>
        <w:top w:val="none" w:sz="0" w:space="0" w:color="auto"/>
        <w:left w:val="none" w:sz="0" w:space="0" w:color="auto"/>
        <w:bottom w:val="none" w:sz="0" w:space="0" w:color="auto"/>
        <w:right w:val="none" w:sz="0" w:space="0" w:color="auto"/>
      </w:divBdr>
    </w:div>
    <w:div w:id="1713849525">
      <w:bodyDiv w:val="1"/>
      <w:marLeft w:val="0"/>
      <w:marRight w:val="0"/>
      <w:marTop w:val="0"/>
      <w:marBottom w:val="0"/>
      <w:divBdr>
        <w:top w:val="none" w:sz="0" w:space="0" w:color="auto"/>
        <w:left w:val="none" w:sz="0" w:space="0" w:color="auto"/>
        <w:bottom w:val="none" w:sz="0" w:space="0" w:color="auto"/>
        <w:right w:val="none" w:sz="0" w:space="0" w:color="auto"/>
      </w:divBdr>
    </w:div>
    <w:div w:id="1714621376">
      <w:bodyDiv w:val="1"/>
      <w:marLeft w:val="0"/>
      <w:marRight w:val="0"/>
      <w:marTop w:val="0"/>
      <w:marBottom w:val="0"/>
      <w:divBdr>
        <w:top w:val="none" w:sz="0" w:space="0" w:color="auto"/>
        <w:left w:val="none" w:sz="0" w:space="0" w:color="auto"/>
        <w:bottom w:val="none" w:sz="0" w:space="0" w:color="auto"/>
        <w:right w:val="none" w:sz="0" w:space="0" w:color="auto"/>
      </w:divBdr>
    </w:div>
    <w:div w:id="1715615671">
      <w:bodyDiv w:val="1"/>
      <w:marLeft w:val="0"/>
      <w:marRight w:val="0"/>
      <w:marTop w:val="0"/>
      <w:marBottom w:val="0"/>
      <w:divBdr>
        <w:top w:val="none" w:sz="0" w:space="0" w:color="auto"/>
        <w:left w:val="none" w:sz="0" w:space="0" w:color="auto"/>
        <w:bottom w:val="none" w:sz="0" w:space="0" w:color="auto"/>
        <w:right w:val="none" w:sz="0" w:space="0" w:color="auto"/>
      </w:divBdr>
    </w:div>
    <w:div w:id="1716931081">
      <w:bodyDiv w:val="1"/>
      <w:marLeft w:val="0"/>
      <w:marRight w:val="0"/>
      <w:marTop w:val="0"/>
      <w:marBottom w:val="0"/>
      <w:divBdr>
        <w:top w:val="none" w:sz="0" w:space="0" w:color="auto"/>
        <w:left w:val="none" w:sz="0" w:space="0" w:color="auto"/>
        <w:bottom w:val="none" w:sz="0" w:space="0" w:color="auto"/>
        <w:right w:val="none" w:sz="0" w:space="0" w:color="auto"/>
      </w:divBdr>
    </w:div>
    <w:div w:id="1721709911">
      <w:bodyDiv w:val="1"/>
      <w:marLeft w:val="0"/>
      <w:marRight w:val="0"/>
      <w:marTop w:val="0"/>
      <w:marBottom w:val="0"/>
      <w:divBdr>
        <w:top w:val="none" w:sz="0" w:space="0" w:color="auto"/>
        <w:left w:val="none" w:sz="0" w:space="0" w:color="auto"/>
        <w:bottom w:val="none" w:sz="0" w:space="0" w:color="auto"/>
        <w:right w:val="none" w:sz="0" w:space="0" w:color="auto"/>
      </w:divBdr>
    </w:div>
    <w:div w:id="1727560309">
      <w:bodyDiv w:val="1"/>
      <w:marLeft w:val="0"/>
      <w:marRight w:val="0"/>
      <w:marTop w:val="0"/>
      <w:marBottom w:val="0"/>
      <w:divBdr>
        <w:top w:val="none" w:sz="0" w:space="0" w:color="auto"/>
        <w:left w:val="none" w:sz="0" w:space="0" w:color="auto"/>
        <w:bottom w:val="none" w:sz="0" w:space="0" w:color="auto"/>
        <w:right w:val="none" w:sz="0" w:space="0" w:color="auto"/>
      </w:divBdr>
    </w:div>
    <w:div w:id="1733769634">
      <w:bodyDiv w:val="1"/>
      <w:marLeft w:val="0"/>
      <w:marRight w:val="0"/>
      <w:marTop w:val="0"/>
      <w:marBottom w:val="0"/>
      <w:divBdr>
        <w:top w:val="none" w:sz="0" w:space="0" w:color="auto"/>
        <w:left w:val="none" w:sz="0" w:space="0" w:color="auto"/>
        <w:bottom w:val="none" w:sz="0" w:space="0" w:color="auto"/>
        <w:right w:val="none" w:sz="0" w:space="0" w:color="auto"/>
      </w:divBdr>
    </w:div>
    <w:div w:id="1734695867">
      <w:bodyDiv w:val="1"/>
      <w:marLeft w:val="0"/>
      <w:marRight w:val="0"/>
      <w:marTop w:val="0"/>
      <w:marBottom w:val="0"/>
      <w:divBdr>
        <w:top w:val="none" w:sz="0" w:space="0" w:color="auto"/>
        <w:left w:val="none" w:sz="0" w:space="0" w:color="auto"/>
        <w:bottom w:val="none" w:sz="0" w:space="0" w:color="auto"/>
        <w:right w:val="none" w:sz="0" w:space="0" w:color="auto"/>
      </w:divBdr>
    </w:div>
    <w:div w:id="1735348423">
      <w:bodyDiv w:val="1"/>
      <w:marLeft w:val="0"/>
      <w:marRight w:val="0"/>
      <w:marTop w:val="0"/>
      <w:marBottom w:val="0"/>
      <w:divBdr>
        <w:top w:val="none" w:sz="0" w:space="0" w:color="auto"/>
        <w:left w:val="none" w:sz="0" w:space="0" w:color="auto"/>
        <w:bottom w:val="none" w:sz="0" w:space="0" w:color="auto"/>
        <w:right w:val="none" w:sz="0" w:space="0" w:color="auto"/>
      </w:divBdr>
    </w:div>
    <w:div w:id="1736465482">
      <w:bodyDiv w:val="1"/>
      <w:marLeft w:val="0"/>
      <w:marRight w:val="0"/>
      <w:marTop w:val="0"/>
      <w:marBottom w:val="0"/>
      <w:divBdr>
        <w:top w:val="none" w:sz="0" w:space="0" w:color="auto"/>
        <w:left w:val="none" w:sz="0" w:space="0" w:color="auto"/>
        <w:bottom w:val="none" w:sz="0" w:space="0" w:color="auto"/>
        <w:right w:val="none" w:sz="0" w:space="0" w:color="auto"/>
      </w:divBdr>
    </w:div>
    <w:div w:id="1740636425">
      <w:bodyDiv w:val="1"/>
      <w:marLeft w:val="0"/>
      <w:marRight w:val="0"/>
      <w:marTop w:val="0"/>
      <w:marBottom w:val="0"/>
      <w:divBdr>
        <w:top w:val="none" w:sz="0" w:space="0" w:color="auto"/>
        <w:left w:val="none" w:sz="0" w:space="0" w:color="auto"/>
        <w:bottom w:val="none" w:sz="0" w:space="0" w:color="auto"/>
        <w:right w:val="none" w:sz="0" w:space="0" w:color="auto"/>
      </w:divBdr>
    </w:div>
    <w:div w:id="1745881599">
      <w:bodyDiv w:val="1"/>
      <w:marLeft w:val="0"/>
      <w:marRight w:val="0"/>
      <w:marTop w:val="0"/>
      <w:marBottom w:val="0"/>
      <w:divBdr>
        <w:top w:val="none" w:sz="0" w:space="0" w:color="auto"/>
        <w:left w:val="none" w:sz="0" w:space="0" w:color="auto"/>
        <w:bottom w:val="none" w:sz="0" w:space="0" w:color="auto"/>
        <w:right w:val="none" w:sz="0" w:space="0" w:color="auto"/>
      </w:divBdr>
    </w:div>
    <w:div w:id="1746760208">
      <w:bodyDiv w:val="1"/>
      <w:marLeft w:val="0"/>
      <w:marRight w:val="0"/>
      <w:marTop w:val="0"/>
      <w:marBottom w:val="0"/>
      <w:divBdr>
        <w:top w:val="none" w:sz="0" w:space="0" w:color="auto"/>
        <w:left w:val="none" w:sz="0" w:space="0" w:color="auto"/>
        <w:bottom w:val="none" w:sz="0" w:space="0" w:color="auto"/>
        <w:right w:val="none" w:sz="0" w:space="0" w:color="auto"/>
      </w:divBdr>
    </w:div>
    <w:div w:id="1748336215">
      <w:bodyDiv w:val="1"/>
      <w:marLeft w:val="0"/>
      <w:marRight w:val="0"/>
      <w:marTop w:val="0"/>
      <w:marBottom w:val="0"/>
      <w:divBdr>
        <w:top w:val="none" w:sz="0" w:space="0" w:color="auto"/>
        <w:left w:val="none" w:sz="0" w:space="0" w:color="auto"/>
        <w:bottom w:val="none" w:sz="0" w:space="0" w:color="auto"/>
        <w:right w:val="none" w:sz="0" w:space="0" w:color="auto"/>
      </w:divBdr>
    </w:div>
    <w:div w:id="1752268540">
      <w:bodyDiv w:val="1"/>
      <w:marLeft w:val="0"/>
      <w:marRight w:val="0"/>
      <w:marTop w:val="0"/>
      <w:marBottom w:val="0"/>
      <w:divBdr>
        <w:top w:val="none" w:sz="0" w:space="0" w:color="auto"/>
        <w:left w:val="none" w:sz="0" w:space="0" w:color="auto"/>
        <w:bottom w:val="none" w:sz="0" w:space="0" w:color="auto"/>
        <w:right w:val="none" w:sz="0" w:space="0" w:color="auto"/>
      </w:divBdr>
    </w:div>
    <w:div w:id="1752892851">
      <w:bodyDiv w:val="1"/>
      <w:marLeft w:val="0"/>
      <w:marRight w:val="0"/>
      <w:marTop w:val="0"/>
      <w:marBottom w:val="0"/>
      <w:divBdr>
        <w:top w:val="none" w:sz="0" w:space="0" w:color="auto"/>
        <w:left w:val="none" w:sz="0" w:space="0" w:color="auto"/>
        <w:bottom w:val="none" w:sz="0" w:space="0" w:color="auto"/>
        <w:right w:val="none" w:sz="0" w:space="0" w:color="auto"/>
      </w:divBdr>
    </w:div>
    <w:div w:id="1753165267">
      <w:bodyDiv w:val="1"/>
      <w:marLeft w:val="0"/>
      <w:marRight w:val="0"/>
      <w:marTop w:val="0"/>
      <w:marBottom w:val="0"/>
      <w:divBdr>
        <w:top w:val="none" w:sz="0" w:space="0" w:color="auto"/>
        <w:left w:val="none" w:sz="0" w:space="0" w:color="auto"/>
        <w:bottom w:val="none" w:sz="0" w:space="0" w:color="auto"/>
        <w:right w:val="none" w:sz="0" w:space="0" w:color="auto"/>
      </w:divBdr>
    </w:div>
    <w:div w:id="1753964827">
      <w:bodyDiv w:val="1"/>
      <w:marLeft w:val="0"/>
      <w:marRight w:val="0"/>
      <w:marTop w:val="0"/>
      <w:marBottom w:val="0"/>
      <w:divBdr>
        <w:top w:val="none" w:sz="0" w:space="0" w:color="auto"/>
        <w:left w:val="none" w:sz="0" w:space="0" w:color="auto"/>
        <w:bottom w:val="none" w:sz="0" w:space="0" w:color="auto"/>
        <w:right w:val="none" w:sz="0" w:space="0" w:color="auto"/>
      </w:divBdr>
    </w:div>
    <w:div w:id="1758404381">
      <w:bodyDiv w:val="1"/>
      <w:marLeft w:val="0"/>
      <w:marRight w:val="0"/>
      <w:marTop w:val="0"/>
      <w:marBottom w:val="0"/>
      <w:divBdr>
        <w:top w:val="none" w:sz="0" w:space="0" w:color="auto"/>
        <w:left w:val="none" w:sz="0" w:space="0" w:color="auto"/>
        <w:bottom w:val="none" w:sz="0" w:space="0" w:color="auto"/>
        <w:right w:val="none" w:sz="0" w:space="0" w:color="auto"/>
      </w:divBdr>
    </w:div>
    <w:div w:id="1758601075">
      <w:bodyDiv w:val="1"/>
      <w:marLeft w:val="0"/>
      <w:marRight w:val="0"/>
      <w:marTop w:val="0"/>
      <w:marBottom w:val="0"/>
      <w:divBdr>
        <w:top w:val="none" w:sz="0" w:space="0" w:color="auto"/>
        <w:left w:val="none" w:sz="0" w:space="0" w:color="auto"/>
        <w:bottom w:val="none" w:sz="0" w:space="0" w:color="auto"/>
        <w:right w:val="none" w:sz="0" w:space="0" w:color="auto"/>
      </w:divBdr>
    </w:div>
    <w:div w:id="1759982154">
      <w:bodyDiv w:val="1"/>
      <w:marLeft w:val="0"/>
      <w:marRight w:val="0"/>
      <w:marTop w:val="0"/>
      <w:marBottom w:val="0"/>
      <w:divBdr>
        <w:top w:val="none" w:sz="0" w:space="0" w:color="auto"/>
        <w:left w:val="none" w:sz="0" w:space="0" w:color="auto"/>
        <w:bottom w:val="none" w:sz="0" w:space="0" w:color="auto"/>
        <w:right w:val="none" w:sz="0" w:space="0" w:color="auto"/>
      </w:divBdr>
    </w:div>
    <w:div w:id="1763136444">
      <w:bodyDiv w:val="1"/>
      <w:marLeft w:val="0"/>
      <w:marRight w:val="0"/>
      <w:marTop w:val="0"/>
      <w:marBottom w:val="0"/>
      <w:divBdr>
        <w:top w:val="none" w:sz="0" w:space="0" w:color="auto"/>
        <w:left w:val="none" w:sz="0" w:space="0" w:color="auto"/>
        <w:bottom w:val="none" w:sz="0" w:space="0" w:color="auto"/>
        <w:right w:val="none" w:sz="0" w:space="0" w:color="auto"/>
      </w:divBdr>
    </w:div>
    <w:div w:id="1768698193">
      <w:bodyDiv w:val="1"/>
      <w:marLeft w:val="0"/>
      <w:marRight w:val="0"/>
      <w:marTop w:val="0"/>
      <w:marBottom w:val="0"/>
      <w:divBdr>
        <w:top w:val="none" w:sz="0" w:space="0" w:color="auto"/>
        <w:left w:val="none" w:sz="0" w:space="0" w:color="auto"/>
        <w:bottom w:val="none" w:sz="0" w:space="0" w:color="auto"/>
        <w:right w:val="none" w:sz="0" w:space="0" w:color="auto"/>
      </w:divBdr>
    </w:div>
    <w:div w:id="1771006758">
      <w:bodyDiv w:val="1"/>
      <w:marLeft w:val="0"/>
      <w:marRight w:val="0"/>
      <w:marTop w:val="0"/>
      <w:marBottom w:val="0"/>
      <w:divBdr>
        <w:top w:val="none" w:sz="0" w:space="0" w:color="auto"/>
        <w:left w:val="none" w:sz="0" w:space="0" w:color="auto"/>
        <w:bottom w:val="none" w:sz="0" w:space="0" w:color="auto"/>
        <w:right w:val="none" w:sz="0" w:space="0" w:color="auto"/>
      </w:divBdr>
    </w:div>
    <w:div w:id="1772387301">
      <w:bodyDiv w:val="1"/>
      <w:marLeft w:val="0"/>
      <w:marRight w:val="0"/>
      <w:marTop w:val="0"/>
      <w:marBottom w:val="0"/>
      <w:divBdr>
        <w:top w:val="none" w:sz="0" w:space="0" w:color="auto"/>
        <w:left w:val="none" w:sz="0" w:space="0" w:color="auto"/>
        <w:bottom w:val="none" w:sz="0" w:space="0" w:color="auto"/>
        <w:right w:val="none" w:sz="0" w:space="0" w:color="auto"/>
      </w:divBdr>
    </w:div>
    <w:div w:id="1774127456">
      <w:bodyDiv w:val="1"/>
      <w:marLeft w:val="0"/>
      <w:marRight w:val="0"/>
      <w:marTop w:val="0"/>
      <w:marBottom w:val="0"/>
      <w:divBdr>
        <w:top w:val="none" w:sz="0" w:space="0" w:color="auto"/>
        <w:left w:val="none" w:sz="0" w:space="0" w:color="auto"/>
        <w:bottom w:val="none" w:sz="0" w:space="0" w:color="auto"/>
        <w:right w:val="none" w:sz="0" w:space="0" w:color="auto"/>
      </w:divBdr>
    </w:div>
    <w:div w:id="1777754569">
      <w:bodyDiv w:val="1"/>
      <w:marLeft w:val="0"/>
      <w:marRight w:val="0"/>
      <w:marTop w:val="0"/>
      <w:marBottom w:val="0"/>
      <w:divBdr>
        <w:top w:val="none" w:sz="0" w:space="0" w:color="auto"/>
        <w:left w:val="none" w:sz="0" w:space="0" w:color="auto"/>
        <w:bottom w:val="none" w:sz="0" w:space="0" w:color="auto"/>
        <w:right w:val="none" w:sz="0" w:space="0" w:color="auto"/>
      </w:divBdr>
    </w:div>
    <w:div w:id="1782187666">
      <w:bodyDiv w:val="1"/>
      <w:marLeft w:val="0"/>
      <w:marRight w:val="0"/>
      <w:marTop w:val="0"/>
      <w:marBottom w:val="0"/>
      <w:divBdr>
        <w:top w:val="none" w:sz="0" w:space="0" w:color="auto"/>
        <w:left w:val="none" w:sz="0" w:space="0" w:color="auto"/>
        <w:bottom w:val="none" w:sz="0" w:space="0" w:color="auto"/>
        <w:right w:val="none" w:sz="0" w:space="0" w:color="auto"/>
      </w:divBdr>
    </w:div>
    <w:div w:id="1784958560">
      <w:bodyDiv w:val="1"/>
      <w:marLeft w:val="0"/>
      <w:marRight w:val="0"/>
      <w:marTop w:val="0"/>
      <w:marBottom w:val="0"/>
      <w:divBdr>
        <w:top w:val="none" w:sz="0" w:space="0" w:color="auto"/>
        <w:left w:val="none" w:sz="0" w:space="0" w:color="auto"/>
        <w:bottom w:val="none" w:sz="0" w:space="0" w:color="auto"/>
        <w:right w:val="none" w:sz="0" w:space="0" w:color="auto"/>
      </w:divBdr>
    </w:div>
    <w:div w:id="1786584363">
      <w:bodyDiv w:val="1"/>
      <w:marLeft w:val="0"/>
      <w:marRight w:val="0"/>
      <w:marTop w:val="0"/>
      <w:marBottom w:val="0"/>
      <w:divBdr>
        <w:top w:val="none" w:sz="0" w:space="0" w:color="auto"/>
        <w:left w:val="none" w:sz="0" w:space="0" w:color="auto"/>
        <w:bottom w:val="none" w:sz="0" w:space="0" w:color="auto"/>
        <w:right w:val="none" w:sz="0" w:space="0" w:color="auto"/>
      </w:divBdr>
    </w:div>
    <w:div w:id="1790775872">
      <w:bodyDiv w:val="1"/>
      <w:marLeft w:val="0"/>
      <w:marRight w:val="0"/>
      <w:marTop w:val="0"/>
      <w:marBottom w:val="0"/>
      <w:divBdr>
        <w:top w:val="none" w:sz="0" w:space="0" w:color="auto"/>
        <w:left w:val="none" w:sz="0" w:space="0" w:color="auto"/>
        <w:bottom w:val="none" w:sz="0" w:space="0" w:color="auto"/>
        <w:right w:val="none" w:sz="0" w:space="0" w:color="auto"/>
      </w:divBdr>
    </w:div>
    <w:div w:id="1791045645">
      <w:bodyDiv w:val="1"/>
      <w:marLeft w:val="0"/>
      <w:marRight w:val="0"/>
      <w:marTop w:val="0"/>
      <w:marBottom w:val="0"/>
      <w:divBdr>
        <w:top w:val="none" w:sz="0" w:space="0" w:color="auto"/>
        <w:left w:val="none" w:sz="0" w:space="0" w:color="auto"/>
        <w:bottom w:val="none" w:sz="0" w:space="0" w:color="auto"/>
        <w:right w:val="none" w:sz="0" w:space="0" w:color="auto"/>
      </w:divBdr>
    </w:div>
    <w:div w:id="1791893929">
      <w:bodyDiv w:val="1"/>
      <w:marLeft w:val="0"/>
      <w:marRight w:val="0"/>
      <w:marTop w:val="0"/>
      <w:marBottom w:val="0"/>
      <w:divBdr>
        <w:top w:val="none" w:sz="0" w:space="0" w:color="auto"/>
        <w:left w:val="none" w:sz="0" w:space="0" w:color="auto"/>
        <w:bottom w:val="none" w:sz="0" w:space="0" w:color="auto"/>
        <w:right w:val="none" w:sz="0" w:space="0" w:color="auto"/>
      </w:divBdr>
    </w:div>
    <w:div w:id="1796019634">
      <w:bodyDiv w:val="1"/>
      <w:marLeft w:val="0"/>
      <w:marRight w:val="0"/>
      <w:marTop w:val="0"/>
      <w:marBottom w:val="0"/>
      <w:divBdr>
        <w:top w:val="none" w:sz="0" w:space="0" w:color="auto"/>
        <w:left w:val="none" w:sz="0" w:space="0" w:color="auto"/>
        <w:bottom w:val="none" w:sz="0" w:space="0" w:color="auto"/>
        <w:right w:val="none" w:sz="0" w:space="0" w:color="auto"/>
      </w:divBdr>
    </w:div>
    <w:div w:id="1796100475">
      <w:bodyDiv w:val="1"/>
      <w:marLeft w:val="0"/>
      <w:marRight w:val="0"/>
      <w:marTop w:val="0"/>
      <w:marBottom w:val="0"/>
      <w:divBdr>
        <w:top w:val="none" w:sz="0" w:space="0" w:color="auto"/>
        <w:left w:val="none" w:sz="0" w:space="0" w:color="auto"/>
        <w:bottom w:val="none" w:sz="0" w:space="0" w:color="auto"/>
        <w:right w:val="none" w:sz="0" w:space="0" w:color="auto"/>
      </w:divBdr>
    </w:div>
    <w:div w:id="1799643224">
      <w:bodyDiv w:val="1"/>
      <w:marLeft w:val="0"/>
      <w:marRight w:val="0"/>
      <w:marTop w:val="0"/>
      <w:marBottom w:val="0"/>
      <w:divBdr>
        <w:top w:val="none" w:sz="0" w:space="0" w:color="auto"/>
        <w:left w:val="none" w:sz="0" w:space="0" w:color="auto"/>
        <w:bottom w:val="none" w:sz="0" w:space="0" w:color="auto"/>
        <w:right w:val="none" w:sz="0" w:space="0" w:color="auto"/>
      </w:divBdr>
    </w:div>
    <w:div w:id="1800101888">
      <w:bodyDiv w:val="1"/>
      <w:marLeft w:val="0"/>
      <w:marRight w:val="0"/>
      <w:marTop w:val="0"/>
      <w:marBottom w:val="0"/>
      <w:divBdr>
        <w:top w:val="none" w:sz="0" w:space="0" w:color="auto"/>
        <w:left w:val="none" w:sz="0" w:space="0" w:color="auto"/>
        <w:bottom w:val="none" w:sz="0" w:space="0" w:color="auto"/>
        <w:right w:val="none" w:sz="0" w:space="0" w:color="auto"/>
      </w:divBdr>
    </w:div>
    <w:div w:id="1809007623">
      <w:bodyDiv w:val="1"/>
      <w:marLeft w:val="0"/>
      <w:marRight w:val="0"/>
      <w:marTop w:val="0"/>
      <w:marBottom w:val="0"/>
      <w:divBdr>
        <w:top w:val="none" w:sz="0" w:space="0" w:color="auto"/>
        <w:left w:val="none" w:sz="0" w:space="0" w:color="auto"/>
        <w:bottom w:val="none" w:sz="0" w:space="0" w:color="auto"/>
        <w:right w:val="none" w:sz="0" w:space="0" w:color="auto"/>
      </w:divBdr>
    </w:div>
    <w:div w:id="1810516827">
      <w:bodyDiv w:val="1"/>
      <w:marLeft w:val="0"/>
      <w:marRight w:val="0"/>
      <w:marTop w:val="0"/>
      <w:marBottom w:val="0"/>
      <w:divBdr>
        <w:top w:val="none" w:sz="0" w:space="0" w:color="auto"/>
        <w:left w:val="none" w:sz="0" w:space="0" w:color="auto"/>
        <w:bottom w:val="none" w:sz="0" w:space="0" w:color="auto"/>
        <w:right w:val="none" w:sz="0" w:space="0" w:color="auto"/>
      </w:divBdr>
    </w:div>
    <w:div w:id="1811167149">
      <w:bodyDiv w:val="1"/>
      <w:marLeft w:val="0"/>
      <w:marRight w:val="0"/>
      <w:marTop w:val="0"/>
      <w:marBottom w:val="0"/>
      <w:divBdr>
        <w:top w:val="none" w:sz="0" w:space="0" w:color="auto"/>
        <w:left w:val="none" w:sz="0" w:space="0" w:color="auto"/>
        <w:bottom w:val="none" w:sz="0" w:space="0" w:color="auto"/>
        <w:right w:val="none" w:sz="0" w:space="0" w:color="auto"/>
      </w:divBdr>
    </w:div>
    <w:div w:id="1811744154">
      <w:bodyDiv w:val="1"/>
      <w:marLeft w:val="0"/>
      <w:marRight w:val="0"/>
      <w:marTop w:val="0"/>
      <w:marBottom w:val="0"/>
      <w:divBdr>
        <w:top w:val="none" w:sz="0" w:space="0" w:color="auto"/>
        <w:left w:val="none" w:sz="0" w:space="0" w:color="auto"/>
        <w:bottom w:val="none" w:sz="0" w:space="0" w:color="auto"/>
        <w:right w:val="none" w:sz="0" w:space="0" w:color="auto"/>
      </w:divBdr>
    </w:div>
    <w:div w:id="1813981752">
      <w:bodyDiv w:val="1"/>
      <w:marLeft w:val="0"/>
      <w:marRight w:val="0"/>
      <w:marTop w:val="0"/>
      <w:marBottom w:val="0"/>
      <w:divBdr>
        <w:top w:val="none" w:sz="0" w:space="0" w:color="auto"/>
        <w:left w:val="none" w:sz="0" w:space="0" w:color="auto"/>
        <w:bottom w:val="none" w:sz="0" w:space="0" w:color="auto"/>
        <w:right w:val="none" w:sz="0" w:space="0" w:color="auto"/>
      </w:divBdr>
    </w:div>
    <w:div w:id="1816945528">
      <w:bodyDiv w:val="1"/>
      <w:marLeft w:val="0"/>
      <w:marRight w:val="0"/>
      <w:marTop w:val="0"/>
      <w:marBottom w:val="0"/>
      <w:divBdr>
        <w:top w:val="none" w:sz="0" w:space="0" w:color="auto"/>
        <w:left w:val="none" w:sz="0" w:space="0" w:color="auto"/>
        <w:bottom w:val="none" w:sz="0" w:space="0" w:color="auto"/>
        <w:right w:val="none" w:sz="0" w:space="0" w:color="auto"/>
      </w:divBdr>
    </w:div>
    <w:div w:id="1818185665">
      <w:bodyDiv w:val="1"/>
      <w:marLeft w:val="0"/>
      <w:marRight w:val="0"/>
      <w:marTop w:val="0"/>
      <w:marBottom w:val="0"/>
      <w:divBdr>
        <w:top w:val="none" w:sz="0" w:space="0" w:color="auto"/>
        <w:left w:val="none" w:sz="0" w:space="0" w:color="auto"/>
        <w:bottom w:val="none" w:sz="0" w:space="0" w:color="auto"/>
        <w:right w:val="none" w:sz="0" w:space="0" w:color="auto"/>
      </w:divBdr>
    </w:div>
    <w:div w:id="1818305293">
      <w:bodyDiv w:val="1"/>
      <w:marLeft w:val="0"/>
      <w:marRight w:val="0"/>
      <w:marTop w:val="0"/>
      <w:marBottom w:val="0"/>
      <w:divBdr>
        <w:top w:val="none" w:sz="0" w:space="0" w:color="auto"/>
        <w:left w:val="none" w:sz="0" w:space="0" w:color="auto"/>
        <w:bottom w:val="none" w:sz="0" w:space="0" w:color="auto"/>
        <w:right w:val="none" w:sz="0" w:space="0" w:color="auto"/>
      </w:divBdr>
    </w:div>
    <w:div w:id="1818494203">
      <w:bodyDiv w:val="1"/>
      <w:marLeft w:val="0"/>
      <w:marRight w:val="0"/>
      <w:marTop w:val="0"/>
      <w:marBottom w:val="0"/>
      <w:divBdr>
        <w:top w:val="none" w:sz="0" w:space="0" w:color="auto"/>
        <w:left w:val="none" w:sz="0" w:space="0" w:color="auto"/>
        <w:bottom w:val="none" w:sz="0" w:space="0" w:color="auto"/>
        <w:right w:val="none" w:sz="0" w:space="0" w:color="auto"/>
      </w:divBdr>
    </w:div>
    <w:div w:id="1819108854">
      <w:bodyDiv w:val="1"/>
      <w:marLeft w:val="0"/>
      <w:marRight w:val="0"/>
      <w:marTop w:val="0"/>
      <w:marBottom w:val="0"/>
      <w:divBdr>
        <w:top w:val="none" w:sz="0" w:space="0" w:color="auto"/>
        <w:left w:val="none" w:sz="0" w:space="0" w:color="auto"/>
        <w:bottom w:val="none" w:sz="0" w:space="0" w:color="auto"/>
        <w:right w:val="none" w:sz="0" w:space="0" w:color="auto"/>
      </w:divBdr>
    </w:div>
    <w:div w:id="1821534908">
      <w:bodyDiv w:val="1"/>
      <w:marLeft w:val="0"/>
      <w:marRight w:val="0"/>
      <w:marTop w:val="0"/>
      <w:marBottom w:val="0"/>
      <w:divBdr>
        <w:top w:val="none" w:sz="0" w:space="0" w:color="auto"/>
        <w:left w:val="none" w:sz="0" w:space="0" w:color="auto"/>
        <w:bottom w:val="none" w:sz="0" w:space="0" w:color="auto"/>
        <w:right w:val="none" w:sz="0" w:space="0" w:color="auto"/>
      </w:divBdr>
    </w:div>
    <w:div w:id="1825394696">
      <w:bodyDiv w:val="1"/>
      <w:marLeft w:val="0"/>
      <w:marRight w:val="0"/>
      <w:marTop w:val="0"/>
      <w:marBottom w:val="0"/>
      <w:divBdr>
        <w:top w:val="none" w:sz="0" w:space="0" w:color="auto"/>
        <w:left w:val="none" w:sz="0" w:space="0" w:color="auto"/>
        <w:bottom w:val="none" w:sz="0" w:space="0" w:color="auto"/>
        <w:right w:val="none" w:sz="0" w:space="0" w:color="auto"/>
      </w:divBdr>
    </w:div>
    <w:div w:id="1827939274">
      <w:bodyDiv w:val="1"/>
      <w:marLeft w:val="0"/>
      <w:marRight w:val="0"/>
      <w:marTop w:val="0"/>
      <w:marBottom w:val="0"/>
      <w:divBdr>
        <w:top w:val="none" w:sz="0" w:space="0" w:color="auto"/>
        <w:left w:val="none" w:sz="0" w:space="0" w:color="auto"/>
        <w:bottom w:val="none" w:sz="0" w:space="0" w:color="auto"/>
        <w:right w:val="none" w:sz="0" w:space="0" w:color="auto"/>
      </w:divBdr>
    </w:div>
    <w:div w:id="1831554208">
      <w:bodyDiv w:val="1"/>
      <w:marLeft w:val="0"/>
      <w:marRight w:val="0"/>
      <w:marTop w:val="0"/>
      <w:marBottom w:val="0"/>
      <w:divBdr>
        <w:top w:val="none" w:sz="0" w:space="0" w:color="auto"/>
        <w:left w:val="none" w:sz="0" w:space="0" w:color="auto"/>
        <w:bottom w:val="none" w:sz="0" w:space="0" w:color="auto"/>
        <w:right w:val="none" w:sz="0" w:space="0" w:color="auto"/>
      </w:divBdr>
    </w:div>
    <w:div w:id="1836609214">
      <w:bodyDiv w:val="1"/>
      <w:marLeft w:val="0"/>
      <w:marRight w:val="0"/>
      <w:marTop w:val="0"/>
      <w:marBottom w:val="0"/>
      <w:divBdr>
        <w:top w:val="none" w:sz="0" w:space="0" w:color="auto"/>
        <w:left w:val="none" w:sz="0" w:space="0" w:color="auto"/>
        <w:bottom w:val="none" w:sz="0" w:space="0" w:color="auto"/>
        <w:right w:val="none" w:sz="0" w:space="0" w:color="auto"/>
      </w:divBdr>
    </w:div>
    <w:div w:id="1838500693">
      <w:bodyDiv w:val="1"/>
      <w:marLeft w:val="0"/>
      <w:marRight w:val="0"/>
      <w:marTop w:val="0"/>
      <w:marBottom w:val="0"/>
      <w:divBdr>
        <w:top w:val="none" w:sz="0" w:space="0" w:color="auto"/>
        <w:left w:val="none" w:sz="0" w:space="0" w:color="auto"/>
        <w:bottom w:val="none" w:sz="0" w:space="0" w:color="auto"/>
        <w:right w:val="none" w:sz="0" w:space="0" w:color="auto"/>
      </w:divBdr>
    </w:div>
    <w:div w:id="1841312611">
      <w:bodyDiv w:val="1"/>
      <w:marLeft w:val="0"/>
      <w:marRight w:val="0"/>
      <w:marTop w:val="0"/>
      <w:marBottom w:val="0"/>
      <w:divBdr>
        <w:top w:val="none" w:sz="0" w:space="0" w:color="auto"/>
        <w:left w:val="none" w:sz="0" w:space="0" w:color="auto"/>
        <w:bottom w:val="none" w:sz="0" w:space="0" w:color="auto"/>
        <w:right w:val="none" w:sz="0" w:space="0" w:color="auto"/>
      </w:divBdr>
    </w:div>
    <w:div w:id="1842890612">
      <w:bodyDiv w:val="1"/>
      <w:marLeft w:val="0"/>
      <w:marRight w:val="0"/>
      <w:marTop w:val="0"/>
      <w:marBottom w:val="0"/>
      <w:divBdr>
        <w:top w:val="none" w:sz="0" w:space="0" w:color="auto"/>
        <w:left w:val="none" w:sz="0" w:space="0" w:color="auto"/>
        <w:bottom w:val="none" w:sz="0" w:space="0" w:color="auto"/>
        <w:right w:val="none" w:sz="0" w:space="0" w:color="auto"/>
      </w:divBdr>
    </w:div>
    <w:div w:id="1847398502">
      <w:bodyDiv w:val="1"/>
      <w:marLeft w:val="0"/>
      <w:marRight w:val="0"/>
      <w:marTop w:val="0"/>
      <w:marBottom w:val="0"/>
      <w:divBdr>
        <w:top w:val="none" w:sz="0" w:space="0" w:color="auto"/>
        <w:left w:val="none" w:sz="0" w:space="0" w:color="auto"/>
        <w:bottom w:val="none" w:sz="0" w:space="0" w:color="auto"/>
        <w:right w:val="none" w:sz="0" w:space="0" w:color="auto"/>
      </w:divBdr>
    </w:div>
    <w:div w:id="1848254618">
      <w:bodyDiv w:val="1"/>
      <w:marLeft w:val="0"/>
      <w:marRight w:val="0"/>
      <w:marTop w:val="0"/>
      <w:marBottom w:val="0"/>
      <w:divBdr>
        <w:top w:val="none" w:sz="0" w:space="0" w:color="auto"/>
        <w:left w:val="none" w:sz="0" w:space="0" w:color="auto"/>
        <w:bottom w:val="none" w:sz="0" w:space="0" w:color="auto"/>
        <w:right w:val="none" w:sz="0" w:space="0" w:color="auto"/>
      </w:divBdr>
    </w:div>
    <w:div w:id="1854030115">
      <w:bodyDiv w:val="1"/>
      <w:marLeft w:val="0"/>
      <w:marRight w:val="0"/>
      <w:marTop w:val="0"/>
      <w:marBottom w:val="0"/>
      <w:divBdr>
        <w:top w:val="none" w:sz="0" w:space="0" w:color="auto"/>
        <w:left w:val="none" w:sz="0" w:space="0" w:color="auto"/>
        <w:bottom w:val="none" w:sz="0" w:space="0" w:color="auto"/>
        <w:right w:val="none" w:sz="0" w:space="0" w:color="auto"/>
      </w:divBdr>
    </w:div>
    <w:div w:id="1854805389">
      <w:bodyDiv w:val="1"/>
      <w:marLeft w:val="0"/>
      <w:marRight w:val="0"/>
      <w:marTop w:val="0"/>
      <w:marBottom w:val="0"/>
      <w:divBdr>
        <w:top w:val="none" w:sz="0" w:space="0" w:color="auto"/>
        <w:left w:val="none" w:sz="0" w:space="0" w:color="auto"/>
        <w:bottom w:val="none" w:sz="0" w:space="0" w:color="auto"/>
        <w:right w:val="none" w:sz="0" w:space="0" w:color="auto"/>
      </w:divBdr>
    </w:div>
    <w:div w:id="1857499441">
      <w:bodyDiv w:val="1"/>
      <w:marLeft w:val="0"/>
      <w:marRight w:val="0"/>
      <w:marTop w:val="0"/>
      <w:marBottom w:val="0"/>
      <w:divBdr>
        <w:top w:val="none" w:sz="0" w:space="0" w:color="auto"/>
        <w:left w:val="none" w:sz="0" w:space="0" w:color="auto"/>
        <w:bottom w:val="none" w:sz="0" w:space="0" w:color="auto"/>
        <w:right w:val="none" w:sz="0" w:space="0" w:color="auto"/>
      </w:divBdr>
    </w:div>
    <w:div w:id="1857961525">
      <w:bodyDiv w:val="1"/>
      <w:marLeft w:val="0"/>
      <w:marRight w:val="0"/>
      <w:marTop w:val="0"/>
      <w:marBottom w:val="0"/>
      <w:divBdr>
        <w:top w:val="none" w:sz="0" w:space="0" w:color="auto"/>
        <w:left w:val="none" w:sz="0" w:space="0" w:color="auto"/>
        <w:bottom w:val="none" w:sz="0" w:space="0" w:color="auto"/>
        <w:right w:val="none" w:sz="0" w:space="0" w:color="auto"/>
      </w:divBdr>
    </w:div>
    <w:div w:id="1858347342">
      <w:bodyDiv w:val="1"/>
      <w:marLeft w:val="0"/>
      <w:marRight w:val="0"/>
      <w:marTop w:val="0"/>
      <w:marBottom w:val="0"/>
      <w:divBdr>
        <w:top w:val="none" w:sz="0" w:space="0" w:color="auto"/>
        <w:left w:val="none" w:sz="0" w:space="0" w:color="auto"/>
        <w:bottom w:val="none" w:sz="0" w:space="0" w:color="auto"/>
        <w:right w:val="none" w:sz="0" w:space="0" w:color="auto"/>
      </w:divBdr>
    </w:div>
    <w:div w:id="1860267659">
      <w:bodyDiv w:val="1"/>
      <w:marLeft w:val="0"/>
      <w:marRight w:val="0"/>
      <w:marTop w:val="0"/>
      <w:marBottom w:val="0"/>
      <w:divBdr>
        <w:top w:val="none" w:sz="0" w:space="0" w:color="auto"/>
        <w:left w:val="none" w:sz="0" w:space="0" w:color="auto"/>
        <w:bottom w:val="none" w:sz="0" w:space="0" w:color="auto"/>
        <w:right w:val="none" w:sz="0" w:space="0" w:color="auto"/>
      </w:divBdr>
    </w:div>
    <w:div w:id="1861822108">
      <w:bodyDiv w:val="1"/>
      <w:marLeft w:val="0"/>
      <w:marRight w:val="0"/>
      <w:marTop w:val="0"/>
      <w:marBottom w:val="0"/>
      <w:divBdr>
        <w:top w:val="none" w:sz="0" w:space="0" w:color="auto"/>
        <w:left w:val="none" w:sz="0" w:space="0" w:color="auto"/>
        <w:bottom w:val="none" w:sz="0" w:space="0" w:color="auto"/>
        <w:right w:val="none" w:sz="0" w:space="0" w:color="auto"/>
      </w:divBdr>
    </w:div>
    <w:div w:id="1863008613">
      <w:bodyDiv w:val="1"/>
      <w:marLeft w:val="0"/>
      <w:marRight w:val="0"/>
      <w:marTop w:val="0"/>
      <w:marBottom w:val="0"/>
      <w:divBdr>
        <w:top w:val="none" w:sz="0" w:space="0" w:color="auto"/>
        <w:left w:val="none" w:sz="0" w:space="0" w:color="auto"/>
        <w:bottom w:val="none" w:sz="0" w:space="0" w:color="auto"/>
        <w:right w:val="none" w:sz="0" w:space="0" w:color="auto"/>
      </w:divBdr>
    </w:div>
    <w:div w:id="1863862461">
      <w:bodyDiv w:val="1"/>
      <w:marLeft w:val="0"/>
      <w:marRight w:val="0"/>
      <w:marTop w:val="0"/>
      <w:marBottom w:val="0"/>
      <w:divBdr>
        <w:top w:val="none" w:sz="0" w:space="0" w:color="auto"/>
        <w:left w:val="none" w:sz="0" w:space="0" w:color="auto"/>
        <w:bottom w:val="none" w:sz="0" w:space="0" w:color="auto"/>
        <w:right w:val="none" w:sz="0" w:space="0" w:color="auto"/>
      </w:divBdr>
    </w:div>
    <w:div w:id="1869751522">
      <w:bodyDiv w:val="1"/>
      <w:marLeft w:val="0"/>
      <w:marRight w:val="0"/>
      <w:marTop w:val="0"/>
      <w:marBottom w:val="0"/>
      <w:divBdr>
        <w:top w:val="none" w:sz="0" w:space="0" w:color="auto"/>
        <w:left w:val="none" w:sz="0" w:space="0" w:color="auto"/>
        <w:bottom w:val="none" w:sz="0" w:space="0" w:color="auto"/>
        <w:right w:val="none" w:sz="0" w:space="0" w:color="auto"/>
      </w:divBdr>
    </w:div>
    <w:div w:id="1870797287">
      <w:bodyDiv w:val="1"/>
      <w:marLeft w:val="0"/>
      <w:marRight w:val="0"/>
      <w:marTop w:val="0"/>
      <w:marBottom w:val="0"/>
      <w:divBdr>
        <w:top w:val="none" w:sz="0" w:space="0" w:color="auto"/>
        <w:left w:val="none" w:sz="0" w:space="0" w:color="auto"/>
        <w:bottom w:val="none" w:sz="0" w:space="0" w:color="auto"/>
        <w:right w:val="none" w:sz="0" w:space="0" w:color="auto"/>
      </w:divBdr>
    </w:div>
    <w:div w:id="1871188790">
      <w:bodyDiv w:val="1"/>
      <w:marLeft w:val="0"/>
      <w:marRight w:val="0"/>
      <w:marTop w:val="0"/>
      <w:marBottom w:val="0"/>
      <w:divBdr>
        <w:top w:val="none" w:sz="0" w:space="0" w:color="auto"/>
        <w:left w:val="none" w:sz="0" w:space="0" w:color="auto"/>
        <w:bottom w:val="none" w:sz="0" w:space="0" w:color="auto"/>
        <w:right w:val="none" w:sz="0" w:space="0" w:color="auto"/>
      </w:divBdr>
    </w:div>
    <w:div w:id="1872692270">
      <w:bodyDiv w:val="1"/>
      <w:marLeft w:val="0"/>
      <w:marRight w:val="0"/>
      <w:marTop w:val="0"/>
      <w:marBottom w:val="0"/>
      <w:divBdr>
        <w:top w:val="none" w:sz="0" w:space="0" w:color="auto"/>
        <w:left w:val="none" w:sz="0" w:space="0" w:color="auto"/>
        <w:bottom w:val="none" w:sz="0" w:space="0" w:color="auto"/>
        <w:right w:val="none" w:sz="0" w:space="0" w:color="auto"/>
      </w:divBdr>
    </w:div>
    <w:div w:id="1880822111">
      <w:bodyDiv w:val="1"/>
      <w:marLeft w:val="0"/>
      <w:marRight w:val="0"/>
      <w:marTop w:val="0"/>
      <w:marBottom w:val="0"/>
      <w:divBdr>
        <w:top w:val="none" w:sz="0" w:space="0" w:color="auto"/>
        <w:left w:val="none" w:sz="0" w:space="0" w:color="auto"/>
        <w:bottom w:val="none" w:sz="0" w:space="0" w:color="auto"/>
        <w:right w:val="none" w:sz="0" w:space="0" w:color="auto"/>
      </w:divBdr>
    </w:div>
    <w:div w:id="1881429585">
      <w:bodyDiv w:val="1"/>
      <w:marLeft w:val="0"/>
      <w:marRight w:val="0"/>
      <w:marTop w:val="0"/>
      <w:marBottom w:val="0"/>
      <w:divBdr>
        <w:top w:val="none" w:sz="0" w:space="0" w:color="auto"/>
        <w:left w:val="none" w:sz="0" w:space="0" w:color="auto"/>
        <w:bottom w:val="none" w:sz="0" w:space="0" w:color="auto"/>
        <w:right w:val="none" w:sz="0" w:space="0" w:color="auto"/>
      </w:divBdr>
    </w:div>
    <w:div w:id="1884826435">
      <w:bodyDiv w:val="1"/>
      <w:marLeft w:val="0"/>
      <w:marRight w:val="0"/>
      <w:marTop w:val="0"/>
      <w:marBottom w:val="0"/>
      <w:divBdr>
        <w:top w:val="none" w:sz="0" w:space="0" w:color="auto"/>
        <w:left w:val="none" w:sz="0" w:space="0" w:color="auto"/>
        <w:bottom w:val="none" w:sz="0" w:space="0" w:color="auto"/>
        <w:right w:val="none" w:sz="0" w:space="0" w:color="auto"/>
      </w:divBdr>
    </w:div>
    <w:div w:id="1886480269">
      <w:bodyDiv w:val="1"/>
      <w:marLeft w:val="0"/>
      <w:marRight w:val="0"/>
      <w:marTop w:val="0"/>
      <w:marBottom w:val="0"/>
      <w:divBdr>
        <w:top w:val="none" w:sz="0" w:space="0" w:color="auto"/>
        <w:left w:val="none" w:sz="0" w:space="0" w:color="auto"/>
        <w:bottom w:val="none" w:sz="0" w:space="0" w:color="auto"/>
        <w:right w:val="none" w:sz="0" w:space="0" w:color="auto"/>
      </w:divBdr>
    </w:div>
    <w:div w:id="1887792727">
      <w:bodyDiv w:val="1"/>
      <w:marLeft w:val="0"/>
      <w:marRight w:val="0"/>
      <w:marTop w:val="0"/>
      <w:marBottom w:val="0"/>
      <w:divBdr>
        <w:top w:val="none" w:sz="0" w:space="0" w:color="auto"/>
        <w:left w:val="none" w:sz="0" w:space="0" w:color="auto"/>
        <w:bottom w:val="none" w:sz="0" w:space="0" w:color="auto"/>
        <w:right w:val="none" w:sz="0" w:space="0" w:color="auto"/>
      </w:divBdr>
    </w:div>
    <w:div w:id="1888301190">
      <w:bodyDiv w:val="1"/>
      <w:marLeft w:val="0"/>
      <w:marRight w:val="0"/>
      <w:marTop w:val="0"/>
      <w:marBottom w:val="0"/>
      <w:divBdr>
        <w:top w:val="none" w:sz="0" w:space="0" w:color="auto"/>
        <w:left w:val="none" w:sz="0" w:space="0" w:color="auto"/>
        <w:bottom w:val="none" w:sz="0" w:space="0" w:color="auto"/>
        <w:right w:val="none" w:sz="0" w:space="0" w:color="auto"/>
      </w:divBdr>
    </w:div>
    <w:div w:id="1888491759">
      <w:bodyDiv w:val="1"/>
      <w:marLeft w:val="0"/>
      <w:marRight w:val="0"/>
      <w:marTop w:val="0"/>
      <w:marBottom w:val="0"/>
      <w:divBdr>
        <w:top w:val="none" w:sz="0" w:space="0" w:color="auto"/>
        <w:left w:val="none" w:sz="0" w:space="0" w:color="auto"/>
        <w:bottom w:val="none" w:sz="0" w:space="0" w:color="auto"/>
        <w:right w:val="none" w:sz="0" w:space="0" w:color="auto"/>
      </w:divBdr>
    </w:div>
    <w:div w:id="1893542989">
      <w:bodyDiv w:val="1"/>
      <w:marLeft w:val="0"/>
      <w:marRight w:val="0"/>
      <w:marTop w:val="0"/>
      <w:marBottom w:val="0"/>
      <w:divBdr>
        <w:top w:val="none" w:sz="0" w:space="0" w:color="auto"/>
        <w:left w:val="none" w:sz="0" w:space="0" w:color="auto"/>
        <w:bottom w:val="none" w:sz="0" w:space="0" w:color="auto"/>
        <w:right w:val="none" w:sz="0" w:space="0" w:color="auto"/>
      </w:divBdr>
    </w:div>
    <w:div w:id="1893686838">
      <w:bodyDiv w:val="1"/>
      <w:marLeft w:val="0"/>
      <w:marRight w:val="0"/>
      <w:marTop w:val="0"/>
      <w:marBottom w:val="0"/>
      <w:divBdr>
        <w:top w:val="none" w:sz="0" w:space="0" w:color="auto"/>
        <w:left w:val="none" w:sz="0" w:space="0" w:color="auto"/>
        <w:bottom w:val="none" w:sz="0" w:space="0" w:color="auto"/>
        <w:right w:val="none" w:sz="0" w:space="0" w:color="auto"/>
      </w:divBdr>
    </w:div>
    <w:div w:id="1893809011">
      <w:bodyDiv w:val="1"/>
      <w:marLeft w:val="0"/>
      <w:marRight w:val="0"/>
      <w:marTop w:val="0"/>
      <w:marBottom w:val="0"/>
      <w:divBdr>
        <w:top w:val="none" w:sz="0" w:space="0" w:color="auto"/>
        <w:left w:val="none" w:sz="0" w:space="0" w:color="auto"/>
        <w:bottom w:val="none" w:sz="0" w:space="0" w:color="auto"/>
        <w:right w:val="none" w:sz="0" w:space="0" w:color="auto"/>
      </w:divBdr>
    </w:div>
    <w:div w:id="1898861433">
      <w:bodyDiv w:val="1"/>
      <w:marLeft w:val="0"/>
      <w:marRight w:val="0"/>
      <w:marTop w:val="0"/>
      <w:marBottom w:val="0"/>
      <w:divBdr>
        <w:top w:val="none" w:sz="0" w:space="0" w:color="auto"/>
        <w:left w:val="none" w:sz="0" w:space="0" w:color="auto"/>
        <w:bottom w:val="none" w:sz="0" w:space="0" w:color="auto"/>
        <w:right w:val="none" w:sz="0" w:space="0" w:color="auto"/>
      </w:divBdr>
    </w:div>
    <w:div w:id="1900242043">
      <w:bodyDiv w:val="1"/>
      <w:marLeft w:val="0"/>
      <w:marRight w:val="0"/>
      <w:marTop w:val="0"/>
      <w:marBottom w:val="0"/>
      <w:divBdr>
        <w:top w:val="none" w:sz="0" w:space="0" w:color="auto"/>
        <w:left w:val="none" w:sz="0" w:space="0" w:color="auto"/>
        <w:bottom w:val="none" w:sz="0" w:space="0" w:color="auto"/>
        <w:right w:val="none" w:sz="0" w:space="0" w:color="auto"/>
      </w:divBdr>
    </w:div>
    <w:div w:id="1900940798">
      <w:bodyDiv w:val="1"/>
      <w:marLeft w:val="0"/>
      <w:marRight w:val="0"/>
      <w:marTop w:val="0"/>
      <w:marBottom w:val="0"/>
      <w:divBdr>
        <w:top w:val="none" w:sz="0" w:space="0" w:color="auto"/>
        <w:left w:val="none" w:sz="0" w:space="0" w:color="auto"/>
        <w:bottom w:val="none" w:sz="0" w:space="0" w:color="auto"/>
        <w:right w:val="none" w:sz="0" w:space="0" w:color="auto"/>
      </w:divBdr>
    </w:div>
    <w:div w:id="1901356701">
      <w:bodyDiv w:val="1"/>
      <w:marLeft w:val="0"/>
      <w:marRight w:val="0"/>
      <w:marTop w:val="0"/>
      <w:marBottom w:val="0"/>
      <w:divBdr>
        <w:top w:val="none" w:sz="0" w:space="0" w:color="auto"/>
        <w:left w:val="none" w:sz="0" w:space="0" w:color="auto"/>
        <w:bottom w:val="none" w:sz="0" w:space="0" w:color="auto"/>
        <w:right w:val="none" w:sz="0" w:space="0" w:color="auto"/>
      </w:divBdr>
    </w:div>
    <w:div w:id="1904750196">
      <w:bodyDiv w:val="1"/>
      <w:marLeft w:val="0"/>
      <w:marRight w:val="0"/>
      <w:marTop w:val="0"/>
      <w:marBottom w:val="0"/>
      <w:divBdr>
        <w:top w:val="none" w:sz="0" w:space="0" w:color="auto"/>
        <w:left w:val="none" w:sz="0" w:space="0" w:color="auto"/>
        <w:bottom w:val="none" w:sz="0" w:space="0" w:color="auto"/>
        <w:right w:val="none" w:sz="0" w:space="0" w:color="auto"/>
      </w:divBdr>
    </w:div>
    <w:div w:id="1906984328">
      <w:bodyDiv w:val="1"/>
      <w:marLeft w:val="0"/>
      <w:marRight w:val="0"/>
      <w:marTop w:val="0"/>
      <w:marBottom w:val="0"/>
      <w:divBdr>
        <w:top w:val="none" w:sz="0" w:space="0" w:color="auto"/>
        <w:left w:val="none" w:sz="0" w:space="0" w:color="auto"/>
        <w:bottom w:val="none" w:sz="0" w:space="0" w:color="auto"/>
        <w:right w:val="none" w:sz="0" w:space="0" w:color="auto"/>
      </w:divBdr>
    </w:div>
    <w:div w:id="1908571787">
      <w:bodyDiv w:val="1"/>
      <w:marLeft w:val="0"/>
      <w:marRight w:val="0"/>
      <w:marTop w:val="0"/>
      <w:marBottom w:val="0"/>
      <w:divBdr>
        <w:top w:val="none" w:sz="0" w:space="0" w:color="auto"/>
        <w:left w:val="none" w:sz="0" w:space="0" w:color="auto"/>
        <w:bottom w:val="none" w:sz="0" w:space="0" w:color="auto"/>
        <w:right w:val="none" w:sz="0" w:space="0" w:color="auto"/>
      </w:divBdr>
    </w:div>
    <w:div w:id="1909685289">
      <w:bodyDiv w:val="1"/>
      <w:marLeft w:val="0"/>
      <w:marRight w:val="0"/>
      <w:marTop w:val="0"/>
      <w:marBottom w:val="0"/>
      <w:divBdr>
        <w:top w:val="none" w:sz="0" w:space="0" w:color="auto"/>
        <w:left w:val="none" w:sz="0" w:space="0" w:color="auto"/>
        <w:bottom w:val="none" w:sz="0" w:space="0" w:color="auto"/>
        <w:right w:val="none" w:sz="0" w:space="0" w:color="auto"/>
      </w:divBdr>
    </w:div>
    <w:div w:id="1915814284">
      <w:bodyDiv w:val="1"/>
      <w:marLeft w:val="0"/>
      <w:marRight w:val="0"/>
      <w:marTop w:val="0"/>
      <w:marBottom w:val="0"/>
      <w:divBdr>
        <w:top w:val="none" w:sz="0" w:space="0" w:color="auto"/>
        <w:left w:val="none" w:sz="0" w:space="0" w:color="auto"/>
        <w:bottom w:val="none" w:sz="0" w:space="0" w:color="auto"/>
        <w:right w:val="none" w:sz="0" w:space="0" w:color="auto"/>
      </w:divBdr>
    </w:div>
    <w:div w:id="1916430337">
      <w:bodyDiv w:val="1"/>
      <w:marLeft w:val="0"/>
      <w:marRight w:val="0"/>
      <w:marTop w:val="0"/>
      <w:marBottom w:val="0"/>
      <w:divBdr>
        <w:top w:val="none" w:sz="0" w:space="0" w:color="auto"/>
        <w:left w:val="none" w:sz="0" w:space="0" w:color="auto"/>
        <w:bottom w:val="none" w:sz="0" w:space="0" w:color="auto"/>
        <w:right w:val="none" w:sz="0" w:space="0" w:color="auto"/>
      </w:divBdr>
    </w:div>
    <w:div w:id="1916862498">
      <w:bodyDiv w:val="1"/>
      <w:marLeft w:val="0"/>
      <w:marRight w:val="0"/>
      <w:marTop w:val="0"/>
      <w:marBottom w:val="0"/>
      <w:divBdr>
        <w:top w:val="none" w:sz="0" w:space="0" w:color="auto"/>
        <w:left w:val="none" w:sz="0" w:space="0" w:color="auto"/>
        <w:bottom w:val="none" w:sz="0" w:space="0" w:color="auto"/>
        <w:right w:val="none" w:sz="0" w:space="0" w:color="auto"/>
      </w:divBdr>
    </w:div>
    <w:div w:id="1921601752">
      <w:bodyDiv w:val="1"/>
      <w:marLeft w:val="0"/>
      <w:marRight w:val="0"/>
      <w:marTop w:val="0"/>
      <w:marBottom w:val="0"/>
      <w:divBdr>
        <w:top w:val="none" w:sz="0" w:space="0" w:color="auto"/>
        <w:left w:val="none" w:sz="0" w:space="0" w:color="auto"/>
        <w:bottom w:val="none" w:sz="0" w:space="0" w:color="auto"/>
        <w:right w:val="none" w:sz="0" w:space="0" w:color="auto"/>
      </w:divBdr>
    </w:div>
    <w:div w:id="1923758909">
      <w:bodyDiv w:val="1"/>
      <w:marLeft w:val="0"/>
      <w:marRight w:val="0"/>
      <w:marTop w:val="0"/>
      <w:marBottom w:val="0"/>
      <w:divBdr>
        <w:top w:val="none" w:sz="0" w:space="0" w:color="auto"/>
        <w:left w:val="none" w:sz="0" w:space="0" w:color="auto"/>
        <w:bottom w:val="none" w:sz="0" w:space="0" w:color="auto"/>
        <w:right w:val="none" w:sz="0" w:space="0" w:color="auto"/>
      </w:divBdr>
    </w:div>
    <w:div w:id="1926067444">
      <w:bodyDiv w:val="1"/>
      <w:marLeft w:val="0"/>
      <w:marRight w:val="0"/>
      <w:marTop w:val="0"/>
      <w:marBottom w:val="0"/>
      <w:divBdr>
        <w:top w:val="none" w:sz="0" w:space="0" w:color="auto"/>
        <w:left w:val="none" w:sz="0" w:space="0" w:color="auto"/>
        <w:bottom w:val="none" w:sz="0" w:space="0" w:color="auto"/>
        <w:right w:val="none" w:sz="0" w:space="0" w:color="auto"/>
      </w:divBdr>
    </w:div>
    <w:div w:id="1929732300">
      <w:bodyDiv w:val="1"/>
      <w:marLeft w:val="0"/>
      <w:marRight w:val="0"/>
      <w:marTop w:val="0"/>
      <w:marBottom w:val="0"/>
      <w:divBdr>
        <w:top w:val="none" w:sz="0" w:space="0" w:color="auto"/>
        <w:left w:val="none" w:sz="0" w:space="0" w:color="auto"/>
        <w:bottom w:val="none" w:sz="0" w:space="0" w:color="auto"/>
        <w:right w:val="none" w:sz="0" w:space="0" w:color="auto"/>
      </w:divBdr>
    </w:div>
    <w:div w:id="1930917772">
      <w:bodyDiv w:val="1"/>
      <w:marLeft w:val="0"/>
      <w:marRight w:val="0"/>
      <w:marTop w:val="0"/>
      <w:marBottom w:val="0"/>
      <w:divBdr>
        <w:top w:val="none" w:sz="0" w:space="0" w:color="auto"/>
        <w:left w:val="none" w:sz="0" w:space="0" w:color="auto"/>
        <w:bottom w:val="none" w:sz="0" w:space="0" w:color="auto"/>
        <w:right w:val="none" w:sz="0" w:space="0" w:color="auto"/>
      </w:divBdr>
    </w:div>
    <w:div w:id="1932086287">
      <w:bodyDiv w:val="1"/>
      <w:marLeft w:val="0"/>
      <w:marRight w:val="0"/>
      <w:marTop w:val="0"/>
      <w:marBottom w:val="0"/>
      <w:divBdr>
        <w:top w:val="none" w:sz="0" w:space="0" w:color="auto"/>
        <w:left w:val="none" w:sz="0" w:space="0" w:color="auto"/>
        <w:bottom w:val="none" w:sz="0" w:space="0" w:color="auto"/>
        <w:right w:val="none" w:sz="0" w:space="0" w:color="auto"/>
      </w:divBdr>
    </w:div>
    <w:div w:id="1938248714">
      <w:bodyDiv w:val="1"/>
      <w:marLeft w:val="0"/>
      <w:marRight w:val="0"/>
      <w:marTop w:val="0"/>
      <w:marBottom w:val="0"/>
      <w:divBdr>
        <w:top w:val="none" w:sz="0" w:space="0" w:color="auto"/>
        <w:left w:val="none" w:sz="0" w:space="0" w:color="auto"/>
        <w:bottom w:val="none" w:sz="0" w:space="0" w:color="auto"/>
        <w:right w:val="none" w:sz="0" w:space="0" w:color="auto"/>
      </w:divBdr>
    </w:div>
    <w:div w:id="1941251342">
      <w:bodyDiv w:val="1"/>
      <w:marLeft w:val="0"/>
      <w:marRight w:val="0"/>
      <w:marTop w:val="0"/>
      <w:marBottom w:val="0"/>
      <w:divBdr>
        <w:top w:val="none" w:sz="0" w:space="0" w:color="auto"/>
        <w:left w:val="none" w:sz="0" w:space="0" w:color="auto"/>
        <w:bottom w:val="none" w:sz="0" w:space="0" w:color="auto"/>
        <w:right w:val="none" w:sz="0" w:space="0" w:color="auto"/>
      </w:divBdr>
    </w:div>
    <w:div w:id="1942058438">
      <w:bodyDiv w:val="1"/>
      <w:marLeft w:val="0"/>
      <w:marRight w:val="0"/>
      <w:marTop w:val="0"/>
      <w:marBottom w:val="0"/>
      <w:divBdr>
        <w:top w:val="none" w:sz="0" w:space="0" w:color="auto"/>
        <w:left w:val="none" w:sz="0" w:space="0" w:color="auto"/>
        <w:bottom w:val="none" w:sz="0" w:space="0" w:color="auto"/>
        <w:right w:val="none" w:sz="0" w:space="0" w:color="auto"/>
      </w:divBdr>
    </w:div>
    <w:div w:id="1943033505">
      <w:bodyDiv w:val="1"/>
      <w:marLeft w:val="0"/>
      <w:marRight w:val="0"/>
      <w:marTop w:val="0"/>
      <w:marBottom w:val="0"/>
      <w:divBdr>
        <w:top w:val="none" w:sz="0" w:space="0" w:color="auto"/>
        <w:left w:val="none" w:sz="0" w:space="0" w:color="auto"/>
        <w:bottom w:val="none" w:sz="0" w:space="0" w:color="auto"/>
        <w:right w:val="none" w:sz="0" w:space="0" w:color="auto"/>
      </w:divBdr>
    </w:div>
    <w:div w:id="1943684873">
      <w:bodyDiv w:val="1"/>
      <w:marLeft w:val="0"/>
      <w:marRight w:val="0"/>
      <w:marTop w:val="0"/>
      <w:marBottom w:val="0"/>
      <w:divBdr>
        <w:top w:val="none" w:sz="0" w:space="0" w:color="auto"/>
        <w:left w:val="none" w:sz="0" w:space="0" w:color="auto"/>
        <w:bottom w:val="none" w:sz="0" w:space="0" w:color="auto"/>
        <w:right w:val="none" w:sz="0" w:space="0" w:color="auto"/>
      </w:divBdr>
    </w:div>
    <w:div w:id="1944535254">
      <w:bodyDiv w:val="1"/>
      <w:marLeft w:val="0"/>
      <w:marRight w:val="0"/>
      <w:marTop w:val="0"/>
      <w:marBottom w:val="0"/>
      <w:divBdr>
        <w:top w:val="none" w:sz="0" w:space="0" w:color="auto"/>
        <w:left w:val="none" w:sz="0" w:space="0" w:color="auto"/>
        <w:bottom w:val="none" w:sz="0" w:space="0" w:color="auto"/>
        <w:right w:val="none" w:sz="0" w:space="0" w:color="auto"/>
      </w:divBdr>
    </w:div>
    <w:div w:id="1945456987">
      <w:bodyDiv w:val="1"/>
      <w:marLeft w:val="0"/>
      <w:marRight w:val="0"/>
      <w:marTop w:val="0"/>
      <w:marBottom w:val="0"/>
      <w:divBdr>
        <w:top w:val="none" w:sz="0" w:space="0" w:color="auto"/>
        <w:left w:val="none" w:sz="0" w:space="0" w:color="auto"/>
        <w:bottom w:val="none" w:sz="0" w:space="0" w:color="auto"/>
        <w:right w:val="none" w:sz="0" w:space="0" w:color="auto"/>
      </w:divBdr>
    </w:div>
    <w:div w:id="1953054783">
      <w:bodyDiv w:val="1"/>
      <w:marLeft w:val="0"/>
      <w:marRight w:val="0"/>
      <w:marTop w:val="0"/>
      <w:marBottom w:val="0"/>
      <w:divBdr>
        <w:top w:val="none" w:sz="0" w:space="0" w:color="auto"/>
        <w:left w:val="none" w:sz="0" w:space="0" w:color="auto"/>
        <w:bottom w:val="none" w:sz="0" w:space="0" w:color="auto"/>
        <w:right w:val="none" w:sz="0" w:space="0" w:color="auto"/>
      </w:divBdr>
    </w:div>
    <w:div w:id="1954970425">
      <w:bodyDiv w:val="1"/>
      <w:marLeft w:val="0"/>
      <w:marRight w:val="0"/>
      <w:marTop w:val="0"/>
      <w:marBottom w:val="0"/>
      <w:divBdr>
        <w:top w:val="none" w:sz="0" w:space="0" w:color="auto"/>
        <w:left w:val="none" w:sz="0" w:space="0" w:color="auto"/>
        <w:bottom w:val="none" w:sz="0" w:space="0" w:color="auto"/>
        <w:right w:val="none" w:sz="0" w:space="0" w:color="auto"/>
      </w:divBdr>
    </w:div>
    <w:div w:id="1957717451">
      <w:bodyDiv w:val="1"/>
      <w:marLeft w:val="0"/>
      <w:marRight w:val="0"/>
      <w:marTop w:val="0"/>
      <w:marBottom w:val="0"/>
      <w:divBdr>
        <w:top w:val="none" w:sz="0" w:space="0" w:color="auto"/>
        <w:left w:val="none" w:sz="0" w:space="0" w:color="auto"/>
        <w:bottom w:val="none" w:sz="0" w:space="0" w:color="auto"/>
        <w:right w:val="none" w:sz="0" w:space="0" w:color="auto"/>
      </w:divBdr>
    </w:div>
    <w:div w:id="1961063971">
      <w:bodyDiv w:val="1"/>
      <w:marLeft w:val="0"/>
      <w:marRight w:val="0"/>
      <w:marTop w:val="0"/>
      <w:marBottom w:val="0"/>
      <w:divBdr>
        <w:top w:val="none" w:sz="0" w:space="0" w:color="auto"/>
        <w:left w:val="none" w:sz="0" w:space="0" w:color="auto"/>
        <w:bottom w:val="none" w:sz="0" w:space="0" w:color="auto"/>
        <w:right w:val="none" w:sz="0" w:space="0" w:color="auto"/>
      </w:divBdr>
    </w:div>
    <w:div w:id="1962221471">
      <w:bodyDiv w:val="1"/>
      <w:marLeft w:val="0"/>
      <w:marRight w:val="0"/>
      <w:marTop w:val="0"/>
      <w:marBottom w:val="0"/>
      <w:divBdr>
        <w:top w:val="none" w:sz="0" w:space="0" w:color="auto"/>
        <w:left w:val="none" w:sz="0" w:space="0" w:color="auto"/>
        <w:bottom w:val="none" w:sz="0" w:space="0" w:color="auto"/>
        <w:right w:val="none" w:sz="0" w:space="0" w:color="auto"/>
      </w:divBdr>
    </w:div>
    <w:div w:id="1964457681">
      <w:bodyDiv w:val="1"/>
      <w:marLeft w:val="0"/>
      <w:marRight w:val="0"/>
      <w:marTop w:val="0"/>
      <w:marBottom w:val="0"/>
      <w:divBdr>
        <w:top w:val="none" w:sz="0" w:space="0" w:color="auto"/>
        <w:left w:val="none" w:sz="0" w:space="0" w:color="auto"/>
        <w:bottom w:val="none" w:sz="0" w:space="0" w:color="auto"/>
        <w:right w:val="none" w:sz="0" w:space="0" w:color="auto"/>
      </w:divBdr>
    </w:div>
    <w:div w:id="1964798935">
      <w:bodyDiv w:val="1"/>
      <w:marLeft w:val="0"/>
      <w:marRight w:val="0"/>
      <w:marTop w:val="0"/>
      <w:marBottom w:val="0"/>
      <w:divBdr>
        <w:top w:val="none" w:sz="0" w:space="0" w:color="auto"/>
        <w:left w:val="none" w:sz="0" w:space="0" w:color="auto"/>
        <w:bottom w:val="none" w:sz="0" w:space="0" w:color="auto"/>
        <w:right w:val="none" w:sz="0" w:space="0" w:color="auto"/>
      </w:divBdr>
    </w:div>
    <w:div w:id="1969503502">
      <w:bodyDiv w:val="1"/>
      <w:marLeft w:val="0"/>
      <w:marRight w:val="0"/>
      <w:marTop w:val="0"/>
      <w:marBottom w:val="0"/>
      <w:divBdr>
        <w:top w:val="none" w:sz="0" w:space="0" w:color="auto"/>
        <w:left w:val="none" w:sz="0" w:space="0" w:color="auto"/>
        <w:bottom w:val="none" w:sz="0" w:space="0" w:color="auto"/>
        <w:right w:val="none" w:sz="0" w:space="0" w:color="auto"/>
      </w:divBdr>
    </w:div>
    <w:div w:id="1969966051">
      <w:bodyDiv w:val="1"/>
      <w:marLeft w:val="0"/>
      <w:marRight w:val="0"/>
      <w:marTop w:val="0"/>
      <w:marBottom w:val="0"/>
      <w:divBdr>
        <w:top w:val="none" w:sz="0" w:space="0" w:color="auto"/>
        <w:left w:val="none" w:sz="0" w:space="0" w:color="auto"/>
        <w:bottom w:val="none" w:sz="0" w:space="0" w:color="auto"/>
        <w:right w:val="none" w:sz="0" w:space="0" w:color="auto"/>
      </w:divBdr>
    </w:div>
    <w:div w:id="1970279178">
      <w:bodyDiv w:val="1"/>
      <w:marLeft w:val="0"/>
      <w:marRight w:val="0"/>
      <w:marTop w:val="0"/>
      <w:marBottom w:val="0"/>
      <w:divBdr>
        <w:top w:val="none" w:sz="0" w:space="0" w:color="auto"/>
        <w:left w:val="none" w:sz="0" w:space="0" w:color="auto"/>
        <w:bottom w:val="none" w:sz="0" w:space="0" w:color="auto"/>
        <w:right w:val="none" w:sz="0" w:space="0" w:color="auto"/>
      </w:divBdr>
    </w:div>
    <w:div w:id="1971859598">
      <w:bodyDiv w:val="1"/>
      <w:marLeft w:val="0"/>
      <w:marRight w:val="0"/>
      <w:marTop w:val="0"/>
      <w:marBottom w:val="0"/>
      <w:divBdr>
        <w:top w:val="none" w:sz="0" w:space="0" w:color="auto"/>
        <w:left w:val="none" w:sz="0" w:space="0" w:color="auto"/>
        <w:bottom w:val="none" w:sz="0" w:space="0" w:color="auto"/>
        <w:right w:val="none" w:sz="0" w:space="0" w:color="auto"/>
      </w:divBdr>
    </w:div>
    <w:div w:id="1974673886">
      <w:bodyDiv w:val="1"/>
      <w:marLeft w:val="0"/>
      <w:marRight w:val="0"/>
      <w:marTop w:val="0"/>
      <w:marBottom w:val="0"/>
      <w:divBdr>
        <w:top w:val="none" w:sz="0" w:space="0" w:color="auto"/>
        <w:left w:val="none" w:sz="0" w:space="0" w:color="auto"/>
        <w:bottom w:val="none" w:sz="0" w:space="0" w:color="auto"/>
        <w:right w:val="none" w:sz="0" w:space="0" w:color="auto"/>
      </w:divBdr>
    </w:div>
    <w:div w:id="1975519246">
      <w:bodyDiv w:val="1"/>
      <w:marLeft w:val="0"/>
      <w:marRight w:val="0"/>
      <w:marTop w:val="0"/>
      <w:marBottom w:val="0"/>
      <w:divBdr>
        <w:top w:val="none" w:sz="0" w:space="0" w:color="auto"/>
        <w:left w:val="none" w:sz="0" w:space="0" w:color="auto"/>
        <w:bottom w:val="none" w:sz="0" w:space="0" w:color="auto"/>
        <w:right w:val="none" w:sz="0" w:space="0" w:color="auto"/>
      </w:divBdr>
    </w:div>
    <w:div w:id="1976451999">
      <w:bodyDiv w:val="1"/>
      <w:marLeft w:val="0"/>
      <w:marRight w:val="0"/>
      <w:marTop w:val="0"/>
      <w:marBottom w:val="0"/>
      <w:divBdr>
        <w:top w:val="none" w:sz="0" w:space="0" w:color="auto"/>
        <w:left w:val="none" w:sz="0" w:space="0" w:color="auto"/>
        <w:bottom w:val="none" w:sz="0" w:space="0" w:color="auto"/>
        <w:right w:val="none" w:sz="0" w:space="0" w:color="auto"/>
      </w:divBdr>
    </w:div>
    <w:div w:id="1976833127">
      <w:bodyDiv w:val="1"/>
      <w:marLeft w:val="0"/>
      <w:marRight w:val="0"/>
      <w:marTop w:val="0"/>
      <w:marBottom w:val="0"/>
      <w:divBdr>
        <w:top w:val="none" w:sz="0" w:space="0" w:color="auto"/>
        <w:left w:val="none" w:sz="0" w:space="0" w:color="auto"/>
        <w:bottom w:val="none" w:sz="0" w:space="0" w:color="auto"/>
        <w:right w:val="none" w:sz="0" w:space="0" w:color="auto"/>
      </w:divBdr>
    </w:div>
    <w:div w:id="1978954522">
      <w:bodyDiv w:val="1"/>
      <w:marLeft w:val="0"/>
      <w:marRight w:val="0"/>
      <w:marTop w:val="0"/>
      <w:marBottom w:val="0"/>
      <w:divBdr>
        <w:top w:val="none" w:sz="0" w:space="0" w:color="auto"/>
        <w:left w:val="none" w:sz="0" w:space="0" w:color="auto"/>
        <w:bottom w:val="none" w:sz="0" w:space="0" w:color="auto"/>
        <w:right w:val="none" w:sz="0" w:space="0" w:color="auto"/>
      </w:divBdr>
    </w:div>
    <w:div w:id="1979340667">
      <w:bodyDiv w:val="1"/>
      <w:marLeft w:val="0"/>
      <w:marRight w:val="0"/>
      <w:marTop w:val="0"/>
      <w:marBottom w:val="0"/>
      <w:divBdr>
        <w:top w:val="none" w:sz="0" w:space="0" w:color="auto"/>
        <w:left w:val="none" w:sz="0" w:space="0" w:color="auto"/>
        <w:bottom w:val="none" w:sz="0" w:space="0" w:color="auto"/>
        <w:right w:val="none" w:sz="0" w:space="0" w:color="auto"/>
      </w:divBdr>
    </w:div>
    <w:div w:id="1982270313">
      <w:bodyDiv w:val="1"/>
      <w:marLeft w:val="0"/>
      <w:marRight w:val="0"/>
      <w:marTop w:val="0"/>
      <w:marBottom w:val="0"/>
      <w:divBdr>
        <w:top w:val="none" w:sz="0" w:space="0" w:color="auto"/>
        <w:left w:val="none" w:sz="0" w:space="0" w:color="auto"/>
        <w:bottom w:val="none" w:sz="0" w:space="0" w:color="auto"/>
        <w:right w:val="none" w:sz="0" w:space="0" w:color="auto"/>
      </w:divBdr>
    </w:div>
    <w:div w:id="1986934559">
      <w:bodyDiv w:val="1"/>
      <w:marLeft w:val="0"/>
      <w:marRight w:val="0"/>
      <w:marTop w:val="0"/>
      <w:marBottom w:val="0"/>
      <w:divBdr>
        <w:top w:val="none" w:sz="0" w:space="0" w:color="auto"/>
        <w:left w:val="none" w:sz="0" w:space="0" w:color="auto"/>
        <w:bottom w:val="none" w:sz="0" w:space="0" w:color="auto"/>
        <w:right w:val="none" w:sz="0" w:space="0" w:color="auto"/>
      </w:divBdr>
    </w:div>
    <w:div w:id="1994916639">
      <w:bodyDiv w:val="1"/>
      <w:marLeft w:val="0"/>
      <w:marRight w:val="0"/>
      <w:marTop w:val="0"/>
      <w:marBottom w:val="0"/>
      <w:divBdr>
        <w:top w:val="none" w:sz="0" w:space="0" w:color="auto"/>
        <w:left w:val="none" w:sz="0" w:space="0" w:color="auto"/>
        <w:bottom w:val="none" w:sz="0" w:space="0" w:color="auto"/>
        <w:right w:val="none" w:sz="0" w:space="0" w:color="auto"/>
      </w:divBdr>
    </w:div>
    <w:div w:id="2001499383">
      <w:bodyDiv w:val="1"/>
      <w:marLeft w:val="0"/>
      <w:marRight w:val="0"/>
      <w:marTop w:val="0"/>
      <w:marBottom w:val="0"/>
      <w:divBdr>
        <w:top w:val="none" w:sz="0" w:space="0" w:color="auto"/>
        <w:left w:val="none" w:sz="0" w:space="0" w:color="auto"/>
        <w:bottom w:val="none" w:sz="0" w:space="0" w:color="auto"/>
        <w:right w:val="none" w:sz="0" w:space="0" w:color="auto"/>
      </w:divBdr>
    </w:div>
    <w:div w:id="2004819708">
      <w:bodyDiv w:val="1"/>
      <w:marLeft w:val="0"/>
      <w:marRight w:val="0"/>
      <w:marTop w:val="0"/>
      <w:marBottom w:val="0"/>
      <w:divBdr>
        <w:top w:val="none" w:sz="0" w:space="0" w:color="auto"/>
        <w:left w:val="none" w:sz="0" w:space="0" w:color="auto"/>
        <w:bottom w:val="none" w:sz="0" w:space="0" w:color="auto"/>
        <w:right w:val="none" w:sz="0" w:space="0" w:color="auto"/>
      </w:divBdr>
    </w:div>
    <w:div w:id="2010327348">
      <w:bodyDiv w:val="1"/>
      <w:marLeft w:val="0"/>
      <w:marRight w:val="0"/>
      <w:marTop w:val="0"/>
      <w:marBottom w:val="0"/>
      <w:divBdr>
        <w:top w:val="none" w:sz="0" w:space="0" w:color="auto"/>
        <w:left w:val="none" w:sz="0" w:space="0" w:color="auto"/>
        <w:bottom w:val="none" w:sz="0" w:space="0" w:color="auto"/>
        <w:right w:val="none" w:sz="0" w:space="0" w:color="auto"/>
      </w:divBdr>
    </w:div>
    <w:div w:id="2010983129">
      <w:bodyDiv w:val="1"/>
      <w:marLeft w:val="0"/>
      <w:marRight w:val="0"/>
      <w:marTop w:val="0"/>
      <w:marBottom w:val="0"/>
      <w:divBdr>
        <w:top w:val="none" w:sz="0" w:space="0" w:color="auto"/>
        <w:left w:val="none" w:sz="0" w:space="0" w:color="auto"/>
        <w:bottom w:val="none" w:sz="0" w:space="0" w:color="auto"/>
        <w:right w:val="none" w:sz="0" w:space="0" w:color="auto"/>
      </w:divBdr>
    </w:div>
    <w:div w:id="2013289528">
      <w:bodyDiv w:val="1"/>
      <w:marLeft w:val="0"/>
      <w:marRight w:val="0"/>
      <w:marTop w:val="0"/>
      <w:marBottom w:val="0"/>
      <w:divBdr>
        <w:top w:val="none" w:sz="0" w:space="0" w:color="auto"/>
        <w:left w:val="none" w:sz="0" w:space="0" w:color="auto"/>
        <w:bottom w:val="none" w:sz="0" w:space="0" w:color="auto"/>
        <w:right w:val="none" w:sz="0" w:space="0" w:color="auto"/>
      </w:divBdr>
    </w:div>
    <w:div w:id="2013800235">
      <w:bodyDiv w:val="1"/>
      <w:marLeft w:val="0"/>
      <w:marRight w:val="0"/>
      <w:marTop w:val="0"/>
      <w:marBottom w:val="0"/>
      <w:divBdr>
        <w:top w:val="none" w:sz="0" w:space="0" w:color="auto"/>
        <w:left w:val="none" w:sz="0" w:space="0" w:color="auto"/>
        <w:bottom w:val="none" w:sz="0" w:space="0" w:color="auto"/>
        <w:right w:val="none" w:sz="0" w:space="0" w:color="auto"/>
      </w:divBdr>
    </w:div>
    <w:div w:id="2013872558">
      <w:bodyDiv w:val="1"/>
      <w:marLeft w:val="0"/>
      <w:marRight w:val="0"/>
      <w:marTop w:val="0"/>
      <w:marBottom w:val="0"/>
      <w:divBdr>
        <w:top w:val="none" w:sz="0" w:space="0" w:color="auto"/>
        <w:left w:val="none" w:sz="0" w:space="0" w:color="auto"/>
        <w:bottom w:val="none" w:sz="0" w:space="0" w:color="auto"/>
        <w:right w:val="none" w:sz="0" w:space="0" w:color="auto"/>
      </w:divBdr>
    </w:div>
    <w:div w:id="2013952958">
      <w:bodyDiv w:val="1"/>
      <w:marLeft w:val="0"/>
      <w:marRight w:val="0"/>
      <w:marTop w:val="0"/>
      <w:marBottom w:val="0"/>
      <w:divBdr>
        <w:top w:val="none" w:sz="0" w:space="0" w:color="auto"/>
        <w:left w:val="none" w:sz="0" w:space="0" w:color="auto"/>
        <w:bottom w:val="none" w:sz="0" w:space="0" w:color="auto"/>
        <w:right w:val="none" w:sz="0" w:space="0" w:color="auto"/>
      </w:divBdr>
    </w:div>
    <w:div w:id="2020354058">
      <w:bodyDiv w:val="1"/>
      <w:marLeft w:val="0"/>
      <w:marRight w:val="0"/>
      <w:marTop w:val="0"/>
      <w:marBottom w:val="0"/>
      <w:divBdr>
        <w:top w:val="none" w:sz="0" w:space="0" w:color="auto"/>
        <w:left w:val="none" w:sz="0" w:space="0" w:color="auto"/>
        <w:bottom w:val="none" w:sz="0" w:space="0" w:color="auto"/>
        <w:right w:val="none" w:sz="0" w:space="0" w:color="auto"/>
      </w:divBdr>
    </w:div>
    <w:div w:id="2020741792">
      <w:bodyDiv w:val="1"/>
      <w:marLeft w:val="0"/>
      <w:marRight w:val="0"/>
      <w:marTop w:val="0"/>
      <w:marBottom w:val="0"/>
      <w:divBdr>
        <w:top w:val="none" w:sz="0" w:space="0" w:color="auto"/>
        <w:left w:val="none" w:sz="0" w:space="0" w:color="auto"/>
        <w:bottom w:val="none" w:sz="0" w:space="0" w:color="auto"/>
        <w:right w:val="none" w:sz="0" w:space="0" w:color="auto"/>
      </w:divBdr>
    </w:div>
    <w:div w:id="2021856778">
      <w:bodyDiv w:val="1"/>
      <w:marLeft w:val="0"/>
      <w:marRight w:val="0"/>
      <w:marTop w:val="0"/>
      <w:marBottom w:val="0"/>
      <w:divBdr>
        <w:top w:val="none" w:sz="0" w:space="0" w:color="auto"/>
        <w:left w:val="none" w:sz="0" w:space="0" w:color="auto"/>
        <w:bottom w:val="none" w:sz="0" w:space="0" w:color="auto"/>
        <w:right w:val="none" w:sz="0" w:space="0" w:color="auto"/>
      </w:divBdr>
    </w:div>
    <w:div w:id="2026860229">
      <w:bodyDiv w:val="1"/>
      <w:marLeft w:val="0"/>
      <w:marRight w:val="0"/>
      <w:marTop w:val="0"/>
      <w:marBottom w:val="0"/>
      <w:divBdr>
        <w:top w:val="none" w:sz="0" w:space="0" w:color="auto"/>
        <w:left w:val="none" w:sz="0" w:space="0" w:color="auto"/>
        <w:bottom w:val="none" w:sz="0" w:space="0" w:color="auto"/>
        <w:right w:val="none" w:sz="0" w:space="0" w:color="auto"/>
      </w:divBdr>
    </w:div>
    <w:div w:id="2026983061">
      <w:bodyDiv w:val="1"/>
      <w:marLeft w:val="0"/>
      <w:marRight w:val="0"/>
      <w:marTop w:val="0"/>
      <w:marBottom w:val="0"/>
      <w:divBdr>
        <w:top w:val="none" w:sz="0" w:space="0" w:color="auto"/>
        <w:left w:val="none" w:sz="0" w:space="0" w:color="auto"/>
        <w:bottom w:val="none" w:sz="0" w:space="0" w:color="auto"/>
        <w:right w:val="none" w:sz="0" w:space="0" w:color="auto"/>
      </w:divBdr>
    </w:div>
    <w:div w:id="2031104451">
      <w:bodyDiv w:val="1"/>
      <w:marLeft w:val="0"/>
      <w:marRight w:val="0"/>
      <w:marTop w:val="0"/>
      <w:marBottom w:val="0"/>
      <w:divBdr>
        <w:top w:val="none" w:sz="0" w:space="0" w:color="auto"/>
        <w:left w:val="none" w:sz="0" w:space="0" w:color="auto"/>
        <w:bottom w:val="none" w:sz="0" w:space="0" w:color="auto"/>
        <w:right w:val="none" w:sz="0" w:space="0" w:color="auto"/>
      </w:divBdr>
    </w:div>
    <w:div w:id="2037078358">
      <w:bodyDiv w:val="1"/>
      <w:marLeft w:val="0"/>
      <w:marRight w:val="0"/>
      <w:marTop w:val="0"/>
      <w:marBottom w:val="0"/>
      <w:divBdr>
        <w:top w:val="none" w:sz="0" w:space="0" w:color="auto"/>
        <w:left w:val="none" w:sz="0" w:space="0" w:color="auto"/>
        <w:bottom w:val="none" w:sz="0" w:space="0" w:color="auto"/>
        <w:right w:val="none" w:sz="0" w:space="0" w:color="auto"/>
      </w:divBdr>
    </w:div>
    <w:div w:id="2040812130">
      <w:bodyDiv w:val="1"/>
      <w:marLeft w:val="0"/>
      <w:marRight w:val="0"/>
      <w:marTop w:val="0"/>
      <w:marBottom w:val="0"/>
      <w:divBdr>
        <w:top w:val="none" w:sz="0" w:space="0" w:color="auto"/>
        <w:left w:val="none" w:sz="0" w:space="0" w:color="auto"/>
        <w:bottom w:val="none" w:sz="0" w:space="0" w:color="auto"/>
        <w:right w:val="none" w:sz="0" w:space="0" w:color="auto"/>
      </w:divBdr>
    </w:div>
    <w:div w:id="2041321884">
      <w:bodyDiv w:val="1"/>
      <w:marLeft w:val="0"/>
      <w:marRight w:val="0"/>
      <w:marTop w:val="0"/>
      <w:marBottom w:val="0"/>
      <w:divBdr>
        <w:top w:val="none" w:sz="0" w:space="0" w:color="auto"/>
        <w:left w:val="none" w:sz="0" w:space="0" w:color="auto"/>
        <w:bottom w:val="none" w:sz="0" w:space="0" w:color="auto"/>
        <w:right w:val="none" w:sz="0" w:space="0" w:color="auto"/>
      </w:divBdr>
    </w:div>
    <w:div w:id="2045015134">
      <w:bodyDiv w:val="1"/>
      <w:marLeft w:val="0"/>
      <w:marRight w:val="0"/>
      <w:marTop w:val="0"/>
      <w:marBottom w:val="0"/>
      <w:divBdr>
        <w:top w:val="none" w:sz="0" w:space="0" w:color="auto"/>
        <w:left w:val="none" w:sz="0" w:space="0" w:color="auto"/>
        <w:bottom w:val="none" w:sz="0" w:space="0" w:color="auto"/>
        <w:right w:val="none" w:sz="0" w:space="0" w:color="auto"/>
      </w:divBdr>
    </w:div>
    <w:div w:id="2049450641">
      <w:bodyDiv w:val="1"/>
      <w:marLeft w:val="0"/>
      <w:marRight w:val="0"/>
      <w:marTop w:val="0"/>
      <w:marBottom w:val="0"/>
      <w:divBdr>
        <w:top w:val="none" w:sz="0" w:space="0" w:color="auto"/>
        <w:left w:val="none" w:sz="0" w:space="0" w:color="auto"/>
        <w:bottom w:val="none" w:sz="0" w:space="0" w:color="auto"/>
        <w:right w:val="none" w:sz="0" w:space="0" w:color="auto"/>
      </w:divBdr>
    </w:div>
    <w:div w:id="2049912059">
      <w:bodyDiv w:val="1"/>
      <w:marLeft w:val="0"/>
      <w:marRight w:val="0"/>
      <w:marTop w:val="0"/>
      <w:marBottom w:val="0"/>
      <w:divBdr>
        <w:top w:val="none" w:sz="0" w:space="0" w:color="auto"/>
        <w:left w:val="none" w:sz="0" w:space="0" w:color="auto"/>
        <w:bottom w:val="none" w:sz="0" w:space="0" w:color="auto"/>
        <w:right w:val="none" w:sz="0" w:space="0" w:color="auto"/>
      </w:divBdr>
    </w:div>
    <w:div w:id="2054572582">
      <w:bodyDiv w:val="1"/>
      <w:marLeft w:val="0"/>
      <w:marRight w:val="0"/>
      <w:marTop w:val="0"/>
      <w:marBottom w:val="0"/>
      <w:divBdr>
        <w:top w:val="none" w:sz="0" w:space="0" w:color="auto"/>
        <w:left w:val="none" w:sz="0" w:space="0" w:color="auto"/>
        <w:bottom w:val="none" w:sz="0" w:space="0" w:color="auto"/>
        <w:right w:val="none" w:sz="0" w:space="0" w:color="auto"/>
      </w:divBdr>
    </w:div>
    <w:div w:id="2057386130">
      <w:bodyDiv w:val="1"/>
      <w:marLeft w:val="0"/>
      <w:marRight w:val="0"/>
      <w:marTop w:val="0"/>
      <w:marBottom w:val="0"/>
      <w:divBdr>
        <w:top w:val="none" w:sz="0" w:space="0" w:color="auto"/>
        <w:left w:val="none" w:sz="0" w:space="0" w:color="auto"/>
        <w:bottom w:val="none" w:sz="0" w:space="0" w:color="auto"/>
        <w:right w:val="none" w:sz="0" w:space="0" w:color="auto"/>
      </w:divBdr>
    </w:div>
    <w:div w:id="2058434086">
      <w:bodyDiv w:val="1"/>
      <w:marLeft w:val="0"/>
      <w:marRight w:val="0"/>
      <w:marTop w:val="0"/>
      <w:marBottom w:val="0"/>
      <w:divBdr>
        <w:top w:val="none" w:sz="0" w:space="0" w:color="auto"/>
        <w:left w:val="none" w:sz="0" w:space="0" w:color="auto"/>
        <w:bottom w:val="none" w:sz="0" w:space="0" w:color="auto"/>
        <w:right w:val="none" w:sz="0" w:space="0" w:color="auto"/>
      </w:divBdr>
    </w:div>
    <w:div w:id="2060014657">
      <w:bodyDiv w:val="1"/>
      <w:marLeft w:val="0"/>
      <w:marRight w:val="0"/>
      <w:marTop w:val="0"/>
      <w:marBottom w:val="0"/>
      <w:divBdr>
        <w:top w:val="none" w:sz="0" w:space="0" w:color="auto"/>
        <w:left w:val="none" w:sz="0" w:space="0" w:color="auto"/>
        <w:bottom w:val="none" w:sz="0" w:space="0" w:color="auto"/>
        <w:right w:val="none" w:sz="0" w:space="0" w:color="auto"/>
      </w:divBdr>
    </w:div>
    <w:div w:id="2063865943">
      <w:bodyDiv w:val="1"/>
      <w:marLeft w:val="0"/>
      <w:marRight w:val="0"/>
      <w:marTop w:val="0"/>
      <w:marBottom w:val="0"/>
      <w:divBdr>
        <w:top w:val="none" w:sz="0" w:space="0" w:color="auto"/>
        <w:left w:val="none" w:sz="0" w:space="0" w:color="auto"/>
        <w:bottom w:val="none" w:sz="0" w:space="0" w:color="auto"/>
        <w:right w:val="none" w:sz="0" w:space="0" w:color="auto"/>
      </w:divBdr>
    </w:div>
    <w:div w:id="2067217956">
      <w:bodyDiv w:val="1"/>
      <w:marLeft w:val="0"/>
      <w:marRight w:val="0"/>
      <w:marTop w:val="0"/>
      <w:marBottom w:val="0"/>
      <w:divBdr>
        <w:top w:val="none" w:sz="0" w:space="0" w:color="auto"/>
        <w:left w:val="none" w:sz="0" w:space="0" w:color="auto"/>
        <w:bottom w:val="none" w:sz="0" w:space="0" w:color="auto"/>
        <w:right w:val="none" w:sz="0" w:space="0" w:color="auto"/>
      </w:divBdr>
    </w:div>
    <w:div w:id="2069721947">
      <w:bodyDiv w:val="1"/>
      <w:marLeft w:val="0"/>
      <w:marRight w:val="0"/>
      <w:marTop w:val="0"/>
      <w:marBottom w:val="0"/>
      <w:divBdr>
        <w:top w:val="none" w:sz="0" w:space="0" w:color="auto"/>
        <w:left w:val="none" w:sz="0" w:space="0" w:color="auto"/>
        <w:bottom w:val="none" w:sz="0" w:space="0" w:color="auto"/>
        <w:right w:val="none" w:sz="0" w:space="0" w:color="auto"/>
      </w:divBdr>
    </w:div>
    <w:div w:id="2070179249">
      <w:bodyDiv w:val="1"/>
      <w:marLeft w:val="0"/>
      <w:marRight w:val="0"/>
      <w:marTop w:val="0"/>
      <w:marBottom w:val="0"/>
      <w:divBdr>
        <w:top w:val="none" w:sz="0" w:space="0" w:color="auto"/>
        <w:left w:val="none" w:sz="0" w:space="0" w:color="auto"/>
        <w:bottom w:val="none" w:sz="0" w:space="0" w:color="auto"/>
        <w:right w:val="none" w:sz="0" w:space="0" w:color="auto"/>
      </w:divBdr>
    </w:div>
    <w:div w:id="2076009102">
      <w:bodyDiv w:val="1"/>
      <w:marLeft w:val="0"/>
      <w:marRight w:val="0"/>
      <w:marTop w:val="0"/>
      <w:marBottom w:val="0"/>
      <w:divBdr>
        <w:top w:val="none" w:sz="0" w:space="0" w:color="auto"/>
        <w:left w:val="none" w:sz="0" w:space="0" w:color="auto"/>
        <w:bottom w:val="none" w:sz="0" w:space="0" w:color="auto"/>
        <w:right w:val="none" w:sz="0" w:space="0" w:color="auto"/>
      </w:divBdr>
    </w:div>
    <w:div w:id="2080013828">
      <w:bodyDiv w:val="1"/>
      <w:marLeft w:val="0"/>
      <w:marRight w:val="0"/>
      <w:marTop w:val="0"/>
      <w:marBottom w:val="0"/>
      <w:divBdr>
        <w:top w:val="none" w:sz="0" w:space="0" w:color="auto"/>
        <w:left w:val="none" w:sz="0" w:space="0" w:color="auto"/>
        <w:bottom w:val="none" w:sz="0" w:space="0" w:color="auto"/>
        <w:right w:val="none" w:sz="0" w:space="0" w:color="auto"/>
      </w:divBdr>
    </w:div>
    <w:div w:id="2080322394">
      <w:bodyDiv w:val="1"/>
      <w:marLeft w:val="0"/>
      <w:marRight w:val="0"/>
      <w:marTop w:val="0"/>
      <w:marBottom w:val="0"/>
      <w:divBdr>
        <w:top w:val="none" w:sz="0" w:space="0" w:color="auto"/>
        <w:left w:val="none" w:sz="0" w:space="0" w:color="auto"/>
        <w:bottom w:val="none" w:sz="0" w:space="0" w:color="auto"/>
        <w:right w:val="none" w:sz="0" w:space="0" w:color="auto"/>
      </w:divBdr>
    </w:div>
    <w:div w:id="2083216896">
      <w:bodyDiv w:val="1"/>
      <w:marLeft w:val="0"/>
      <w:marRight w:val="0"/>
      <w:marTop w:val="0"/>
      <w:marBottom w:val="0"/>
      <w:divBdr>
        <w:top w:val="none" w:sz="0" w:space="0" w:color="auto"/>
        <w:left w:val="none" w:sz="0" w:space="0" w:color="auto"/>
        <w:bottom w:val="none" w:sz="0" w:space="0" w:color="auto"/>
        <w:right w:val="none" w:sz="0" w:space="0" w:color="auto"/>
      </w:divBdr>
    </w:div>
    <w:div w:id="2090540263">
      <w:bodyDiv w:val="1"/>
      <w:marLeft w:val="0"/>
      <w:marRight w:val="0"/>
      <w:marTop w:val="0"/>
      <w:marBottom w:val="0"/>
      <w:divBdr>
        <w:top w:val="none" w:sz="0" w:space="0" w:color="auto"/>
        <w:left w:val="none" w:sz="0" w:space="0" w:color="auto"/>
        <w:bottom w:val="none" w:sz="0" w:space="0" w:color="auto"/>
        <w:right w:val="none" w:sz="0" w:space="0" w:color="auto"/>
      </w:divBdr>
    </w:div>
    <w:div w:id="2092264924">
      <w:bodyDiv w:val="1"/>
      <w:marLeft w:val="0"/>
      <w:marRight w:val="0"/>
      <w:marTop w:val="0"/>
      <w:marBottom w:val="0"/>
      <w:divBdr>
        <w:top w:val="none" w:sz="0" w:space="0" w:color="auto"/>
        <w:left w:val="none" w:sz="0" w:space="0" w:color="auto"/>
        <w:bottom w:val="none" w:sz="0" w:space="0" w:color="auto"/>
        <w:right w:val="none" w:sz="0" w:space="0" w:color="auto"/>
      </w:divBdr>
    </w:div>
    <w:div w:id="2093354087">
      <w:bodyDiv w:val="1"/>
      <w:marLeft w:val="0"/>
      <w:marRight w:val="0"/>
      <w:marTop w:val="0"/>
      <w:marBottom w:val="0"/>
      <w:divBdr>
        <w:top w:val="none" w:sz="0" w:space="0" w:color="auto"/>
        <w:left w:val="none" w:sz="0" w:space="0" w:color="auto"/>
        <w:bottom w:val="none" w:sz="0" w:space="0" w:color="auto"/>
        <w:right w:val="none" w:sz="0" w:space="0" w:color="auto"/>
      </w:divBdr>
    </w:div>
    <w:div w:id="2094007913">
      <w:bodyDiv w:val="1"/>
      <w:marLeft w:val="0"/>
      <w:marRight w:val="0"/>
      <w:marTop w:val="0"/>
      <w:marBottom w:val="0"/>
      <w:divBdr>
        <w:top w:val="none" w:sz="0" w:space="0" w:color="auto"/>
        <w:left w:val="none" w:sz="0" w:space="0" w:color="auto"/>
        <w:bottom w:val="none" w:sz="0" w:space="0" w:color="auto"/>
        <w:right w:val="none" w:sz="0" w:space="0" w:color="auto"/>
      </w:divBdr>
    </w:div>
    <w:div w:id="2094423675">
      <w:bodyDiv w:val="1"/>
      <w:marLeft w:val="0"/>
      <w:marRight w:val="0"/>
      <w:marTop w:val="0"/>
      <w:marBottom w:val="0"/>
      <w:divBdr>
        <w:top w:val="none" w:sz="0" w:space="0" w:color="auto"/>
        <w:left w:val="none" w:sz="0" w:space="0" w:color="auto"/>
        <w:bottom w:val="none" w:sz="0" w:space="0" w:color="auto"/>
        <w:right w:val="none" w:sz="0" w:space="0" w:color="auto"/>
      </w:divBdr>
    </w:div>
    <w:div w:id="2094743509">
      <w:bodyDiv w:val="1"/>
      <w:marLeft w:val="0"/>
      <w:marRight w:val="0"/>
      <w:marTop w:val="0"/>
      <w:marBottom w:val="0"/>
      <w:divBdr>
        <w:top w:val="none" w:sz="0" w:space="0" w:color="auto"/>
        <w:left w:val="none" w:sz="0" w:space="0" w:color="auto"/>
        <w:bottom w:val="none" w:sz="0" w:space="0" w:color="auto"/>
        <w:right w:val="none" w:sz="0" w:space="0" w:color="auto"/>
      </w:divBdr>
    </w:div>
    <w:div w:id="2095081060">
      <w:bodyDiv w:val="1"/>
      <w:marLeft w:val="0"/>
      <w:marRight w:val="0"/>
      <w:marTop w:val="0"/>
      <w:marBottom w:val="0"/>
      <w:divBdr>
        <w:top w:val="none" w:sz="0" w:space="0" w:color="auto"/>
        <w:left w:val="none" w:sz="0" w:space="0" w:color="auto"/>
        <w:bottom w:val="none" w:sz="0" w:space="0" w:color="auto"/>
        <w:right w:val="none" w:sz="0" w:space="0" w:color="auto"/>
      </w:divBdr>
    </w:div>
    <w:div w:id="2097283359">
      <w:bodyDiv w:val="1"/>
      <w:marLeft w:val="0"/>
      <w:marRight w:val="0"/>
      <w:marTop w:val="0"/>
      <w:marBottom w:val="0"/>
      <w:divBdr>
        <w:top w:val="none" w:sz="0" w:space="0" w:color="auto"/>
        <w:left w:val="none" w:sz="0" w:space="0" w:color="auto"/>
        <w:bottom w:val="none" w:sz="0" w:space="0" w:color="auto"/>
        <w:right w:val="none" w:sz="0" w:space="0" w:color="auto"/>
      </w:divBdr>
    </w:div>
    <w:div w:id="2097943464">
      <w:bodyDiv w:val="1"/>
      <w:marLeft w:val="0"/>
      <w:marRight w:val="0"/>
      <w:marTop w:val="0"/>
      <w:marBottom w:val="0"/>
      <w:divBdr>
        <w:top w:val="none" w:sz="0" w:space="0" w:color="auto"/>
        <w:left w:val="none" w:sz="0" w:space="0" w:color="auto"/>
        <w:bottom w:val="none" w:sz="0" w:space="0" w:color="auto"/>
        <w:right w:val="none" w:sz="0" w:space="0" w:color="auto"/>
      </w:divBdr>
    </w:div>
    <w:div w:id="2100252882">
      <w:bodyDiv w:val="1"/>
      <w:marLeft w:val="0"/>
      <w:marRight w:val="0"/>
      <w:marTop w:val="0"/>
      <w:marBottom w:val="0"/>
      <w:divBdr>
        <w:top w:val="none" w:sz="0" w:space="0" w:color="auto"/>
        <w:left w:val="none" w:sz="0" w:space="0" w:color="auto"/>
        <w:bottom w:val="none" w:sz="0" w:space="0" w:color="auto"/>
        <w:right w:val="none" w:sz="0" w:space="0" w:color="auto"/>
      </w:divBdr>
    </w:div>
    <w:div w:id="2104715382">
      <w:bodyDiv w:val="1"/>
      <w:marLeft w:val="0"/>
      <w:marRight w:val="0"/>
      <w:marTop w:val="0"/>
      <w:marBottom w:val="0"/>
      <w:divBdr>
        <w:top w:val="none" w:sz="0" w:space="0" w:color="auto"/>
        <w:left w:val="none" w:sz="0" w:space="0" w:color="auto"/>
        <w:bottom w:val="none" w:sz="0" w:space="0" w:color="auto"/>
        <w:right w:val="none" w:sz="0" w:space="0" w:color="auto"/>
      </w:divBdr>
    </w:div>
    <w:div w:id="2104718592">
      <w:bodyDiv w:val="1"/>
      <w:marLeft w:val="0"/>
      <w:marRight w:val="0"/>
      <w:marTop w:val="0"/>
      <w:marBottom w:val="0"/>
      <w:divBdr>
        <w:top w:val="none" w:sz="0" w:space="0" w:color="auto"/>
        <w:left w:val="none" w:sz="0" w:space="0" w:color="auto"/>
        <w:bottom w:val="none" w:sz="0" w:space="0" w:color="auto"/>
        <w:right w:val="none" w:sz="0" w:space="0" w:color="auto"/>
      </w:divBdr>
    </w:div>
    <w:div w:id="2107531809">
      <w:bodyDiv w:val="1"/>
      <w:marLeft w:val="0"/>
      <w:marRight w:val="0"/>
      <w:marTop w:val="0"/>
      <w:marBottom w:val="0"/>
      <w:divBdr>
        <w:top w:val="none" w:sz="0" w:space="0" w:color="auto"/>
        <w:left w:val="none" w:sz="0" w:space="0" w:color="auto"/>
        <w:bottom w:val="none" w:sz="0" w:space="0" w:color="auto"/>
        <w:right w:val="none" w:sz="0" w:space="0" w:color="auto"/>
      </w:divBdr>
    </w:div>
    <w:div w:id="2116511963">
      <w:bodyDiv w:val="1"/>
      <w:marLeft w:val="0"/>
      <w:marRight w:val="0"/>
      <w:marTop w:val="0"/>
      <w:marBottom w:val="0"/>
      <w:divBdr>
        <w:top w:val="none" w:sz="0" w:space="0" w:color="auto"/>
        <w:left w:val="none" w:sz="0" w:space="0" w:color="auto"/>
        <w:bottom w:val="none" w:sz="0" w:space="0" w:color="auto"/>
        <w:right w:val="none" w:sz="0" w:space="0" w:color="auto"/>
      </w:divBdr>
    </w:div>
    <w:div w:id="2118013893">
      <w:bodyDiv w:val="1"/>
      <w:marLeft w:val="0"/>
      <w:marRight w:val="0"/>
      <w:marTop w:val="0"/>
      <w:marBottom w:val="0"/>
      <w:divBdr>
        <w:top w:val="none" w:sz="0" w:space="0" w:color="auto"/>
        <w:left w:val="none" w:sz="0" w:space="0" w:color="auto"/>
        <w:bottom w:val="none" w:sz="0" w:space="0" w:color="auto"/>
        <w:right w:val="none" w:sz="0" w:space="0" w:color="auto"/>
      </w:divBdr>
    </w:div>
    <w:div w:id="2118327685">
      <w:bodyDiv w:val="1"/>
      <w:marLeft w:val="0"/>
      <w:marRight w:val="0"/>
      <w:marTop w:val="0"/>
      <w:marBottom w:val="0"/>
      <w:divBdr>
        <w:top w:val="none" w:sz="0" w:space="0" w:color="auto"/>
        <w:left w:val="none" w:sz="0" w:space="0" w:color="auto"/>
        <w:bottom w:val="none" w:sz="0" w:space="0" w:color="auto"/>
        <w:right w:val="none" w:sz="0" w:space="0" w:color="auto"/>
      </w:divBdr>
    </w:div>
    <w:div w:id="2121295828">
      <w:bodyDiv w:val="1"/>
      <w:marLeft w:val="0"/>
      <w:marRight w:val="0"/>
      <w:marTop w:val="0"/>
      <w:marBottom w:val="0"/>
      <w:divBdr>
        <w:top w:val="none" w:sz="0" w:space="0" w:color="auto"/>
        <w:left w:val="none" w:sz="0" w:space="0" w:color="auto"/>
        <w:bottom w:val="none" w:sz="0" w:space="0" w:color="auto"/>
        <w:right w:val="none" w:sz="0" w:space="0" w:color="auto"/>
      </w:divBdr>
    </w:div>
    <w:div w:id="2123377618">
      <w:bodyDiv w:val="1"/>
      <w:marLeft w:val="0"/>
      <w:marRight w:val="0"/>
      <w:marTop w:val="0"/>
      <w:marBottom w:val="0"/>
      <w:divBdr>
        <w:top w:val="none" w:sz="0" w:space="0" w:color="auto"/>
        <w:left w:val="none" w:sz="0" w:space="0" w:color="auto"/>
        <w:bottom w:val="none" w:sz="0" w:space="0" w:color="auto"/>
        <w:right w:val="none" w:sz="0" w:space="0" w:color="auto"/>
      </w:divBdr>
    </w:div>
    <w:div w:id="2124765470">
      <w:bodyDiv w:val="1"/>
      <w:marLeft w:val="0"/>
      <w:marRight w:val="0"/>
      <w:marTop w:val="0"/>
      <w:marBottom w:val="0"/>
      <w:divBdr>
        <w:top w:val="none" w:sz="0" w:space="0" w:color="auto"/>
        <w:left w:val="none" w:sz="0" w:space="0" w:color="auto"/>
        <w:bottom w:val="none" w:sz="0" w:space="0" w:color="auto"/>
        <w:right w:val="none" w:sz="0" w:space="0" w:color="auto"/>
      </w:divBdr>
    </w:div>
    <w:div w:id="2125340766">
      <w:bodyDiv w:val="1"/>
      <w:marLeft w:val="0"/>
      <w:marRight w:val="0"/>
      <w:marTop w:val="0"/>
      <w:marBottom w:val="0"/>
      <w:divBdr>
        <w:top w:val="none" w:sz="0" w:space="0" w:color="auto"/>
        <w:left w:val="none" w:sz="0" w:space="0" w:color="auto"/>
        <w:bottom w:val="none" w:sz="0" w:space="0" w:color="auto"/>
        <w:right w:val="none" w:sz="0" w:space="0" w:color="auto"/>
      </w:divBdr>
    </w:div>
    <w:div w:id="2128548554">
      <w:bodyDiv w:val="1"/>
      <w:marLeft w:val="0"/>
      <w:marRight w:val="0"/>
      <w:marTop w:val="0"/>
      <w:marBottom w:val="0"/>
      <w:divBdr>
        <w:top w:val="none" w:sz="0" w:space="0" w:color="auto"/>
        <w:left w:val="none" w:sz="0" w:space="0" w:color="auto"/>
        <w:bottom w:val="none" w:sz="0" w:space="0" w:color="auto"/>
        <w:right w:val="none" w:sz="0" w:space="0" w:color="auto"/>
      </w:divBdr>
    </w:div>
    <w:div w:id="2130121566">
      <w:bodyDiv w:val="1"/>
      <w:marLeft w:val="0"/>
      <w:marRight w:val="0"/>
      <w:marTop w:val="0"/>
      <w:marBottom w:val="0"/>
      <w:divBdr>
        <w:top w:val="none" w:sz="0" w:space="0" w:color="auto"/>
        <w:left w:val="none" w:sz="0" w:space="0" w:color="auto"/>
        <w:bottom w:val="none" w:sz="0" w:space="0" w:color="auto"/>
        <w:right w:val="none" w:sz="0" w:space="0" w:color="auto"/>
      </w:divBdr>
    </w:div>
    <w:div w:id="2131392278">
      <w:bodyDiv w:val="1"/>
      <w:marLeft w:val="0"/>
      <w:marRight w:val="0"/>
      <w:marTop w:val="0"/>
      <w:marBottom w:val="0"/>
      <w:divBdr>
        <w:top w:val="none" w:sz="0" w:space="0" w:color="auto"/>
        <w:left w:val="none" w:sz="0" w:space="0" w:color="auto"/>
        <w:bottom w:val="none" w:sz="0" w:space="0" w:color="auto"/>
        <w:right w:val="none" w:sz="0" w:space="0" w:color="auto"/>
      </w:divBdr>
    </w:div>
    <w:div w:id="2131624982">
      <w:bodyDiv w:val="1"/>
      <w:marLeft w:val="0"/>
      <w:marRight w:val="0"/>
      <w:marTop w:val="0"/>
      <w:marBottom w:val="0"/>
      <w:divBdr>
        <w:top w:val="none" w:sz="0" w:space="0" w:color="auto"/>
        <w:left w:val="none" w:sz="0" w:space="0" w:color="auto"/>
        <w:bottom w:val="none" w:sz="0" w:space="0" w:color="auto"/>
        <w:right w:val="none" w:sz="0" w:space="0" w:color="auto"/>
      </w:divBdr>
    </w:div>
    <w:div w:id="2135246422">
      <w:bodyDiv w:val="1"/>
      <w:marLeft w:val="0"/>
      <w:marRight w:val="0"/>
      <w:marTop w:val="0"/>
      <w:marBottom w:val="0"/>
      <w:divBdr>
        <w:top w:val="none" w:sz="0" w:space="0" w:color="auto"/>
        <w:left w:val="none" w:sz="0" w:space="0" w:color="auto"/>
        <w:bottom w:val="none" w:sz="0" w:space="0" w:color="auto"/>
        <w:right w:val="none" w:sz="0" w:space="0" w:color="auto"/>
      </w:divBdr>
    </w:div>
    <w:div w:id="2137486420">
      <w:bodyDiv w:val="1"/>
      <w:marLeft w:val="0"/>
      <w:marRight w:val="0"/>
      <w:marTop w:val="0"/>
      <w:marBottom w:val="0"/>
      <w:divBdr>
        <w:top w:val="none" w:sz="0" w:space="0" w:color="auto"/>
        <w:left w:val="none" w:sz="0" w:space="0" w:color="auto"/>
        <w:bottom w:val="none" w:sz="0" w:space="0" w:color="auto"/>
        <w:right w:val="none" w:sz="0" w:space="0" w:color="auto"/>
      </w:divBdr>
    </w:div>
    <w:div w:id="2137602230">
      <w:bodyDiv w:val="1"/>
      <w:marLeft w:val="0"/>
      <w:marRight w:val="0"/>
      <w:marTop w:val="0"/>
      <w:marBottom w:val="0"/>
      <w:divBdr>
        <w:top w:val="none" w:sz="0" w:space="0" w:color="auto"/>
        <w:left w:val="none" w:sz="0" w:space="0" w:color="auto"/>
        <w:bottom w:val="none" w:sz="0" w:space="0" w:color="auto"/>
        <w:right w:val="none" w:sz="0" w:space="0" w:color="auto"/>
      </w:divBdr>
    </w:div>
    <w:div w:id="2144149803">
      <w:bodyDiv w:val="1"/>
      <w:marLeft w:val="0"/>
      <w:marRight w:val="0"/>
      <w:marTop w:val="0"/>
      <w:marBottom w:val="0"/>
      <w:divBdr>
        <w:top w:val="none" w:sz="0" w:space="0" w:color="auto"/>
        <w:left w:val="none" w:sz="0" w:space="0" w:color="auto"/>
        <w:bottom w:val="none" w:sz="0" w:space="0" w:color="auto"/>
        <w:right w:val="none" w:sz="0" w:space="0" w:color="auto"/>
      </w:divBdr>
    </w:div>
    <w:div w:id="214646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3.xml"/><Relationship Id="rId39" Type="http://schemas.openxmlformats.org/officeDocument/2006/relationships/header" Target="header24.xml"/><Relationship Id="rId21" Type="http://schemas.openxmlformats.org/officeDocument/2006/relationships/footer" Target="footer2.xml"/><Relationship Id="rId34" Type="http://schemas.openxmlformats.org/officeDocument/2006/relationships/header" Target="header2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header" Target="header2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AFABD7B0E8D2248A572BBF2224B5657" ma:contentTypeVersion="13" ma:contentTypeDescription="Crie um novo documento." ma:contentTypeScope="" ma:versionID="6085666b323a0ce9e8627a3d229b9354">
  <xsd:schema xmlns:xsd="http://www.w3.org/2001/XMLSchema" xmlns:xs="http://www.w3.org/2001/XMLSchema" xmlns:p="http://schemas.microsoft.com/office/2006/metadata/properties" xmlns:ns2="3c842a6b-9041-4169-b13b-b83ee9e3b460" xmlns:ns3="5064cda1-32fd-48c5-adb4-033149c1c5be" targetNamespace="http://schemas.microsoft.com/office/2006/metadata/properties" ma:root="true" ma:fieldsID="72da3af96532f90147ca6f690b17c352" ns2:_="" ns3:_="">
    <xsd:import namespace="3c842a6b-9041-4169-b13b-b83ee9e3b460"/>
    <xsd:import namespace="5064cda1-32fd-48c5-adb4-033149c1c5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42a6b-9041-4169-b13b-b83ee9e3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5835187a-a473-41ac-a4ea-1c7fdfdb569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4cda1-32fd-48c5-adb4-033149c1c5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61a673-ab65-403a-b153-bbc8d76a84c6}" ma:internalName="TaxCatchAll" ma:showField="CatchAllData" ma:web="5064cda1-32fd-48c5-adb4-033149c1c5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842a6b-9041-4169-b13b-b83ee9e3b460">
      <Terms xmlns="http://schemas.microsoft.com/office/infopath/2007/PartnerControls"/>
    </lcf76f155ced4ddcb4097134ff3c332f>
    <TaxCatchAll xmlns="5064cda1-32fd-48c5-adb4-033149c1c5b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CCEEA-D5F3-49F0-8E0B-CA59984F52FD}"/>
</file>

<file path=customXml/itemProps2.xml><?xml version="1.0" encoding="utf-8"?>
<ds:datastoreItem xmlns:ds="http://schemas.openxmlformats.org/officeDocument/2006/customXml" ds:itemID="{1162E7E4-B2B2-4A9C-9EB2-91A8265B1C48}">
  <ds:schemaRefs>
    <ds:schemaRef ds:uri="http://schemas.openxmlformats.org/officeDocument/2006/bibliography"/>
  </ds:schemaRefs>
</ds:datastoreItem>
</file>

<file path=customXml/itemProps3.xml><?xml version="1.0" encoding="utf-8"?>
<ds:datastoreItem xmlns:ds="http://schemas.openxmlformats.org/officeDocument/2006/customXml" ds:itemID="{8105BCEE-9D0D-421B-9E66-98237AB77A25}">
  <ds:schemaRefs>
    <ds:schemaRef ds:uri="http://schemas.microsoft.com/office/2006/metadata/properties"/>
    <ds:schemaRef ds:uri="http://schemas.microsoft.com/office/infopath/2007/PartnerControls"/>
    <ds:schemaRef ds:uri="3c842a6b-9041-4169-b13b-b83ee9e3b460"/>
    <ds:schemaRef ds:uri="5064cda1-32fd-48c5-adb4-033149c1c5be"/>
  </ds:schemaRefs>
</ds:datastoreItem>
</file>

<file path=customXml/itemProps4.xml><?xml version="1.0" encoding="utf-8"?>
<ds:datastoreItem xmlns:ds="http://schemas.openxmlformats.org/officeDocument/2006/customXml" ds:itemID="{C43F8246-0CD0-4290-A0F1-8AD62FF89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50</Pages>
  <Words>16779</Words>
  <Characters>96650</Characters>
  <Application>Microsoft Office Word</Application>
  <DocSecurity>0</DocSecurity>
  <Lines>7434</Lines>
  <Paragraphs>4201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Rocha Vinhal</dc:creator>
  <cp:keywords/>
  <dc:description/>
  <cp:lastModifiedBy>Erica Rocha Vinhal</cp:lastModifiedBy>
  <cp:revision>16</cp:revision>
  <cp:lastPrinted>2023-08-21T16:43:00Z</cp:lastPrinted>
  <dcterms:created xsi:type="dcterms:W3CDTF">2023-08-25T19:38:00Z</dcterms:created>
  <dcterms:modified xsi:type="dcterms:W3CDTF">2023-09-20T21:13:00Z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defa4170-0d19-0005-0004-bc88714345d2_Enabled">
    <vt:lpwstr>true</vt:lpwstr>
  </property>
  <property fmtid="{D5CDD505-2E9C-101B-9397-08002B2CF9AE}" pid="4" name="MSIP_Label_defa4170-0d19-0005-0004-bc88714345d2_SetDate">
    <vt:lpwstr>2023-02-15T14:46:15Z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87c4b32b-99bb-47a2-a1cd-9b7ad581fdbc</vt:lpwstr>
  </property>
  <property fmtid="{D5CDD505-2E9C-101B-9397-08002B2CF9AE}" pid="8" name="MSIP_Label_defa4170-0d19-0005-0004-bc88714345d2_ActionId">
    <vt:lpwstr>858647c7-8980-4978-a3cf-132447f2f313</vt:lpwstr>
  </property>
  <property fmtid="{D5CDD505-2E9C-101B-9397-08002B2CF9AE}" pid="9" name="MSIP_Label_defa4170-0d19-0005-0004-bc88714345d2_ContentBits">
    <vt:lpwstr>0</vt:lpwstr>
  </property>
  <property fmtid="{D5CDD505-2E9C-101B-9397-08002B2CF9AE}" pid="10" name="ContentTypeId">
    <vt:lpwstr>0x010100AAFABD7B0E8D2248A572BBF2224B5657</vt:lpwstr>
  </property>
</Properties>
</file>