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941" w:rsidRDefault="002676A6" w:rsidP="00615941">
      <w:pPr>
        <w:pStyle w:val="BasicParagraph"/>
        <w:jc w:val="right"/>
        <w:rPr>
          <w:rFonts w:asciiTheme="minorHAnsi" w:hAnsiTheme="minorHAnsi" w:cs="Swiss 721 BT"/>
          <w:color w:val="365F91" w:themeColor="accent1" w:themeShade="BF"/>
          <w:sz w:val="16"/>
          <w:szCs w:val="16"/>
          <w:lang w:val="pt-BR"/>
        </w:rPr>
      </w:pPr>
      <w:bookmarkStart w:id="0" w:name="_GoBack"/>
      <w:bookmarkEnd w:id="0"/>
      <w:r>
        <w:rPr>
          <w:noProof/>
          <w:lang w:val="pt-BR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-3498850</wp:posOffset>
            </wp:positionH>
            <wp:positionV relativeFrom="paragraph">
              <wp:posOffset>-837876</wp:posOffset>
            </wp:positionV>
            <wp:extent cx="7658100" cy="1857375"/>
            <wp:effectExtent l="0" t="0" r="0" b="0"/>
            <wp:wrapNone/>
            <wp:docPr id="5" name="Imagem 4" descr="topo-capa-consolidacao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o-capa-consolidacao copy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0DAB" w:rsidRPr="006A4956">
        <w:rPr>
          <w:noProof/>
          <w:lang w:val="pt-BR"/>
        </w:rPr>
        <w:t xml:space="preserve"> </w:t>
      </w:r>
      <w:r w:rsidR="00130DAB">
        <w:rPr>
          <w:noProof/>
          <w:lang w:val="pt-BR"/>
        </w:rPr>
        <w:t xml:space="preserve"> </w:t>
      </w:r>
      <w:r w:rsidR="00D21CB8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-993140</wp:posOffset>
                </wp:positionV>
                <wp:extent cx="3275330" cy="10836275"/>
                <wp:effectExtent l="0" t="0" r="1270" b="3175"/>
                <wp:wrapSquare wrapText="bothSides"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330" cy="10836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61pt;margin-top:-78.2pt;width:257.9pt;height:8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" fillcolor="#95b3d7 [1940]" stroked="f">
                <w10:wrap type="square"/>
              </v:rect>
            </w:pict>
          </mc:Fallback>
        </mc:AlternateContent>
      </w:r>
    </w:p>
    <w:p w:rsidR="001D084A" w:rsidRDefault="001D084A" w:rsidP="00615941">
      <w:pPr>
        <w:pStyle w:val="BasicParagraph"/>
        <w:jc w:val="right"/>
        <w:rPr>
          <w:rFonts w:asciiTheme="minorHAnsi" w:hAnsiTheme="minorHAnsi" w:cs="Swiss 721 BT"/>
          <w:color w:val="365F91" w:themeColor="accent1" w:themeShade="BF"/>
          <w:sz w:val="16"/>
          <w:szCs w:val="16"/>
          <w:lang w:val="pt-BR"/>
        </w:rPr>
      </w:pPr>
    </w:p>
    <w:p w:rsidR="001D084A" w:rsidRDefault="001D084A" w:rsidP="00615941">
      <w:pPr>
        <w:pStyle w:val="BasicParagraph"/>
        <w:jc w:val="right"/>
        <w:rPr>
          <w:rFonts w:asciiTheme="minorHAnsi" w:hAnsiTheme="minorHAnsi" w:cs="Swiss 721 BT"/>
          <w:color w:val="365F91" w:themeColor="accent1" w:themeShade="BF"/>
          <w:sz w:val="16"/>
          <w:szCs w:val="16"/>
          <w:lang w:val="pt-BR"/>
        </w:rPr>
      </w:pPr>
    </w:p>
    <w:p w:rsidR="001D084A" w:rsidRDefault="001D084A" w:rsidP="00615941">
      <w:pPr>
        <w:pStyle w:val="BasicParagraph"/>
        <w:jc w:val="right"/>
        <w:rPr>
          <w:rFonts w:asciiTheme="minorHAnsi" w:hAnsiTheme="minorHAnsi" w:cs="Swiss 721 BT"/>
          <w:color w:val="365F91" w:themeColor="accent1" w:themeShade="BF"/>
          <w:sz w:val="16"/>
          <w:szCs w:val="16"/>
          <w:lang w:val="pt-BR"/>
        </w:rPr>
      </w:pPr>
    </w:p>
    <w:p w:rsidR="00615941" w:rsidRDefault="009A5794" w:rsidP="00615941">
      <w:pPr>
        <w:pStyle w:val="BasicParagraph"/>
        <w:jc w:val="right"/>
        <w:rPr>
          <w:rFonts w:asciiTheme="minorHAnsi" w:hAnsiTheme="minorHAnsi" w:cs="Swiss 721 BT"/>
          <w:b/>
          <w:color w:val="365F91" w:themeColor="accent1" w:themeShade="BF"/>
          <w:sz w:val="46"/>
          <w:szCs w:val="46"/>
          <w:lang w:val="pt-BR"/>
        </w:rPr>
      </w:pPr>
      <w:r>
        <w:rPr>
          <w:noProof/>
          <w:lang w:val="pt-BR"/>
        </w:rPr>
        <w:drawing>
          <wp:anchor distT="0" distB="0" distL="114300" distR="114300" simplePos="0" relativeHeight="251692032" behindDoc="0" locked="0" layoutInCell="1" allowOverlap="1" wp14:anchorId="094A8D80" wp14:editId="0C2323D2">
            <wp:simplePos x="0" y="0"/>
            <wp:positionH relativeFrom="margin">
              <wp:posOffset>4718685</wp:posOffset>
            </wp:positionH>
            <wp:positionV relativeFrom="margin">
              <wp:posOffset>927735</wp:posOffset>
            </wp:positionV>
            <wp:extent cx="1343025" cy="555625"/>
            <wp:effectExtent l="0" t="0" r="9525" b="0"/>
            <wp:wrapSquare wrapText="bothSides"/>
            <wp:docPr id="26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179D" w:rsidRDefault="00356328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6"/>
          <w:szCs w:val="46"/>
          <w:lang w:val="pt-BR"/>
        </w:rPr>
      </w:pPr>
      <w:r>
        <w:rPr>
          <w:rFonts w:ascii="Arial Narrow" w:hAnsi="Arial Narrow"/>
          <w:noProof/>
          <w:lang w:val="pt-BR"/>
        </w:rPr>
        <w:drawing>
          <wp:inline distT="0" distB="0" distL="0" distR="0" wp14:anchorId="7B373EFA" wp14:editId="1178075E">
            <wp:extent cx="1381125" cy="394607"/>
            <wp:effectExtent l="0" t="0" r="0" b="5715"/>
            <wp:docPr id="10" name="Imagem 10" descr="cid:image001.jpg@01D08C02.D5E6F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id:image001.jpg@01D08C02.D5E6F29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168" cy="40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AC3" w:rsidRDefault="00441AC3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6"/>
          <w:szCs w:val="46"/>
          <w:lang w:val="pt-BR"/>
        </w:rPr>
      </w:pPr>
    </w:p>
    <w:p w:rsidR="00A03CA4" w:rsidRDefault="00A03CA4" w:rsidP="006A495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</w:p>
    <w:p w:rsidR="00A03CA4" w:rsidRDefault="00A03CA4" w:rsidP="006A495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</w:p>
    <w:p w:rsidR="00A03CA4" w:rsidRDefault="00A03CA4" w:rsidP="006A495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</w:p>
    <w:p w:rsidR="006A4956" w:rsidRPr="003D4B88" w:rsidRDefault="006A4956" w:rsidP="006A495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Revisão dos Valores de Referência de</w:t>
      </w:r>
    </w:p>
    <w:p w:rsidR="006A4956" w:rsidRPr="003D4B88" w:rsidRDefault="006A4956" w:rsidP="006A495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Indisponibilidade Forçada</w:t>
      </w:r>
      <w:r w:rsidR="003D4B88"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- TEIF</w:t>
      </w:r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</w:t>
      </w:r>
      <w:proofErr w:type="gramStart"/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e</w:t>
      </w:r>
      <w:proofErr w:type="gramEnd"/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Programada</w:t>
      </w:r>
      <w:r w:rsidR="003D4B88"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- IP</w:t>
      </w:r>
    </w:p>
    <w:p w:rsidR="00FF0909" w:rsidRPr="0052054F" w:rsidRDefault="006A4956" w:rsidP="006A495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  <w:proofErr w:type="gramStart"/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de</w:t>
      </w:r>
      <w:proofErr w:type="gramEnd"/>
      <w:r w:rsidRPr="003D4B88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Usinas Hidrelétricas</w:t>
      </w:r>
    </w:p>
    <w:p w:rsidR="00615941" w:rsidRDefault="00615941" w:rsidP="00363EAA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6"/>
          <w:szCs w:val="46"/>
          <w:lang w:val="pt-BR"/>
        </w:rPr>
      </w:pPr>
    </w:p>
    <w:p w:rsidR="0079179D" w:rsidRDefault="0079179D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615941" w:rsidRPr="009D6209" w:rsidRDefault="00EE374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  <w:r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  <w:t xml:space="preserve">ABRIL/2015 – </w:t>
      </w:r>
      <w:r w:rsidR="00010ADD"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  <w:t>R</w:t>
      </w:r>
      <w:r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  <w:t xml:space="preserve">evisão </w:t>
      </w:r>
      <w:proofErr w:type="gramStart"/>
      <w:r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  <w:t>1</w:t>
      </w:r>
      <w:proofErr w:type="gramEnd"/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lang w:val="pt-BR"/>
        </w:rPr>
      </w:pPr>
    </w:p>
    <w:p w:rsidR="009D6209" w:rsidRDefault="009D6209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lang w:val="pt-BR"/>
        </w:rPr>
      </w:pPr>
    </w:p>
    <w:p w:rsidR="00615941" w:rsidRPr="00363EAA" w:rsidRDefault="00615941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lang w:val="pt-BR"/>
        </w:rPr>
      </w:pPr>
      <w:r w:rsidRPr="00363EAA">
        <w:rPr>
          <w:rFonts w:asciiTheme="minorHAnsi" w:hAnsiTheme="minorHAnsi" w:cs="Swiss 721 BT"/>
          <w:b/>
          <w:color w:val="365F91" w:themeColor="accent1" w:themeShade="BF"/>
          <w:lang w:val="pt-BR"/>
        </w:rPr>
        <w:t xml:space="preserve">Esplanada dos Ministérios Bloco “U” </w:t>
      </w:r>
    </w:p>
    <w:p w:rsidR="00615941" w:rsidRPr="00363EAA" w:rsidRDefault="00615941" w:rsidP="00615941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lang w:val="pt-BR"/>
        </w:rPr>
      </w:pPr>
      <w:r w:rsidRPr="00363EAA">
        <w:rPr>
          <w:rFonts w:asciiTheme="minorHAnsi" w:hAnsiTheme="minorHAnsi" w:cs="Swiss 721 BT"/>
          <w:b/>
          <w:color w:val="365F91" w:themeColor="accent1" w:themeShade="BF"/>
          <w:lang w:val="pt-BR"/>
        </w:rPr>
        <w:t>CEP: 70.065-900 – Brasília-DF BRASIL</w:t>
      </w:r>
    </w:p>
    <w:p w:rsidR="0072755F" w:rsidRPr="00B35612" w:rsidRDefault="00615941" w:rsidP="003F287F">
      <w:pPr>
        <w:pStyle w:val="BasicParagraph"/>
        <w:spacing w:line="240" w:lineRule="auto"/>
        <w:rPr>
          <w:rFonts w:cs="Swiss 721 BT"/>
          <w:b/>
          <w:color w:val="365F91" w:themeColor="accent1" w:themeShade="BF"/>
          <w:sz w:val="40"/>
          <w:szCs w:val="40"/>
          <w:lang w:val="pt-BR"/>
        </w:rPr>
      </w:pPr>
      <w:r w:rsidRPr="00363EAA">
        <w:rPr>
          <w:rFonts w:asciiTheme="minorHAnsi" w:hAnsiTheme="minorHAnsi" w:cs="Swiss 721 BT"/>
          <w:b/>
          <w:color w:val="365F91" w:themeColor="accent1" w:themeShade="BF"/>
          <w:lang w:val="pt-BR"/>
        </w:rPr>
        <w:t xml:space="preserve">Fone: (61) </w:t>
      </w:r>
      <w:r w:rsidR="001F1940">
        <w:rPr>
          <w:rFonts w:asciiTheme="minorHAnsi" w:hAnsiTheme="minorHAnsi" w:cs="Swiss 721 BT"/>
          <w:b/>
          <w:color w:val="365F91" w:themeColor="accent1" w:themeShade="BF"/>
          <w:lang w:val="pt-BR"/>
        </w:rPr>
        <w:t>2032</w:t>
      </w:r>
      <w:r w:rsidRPr="00363EAA">
        <w:rPr>
          <w:rFonts w:asciiTheme="minorHAnsi" w:hAnsiTheme="minorHAnsi" w:cs="Swiss 721 BT"/>
          <w:b/>
          <w:color w:val="365F91" w:themeColor="accent1" w:themeShade="BF"/>
          <w:lang w:val="pt-BR"/>
        </w:rPr>
        <w:t>-5555</w:t>
      </w:r>
      <w:r w:rsidR="0072755F" w:rsidRPr="00B35612">
        <w:rPr>
          <w:rFonts w:cs="Swiss 721 BT"/>
          <w:b/>
          <w:color w:val="365F91" w:themeColor="accent1" w:themeShade="BF"/>
          <w:sz w:val="40"/>
          <w:szCs w:val="40"/>
          <w:lang w:val="pt-BR"/>
        </w:rPr>
        <w:br w:type="page"/>
      </w:r>
    </w:p>
    <w:p w:rsidR="00243949" w:rsidRPr="009F3F54" w:rsidRDefault="00243949" w:rsidP="00D95C30">
      <w:pPr>
        <w:rPr>
          <w:rFonts w:cs="Swiss 721 BT"/>
          <w:b/>
          <w:sz w:val="20"/>
          <w:szCs w:val="20"/>
        </w:rPr>
      </w:pPr>
      <w:r w:rsidRPr="009F3F54">
        <w:rPr>
          <w:rFonts w:cs="Swiss 721 BT"/>
          <w:b/>
          <w:sz w:val="20"/>
          <w:szCs w:val="20"/>
        </w:rPr>
        <w:lastRenderedPageBreak/>
        <w:t>Ministério de Minas e Energia – MME</w:t>
      </w:r>
    </w:p>
    <w:p w:rsidR="00153CCF" w:rsidRDefault="00243949" w:rsidP="00EB1218">
      <w:pPr>
        <w:spacing w:after="0"/>
        <w:rPr>
          <w:rFonts w:ascii="Calibri" w:hAnsi="Calibri" w:cs="Swiss 721 BT"/>
          <w:sz w:val="18"/>
          <w:szCs w:val="18"/>
        </w:rPr>
      </w:pPr>
      <w:r w:rsidRPr="009F3F54">
        <w:rPr>
          <w:rFonts w:cs="Swiss 721 BT"/>
          <w:b/>
          <w:sz w:val="20"/>
          <w:szCs w:val="20"/>
        </w:rPr>
        <w:t>Secretaria de Planejamento e Desenvolvimento Energético – SPE</w:t>
      </w:r>
      <w:r w:rsidRPr="009F3F54">
        <w:rPr>
          <w:rFonts w:cs="Swiss 721 BT"/>
          <w:b/>
          <w:sz w:val="20"/>
          <w:szCs w:val="20"/>
        </w:rPr>
        <w:br/>
      </w:r>
    </w:p>
    <w:p w:rsidR="00243949" w:rsidRPr="003D4B88" w:rsidRDefault="00243949" w:rsidP="00EB1218">
      <w:pPr>
        <w:spacing w:after="0"/>
        <w:rPr>
          <w:rFonts w:ascii="Calibri" w:hAnsi="Calibri" w:cs="Swiss 721 BT"/>
          <w:b/>
          <w:sz w:val="20"/>
          <w:szCs w:val="20"/>
        </w:rPr>
      </w:pPr>
      <w:r w:rsidRPr="003D4B88">
        <w:rPr>
          <w:rFonts w:ascii="Calibri" w:hAnsi="Calibri" w:cs="Swiss 721 BT"/>
          <w:b/>
          <w:sz w:val="20"/>
          <w:szCs w:val="20"/>
        </w:rPr>
        <w:t>Departamento de Planejamento Energético – DPE</w:t>
      </w:r>
    </w:p>
    <w:p w:rsidR="00153CCF" w:rsidRPr="009F3F54" w:rsidRDefault="00153CCF" w:rsidP="00EB1218">
      <w:pPr>
        <w:pStyle w:val="BasicParagraph"/>
        <w:jc w:val="both"/>
        <w:rPr>
          <w:rFonts w:ascii="Calibri" w:hAnsi="Calibri" w:cs="Swiss 721 BT"/>
          <w:b/>
          <w:sz w:val="18"/>
          <w:szCs w:val="18"/>
          <w:lang w:val="pt-BR"/>
        </w:rPr>
      </w:pPr>
    </w:p>
    <w:p w:rsidR="002B16A0" w:rsidRPr="00374A2F" w:rsidRDefault="00243949" w:rsidP="00EB1218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  <w:r w:rsidRPr="00831DC9">
        <w:rPr>
          <w:rFonts w:cs="Swiss 721 BT"/>
          <w:sz w:val="18"/>
          <w:szCs w:val="18"/>
          <w:lang w:val="pt-BR"/>
        </w:rPr>
        <w:br/>
      </w:r>
      <w:r w:rsidR="00D21CB8">
        <w:rPr>
          <w:rFonts w:asciiTheme="minorHAnsi" w:hAnsiTheme="minorHAnsi" w:cstheme="minorBidi"/>
          <w:noProof/>
          <w:sz w:val="18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4A8D7" wp14:editId="63FE16DF">
                <wp:simplePos x="0" y="0"/>
                <wp:positionH relativeFrom="column">
                  <wp:posOffset>-727710</wp:posOffset>
                </wp:positionH>
                <wp:positionV relativeFrom="paragraph">
                  <wp:posOffset>-925195</wp:posOffset>
                </wp:positionV>
                <wp:extent cx="3275330" cy="10836275"/>
                <wp:effectExtent l="0" t="0" r="0" b="3175"/>
                <wp:wrapSquare wrapText="bothSides"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330" cy="1083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57.3pt;margin-top:-72.85pt;width:257.9pt;height:8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" filled="f" fillcolor="#95b3d7 [1940]" stroked="f">
                <w10:wrap type="square"/>
              </v:rect>
            </w:pict>
          </mc:Fallback>
        </mc:AlternateContent>
      </w:r>
    </w:p>
    <w:p w:rsidR="00243949" w:rsidRDefault="00243949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</w:p>
    <w:p w:rsidR="00243949" w:rsidRDefault="00243949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</w:p>
    <w:p w:rsidR="00243949" w:rsidRDefault="00243949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</w:p>
    <w:p w:rsidR="00243949" w:rsidRDefault="00243949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</w:p>
    <w:p w:rsidR="00243949" w:rsidRDefault="00243949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</w:p>
    <w:p w:rsidR="002B16A0" w:rsidRDefault="002B16A0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  <w:r>
        <w:rPr>
          <w:rFonts w:ascii="Swiss 721 BT" w:hAnsi="Swiss 721 BT" w:cs="Swiss 721 BT"/>
          <w:sz w:val="16"/>
          <w:szCs w:val="16"/>
          <w:lang w:val="pt-BR"/>
        </w:rPr>
        <w:t xml:space="preserve">© </w:t>
      </w:r>
      <w:r w:rsidR="00010ADD">
        <w:rPr>
          <w:rFonts w:ascii="Swiss 721 BT" w:hAnsi="Swiss 721 BT" w:cs="Swiss 721 BT"/>
          <w:sz w:val="16"/>
          <w:szCs w:val="16"/>
          <w:lang w:val="pt-BR"/>
        </w:rPr>
        <w:t>2015</w:t>
      </w:r>
      <w:r>
        <w:rPr>
          <w:rFonts w:ascii="Swiss 721 BT" w:hAnsi="Swiss 721 BT" w:cs="Swiss 721 BT"/>
          <w:sz w:val="16"/>
          <w:szCs w:val="16"/>
          <w:lang w:val="pt-BR"/>
        </w:rPr>
        <w:t xml:space="preserve">/DPE/SPE/MME </w:t>
      </w:r>
    </w:p>
    <w:p w:rsidR="002B16A0" w:rsidRDefault="002B16A0" w:rsidP="002B16A0">
      <w:pPr>
        <w:pStyle w:val="BasicParagraph"/>
        <w:jc w:val="both"/>
        <w:rPr>
          <w:rFonts w:ascii="Swiss 721 BT" w:hAnsi="Swiss 721 BT" w:cs="Swiss 721 BT"/>
          <w:sz w:val="16"/>
          <w:szCs w:val="16"/>
          <w:lang w:val="pt-BR"/>
        </w:rPr>
      </w:pPr>
      <w:r>
        <w:rPr>
          <w:rFonts w:ascii="Swiss 721 BT" w:hAnsi="Swiss 721 BT" w:cs="Swiss 721 BT"/>
          <w:sz w:val="16"/>
          <w:szCs w:val="16"/>
          <w:lang w:val="pt-BR"/>
        </w:rPr>
        <w:t>Todos os direitos reservados.</w:t>
      </w:r>
    </w:p>
    <w:p w:rsidR="002B16A0" w:rsidRDefault="002B16A0" w:rsidP="002B16A0">
      <w:r>
        <w:rPr>
          <w:rFonts w:ascii="Swiss 721 BT" w:hAnsi="Swiss 721 BT" w:cs="Swiss 721 BT"/>
          <w:sz w:val="16"/>
          <w:szCs w:val="16"/>
        </w:rPr>
        <w:t>Qualquer alteração é proibida sem autorização.</w:t>
      </w:r>
    </w:p>
    <w:p w:rsidR="002B16A0" w:rsidRDefault="002B16A0"/>
    <w:p w:rsidR="00D9425B" w:rsidRDefault="00D9425B"/>
    <w:p w:rsidR="00D9425B" w:rsidRDefault="00D9425B"/>
    <w:p w:rsidR="00D9425B" w:rsidRDefault="00363EAA">
      <w:r>
        <w:br/>
      </w:r>
    </w:p>
    <w:p w:rsidR="003D4B88" w:rsidRPr="000E0510" w:rsidRDefault="003D4B88" w:rsidP="003D4B88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  <w:r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Revisão dos Valores de Referência de</w:t>
      </w:r>
    </w:p>
    <w:p w:rsidR="003D4B88" w:rsidRPr="000E0510" w:rsidRDefault="003D4B88" w:rsidP="003D4B88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  <w:r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Indisponibilidade Forçada</w:t>
      </w:r>
      <w:r w:rsidR="000C41D4"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- TEIF</w:t>
      </w:r>
      <w:r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e Programada</w:t>
      </w:r>
      <w:r w:rsidR="000C41D4"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- IP</w:t>
      </w:r>
    </w:p>
    <w:p w:rsidR="0052054F" w:rsidRDefault="003D4B88" w:rsidP="003D4B88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8"/>
          <w:szCs w:val="48"/>
          <w:lang w:val="pt-BR"/>
        </w:rPr>
      </w:pPr>
      <w:proofErr w:type="gramStart"/>
      <w:r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>de</w:t>
      </w:r>
      <w:proofErr w:type="gramEnd"/>
      <w:r w:rsidRPr="000E0510"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  <w:t xml:space="preserve"> Usinas Hidrelétricas</w:t>
      </w:r>
    </w:p>
    <w:p w:rsidR="00182146" w:rsidRDefault="002532AC" w:rsidP="002532AC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  <w:r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  <w:t xml:space="preserve">                     </w:t>
      </w:r>
    </w:p>
    <w:p w:rsidR="0052054F" w:rsidRPr="0052054F" w:rsidRDefault="0052054F" w:rsidP="00182146">
      <w:pPr>
        <w:pStyle w:val="BasicParagraph"/>
        <w:spacing w:line="240" w:lineRule="auto"/>
        <w:jc w:val="center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D9425B" w:rsidRPr="0072755F" w:rsidRDefault="00D9425B" w:rsidP="00363EAA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46"/>
          <w:szCs w:val="46"/>
          <w:lang w:val="pt-BR"/>
        </w:rPr>
      </w:pPr>
    </w:p>
    <w:p w:rsidR="002532AC" w:rsidRDefault="002532AC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2532AC" w:rsidRDefault="002532AC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E46B6B" w:rsidRDefault="00E46B6B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sz w:val="32"/>
          <w:szCs w:val="32"/>
          <w:lang w:val="pt-BR"/>
        </w:rPr>
      </w:pPr>
    </w:p>
    <w:p w:rsidR="00D9425B" w:rsidRDefault="00B521B6" w:rsidP="003D4B88">
      <w:pPr>
        <w:pStyle w:val="BasicParagraph"/>
        <w:spacing w:line="240" w:lineRule="auto"/>
        <w:jc w:val="right"/>
        <w:rPr>
          <w:rFonts w:asciiTheme="minorHAnsi" w:hAnsiTheme="minorHAnsi" w:cs="Swiss 721 BT"/>
          <w:b/>
          <w:color w:val="365F91" w:themeColor="accent1" w:themeShade="BF"/>
          <w:sz w:val="40"/>
          <w:szCs w:val="40"/>
          <w:lang w:val="pt-BR"/>
        </w:rPr>
      </w:pPr>
      <w:r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>30</w:t>
      </w:r>
      <w:r w:rsidR="00010ADD" w:rsidRPr="00965417"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 xml:space="preserve"> </w:t>
      </w:r>
      <w:r w:rsidR="009F3F54" w:rsidRPr="00965417"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 xml:space="preserve">de </w:t>
      </w:r>
      <w:r w:rsidR="00010ADD"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>abril</w:t>
      </w:r>
      <w:r w:rsidR="00010ADD" w:rsidRPr="00965417"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 xml:space="preserve"> </w:t>
      </w:r>
      <w:r w:rsidR="009F3F54" w:rsidRPr="00965417"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 xml:space="preserve">de </w:t>
      </w:r>
      <w:r w:rsidR="00010ADD">
        <w:rPr>
          <w:rFonts w:asciiTheme="minorHAnsi" w:hAnsiTheme="minorHAnsi" w:cs="Swiss 721 BT"/>
          <w:b/>
          <w:color w:val="365F91" w:themeColor="accent1" w:themeShade="BF"/>
          <w:sz w:val="28"/>
          <w:szCs w:val="28"/>
          <w:lang w:val="pt-BR"/>
        </w:rPr>
        <w:t>2015</w:t>
      </w:r>
    </w:p>
    <w:p w:rsidR="00D12449" w:rsidRPr="003F287F" w:rsidRDefault="00D12449" w:rsidP="00D9425B">
      <w:pPr>
        <w:pStyle w:val="BasicParagraph"/>
        <w:spacing w:line="240" w:lineRule="auto"/>
        <w:rPr>
          <w:rFonts w:asciiTheme="minorHAnsi" w:hAnsiTheme="minorHAnsi" w:cs="Swiss 721 BT"/>
          <w:b/>
          <w:color w:val="365F91" w:themeColor="accent1" w:themeShade="BF"/>
          <w:lang w:val="pt-BR"/>
        </w:rPr>
        <w:sectPr w:rsidR="00D12449" w:rsidRPr="003F287F" w:rsidSect="0015270E">
          <w:footerReference w:type="default" r:id="rId13"/>
          <w:pgSz w:w="11907" w:h="16839" w:code="9"/>
          <w:pgMar w:top="1134" w:right="1134" w:bottom="1134" w:left="1134" w:header="720" w:footer="720" w:gutter="0"/>
          <w:cols w:space="720"/>
          <w:docGrid w:linePitch="360"/>
        </w:sectPr>
      </w:pPr>
    </w:p>
    <w:sdt>
      <w:sdtPr>
        <w:rPr>
          <w:b/>
          <w:bCs/>
        </w:rPr>
        <w:id w:val="6061765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676D93" w:rsidRPr="00B25D92" w:rsidRDefault="00E32D86" w:rsidP="00B25B4C">
          <w:pPr>
            <w:tabs>
              <w:tab w:val="left" w:pos="1560"/>
            </w:tabs>
            <w:rPr>
              <w:b/>
              <w:bCs/>
            </w:rPr>
          </w:pPr>
          <w:r w:rsidRPr="00580090">
            <w:rPr>
              <w:b/>
              <w:color w:val="365F91" w:themeColor="accent1" w:themeShade="BF"/>
              <w:sz w:val="32"/>
              <w:szCs w:val="32"/>
            </w:rPr>
            <w:t>Sumário</w:t>
          </w:r>
        </w:p>
        <w:p w:rsidR="00760D0A" w:rsidRDefault="005A6580">
          <w:pPr>
            <w:pStyle w:val="Sumrio1"/>
            <w:rPr>
              <w:b w:val="0"/>
            </w:rPr>
          </w:pPr>
          <w:r>
            <w:fldChar w:fldCharType="begin"/>
          </w:r>
          <w:r w:rsidR="00676D93">
            <w:instrText xml:space="preserve"> TOC \o "1-3" \h \z \u </w:instrText>
          </w:r>
          <w:r>
            <w:fldChar w:fldCharType="separate"/>
          </w:r>
          <w:hyperlink w:anchor="_Toc419205132" w:history="1">
            <w:r w:rsidR="00760D0A" w:rsidRPr="005773A7">
              <w:rPr>
                <w:rStyle w:val="Hyperlink"/>
                <w:rFonts w:ascii="Arial" w:hAnsi="Arial" w:cs="Arial"/>
              </w:rPr>
              <w:t>1 – Introdução</w:t>
            </w:r>
            <w:r w:rsidR="00760D0A">
              <w:rPr>
                <w:webHidden/>
              </w:rPr>
              <w:tab/>
            </w:r>
            <w:r w:rsidR="00760D0A">
              <w:rPr>
                <w:webHidden/>
              </w:rPr>
              <w:fldChar w:fldCharType="begin"/>
            </w:r>
            <w:r w:rsidR="00760D0A">
              <w:rPr>
                <w:webHidden/>
              </w:rPr>
              <w:instrText xml:space="preserve"> PAGEREF _Toc419205132 \h </w:instrText>
            </w:r>
            <w:r w:rsidR="00760D0A">
              <w:rPr>
                <w:webHidden/>
              </w:rPr>
            </w:r>
            <w:r w:rsidR="00760D0A">
              <w:rPr>
                <w:webHidden/>
              </w:rPr>
              <w:fldChar w:fldCharType="separate"/>
            </w:r>
            <w:r w:rsidR="00FF61AB">
              <w:rPr>
                <w:webHidden/>
              </w:rPr>
              <w:t>6</w:t>
            </w:r>
            <w:r w:rsidR="00760D0A">
              <w:rPr>
                <w:webHidden/>
              </w:rPr>
              <w:fldChar w:fldCharType="end"/>
            </w:r>
          </w:hyperlink>
        </w:p>
        <w:p w:rsidR="00760D0A" w:rsidRDefault="00FF61AB">
          <w:pPr>
            <w:pStyle w:val="Sumrio1"/>
            <w:rPr>
              <w:b w:val="0"/>
            </w:rPr>
          </w:pPr>
          <w:hyperlink w:anchor="_Toc419205133" w:history="1">
            <w:r w:rsidR="00760D0A" w:rsidRPr="005773A7">
              <w:rPr>
                <w:rStyle w:val="Hyperlink"/>
                <w:rFonts w:ascii="Arial" w:hAnsi="Arial" w:cs="Arial"/>
              </w:rPr>
              <w:t>2 – Novas Análises Efetuadas</w:t>
            </w:r>
            <w:r w:rsidR="00760D0A">
              <w:rPr>
                <w:webHidden/>
              </w:rPr>
              <w:tab/>
            </w:r>
            <w:r w:rsidR="00760D0A">
              <w:rPr>
                <w:webHidden/>
              </w:rPr>
              <w:fldChar w:fldCharType="begin"/>
            </w:r>
            <w:r w:rsidR="00760D0A">
              <w:rPr>
                <w:webHidden/>
              </w:rPr>
              <w:instrText xml:space="preserve"> PAGEREF _Toc419205133 \h </w:instrText>
            </w:r>
            <w:r w:rsidR="00760D0A">
              <w:rPr>
                <w:webHidden/>
              </w:rPr>
            </w:r>
            <w:r w:rsidR="00760D0A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760D0A">
              <w:rPr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34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2.1 – Avaliação de TEIF e IP com base de dados atualizada até outubro de 2012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_Toc419205134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35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2.2 – Avaliação de TEIF e IP por faixas de potência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_Toc419205135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36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2.3 – Avaliação de TEIF e IP por unidade geradora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_Toc419205136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tabs>
              <w:tab w:val="left" w:pos="1100"/>
            </w:tabs>
            <w:rPr>
              <w:noProof/>
            </w:rPr>
          </w:pPr>
          <w:hyperlink w:anchor="_Toc419205137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2.3.1</w:t>
            </w:r>
            <w:r w:rsidR="00760D0A">
              <w:rPr>
                <w:noProof/>
              </w:rPr>
              <w:tab/>
            </w:r>
            <w:r w:rsidR="00760D0A" w:rsidRPr="005773A7">
              <w:rPr>
                <w:rStyle w:val="Hyperlink"/>
                <w:rFonts w:ascii="Arial" w:hAnsi="Arial" w:cs="Arial"/>
                <w:noProof/>
              </w:rPr>
              <w:t>– Validação da ferramenta implementada pela EPE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_Toc419205137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tabs>
              <w:tab w:val="left" w:pos="1100"/>
            </w:tabs>
            <w:rPr>
              <w:noProof/>
            </w:rPr>
          </w:pPr>
          <w:hyperlink w:anchor="_Toc419205138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2.3.2</w:t>
            </w:r>
            <w:r w:rsidR="00760D0A">
              <w:rPr>
                <w:noProof/>
              </w:rPr>
              <w:tab/>
            </w:r>
            <w:r w:rsidR="00760D0A" w:rsidRPr="005773A7">
              <w:rPr>
                <w:rStyle w:val="Hyperlink"/>
                <w:rFonts w:ascii="Arial" w:hAnsi="Arial" w:cs="Arial"/>
                <w:noProof/>
              </w:rPr>
              <w:t>– Comparação dos índices médios para cada faixa de potência obtidos por usina (ANEEL) e por unidade geradora (EPE)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_Toc419205138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39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2.4 – Avaliação de TEIF e IP com base de dados atualizada até dezembro de 2012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_Toc419205139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0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2.5 – Atualização dos Índices de Referência com base de dados até dezembro de 2013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_Toc419205140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1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2.6 – Revisão dos Índices de Referência com alteração de faixa de potência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_Toc419205141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1"/>
            <w:rPr>
              <w:b w:val="0"/>
            </w:rPr>
          </w:pPr>
          <w:hyperlink w:anchor="_Toc419205142" w:history="1">
            <w:r w:rsidR="00760D0A" w:rsidRPr="005773A7">
              <w:rPr>
                <w:rStyle w:val="Hyperlink"/>
                <w:rFonts w:ascii="Arial" w:hAnsi="Arial" w:cs="Arial"/>
              </w:rPr>
              <w:t>3 – Conclusões</w:t>
            </w:r>
            <w:r w:rsidR="00760D0A">
              <w:rPr>
                <w:webHidden/>
              </w:rPr>
              <w:tab/>
            </w:r>
            <w:r w:rsidR="00760D0A">
              <w:rPr>
                <w:webHidden/>
              </w:rPr>
              <w:fldChar w:fldCharType="begin"/>
            </w:r>
            <w:r w:rsidR="00760D0A">
              <w:rPr>
                <w:webHidden/>
              </w:rPr>
              <w:instrText xml:space="preserve"> PAGEREF _Toc419205142 \h </w:instrText>
            </w:r>
            <w:r w:rsidR="00760D0A">
              <w:rPr>
                <w:webHidden/>
              </w:rPr>
            </w:r>
            <w:r w:rsidR="00760D0A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760D0A">
              <w:rPr>
                <w:webHidden/>
              </w:rPr>
              <w:fldChar w:fldCharType="end"/>
            </w:r>
          </w:hyperlink>
        </w:p>
        <w:p w:rsidR="00760D0A" w:rsidRDefault="00FF61AB">
          <w:pPr>
            <w:pStyle w:val="Sumrio1"/>
            <w:rPr>
              <w:b w:val="0"/>
            </w:rPr>
          </w:pPr>
          <w:hyperlink w:anchor="_Toc419205143" w:history="1">
            <w:r w:rsidR="00760D0A" w:rsidRPr="005773A7">
              <w:rPr>
                <w:rStyle w:val="Hyperlink"/>
                <w:rFonts w:ascii="Arial" w:hAnsi="Arial" w:cs="Arial"/>
              </w:rPr>
              <w:t>4 – Equipe Técnica</w:t>
            </w:r>
            <w:r w:rsidR="00760D0A">
              <w:rPr>
                <w:webHidden/>
              </w:rPr>
              <w:tab/>
            </w:r>
            <w:r w:rsidR="00760D0A">
              <w:rPr>
                <w:webHidden/>
              </w:rPr>
              <w:fldChar w:fldCharType="begin"/>
            </w:r>
            <w:r w:rsidR="00760D0A">
              <w:rPr>
                <w:webHidden/>
              </w:rPr>
              <w:instrText xml:space="preserve"> PAGEREF _Toc419205143 \h </w:instrText>
            </w:r>
            <w:r w:rsidR="00760D0A">
              <w:rPr>
                <w:webHidden/>
              </w:rPr>
            </w:r>
            <w:r w:rsidR="00760D0A"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 w:rsidR="00760D0A">
              <w:rPr>
                <w:webHidden/>
              </w:rPr>
              <w:fldChar w:fldCharType="end"/>
            </w:r>
          </w:hyperlink>
        </w:p>
        <w:p w:rsidR="00760D0A" w:rsidRDefault="00FF61AB">
          <w:pPr>
            <w:pStyle w:val="Sumrio1"/>
            <w:rPr>
              <w:b w:val="0"/>
            </w:rPr>
          </w:pPr>
          <w:hyperlink w:anchor="_Toc419205144" w:history="1">
            <w:r w:rsidR="00760D0A" w:rsidRPr="005773A7">
              <w:rPr>
                <w:rStyle w:val="Hyperlink"/>
                <w:rFonts w:ascii="Arial" w:hAnsi="Arial" w:cs="Arial"/>
              </w:rPr>
              <w:t>5 – Anexos</w:t>
            </w:r>
            <w:r w:rsidR="00760D0A">
              <w:rPr>
                <w:webHidden/>
              </w:rPr>
              <w:tab/>
            </w:r>
            <w:r w:rsidR="00760D0A">
              <w:rPr>
                <w:webHidden/>
              </w:rPr>
              <w:fldChar w:fldCharType="begin"/>
            </w:r>
            <w:r w:rsidR="00760D0A">
              <w:rPr>
                <w:webHidden/>
              </w:rPr>
              <w:instrText xml:space="preserve"> PAGEREF _Toc419205144 \h </w:instrText>
            </w:r>
            <w:r w:rsidR="00760D0A">
              <w:rPr>
                <w:webHidden/>
              </w:rPr>
            </w:r>
            <w:r w:rsidR="00760D0A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="00760D0A">
              <w:rPr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5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5.1 – Anexo A – Indisponibilidades por usina – Mês de Referência: novembro/2012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_Toc419205145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6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5.2 – Anexo B – Distribuição das indisponibilidades para cada alternativa de faixas de potência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_Toc419205146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7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5.3 – Anexo C – Lista de usinas – base de dados do CNOS - Referência: janeiro/2007 – dezembro/2012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_Toc419205147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8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5.4 – Anexo D – Metodologia de cálculo das indisponibilidades forçada e programada apuradas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_Toc419205148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49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5.5 – Anexo E – Indisponibilidades por usina – Referência: PMO Maio/2013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_Toc419205149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50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5.6 - Anexo F – Lista de usinas excluídas do cálculo de indisponibilidades médias em cada faixa de potências – Referência: PMO Maio/2013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_Toc419205150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51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5.7 – Anexo G – Indisponibilidades por usina – Referência: PMO Maio/2014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_Toc419205151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760D0A" w:rsidRDefault="00FF61AB">
          <w:pPr>
            <w:pStyle w:val="Sumrio2"/>
            <w:rPr>
              <w:noProof/>
            </w:rPr>
          </w:pPr>
          <w:hyperlink w:anchor="_Toc419205152" w:history="1">
            <w:r w:rsidR="00760D0A" w:rsidRPr="005773A7">
              <w:rPr>
                <w:rStyle w:val="Hyperlink"/>
                <w:rFonts w:ascii="Arial" w:hAnsi="Arial" w:cs="Arial"/>
                <w:noProof/>
              </w:rPr>
              <w:t>5.8 - Anexo H – Lista de usinas excluídas do cálculo de indisponibilidades médias em cada faixa de potências – Referência: PMO Maio/2014</w:t>
            </w:r>
            <w:r w:rsidR="00760D0A">
              <w:rPr>
                <w:noProof/>
                <w:webHidden/>
              </w:rPr>
              <w:tab/>
            </w:r>
            <w:r w:rsidR="00760D0A">
              <w:rPr>
                <w:noProof/>
                <w:webHidden/>
              </w:rPr>
              <w:fldChar w:fldCharType="begin"/>
            </w:r>
            <w:r w:rsidR="00760D0A">
              <w:rPr>
                <w:noProof/>
                <w:webHidden/>
              </w:rPr>
              <w:instrText xml:space="preserve"> PAGEREF _Toc419205152 \h </w:instrText>
            </w:r>
            <w:r w:rsidR="00760D0A">
              <w:rPr>
                <w:noProof/>
                <w:webHidden/>
              </w:rPr>
            </w:r>
            <w:r w:rsidR="00760D0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="00760D0A">
              <w:rPr>
                <w:noProof/>
                <w:webHidden/>
              </w:rPr>
              <w:fldChar w:fldCharType="end"/>
            </w:r>
          </w:hyperlink>
        </w:p>
        <w:p w:rsidR="00676D93" w:rsidRDefault="005A6580">
          <w:r>
            <w:fldChar w:fldCharType="end"/>
          </w:r>
        </w:p>
      </w:sdtContent>
    </w:sdt>
    <w:p w:rsidR="00D95C30" w:rsidRDefault="00D95C30">
      <w:r>
        <w:br w:type="page"/>
      </w:r>
    </w:p>
    <w:p w:rsidR="00357493" w:rsidRPr="00357493" w:rsidRDefault="00357493">
      <w:pPr>
        <w:pStyle w:val="ndicedeilustraes"/>
        <w:tabs>
          <w:tab w:val="right" w:leader="dot" w:pos="9629"/>
        </w:tabs>
        <w:rPr>
          <w:b/>
          <w:color w:val="365F91" w:themeColor="accent1" w:themeShade="BF"/>
          <w:sz w:val="32"/>
          <w:szCs w:val="32"/>
        </w:rPr>
      </w:pPr>
      <w:r w:rsidRPr="00357493">
        <w:rPr>
          <w:b/>
          <w:color w:val="365F91" w:themeColor="accent1" w:themeShade="BF"/>
          <w:sz w:val="32"/>
          <w:szCs w:val="32"/>
        </w:rPr>
        <w:lastRenderedPageBreak/>
        <w:t>ÍNDICE DE TABELAS</w:t>
      </w:r>
    </w:p>
    <w:p w:rsidR="00357493" w:rsidRDefault="00357493">
      <w:pPr>
        <w:pStyle w:val="ndicedeilustraes"/>
        <w:tabs>
          <w:tab w:val="right" w:leader="dot" w:pos="9629"/>
        </w:tabs>
      </w:pPr>
    </w:p>
    <w:p w:rsidR="00D35484" w:rsidRDefault="00357493">
      <w:pPr>
        <w:pStyle w:val="ndicedeilustraes"/>
        <w:tabs>
          <w:tab w:val="right" w:leader="dot" w:pos="9629"/>
        </w:tabs>
        <w:rPr>
          <w:noProof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19206147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 – Valores de Referência de Indisponibilidades Forçada e Programada  - Tabela BRACIER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_Toc419206147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 w:rsidR="00FF61AB">
          <w:rPr>
            <w:noProof/>
            <w:webHidden/>
          </w:rPr>
          <w:t>6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48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2 – Valores Revistos de Indisponibilidades Forçada e Programada  - Nota Técnica nº 068/2012-SRG/ANEEL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_Toc419206148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49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3 – Diferenças entre Valores de Referência e Revistos  - Nota Técnica nº 068/2012-SRG/ANEEL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_Toc419206149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0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4 – Valores de Indisponibilidade Total de Referência e Revistos  - Nota Técnica nº 068/2012-SRG/ANEEL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_Toc419206150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1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5 – Valores Revistos de Indisponibilidades Forçada e Programada  - Avaliação ANEEL – mês de referência: novembro/2012 -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_Toc419206151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2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6 – Diferenças entre Valores de Referência e Revistos  - Avaliação ANEEL – mês de referência: novembro/2012 -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_Toc419206152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3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7 – Valores de Indisponibilidade Total de Referência e Revistos  - Avaliação ANEEL – mês de referência: novembro/2012 -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_Toc419206153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4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8 - Faixas de Potências Unitárias (MW)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_Toc419206154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5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9 – Índices médios - BRACIER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_Toc419206155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6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10 – Índices médios – Alternativa I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_Toc419206156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7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11 – Índices médios– Alternativa II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_Toc419206157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8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12 – Erros absolutos médios – Faixas de Potência: BRACIER e Alternativas I e II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_Toc419206158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59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13 – Indisponibilidades médias por Usina (ANEEL) X por UG (EPE)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_Toc419206159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0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14 – Disponibilidades médias – por Usina (ANEEL) X por UG (EPE)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_Toc419206160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1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15 – Índices Revistos – Referência: PMO maio/2013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_Toc419206161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2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16 – Índices de Referência (BRACIER)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_Toc419206162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3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17 – Diferenças entre os Índices de Referência  e Revistos (Referência: PMO maio/2013)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_Toc419206163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4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18 – Valores de Indisponibilidade Total de Referência  e Revistos (Referência: PMO maio/2013)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_Toc419206164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5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19 – Índices Revistos – Referência: PMO maio/2014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_Toc419206165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D35484">
          <w:rPr>
            <w:noProof/>
            <w:webHidden/>
          </w:rPr>
          <w:fldChar w:fldCharType="end"/>
        </w:r>
      </w:hyperlink>
    </w:p>
    <w:p w:rsidR="00D35484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419206166" w:history="1">
        <w:r w:rsidR="00D35484" w:rsidRPr="003B31F8">
          <w:rPr>
            <w:rStyle w:val="Hyperlink"/>
            <w:rFonts w:ascii="Arial" w:hAnsi="Arial" w:cs="Arial"/>
            <w:b/>
            <w:noProof/>
          </w:rPr>
          <w:t>Tabela 20 – Índices Revistos com Alteração de Faixa de Potência</w:t>
        </w:r>
        <w:r w:rsidR="00D35484">
          <w:rPr>
            <w:noProof/>
            <w:webHidden/>
          </w:rPr>
          <w:tab/>
        </w:r>
        <w:r w:rsidR="00D35484">
          <w:rPr>
            <w:noProof/>
            <w:webHidden/>
          </w:rPr>
          <w:fldChar w:fldCharType="begin"/>
        </w:r>
        <w:r w:rsidR="00D35484">
          <w:rPr>
            <w:noProof/>
            <w:webHidden/>
          </w:rPr>
          <w:instrText xml:space="preserve"> PAGEREF _Toc419206166 \h </w:instrText>
        </w:r>
        <w:r w:rsidR="00D35484">
          <w:rPr>
            <w:noProof/>
            <w:webHidden/>
          </w:rPr>
        </w:r>
        <w:r w:rsidR="00D35484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D35484">
          <w:rPr>
            <w:noProof/>
            <w:webHidden/>
          </w:rPr>
          <w:fldChar w:fldCharType="end"/>
        </w:r>
      </w:hyperlink>
    </w:p>
    <w:p w:rsidR="00055C48" w:rsidRDefault="00357493">
      <w:pPr>
        <w:rPr>
          <w:b/>
          <w:color w:val="365F91" w:themeColor="accent1" w:themeShade="BF"/>
          <w:sz w:val="32"/>
          <w:szCs w:val="32"/>
        </w:rPr>
      </w:pPr>
      <w:r>
        <w:fldChar w:fldCharType="end"/>
      </w:r>
      <w:r w:rsidR="00055C48">
        <w:rPr>
          <w:b/>
          <w:color w:val="365F91" w:themeColor="accent1" w:themeShade="BF"/>
          <w:sz w:val="32"/>
          <w:szCs w:val="32"/>
        </w:rPr>
        <w:br w:type="page"/>
      </w:r>
    </w:p>
    <w:p w:rsidR="00EB54B4" w:rsidRDefault="00EB54B4" w:rsidP="00EB54B4">
      <w:pPr>
        <w:pStyle w:val="ndicedeilustraes"/>
        <w:tabs>
          <w:tab w:val="right" w:leader="dot" w:pos="9629"/>
        </w:tabs>
        <w:rPr>
          <w:b/>
          <w:color w:val="365F91" w:themeColor="accent1" w:themeShade="BF"/>
          <w:sz w:val="32"/>
          <w:szCs w:val="32"/>
        </w:rPr>
      </w:pPr>
      <w:r w:rsidRPr="00357493">
        <w:rPr>
          <w:b/>
          <w:color w:val="365F91" w:themeColor="accent1" w:themeShade="BF"/>
          <w:sz w:val="32"/>
          <w:szCs w:val="32"/>
        </w:rPr>
        <w:lastRenderedPageBreak/>
        <w:t xml:space="preserve">ÍNDICE DE </w:t>
      </w:r>
      <w:r>
        <w:rPr>
          <w:b/>
          <w:color w:val="365F91" w:themeColor="accent1" w:themeShade="BF"/>
          <w:sz w:val="32"/>
          <w:szCs w:val="32"/>
        </w:rPr>
        <w:t>FIGURAS</w:t>
      </w:r>
    </w:p>
    <w:p w:rsidR="00EB54B4" w:rsidRDefault="00EB54B4" w:rsidP="00EB54B4"/>
    <w:p w:rsidR="00691629" w:rsidRPr="00F07C79" w:rsidRDefault="00EB54B4">
      <w:pPr>
        <w:pStyle w:val="ndicedeilustraes"/>
        <w:tabs>
          <w:tab w:val="right" w:leader="dot" w:pos="9629"/>
        </w:tabs>
        <w:rPr>
          <w:noProof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364409085" w:history="1">
        <w:r w:rsidR="00691629" w:rsidRPr="00F07C79">
          <w:rPr>
            <w:rStyle w:val="Hyperlink"/>
            <w:rFonts w:ascii="Arial" w:hAnsi="Arial" w:cs="Arial"/>
            <w:noProof/>
          </w:rPr>
          <w:t>Figura 1 - Distribuição de Potências Unitárias (MW) –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_Toc364409085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 w:rsidR="00FF61AB">
          <w:rPr>
            <w:noProof/>
            <w:webHidden/>
          </w:rPr>
          <w:t>11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86" w:history="1">
        <w:r w:rsidR="00691629" w:rsidRPr="00F07C79">
          <w:rPr>
            <w:rStyle w:val="Hyperlink"/>
            <w:rFonts w:ascii="Arial" w:hAnsi="Arial" w:cs="Arial"/>
            <w:noProof/>
          </w:rPr>
          <w:t>Figura 2 – Distribuição de Potências Unitárias (MW) –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_Toc364409086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87" w:history="1">
        <w:r w:rsidR="00691629" w:rsidRPr="00F07C79">
          <w:rPr>
            <w:rStyle w:val="Hyperlink"/>
            <w:rFonts w:ascii="Arial" w:hAnsi="Arial" w:cs="Arial"/>
            <w:noProof/>
          </w:rPr>
          <w:t>Figura 3 – Distribuição de Potências Unitárias (MW) –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_Toc364409087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88" w:history="1">
        <w:r w:rsidR="00691629" w:rsidRPr="00F07C79">
          <w:rPr>
            <w:rStyle w:val="Hyperlink"/>
            <w:rFonts w:ascii="Arial" w:hAnsi="Arial" w:cs="Arial"/>
            <w:noProof/>
          </w:rPr>
          <w:t>Figura 4 – Distribuição de TEIF – 1ª. Faixa –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_Toc364409088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89" w:history="1">
        <w:r w:rsidR="00691629" w:rsidRPr="00F07C79">
          <w:rPr>
            <w:rStyle w:val="Hyperlink"/>
            <w:rFonts w:ascii="Arial" w:hAnsi="Arial" w:cs="Arial"/>
            <w:noProof/>
          </w:rPr>
          <w:t>Figura 5 – Distribuição de TEIF – 1ª. Faixa –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_Toc364409089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0" w:history="1">
        <w:r w:rsidR="00691629" w:rsidRPr="00F07C79">
          <w:rPr>
            <w:rStyle w:val="Hyperlink"/>
            <w:rFonts w:ascii="Arial" w:hAnsi="Arial" w:cs="Arial"/>
            <w:noProof/>
          </w:rPr>
          <w:t>Figura 6 – Distribuição de TEIF – 1ª. Faixa –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_Toc364409090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1" w:history="1">
        <w:r w:rsidR="00691629" w:rsidRPr="00F07C79">
          <w:rPr>
            <w:rStyle w:val="Hyperlink"/>
            <w:rFonts w:ascii="Arial" w:hAnsi="Arial" w:cs="Arial"/>
            <w:noProof/>
          </w:rPr>
          <w:t>Figura 7 – Distribuição de IP – 1ª. Faixa –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_Toc364409091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2" w:history="1">
        <w:r w:rsidR="00691629" w:rsidRPr="00F07C79">
          <w:rPr>
            <w:rStyle w:val="Hyperlink"/>
            <w:rFonts w:ascii="Arial" w:hAnsi="Arial" w:cs="Arial"/>
            <w:noProof/>
          </w:rPr>
          <w:t>Figura 8 – Distribuição de IP – 1ª. Faixa –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_Toc364409092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3" w:history="1">
        <w:r w:rsidR="00691629" w:rsidRPr="00F07C79">
          <w:rPr>
            <w:rStyle w:val="Hyperlink"/>
            <w:rFonts w:ascii="Arial" w:hAnsi="Arial" w:cs="Arial"/>
            <w:noProof/>
          </w:rPr>
          <w:t>Figura 9 – Distribuição de IP – 1ª. Faixa –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_Toc364409093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4" w:history="1">
        <w:r w:rsidR="00691629" w:rsidRPr="00F07C79">
          <w:rPr>
            <w:rStyle w:val="Hyperlink"/>
            <w:rFonts w:ascii="Arial" w:hAnsi="Arial" w:cs="Arial"/>
            <w:noProof/>
          </w:rPr>
          <w:t>Figura 10 – Distribuição de TEIF – 2ª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_Toc364409094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5" w:history="1">
        <w:r w:rsidR="00691629" w:rsidRPr="00F07C79">
          <w:rPr>
            <w:rStyle w:val="Hyperlink"/>
            <w:rFonts w:ascii="Arial" w:hAnsi="Arial" w:cs="Arial"/>
            <w:noProof/>
          </w:rPr>
          <w:t>Figura 11 – Distribuição de TEIF – 2ª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_Toc364409095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6" w:history="1">
        <w:r w:rsidR="00691629" w:rsidRPr="00F07C79">
          <w:rPr>
            <w:rStyle w:val="Hyperlink"/>
            <w:rFonts w:ascii="Arial" w:hAnsi="Arial" w:cs="Arial"/>
            <w:noProof/>
          </w:rPr>
          <w:t>Figura 12 – Distribuição de TEIF – 2ª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_Toc364409096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7" w:history="1">
        <w:r w:rsidR="00691629" w:rsidRPr="00F07C79">
          <w:rPr>
            <w:rStyle w:val="Hyperlink"/>
            <w:rFonts w:ascii="Arial" w:hAnsi="Arial" w:cs="Arial"/>
            <w:noProof/>
          </w:rPr>
          <w:t>Figura 13 – Distribuição de TEIF – 3ª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_Toc364409097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8" w:history="1">
        <w:r w:rsidR="00691629" w:rsidRPr="00F07C79">
          <w:rPr>
            <w:rStyle w:val="Hyperlink"/>
            <w:rFonts w:ascii="Arial" w:hAnsi="Arial" w:cs="Arial"/>
            <w:noProof/>
          </w:rPr>
          <w:t>Figura 14 – Distribuição de TEIF – 3ª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_Toc364409098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099" w:history="1">
        <w:r w:rsidR="00691629" w:rsidRPr="00F07C79">
          <w:rPr>
            <w:rStyle w:val="Hyperlink"/>
            <w:rFonts w:ascii="Arial" w:hAnsi="Arial" w:cs="Arial"/>
            <w:noProof/>
          </w:rPr>
          <w:t>Figura 15 – Distribuição de TEIF – 3ª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_Toc364409099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0" w:history="1">
        <w:r w:rsidR="00691629" w:rsidRPr="00F07C79">
          <w:rPr>
            <w:rStyle w:val="Hyperlink"/>
            <w:rFonts w:ascii="Arial" w:hAnsi="Arial" w:cs="Arial"/>
            <w:noProof/>
          </w:rPr>
          <w:t>Figura 16 – Distribuição de TEIF – 4ª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_Toc364409100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1" w:history="1">
        <w:r w:rsidR="00691629" w:rsidRPr="00F07C79">
          <w:rPr>
            <w:rStyle w:val="Hyperlink"/>
            <w:rFonts w:ascii="Arial" w:hAnsi="Arial" w:cs="Arial"/>
            <w:noProof/>
          </w:rPr>
          <w:t>Figura 17 – Distribuição de TEIF – 4ª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_Toc364409101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2" w:history="1">
        <w:r w:rsidR="00691629" w:rsidRPr="00F07C79">
          <w:rPr>
            <w:rStyle w:val="Hyperlink"/>
            <w:rFonts w:ascii="Arial" w:hAnsi="Arial" w:cs="Arial"/>
            <w:noProof/>
          </w:rPr>
          <w:t>Figura 18 – Distribuição de TEIF – 4ª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_Toc364409102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3" w:history="1">
        <w:r w:rsidR="00691629" w:rsidRPr="00F07C79">
          <w:rPr>
            <w:rStyle w:val="Hyperlink"/>
            <w:rFonts w:ascii="Arial" w:hAnsi="Arial" w:cs="Arial"/>
            <w:noProof/>
          </w:rPr>
          <w:t>Figura 19 – Distribuição de TEIF – 5ª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_Toc364409103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4" w:history="1">
        <w:r w:rsidR="00691629" w:rsidRPr="00F07C79">
          <w:rPr>
            <w:rStyle w:val="Hyperlink"/>
            <w:rFonts w:ascii="Arial" w:hAnsi="Arial" w:cs="Arial"/>
            <w:noProof/>
          </w:rPr>
          <w:t>Figura 20 – Distribuição de TEIF – 5ª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_Toc364409104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5" w:history="1">
        <w:r w:rsidR="00691629" w:rsidRPr="00F07C79">
          <w:rPr>
            <w:rStyle w:val="Hyperlink"/>
            <w:rFonts w:ascii="Arial" w:hAnsi="Arial" w:cs="Arial"/>
            <w:noProof/>
          </w:rPr>
          <w:t>Figura 21 – Distribuição de TEIF – 5ª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_Toc364409105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6" w:history="1">
        <w:r w:rsidR="00691629" w:rsidRPr="00F07C79">
          <w:rPr>
            <w:rStyle w:val="Hyperlink"/>
            <w:rFonts w:ascii="Arial" w:hAnsi="Arial" w:cs="Arial"/>
            <w:noProof/>
          </w:rPr>
          <w:t>Figura 22 – Distribuição de TEIF – 6ª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_Toc364409106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7" w:history="1">
        <w:r w:rsidR="00691629" w:rsidRPr="00F07C79">
          <w:rPr>
            <w:rStyle w:val="Hyperlink"/>
            <w:rFonts w:ascii="Arial" w:hAnsi="Arial" w:cs="Arial"/>
            <w:noProof/>
          </w:rPr>
          <w:t>Figura 23 – Distribuição de TEIF – 6ª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_Toc364409107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8" w:history="1">
        <w:r w:rsidR="00691629" w:rsidRPr="00F07C79">
          <w:rPr>
            <w:rStyle w:val="Hyperlink"/>
            <w:rFonts w:ascii="Arial" w:hAnsi="Arial" w:cs="Arial"/>
            <w:noProof/>
          </w:rPr>
          <w:t>Figura 24 – Distribuição de TEIF – 6ª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_Toc364409108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09" w:history="1">
        <w:r w:rsidR="00691629" w:rsidRPr="00F07C79">
          <w:rPr>
            <w:rStyle w:val="Hyperlink"/>
            <w:rFonts w:ascii="Arial" w:hAnsi="Arial" w:cs="Arial"/>
            <w:noProof/>
          </w:rPr>
          <w:t>Figura 25 – Distribuição de IP – 2ª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_Toc364409109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0" w:history="1">
        <w:r w:rsidR="00691629" w:rsidRPr="00F07C79">
          <w:rPr>
            <w:rStyle w:val="Hyperlink"/>
            <w:rFonts w:ascii="Arial" w:hAnsi="Arial" w:cs="Arial"/>
            <w:noProof/>
          </w:rPr>
          <w:t>Figura 26 – Distribuição de IP – 2ª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_Toc364409110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1" w:history="1">
        <w:r w:rsidR="00691629" w:rsidRPr="00F07C79">
          <w:rPr>
            <w:rStyle w:val="Hyperlink"/>
            <w:rFonts w:ascii="Arial" w:hAnsi="Arial" w:cs="Arial"/>
            <w:noProof/>
          </w:rPr>
          <w:t>Figura 27 – Distribuição de IP – 2ª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_Toc364409111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2" w:history="1">
        <w:r w:rsidR="00691629" w:rsidRPr="00F07C79">
          <w:rPr>
            <w:rStyle w:val="Hyperlink"/>
            <w:rFonts w:ascii="Arial" w:hAnsi="Arial" w:cs="Arial"/>
            <w:noProof/>
          </w:rPr>
          <w:t>Figura 28 – Distribuição de IP – 3ª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_Toc364409112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3" w:history="1">
        <w:r w:rsidR="00691629" w:rsidRPr="00F07C79">
          <w:rPr>
            <w:rStyle w:val="Hyperlink"/>
            <w:rFonts w:ascii="Arial" w:hAnsi="Arial" w:cs="Arial"/>
            <w:noProof/>
          </w:rPr>
          <w:t>Figura 29 – Distribuição de IP – 3ª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_Toc364409113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4" w:history="1">
        <w:r w:rsidR="00691629" w:rsidRPr="00F07C79">
          <w:rPr>
            <w:rStyle w:val="Hyperlink"/>
            <w:rFonts w:ascii="Arial" w:hAnsi="Arial" w:cs="Arial"/>
            <w:noProof/>
          </w:rPr>
          <w:t>Figura 30 – Distribuição de IP – 3ª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_Toc364409114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5" w:history="1">
        <w:r w:rsidR="00691629" w:rsidRPr="00F07C79">
          <w:rPr>
            <w:rStyle w:val="Hyperlink"/>
            <w:rFonts w:ascii="Arial" w:hAnsi="Arial" w:cs="Arial"/>
            <w:noProof/>
          </w:rPr>
          <w:t>Figura 31 – Distribuição de IP – 4ª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_Toc364409115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6" w:history="1">
        <w:r w:rsidR="00691629" w:rsidRPr="00F07C79">
          <w:rPr>
            <w:rStyle w:val="Hyperlink"/>
            <w:rFonts w:ascii="Arial" w:hAnsi="Arial" w:cs="Arial"/>
            <w:noProof/>
          </w:rPr>
          <w:t>Figura 32 – Distribuição de IP – 4ª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_Toc364409116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7" w:history="1">
        <w:r w:rsidR="00691629" w:rsidRPr="00F07C79">
          <w:rPr>
            <w:rStyle w:val="Hyperlink"/>
            <w:rFonts w:ascii="Arial" w:hAnsi="Arial" w:cs="Arial"/>
            <w:noProof/>
          </w:rPr>
          <w:t>Figura 33 – Distribuição de IP – 4ª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_Toc364409117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8" w:history="1">
        <w:r w:rsidR="00691629" w:rsidRPr="00F07C79">
          <w:rPr>
            <w:rStyle w:val="Hyperlink"/>
            <w:rFonts w:ascii="Arial" w:hAnsi="Arial" w:cs="Arial"/>
            <w:noProof/>
          </w:rPr>
          <w:t>Figura 34 – Distribuição de IP – 5ª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_Toc364409118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19" w:history="1">
        <w:r w:rsidR="00691629" w:rsidRPr="00F07C79">
          <w:rPr>
            <w:rStyle w:val="Hyperlink"/>
            <w:rFonts w:ascii="Arial" w:hAnsi="Arial" w:cs="Arial"/>
            <w:noProof/>
          </w:rPr>
          <w:t>Figura 35 – Distribuição de IP – 5ª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_Toc364409119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20" w:history="1">
        <w:r w:rsidR="00691629" w:rsidRPr="00F07C79">
          <w:rPr>
            <w:rStyle w:val="Hyperlink"/>
            <w:rFonts w:ascii="Arial" w:hAnsi="Arial" w:cs="Arial"/>
            <w:noProof/>
          </w:rPr>
          <w:t>Figura 36 – Distribuição de IP – 5ª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_Toc364409120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21" w:history="1">
        <w:r w:rsidR="00691629" w:rsidRPr="00F07C79">
          <w:rPr>
            <w:rStyle w:val="Hyperlink"/>
            <w:rFonts w:ascii="Arial" w:hAnsi="Arial" w:cs="Arial"/>
            <w:noProof/>
          </w:rPr>
          <w:t>Figura 37 – Distribuição de IP – 6ª Faixa - BRACIER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_Toc364409121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Pr="00F07C7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22" w:history="1">
        <w:r w:rsidR="00691629" w:rsidRPr="00F07C79">
          <w:rPr>
            <w:rStyle w:val="Hyperlink"/>
            <w:rFonts w:ascii="Arial" w:hAnsi="Arial" w:cs="Arial"/>
            <w:noProof/>
          </w:rPr>
          <w:t>Figura 38 – Distribuição de IP – 6ª Faixa - Alternativa 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_Toc364409122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691629" w:rsidRPr="00F07C79">
          <w:rPr>
            <w:noProof/>
            <w:webHidden/>
          </w:rPr>
          <w:fldChar w:fldCharType="end"/>
        </w:r>
      </w:hyperlink>
    </w:p>
    <w:p w:rsidR="00691629" w:rsidRDefault="00FF61AB">
      <w:pPr>
        <w:pStyle w:val="ndicedeilustraes"/>
        <w:tabs>
          <w:tab w:val="right" w:leader="dot" w:pos="9629"/>
        </w:tabs>
        <w:rPr>
          <w:noProof/>
        </w:rPr>
      </w:pPr>
      <w:hyperlink w:anchor="_Toc364409123" w:history="1">
        <w:r w:rsidR="00691629" w:rsidRPr="00F07C79">
          <w:rPr>
            <w:rStyle w:val="Hyperlink"/>
            <w:rFonts w:ascii="Arial" w:hAnsi="Arial" w:cs="Arial"/>
            <w:noProof/>
          </w:rPr>
          <w:t>Figura 39 – Distribuição de IP – 6ª Faixa - Alternativa II</w:t>
        </w:r>
        <w:r w:rsidR="00691629" w:rsidRPr="00F07C79">
          <w:rPr>
            <w:noProof/>
            <w:webHidden/>
          </w:rPr>
          <w:tab/>
        </w:r>
        <w:r w:rsidR="00691629" w:rsidRPr="00F07C79">
          <w:rPr>
            <w:noProof/>
            <w:webHidden/>
          </w:rPr>
          <w:fldChar w:fldCharType="begin"/>
        </w:r>
        <w:r w:rsidR="00691629" w:rsidRPr="00F07C79">
          <w:rPr>
            <w:noProof/>
            <w:webHidden/>
          </w:rPr>
          <w:instrText xml:space="preserve"> PAGEREF _Toc364409123 \h </w:instrText>
        </w:r>
        <w:r w:rsidR="00691629" w:rsidRPr="00F07C79">
          <w:rPr>
            <w:noProof/>
            <w:webHidden/>
          </w:rPr>
        </w:r>
        <w:r w:rsidR="00691629" w:rsidRPr="00F07C79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691629" w:rsidRPr="00F07C79">
          <w:rPr>
            <w:noProof/>
            <w:webHidden/>
          </w:rPr>
          <w:fldChar w:fldCharType="end"/>
        </w:r>
      </w:hyperlink>
    </w:p>
    <w:p w:rsidR="00EB54B4" w:rsidRPr="00EB54B4" w:rsidRDefault="00EB54B4" w:rsidP="00EB54B4">
      <w:r>
        <w:fldChar w:fldCharType="end"/>
      </w:r>
    </w:p>
    <w:p w:rsidR="003A588A" w:rsidRDefault="003A588A">
      <w:r>
        <w:br w:type="page"/>
      </w:r>
    </w:p>
    <w:p w:rsidR="00E46B6B" w:rsidRDefault="00E46B6B" w:rsidP="003A588A">
      <w:pPr>
        <w:sectPr w:rsidR="00E46B6B" w:rsidSect="0015270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pgSz w:w="11907" w:h="16839" w:code="9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6" w:space="0" w:color="365F91" w:themeColor="accent1" w:themeShade="BF"/>
          <w:bottom w:val="single" w:sz="6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9A5059" w:rsidTr="00F6668F">
        <w:tc>
          <w:tcPr>
            <w:tcW w:w="426" w:type="dxa"/>
            <w:shd w:val="clear" w:color="auto" w:fill="95B3D7" w:themeFill="accent1" w:themeFillTint="99"/>
          </w:tcPr>
          <w:p w:rsidR="009A5059" w:rsidRDefault="009A5059" w:rsidP="009A5059">
            <w:pPr>
              <w:pStyle w:val="Consolidacaotexto"/>
              <w:ind w:firstLine="0"/>
              <w:outlineLvl w:val="0"/>
            </w:pPr>
          </w:p>
        </w:tc>
        <w:tc>
          <w:tcPr>
            <w:tcW w:w="9213" w:type="dxa"/>
            <w:vAlign w:val="center"/>
          </w:tcPr>
          <w:p w:rsidR="009A5059" w:rsidRPr="000E0510" w:rsidRDefault="009A5059" w:rsidP="00424E70">
            <w:pPr>
              <w:pStyle w:val="Consolidacaotitulos"/>
              <w:ind w:left="-250" w:firstLine="250"/>
              <w:jc w:val="left"/>
              <w:outlineLvl w:val="0"/>
              <w:rPr>
                <w:rFonts w:ascii="Arial" w:hAnsi="Arial" w:cs="Arial"/>
                <w:sz w:val="24"/>
              </w:rPr>
            </w:pPr>
            <w:bookmarkStart w:id="1" w:name="_Toc236714688"/>
            <w:bookmarkStart w:id="2" w:name="_Toc236804366"/>
            <w:bookmarkStart w:id="3" w:name="_Toc419205132"/>
            <w:r w:rsidRPr="000E0510">
              <w:rPr>
                <w:rStyle w:val="A7"/>
                <w:rFonts w:ascii="Arial" w:hAnsi="Arial" w:cs="Arial"/>
                <w:color w:val="365F91" w:themeColor="accent1" w:themeShade="BF"/>
                <w:sz w:val="24"/>
                <w:szCs w:val="24"/>
              </w:rPr>
              <w:t>1 – Introdução</w:t>
            </w:r>
            <w:bookmarkEnd w:id="1"/>
            <w:bookmarkEnd w:id="2"/>
            <w:bookmarkEnd w:id="3"/>
          </w:p>
        </w:tc>
      </w:tr>
    </w:tbl>
    <w:p w:rsidR="00A5169B" w:rsidRDefault="00A5169B" w:rsidP="00386ABD">
      <w:pPr>
        <w:pStyle w:val="Consolidacaotexto"/>
        <w:spacing w:before="0" w:after="120"/>
        <w:ind w:firstLine="0"/>
        <w:rPr>
          <w:rFonts w:ascii="Arial" w:hAnsi="Arial" w:cs="Arial"/>
        </w:rPr>
      </w:pPr>
    </w:p>
    <w:p w:rsidR="00386ABD" w:rsidRPr="00121A1A" w:rsidRDefault="00CB3C44" w:rsidP="00386ABD">
      <w:pPr>
        <w:pStyle w:val="Consolidacaotexto"/>
        <w:spacing w:before="0" w:after="120"/>
        <w:ind w:firstLine="0"/>
        <w:rPr>
          <w:rFonts w:ascii="Arial" w:hAnsi="Arial" w:cs="Arial"/>
        </w:rPr>
      </w:pPr>
      <w:r w:rsidRPr="00121A1A">
        <w:rPr>
          <w:rFonts w:ascii="Arial" w:hAnsi="Arial" w:cs="Arial"/>
        </w:rPr>
        <w:t>Em 11 de setembro de 2012, a</w:t>
      </w:r>
      <w:r w:rsidR="001939F6" w:rsidRPr="00121A1A">
        <w:rPr>
          <w:rFonts w:ascii="Arial" w:hAnsi="Arial" w:cs="Arial"/>
        </w:rPr>
        <w:t xml:space="preserve"> </w:t>
      </w:r>
      <w:r w:rsidR="00537174" w:rsidRPr="00121A1A">
        <w:rPr>
          <w:rFonts w:ascii="Arial" w:hAnsi="Arial" w:cs="Arial"/>
        </w:rPr>
        <w:t>Agência Nacional de Energia Elétrica – ANEEL</w:t>
      </w:r>
      <w:r w:rsidR="007E3DFA" w:rsidRPr="00121A1A">
        <w:rPr>
          <w:rFonts w:ascii="Arial" w:hAnsi="Arial" w:cs="Arial"/>
        </w:rPr>
        <w:t xml:space="preserve"> encaminhou a</w:t>
      </w:r>
      <w:r w:rsidR="00797A0F">
        <w:rPr>
          <w:rFonts w:ascii="Arial" w:hAnsi="Arial" w:cs="Arial"/>
        </w:rPr>
        <w:t>o</w:t>
      </w:r>
      <w:r w:rsidR="007E3DFA" w:rsidRPr="00121A1A">
        <w:rPr>
          <w:rFonts w:ascii="Arial" w:hAnsi="Arial" w:cs="Arial"/>
        </w:rPr>
        <w:t xml:space="preserve"> Ministério de Minas e Energia – MME</w:t>
      </w:r>
      <w:r w:rsidR="00537174" w:rsidRPr="00121A1A">
        <w:rPr>
          <w:rFonts w:ascii="Arial" w:hAnsi="Arial" w:cs="Arial"/>
        </w:rPr>
        <w:t xml:space="preserve">, </w:t>
      </w:r>
      <w:r w:rsidR="003703F8" w:rsidRPr="00121A1A">
        <w:rPr>
          <w:rFonts w:ascii="Arial" w:hAnsi="Arial" w:cs="Arial"/>
        </w:rPr>
        <w:t xml:space="preserve">o </w:t>
      </w:r>
      <w:r w:rsidR="00537174" w:rsidRPr="00121A1A">
        <w:rPr>
          <w:rFonts w:ascii="Arial" w:hAnsi="Arial" w:cs="Arial"/>
        </w:rPr>
        <w:t>Ofício</w:t>
      </w:r>
      <w:r w:rsidR="003703F8" w:rsidRPr="00121A1A">
        <w:rPr>
          <w:rFonts w:ascii="Arial" w:hAnsi="Arial" w:cs="Arial"/>
        </w:rPr>
        <w:t xml:space="preserve"> nº 258/2012-SRG/ANEEL,</w:t>
      </w:r>
      <w:r w:rsidR="00B860CE" w:rsidRPr="00121A1A">
        <w:rPr>
          <w:rFonts w:ascii="Arial" w:hAnsi="Arial" w:cs="Arial"/>
        </w:rPr>
        <w:t xml:space="preserve"> sobre revisão dos valores de referência de indisponibilidades forçada e programada de usinas hidrelétricas – </w:t>
      </w:r>
      <w:proofErr w:type="spellStart"/>
      <w:r w:rsidR="00B860CE" w:rsidRPr="00121A1A">
        <w:rPr>
          <w:rFonts w:ascii="Arial" w:hAnsi="Arial" w:cs="Arial"/>
        </w:rPr>
        <w:t>UHEs</w:t>
      </w:r>
      <w:proofErr w:type="spellEnd"/>
      <w:r w:rsidR="00B860CE" w:rsidRPr="00121A1A">
        <w:rPr>
          <w:rFonts w:ascii="Arial" w:hAnsi="Arial" w:cs="Arial"/>
        </w:rPr>
        <w:t xml:space="preserve">. </w:t>
      </w:r>
      <w:r w:rsidRPr="00121A1A">
        <w:rPr>
          <w:rFonts w:ascii="Arial" w:hAnsi="Arial" w:cs="Arial"/>
        </w:rPr>
        <w:t xml:space="preserve">Por meio </w:t>
      </w:r>
      <w:r w:rsidR="00DD0462">
        <w:rPr>
          <w:rFonts w:ascii="Arial" w:hAnsi="Arial" w:cs="Arial"/>
        </w:rPr>
        <w:t xml:space="preserve">desse </w:t>
      </w:r>
      <w:r w:rsidR="00B860CE" w:rsidRPr="00121A1A">
        <w:rPr>
          <w:rFonts w:ascii="Arial" w:hAnsi="Arial" w:cs="Arial"/>
        </w:rPr>
        <w:t xml:space="preserve">ofício, a ANEEL </w:t>
      </w:r>
      <w:r w:rsidR="00815151" w:rsidRPr="00121A1A">
        <w:rPr>
          <w:rFonts w:ascii="Arial" w:hAnsi="Arial" w:cs="Arial"/>
        </w:rPr>
        <w:t>informou que</w:t>
      </w:r>
      <w:r w:rsidR="00DD0462">
        <w:rPr>
          <w:rFonts w:ascii="Arial" w:hAnsi="Arial" w:cs="Arial"/>
        </w:rPr>
        <w:t>,</w:t>
      </w:r>
      <w:r w:rsidR="00815151" w:rsidRPr="00121A1A">
        <w:rPr>
          <w:rFonts w:ascii="Arial" w:hAnsi="Arial" w:cs="Arial"/>
        </w:rPr>
        <w:t xml:space="preserve"> </w:t>
      </w:r>
      <w:r w:rsidR="00DD0462">
        <w:rPr>
          <w:rFonts w:ascii="Arial" w:hAnsi="Arial" w:cs="Arial"/>
        </w:rPr>
        <w:t xml:space="preserve">no âmbito das </w:t>
      </w:r>
      <w:r w:rsidR="001939F6" w:rsidRPr="00121A1A">
        <w:rPr>
          <w:rFonts w:ascii="Arial" w:hAnsi="Arial" w:cs="Arial"/>
        </w:rPr>
        <w:t xml:space="preserve">contribuições recebidas para </w:t>
      </w:r>
      <w:r w:rsidR="00815151" w:rsidRPr="00121A1A">
        <w:rPr>
          <w:rFonts w:ascii="Arial" w:hAnsi="Arial" w:cs="Arial"/>
        </w:rPr>
        <w:t>sua</w:t>
      </w:r>
      <w:r w:rsidR="001939F6" w:rsidRPr="00121A1A">
        <w:rPr>
          <w:rFonts w:ascii="Arial" w:hAnsi="Arial" w:cs="Arial"/>
        </w:rPr>
        <w:t xml:space="preserve"> Agenda R</w:t>
      </w:r>
      <w:r w:rsidR="00B860CE" w:rsidRPr="00121A1A">
        <w:rPr>
          <w:rFonts w:ascii="Arial" w:hAnsi="Arial" w:cs="Arial"/>
        </w:rPr>
        <w:t xml:space="preserve">egulatória Indicativa </w:t>
      </w:r>
      <w:r w:rsidR="00DD0462">
        <w:rPr>
          <w:rFonts w:ascii="Arial" w:hAnsi="Arial" w:cs="Arial"/>
        </w:rPr>
        <w:t>referente a</w:t>
      </w:r>
      <w:r w:rsidR="00B860CE" w:rsidRPr="00121A1A">
        <w:rPr>
          <w:rFonts w:ascii="Arial" w:hAnsi="Arial" w:cs="Arial"/>
        </w:rPr>
        <w:t>o biênio 2012-2013, foi sugerid</w:t>
      </w:r>
      <w:r w:rsidR="00B1401C">
        <w:rPr>
          <w:rFonts w:ascii="Arial" w:hAnsi="Arial" w:cs="Arial"/>
        </w:rPr>
        <w:t>a</w:t>
      </w:r>
      <w:r w:rsidR="00B860CE" w:rsidRPr="00121A1A">
        <w:rPr>
          <w:rFonts w:ascii="Arial" w:hAnsi="Arial" w:cs="Arial"/>
        </w:rPr>
        <w:t xml:space="preserve"> pelos agentes </w:t>
      </w:r>
      <w:r w:rsidR="002E58EA" w:rsidRPr="00121A1A">
        <w:rPr>
          <w:rFonts w:ascii="Arial" w:hAnsi="Arial" w:cs="Arial"/>
        </w:rPr>
        <w:t xml:space="preserve">a </w:t>
      </w:r>
      <w:r w:rsidR="00B860CE" w:rsidRPr="00121A1A">
        <w:rPr>
          <w:rFonts w:ascii="Arial" w:hAnsi="Arial" w:cs="Arial"/>
        </w:rPr>
        <w:t xml:space="preserve">revisão dos índices de indisponibilidades de referência </w:t>
      </w:r>
      <w:r w:rsidRPr="00121A1A">
        <w:rPr>
          <w:rFonts w:ascii="Arial" w:hAnsi="Arial" w:cs="Arial"/>
        </w:rPr>
        <w:t xml:space="preserve">de </w:t>
      </w:r>
      <w:proofErr w:type="spellStart"/>
      <w:r w:rsidRPr="00121A1A">
        <w:rPr>
          <w:rFonts w:ascii="Arial" w:hAnsi="Arial" w:cs="Arial"/>
        </w:rPr>
        <w:t>UHEs</w:t>
      </w:r>
      <w:proofErr w:type="spellEnd"/>
      <w:r w:rsidRPr="00121A1A">
        <w:rPr>
          <w:rFonts w:ascii="Arial" w:hAnsi="Arial" w:cs="Arial"/>
        </w:rPr>
        <w:t xml:space="preserve"> </w:t>
      </w:r>
      <w:r w:rsidR="00B860CE" w:rsidRPr="00121A1A">
        <w:rPr>
          <w:rFonts w:ascii="Arial" w:hAnsi="Arial" w:cs="Arial"/>
        </w:rPr>
        <w:t xml:space="preserve">elaborados em 1986 pelo </w:t>
      </w:r>
      <w:r w:rsidR="008C34A1" w:rsidRPr="00121A1A">
        <w:rPr>
          <w:rFonts w:ascii="Arial" w:hAnsi="Arial" w:cs="Arial"/>
        </w:rPr>
        <w:t>Comitê Brasileiro da Comissão de Integração Elétrica Regional (CIER) – BRACIER</w:t>
      </w:r>
      <w:r w:rsidR="00B860CE" w:rsidRPr="00121A1A">
        <w:rPr>
          <w:rFonts w:ascii="Arial" w:hAnsi="Arial" w:cs="Arial"/>
        </w:rPr>
        <w:t xml:space="preserve">, </w:t>
      </w:r>
      <w:r w:rsidR="002E58EA" w:rsidRPr="00121A1A">
        <w:rPr>
          <w:rFonts w:ascii="Arial" w:hAnsi="Arial" w:cs="Arial"/>
        </w:rPr>
        <w:t>a fim</w:t>
      </w:r>
      <w:r w:rsidR="00B860CE" w:rsidRPr="00121A1A">
        <w:rPr>
          <w:rFonts w:ascii="Arial" w:hAnsi="Arial" w:cs="Arial"/>
        </w:rPr>
        <w:t xml:space="preserve"> de assegurar sua aderência à atual realidade do parque gerador nacional</w:t>
      </w:r>
      <w:r w:rsidR="00386ABD" w:rsidRPr="00121A1A">
        <w:rPr>
          <w:rFonts w:ascii="Arial" w:hAnsi="Arial" w:cs="Arial"/>
        </w:rPr>
        <w:t xml:space="preserve">. </w:t>
      </w:r>
    </w:p>
    <w:p w:rsidR="00EF335D" w:rsidRDefault="006D6CE1" w:rsidP="00386ABD">
      <w:pPr>
        <w:pStyle w:val="Consolidacaotexto"/>
        <w:spacing w:before="0" w:after="120"/>
        <w:ind w:firstLine="0"/>
        <w:rPr>
          <w:rFonts w:ascii="Arial" w:hAnsi="Arial" w:cs="Arial"/>
        </w:rPr>
      </w:pPr>
      <w:r w:rsidRPr="00121A1A">
        <w:rPr>
          <w:rFonts w:ascii="Arial" w:hAnsi="Arial" w:cs="Arial"/>
        </w:rPr>
        <w:t>Analisando o tema</w:t>
      </w:r>
      <w:r w:rsidR="00386ABD" w:rsidRPr="00121A1A">
        <w:rPr>
          <w:rFonts w:ascii="Arial" w:hAnsi="Arial" w:cs="Arial"/>
        </w:rPr>
        <w:t xml:space="preserve">, a ANEEL elaborou a </w:t>
      </w:r>
      <w:r w:rsidR="00147A84" w:rsidRPr="00121A1A">
        <w:rPr>
          <w:rFonts w:ascii="Arial" w:hAnsi="Arial" w:cs="Arial"/>
        </w:rPr>
        <w:t xml:space="preserve">Nota </w:t>
      </w:r>
      <w:r w:rsidR="00386ABD" w:rsidRPr="00121A1A">
        <w:rPr>
          <w:rFonts w:ascii="Arial" w:hAnsi="Arial" w:cs="Arial"/>
        </w:rPr>
        <w:t>Técnica nº 068/2012-SRG/ANEEL</w:t>
      </w:r>
      <w:r w:rsidR="00CB3C44" w:rsidRPr="00121A1A">
        <w:rPr>
          <w:rFonts w:ascii="Arial" w:hAnsi="Arial" w:cs="Arial"/>
        </w:rPr>
        <w:t xml:space="preserve"> “Avaliação da aderência dos índices de referência de indisponibilidade forçada e programada com a realidade do parque gerador nacional”</w:t>
      </w:r>
      <w:r w:rsidR="00386ABD" w:rsidRPr="00121A1A">
        <w:rPr>
          <w:rFonts w:ascii="Arial" w:hAnsi="Arial" w:cs="Arial"/>
        </w:rPr>
        <w:t xml:space="preserve">, de 10 de setembro de 2012. </w:t>
      </w:r>
      <w:r w:rsidR="00DD0462">
        <w:rPr>
          <w:rFonts w:ascii="Arial" w:hAnsi="Arial" w:cs="Arial"/>
        </w:rPr>
        <w:t>Nessa</w:t>
      </w:r>
      <w:r w:rsidR="00DD0462" w:rsidRPr="00121A1A">
        <w:rPr>
          <w:rFonts w:ascii="Arial" w:hAnsi="Arial" w:cs="Arial"/>
        </w:rPr>
        <w:t xml:space="preserve"> </w:t>
      </w:r>
      <w:r w:rsidR="00DD0462">
        <w:rPr>
          <w:rFonts w:ascii="Arial" w:hAnsi="Arial" w:cs="Arial"/>
        </w:rPr>
        <w:t>nota</w:t>
      </w:r>
      <w:r w:rsidR="00DD0462" w:rsidRPr="00121A1A">
        <w:rPr>
          <w:rFonts w:ascii="Arial" w:hAnsi="Arial" w:cs="Arial"/>
        </w:rPr>
        <w:t xml:space="preserve"> </w:t>
      </w:r>
      <w:r w:rsidR="00DD0462">
        <w:rPr>
          <w:rFonts w:ascii="Arial" w:hAnsi="Arial" w:cs="Arial"/>
        </w:rPr>
        <w:t>técnica</w:t>
      </w:r>
      <w:r w:rsidR="00147A84" w:rsidRPr="00121A1A">
        <w:rPr>
          <w:rFonts w:ascii="Arial" w:hAnsi="Arial" w:cs="Arial"/>
        </w:rPr>
        <w:t xml:space="preserve">, </w:t>
      </w:r>
      <w:r w:rsidR="00853088" w:rsidRPr="00121A1A">
        <w:rPr>
          <w:rFonts w:ascii="Arial" w:hAnsi="Arial" w:cs="Arial"/>
        </w:rPr>
        <w:t xml:space="preserve">encaminhada ao MME juntamente com o </w:t>
      </w:r>
      <w:r w:rsidR="00CB3C44" w:rsidRPr="00121A1A">
        <w:rPr>
          <w:rFonts w:ascii="Arial" w:hAnsi="Arial" w:cs="Arial"/>
        </w:rPr>
        <w:t xml:space="preserve">ofício referido </w:t>
      </w:r>
      <w:r w:rsidR="00DD0462">
        <w:rPr>
          <w:rFonts w:ascii="Arial" w:hAnsi="Arial" w:cs="Arial"/>
        </w:rPr>
        <w:t>anteriormente</w:t>
      </w:r>
      <w:r w:rsidR="00853088" w:rsidRPr="00121A1A">
        <w:rPr>
          <w:rFonts w:ascii="Arial" w:hAnsi="Arial" w:cs="Arial"/>
        </w:rPr>
        <w:t xml:space="preserve">, </w:t>
      </w:r>
      <w:r w:rsidR="00147A84" w:rsidRPr="00121A1A">
        <w:rPr>
          <w:rFonts w:ascii="Arial" w:hAnsi="Arial" w:cs="Arial"/>
        </w:rPr>
        <w:t>a ANEEL observou que</w:t>
      </w:r>
      <w:r w:rsidR="00E16E31" w:rsidRPr="00121A1A">
        <w:rPr>
          <w:rFonts w:ascii="Arial" w:hAnsi="Arial" w:cs="Arial"/>
        </w:rPr>
        <w:t xml:space="preserve"> os valores de referência</w:t>
      </w:r>
      <w:r w:rsidR="00DC6664" w:rsidRPr="00121A1A">
        <w:rPr>
          <w:rFonts w:ascii="Arial" w:hAnsi="Arial" w:cs="Arial"/>
        </w:rPr>
        <w:t xml:space="preserve"> da Tabela </w:t>
      </w:r>
      <w:r w:rsidR="00DD27EA" w:rsidRPr="00121A1A">
        <w:rPr>
          <w:rFonts w:ascii="Arial" w:hAnsi="Arial" w:cs="Arial"/>
        </w:rPr>
        <w:t>BRACIER</w:t>
      </w:r>
      <w:r w:rsidR="008C34A1" w:rsidRPr="00121A1A">
        <w:rPr>
          <w:rFonts w:ascii="Arial" w:hAnsi="Arial" w:cs="Arial"/>
        </w:rPr>
        <w:t xml:space="preserve">, </w:t>
      </w:r>
      <w:r w:rsidR="00CB3C44" w:rsidRPr="00121A1A">
        <w:rPr>
          <w:rFonts w:ascii="Arial" w:hAnsi="Arial" w:cs="Arial"/>
        </w:rPr>
        <w:t xml:space="preserve">definidos </w:t>
      </w:r>
      <w:r w:rsidR="008C34A1" w:rsidRPr="00121A1A">
        <w:rPr>
          <w:rFonts w:ascii="Arial" w:hAnsi="Arial" w:cs="Arial"/>
        </w:rPr>
        <w:t xml:space="preserve">a partir de uma base de dados </w:t>
      </w:r>
      <w:r w:rsidR="00DD0462">
        <w:rPr>
          <w:rFonts w:ascii="Arial" w:hAnsi="Arial" w:cs="Arial"/>
        </w:rPr>
        <w:t>registrada no</w:t>
      </w:r>
      <w:r w:rsidR="00DD0462" w:rsidRPr="00121A1A">
        <w:rPr>
          <w:rFonts w:ascii="Arial" w:hAnsi="Arial" w:cs="Arial"/>
        </w:rPr>
        <w:t xml:space="preserve"> </w:t>
      </w:r>
      <w:r w:rsidR="008C34A1" w:rsidRPr="00121A1A">
        <w:rPr>
          <w:rFonts w:ascii="Arial" w:hAnsi="Arial" w:cs="Arial"/>
        </w:rPr>
        <w:t>início da década de 1980,</w:t>
      </w:r>
      <w:r w:rsidR="00E16E31" w:rsidRPr="00121A1A">
        <w:rPr>
          <w:rFonts w:ascii="Arial" w:hAnsi="Arial" w:cs="Arial"/>
        </w:rPr>
        <w:t xml:space="preserve"> não correspondem </w:t>
      </w:r>
      <w:r w:rsidR="00F06175" w:rsidRPr="00121A1A">
        <w:rPr>
          <w:rFonts w:ascii="Arial" w:hAnsi="Arial" w:cs="Arial"/>
        </w:rPr>
        <w:t xml:space="preserve">aos atualmente observados nos aproveitamentos acompanhados pelo Operador </w:t>
      </w:r>
      <w:r w:rsidR="00853088" w:rsidRPr="00121A1A">
        <w:rPr>
          <w:rFonts w:ascii="Arial" w:hAnsi="Arial" w:cs="Arial"/>
        </w:rPr>
        <w:t>N</w:t>
      </w:r>
      <w:r w:rsidR="00F06175" w:rsidRPr="00121A1A">
        <w:rPr>
          <w:rFonts w:ascii="Arial" w:hAnsi="Arial" w:cs="Arial"/>
        </w:rPr>
        <w:t>acional do Sistema Elétrico – ONS.</w:t>
      </w:r>
      <w:r w:rsidR="00147A84" w:rsidRPr="00121A1A">
        <w:rPr>
          <w:rFonts w:ascii="Arial" w:hAnsi="Arial" w:cs="Arial"/>
        </w:rPr>
        <w:t xml:space="preserve"> </w:t>
      </w:r>
      <w:r w:rsidR="00DD0462">
        <w:rPr>
          <w:rFonts w:ascii="Arial" w:hAnsi="Arial" w:cs="Arial"/>
        </w:rPr>
        <w:t>Na</w:t>
      </w:r>
      <w:r w:rsidR="00EF335D" w:rsidRPr="00121A1A">
        <w:rPr>
          <w:rFonts w:ascii="Arial" w:hAnsi="Arial" w:cs="Arial"/>
        </w:rPr>
        <w:t>s Tabelas 1</w:t>
      </w:r>
      <w:r w:rsidR="00DC474B" w:rsidRPr="00121A1A">
        <w:rPr>
          <w:rFonts w:ascii="Arial" w:hAnsi="Arial" w:cs="Arial"/>
        </w:rPr>
        <w:t>,</w:t>
      </w:r>
      <w:r w:rsidR="00EF335D" w:rsidRPr="00121A1A">
        <w:rPr>
          <w:rFonts w:ascii="Arial" w:hAnsi="Arial" w:cs="Arial"/>
        </w:rPr>
        <w:t xml:space="preserve"> 2</w:t>
      </w:r>
      <w:r w:rsidR="00DC474B" w:rsidRPr="00121A1A">
        <w:rPr>
          <w:rFonts w:ascii="Arial" w:hAnsi="Arial" w:cs="Arial"/>
        </w:rPr>
        <w:t xml:space="preserve"> e 3</w:t>
      </w:r>
      <w:r w:rsidR="00EF335D" w:rsidRPr="00121A1A">
        <w:rPr>
          <w:rFonts w:ascii="Arial" w:hAnsi="Arial" w:cs="Arial"/>
        </w:rPr>
        <w:t xml:space="preserve"> apresentam</w:t>
      </w:r>
      <w:r w:rsidR="00DD0462">
        <w:rPr>
          <w:rFonts w:ascii="Arial" w:hAnsi="Arial" w:cs="Arial"/>
        </w:rPr>
        <w:t>-se</w:t>
      </w:r>
      <w:r w:rsidR="00EF335D" w:rsidRPr="00121A1A">
        <w:rPr>
          <w:rFonts w:ascii="Arial" w:hAnsi="Arial" w:cs="Arial"/>
        </w:rPr>
        <w:t xml:space="preserve">, respectivamente, os valores de referência de indisponibilidades forçada e programada até hoje utilizados (Tabela </w:t>
      </w:r>
      <w:r w:rsidR="00DD27EA" w:rsidRPr="00121A1A">
        <w:rPr>
          <w:rFonts w:ascii="Arial" w:hAnsi="Arial" w:cs="Arial"/>
        </w:rPr>
        <w:t>BRACIER</w:t>
      </w:r>
      <w:r w:rsidR="00EF335D" w:rsidRPr="00121A1A">
        <w:rPr>
          <w:rFonts w:ascii="Arial" w:hAnsi="Arial" w:cs="Arial"/>
        </w:rPr>
        <w:t>)</w:t>
      </w:r>
      <w:r w:rsidR="00EC33B2">
        <w:rPr>
          <w:rFonts w:ascii="Arial" w:hAnsi="Arial" w:cs="Arial"/>
        </w:rPr>
        <w:t xml:space="preserve">, </w:t>
      </w:r>
      <w:r w:rsidR="00EF335D" w:rsidRPr="003C443B">
        <w:rPr>
          <w:rFonts w:ascii="Arial" w:hAnsi="Arial" w:cs="Arial"/>
        </w:rPr>
        <w:t xml:space="preserve">os </w:t>
      </w:r>
      <w:r w:rsidR="005A6580" w:rsidRPr="003C443B">
        <w:rPr>
          <w:rFonts w:ascii="Arial" w:hAnsi="Arial" w:cs="Arial"/>
        </w:rPr>
        <w:t>valores médios</w:t>
      </w:r>
      <w:r w:rsidR="00B1401C" w:rsidRPr="00B1401C">
        <w:rPr>
          <w:rFonts w:ascii="Arial" w:hAnsi="Arial" w:cs="Arial"/>
        </w:rPr>
        <w:t xml:space="preserve"> </w:t>
      </w:r>
      <w:r w:rsidR="00B1401C" w:rsidRPr="003C443B">
        <w:rPr>
          <w:rFonts w:ascii="Arial" w:hAnsi="Arial" w:cs="Arial"/>
        </w:rPr>
        <w:t xml:space="preserve">obtidos pela ANEEL </w:t>
      </w:r>
      <w:r w:rsidR="005A6580" w:rsidRPr="003C443B">
        <w:rPr>
          <w:rFonts w:ascii="Arial" w:hAnsi="Arial" w:cs="Arial"/>
        </w:rPr>
        <w:t xml:space="preserve">para cada faixa de potências </w:t>
      </w:r>
      <w:r w:rsidR="00DC474B" w:rsidRPr="003C443B">
        <w:rPr>
          <w:rFonts w:ascii="Arial" w:hAnsi="Arial" w:cs="Arial"/>
        </w:rPr>
        <w:t>e as diferenças</w:t>
      </w:r>
      <w:r w:rsidR="00DC474B" w:rsidRPr="00121A1A">
        <w:rPr>
          <w:rFonts w:ascii="Arial" w:hAnsi="Arial" w:cs="Arial"/>
        </w:rPr>
        <w:t xml:space="preserve"> entre eles</w:t>
      </w:r>
      <w:r w:rsidR="00EF335D" w:rsidRPr="00121A1A">
        <w:rPr>
          <w:rFonts w:ascii="Arial" w:hAnsi="Arial" w:cs="Arial"/>
        </w:rPr>
        <w:t>.</w:t>
      </w:r>
      <w:r w:rsidR="00420873" w:rsidRPr="00121A1A">
        <w:rPr>
          <w:rFonts w:ascii="Arial" w:hAnsi="Arial" w:cs="Arial"/>
        </w:rPr>
        <w:t xml:space="preserve"> Os dados utilizados no estudo realizado pela ANEEL </w:t>
      </w:r>
      <w:r w:rsidR="00EC33B2">
        <w:rPr>
          <w:rFonts w:ascii="Arial" w:hAnsi="Arial" w:cs="Arial"/>
        </w:rPr>
        <w:t>correspondem</w:t>
      </w:r>
      <w:r w:rsidR="00420873" w:rsidRPr="00121A1A">
        <w:rPr>
          <w:rFonts w:ascii="Arial" w:hAnsi="Arial" w:cs="Arial"/>
        </w:rPr>
        <w:t xml:space="preserve"> aos índices de indisponibilidades apurados pelo Operador Nacional do Sistema Elétrico – ONS no período de </w:t>
      </w:r>
      <w:r w:rsidR="001C13BB" w:rsidRPr="00121A1A">
        <w:rPr>
          <w:rFonts w:ascii="Arial" w:hAnsi="Arial" w:cs="Arial"/>
        </w:rPr>
        <w:t xml:space="preserve">60 </w:t>
      </w:r>
      <w:r w:rsidR="000A1BF4">
        <w:rPr>
          <w:rFonts w:ascii="Arial" w:hAnsi="Arial" w:cs="Arial"/>
        </w:rPr>
        <w:t xml:space="preserve">(sessenta) </w:t>
      </w:r>
      <w:r w:rsidR="001C13BB" w:rsidRPr="00121A1A">
        <w:rPr>
          <w:rFonts w:ascii="Arial" w:hAnsi="Arial" w:cs="Arial"/>
        </w:rPr>
        <w:t xml:space="preserve">meses findo em junho de 2012, nos termos da Resolução </w:t>
      </w:r>
      <w:r w:rsidR="000A1BF4">
        <w:rPr>
          <w:rFonts w:ascii="Arial" w:hAnsi="Arial" w:cs="Arial"/>
        </w:rPr>
        <w:t xml:space="preserve">ANEEL </w:t>
      </w:r>
      <w:r w:rsidR="00392625">
        <w:rPr>
          <w:rFonts w:ascii="Arial" w:hAnsi="Arial" w:cs="Arial"/>
        </w:rPr>
        <w:t xml:space="preserve">Nº </w:t>
      </w:r>
      <w:r w:rsidR="001C13BB" w:rsidRPr="00121A1A">
        <w:rPr>
          <w:rFonts w:ascii="Arial" w:hAnsi="Arial" w:cs="Arial"/>
        </w:rPr>
        <w:t>688</w:t>
      </w:r>
      <w:r w:rsidR="00392625">
        <w:rPr>
          <w:rFonts w:ascii="Arial" w:hAnsi="Arial" w:cs="Arial"/>
        </w:rPr>
        <w:t xml:space="preserve">, de 24 de dezembro de </w:t>
      </w:r>
      <w:r w:rsidR="001C13BB" w:rsidRPr="00121A1A">
        <w:rPr>
          <w:rFonts w:ascii="Arial" w:hAnsi="Arial" w:cs="Arial"/>
        </w:rPr>
        <w:t>2003.</w:t>
      </w:r>
    </w:p>
    <w:p w:rsidR="007A5C56" w:rsidRPr="00F77130" w:rsidRDefault="003A588A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4" w:name="_Toc419206147"/>
      <w:r w:rsidRPr="003A588A">
        <w:rPr>
          <w:rFonts w:ascii="Arial" w:hAnsi="Arial" w:cs="Arial"/>
          <w:b/>
          <w:color w:val="000000"/>
          <w:sz w:val="20"/>
        </w:rPr>
        <w:t xml:space="preserve">Tabela </w:t>
      </w:r>
      <w:r w:rsidRPr="003A588A">
        <w:rPr>
          <w:rFonts w:ascii="Arial" w:hAnsi="Arial" w:cs="Arial"/>
          <w:b/>
          <w:color w:val="000000"/>
          <w:sz w:val="20"/>
        </w:rPr>
        <w:fldChar w:fldCharType="begin"/>
      </w:r>
      <w:r w:rsidRPr="003A588A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A588A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</w:t>
      </w:r>
      <w:r w:rsidRPr="003A588A">
        <w:rPr>
          <w:rFonts w:ascii="Arial" w:hAnsi="Arial" w:cs="Arial"/>
          <w:b/>
          <w:color w:val="000000"/>
          <w:sz w:val="20"/>
        </w:rPr>
        <w:fldChar w:fldCharType="end"/>
      </w:r>
      <w:r w:rsidR="00EF335D" w:rsidRPr="003A588A">
        <w:rPr>
          <w:rFonts w:ascii="Arial" w:hAnsi="Arial" w:cs="Arial"/>
          <w:b/>
          <w:color w:val="000000"/>
          <w:sz w:val="20"/>
        </w:rPr>
        <w:t xml:space="preserve"> – Valores de </w:t>
      </w:r>
      <w:r w:rsidR="00327090" w:rsidRPr="003A588A">
        <w:rPr>
          <w:rFonts w:ascii="Arial" w:hAnsi="Arial" w:cs="Arial"/>
          <w:b/>
          <w:color w:val="000000"/>
          <w:sz w:val="20"/>
        </w:rPr>
        <w:t xml:space="preserve">Referência de </w:t>
      </w:r>
      <w:r w:rsidR="00EF335D" w:rsidRPr="003A588A">
        <w:rPr>
          <w:rFonts w:ascii="Arial" w:hAnsi="Arial" w:cs="Arial"/>
          <w:b/>
          <w:color w:val="000000"/>
          <w:sz w:val="20"/>
        </w:rPr>
        <w:t>Indisponibilidades Forçada e Programada</w:t>
      </w:r>
      <w:r w:rsidR="00D83C31">
        <w:rPr>
          <w:rFonts w:ascii="Arial" w:hAnsi="Arial" w:cs="Arial"/>
          <w:b/>
          <w:color w:val="000000"/>
          <w:sz w:val="20"/>
        </w:rPr>
        <w:t xml:space="preserve">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C810F2" w:rsidRPr="003A588A">
        <w:rPr>
          <w:rFonts w:ascii="Arial" w:hAnsi="Arial" w:cs="Arial"/>
          <w:b/>
          <w:color w:val="000000"/>
          <w:sz w:val="20"/>
        </w:rPr>
        <w:t xml:space="preserve">- Tabela </w:t>
      </w:r>
      <w:r w:rsidR="008C4126" w:rsidRPr="003A588A">
        <w:rPr>
          <w:rFonts w:ascii="Arial" w:hAnsi="Arial" w:cs="Arial"/>
          <w:b/>
          <w:color w:val="000000"/>
          <w:sz w:val="20"/>
        </w:rPr>
        <w:t xml:space="preserve">BRACIER </w:t>
      </w:r>
      <w:r w:rsidR="00C810F2" w:rsidRPr="003A588A">
        <w:rPr>
          <w:rFonts w:ascii="Arial" w:hAnsi="Arial" w:cs="Arial"/>
          <w:b/>
          <w:color w:val="000000"/>
          <w:sz w:val="20"/>
        </w:rPr>
        <w:t>-</w:t>
      </w:r>
      <w:bookmarkEnd w:id="4"/>
    </w:p>
    <w:tbl>
      <w:tblPr>
        <w:tblW w:w="4001" w:type="dxa"/>
        <w:jc w:val="center"/>
        <w:tblInd w:w="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1106"/>
        <w:gridCol w:w="1106"/>
      </w:tblGrid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7A5C56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Potência Unitária</w:t>
            </w:r>
          </w:p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(MW)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7A5C56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TEIF</w:t>
            </w:r>
          </w:p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referência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7A5C56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IP</w:t>
            </w:r>
          </w:p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referência</w:t>
            </w:r>
            <w:proofErr w:type="gramEnd"/>
          </w:p>
        </w:tc>
      </w:tr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56040">
              <w:rPr>
                <w:rFonts w:ascii="Arial" w:hAnsi="Arial" w:cs="Arial"/>
                <w:sz w:val="20"/>
                <w:szCs w:val="20"/>
              </w:rPr>
              <w:t>até</w:t>
            </w:r>
            <w:proofErr w:type="gramEnd"/>
            <w:r w:rsidRPr="00E56040">
              <w:rPr>
                <w:rFonts w:ascii="Arial" w:hAnsi="Arial" w:cs="Arial"/>
                <w:sz w:val="20"/>
                <w:szCs w:val="20"/>
              </w:rPr>
              <w:t xml:space="preserve">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2,33%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6,86%</w:t>
            </w:r>
          </w:p>
        </w:tc>
      </w:tr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30 -- 59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1,67%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5,40%</w:t>
            </w:r>
          </w:p>
        </w:tc>
      </w:tr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60 -- 199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2,53%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8,09%</w:t>
            </w:r>
          </w:p>
        </w:tc>
      </w:tr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200 -- 500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2,92%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12,12%</w:t>
            </w:r>
          </w:p>
        </w:tc>
      </w:tr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501 -- 699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6,00%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8,00%</w:t>
            </w:r>
          </w:p>
        </w:tc>
      </w:tr>
      <w:tr w:rsidR="007A5C56" w:rsidRPr="00E56040" w:rsidTr="00A5169B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700 -- 1300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0,21%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C56" w:rsidRPr="00E56040" w:rsidRDefault="007A5C56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10,00%</w:t>
            </w:r>
          </w:p>
        </w:tc>
      </w:tr>
    </w:tbl>
    <w:p w:rsidR="00AC18C9" w:rsidRDefault="00AC18C9" w:rsidP="006314A5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7A5C56" w:rsidRPr="003A588A" w:rsidRDefault="003A588A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5" w:name="_Toc419206148"/>
      <w:r w:rsidRPr="003A588A">
        <w:rPr>
          <w:rFonts w:ascii="Arial" w:hAnsi="Arial" w:cs="Arial"/>
          <w:b/>
          <w:color w:val="000000"/>
          <w:sz w:val="20"/>
        </w:rPr>
        <w:t xml:space="preserve">Tabela </w:t>
      </w:r>
      <w:r w:rsidRPr="003A588A">
        <w:rPr>
          <w:rFonts w:ascii="Arial" w:hAnsi="Arial" w:cs="Arial"/>
          <w:b/>
          <w:color w:val="000000"/>
          <w:sz w:val="20"/>
        </w:rPr>
        <w:fldChar w:fldCharType="begin"/>
      </w:r>
      <w:r w:rsidRPr="003A588A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A588A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</w:t>
      </w:r>
      <w:r w:rsidRPr="003A588A">
        <w:rPr>
          <w:rFonts w:ascii="Arial" w:hAnsi="Arial" w:cs="Arial"/>
          <w:b/>
          <w:color w:val="000000"/>
          <w:sz w:val="20"/>
        </w:rPr>
        <w:fldChar w:fldCharType="end"/>
      </w:r>
      <w:r w:rsidR="007A5C56" w:rsidRPr="003A588A">
        <w:rPr>
          <w:rFonts w:ascii="Arial" w:hAnsi="Arial" w:cs="Arial"/>
          <w:b/>
          <w:color w:val="000000"/>
          <w:sz w:val="20"/>
        </w:rPr>
        <w:t xml:space="preserve"> – Valores </w:t>
      </w:r>
      <w:r w:rsidR="006314A5" w:rsidRPr="003A588A">
        <w:rPr>
          <w:rFonts w:ascii="Arial" w:hAnsi="Arial" w:cs="Arial"/>
          <w:b/>
          <w:color w:val="000000"/>
          <w:sz w:val="20"/>
        </w:rPr>
        <w:t xml:space="preserve">Revistos </w:t>
      </w:r>
      <w:r w:rsidR="007A5C56" w:rsidRPr="003A588A">
        <w:rPr>
          <w:rFonts w:ascii="Arial" w:hAnsi="Arial" w:cs="Arial"/>
          <w:b/>
          <w:color w:val="000000"/>
          <w:sz w:val="20"/>
        </w:rPr>
        <w:t>de Indisponibilidad</w:t>
      </w:r>
      <w:r w:rsidR="006E41CC" w:rsidRPr="003A588A">
        <w:rPr>
          <w:rFonts w:ascii="Arial" w:hAnsi="Arial" w:cs="Arial"/>
          <w:b/>
          <w:color w:val="000000"/>
          <w:sz w:val="20"/>
        </w:rPr>
        <w:t xml:space="preserve">es Forçada e Programada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C810F2" w:rsidRPr="003A588A">
        <w:rPr>
          <w:rFonts w:ascii="Arial" w:hAnsi="Arial" w:cs="Arial"/>
          <w:b/>
          <w:color w:val="000000"/>
          <w:sz w:val="20"/>
        </w:rPr>
        <w:t xml:space="preserve">- </w:t>
      </w:r>
      <w:r w:rsidR="007A5C56" w:rsidRPr="003A588A">
        <w:rPr>
          <w:rFonts w:ascii="Arial" w:hAnsi="Arial" w:cs="Arial"/>
          <w:b/>
          <w:color w:val="000000"/>
          <w:sz w:val="20"/>
        </w:rPr>
        <w:t>Nota Técnica nº 068/2012-SRG/ANEEL</w:t>
      </w:r>
      <w:r w:rsidR="00C810F2" w:rsidRPr="003A588A">
        <w:rPr>
          <w:rFonts w:ascii="Arial" w:hAnsi="Arial" w:cs="Arial"/>
          <w:b/>
          <w:color w:val="000000"/>
          <w:sz w:val="20"/>
        </w:rPr>
        <w:t xml:space="preserve"> -</w:t>
      </w:r>
      <w:bookmarkEnd w:id="5"/>
    </w:p>
    <w:tbl>
      <w:tblPr>
        <w:tblW w:w="4203" w:type="dxa"/>
        <w:jc w:val="center"/>
        <w:tblInd w:w="-3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9"/>
        <w:gridCol w:w="1202"/>
        <w:gridCol w:w="1202"/>
      </w:tblGrid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694107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Potência Unitária</w:t>
            </w:r>
          </w:p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(MW)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694107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TEIF</w:t>
            </w:r>
          </w:p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Observado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694107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IP</w:t>
            </w:r>
          </w:p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  <w:szCs w:val="20"/>
              </w:rPr>
              <w:t>Observado</w:t>
            </w:r>
          </w:p>
        </w:tc>
      </w:tr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56040">
              <w:rPr>
                <w:rFonts w:ascii="Arial" w:hAnsi="Arial" w:cs="Arial"/>
                <w:sz w:val="20"/>
                <w:szCs w:val="20"/>
              </w:rPr>
              <w:t>até</w:t>
            </w:r>
            <w:proofErr w:type="gramEnd"/>
            <w:r w:rsidRPr="00E56040">
              <w:rPr>
                <w:rFonts w:ascii="Arial" w:hAnsi="Arial" w:cs="Arial"/>
                <w:sz w:val="20"/>
                <w:szCs w:val="20"/>
              </w:rPr>
              <w:t xml:space="preserve">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1,34%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4,47%</w:t>
            </w:r>
          </w:p>
        </w:tc>
      </w:tr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30 -- 59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1,84%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5,42%</w:t>
            </w:r>
          </w:p>
        </w:tc>
      </w:tr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60 -- 199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1,57%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5,80%</w:t>
            </w:r>
          </w:p>
        </w:tc>
      </w:tr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200 -- 500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2,14%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4,07%</w:t>
            </w:r>
          </w:p>
        </w:tc>
      </w:tr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501 -- 699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3,28%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1,45%</w:t>
            </w:r>
          </w:p>
        </w:tc>
      </w:tr>
      <w:tr w:rsidR="00694107" w:rsidRPr="00E56040" w:rsidTr="00A5169B">
        <w:trPr>
          <w:trHeight w:val="3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700 -- 1300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2,77%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107" w:rsidRPr="00E56040" w:rsidRDefault="00694107" w:rsidP="0076658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hAnsi="Arial" w:cs="Arial"/>
                <w:sz w:val="20"/>
                <w:szCs w:val="20"/>
              </w:rPr>
              <w:t>8,97%</w:t>
            </w:r>
          </w:p>
        </w:tc>
      </w:tr>
    </w:tbl>
    <w:p w:rsidR="00AC18C9" w:rsidRDefault="00AC18C9" w:rsidP="00B1401C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86433F" w:rsidRPr="00A5169B" w:rsidRDefault="00A5169B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" w:name="_Toc419206149"/>
      <w:r w:rsidRPr="00A5169B">
        <w:rPr>
          <w:rFonts w:ascii="Arial" w:hAnsi="Arial" w:cs="Arial"/>
          <w:b/>
          <w:color w:val="000000"/>
          <w:sz w:val="20"/>
        </w:rPr>
        <w:lastRenderedPageBreak/>
        <w:t xml:space="preserve">Tabela </w:t>
      </w:r>
      <w:r w:rsidRPr="00A5169B">
        <w:rPr>
          <w:rFonts w:ascii="Arial" w:hAnsi="Arial" w:cs="Arial"/>
          <w:b/>
          <w:color w:val="000000"/>
          <w:sz w:val="20"/>
        </w:rPr>
        <w:fldChar w:fldCharType="begin"/>
      </w:r>
      <w:r w:rsidRPr="00A5169B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A5169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</w:t>
      </w:r>
      <w:r w:rsidRPr="00A5169B">
        <w:rPr>
          <w:rFonts w:ascii="Arial" w:hAnsi="Arial" w:cs="Arial"/>
          <w:b/>
          <w:color w:val="000000"/>
          <w:sz w:val="20"/>
        </w:rPr>
        <w:fldChar w:fldCharType="end"/>
      </w:r>
      <w:r w:rsidR="00DC474B" w:rsidRPr="00A5169B">
        <w:rPr>
          <w:rFonts w:ascii="Arial" w:hAnsi="Arial" w:cs="Arial"/>
          <w:b/>
          <w:color w:val="000000"/>
          <w:sz w:val="20"/>
        </w:rPr>
        <w:t xml:space="preserve"> – Diferenças entre V</w:t>
      </w:r>
      <w:r w:rsidRPr="00A5169B">
        <w:rPr>
          <w:rFonts w:ascii="Arial" w:hAnsi="Arial" w:cs="Arial"/>
          <w:b/>
          <w:color w:val="000000"/>
          <w:sz w:val="20"/>
        </w:rPr>
        <w:t xml:space="preserve">alores de Referência e Revistos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7E057A" w:rsidRPr="00A5169B">
        <w:rPr>
          <w:rFonts w:ascii="Arial" w:hAnsi="Arial" w:cs="Arial"/>
          <w:b/>
          <w:color w:val="000000"/>
          <w:sz w:val="20"/>
        </w:rPr>
        <w:t xml:space="preserve">- </w:t>
      </w:r>
      <w:r w:rsidR="0086433F" w:rsidRPr="00A5169B">
        <w:rPr>
          <w:rFonts w:ascii="Arial" w:hAnsi="Arial" w:cs="Arial"/>
          <w:b/>
          <w:color w:val="000000"/>
          <w:sz w:val="20"/>
        </w:rPr>
        <w:t>Nota Técnica nº 068/2012-SRG/ANEEL</w:t>
      </w:r>
      <w:r w:rsidR="00B1401C" w:rsidRPr="00A5169B">
        <w:rPr>
          <w:rFonts w:ascii="Arial" w:hAnsi="Arial" w:cs="Arial"/>
          <w:b/>
          <w:color w:val="000000"/>
          <w:sz w:val="20"/>
        </w:rPr>
        <w:t xml:space="preserve"> </w:t>
      </w:r>
      <w:r w:rsidR="007E057A" w:rsidRPr="00A5169B">
        <w:rPr>
          <w:rFonts w:ascii="Arial" w:hAnsi="Arial" w:cs="Arial"/>
          <w:b/>
          <w:color w:val="000000"/>
          <w:sz w:val="20"/>
        </w:rPr>
        <w:t>-</w:t>
      </w:r>
      <w:bookmarkEnd w:id="6"/>
    </w:p>
    <w:tbl>
      <w:tblPr>
        <w:tblW w:w="0" w:type="auto"/>
        <w:jc w:val="center"/>
        <w:tblInd w:w="-7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4"/>
        <w:gridCol w:w="1052"/>
        <w:gridCol w:w="1052"/>
      </w:tblGrid>
      <w:tr w:rsidR="00DC474B" w:rsidRPr="00E56040" w:rsidTr="004C1C7A">
        <w:trPr>
          <w:trHeight w:val="32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18C9" w:rsidRDefault="00DC474B" w:rsidP="00E5604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Potência Unitária </w:t>
            </w:r>
          </w:p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(MW)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DC474B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TEIF </w:t>
            </w:r>
          </w:p>
          <w:p w:rsidR="00DC474B" w:rsidRPr="00E56040" w:rsidRDefault="00DC474B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DC474B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IP </w:t>
            </w:r>
          </w:p>
          <w:p w:rsidR="00DC474B" w:rsidRPr="00E56040" w:rsidRDefault="00DC474B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</w:tr>
      <w:tr w:rsidR="00DC474B" w:rsidRPr="00E56040" w:rsidTr="008C4126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E56040">
              <w:rPr>
                <w:rFonts w:ascii="Arial" w:hAnsi="Arial" w:cs="Arial"/>
                <w:bCs/>
                <w:sz w:val="20"/>
              </w:rPr>
              <w:t>até</w:t>
            </w:r>
            <w:proofErr w:type="gramEnd"/>
            <w:r w:rsidRPr="00E56040">
              <w:rPr>
                <w:rFonts w:ascii="Arial" w:hAnsi="Arial" w:cs="Arial"/>
                <w:bCs/>
                <w:sz w:val="20"/>
              </w:rPr>
              <w:t xml:space="preserve"> 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-42%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-35%</w:t>
            </w:r>
          </w:p>
        </w:tc>
      </w:tr>
      <w:tr w:rsidR="00DC474B" w:rsidRPr="00E56040" w:rsidTr="008C4126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30 -- 59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0%</w:t>
            </w:r>
          </w:p>
        </w:tc>
      </w:tr>
      <w:tr w:rsidR="00DC474B" w:rsidRPr="00E56040" w:rsidTr="008C4126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60 -- 199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-38%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-28%</w:t>
            </w:r>
          </w:p>
        </w:tc>
      </w:tr>
      <w:tr w:rsidR="00DC474B" w:rsidRPr="00E56040" w:rsidTr="008C4126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200 -- 500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-27%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-66%</w:t>
            </w:r>
          </w:p>
        </w:tc>
      </w:tr>
      <w:tr w:rsidR="00DC474B" w:rsidRPr="00E56040" w:rsidTr="008C4126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501 -- 699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-45%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-82%</w:t>
            </w:r>
          </w:p>
        </w:tc>
      </w:tr>
      <w:tr w:rsidR="00DC474B" w:rsidRPr="00E56040" w:rsidTr="008C4126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700 -- 1300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1221%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74B" w:rsidRPr="00E56040" w:rsidRDefault="00DC474B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-10%</w:t>
            </w:r>
          </w:p>
        </w:tc>
      </w:tr>
    </w:tbl>
    <w:p w:rsidR="00DC474B" w:rsidRPr="008C4126" w:rsidRDefault="00DC474B" w:rsidP="00781E29">
      <w:pPr>
        <w:pStyle w:val="Consolidacaotexto"/>
        <w:ind w:firstLine="0"/>
      </w:pPr>
    </w:p>
    <w:p w:rsidR="00027FA1" w:rsidRPr="00121A1A" w:rsidRDefault="001D632B" w:rsidP="00C77CA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 partir das </w:t>
      </w:r>
      <w:r w:rsidR="007E682C" w:rsidRPr="00121A1A">
        <w:rPr>
          <w:rFonts w:ascii="Arial" w:hAnsi="Arial" w:cs="Arial"/>
        </w:rPr>
        <w:t xml:space="preserve">Tabelas 1, 2 e 3 </w:t>
      </w:r>
      <w:r w:rsidR="00EC33B2">
        <w:rPr>
          <w:rFonts w:ascii="Arial" w:hAnsi="Arial" w:cs="Arial"/>
        </w:rPr>
        <w:t>podem-se</w:t>
      </w:r>
      <w:r w:rsidR="00EC33B2" w:rsidRPr="00121A1A">
        <w:rPr>
          <w:rFonts w:ascii="Arial" w:hAnsi="Arial" w:cs="Arial"/>
        </w:rPr>
        <w:t xml:space="preserve"> </w:t>
      </w:r>
      <w:r w:rsidR="007E682C" w:rsidRPr="00121A1A">
        <w:rPr>
          <w:rFonts w:ascii="Arial" w:hAnsi="Arial" w:cs="Arial"/>
        </w:rPr>
        <w:t>observar</w:t>
      </w:r>
      <w:r w:rsidR="00027FA1" w:rsidRPr="00121A1A">
        <w:rPr>
          <w:rFonts w:ascii="Arial" w:hAnsi="Arial" w:cs="Arial"/>
        </w:rPr>
        <w:t xml:space="preserve"> diferenças importantes na maioria das faixas de potência, com exceção da faixa entre 30-59 MW, em que os resultados são próximos</w:t>
      </w:r>
      <w:r w:rsidR="00EC33B2">
        <w:rPr>
          <w:rFonts w:ascii="Arial" w:hAnsi="Arial" w:cs="Arial"/>
        </w:rPr>
        <w:t xml:space="preserve"> entre si</w:t>
      </w:r>
      <w:r w:rsidR="00027FA1" w:rsidRPr="00121A1A">
        <w:rPr>
          <w:rFonts w:ascii="Arial" w:hAnsi="Arial" w:cs="Arial"/>
        </w:rPr>
        <w:t>.</w:t>
      </w:r>
      <w:r w:rsidR="007E682C" w:rsidRPr="00121A1A">
        <w:rPr>
          <w:rFonts w:ascii="Arial" w:hAnsi="Arial" w:cs="Arial"/>
        </w:rPr>
        <w:t xml:space="preserve"> </w:t>
      </w:r>
    </w:p>
    <w:p w:rsidR="007E682C" w:rsidRPr="00121A1A" w:rsidRDefault="001E376F" w:rsidP="00C77CA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Na</w:t>
      </w:r>
      <w:r w:rsidR="007E682C" w:rsidRPr="00121A1A">
        <w:rPr>
          <w:rFonts w:ascii="Arial" w:hAnsi="Arial" w:cs="Arial"/>
        </w:rPr>
        <w:t xml:space="preserve"> Tabela 4 </w:t>
      </w:r>
      <w:r w:rsidR="001D6860" w:rsidRPr="00121A1A">
        <w:rPr>
          <w:rFonts w:ascii="Arial" w:hAnsi="Arial" w:cs="Arial"/>
        </w:rPr>
        <w:t>apresenta</w:t>
      </w:r>
      <w:r>
        <w:rPr>
          <w:rFonts w:ascii="Arial" w:hAnsi="Arial" w:cs="Arial"/>
        </w:rPr>
        <w:t>m-se</w:t>
      </w:r>
      <w:r w:rsidR="001D6860" w:rsidRPr="00121A1A">
        <w:rPr>
          <w:rFonts w:ascii="Arial" w:hAnsi="Arial" w:cs="Arial"/>
        </w:rPr>
        <w:t xml:space="preserve"> </w:t>
      </w:r>
      <w:r w:rsidR="007E682C" w:rsidRPr="00121A1A">
        <w:rPr>
          <w:rFonts w:ascii="Arial" w:hAnsi="Arial" w:cs="Arial"/>
        </w:rPr>
        <w:t>as diferenças entre os valores de indisponibilidade total de referência e</w:t>
      </w:r>
      <w:r w:rsidR="0055495B">
        <w:rPr>
          <w:rFonts w:ascii="Arial" w:hAnsi="Arial" w:cs="Arial"/>
        </w:rPr>
        <w:t xml:space="preserve"> os</w:t>
      </w:r>
      <w:r w:rsidR="007E682C" w:rsidRPr="00121A1A">
        <w:rPr>
          <w:rFonts w:ascii="Arial" w:hAnsi="Arial" w:cs="Arial"/>
        </w:rPr>
        <w:t xml:space="preserve"> </w:t>
      </w:r>
      <w:r w:rsidR="00DB615A" w:rsidRPr="00121A1A">
        <w:rPr>
          <w:rFonts w:ascii="Arial" w:hAnsi="Arial" w:cs="Arial"/>
        </w:rPr>
        <w:t>revistos</w:t>
      </w:r>
      <w:r w:rsidR="0055495B">
        <w:rPr>
          <w:rFonts w:ascii="Arial" w:hAnsi="Arial" w:cs="Arial"/>
        </w:rPr>
        <w:t xml:space="preserve"> pela ANEEL</w:t>
      </w:r>
      <w:r w:rsidR="001D6860" w:rsidRPr="00121A1A">
        <w:rPr>
          <w:rFonts w:ascii="Arial" w:hAnsi="Arial" w:cs="Arial"/>
        </w:rPr>
        <w:t>, observando-se que, para a maioria dos casos, os valores de refer</w:t>
      </w:r>
      <w:r w:rsidR="00DB615A" w:rsidRPr="00121A1A">
        <w:rPr>
          <w:rFonts w:ascii="Arial" w:hAnsi="Arial" w:cs="Arial"/>
        </w:rPr>
        <w:t>ê</w:t>
      </w:r>
      <w:r w:rsidR="001D6860" w:rsidRPr="00121A1A">
        <w:rPr>
          <w:rFonts w:ascii="Arial" w:hAnsi="Arial" w:cs="Arial"/>
        </w:rPr>
        <w:t xml:space="preserve">ncia são superiores aos que </w:t>
      </w:r>
      <w:r w:rsidRPr="00121A1A">
        <w:rPr>
          <w:rFonts w:ascii="Arial" w:hAnsi="Arial" w:cs="Arial"/>
        </w:rPr>
        <w:t>v</w:t>
      </w:r>
      <w:r>
        <w:rPr>
          <w:rFonts w:ascii="Arial" w:hAnsi="Arial" w:cs="Arial"/>
        </w:rPr>
        <w:t>ê</w:t>
      </w:r>
      <w:r w:rsidRPr="00121A1A">
        <w:rPr>
          <w:rFonts w:ascii="Arial" w:hAnsi="Arial" w:cs="Arial"/>
        </w:rPr>
        <w:t xml:space="preserve">m </w:t>
      </w:r>
      <w:r w:rsidR="001D6860" w:rsidRPr="00121A1A">
        <w:rPr>
          <w:rFonts w:ascii="Arial" w:hAnsi="Arial" w:cs="Arial"/>
        </w:rPr>
        <w:t>sendo praticados pelos empreendimentos de geração monitorados pelo ONS</w:t>
      </w:r>
      <w:r w:rsidR="007E682C" w:rsidRPr="00121A1A">
        <w:rPr>
          <w:rFonts w:ascii="Arial" w:hAnsi="Arial" w:cs="Arial"/>
        </w:rPr>
        <w:t xml:space="preserve">. </w:t>
      </w:r>
    </w:p>
    <w:p w:rsidR="002B7935" w:rsidRPr="00121A1A" w:rsidRDefault="0022737A" w:rsidP="00C77CA1">
      <w:pPr>
        <w:pStyle w:val="Consolidacaotexto"/>
        <w:ind w:firstLine="0"/>
        <w:rPr>
          <w:rFonts w:ascii="Arial" w:hAnsi="Arial" w:cs="Arial"/>
        </w:rPr>
      </w:pPr>
      <w:r w:rsidRPr="005218D2">
        <w:rPr>
          <w:rFonts w:ascii="Arial" w:hAnsi="Arial" w:cs="Arial"/>
        </w:rPr>
        <w:t>D</w:t>
      </w:r>
      <w:r w:rsidR="00993C11" w:rsidRPr="005218D2">
        <w:rPr>
          <w:rFonts w:ascii="Arial" w:hAnsi="Arial" w:cs="Arial"/>
        </w:rPr>
        <w:t xml:space="preserve">evido </w:t>
      </w:r>
      <w:r w:rsidR="001E376F" w:rsidRPr="005218D2">
        <w:rPr>
          <w:rFonts w:ascii="Arial" w:hAnsi="Arial" w:cs="Arial"/>
        </w:rPr>
        <w:t xml:space="preserve">à </w:t>
      </w:r>
      <w:r w:rsidR="00993C11" w:rsidRPr="005218D2">
        <w:rPr>
          <w:rFonts w:ascii="Arial" w:hAnsi="Arial" w:cs="Arial"/>
        </w:rPr>
        <w:t xml:space="preserve">complementaridade </w:t>
      </w:r>
      <w:proofErr w:type="gramStart"/>
      <w:r w:rsidR="00993C11" w:rsidRPr="005218D2">
        <w:rPr>
          <w:rFonts w:ascii="Arial" w:hAnsi="Arial" w:cs="Arial"/>
        </w:rPr>
        <w:t xml:space="preserve">existente entre os parâmetros utilizados nos estudos e projetos de usinas hidrelétricas e </w:t>
      </w:r>
      <w:r w:rsidR="00B1401C" w:rsidRPr="005218D2">
        <w:rPr>
          <w:rFonts w:ascii="Arial" w:hAnsi="Arial" w:cs="Arial"/>
        </w:rPr>
        <w:t>os utilizados n</w:t>
      </w:r>
      <w:r w:rsidR="00993C11" w:rsidRPr="005218D2">
        <w:rPr>
          <w:rFonts w:ascii="Arial" w:hAnsi="Arial" w:cs="Arial"/>
        </w:rPr>
        <w:t xml:space="preserve">a definição de suas </w:t>
      </w:r>
      <w:r w:rsidR="001E376F" w:rsidRPr="005218D2">
        <w:rPr>
          <w:rFonts w:ascii="Arial" w:hAnsi="Arial" w:cs="Arial"/>
        </w:rPr>
        <w:t xml:space="preserve">respectivas </w:t>
      </w:r>
      <w:r w:rsidR="00993C11" w:rsidRPr="005218D2">
        <w:rPr>
          <w:rFonts w:ascii="Arial" w:hAnsi="Arial" w:cs="Arial"/>
        </w:rPr>
        <w:t>garantias físicas</w:t>
      </w:r>
      <w:proofErr w:type="gramEnd"/>
      <w:r w:rsidR="00993C11" w:rsidRPr="00121A1A">
        <w:rPr>
          <w:rFonts w:ascii="Arial" w:hAnsi="Arial" w:cs="Arial"/>
        </w:rPr>
        <w:t>, a</w:t>
      </w:r>
      <w:r w:rsidR="006B05F6" w:rsidRPr="00121A1A">
        <w:rPr>
          <w:rFonts w:ascii="Arial" w:hAnsi="Arial" w:cs="Arial"/>
        </w:rPr>
        <w:t xml:space="preserve"> ANEEL </w:t>
      </w:r>
      <w:r w:rsidR="00660837" w:rsidRPr="00121A1A">
        <w:rPr>
          <w:rFonts w:ascii="Arial" w:hAnsi="Arial" w:cs="Arial"/>
        </w:rPr>
        <w:t>interagiu</w:t>
      </w:r>
      <w:r w:rsidR="006B05F6" w:rsidRPr="00121A1A">
        <w:rPr>
          <w:rFonts w:ascii="Arial" w:hAnsi="Arial" w:cs="Arial"/>
        </w:rPr>
        <w:t xml:space="preserve"> com o MME</w:t>
      </w:r>
      <w:r w:rsidR="00396102" w:rsidRPr="00121A1A">
        <w:rPr>
          <w:rFonts w:ascii="Arial" w:hAnsi="Arial" w:cs="Arial"/>
        </w:rPr>
        <w:t xml:space="preserve"> no sentido de </w:t>
      </w:r>
      <w:r w:rsidR="00A05211" w:rsidRPr="00121A1A">
        <w:rPr>
          <w:rFonts w:ascii="Arial" w:hAnsi="Arial" w:cs="Arial"/>
        </w:rPr>
        <w:t>ser efetuada uma avaliação conjunta sobre</w:t>
      </w:r>
      <w:r w:rsidR="00396102" w:rsidRPr="00121A1A">
        <w:rPr>
          <w:rFonts w:ascii="Arial" w:hAnsi="Arial" w:cs="Arial"/>
        </w:rPr>
        <w:t xml:space="preserve"> a necessidade de revisão d</w:t>
      </w:r>
      <w:r w:rsidR="00C33C67" w:rsidRPr="00121A1A">
        <w:rPr>
          <w:rFonts w:ascii="Arial" w:hAnsi="Arial" w:cs="Arial"/>
        </w:rPr>
        <w:t>os</w:t>
      </w:r>
      <w:r w:rsidR="00396102" w:rsidRPr="00121A1A">
        <w:rPr>
          <w:rFonts w:ascii="Arial" w:hAnsi="Arial" w:cs="Arial"/>
        </w:rPr>
        <w:t xml:space="preserve"> valores de referência de indisponibilidades programada e forçada de usinas hidrelétricas </w:t>
      </w:r>
      <w:r w:rsidR="00993C11" w:rsidRPr="00121A1A">
        <w:rPr>
          <w:rFonts w:ascii="Arial" w:hAnsi="Arial" w:cs="Arial"/>
        </w:rPr>
        <w:t xml:space="preserve">atualmente </w:t>
      </w:r>
      <w:r w:rsidR="00396102" w:rsidRPr="00121A1A">
        <w:rPr>
          <w:rFonts w:ascii="Arial" w:hAnsi="Arial" w:cs="Arial"/>
        </w:rPr>
        <w:t>utilizados</w:t>
      </w:r>
      <w:r w:rsidR="00993C11" w:rsidRPr="00121A1A">
        <w:rPr>
          <w:rFonts w:ascii="Arial" w:hAnsi="Arial" w:cs="Arial"/>
        </w:rPr>
        <w:t xml:space="preserve">. A ANEEL considerou </w:t>
      </w:r>
      <w:r w:rsidR="00C07B28" w:rsidRPr="00121A1A">
        <w:rPr>
          <w:rFonts w:ascii="Arial" w:hAnsi="Arial" w:cs="Arial"/>
        </w:rPr>
        <w:t xml:space="preserve">também </w:t>
      </w:r>
      <w:r w:rsidR="00DE5190" w:rsidRPr="00121A1A">
        <w:rPr>
          <w:rFonts w:ascii="Arial" w:hAnsi="Arial" w:cs="Arial"/>
        </w:rPr>
        <w:t xml:space="preserve">que, nas revisões periódicas de garantia física, </w:t>
      </w:r>
      <w:r w:rsidR="001E376F">
        <w:rPr>
          <w:rFonts w:ascii="Arial" w:hAnsi="Arial" w:cs="Arial"/>
        </w:rPr>
        <w:t>seria</w:t>
      </w:r>
      <w:r w:rsidR="001E376F" w:rsidRPr="00121A1A">
        <w:rPr>
          <w:rFonts w:ascii="Arial" w:hAnsi="Arial" w:cs="Arial"/>
        </w:rPr>
        <w:t xml:space="preserve"> </w:t>
      </w:r>
      <w:r w:rsidR="007E682C" w:rsidRPr="00121A1A">
        <w:rPr>
          <w:rFonts w:ascii="Arial" w:hAnsi="Arial" w:cs="Arial"/>
        </w:rPr>
        <w:t xml:space="preserve">interessante </w:t>
      </w:r>
      <w:r w:rsidRPr="00121A1A">
        <w:rPr>
          <w:rFonts w:ascii="Arial" w:hAnsi="Arial" w:cs="Arial"/>
        </w:rPr>
        <w:t>considerar</w:t>
      </w:r>
      <w:r w:rsidR="00DE5190" w:rsidRPr="00121A1A">
        <w:rPr>
          <w:rFonts w:ascii="Arial" w:hAnsi="Arial" w:cs="Arial"/>
        </w:rPr>
        <w:t xml:space="preserve"> o histórico de 60 (sessenta) meses de indisponibilidades apuradas em cada aproveitamento, de forma a refletir o seu efetivo desempenho.</w:t>
      </w:r>
    </w:p>
    <w:p w:rsidR="006314A5" w:rsidRPr="008C4126" w:rsidRDefault="006314A5" w:rsidP="006314A5">
      <w:pPr>
        <w:pStyle w:val="Consolidacaotexto"/>
        <w:ind w:firstLine="0"/>
      </w:pPr>
    </w:p>
    <w:p w:rsidR="0022737A" w:rsidRPr="00F77130" w:rsidRDefault="00357493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" w:name="_Toc419206150"/>
      <w:r w:rsidRPr="00357493">
        <w:rPr>
          <w:rFonts w:ascii="Arial" w:hAnsi="Arial" w:cs="Arial"/>
          <w:b/>
          <w:color w:val="000000"/>
          <w:sz w:val="20"/>
        </w:rPr>
        <w:t xml:space="preserve">Tabela </w:t>
      </w:r>
      <w:r w:rsidRPr="00357493">
        <w:rPr>
          <w:rFonts w:ascii="Arial" w:hAnsi="Arial" w:cs="Arial"/>
          <w:b/>
          <w:color w:val="000000"/>
          <w:sz w:val="20"/>
        </w:rPr>
        <w:fldChar w:fldCharType="begin"/>
      </w:r>
      <w:r w:rsidRPr="00357493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5749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4</w:t>
      </w:r>
      <w:r w:rsidRPr="00357493">
        <w:rPr>
          <w:rFonts w:ascii="Arial" w:hAnsi="Arial" w:cs="Arial"/>
          <w:b/>
          <w:color w:val="000000"/>
          <w:sz w:val="20"/>
        </w:rPr>
        <w:fldChar w:fldCharType="end"/>
      </w:r>
      <w:r w:rsidR="0022737A" w:rsidRPr="00357493">
        <w:rPr>
          <w:rFonts w:ascii="Arial" w:hAnsi="Arial" w:cs="Arial"/>
          <w:b/>
          <w:color w:val="000000"/>
          <w:sz w:val="20"/>
        </w:rPr>
        <w:t xml:space="preserve"> – </w:t>
      </w:r>
      <w:r w:rsidR="00B1401C" w:rsidRPr="00357493">
        <w:rPr>
          <w:rFonts w:ascii="Arial" w:hAnsi="Arial" w:cs="Arial"/>
          <w:b/>
          <w:color w:val="000000"/>
          <w:sz w:val="20"/>
        </w:rPr>
        <w:t xml:space="preserve">Valores de </w:t>
      </w:r>
      <w:r w:rsidR="00F77130" w:rsidRPr="00357493">
        <w:rPr>
          <w:rFonts w:ascii="Arial" w:hAnsi="Arial" w:cs="Arial"/>
          <w:b/>
          <w:color w:val="000000"/>
          <w:sz w:val="20"/>
        </w:rPr>
        <w:t>Indisponibilidade</w:t>
      </w:r>
      <w:r w:rsidR="00B1401C" w:rsidRPr="00357493">
        <w:rPr>
          <w:rFonts w:ascii="Arial" w:hAnsi="Arial" w:cs="Arial"/>
          <w:b/>
          <w:color w:val="000000"/>
          <w:sz w:val="20"/>
        </w:rPr>
        <w:t xml:space="preserve"> </w:t>
      </w:r>
      <w:r w:rsidR="00121743" w:rsidRPr="00357493">
        <w:rPr>
          <w:rFonts w:ascii="Arial" w:hAnsi="Arial" w:cs="Arial"/>
          <w:b/>
          <w:color w:val="000000"/>
          <w:sz w:val="20"/>
        </w:rPr>
        <w:t>Tota</w:t>
      </w:r>
      <w:r w:rsidR="00B1401C" w:rsidRPr="00357493">
        <w:rPr>
          <w:rFonts w:ascii="Arial" w:hAnsi="Arial" w:cs="Arial"/>
          <w:b/>
          <w:color w:val="000000"/>
          <w:sz w:val="20"/>
        </w:rPr>
        <w:t xml:space="preserve">l </w:t>
      </w:r>
      <w:r w:rsidR="0022737A" w:rsidRPr="00357493">
        <w:rPr>
          <w:rFonts w:ascii="Arial" w:hAnsi="Arial" w:cs="Arial"/>
          <w:b/>
          <w:color w:val="000000"/>
          <w:sz w:val="20"/>
        </w:rPr>
        <w:t>de Referência e Revistos</w:t>
      </w:r>
      <w:r w:rsidRPr="00357493">
        <w:rPr>
          <w:rFonts w:ascii="Arial" w:hAnsi="Arial" w:cs="Arial"/>
          <w:b/>
          <w:color w:val="000000"/>
          <w:sz w:val="20"/>
        </w:rPr>
        <w:t xml:space="preserve">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22737A" w:rsidRPr="00357493">
        <w:rPr>
          <w:rFonts w:ascii="Arial" w:hAnsi="Arial" w:cs="Arial"/>
          <w:b/>
          <w:color w:val="000000"/>
          <w:sz w:val="20"/>
        </w:rPr>
        <w:t>- Nota Técnica nº 068/2012-SRG/ANEEL</w:t>
      </w:r>
      <w:r w:rsidR="00B1401C" w:rsidRPr="00357493">
        <w:rPr>
          <w:rFonts w:ascii="Arial" w:hAnsi="Arial" w:cs="Arial"/>
          <w:b/>
          <w:color w:val="000000"/>
          <w:sz w:val="20"/>
        </w:rPr>
        <w:t xml:space="preserve"> </w:t>
      </w:r>
      <w:r w:rsidR="00B1401C">
        <w:rPr>
          <w:rFonts w:ascii="Arial" w:hAnsi="Arial" w:cs="Arial"/>
          <w:b/>
          <w:color w:val="000000"/>
          <w:sz w:val="20"/>
        </w:rPr>
        <w:t>-</w:t>
      </w:r>
      <w:bookmarkEnd w:id="7"/>
    </w:p>
    <w:tbl>
      <w:tblPr>
        <w:tblW w:w="0" w:type="auto"/>
        <w:jc w:val="center"/>
        <w:tblInd w:w="1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3"/>
        <w:gridCol w:w="2491"/>
        <w:gridCol w:w="2410"/>
        <w:gridCol w:w="1718"/>
      </w:tblGrid>
      <w:tr w:rsidR="0022737A" w:rsidRPr="00E56040" w:rsidTr="004C1C7A">
        <w:trPr>
          <w:trHeight w:val="340"/>
          <w:jc w:val="center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2737A" w:rsidRPr="008C4126" w:rsidRDefault="0022737A" w:rsidP="00DD45A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126">
              <w:rPr>
                <w:rFonts w:ascii="Arial" w:hAnsi="Arial" w:cs="Arial"/>
                <w:b/>
                <w:bCs/>
                <w:sz w:val="20"/>
              </w:rPr>
              <w:t>Potência Unitária (MW)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2737A" w:rsidRPr="008C4126" w:rsidRDefault="0022737A" w:rsidP="00DD45A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126">
              <w:rPr>
                <w:rFonts w:ascii="Arial" w:hAnsi="Arial" w:cs="Arial"/>
                <w:b/>
                <w:bCs/>
                <w:sz w:val="20"/>
              </w:rPr>
              <w:t>Indisponibilidade Total Referência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2737A" w:rsidRPr="008C4126" w:rsidRDefault="0022737A" w:rsidP="00DD45A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126">
              <w:rPr>
                <w:rFonts w:ascii="Arial" w:hAnsi="Arial" w:cs="Arial"/>
                <w:b/>
                <w:bCs/>
                <w:sz w:val="20"/>
              </w:rPr>
              <w:t>Indisponibilidade Total Observado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737A" w:rsidRPr="008C4126" w:rsidRDefault="0022737A" w:rsidP="00DD45A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C4126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</w:tr>
      <w:tr w:rsidR="0022737A" w:rsidRPr="00E56040" w:rsidTr="008C4126">
        <w:trPr>
          <w:trHeight w:val="340"/>
          <w:jc w:val="center"/>
        </w:trPr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E56040">
              <w:rPr>
                <w:rFonts w:ascii="Arial" w:hAnsi="Arial" w:cs="Arial"/>
                <w:bCs/>
                <w:sz w:val="20"/>
              </w:rPr>
              <w:t>até</w:t>
            </w:r>
            <w:proofErr w:type="gramEnd"/>
            <w:r w:rsidRPr="00E56040">
              <w:rPr>
                <w:rFonts w:ascii="Arial" w:hAnsi="Arial" w:cs="Arial"/>
                <w:bCs/>
                <w:sz w:val="20"/>
              </w:rPr>
              <w:t xml:space="preserve"> 29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9,03%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5,75%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-36,33%</w:t>
            </w:r>
          </w:p>
        </w:tc>
      </w:tr>
      <w:tr w:rsidR="0022737A" w:rsidRPr="00E56040" w:rsidTr="008C4126">
        <w:trPr>
          <w:trHeight w:val="340"/>
          <w:jc w:val="center"/>
        </w:trPr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30 -- 59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6,98%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7,17%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2,63%</w:t>
            </w:r>
          </w:p>
        </w:tc>
      </w:tr>
      <w:tr w:rsidR="0022737A" w:rsidRPr="00E56040" w:rsidTr="008C4126">
        <w:trPr>
          <w:trHeight w:val="340"/>
          <w:jc w:val="center"/>
        </w:trPr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60 -- 199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10,42%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7,27%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-30,21%</w:t>
            </w:r>
          </w:p>
        </w:tc>
      </w:tr>
      <w:tr w:rsidR="0022737A" w:rsidRPr="00E56040" w:rsidTr="008C4126">
        <w:trPr>
          <w:trHeight w:val="340"/>
          <w:jc w:val="center"/>
        </w:trPr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200 -- 500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14,69%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6,12%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-58,31%</w:t>
            </w:r>
          </w:p>
        </w:tc>
      </w:tr>
      <w:tr w:rsidR="0022737A" w:rsidRPr="00E56040" w:rsidTr="008C4126">
        <w:trPr>
          <w:trHeight w:val="340"/>
          <w:jc w:val="center"/>
        </w:trPr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501 -- 699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13,52%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4,68%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-65,41%</w:t>
            </w:r>
          </w:p>
        </w:tc>
      </w:tr>
      <w:tr w:rsidR="0022737A" w:rsidRPr="00E56040" w:rsidTr="008C4126">
        <w:trPr>
          <w:trHeight w:val="340"/>
          <w:jc w:val="center"/>
        </w:trPr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700 -- 1300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10,19%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11,49%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37A" w:rsidRPr="00E56040" w:rsidRDefault="0022737A" w:rsidP="00DD45AF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12,79%</w:t>
            </w:r>
          </w:p>
        </w:tc>
      </w:tr>
    </w:tbl>
    <w:p w:rsidR="0022737A" w:rsidRPr="008C4126" w:rsidRDefault="0022737A" w:rsidP="00C77CA1">
      <w:pPr>
        <w:pStyle w:val="Consolidacaotexto"/>
        <w:ind w:firstLine="0"/>
      </w:pPr>
    </w:p>
    <w:p w:rsidR="000D0CBC" w:rsidRDefault="00C07B28" w:rsidP="000D0CBC">
      <w:pPr>
        <w:pStyle w:val="Consolidacaotexto"/>
        <w:rPr>
          <w:rFonts w:ascii="Arial" w:hAnsi="Arial" w:cs="Arial"/>
        </w:rPr>
      </w:pPr>
      <w:r w:rsidRPr="00121A1A">
        <w:rPr>
          <w:rFonts w:ascii="Arial" w:hAnsi="Arial" w:cs="Arial"/>
        </w:rPr>
        <w:t>Assim</w:t>
      </w:r>
      <w:r w:rsidR="00BC7957" w:rsidRPr="00121A1A">
        <w:rPr>
          <w:rFonts w:ascii="Arial" w:hAnsi="Arial" w:cs="Arial"/>
        </w:rPr>
        <w:t xml:space="preserve">, o MME </w:t>
      </w:r>
      <w:r w:rsidR="003C59FF" w:rsidRPr="00121A1A">
        <w:rPr>
          <w:rFonts w:ascii="Arial" w:hAnsi="Arial" w:cs="Arial"/>
        </w:rPr>
        <w:t>realizou uma reunião técnica</w:t>
      </w:r>
      <w:r w:rsidR="00BC7957" w:rsidRPr="00121A1A">
        <w:rPr>
          <w:rFonts w:ascii="Arial" w:hAnsi="Arial" w:cs="Arial"/>
        </w:rPr>
        <w:t xml:space="preserve"> </w:t>
      </w:r>
      <w:r w:rsidR="004E0DB4" w:rsidRPr="00121A1A">
        <w:rPr>
          <w:rFonts w:ascii="Arial" w:hAnsi="Arial" w:cs="Arial"/>
        </w:rPr>
        <w:t xml:space="preserve">com a ANEEL, a Empresa de Pesquisa Energética - EPE e o Operador Nacional do Sistema Elétrico – ONS </w:t>
      </w:r>
      <w:r w:rsidR="002E36AD">
        <w:rPr>
          <w:rFonts w:ascii="Arial" w:hAnsi="Arial" w:cs="Arial"/>
        </w:rPr>
        <w:t>visando à</w:t>
      </w:r>
      <w:r w:rsidR="002E36AD" w:rsidRPr="00121A1A">
        <w:rPr>
          <w:rFonts w:ascii="Arial" w:hAnsi="Arial" w:cs="Arial"/>
        </w:rPr>
        <w:t xml:space="preserve"> </w:t>
      </w:r>
      <w:r w:rsidR="004E0DB4" w:rsidRPr="00121A1A">
        <w:rPr>
          <w:rFonts w:ascii="Arial" w:hAnsi="Arial" w:cs="Arial"/>
        </w:rPr>
        <w:t xml:space="preserve">discussão dos valores de referência de indisponibilidades de </w:t>
      </w:r>
      <w:proofErr w:type="spellStart"/>
      <w:r w:rsidR="004E0DB4" w:rsidRPr="00121A1A">
        <w:rPr>
          <w:rFonts w:ascii="Arial" w:hAnsi="Arial" w:cs="Arial"/>
        </w:rPr>
        <w:t>UHEs</w:t>
      </w:r>
      <w:proofErr w:type="spellEnd"/>
      <w:r w:rsidR="00611E19" w:rsidRPr="00121A1A">
        <w:rPr>
          <w:rFonts w:ascii="Arial" w:hAnsi="Arial" w:cs="Arial"/>
        </w:rPr>
        <w:t xml:space="preserve"> e </w:t>
      </w:r>
      <w:r w:rsidR="002E36AD">
        <w:rPr>
          <w:rFonts w:ascii="Arial" w:hAnsi="Arial" w:cs="Arial"/>
        </w:rPr>
        <w:t>à avaliação quanto à</w:t>
      </w:r>
      <w:r w:rsidR="0084060F" w:rsidRPr="00121A1A">
        <w:rPr>
          <w:rFonts w:ascii="Arial" w:hAnsi="Arial" w:cs="Arial"/>
        </w:rPr>
        <w:t xml:space="preserve"> </w:t>
      </w:r>
      <w:r w:rsidR="00611E19" w:rsidRPr="00121A1A">
        <w:rPr>
          <w:rFonts w:ascii="Arial" w:hAnsi="Arial" w:cs="Arial"/>
        </w:rPr>
        <w:t>necessidade de sua revisão</w:t>
      </w:r>
      <w:r w:rsidR="00BD0C28" w:rsidRPr="00121A1A">
        <w:rPr>
          <w:rFonts w:ascii="Arial" w:hAnsi="Arial" w:cs="Arial"/>
        </w:rPr>
        <w:t>.</w:t>
      </w:r>
      <w:r w:rsidR="00EA64E4" w:rsidRPr="00121A1A">
        <w:rPr>
          <w:rFonts w:ascii="Arial" w:hAnsi="Arial" w:cs="Arial"/>
        </w:rPr>
        <w:t xml:space="preserve"> </w:t>
      </w:r>
      <w:r w:rsidR="002E36AD">
        <w:rPr>
          <w:rFonts w:ascii="Arial" w:hAnsi="Arial" w:cs="Arial"/>
        </w:rPr>
        <w:t>Nessa</w:t>
      </w:r>
      <w:r w:rsidR="002E36AD" w:rsidRPr="00121A1A">
        <w:rPr>
          <w:rFonts w:ascii="Arial" w:hAnsi="Arial" w:cs="Arial"/>
        </w:rPr>
        <w:t xml:space="preserve"> </w:t>
      </w:r>
      <w:r w:rsidR="00EA64E4" w:rsidRPr="00121A1A">
        <w:rPr>
          <w:rFonts w:ascii="Arial" w:hAnsi="Arial" w:cs="Arial"/>
        </w:rPr>
        <w:t>reunião</w:t>
      </w:r>
      <w:r w:rsidR="003C59FF" w:rsidRPr="00121A1A">
        <w:rPr>
          <w:rFonts w:ascii="Arial" w:hAnsi="Arial" w:cs="Arial"/>
        </w:rPr>
        <w:t xml:space="preserve">, </w:t>
      </w:r>
      <w:r w:rsidR="00EA64E4" w:rsidRPr="00121A1A">
        <w:rPr>
          <w:rFonts w:ascii="Arial" w:hAnsi="Arial" w:cs="Arial"/>
        </w:rPr>
        <w:t>realizada em 16 de outubro de 2012</w:t>
      </w:r>
      <w:r w:rsidR="00611E19" w:rsidRPr="00121A1A">
        <w:rPr>
          <w:rFonts w:ascii="Arial" w:hAnsi="Arial" w:cs="Arial"/>
        </w:rPr>
        <w:t xml:space="preserve">, </w:t>
      </w:r>
      <w:r w:rsidR="003C59FF" w:rsidRPr="00121A1A">
        <w:rPr>
          <w:rFonts w:ascii="Arial" w:hAnsi="Arial" w:cs="Arial"/>
        </w:rPr>
        <w:t xml:space="preserve">foi </w:t>
      </w:r>
      <w:r w:rsidR="00611E19" w:rsidRPr="00121A1A">
        <w:rPr>
          <w:rFonts w:ascii="Arial" w:hAnsi="Arial" w:cs="Arial"/>
        </w:rPr>
        <w:t>deliberad</w:t>
      </w:r>
      <w:r w:rsidR="003C59FF" w:rsidRPr="00121A1A">
        <w:rPr>
          <w:rFonts w:ascii="Arial" w:hAnsi="Arial" w:cs="Arial"/>
        </w:rPr>
        <w:t>o sobre</w:t>
      </w:r>
      <w:r w:rsidR="00611E19" w:rsidRPr="00121A1A">
        <w:rPr>
          <w:rFonts w:ascii="Arial" w:hAnsi="Arial" w:cs="Arial"/>
        </w:rPr>
        <w:t xml:space="preserve"> a </w:t>
      </w:r>
      <w:r w:rsidR="00B86426" w:rsidRPr="00121A1A">
        <w:rPr>
          <w:rFonts w:ascii="Arial" w:hAnsi="Arial" w:cs="Arial"/>
        </w:rPr>
        <w:t>criação</w:t>
      </w:r>
      <w:r w:rsidR="00611E19" w:rsidRPr="00121A1A">
        <w:rPr>
          <w:rFonts w:ascii="Arial" w:hAnsi="Arial" w:cs="Arial"/>
        </w:rPr>
        <w:t xml:space="preserve"> de um grupo de trabalho com representantes de cada</w:t>
      </w:r>
      <w:r w:rsidR="003C59FF" w:rsidRPr="00121A1A">
        <w:rPr>
          <w:rFonts w:ascii="Arial" w:hAnsi="Arial" w:cs="Arial"/>
        </w:rPr>
        <w:t xml:space="preserve"> </w:t>
      </w:r>
      <w:r w:rsidR="00ED2F60">
        <w:rPr>
          <w:rFonts w:ascii="Arial" w:hAnsi="Arial" w:cs="Arial"/>
        </w:rPr>
        <w:t xml:space="preserve">uma </w:t>
      </w:r>
      <w:r w:rsidR="002E36AD">
        <w:rPr>
          <w:rFonts w:ascii="Arial" w:hAnsi="Arial" w:cs="Arial"/>
        </w:rPr>
        <w:t xml:space="preserve">dessas </w:t>
      </w:r>
      <w:r w:rsidR="00611E19" w:rsidRPr="00121A1A">
        <w:rPr>
          <w:rFonts w:ascii="Arial" w:hAnsi="Arial" w:cs="Arial"/>
        </w:rPr>
        <w:t>instituiç</w:t>
      </w:r>
      <w:r w:rsidR="00ED2F60">
        <w:rPr>
          <w:rFonts w:ascii="Arial" w:hAnsi="Arial" w:cs="Arial"/>
        </w:rPr>
        <w:t>ões</w:t>
      </w:r>
      <w:r w:rsidR="00611E19" w:rsidRPr="00121A1A">
        <w:rPr>
          <w:rFonts w:ascii="Arial" w:hAnsi="Arial" w:cs="Arial"/>
        </w:rPr>
        <w:t xml:space="preserve">, com o objetivo de revisar os índices da Tabela BRACIER </w:t>
      </w:r>
      <w:r w:rsidR="002E36AD">
        <w:rPr>
          <w:rFonts w:ascii="Arial" w:hAnsi="Arial" w:cs="Arial"/>
        </w:rPr>
        <w:t>de modo a</w:t>
      </w:r>
      <w:r w:rsidR="002E36AD" w:rsidRPr="00121A1A">
        <w:rPr>
          <w:rFonts w:ascii="Arial" w:hAnsi="Arial" w:cs="Arial"/>
        </w:rPr>
        <w:t xml:space="preserve"> </w:t>
      </w:r>
      <w:r w:rsidR="00611E19" w:rsidRPr="00121A1A">
        <w:rPr>
          <w:rFonts w:ascii="Arial" w:hAnsi="Arial" w:cs="Arial"/>
        </w:rPr>
        <w:t>deixá-los aderentes à realidade atual do parque gerador brasileiro.</w:t>
      </w:r>
      <w:r w:rsidR="000D0CBC" w:rsidRPr="000D0CBC">
        <w:rPr>
          <w:rFonts w:ascii="Arial" w:hAnsi="Arial" w:cs="Arial"/>
        </w:rPr>
        <w:t xml:space="preserve"> </w:t>
      </w:r>
    </w:p>
    <w:p w:rsidR="00A30D79" w:rsidRDefault="000D0CBC" w:rsidP="000D0CBC">
      <w:pPr>
        <w:pStyle w:val="Consolidacaotex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presente documento</w:t>
      </w:r>
      <w:r w:rsidR="00F15F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refere-se à primeira revisão</w:t>
      </w:r>
      <w:r w:rsidR="003B58A5">
        <w:rPr>
          <w:rFonts w:ascii="Arial" w:hAnsi="Arial" w:cs="Arial"/>
        </w:rPr>
        <w:t>, em</w:t>
      </w:r>
      <w:r>
        <w:rPr>
          <w:rFonts w:ascii="Arial" w:hAnsi="Arial" w:cs="Arial"/>
        </w:rPr>
        <w:t xml:space="preserve"> </w:t>
      </w:r>
      <w:r w:rsidR="00A00300">
        <w:rPr>
          <w:rFonts w:ascii="Arial" w:hAnsi="Arial" w:cs="Arial"/>
        </w:rPr>
        <w:t>30</w:t>
      </w:r>
      <w:r w:rsidR="003B58A5">
        <w:rPr>
          <w:rFonts w:ascii="Arial" w:hAnsi="Arial" w:cs="Arial"/>
        </w:rPr>
        <w:t xml:space="preserve"> de abril de 2015, </w:t>
      </w:r>
      <w:r>
        <w:rPr>
          <w:rFonts w:ascii="Arial" w:hAnsi="Arial" w:cs="Arial"/>
        </w:rPr>
        <w:t>do relatório</w:t>
      </w:r>
      <w:r w:rsidR="00A40B70">
        <w:rPr>
          <w:rFonts w:ascii="Arial" w:hAnsi="Arial" w:cs="Arial"/>
        </w:rPr>
        <w:t xml:space="preserve"> do grupo de trabalho sobre</w:t>
      </w:r>
      <w:r>
        <w:rPr>
          <w:rFonts w:ascii="Arial" w:hAnsi="Arial" w:cs="Arial"/>
        </w:rPr>
        <w:t xml:space="preserve"> “</w:t>
      </w:r>
      <w:r w:rsidRPr="000D0CBC">
        <w:rPr>
          <w:rFonts w:ascii="Arial" w:hAnsi="Arial" w:cs="Arial"/>
        </w:rPr>
        <w:t>Revisão dos Valores de</w:t>
      </w:r>
      <w:r>
        <w:rPr>
          <w:rFonts w:ascii="Arial" w:hAnsi="Arial" w:cs="Arial"/>
        </w:rPr>
        <w:t xml:space="preserve"> </w:t>
      </w:r>
      <w:r w:rsidRPr="000D0CBC">
        <w:rPr>
          <w:rFonts w:ascii="Arial" w:hAnsi="Arial" w:cs="Arial"/>
        </w:rPr>
        <w:t>Referência de</w:t>
      </w:r>
      <w:r>
        <w:rPr>
          <w:rFonts w:ascii="Arial" w:hAnsi="Arial" w:cs="Arial"/>
        </w:rPr>
        <w:t xml:space="preserve"> </w:t>
      </w:r>
      <w:r w:rsidRPr="000D0CBC">
        <w:rPr>
          <w:rFonts w:ascii="Arial" w:hAnsi="Arial" w:cs="Arial"/>
        </w:rPr>
        <w:t xml:space="preserve">Indisponibilidade Forçada - TEIF e Programada </w:t>
      </w:r>
      <w:r>
        <w:rPr>
          <w:rFonts w:ascii="Arial" w:hAnsi="Arial" w:cs="Arial"/>
        </w:rPr>
        <w:t>–</w:t>
      </w:r>
      <w:r w:rsidRPr="000D0CBC">
        <w:rPr>
          <w:rFonts w:ascii="Arial" w:hAnsi="Arial" w:cs="Arial"/>
        </w:rPr>
        <w:t xml:space="preserve"> IP</w:t>
      </w:r>
      <w:r>
        <w:rPr>
          <w:rFonts w:ascii="Arial" w:hAnsi="Arial" w:cs="Arial"/>
        </w:rPr>
        <w:t xml:space="preserve"> </w:t>
      </w:r>
      <w:r w:rsidRPr="000D0CBC">
        <w:rPr>
          <w:rFonts w:ascii="Arial" w:hAnsi="Arial" w:cs="Arial"/>
        </w:rPr>
        <w:t>de Usinas Hidrelétricas</w:t>
      </w:r>
      <w:r>
        <w:rPr>
          <w:rFonts w:ascii="Arial" w:hAnsi="Arial" w:cs="Arial"/>
        </w:rPr>
        <w:t xml:space="preserve">”, de 11 de julho de 2014, sendo incluído </w:t>
      </w:r>
      <w:r w:rsidR="000E23A3">
        <w:rPr>
          <w:rFonts w:ascii="Arial" w:hAnsi="Arial" w:cs="Arial"/>
        </w:rPr>
        <w:t xml:space="preserve">nesta revisão, </w:t>
      </w:r>
      <w:r w:rsidR="00F15F93">
        <w:rPr>
          <w:rFonts w:ascii="Arial" w:hAnsi="Arial" w:cs="Arial"/>
        </w:rPr>
        <w:t xml:space="preserve">em relação ao relatório original de 2014, </w:t>
      </w:r>
      <w:r>
        <w:rPr>
          <w:rFonts w:ascii="Arial" w:hAnsi="Arial" w:cs="Arial"/>
        </w:rPr>
        <w:t xml:space="preserve">o </w:t>
      </w:r>
      <w:r w:rsidR="000E23A3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tem </w:t>
      </w:r>
      <w:r w:rsidR="00F15F93">
        <w:rPr>
          <w:rFonts w:ascii="Arial" w:hAnsi="Arial" w:cs="Arial"/>
        </w:rPr>
        <w:t>2.6</w:t>
      </w:r>
      <w:r w:rsidR="00A40B70">
        <w:rPr>
          <w:rFonts w:ascii="Arial" w:hAnsi="Arial" w:cs="Arial"/>
        </w:rPr>
        <w:t xml:space="preserve"> com a Tabela 20, revisada para a faixa de potências de unidades geradoras entre 200 e 699 MW.</w:t>
      </w: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A30D79" w:rsidRDefault="00A30D79" w:rsidP="000D0CBC">
      <w:pPr>
        <w:pStyle w:val="Consolidacaotexto"/>
        <w:rPr>
          <w:rFonts w:ascii="Arial" w:hAnsi="Arial" w:cs="Arial"/>
        </w:rPr>
      </w:pPr>
    </w:p>
    <w:p w:rsidR="000D0CBC" w:rsidRPr="00121A1A" w:rsidRDefault="000D0CBC" w:rsidP="000D0CBC">
      <w:pPr>
        <w:pStyle w:val="Consolidacaotexto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6" w:space="0" w:color="365F91" w:themeColor="accent1" w:themeShade="BF"/>
          <w:bottom w:val="single" w:sz="6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9A5059" w:rsidTr="00F6668F">
        <w:tc>
          <w:tcPr>
            <w:tcW w:w="426" w:type="dxa"/>
            <w:shd w:val="clear" w:color="auto" w:fill="95B3D7" w:themeFill="accent1" w:themeFillTint="99"/>
          </w:tcPr>
          <w:p w:rsidR="009A5059" w:rsidRDefault="009A5059" w:rsidP="009A5059">
            <w:pPr>
              <w:pStyle w:val="Consolidacaotexto"/>
              <w:ind w:firstLine="0"/>
              <w:outlineLvl w:val="0"/>
            </w:pPr>
          </w:p>
        </w:tc>
        <w:tc>
          <w:tcPr>
            <w:tcW w:w="9213" w:type="dxa"/>
            <w:vAlign w:val="center"/>
          </w:tcPr>
          <w:p w:rsidR="009A5059" w:rsidRPr="000E0510" w:rsidRDefault="009A5059" w:rsidP="00EC6650">
            <w:pPr>
              <w:pStyle w:val="Consolidacaotitulos"/>
              <w:jc w:val="left"/>
              <w:outlineLvl w:val="0"/>
              <w:rPr>
                <w:rFonts w:ascii="Arial" w:hAnsi="Arial" w:cs="Arial"/>
                <w:sz w:val="24"/>
              </w:rPr>
            </w:pPr>
            <w:bookmarkStart w:id="8" w:name="_Toc236714689"/>
            <w:bookmarkStart w:id="9" w:name="_Toc236804367"/>
            <w:bookmarkStart w:id="10" w:name="_Toc419205133"/>
            <w:r w:rsidRPr="000E0510">
              <w:rPr>
                <w:rFonts w:ascii="Arial" w:hAnsi="Arial" w:cs="Arial"/>
                <w:sz w:val="24"/>
              </w:rPr>
              <w:t xml:space="preserve">2 </w:t>
            </w:r>
            <w:r w:rsidR="006E5C35" w:rsidRPr="000E0510">
              <w:rPr>
                <w:rFonts w:ascii="Arial" w:hAnsi="Arial" w:cs="Arial"/>
                <w:sz w:val="24"/>
              </w:rPr>
              <w:t>–</w:t>
            </w:r>
            <w:r w:rsidRPr="000E0510">
              <w:rPr>
                <w:rFonts w:ascii="Arial" w:hAnsi="Arial" w:cs="Arial"/>
                <w:sz w:val="24"/>
              </w:rPr>
              <w:t xml:space="preserve"> </w:t>
            </w:r>
            <w:bookmarkEnd w:id="8"/>
            <w:bookmarkEnd w:id="9"/>
            <w:r w:rsidR="00242538" w:rsidRPr="000E0510">
              <w:rPr>
                <w:rFonts w:ascii="Arial" w:hAnsi="Arial" w:cs="Arial"/>
                <w:sz w:val="24"/>
              </w:rPr>
              <w:t xml:space="preserve">Novas </w:t>
            </w:r>
            <w:r w:rsidR="00EC6650" w:rsidRPr="000E0510">
              <w:rPr>
                <w:rFonts w:ascii="Arial" w:hAnsi="Arial" w:cs="Arial"/>
                <w:sz w:val="24"/>
              </w:rPr>
              <w:t>Análises Efetuadas</w:t>
            </w:r>
            <w:bookmarkEnd w:id="10"/>
          </w:p>
        </w:tc>
      </w:tr>
    </w:tbl>
    <w:p w:rsidR="00421E77" w:rsidRDefault="00421E77" w:rsidP="00421E77">
      <w:pPr>
        <w:jc w:val="both"/>
      </w:pPr>
    </w:p>
    <w:p w:rsidR="00421E77" w:rsidRPr="000E0510" w:rsidRDefault="00421E77" w:rsidP="00421E77">
      <w:pPr>
        <w:pStyle w:val="Consolidacaotitulos"/>
        <w:spacing w:after="240"/>
        <w:outlineLvl w:val="1"/>
        <w:rPr>
          <w:rFonts w:ascii="Arial" w:hAnsi="Arial" w:cs="Arial"/>
          <w:sz w:val="24"/>
        </w:rPr>
      </w:pPr>
      <w:bookmarkStart w:id="11" w:name="_Toc419205134"/>
      <w:proofErr w:type="gramStart"/>
      <w:r w:rsidRPr="000E0510">
        <w:rPr>
          <w:rFonts w:ascii="Arial" w:hAnsi="Arial" w:cs="Arial"/>
          <w:sz w:val="24"/>
        </w:rPr>
        <w:t xml:space="preserve">2.1 – </w:t>
      </w:r>
      <w:r w:rsidR="00995FF2" w:rsidRPr="000E0510">
        <w:rPr>
          <w:rFonts w:ascii="Arial" w:hAnsi="Arial" w:cs="Arial"/>
          <w:sz w:val="24"/>
        </w:rPr>
        <w:t>Avaliação</w:t>
      </w:r>
      <w:proofErr w:type="gramEnd"/>
      <w:r w:rsidR="00995FF2" w:rsidRPr="000E0510">
        <w:rPr>
          <w:rFonts w:ascii="Arial" w:hAnsi="Arial" w:cs="Arial"/>
          <w:sz w:val="24"/>
        </w:rPr>
        <w:t xml:space="preserve"> </w:t>
      </w:r>
      <w:r w:rsidR="0095442D" w:rsidRPr="000E0510">
        <w:rPr>
          <w:rFonts w:ascii="Arial" w:hAnsi="Arial" w:cs="Arial"/>
          <w:sz w:val="24"/>
        </w:rPr>
        <w:t xml:space="preserve">de TEIF e IP </w:t>
      </w:r>
      <w:r w:rsidR="00995FF2" w:rsidRPr="000E0510">
        <w:rPr>
          <w:rFonts w:ascii="Arial" w:hAnsi="Arial" w:cs="Arial"/>
          <w:sz w:val="24"/>
        </w:rPr>
        <w:t xml:space="preserve">com base de dados atualizada </w:t>
      </w:r>
      <w:r w:rsidR="00AB490C" w:rsidRPr="000E0510">
        <w:rPr>
          <w:rFonts w:ascii="Arial" w:hAnsi="Arial" w:cs="Arial"/>
          <w:sz w:val="24"/>
        </w:rPr>
        <w:t>até outubro de 2012</w:t>
      </w:r>
      <w:bookmarkEnd w:id="11"/>
    </w:p>
    <w:p w:rsidR="00242538" w:rsidRPr="00121A1A" w:rsidRDefault="004E551F" w:rsidP="00A717F1">
      <w:pPr>
        <w:pStyle w:val="Consolidacaotexto"/>
        <w:ind w:firstLine="0"/>
        <w:rPr>
          <w:rFonts w:ascii="Arial" w:hAnsi="Arial" w:cs="Arial"/>
        </w:rPr>
      </w:pPr>
      <w:r w:rsidRPr="00121A1A">
        <w:rPr>
          <w:rFonts w:ascii="Arial" w:hAnsi="Arial" w:cs="Arial"/>
        </w:rPr>
        <w:t xml:space="preserve">Para </w:t>
      </w:r>
      <w:r w:rsidR="00D50961">
        <w:rPr>
          <w:rFonts w:ascii="Arial" w:hAnsi="Arial" w:cs="Arial"/>
        </w:rPr>
        <w:t xml:space="preserve">a </w:t>
      </w:r>
      <w:r w:rsidRPr="00121A1A">
        <w:rPr>
          <w:rFonts w:ascii="Arial" w:hAnsi="Arial" w:cs="Arial"/>
        </w:rPr>
        <w:t>elaboração</w:t>
      </w:r>
      <w:r w:rsidR="00D3170B" w:rsidRPr="00121A1A">
        <w:rPr>
          <w:rFonts w:ascii="Arial" w:hAnsi="Arial" w:cs="Arial"/>
        </w:rPr>
        <w:t xml:space="preserve"> </w:t>
      </w:r>
      <w:r w:rsidRPr="00121A1A">
        <w:rPr>
          <w:rFonts w:ascii="Arial" w:hAnsi="Arial" w:cs="Arial"/>
        </w:rPr>
        <w:t>d</w:t>
      </w:r>
      <w:r w:rsidR="00D3170B" w:rsidRPr="00121A1A">
        <w:rPr>
          <w:rFonts w:ascii="Arial" w:hAnsi="Arial" w:cs="Arial"/>
        </w:rPr>
        <w:t>e</w:t>
      </w:r>
      <w:r w:rsidRPr="00121A1A">
        <w:rPr>
          <w:rFonts w:ascii="Arial" w:hAnsi="Arial" w:cs="Arial"/>
        </w:rPr>
        <w:t xml:space="preserve"> novas avaliações</w:t>
      </w:r>
      <w:r w:rsidR="00B11790" w:rsidRPr="00121A1A">
        <w:rPr>
          <w:rFonts w:ascii="Arial" w:hAnsi="Arial" w:cs="Arial"/>
        </w:rPr>
        <w:t>,</w:t>
      </w:r>
      <w:r w:rsidRPr="00121A1A">
        <w:rPr>
          <w:rFonts w:ascii="Arial" w:hAnsi="Arial" w:cs="Arial"/>
        </w:rPr>
        <w:t xml:space="preserve"> </w:t>
      </w:r>
      <w:r w:rsidR="00B11790" w:rsidRPr="00121A1A">
        <w:rPr>
          <w:rFonts w:ascii="Arial" w:hAnsi="Arial" w:cs="Arial"/>
        </w:rPr>
        <w:t>o Centro Nacional de Operação do Sistema – CNOS disponibilizou para o grupo de trabalho</w:t>
      </w:r>
      <w:r w:rsidR="00F10E24">
        <w:rPr>
          <w:rFonts w:ascii="Arial" w:hAnsi="Arial" w:cs="Arial"/>
        </w:rPr>
        <w:t>,</w:t>
      </w:r>
      <w:r w:rsidR="00B11790" w:rsidRPr="00121A1A">
        <w:rPr>
          <w:rFonts w:ascii="Arial" w:hAnsi="Arial" w:cs="Arial"/>
        </w:rPr>
        <w:t xml:space="preserve"> a base completa dos dados de estados operativos de cada unidade geradora das usinas que operam </w:t>
      </w:r>
      <w:proofErr w:type="gramStart"/>
      <w:r w:rsidR="00B11790" w:rsidRPr="00121A1A">
        <w:rPr>
          <w:rFonts w:ascii="Arial" w:hAnsi="Arial" w:cs="Arial"/>
        </w:rPr>
        <w:t>sob despacho</w:t>
      </w:r>
      <w:proofErr w:type="gramEnd"/>
      <w:r w:rsidR="00B11790" w:rsidRPr="00121A1A">
        <w:rPr>
          <w:rFonts w:ascii="Arial" w:hAnsi="Arial" w:cs="Arial"/>
        </w:rPr>
        <w:t xml:space="preserve"> e programação centralizada do </w:t>
      </w:r>
      <w:r w:rsidR="00D50961">
        <w:rPr>
          <w:rFonts w:ascii="Arial" w:hAnsi="Arial" w:cs="Arial"/>
        </w:rPr>
        <w:t xml:space="preserve">ONS, contendo </w:t>
      </w:r>
      <w:r w:rsidR="00695A76" w:rsidRPr="00121A1A">
        <w:rPr>
          <w:rFonts w:ascii="Arial" w:hAnsi="Arial" w:cs="Arial"/>
        </w:rPr>
        <w:t xml:space="preserve">todos os eventos no período </w:t>
      </w:r>
      <w:r w:rsidR="00E25D43" w:rsidRPr="00121A1A">
        <w:rPr>
          <w:rFonts w:ascii="Arial" w:hAnsi="Arial" w:cs="Arial"/>
        </w:rPr>
        <w:t>janeiro</w:t>
      </w:r>
      <w:r w:rsidR="00ED048A">
        <w:rPr>
          <w:rFonts w:ascii="Arial" w:hAnsi="Arial" w:cs="Arial"/>
        </w:rPr>
        <w:t>/</w:t>
      </w:r>
      <w:r w:rsidR="00695A76" w:rsidRPr="00121A1A">
        <w:rPr>
          <w:rFonts w:ascii="Arial" w:hAnsi="Arial" w:cs="Arial"/>
        </w:rPr>
        <w:t>2000-</w:t>
      </w:r>
      <w:r w:rsidR="00E25D43" w:rsidRPr="00121A1A">
        <w:rPr>
          <w:rFonts w:ascii="Arial" w:hAnsi="Arial" w:cs="Arial"/>
        </w:rPr>
        <w:t>outubro</w:t>
      </w:r>
      <w:r w:rsidR="00ED048A">
        <w:rPr>
          <w:rFonts w:ascii="Arial" w:hAnsi="Arial" w:cs="Arial"/>
        </w:rPr>
        <w:t>/</w:t>
      </w:r>
      <w:r w:rsidR="00695A76" w:rsidRPr="00121A1A">
        <w:rPr>
          <w:rFonts w:ascii="Arial" w:hAnsi="Arial" w:cs="Arial"/>
        </w:rPr>
        <w:t xml:space="preserve">2012, por unidade geradora, </w:t>
      </w:r>
      <w:r w:rsidR="00875F67" w:rsidRPr="00121A1A">
        <w:rPr>
          <w:rFonts w:ascii="Arial" w:hAnsi="Arial" w:cs="Arial"/>
        </w:rPr>
        <w:t>b</w:t>
      </w:r>
      <w:r w:rsidR="00695A76" w:rsidRPr="00121A1A">
        <w:rPr>
          <w:rFonts w:ascii="Arial" w:hAnsi="Arial" w:cs="Arial"/>
        </w:rPr>
        <w:t>e</w:t>
      </w:r>
      <w:r w:rsidR="00875F67" w:rsidRPr="00121A1A">
        <w:rPr>
          <w:rFonts w:ascii="Arial" w:hAnsi="Arial" w:cs="Arial"/>
        </w:rPr>
        <w:t>m como</w:t>
      </w:r>
      <w:r w:rsidR="00695A76" w:rsidRPr="00121A1A">
        <w:rPr>
          <w:rFonts w:ascii="Arial" w:hAnsi="Arial" w:cs="Arial"/>
        </w:rPr>
        <w:t xml:space="preserve"> o histórico </w:t>
      </w:r>
      <w:r w:rsidR="00143798" w:rsidRPr="00121A1A">
        <w:rPr>
          <w:rFonts w:ascii="Arial" w:hAnsi="Arial" w:cs="Arial"/>
        </w:rPr>
        <w:t xml:space="preserve">das indisponibilidades mensais de cada usina </w:t>
      </w:r>
      <w:r w:rsidR="00242538" w:rsidRPr="00121A1A">
        <w:rPr>
          <w:rFonts w:ascii="Arial" w:hAnsi="Arial" w:cs="Arial"/>
        </w:rPr>
        <w:t>n</w:t>
      </w:r>
      <w:r w:rsidR="00143798" w:rsidRPr="00121A1A">
        <w:rPr>
          <w:rFonts w:ascii="Arial" w:hAnsi="Arial" w:cs="Arial"/>
        </w:rPr>
        <w:t>o mesmo período</w:t>
      </w:r>
      <w:r w:rsidR="00B932C7" w:rsidRPr="00121A1A">
        <w:rPr>
          <w:rFonts w:ascii="Arial" w:hAnsi="Arial" w:cs="Arial"/>
        </w:rPr>
        <w:t xml:space="preserve">. </w:t>
      </w:r>
      <w:r w:rsidR="00875F67" w:rsidRPr="00121A1A">
        <w:rPr>
          <w:rFonts w:ascii="Arial" w:hAnsi="Arial" w:cs="Arial"/>
        </w:rPr>
        <w:t>Foi disponibilizada também</w:t>
      </w:r>
      <w:r w:rsidR="00F10E24">
        <w:rPr>
          <w:rFonts w:ascii="Arial" w:hAnsi="Arial" w:cs="Arial"/>
        </w:rPr>
        <w:t>,</w:t>
      </w:r>
      <w:r w:rsidR="00875F67" w:rsidRPr="00121A1A">
        <w:rPr>
          <w:rFonts w:ascii="Arial" w:hAnsi="Arial" w:cs="Arial"/>
        </w:rPr>
        <w:t xml:space="preserve"> </w:t>
      </w:r>
      <w:r w:rsidR="00B932C7" w:rsidRPr="00121A1A">
        <w:rPr>
          <w:rFonts w:ascii="Arial" w:hAnsi="Arial" w:cs="Arial"/>
        </w:rPr>
        <w:t xml:space="preserve">pelo </w:t>
      </w:r>
      <w:r w:rsidR="00E25D43" w:rsidRPr="00121A1A">
        <w:rPr>
          <w:rFonts w:ascii="Arial" w:hAnsi="Arial" w:cs="Arial"/>
        </w:rPr>
        <w:t>CNOS</w:t>
      </w:r>
      <w:r w:rsidR="00F10E24">
        <w:rPr>
          <w:rFonts w:ascii="Arial" w:hAnsi="Arial" w:cs="Arial"/>
        </w:rPr>
        <w:t>,</w:t>
      </w:r>
      <w:r w:rsidR="00B932C7" w:rsidRPr="00121A1A">
        <w:rPr>
          <w:rFonts w:ascii="Arial" w:hAnsi="Arial" w:cs="Arial"/>
        </w:rPr>
        <w:t xml:space="preserve"> a Rotina Operacional “Apuração das Mudanças de Estados Operativos de Unidades Geradoras, Usinas e Interligações Internacionais</w:t>
      </w:r>
      <w:r w:rsidR="00A26393">
        <w:rPr>
          <w:rFonts w:ascii="Arial" w:hAnsi="Arial" w:cs="Arial"/>
        </w:rPr>
        <w:t xml:space="preserve"> – Revisão 17</w:t>
      </w:r>
      <w:r w:rsidR="00B932C7" w:rsidRPr="00121A1A">
        <w:rPr>
          <w:rFonts w:ascii="Arial" w:hAnsi="Arial" w:cs="Arial"/>
        </w:rPr>
        <w:t>”</w:t>
      </w:r>
      <w:r w:rsidR="00DA572B" w:rsidRPr="00121A1A">
        <w:rPr>
          <w:rFonts w:ascii="Arial" w:hAnsi="Arial" w:cs="Arial"/>
        </w:rPr>
        <w:t xml:space="preserve">. </w:t>
      </w:r>
    </w:p>
    <w:p w:rsidR="00B15D94" w:rsidRPr="00121A1A" w:rsidRDefault="00F10E24" w:rsidP="00A717F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DA572B" w:rsidRPr="00121A1A">
        <w:rPr>
          <w:rFonts w:ascii="Arial" w:hAnsi="Arial" w:cs="Arial"/>
        </w:rPr>
        <w:t xml:space="preserve">sses dados </w:t>
      </w:r>
      <w:r>
        <w:rPr>
          <w:rFonts w:ascii="Arial" w:hAnsi="Arial" w:cs="Arial"/>
        </w:rPr>
        <w:t>permitem execução de cálculo de várias</w:t>
      </w:r>
      <w:r w:rsidR="006E48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modalidades de</w:t>
      </w:r>
      <w:r w:rsidR="00DA572B" w:rsidRPr="00121A1A">
        <w:rPr>
          <w:rFonts w:ascii="Arial" w:hAnsi="Arial" w:cs="Arial"/>
        </w:rPr>
        <w:t xml:space="preserve"> indisponibilidades, tanto </w:t>
      </w:r>
      <w:r>
        <w:rPr>
          <w:rFonts w:ascii="Arial" w:hAnsi="Arial" w:cs="Arial"/>
        </w:rPr>
        <w:t>daquelas inerentes</w:t>
      </w:r>
      <w:r w:rsidR="00DA572B" w:rsidRPr="00121A1A">
        <w:rPr>
          <w:rFonts w:ascii="Arial" w:hAnsi="Arial" w:cs="Arial"/>
        </w:rPr>
        <w:t xml:space="preserve"> ao empreendimento</w:t>
      </w:r>
      <w:r>
        <w:rPr>
          <w:rFonts w:ascii="Arial" w:hAnsi="Arial" w:cs="Arial"/>
        </w:rPr>
        <w:t>,</w:t>
      </w:r>
      <w:r w:rsidR="00DA572B" w:rsidRPr="00121A1A">
        <w:rPr>
          <w:rFonts w:ascii="Arial" w:hAnsi="Arial" w:cs="Arial"/>
        </w:rPr>
        <w:t xml:space="preserve"> quanto</w:t>
      </w:r>
      <w:r>
        <w:rPr>
          <w:rFonts w:ascii="Arial" w:hAnsi="Arial" w:cs="Arial"/>
        </w:rPr>
        <w:t xml:space="preserve"> daquelas provenientes de ocorrências </w:t>
      </w:r>
      <w:r w:rsidR="00DA572B" w:rsidRPr="00121A1A">
        <w:rPr>
          <w:rFonts w:ascii="Arial" w:hAnsi="Arial" w:cs="Arial"/>
        </w:rPr>
        <w:t xml:space="preserve">externas. Ou seja, todos os eventos que alteram o </w:t>
      </w:r>
      <w:r w:rsidR="00EE3BF5">
        <w:rPr>
          <w:rFonts w:ascii="Arial" w:hAnsi="Arial" w:cs="Arial"/>
        </w:rPr>
        <w:t xml:space="preserve">pleno </w:t>
      </w:r>
      <w:r w:rsidR="00DA572B" w:rsidRPr="00121A1A">
        <w:rPr>
          <w:rFonts w:ascii="Arial" w:hAnsi="Arial" w:cs="Arial"/>
        </w:rPr>
        <w:t xml:space="preserve">despacho </w:t>
      </w:r>
      <w:r w:rsidR="00EE3BF5">
        <w:rPr>
          <w:rFonts w:ascii="Arial" w:hAnsi="Arial" w:cs="Arial"/>
        </w:rPr>
        <w:t xml:space="preserve">do aproveitamento </w:t>
      </w:r>
      <w:r w:rsidR="00DA572B" w:rsidRPr="00121A1A">
        <w:rPr>
          <w:rFonts w:ascii="Arial" w:hAnsi="Arial" w:cs="Arial"/>
        </w:rPr>
        <w:t>est</w:t>
      </w:r>
      <w:r w:rsidR="009B5200">
        <w:rPr>
          <w:rFonts w:ascii="Arial" w:hAnsi="Arial" w:cs="Arial"/>
        </w:rPr>
        <w:t>ariam</w:t>
      </w:r>
      <w:r w:rsidR="00DA572B" w:rsidRPr="00121A1A">
        <w:rPr>
          <w:rFonts w:ascii="Arial" w:hAnsi="Arial" w:cs="Arial"/>
        </w:rPr>
        <w:t xml:space="preserve"> contemplados nas planilhas </w:t>
      </w:r>
      <w:r w:rsidR="00EE3BF5">
        <w:rPr>
          <w:rFonts w:ascii="Arial" w:hAnsi="Arial" w:cs="Arial"/>
        </w:rPr>
        <w:t>dessa</w:t>
      </w:r>
      <w:r w:rsidR="00EE3BF5" w:rsidRPr="00121A1A">
        <w:rPr>
          <w:rFonts w:ascii="Arial" w:hAnsi="Arial" w:cs="Arial"/>
        </w:rPr>
        <w:t xml:space="preserve"> </w:t>
      </w:r>
      <w:r w:rsidR="00DA572B" w:rsidRPr="00121A1A">
        <w:rPr>
          <w:rFonts w:ascii="Arial" w:hAnsi="Arial" w:cs="Arial"/>
        </w:rPr>
        <w:t>base de dados, sendo desconsiderados</w:t>
      </w:r>
      <w:r w:rsidR="00EE3BF5">
        <w:rPr>
          <w:rFonts w:ascii="Arial" w:hAnsi="Arial" w:cs="Arial"/>
        </w:rPr>
        <w:t>,</w:t>
      </w:r>
      <w:r w:rsidR="00DA572B" w:rsidRPr="00121A1A">
        <w:rPr>
          <w:rFonts w:ascii="Arial" w:hAnsi="Arial" w:cs="Arial"/>
        </w:rPr>
        <w:t xml:space="preserve"> </w:t>
      </w:r>
      <w:proofErr w:type="gramStart"/>
      <w:r w:rsidR="00DA572B" w:rsidRPr="00121A1A">
        <w:rPr>
          <w:rFonts w:ascii="Arial" w:hAnsi="Arial" w:cs="Arial"/>
        </w:rPr>
        <w:t>nas presentes</w:t>
      </w:r>
      <w:proofErr w:type="gramEnd"/>
      <w:r w:rsidR="00DA572B" w:rsidRPr="00121A1A">
        <w:rPr>
          <w:rFonts w:ascii="Arial" w:hAnsi="Arial" w:cs="Arial"/>
        </w:rPr>
        <w:t xml:space="preserve"> avaliações</w:t>
      </w:r>
      <w:r w:rsidR="00EE3BF5">
        <w:rPr>
          <w:rFonts w:ascii="Arial" w:hAnsi="Arial" w:cs="Arial"/>
        </w:rPr>
        <w:t>,</w:t>
      </w:r>
      <w:r w:rsidR="00DA572B" w:rsidRPr="00121A1A">
        <w:rPr>
          <w:rFonts w:ascii="Arial" w:hAnsi="Arial" w:cs="Arial"/>
        </w:rPr>
        <w:t xml:space="preserve"> </w:t>
      </w:r>
      <w:r w:rsidR="00242538" w:rsidRPr="00121A1A">
        <w:rPr>
          <w:rFonts w:ascii="Arial" w:hAnsi="Arial" w:cs="Arial"/>
        </w:rPr>
        <w:t>aqueles</w:t>
      </w:r>
      <w:r w:rsidR="00DA572B" w:rsidRPr="00121A1A">
        <w:rPr>
          <w:rFonts w:ascii="Arial" w:hAnsi="Arial" w:cs="Arial"/>
        </w:rPr>
        <w:t xml:space="preserve"> considerados como </w:t>
      </w:r>
      <w:r w:rsidR="00EE3BF5">
        <w:rPr>
          <w:rFonts w:ascii="Arial" w:hAnsi="Arial" w:cs="Arial"/>
        </w:rPr>
        <w:t>oriundos de eventos alheios à gestão do concessionário</w:t>
      </w:r>
      <w:r w:rsidR="00DA572B" w:rsidRPr="00121A1A">
        <w:rPr>
          <w:rFonts w:ascii="Arial" w:hAnsi="Arial" w:cs="Arial"/>
        </w:rPr>
        <w:t>.</w:t>
      </w:r>
    </w:p>
    <w:p w:rsidR="005107EB" w:rsidRDefault="00A75681" w:rsidP="00732680">
      <w:pPr>
        <w:pStyle w:val="Consolidacaotexto"/>
        <w:ind w:firstLine="0"/>
        <w:rPr>
          <w:rFonts w:ascii="Arial" w:hAnsi="Arial" w:cs="Arial"/>
          <w:color w:val="auto"/>
        </w:rPr>
      </w:pPr>
      <w:r w:rsidRPr="00121A1A">
        <w:rPr>
          <w:rFonts w:ascii="Arial" w:hAnsi="Arial" w:cs="Arial"/>
        </w:rPr>
        <w:t xml:space="preserve">A partir da </w:t>
      </w:r>
      <w:r w:rsidR="005915D6">
        <w:rPr>
          <w:rFonts w:ascii="Arial" w:hAnsi="Arial" w:cs="Arial"/>
        </w:rPr>
        <w:t>lista de usinas e respectivas indisponibilidades</w:t>
      </w:r>
      <w:r w:rsidR="005915D6" w:rsidRPr="00121A1A">
        <w:rPr>
          <w:rFonts w:ascii="Arial" w:hAnsi="Arial" w:cs="Arial"/>
        </w:rPr>
        <w:t xml:space="preserve"> </w:t>
      </w:r>
      <w:r w:rsidRPr="00121A1A">
        <w:rPr>
          <w:rFonts w:ascii="Arial" w:hAnsi="Arial" w:cs="Arial"/>
        </w:rPr>
        <w:t>atualizada até outubro de 2012</w:t>
      </w:r>
      <w:r w:rsidR="005915D6">
        <w:rPr>
          <w:rFonts w:ascii="Arial" w:hAnsi="Arial" w:cs="Arial"/>
        </w:rPr>
        <w:t>,</w:t>
      </w:r>
      <w:r w:rsidRPr="00121A1A">
        <w:rPr>
          <w:rFonts w:ascii="Arial" w:hAnsi="Arial" w:cs="Arial"/>
        </w:rPr>
        <w:t xml:space="preserve"> </w:t>
      </w:r>
      <w:r w:rsidR="005915D6">
        <w:rPr>
          <w:rFonts w:ascii="Arial" w:hAnsi="Arial" w:cs="Arial"/>
        </w:rPr>
        <w:t>apresentada no Anexo A,</w:t>
      </w:r>
      <w:r w:rsidR="005915D6" w:rsidRPr="00121A1A">
        <w:rPr>
          <w:rFonts w:ascii="Arial" w:hAnsi="Arial" w:cs="Arial"/>
        </w:rPr>
        <w:t xml:space="preserve"> </w:t>
      </w:r>
      <w:r w:rsidRPr="00121A1A">
        <w:rPr>
          <w:rFonts w:ascii="Arial" w:hAnsi="Arial" w:cs="Arial"/>
        </w:rPr>
        <w:t>a ANEEL efetuou nova avaliação</w:t>
      </w:r>
      <w:r w:rsidR="005B1FB0">
        <w:rPr>
          <w:rFonts w:ascii="Arial" w:hAnsi="Arial" w:cs="Arial"/>
        </w:rPr>
        <w:t xml:space="preserve"> dos índices de indisponibilidade forçada e programada</w:t>
      </w:r>
      <w:r w:rsidR="00E40F87" w:rsidRPr="00121A1A">
        <w:rPr>
          <w:rFonts w:ascii="Arial" w:hAnsi="Arial" w:cs="Arial"/>
        </w:rPr>
        <w:t>,</w:t>
      </w:r>
      <w:r w:rsidRPr="00121A1A">
        <w:rPr>
          <w:rFonts w:ascii="Arial" w:hAnsi="Arial" w:cs="Arial"/>
        </w:rPr>
        <w:t xml:space="preserve"> considerando as </w:t>
      </w:r>
      <w:proofErr w:type="spellStart"/>
      <w:r w:rsidRPr="00121A1A">
        <w:rPr>
          <w:rFonts w:ascii="Arial" w:hAnsi="Arial" w:cs="Arial"/>
        </w:rPr>
        <w:t>UHEs</w:t>
      </w:r>
      <w:proofErr w:type="spellEnd"/>
      <w:r w:rsidRPr="00121A1A">
        <w:rPr>
          <w:rFonts w:ascii="Arial" w:hAnsi="Arial" w:cs="Arial"/>
        </w:rPr>
        <w:t xml:space="preserve"> com mais de 60 (sessenta) meses em operação</w:t>
      </w:r>
      <w:r w:rsidR="006B711B">
        <w:rPr>
          <w:rFonts w:ascii="Arial" w:hAnsi="Arial" w:cs="Arial"/>
        </w:rPr>
        <w:t xml:space="preserve"> (Resolução </w:t>
      </w:r>
      <w:r w:rsidR="005B1FB0">
        <w:rPr>
          <w:rFonts w:ascii="Arial" w:hAnsi="Arial" w:cs="Arial"/>
        </w:rPr>
        <w:t xml:space="preserve">ANEEL </w:t>
      </w:r>
      <w:r w:rsidR="006B711B">
        <w:rPr>
          <w:rFonts w:ascii="Arial" w:hAnsi="Arial" w:cs="Arial"/>
        </w:rPr>
        <w:t>Nº 688/2003)</w:t>
      </w:r>
      <w:r w:rsidRPr="00121A1A">
        <w:rPr>
          <w:rFonts w:ascii="Arial" w:hAnsi="Arial" w:cs="Arial"/>
        </w:rPr>
        <w:t xml:space="preserve">. </w:t>
      </w:r>
      <w:r w:rsidR="00E1089B">
        <w:rPr>
          <w:rFonts w:ascii="Arial" w:hAnsi="Arial" w:cs="Arial"/>
        </w:rPr>
        <w:t>D</w:t>
      </w:r>
      <w:r w:rsidR="00D83C1A" w:rsidRPr="00976F03">
        <w:rPr>
          <w:rFonts w:ascii="Arial" w:hAnsi="Arial" w:cs="Arial"/>
          <w:color w:val="auto"/>
        </w:rPr>
        <w:t xml:space="preserve">e modo a não contaminar os índices </w:t>
      </w:r>
      <w:r w:rsidR="00F919BF">
        <w:rPr>
          <w:rFonts w:ascii="Arial" w:hAnsi="Arial" w:cs="Arial"/>
          <w:color w:val="auto"/>
        </w:rPr>
        <w:t>avaliados</w:t>
      </w:r>
      <w:r w:rsidR="00D83C1A" w:rsidRPr="00976F03">
        <w:rPr>
          <w:rFonts w:ascii="Arial" w:hAnsi="Arial" w:cs="Arial"/>
          <w:color w:val="auto"/>
        </w:rPr>
        <w:t xml:space="preserve">, foram excluídas </w:t>
      </w:r>
      <w:r w:rsidR="006B711B" w:rsidRPr="00976F03">
        <w:rPr>
          <w:rFonts w:ascii="Arial" w:hAnsi="Arial" w:cs="Arial"/>
          <w:color w:val="auto"/>
        </w:rPr>
        <w:t xml:space="preserve">da base de dados </w:t>
      </w:r>
      <w:r w:rsidR="00C45761">
        <w:rPr>
          <w:rFonts w:ascii="Arial" w:hAnsi="Arial" w:cs="Arial"/>
          <w:color w:val="auto"/>
        </w:rPr>
        <w:t>para esse estudo</w:t>
      </w:r>
      <w:r w:rsidR="00A87C4C">
        <w:rPr>
          <w:rFonts w:ascii="Arial" w:hAnsi="Arial" w:cs="Arial"/>
          <w:color w:val="auto"/>
        </w:rPr>
        <w:t>,</w:t>
      </w:r>
      <w:r w:rsidR="00C45761">
        <w:rPr>
          <w:rFonts w:ascii="Arial" w:hAnsi="Arial" w:cs="Arial"/>
          <w:color w:val="auto"/>
        </w:rPr>
        <w:t xml:space="preserve"> </w:t>
      </w:r>
      <w:r w:rsidR="004C6047">
        <w:rPr>
          <w:rFonts w:ascii="Arial" w:hAnsi="Arial" w:cs="Arial"/>
          <w:color w:val="auto"/>
        </w:rPr>
        <w:t>usinas cujas unidades geradoras</w:t>
      </w:r>
      <w:r w:rsidR="00A87C4C">
        <w:rPr>
          <w:rFonts w:ascii="Arial" w:hAnsi="Arial" w:cs="Arial"/>
          <w:color w:val="auto"/>
        </w:rPr>
        <w:t xml:space="preserve"> </w:t>
      </w:r>
      <w:r w:rsidR="004C6047">
        <w:rPr>
          <w:rFonts w:ascii="Arial" w:hAnsi="Arial" w:cs="Arial"/>
          <w:color w:val="auto"/>
        </w:rPr>
        <w:t>estariam</w:t>
      </w:r>
      <w:r w:rsidR="00D83C1A" w:rsidRPr="00976F03">
        <w:rPr>
          <w:rFonts w:ascii="Arial" w:hAnsi="Arial" w:cs="Arial"/>
          <w:color w:val="auto"/>
        </w:rPr>
        <w:t xml:space="preserve"> </w:t>
      </w:r>
      <w:r w:rsidR="004C6047">
        <w:rPr>
          <w:rFonts w:ascii="Arial" w:hAnsi="Arial" w:cs="Arial"/>
          <w:color w:val="auto"/>
        </w:rPr>
        <w:t>em</w:t>
      </w:r>
      <w:r w:rsidR="004513EF">
        <w:rPr>
          <w:rFonts w:ascii="Arial" w:hAnsi="Arial" w:cs="Arial"/>
          <w:color w:val="auto"/>
        </w:rPr>
        <w:t xml:space="preserve"> mais</w:t>
      </w:r>
      <w:r w:rsidR="00D83C1A" w:rsidRPr="00976F03">
        <w:rPr>
          <w:rFonts w:ascii="Arial" w:hAnsi="Arial" w:cs="Arial"/>
          <w:color w:val="auto"/>
        </w:rPr>
        <w:t xml:space="preserve"> de uma faixa de TEIF e IP (Cachoeira Dourada), com menos de </w:t>
      </w:r>
      <w:proofErr w:type="gramStart"/>
      <w:r w:rsidR="00D83C1A" w:rsidRPr="00976F03">
        <w:rPr>
          <w:rFonts w:ascii="Arial" w:hAnsi="Arial" w:cs="Arial"/>
          <w:color w:val="auto"/>
        </w:rPr>
        <w:t>5</w:t>
      </w:r>
      <w:proofErr w:type="gramEnd"/>
      <w:r w:rsidR="00D83C1A" w:rsidRPr="00976F03">
        <w:rPr>
          <w:rFonts w:ascii="Arial" w:hAnsi="Arial" w:cs="Arial"/>
          <w:color w:val="auto"/>
        </w:rPr>
        <w:t xml:space="preserve"> anos de operação (Caçu, </w:t>
      </w:r>
      <w:proofErr w:type="spellStart"/>
      <w:r w:rsidR="00D83C1A" w:rsidRPr="00976F03">
        <w:rPr>
          <w:rFonts w:ascii="Arial" w:hAnsi="Arial" w:cs="Arial"/>
          <w:color w:val="auto"/>
        </w:rPr>
        <w:t>Baguari</w:t>
      </w:r>
      <w:proofErr w:type="spellEnd"/>
      <w:r w:rsidR="00D83C1A" w:rsidRPr="00976F03">
        <w:rPr>
          <w:rFonts w:ascii="Arial" w:hAnsi="Arial" w:cs="Arial"/>
          <w:color w:val="auto"/>
        </w:rPr>
        <w:t>, Monjolinho, Retiro Baixo, Castro Alves,</w:t>
      </w:r>
      <w:r w:rsidR="0081556B">
        <w:rPr>
          <w:rFonts w:ascii="Arial" w:hAnsi="Arial" w:cs="Arial"/>
          <w:color w:val="auto"/>
        </w:rPr>
        <w:t xml:space="preserve"> Barra dos Coqueiros, Salto do R</w:t>
      </w:r>
      <w:r w:rsidR="00D83C1A" w:rsidRPr="00976F03">
        <w:rPr>
          <w:rFonts w:ascii="Arial" w:hAnsi="Arial" w:cs="Arial"/>
          <w:color w:val="auto"/>
        </w:rPr>
        <w:t xml:space="preserve">io Verdinho, Corumbá III, 14 de Julho, Salto, Salto Pilão, São Salvador, Foz do Chapecó) e com TEIF ou IP </w:t>
      </w:r>
      <w:r w:rsidR="000B5CF1">
        <w:rPr>
          <w:rFonts w:ascii="Arial" w:hAnsi="Arial" w:cs="Arial"/>
          <w:color w:val="auto"/>
        </w:rPr>
        <w:t xml:space="preserve">demasiadamente </w:t>
      </w:r>
      <w:r w:rsidR="00D83C1A" w:rsidRPr="00976F03">
        <w:rPr>
          <w:rFonts w:ascii="Arial" w:hAnsi="Arial" w:cs="Arial"/>
          <w:color w:val="auto"/>
        </w:rPr>
        <w:t>elevado</w:t>
      </w:r>
      <w:r w:rsidR="002D4E72">
        <w:rPr>
          <w:rFonts w:ascii="Arial" w:hAnsi="Arial" w:cs="Arial"/>
          <w:color w:val="auto"/>
        </w:rPr>
        <w:t>s</w:t>
      </w:r>
      <w:r w:rsidR="00D83C1A" w:rsidRPr="00976F03">
        <w:rPr>
          <w:rFonts w:ascii="Arial" w:hAnsi="Arial" w:cs="Arial"/>
          <w:color w:val="auto"/>
        </w:rPr>
        <w:t xml:space="preserve"> (Espora, </w:t>
      </w:r>
      <w:proofErr w:type="spellStart"/>
      <w:r w:rsidR="00D83C1A" w:rsidRPr="00976F03">
        <w:rPr>
          <w:rFonts w:ascii="Arial" w:hAnsi="Arial" w:cs="Arial"/>
          <w:color w:val="auto"/>
        </w:rPr>
        <w:t>Rosal</w:t>
      </w:r>
      <w:proofErr w:type="spellEnd"/>
      <w:r w:rsidR="00D83C1A" w:rsidRPr="00976F03">
        <w:rPr>
          <w:rFonts w:ascii="Arial" w:hAnsi="Arial" w:cs="Arial"/>
          <w:color w:val="auto"/>
        </w:rPr>
        <w:t xml:space="preserve">, Paulo Afonso I, Paulo Afonso II, Paulo Afonso III, Apolônio Sales e Nova </w:t>
      </w:r>
      <w:proofErr w:type="spellStart"/>
      <w:r w:rsidR="00D83C1A" w:rsidRPr="00976F03">
        <w:rPr>
          <w:rFonts w:ascii="Arial" w:hAnsi="Arial" w:cs="Arial"/>
          <w:color w:val="auto"/>
        </w:rPr>
        <w:t>Avanhandava</w:t>
      </w:r>
      <w:proofErr w:type="spellEnd"/>
      <w:r w:rsidR="00D83C1A" w:rsidRPr="00976F03">
        <w:rPr>
          <w:rFonts w:ascii="Arial" w:hAnsi="Arial" w:cs="Arial"/>
          <w:color w:val="auto"/>
        </w:rPr>
        <w:t xml:space="preserve">). </w:t>
      </w:r>
    </w:p>
    <w:p w:rsidR="005107EB" w:rsidRPr="009776AE" w:rsidRDefault="00E1089B" w:rsidP="005107EB">
      <w:pPr>
        <w:pStyle w:val="Consolidacaotexto"/>
        <w:ind w:firstLin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Assim, </w:t>
      </w:r>
      <w:r w:rsidR="002D4E72">
        <w:rPr>
          <w:rFonts w:ascii="Arial" w:hAnsi="Arial" w:cs="Arial"/>
          <w:color w:val="auto"/>
        </w:rPr>
        <w:t xml:space="preserve">a partir dessa última </w:t>
      </w:r>
      <w:r w:rsidR="005107EB">
        <w:rPr>
          <w:rFonts w:ascii="Arial" w:hAnsi="Arial" w:cs="Arial"/>
          <w:color w:val="auto"/>
        </w:rPr>
        <w:t>base de dados</w:t>
      </w:r>
      <w:r w:rsidR="002D4E72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a ANEEL avaliou os índices TEIF e IP para cada faixa de potências unitárias definida pelo </w:t>
      </w:r>
      <w:r w:rsidR="00E56040">
        <w:rPr>
          <w:rFonts w:ascii="Arial" w:hAnsi="Arial" w:cs="Arial"/>
          <w:color w:val="auto"/>
        </w:rPr>
        <w:t>BRACIER</w:t>
      </w:r>
      <w:r w:rsidR="005107EB">
        <w:rPr>
          <w:rFonts w:ascii="Arial" w:hAnsi="Arial" w:cs="Arial"/>
          <w:color w:val="auto"/>
        </w:rPr>
        <w:t xml:space="preserve">, </w:t>
      </w:r>
      <w:r>
        <w:rPr>
          <w:rFonts w:ascii="Arial" w:hAnsi="Arial" w:cs="Arial"/>
          <w:color w:val="auto"/>
        </w:rPr>
        <w:t xml:space="preserve">utilizando </w:t>
      </w:r>
      <w:r w:rsidR="005107EB">
        <w:rPr>
          <w:rFonts w:ascii="Arial" w:hAnsi="Arial" w:cs="Arial"/>
          <w:color w:val="auto"/>
        </w:rPr>
        <w:t xml:space="preserve">os valores médios de TEIF e IP </w:t>
      </w:r>
      <w:r w:rsidR="002D4E72">
        <w:rPr>
          <w:rFonts w:ascii="Arial" w:hAnsi="Arial" w:cs="Arial"/>
          <w:color w:val="auto"/>
        </w:rPr>
        <w:t>apurados nos respectivos patamares</w:t>
      </w:r>
      <w:r w:rsidR="005107EB">
        <w:rPr>
          <w:rFonts w:ascii="Arial" w:hAnsi="Arial" w:cs="Arial"/>
          <w:color w:val="auto"/>
        </w:rPr>
        <w:t xml:space="preserve">. </w:t>
      </w:r>
    </w:p>
    <w:p w:rsidR="00976F03" w:rsidRDefault="005052AC" w:rsidP="00A122B3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  <w:color w:val="auto"/>
        </w:rPr>
        <w:t>Essa</w:t>
      </w:r>
      <w:r w:rsidRPr="00976F03">
        <w:rPr>
          <w:rFonts w:ascii="Arial" w:hAnsi="Arial" w:cs="Arial"/>
          <w:color w:val="auto"/>
        </w:rPr>
        <w:t xml:space="preserve"> </w:t>
      </w:r>
      <w:r w:rsidR="00A75681" w:rsidRPr="00121A1A">
        <w:rPr>
          <w:rFonts w:ascii="Arial" w:hAnsi="Arial" w:cs="Arial"/>
        </w:rPr>
        <w:t xml:space="preserve">avaliação atualizada não </w:t>
      </w:r>
      <w:r>
        <w:rPr>
          <w:rFonts w:ascii="Arial" w:hAnsi="Arial" w:cs="Arial"/>
        </w:rPr>
        <w:t>apresentou</w:t>
      </w:r>
      <w:r w:rsidR="00A75681" w:rsidRPr="00121A1A">
        <w:rPr>
          <w:rFonts w:ascii="Arial" w:hAnsi="Arial" w:cs="Arial"/>
        </w:rPr>
        <w:t xml:space="preserve"> diferença</w:t>
      </w:r>
      <w:r>
        <w:rPr>
          <w:rFonts w:ascii="Arial" w:hAnsi="Arial" w:cs="Arial"/>
        </w:rPr>
        <w:t>s</w:t>
      </w:r>
      <w:r w:rsidR="00A75681" w:rsidRPr="00121A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significativas </w:t>
      </w:r>
      <w:r w:rsidR="00A75681" w:rsidRPr="00121A1A">
        <w:rPr>
          <w:rFonts w:ascii="Arial" w:hAnsi="Arial" w:cs="Arial"/>
        </w:rPr>
        <w:t xml:space="preserve">em relação ao trabalho apresentado na NT </w:t>
      </w:r>
      <w:r w:rsidR="00E40F87" w:rsidRPr="00121A1A">
        <w:rPr>
          <w:rFonts w:ascii="Arial" w:hAnsi="Arial" w:cs="Arial"/>
        </w:rPr>
        <w:t>nº 068/2012-SRG/ANEEL</w:t>
      </w:r>
      <w:r w:rsidR="000D7181" w:rsidRPr="00121A1A">
        <w:rPr>
          <w:rFonts w:ascii="Arial" w:hAnsi="Arial" w:cs="Arial"/>
        </w:rPr>
        <w:t xml:space="preserve">, como pode ser observado nas Tabelas </w:t>
      </w:r>
      <w:r w:rsidR="007731A0">
        <w:rPr>
          <w:rFonts w:ascii="Arial" w:hAnsi="Arial" w:cs="Arial"/>
        </w:rPr>
        <w:t>5</w:t>
      </w:r>
      <w:r w:rsidR="000D7181" w:rsidRPr="00121A1A">
        <w:rPr>
          <w:rFonts w:ascii="Arial" w:hAnsi="Arial" w:cs="Arial"/>
        </w:rPr>
        <w:t xml:space="preserve">, </w:t>
      </w:r>
      <w:r w:rsidR="007731A0">
        <w:rPr>
          <w:rFonts w:ascii="Arial" w:hAnsi="Arial" w:cs="Arial"/>
        </w:rPr>
        <w:t>6</w:t>
      </w:r>
      <w:r w:rsidR="000D7181" w:rsidRPr="00121A1A">
        <w:rPr>
          <w:rFonts w:ascii="Arial" w:hAnsi="Arial" w:cs="Arial"/>
        </w:rPr>
        <w:t xml:space="preserve"> e </w:t>
      </w:r>
      <w:r w:rsidR="007731A0">
        <w:rPr>
          <w:rFonts w:ascii="Arial" w:hAnsi="Arial" w:cs="Arial"/>
        </w:rPr>
        <w:t>7</w:t>
      </w:r>
      <w:r w:rsidR="000D7181" w:rsidRPr="00121A1A">
        <w:rPr>
          <w:rFonts w:ascii="Arial" w:hAnsi="Arial" w:cs="Arial"/>
        </w:rPr>
        <w:t>.</w:t>
      </w:r>
    </w:p>
    <w:p w:rsidR="00DD45AF" w:rsidRPr="008C4126" w:rsidRDefault="00DD45AF" w:rsidP="00A122B3">
      <w:pPr>
        <w:pStyle w:val="Consolidacaotexto"/>
        <w:ind w:firstLine="0"/>
      </w:pPr>
    </w:p>
    <w:p w:rsidR="00C810F2" w:rsidRPr="00357493" w:rsidRDefault="00357493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12" w:name="_Toc419206151"/>
      <w:r w:rsidRPr="00357493">
        <w:rPr>
          <w:rFonts w:ascii="Arial" w:hAnsi="Arial" w:cs="Arial"/>
          <w:b/>
          <w:color w:val="000000"/>
          <w:sz w:val="20"/>
        </w:rPr>
        <w:t xml:space="preserve">Tabela </w:t>
      </w:r>
      <w:r w:rsidRPr="00357493">
        <w:rPr>
          <w:rFonts w:ascii="Arial" w:hAnsi="Arial" w:cs="Arial"/>
          <w:b/>
          <w:color w:val="000000"/>
          <w:sz w:val="20"/>
        </w:rPr>
        <w:fldChar w:fldCharType="begin"/>
      </w:r>
      <w:r w:rsidRPr="00357493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5749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5</w:t>
      </w:r>
      <w:r w:rsidRPr="00357493">
        <w:rPr>
          <w:rFonts w:ascii="Arial" w:hAnsi="Arial" w:cs="Arial"/>
          <w:b/>
          <w:color w:val="000000"/>
          <w:sz w:val="20"/>
        </w:rPr>
        <w:fldChar w:fldCharType="end"/>
      </w:r>
      <w:r w:rsidR="00C810F2" w:rsidRPr="00357493">
        <w:rPr>
          <w:rFonts w:ascii="Arial" w:hAnsi="Arial" w:cs="Arial"/>
          <w:b/>
          <w:color w:val="000000"/>
          <w:sz w:val="20"/>
        </w:rPr>
        <w:t xml:space="preserve"> – Valores </w:t>
      </w:r>
      <w:r w:rsidR="00121743" w:rsidRPr="00357493">
        <w:rPr>
          <w:rFonts w:ascii="Arial" w:hAnsi="Arial" w:cs="Arial"/>
          <w:b/>
          <w:color w:val="000000"/>
          <w:sz w:val="20"/>
        </w:rPr>
        <w:t xml:space="preserve">Revistos </w:t>
      </w:r>
      <w:r w:rsidR="00C810F2" w:rsidRPr="00357493">
        <w:rPr>
          <w:rFonts w:ascii="Arial" w:hAnsi="Arial" w:cs="Arial"/>
          <w:b/>
          <w:color w:val="000000"/>
          <w:sz w:val="20"/>
        </w:rPr>
        <w:t>de Indisponibilidades Forçada e Prog</w:t>
      </w:r>
      <w:r w:rsidRPr="00357493">
        <w:rPr>
          <w:rFonts w:ascii="Arial" w:hAnsi="Arial" w:cs="Arial"/>
          <w:b/>
          <w:color w:val="000000"/>
          <w:sz w:val="20"/>
        </w:rPr>
        <w:t xml:space="preserve">ramada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C810F2" w:rsidRPr="00357493">
        <w:rPr>
          <w:rFonts w:ascii="Arial" w:hAnsi="Arial" w:cs="Arial"/>
          <w:b/>
          <w:color w:val="000000"/>
          <w:sz w:val="20"/>
        </w:rPr>
        <w:t xml:space="preserve">- </w:t>
      </w:r>
      <w:r w:rsidR="003C360A" w:rsidRPr="00357493">
        <w:rPr>
          <w:rFonts w:ascii="Arial" w:hAnsi="Arial" w:cs="Arial"/>
          <w:b/>
          <w:color w:val="000000"/>
          <w:sz w:val="20"/>
        </w:rPr>
        <w:t xml:space="preserve">Avaliação </w:t>
      </w:r>
      <w:r w:rsidR="007E057A" w:rsidRPr="00357493">
        <w:rPr>
          <w:rFonts w:ascii="Arial" w:hAnsi="Arial" w:cs="Arial"/>
          <w:b/>
          <w:color w:val="000000"/>
          <w:sz w:val="20"/>
        </w:rPr>
        <w:t xml:space="preserve">ANEEL </w:t>
      </w:r>
      <w:r w:rsidR="00121743" w:rsidRPr="00357493">
        <w:rPr>
          <w:rFonts w:ascii="Arial" w:hAnsi="Arial" w:cs="Arial"/>
          <w:b/>
          <w:color w:val="000000"/>
          <w:sz w:val="20"/>
        </w:rPr>
        <w:t>– mês de referência: novembro/</w:t>
      </w:r>
      <w:r w:rsidR="00C810F2" w:rsidRPr="00357493">
        <w:rPr>
          <w:rFonts w:ascii="Arial" w:hAnsi="Arial" w:cs="Arial"/>
          <w:b/>
          <w:color w:val="000000"/>
          <w:sz w:val="20"/>
        </w:rPr>
        <w:t>2012</w:t>
      </w:r>
      <w:r w:rsidR="007E057A" w:rsidRPr="00357493">
        <w:rPr>
          <w:rFonts w:ascii="Arial" w:hAnsi="Arial" w:cs="Arial"/>
          <w:b/>
          <w:color w:val="000000"/>
          <w:sz w:val="20"/>
        </w:rPr>
        <w:t xml:space="preserve"> -</w:t>
      </w:r>
      <w:bookmarkEnd w:id="12"/>
    </w:p>
    <w:tbl>
      <w:tblPr>
        <w:tblW w:w="0" w:type="auto"/>
        <w:jc w:val="center"/>
        <w:tblInd w:w="-3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4"/>
        <w:gridCol w:w="1185"/>
        <w:gridCol w:w="1185"/>
      </w:tblGrid>
      <w:tr w:rsidR="00C810F2" w:rsidRPr="00E56040" w:rsidTr="004C1C7A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C810F2" w:rsidP="00E5604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Potência Unitária </w:t>
            </w:r>
          </w:p>
          <w:p w:rsidR="00C810F2" w:rsidRPr="00E56040" w:rsidRDefault="00C810F2" w:rsidP="00E5604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(MW)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TEIF </w:t>
            </w:r>
          </w:p>
          <w:p w:rsidR="00C810F2" w:rsidRPr="00E56040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Observado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IP </w:t>
            </w:r>
          </w:p>
          <w:p w:rsidR="00C810F2" w:rsidRPr="00E56040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Observado</w:t>
            </w:r>
          </w:p>
        </w:tc>
      </w:tr>
      <w:tr w:rsidR="003055CB" w:rsidRPr="00E56040" w:rsidTr="008C412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E56040">
              <w:rPr>
                <w:rFonts w:ascii="Arial" w:hAnsi="Arial" w:cs="Arial"/>
                <w:sz w:val="20"/>
              </w:rPr>
              <w:t>até</w:t>
            </w:r>
            <w:proofErr w:type="gramEnd"/>
            <w:r w:rsidRPr="00E56040">
              <w:rPr>
                <w:rFonts w:ascii="Arial" w:hAnsi="Arial" w:cs="Arial"/>
                <w:sz w:val="20"/>
              </w:rPr>
              <w:t xml:space="preserve">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1,45%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4,43%</w:t>
            </w:r>
          </w:p>
        </w:tc>
      </w:tr>
      <w:tr w:rsidR="003055CB" w:rsidRPr="00E56040" w:rsidTr="008C412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30 -- 59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1,80%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5,53%</w:t>
            </w:r>
          </w:p>
        </w:tc>
      </w:tr>
      <w:tr w:rsidR="003055CB" w:rsidRPr="00E56040" w:rsidTr="008C412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60 -- 199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1,63%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5,99%</w:t>
            </w:r>
          </w:p>
        </w:tc>
      </w:tr>
      <w:tr w:rsidR="003055CB" w:rsidRPr="00E56040" w:rsidTr="008C412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200 -- 500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2,14%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3,88%</w:t>
            </w:r>
          </w:p>
        </w:tc>
      </w:tr>
      <w:tr w:rsidR="003055CB" w:rsidRPr="00E56040" w:rsidTr="008C412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501 -- 699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3,31%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1,54%</w:t>
            </w:r>
          </w:p>
        </w:tc>
      </w:tr>
      <w:tr w:rsidR="003055CB" w:rsidRPr="00E56040" w:rsidTr="008C412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700 -- 1300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2,81%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CB" w:rsidRPr="00E56040" w:rsidRDefault="003055CB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8,90%</w:t>
            </w:r>
          </w:p>
        </w:tc>
      </w:tr>
    </w:tbl>
    <w:p w:rsidR="00AC18C9" w:rsidRDefault="00AC18C9" w:rsidP="006314A5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357493" w:rsidRDefault="00357493" w:rsidP="006314A5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C810F2" w:rsidRPr="00357493" w:rsidRDefault="00357493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13" w:name="_Toc419206152"/>
      <w:r w:rsidRPr="00357493">
        <w:rPr>
          <w:rFonts w:ascii="Arial" w:hAnsi="Arial" w:cs="Arial"/>
          <w:b/>
          <w:color w:val="000000"/>
          <w:sz w:val="20"/>
        </w:rPr>
        <w:lastRenderedPageBreak/>
        <w:t xml:space="preserve">Tabela </w:t>
      </w:r>
      <w:r w:rsidRPr="00357493">
        <w:rPr>
          <w:rFonts w:ascii="Arial" w:hAnsi="Arial" w:cs="Arial"/>
          <w:b/>
          <w:color w:val="000000"/>
          <w:sz w:val="20"/>
        </w:rPr>
        <w:fldChar w:fldCharType="begin"/>
      </w:r>
      <w:r w:rsidRPr="00357493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5749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6</w:t>
      </w:r>
      <w:r w:rsidRPr="00357493">
        <w:rPr>
          <w:rFonts w:ascii="Arial" w:hAnsi="Arial" w:cs="Arial"/>
          <w:b/>
          <w:color w:val="000000"/>
          <w:sz w:val="20"/>
        </w:rPr>
        <w:fldChar w:fldCharType="end"/>
      </w:r>
      <w:r w:rsidRPr="00357493">
        <w:rPr>
          <w:rFonts w:ascii="Arial" w:hAnsi="Arial" w:cs="Arial"/>
          <w:b/>
          <w:color w:val="000000"/>
          <w:sz w:val="20"/>
        </w:rPr>
        <w:t xml:space="preserve"> </w:t>
      </w:r>
      <w:r w:rsidR="00C810F2" w:rsidRPr="00357493">
        <w:rPr>
          <w:rFonts w:ascii="Arial" w:hAnsi="Arial" w:cs="Arial"/>
          <w:b/>
          <w:color w:val="000000"/>
          <w:sz w:val="20"/>
        </w:rPr>
        <w:t>– Diferenças entre V</w:t>
      </w:r>
      <w:r w:rsidRPr="00357493">
        <w:rPr>
          <w:rFonts w:ascii="Arial" w:hAnsi="Arial" w:cs="Arial"/>
          <w:b/>
          <w:color w:val="000000"/>
          <w:sz w:val="20"/>
        </w:rPr>
        <w:t xml:space="preserve">alores de Referência e Revistos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7E057A" w:rsidRPr="00357493">
        <w:rPr>
          <w:rFonts w:ascii="Arial" w:hAnsi="Arial" w:cs="Arial"/>
          <w:b/>
          <w:color w:val="000000"/>
          <w:sz w:val="20"/>
        </w:rPr>
        <w:t xml:space="preserve">- </w:t>
      </w:r>
      <w:r w:rsidR="008525C2" w:rsidRPr="00357493">
        <w:rPr>
          <w:rFonts w:ascii="Arial" w:hAnsi="Arial" w:cs="Arial"/>
          <w:b/>
          <w:color w:val="000000"/>
          <w:sz w:val="20"/>
        </w:rPr>
        <w:t xml:space="preserve">Avaliação </w:t>
      </w:r>
      <w:r w:rsidR="007E057A" w:rsidRPr="00357493">
        <w:rPr>
          <w:rFonts w:ascii="Arial" w:hAnsi="Arial" w:cs="Arial"/>
          <w:b/>
          <w:color w:val="000000"/>
          <w:sz w:val="20"/>
        </w:rPr>
        <w:t>ANEEL</w:t>
      </w:r>
      <w:r w:rsidR="00787659" w:rsidRPr="00357493">
        <w:rPr>
          <w:rFonts w:ascii="Arial" w:hAnsi="Arial" w:cs="Arial"/>
          <w:b/>
          <w:color w:val="000000"/>
          <w:sz w:val="20"/>
        </w:rPr>
        <w:t xml:space="preserve"> </w:t>
      </w:r>
      <w:r w:rsidR="00121743" w:rsidRPr="00357493">
        <w:rPr>
          <w:rFonts w:ascii="Arial" w:hAnsi="Arial" w:cs="Arial"/>
          <w:b/>
          <w:color w:val="000000"/>
          <w:sz w:val="20"/>
        </w:rPr>
        <w:t xml:space="preserve">– mês de referência: novembro/2012 </w:t>
      </w:r>
      <w:r w:rsidR="007E057A" w:rsidRPr="00357493">
        <w:rPr>
          <w:rFonts w:ascii="Arial" w:hAnsi="Arial" w:cs="Arial"/>
          <w:b/>
          <w:color w:val="000000"/>
          <w:sz w:val="20"/>
        </w:rPr>
        <w:t>-</w:t>
      </w:r>
      <w:bookmarkEnd w:id="13"/>
    </w:p>
    <w:tbl>
      <w:tblPr>
        <w:tblW w:w="0" w:type="auto"/>
        <w:jc w:val="center"/>
        <w:tblInd w:w="-7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4"/>
        <w:gridCol w:w="1052"/>
        <w:gridCol w:w="1052"/>
      </w:tblGrid>
      <w:tr w:rsidR="00C810F2" w:rsidRPr="00E56040" w:rsidTr="004C1C7A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18C9" w:rsidRDefault="00C810F2" w:rsidP="00E5604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Potência Unitária </w:t>
            </w:r>
          </w:p>
          <w:p w:rsidR="00C810F2" w:rsidRPr="00E56040" w:rsidRDefault="00C810F2" w:rsidP="00E56040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(MW)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TEIF </w:t>
            </w:r>
          </w:p>
          <w:p w:rsidR="00C810F2" w:rsidRPr="00E56040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C18C9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 xml:space="preserve">IP </w:t>
            </w:r>
          </w:p>
          <w:p w:rsidR="00C810F2" w:rsidRPr="00E56040" w:rsidRDefault="00C810F2" w:rsidP="00AC18C9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E56040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</w:tr>
      <w:tr w:rsidR="00D44466" w:rsidRPr="00E56040" w:rsidTr="004C1C7A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E56040">
              <w:rPr>
                <w:rFonts w:ascii="Arial" w:hAnsi="Arial" w:cs="Arial"/>
                <w:bCs/>
                <w:sz w:val="20"/>
              </w:rPr>
              <w:t>até</w:t>
            </w:r>
            <w:proofErr w:type="gramEnd"/>
            <w:r w:rsidRPr="00E56040">
              <w:rPr>
                <w:rFonts w:ascii="Arial" w:hAnsi="Arial" w:cs="Arial"/>
                <w:bCs/>
                <w:sz w:val="20"/>
              </w:rPr>
              <w:t xml:space="preserve"> 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-38%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-35%</w:t>
            </w:r>
          </w:p>
        </w:tc>
      </w:tr>
      <w:tr w:rsidR="00D44466" w:rsidRPr="00E56040" w:rsidTr="004C1C7A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30 -- 59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2%</w:t>
            </w:r>
          </w:p>
        </w:tc>
      </w:tr>
      <w:tr w:rsidR="00D44466" w:rsidRPr="00E56040" w:rsidTr="004C1C7A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60 -- 199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-35%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-26%</w:t>
            </w:r>
          </w:p>
        </w:tc>
      </w:tr>
      <w:tr w:rsidR="00D44466" w:rsidRPr="00E56040" w:rsidTr="004C1C7A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200 -- 500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-26%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-68%</w:t>
            </w:r>
          </w:p>
        </w:tc>
      </w:tr>
      <w:tr w:rsidR="00D44466" w:rsidRPr="00E56040" w:rsidTr="004C1C7A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501 -- 699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-45%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-81%</w:t>
            </w:r>
          </w:p>
        </w:tc>
      </w:tr>
      <w:tr w:rsidR="00D44466" w:rsidRPr="00E56040" w:rsidTr="004C1C7A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  <w:r w:rsidRPr="00E56040">
              <w:rPr>
                <w:rFonts w:ascii="Arial" w:hAnsi="Arial" w:cs="Arial"/>
                <w:bCs/>
                <w:sz w:val="20"/>
              </w:rPr>
              <w:t>700 -- 1300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1236%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66" w:rsidRPr="00E56040" w:rsidRDefault="00D44466" w:rsidP="00E56040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E56040">
              <w:rPr>
                <w:rFonts w:ascii="Arial" w:hAnsi="Arial" w:cs="Arial"/>
                <w:sz w:val="20"/>
              </w:rPr>
              <w:t>-11%</w:t>
            </w:r>
          </w:p>
        </w:tc>
      </w:tr>
    </w:tbl>
    <w:p w:rsidR="00976F03" w:rsidRPr="008C4126" w:rsidRDefault="00976F03" w:rsidP="008C4126">
      <w:pPr>
        <w:pStyle w:val="Consolidacaotexto"/>
        <w:ind w:firstLine="0"/>
      </w:pPr>
    </w:p>
    <w:p w:rsidR="001F2A00" w:rsidRPr="00357493" w:rsidRDefault="00357493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14" w:name="_Toc419206153"/>
      <w:r w:rsidRPr="00357493">
        <w:rPr>
          <w:rFonts w:ascii="Arial" w:hAnsi="Arial" w:cs="Arial"/>
          <w:b/>
          <w:color w:val="000000"/>
          <w:sz w:val="20"/>
        </w:rPr>
        <w:t xml:space="preserve">Tabela </w:t>
      </w:r>
      <w:r w:rsidRPr="00357493">
        <w:rPr>
          <w:rFonts w:ascii="Arial" w:hAnsi="Arial" w:cs="Arial"/>
          <w:b/>
          <w:color w:val="000000"/>
          <w:sz w:val="20"/>
        </w:rPr>
        <w:fldChar w:fldCharType="begin"/>
      </w:r>
      <w:r w:rsidRPr="00357493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5749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7</w:t>
      </w:r>
      <w:r w:rsidRPr="00357493">
        <w:rPr>
          <w:rFonts w:ascii="Arial" w:hAnsi="Arial" w:cs="Arial"/>
          <w:b/>
          <w:color w:val="000000"/>
          <w:sz w:val="20"/>
        </w:rPr>
        <w:fldChar w:fldCharType="end"/>
      </w:r>
      <w:r w:rsidR="001F2A00" w:rsidRPr="00357493">
        <w:rPr>
          <w:rFonts w:ascii="Arial" w:hAnsi="Arial" w:cs="Arial"/>
          <w:b/>
          <w:color w:val="000000"/>
          <w:sz w:val="20"/>
        </w:rPr>
        <w:t xml:space="preserve"> – </w:t>
      </w:r>
      <w:r w:rsidR="007731A0" w:rsidRPr="00357493">
        <w:rPr>
          <w:rFonts w:ascii="Arial" w:hAnsi="Arial" w:cs="Arial"/>
          <w:b/>
          <w:color w:val="000000"/>
          <w:sz w:val="20"/>
        </w:rPr>
        <w:t xml:space="preserve">Valores de </w:t>
      </w:r>
      <w:r w:rsidR="00121743" w:rsidRPr="00357493">
        <w:rPr>
          <w:rFonts w:ascii="Arial" w:hAnsi="Arial" w:cs="Arial"/>
          <w:b/>
          <w:color w:val="000000"/>
          <w:sz w:val="20"/>
        </w:rPr>
        <w:t>Indisponibilidade Tota</w:t>
      </w:r>
      <w:r w:rsidR="007731A0" w:rsidRPr="00357493">
        <w:rPr>
          <w:rFonts w:ascii="Arial" w:hAnsi="Arial" w:cs="Arial"/>
          <w:b/>
          <w:color w:val="000000"/>
          <w:sz w:val="20"/>
        </w:rPr>
        <w:t xml:space="preserve">l </w:t>
      </w:r>
      <w:r w:rsidR="001F2A00" w:rsidRPr="00357493">
        <w:rPr>
          <w:rFonts w:ascii="Arial" w:hAnsi="Arial" w:cs="Arial"/>
          <w:b/>
          <w:color w:val="000000"/>
          <w:sz w:val="20"/>
        </w:rPr>
        <w:t>de Referência e Revistos</w:t>
      </w:r>
      <w:r w:rsidRPr="00357493">
        <w:rPr>
          <w:rFonts w:ascii="Arial" w:hAnsi="Arial" w:cs="Arial"/>
          <w:b/>
          <w:color w:val="000000"/>
          <w:sz w:val="20"/>
        </w:rPr>
        <w:t xml:space="preserve"> </w:t>
      </w:r>
      <w:r w:rsidR="00D83C31">
        <w:rPr>
          <w:rFonts w:ascii="Arial" w:hAnsi="Arial" w:cs="Arial"/>
          <w:b/>
          <w:color w:val="000000"/>
          <w:sz w:val="20"/>
        </w:rPr>
        <w:br/>
      </w:r>
      <w:r w:rsidR="001F2A00" w:rsidRPr="00357493">
        <w:rPr>
          <w:rFonts w:ascii="Arial" w:hAnsi="Arial" w:cs="Arial"/>
          <w:b/>
          <w:color w:val="000000"/>
          <w:sz w:val="20"/>
        </w:rPr>
        <w:t xml:space="preserve">- </w:t>
      </w:r>
      <w:r w:rsidR="00121743" w:rsidRPr="00357493">
        <w:rPr>
          <w:rFonts w:ascii="Arial" w:hAnsi="Arial" w:cs="Arial"/>
          <w:b/>
          <w:color w:val="000000"/>
          <w:sz w:val="20"/>
        </w:rPr>
        <w:t xml:space="preserve">Avaliação ANEEL – mês de referência: novembro/2012 </w:t>
      </w:r>
      <w:r w:rsidR="006C55C7" w:rsidRPr="00357493">
        <w:rPr>
          <w:rFonts w:ascii="Arial" w:hAnsi="Arial" w:cs="Arial"/>
          <w:b/>
          <w:color w:val="000000"/>
          <w:sz w:val="20"/>
        </w:rPr>
        <w:t>-</w:t>
      </w:r>
      <w:bookmarkEnd w:id="14"/>
      <w:r w:rsidR="006C55C7" w:rsidRPr="00357493">
        <w:rPr>
          <w:rFonts w:ascii="Arial" w:hAnsi="Arial" w:cs="Arial"/>
          <w:b/>
          <w:color w:val="000000"/>
          <w:sz w:val="20"/>
        </w:rPr>
        <w:t xml:space="preserve"> </w:t>
      </w:r>
    </w:p>
    <w:tbl>
      <w:tblPr>
        <w:tblW w:w="946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840"/>
        <w:gridCol w:w="1840"/>
        <w:gridCol w:w="2061"/>
        <w:gridCol w:w="2319"/>
      </w:tblGrid>
      <w:tr w:rsidR="00595806" w:rsidRPr="00E56040" w:rsidTr="004C1C7A">
        <w:trPr>
          <w:trHeight w:val="300"/>
          <w:jc w:val="center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AC18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Pot</w:t>
            </w:r>
            <w:r w:rsidR="00AC18C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ência </w:t>
            </w:r>
            <w:r w:rsidRPr="00E5604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Unitária           (MW)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Indisponibilidade Total Referência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Indisponibilidade Total Revisto *</w:t>
            </w:r>
          </w:p>
        </w:tc>
        <w:tc>
          <w:tcPr>
            <w:tcW w:w="4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Diferença</w:t>
            </w:r>
          </w:p>
        </w:tc>
      </w:tr>
      <w:tr w:rsidR="00595806" w:rsidRPr="00E56040" w:rsidTr="004C1C7A">
        <w:trPr>
          <w:trHeight w:val="300"/>
          <w:jc w:val="center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Avaliação atual *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Avaliação anterior**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E56040">
              <w:rPr>
                <w:rFonts w:ascii="Arial" w:eastAsia="Times New Roman" w:hAnsi="Arial" w:cs="Arial"/>
                <w:sz w:val="20"/>
                <w:szCs w:val="20"/>
              </w:rPr>
              <w:t>até</w:t>
            </w:r>
            <w:proofErr w:type="gramEnd"/>
            <w:r w:rsidRPr="00E56040">
              <w:rPr>
                <w:rFonts w:ascii="Arial" w:eastAsia="Times New Roman" w:hAnsi="Arial" w:cs="Arial"/>
                <w:sz w:val="20"/>
                <w:szCs w:val="20"/>
              </w:rPr>
              <w:t xml:space="preserve"> 29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9,03%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5,82%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-35,60%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-36,33%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sz w:val="20"/>
                <w:szCs w:val="20"/>
              </w:rPr>
              <w:t>30 -- 59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6,98%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7,23%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3,48%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2,63%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sz w:val="20"/>
                <w:szCs w:val="20"/>
              </w:rPr>
              <w:t>60 -- 199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10,42%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7,53%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-27,76%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-30,21%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sz w:val="20"/>
                <w:szCs w:val="20"/>
              </w:rPr>
              <w:t>200 -- 500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14,69%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5,94%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-59,56%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-58,31%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sz w:val="20"/>
                <w:szCs w:val="20"/>
              </w:rPr>
              <w:t>501 -- 699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13,52%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4,80%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-64,52%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-65,41%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sz w:val="20"/>
                <w:szCs w:val="20"/>
              </w:rPr>
              <w:t>700 -- 1300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10,19%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11,46%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12,45%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12,79%</w:t>
            </w:r>
          </w:p>
        </w:tc>
      </w:tr>
      <w:tr w:rsidR="00595806" w:rsidRPr="00E56040" w:rsidTr="00E56040">
        <w:trPr>
          <w:trHeight w:val="300"/>
          <w:jc w:val="center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sz w:val="20"/>
                <w:szCs w:val="20"/>
              </w:rPr>
              <w:t>Referência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* base de dados atualizada até outubro 2012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806" w:rsidRPr="00E56040" w:rsidRDefault="00595806" w:rsidP="00E560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** NT 068/2012-SRG/ANEEL</w:t>
            </w:r>
          </w:p>
        </w:tc>
      </w:tr>
    </w:tbl>
    <w:p w:rsidR="00976F03" w:rsidRPr="008C4126" w:rsidRDefault="00976F03" w:rsidP="008C4126">
      <w:pPr>
        <w:pStyle w:val="Consolidacaotexto"/>
        <w:ind w:firstLine="0"/>
      </w:pPr>
    </w:p>
    <w:p w:rsidR="00D50983" w:rsidRPr="000E0510" w:rsidRDefault="00995FF2" w:rsidP="00D50983">
      <w:pPr>
        <w:pStyle w:val="Consolidacaotitulos"/>
        <w:spacing w:after="240"/>
        <w:outlineLvl w:val="1"/>
        <w:rPr>
          <w:rFonts w:ascii="Arial" w:hAnsi="Arial" w:cs="Arial"/>
          <w:b w:val="0"/>
          <w:color w:val="auto"/>
          <w:sz w:val="24"/>
        </w:rPr>
      </w:pPr>
      <w:bookmarkStart w:id="15" w:name="_Toc419205135"/>
      <w:proofErr w:type="gramStart"/>
      <w:r w:rsidRPr="000E0510">
        <w:rPr>
          <w:rFonts w:ascii="Arial" w:hAnsi="Arial" w:cs="Arial"/>
          <w:sz w:val="24"/>
        </w:rPr>
        <w:t>2.2 – Avaliação</w:t>
      </w:r>
      <w:proofErr w:type="gramEnd"/>
      <w:r w:rsidRPr="000E0510">
        <w:rPr>
          <w:rFonts w:ascii="Arial" w:hAnsi="Arial" w:cs="Arial"/>
          <w:sz w:val="24"/>
        </w:rPr>
        <w:t xml:space="preserve"> </w:t>
      </w:r>
      <w:r w:rsidR="0095442D" w:rsidRPr="000E0510">
        <w:rPr>
          <w:rFonts w:ascii="Arial" w:hAnsi="Arial" w:cs="Arial"/>
          <w:sz w:val="24"/>
        </w:rPr>
        <w:t xml:space="preserve">de TEIF e IP </w:t>
      </w:r>
      <w:r w:rsidRPr="000E0510">
        <w:rPr>
          <w:rFonts w:ascii="Arial" w:hAnsi="Arial" w:cs="Arial"/>
          <w:sz w:val="24"/>
        </w:rPr>
        <w:t>por faixa</w:t>
      </w:r>
      <w:r w:rsidR="00740EC3">
        <w:rPr>
          <w:rFonts w:ascii="Arial" w:hAnsi="Arial" w:cs="Arial"/>
          <w:sz w:val="24"/>
        </w:rPr>
        <w:t>s</w:t>
      </w:r>
      <w:r w:rsidRPr="000E0510">
        <w:rPr>
          <w:rFonts w:ascii="Arial" w:hAnsi="Arial" w:cs="Arial"/>
          <w:sz w:val="24"/>
        </w:rPr>
        <w:t xml:space="preserve"> de potência</w:t>
      </w:r>
      <w:bookmarkEnd w:id="15"/>
    </w:p>
    <w:p w:rsidR="00995FF2" w:rsidRDefault="0077779A" w:rsidP="008C4C2C">
      <w:pPr>
        <w:pStyle w:val="Consolidacaotexto"/>
        <w:ind w:firstLine="0"/>
        <w:rPr>
          <w:rFonts w:ascii="Arial" w:hAnsi="Arial" w:cs="Arial"/>
        </w:rPr>
      </w:pPr>
      <w:bookmarkStart w:id="16" w:name="_Toc356923338"/>
      <w:bookmarkStart w:id="17" w:name="_Toc357177163"/>
      <w:bookmarkStart w:id="18" w:name="_Toc357179662"/>
      <w:bookmarkStart w:id="19" w:name="_Toc357183817"/>
      <w:bookmarkStart w:id="20" w:name="_Toc357188094"/>
      <w:bookmarkStart w:id="21" w:name="_Toc358200012"/>
      <w:bookmarkStart w:id="22" w:name="_Toc358200152"/>
      <w:r w:rsidRPr="008C4C2C">
        <w:rPr>
          <w:rFonts w:ascii="Arial" w:hAnsi="Arial" w:cs="Arial"/>
        </w:rPr>
        <w:t>A EPE, no âmbito do grupo de tr</w:t>
      </w:r>
      <w:r w:rsidR="00F55E1F" w:rsidRPr="008C4C2C">
        <w:rPr>
          <w:rFonts w:ascii="Arial" w:hAnsi="Arial" w:cs="Arial"/>
        </w:rPr>
        <w:t xml:space="preserve">abalho sobre revisão dos índices de referência de indisponibilidade forçada e programada, realizou estudo referente </w:t>
      </w:r>
      <w:r w:rsidR="00FE5DE8" w:rsidRPr="008C4C2C">
        <w:rPr>
          <w:rFonts w:ascii="Arial" w:hAnsi="Arial" w:cs="Arial"/>
        </w:rPr>
        <w:t xml:space="preserve">à </w:t>
      </w:r>
      <w:r w:rsidR="00F55E1F" w:rsidRPr="008C4C2C">
        <w:rPr>
          <w:rFonts w:ascii="Arial" w:hAnsi="Arial" w:cs="Arial"/>
        </w:rPr>
        <w:t xml:space="preserve">avaliação das faixas de potências unitárias. </w:t>
      </w:r>
      <w:r w:rsidR="00FE5DE8" w:rsidRPr="008C4C2C">
        <w:rPr>
          <w:rFonts w:ascii="Arial" w:hAnsi="Arial" w:cs="Arial"/>
        </w:rPr>
        <w:t>Nesse caso, f</w:t>
      </w:r>
      <w:r w:rsidR="00F55E1F" w:rsidRPr="008C4C2C">
        <w:rPr>
          <w:rFonts w:ascii="Arial" w:hAnsi="Arial" w:cs="Arial"/>
        </w:rPr>
        <w:t>oram</w:t>
      </w:r>
      <w:r w:rsidR="003C3EAE" w:rsidRPr="008C4C2C">
        <w:rPr>
          <w:rFonts w:ascii="Arial" w:hAnsi="Arial" w:cs="Arial"/>
        </w:rPr>
        <w:t xml:space="preserve"> analisadas duas alternativas de faixas de potência à atualmente utilizada, estabelecida pelo </w:t>
      </w:r>
      <w:r w:rsidR="007731A0" w:rsidRPr="008C4C2C">
        <w:rPr>
          <w:rFonts w:ascii="Arial" w:hAnsi="Arial" w:cs="Arial"/>
        </w:rPr>
        <w:t>BRACIER</w:t>
      </w:r>
      <w:r w:rsidR="00944334" w:rsidRPr="008C4C2C">
        <w:rPr>
          <w:rFonts w:ascii="Arial" w:hAnsi="Arial" w:cs="Arial"/>
        </w:rPr>
        <w:t xml:space="preserve">, conforme mostrado na Tabela </w:t>
      </w:r>
      <w:r w:rsidR="007731A0">
        <w:rPr>
          <w:rFonts w:ascii="Arial" w:hAnsi="Arial" w:cs="Arial"/>
        </w:rPr>
        <w:t>8</w:t>
      </w:r>
      <w:r w:rsidR="003C3EAE" w:rsidRPr="008C4C2C">
        <w:rPr>
          <w:rFonts w:ascii="Arial" w:hAnsi="Arial" w:cs="Arial"/>
        </w:rPr>
        <w:t>.</w:t>
      </w:r>
      <w:bookmarkEnd w:id="16"/>
      <w:bookmarkEnd w:id="17"/>
      <w:bookmarkEnd w:id="18"/>
      <w:bookmarkEnd w:id="19"/>
      <w:bookmarkEnd w:id="20"/>
      <w:bookmarkEnd w:id="21"/>
      <w:bookmarkEnd w:id="22"/>
      <w:r w:rsidR="00F228EA" w:rsidRPr="008C4C2C">
        <w:rPr>
          <w:rFonts w:ascii="Arial" w:hAnsi="Arial" w:cs="Arial"/>
        </w:rPr>
        <w:t xml:space="preserve">   </w:t>
      </w:r>
    </w:p>
    <w:p w:rsidR="0061778B" w:rsidRPr="0061778B" w:rsidRDefault="0061778B" w:rsidP="008C4C2C">
      <w:pPr>
        <w:pStyle w:val="Consolidacaotexto"/>
        <w:ind w:firstLine="0"/>
      </w:pPr>
    </w:p>
    <w:p w:rsidR="00235604" w:rsidRPr="00357493" w:rsidRDefault="00357493" w:rsidP="0035749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3" w:name="_Toc419206154"/>
      <w:r w:rsidRPr="00357493">
        <w:rPr>
          <w:rFonts w:ascii="Arial" w:hAnsi="Arial" w:cs="Arial"/>
          <w:b/>
          <w:color w:val="000000"/>
          <w:sz w:val="20"/>
        </w:rPr>
        <w:t xml:space="preserve">Tabela </w:t>
      </w:r>
      <w:r w:rsidRPr="00357493">
        <w:rPr>
          <w:rFonts w:ascii="Arial" w:hAnsi="Arial" w:cs="Arial"/>
          <w:b/>
          <w:color w:val="000000"/>
          <w:sz w:val="20"/>
        </w:rPr>
        <w:fldChar w:fldCharType="begin"/>
      </w:r>
      <w:r w:rsidRPr="00357493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35749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8</w:t>
      </w:r>
      <w:r w:rsidRPr="00357493">
        <w:rPr>
          <w:rFonts w:ascii="Arial" w:hAnsi="Arial" w:cs="Arial"/>
          <w:b/>
          <w:color w:val="000000"/>
          <w:sz w:val="20"/>
        </w:rPr>
        <w:fldChar w:fldCharType="end"/>
      </w:r>
      <w:r w:rsidR="00AC3FF6">
        <w:rPr>
          <w:rFonts w:ascii="Arial" w:hAnsi="Arial" w:cs="Arial"/>
          <w:b/>
          <w:color w:val="000000"/>
          <w:sz w:val="20"/>
        </w:rPr>
        <w:t xml:space="preserve"> - </w:t>
      </w:r>
      <w:r w:rsidR="00235604" w:rsidRPr="00357493">
        <w:rPr>
          <w:rFonts w:ascii="Arial" w:hAnsi="Arial" w:cs="Arial"/>
          <w:b/>
          <w:color w:val="000000"/>
          <w:sz w:val="20"/>
        </w:rPr>
        <w:t>Faixas de Potências Unitárias</w:t>
      </w:r>
      <w:r w:rsidR="009E4BC4" w:rsidRPr="00357493">
        <w:rPr>
          <w:rFonts w:ascii="Arial" w:hAnsi="Arial" w:cs="Arial"/>
          <w:b/>
          <w:color w:val="000000"/>
          <w:sz w:val="20"/>
        </w:rPr>
        <w:t xml:space="preserve"> (MW)</w:t>
      </w:r>
      <w:bookmarkEnd w:id="23"/>
    </w:p>
    <w:tbl>
      <w:tblPr>
        <w:tblStyle w:val="Tabelacomgrade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54"/>
        <w:gridCol w:w="2072"/>
        <w:gridCol w:w="2044"/>
      </w:tblGrid>
      <w:tr w:rsidR="00235604" w:rsidRPr="00E56040" w:rsidTr="004C1C7A">
        <w:trPr>
          <w:trHeight w:val="283"/>
          <w:jc w:val="center"/>
        </w:trPr>
        <w:tc>
          <w:tcPr>
            <w:tcW w:w="1954" w:type="dxa"/>
            <w:shd w:val="clear" w:color="auto" w:fill="D9D9D9" w:themeFill="background1" w:themeFillShade="D9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E56040">
              <w:rPr>
                <w:rFonts w:ascii="Arial" w:hAnsi="Arial" w:cs="Arial"/>
                <w:b/>
                <w:sz w:val="20"/>
                <w:szCs w:val="18"/>
              </w:rPr>
              <w:t>BRACIER</w:t>
            </w:r>
          </w:p>
        </w:tc>
        <w:tc>
          <w:tcPr>
            <w:tcW w:w="2072" w:type="dxa"/>
            <w:shd w:val="clear" w:color="auto" w:fill="D9D9D9" w:themeFill="background1" w:themeFillShade="D9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E56040">
              <w:rPr>
                <w:rFonts w:ascii="Arial" w:hAnsi="Arial" w:cs="Arial"/>
                <w:b/>
                <w:sz w:val="20"/>
                <w:szCs w:val="18"/>
              </w:rPr>
              <w:t>Alternativa I</w:t>
            </w:r>
          </w:p>
        </w:tc>
        <w:tc>
          <w:tcPr>
            <w:tcW w:w="2044" w:type="dxa"/>
            <w:shd w:val="clear" w:color="auto" w:fill="D9D9D9" w:themeFill="background1" w:themeFillShade="D9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E56040">
              <w:rPr>
                <w:rFonts w:ascii="Arial" w:hAnsi="Arial" w:cs="Arial"/>
                <w:b/>
                <w:sz w:val="20"/>
                <w:szCs w:val="18"/>
              </w:rPr>
              <w:t>Alternativa II</w:t>
            </w:r>
          </w:p>
        </w:tc>
      </w:tr>
      <w:tr w:rsidR="00235604" w:rsidRPr="00E56040" w:rsidTr="004C1C7A">
        <w:trPr>
          <w:trHeight w:val="283"/>
          <w:jc w:val="center"/>
        </w:trPr>
        <w:tc>
          <w:tcPr>
            <w:tcW w:w="195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proofErr w:type="gramStart"/>
            <w:r w:rsidRPr="00E56040">
              <w:rPr>
                <w:rFonts w:ascii="Arial" w:hAnsi="Arial" w:cs="Arial"/>
                <w:sz w:val="20"/>
                <w:szCs w:val="18"/>
              </w:rPr>
              <w:t>até</w:t>
            </w:r>
            <w:proofErr w:type="gramEnd"/>
            <w:r w:rsidRPr="00E56040">
              <w:rPr>
                <w:rFonts w:ascii="Arial" w:hAnsi="Arial" w:cs="Arial"/>
                <w:sz w:val="20"/>
                <w:szCs w:val="18"/>
              </w:rPr>
              <w:t xml:space="preserve"> 29</w:t>
            </w:r>
          </w:p>
        </w:tc>
        <w:tc>
          <w:tcPr>
            <w:tcW w:w="2072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proofErr w:type="gramStart"/>
            <w:r w:rsidRPr="00E56040">
              <w:rPr>
                <w:rFonts w:ascii="Arial" w:hAnsi="Arial" w:cs="Arial"/>
                <w:sz w:val="20"/>
                <w:szCs w:val="18"/>
              </w:rPr>
              <w:t>até</w:t>
            </w:r>
            <w:proofErr w:type="gramEnd"/>
            <w:r w:rsidRPr="00E56040">
              <w:rPr>
                <w:rFonts w:ascii="Arial" w:hAnsi="Arial" w:cs="Arial"/>
                <w:sz w:val="20"/>
                <w:szCs w:val="18"/>
              </w:rPr>
              <w:t xml:space="preserve"> 44</w:t>
            </w:r>
          </w:p>
        </w:tc>
        <w:tc>
          <w:tcPr>
            <w:tcW w:w="204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proofErr w:type="gramStart"/>
            <w:r w:rsidRPr="00E56040">
              <w:rPr>
                <w:rFonts w:ascii="Arial" w:hAnsi="Arial" w:cs="Arial"/>
                <w:sz w:val="20"/>
                <w:szCs w:val="18"/>
              </w:rPr>
              <w:t>até</w:t>
            </w:r>
            <w:proofErr w:type="gramEnd"/>
            <w:r w:rsidRPr="00E56040">
              <w:rPr>
                <w:rFonts w:ascii="Arial" w:hAnsi="Arial" w:cs="Arial"/>
                <w:sz w:val="20"/>
                <w:szCs w:val="18"/>
              </w:rPr>
              <w:t xml:space="preserve"> 39</w:t>
            </w:r>
          </w:p>
        </w:tc>
      </w:tr>
      <w:tr w:rsidR="00235604" w:rsidRPr="00E56040" w:rsidTr="004C1C7A">
        <w:trPr>
          <w:trHeight w:val="283"/>
          <w:jc w:val="center"/>
        </w:trPr>
        <w:tc>
          <w:tcPr>
            <w:tcW w:w="195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 xml:space="preserve">30 </w:t>
            </w:r>
            <w:r w:rsidR="00A049B0" w:rsidRPr="00E56040">
              <w:rPr>
                <w:rFonts w:ascii="Arial" w:hAnsi="Arial" w:cs="Arial"/>
                <w:sz w:val="20"/>
                <w:szCs w:val="18"/>
              </w:rPr>
              <w:t>–</w:t>
            </w:r>
            <w:r w:rsidRPr="00E56040">
              <w:rPr>
                <w:rFonts w:ascii="Arial" w:hAnsi="Arial" w:cs="Arial"/>
                <w:sz w:val="20"/>
                <w:szCs w:val="18"/>
              </w:rPr>
              <w:t xml:space="preserve"> 59</w:t>
            </w:r>
          </w:p>
        </w:tc>
        <w:tc>
          <w:tcPr>
            <w:tcW w:w="2072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45 - 89</w:t>
            </w:r>
          </w:p>
        </w:tc>
        <w:tc>
          <w:tcPr>
            <w:tcW w:w="204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40 - 59</w:t>
            </w:r>
          </w:p>
        </w:tc>
      </w:tr>
      <w:tr w:rsidR="004C1C7A" w:rsidRPr="00E56040" w:rsidTr="004C1C7A">
        <w:trPr>
          <w:trHeight w:val="283"/>
          <w:jc w:val="center"/>
        </w:trPr>
        <w:tc>
          <w:tcPr>
            <w:tcW w:w="1954" w:type="dxa"/>
            <w:vAlign w:val="center"/>
          </w:tcPr>
          <w:p w:rsidR="004C1C7A" w:rsidRPr="00E56040" w:rsidRDefault="004C1C7A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60</w:t>
            </w:r>
            <w:r w:rsidRPr="00E56040">
              <w:rPr>
                <w:rFonts w:ascii="Arial" w:hAnsi="Arial" w:cs="Arial"/>
                <w:spacing w:val="1"/>
                <w:sz w:val="20"/>
                <w:szCs w:val="18"/>
              </w:rPr>
              <w:t xml:space="preserve"> </w:t>
            </w:r>
            <w:r w:rsidRPr="00E56040">
              <w:rPr>
                <w:rFonts w:ascii="Arial" w:hAnsi="Arial" w:cs="Arial"/>
                <w:sz w:val="20"/>
                <w:szCs w:val="18"/>
              </w:rPr>
              <w:t>–</w:t>
            </w:r>
            <w:r w:rsidRPr="00E56040">
              <w:rPr>
                <w:rFonts w:ascii="Arial" w:hAnsi="Arial" w:cs="Arial"/>
                <w:spacing w:val="10"/>
                <w:sz w:val="20"/>
                <w:szCs w:val="18"/>
              </w:rPr>
              <w:t xml:space="preserve"> </w:t>
            </w:r>
            <w:r w:rsidRPr="00E56040">
              <w:rPr>
                <w:rFonts w:ascii="Arial" w:hAnsi="Arial" w:cs="Arial"/>
                <w:sz w:val="20"/>
                <w:szCs w:val="18"/>
              </w:rPr>
              <w:t>199</w:t>
            </w:r>
          </w:p>
        </w:tc>
        <w:tc>
          <w:tcPr>
            <w:tcW w:w="2072" w:type="dxa"/>
            <w:vAlign w:val="center"/>
          </w:tcPr>
          <w:p w:rsidR="004C1C7A" w:rsidRPr="00E56040" w:rsidRDefault="004C1C7A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90 - 175</w:t>
            </w:r>
          </w:p>
        </w:tc>
        <w:tc>
          <w:tcPr>
            <w:tcW w:w="2044" w:type="dxa"/>
            <w:vAlign w:val="center"/>
          </w:tcPr>
          <w:p w:rsidR="004C1C7A" w:rsidRPr="00E56040" w:rsidRDefault="004C1C7A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6</w:t>
            </w:r>
            <w:r w:rsidRPr="00E56040">
              <w:rPr>
                <w:rFonts w:ascii="Arial" w:hAnsi="Arial" w:cs="Arial"/>
                <w:sz w:val="20"/>
                <w:szCs w:val="18"/>
              </w:rPr>
              <w:t xml:space="preserve">0 - </w:t>
            </w:r>
            <w:r>
              <w:rPr>
                <w:rFonts w:ascii="Arial" w:hAnsi="Arial" w:cs="Arial"/>
                <w:sz w:val="20"/>
                <w:szCs w:val="18"/>
              </w:rPr>
              <w:t>9</w:t>
            </w:r>
            <w:r w:rsidRPr="00E56040">
              <w:rPr>
                <w:rFonts w:ascii="Arial" w:hAnsi="Arial" w:cs="Arial"/>
                <w:sz w:val="20"/>
                <w:szCs w:val="18"/>
              </w:rPr>
              <w:t>9</w:t>
            </w:r>
          </w:p>
        </w:tc>
      </w:tr>
      <w:tr w:rsidR="00235604" w:rsidRPr="00E56040" w:rsidTr="004C1C7A">
        <w:trPr>
          <w:trHeight w:val="283"/>
          <w:jc w:val="center"/>
        </w:trPr>
        <w:tc>
          <w:tcPr>
            <w:tcW w:w="195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3"/>
              <w:ind w:right="-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200</w:t>
            </w:r>
            <w:r w:rsidRPr="00E56040">
              <w:rPr>
                <w:rFonts w:ascii="Arial" w:hAnsi="Arial" w:cs="Arial"/>
                <w:spacing w:val="-1"/>
                <w:sz w:val="20"/>
                <w:szCs w:val="18"/>
              </w:rPr>
              <w:t xml:space="preserve"> </w:t>
            </w:r>
            <w:r w:rsidR="00A049B0" w:rsidRPr="00E56040">
              <w:rPr>
                <w:rFonts w:ascii="Arial" w:hAnsi="Arial" w:cs="Arial"/>
                <w:sz w:val="20"/>
                <w:szCs w:val="18"/>
              </w:rPr>
              <w:t>–</w:t>
            </w:r>
            <w:r w:rsidRPr="00E56040">
              <w:rPr>
                <w:rFonts w:ascii="Arial" w:hAnsi="Arial" w:cs="Arial"/>
                <w:spacing w:val="10"/>
                <w:sz w:val="20"/>
                <w:szCs w:val="18"/>
              </w:rPr>
              <w:t xml:space="preserve"> </w:t>
            </w:r>
            <w:r w:rsidRPr="00E56040">
              <w:rPr>
                <w:rFonts w:ascii="Arial" w:hAnsi="Arial" w:cs="Arial"/>
                <w:sz w:val="20"/>
                <w:szCs w:val="18"/>
              </w:rPr>
              <w:t>500</w:t>
            </w:r>
          </w:p>
        </w:tc>
        <w:tc>
          <w:tcPr>
            <w:tcW w:w="2072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176 - 500</w:t>
            </w:r>
          </w:p>
        </w:tc>
        <w:tc>
          <w:tcPr>
            <w:tcW w:w="204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100 - 159</w:t>
            </w:r>
          </w:p>
        </w:tc>
      </w:tr>
      <w:tr w:rsidR="00235604" w:rsidRPr="00E56040" w:rsidTr="004C1C7A">
        <w:trPr>
          <w:trHeight w:val="283"/>
          <w:jc w:val="center"/>
        </w:trPr>
        <w:tc>
          <w:tcPr>
            <w:tcW w:w="195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3"/>
              <w:ind w:right="-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501</w:t>
            </w:r>
            <w:r w:rsidRPr="00E56040">
              <w:rPr>
                <w:rFonts w:ascii="Arial" w:hAnsi="Arial" w:cs="Arial"/>
                <w:spacing w:val="-1"/>
                <w:sz w:val="20"/>
                <w:szCs w:val="18"/>
              </w:rPr>
              <w:t xml:space="preserve"> </w:t>
            </w:r>
            <w:r w:rsidR="00A049B0" w:rsidRPr="00E56040">
              <w:rPr>
                <w:rFonts w:ascii="Arial" w:hAnsi="Arial" w:cs="Arial"/>
                <w:sz w:val="20"/>
                <w:szCs w:val="18"/>
              </w:rPr>
              <w:t>–</w:t>
            </w:r>
            <w:r w:rsidRPr="00E56040">
              <w:rPr>
                <w:rFonts w:ascii="Arial" w:hAnsi="Arial" w:cs="Arial"/>
                <w:spacing w:val="10"/>
                <w:sz w:val="20"/>
                <w:szCs w:val="18"/>
              </w:rPr>
              <w:t xml:space="preserve"> </w:t>
            </w:r>
            <w:r w:rsidRPr="00E56040">
              <w:rPr>
                <w:rFonts w:ascii="Arial" w:hAnsi="Arial" w:cs="Arial"/>
                <w:sz w:val="20"/>
                <w:szCs w:val="18"/>
              </w:rPr>
              <w:t>699</w:t>
            </w:r>
          </w:p>
        </w:tc>
        <w:tc>
          <w:tcPr>
            <w:tcW w:w="2072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501 - 699</w:t>
            </w:r>
          </w:p>
        </w:tc>
        <w:tc>
          <w:tcPr>
            <w:tcW w:w="204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160 - 289</w:t>
            </w:r>
          </w:p>
        </w:tc>
      </w:tr>
      <w:tr w:rsidR="00235604" w:rsidRPr="00E56040" w:rsidTr="004C1C7A">
        <w:trPr>
          <w:trHeight w:val="283"/>
          <w:jc w:val="center"/>
        </w:trPr>
        <w:tc>
          <w:tcPr>
            <w:tcW w:w="195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3"/>
              <w:ind w:right="-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700</w:t>
            </w:r>
            <w:r w:rsidRPr="00E56040">
              <w:rPr>
                <w:rFonts w:ascii="Arial" w:hAnsi="Arial" w:cs="Arial"/>
                <w:spacing w:val="-1"/>
                <w:sz w:val="20"/>
                <w:szCs w:val="18"/>
              </w:rPr>
              <w:t xml:space="preserve"> </w:t>
            </w:r>
            <w:r w:rsidRPr="00E56040">
              <w:rPr>
                <w:rFonts w:ascii="Arial" w:hAnsi="Arial" w:cs="Arial"/>
                <w:sz w:val="20"/>
                <w:szCs w:val="18"/>
              </w:rPr>
              <w:t>-</w:t>
            </w:r>
            <w:r w:rsidRPr="00E56040">
              <w:rPr>
                <w:rFonts w:ascii="Arial" w:hAnsi="Arial" w:cs="Arial"/>
                <w:spacing w:val="10"/>
                <w:sz w:val="20"/>
                <w:szCs w:val="18"/>
              </w:rPr>
              <w:t xml:space="preserve"> </w:t>
            </w:r>
            <w:r w:rsidRPr="00E56040">
              <w:rPr>
                <w:rFonts w:ascii="Arial" w:hAnsi="Arial" w:cs="Arial"/>
                <w:sz w:val="20"/>
                <w:szCs w:val="18"/>
              </w:rPr>
              <w:t>1300</w:t>
            </w:r>
          </w:p>
        </w:tc>
        <w:tc>
          <w:tcPr>
            <w:tcW w:w="2072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700 - 1300</w:t>
            </w:r>
          </w:p>
        </w:tc>
        <w:tc>
          <w:tcPr>
            <w:tcW w:w="2044" w:type="dxa"/>
            <w:vAlign w:val="center"/>
          </w:tcPr>
          <w:p w:rsidR="00235604" w:rsidRPr="00E56040" w:rsidRDefault="00235604" w:rsidP="004C1C7A">
            <w:pPr>
              <w:widowControl w:val="0"/>
              <w:autoSpaceDE w:val="0"/>
              <w:autoSpaceDN w:val="0"/>
              <w:adjustRightInd w:val="0"/>
              <w:spacing w:before="41"/>
              <w:ind w:right="-2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E56040">
              <w:rPr>
                <w:rFonts w:ascii="Arial" w:hAnsi="Arial" w:cs="Arial"/>
                <w:sz w:val="20"/>
                <w:szCs w:val="18"/>
              </w:rPr>
              <w:t>290 - 1300</w:t>
            </w:r>
          </w:p>
        </w:tc>
      </w:tr>
    </w:tbl>
    <w:p w:rsidR="00F228EA" w:rsidRDefault="00F228EA" w:rsidP="00A717F1">
      <w:pPr>
        <w:pStyle w:val="Consolidacaotexto"/>
        <w:ind w:firstLine="0"/>
        <w:rPr>
          <w:rFonts w:ascii="Arial" w:hAnsi="Arial" w:cs="Arial"/>
          <w:color w:val="auto"/>
        </w:rPr>
      </w:pPr>
      <w:r w:rsidRPr="00F228EA">
        <w:rPr>
          <w:rFonts w:ascii="Arial" w:hAnsi="Arial" w:cs="Arial"/>
        </w:rPr>
        <w:t xml:space="preserve">A base de dados utilizada </w:t>
      </w:r>
      <w:r w:rsidR="00F75D07">
        <w:rPr>
          <w:rFonts w:ascii="Arial" w:hAnsi="Arial" w:cs="Arial"/>
        </w:rPr>
        <w:t>nessa</w:t>
      </w:r>
      <w:r w:rsidR="00F75D07" w:rsidRPr="00F228EA">
        <w:rPr>
          <w:rFonts w:ascii="Arial" w:hAnsi="Arial" w:cs="Arial"/>
        </w:rPr>
        <w:t xml:space="preserve"> </w:t>
      </w:r>
      <w:r w:rsidRPr="00F228EA">
        <w:rPr>
          <w:rFonts w:ascii="Arial" w:hAnsi="Arial" w:cs="Arial"/>
        </w:rPr>
        <w:t xml:space="preserve">avaliação foi a mesma </w:t>
      </w:r>
      <w:r w:rsidR="00F75D07">
        <w:rPr>
          <w:rFonts w:ascii="Arial" w:hAnsi="Arial" w:cs="Arial"/>
        </w:rPr>
        <w:t xml:space="preserve">adotada </w:t>
      </w:r>
      <w:r w:rsidR="00BA3DF7">
        <w:rPr>
          <w:rFonts w:ascii="Arial" w:hAnsi="Arial" w:cs="Arial"/>
        </w:rPr>
        <w:t xml:space="preserve">na </w:t>
      </w:r>
      <w:r w:rsidRPr="00F228EA">
        <w:rPr>
          <w:rFonts w:ascii="Arial" w:hAnsi="Arial" w:cs="Arial"/>
        </w:rPr>
        <w:t>análise anterior (item 2.1</w:t>
      </w:r>
      <w:proofErr w:type="gramStart"/>
      <w:r w:rsidRPr="00F228EA">
        <w:rPr>
          <w:rFonts w:ascii="Arial" w:hAnsi="Arial" w:cs="Arial"/>
        </w:rPr>
        <w:t>)</w:t>
      </w:r>
      <w:proofErr w:type="gramEnd"/>
      <w:r w:rsidR="00F75D07">
        <w:rPr>
          <w:rStyle w:val="Refdenotaderodap"/>
          <w:rFonts w:ascii="Arial" w:hAnsi="Arial" w:cs="Arial"/>
        </w:rPr>
        <w:footnoteReference w:id="1"/>
      </w:r>
      <w:r w:rsidR="00CD6D7A" w:rsidRPr="00F228EA">
        <w:rPr>
          <w:rFonts w:ascii="Arial" w:hAnsi="Arial" w:cs="Arial"/>
        </w:rPr>
        <w:t>.</w:t>
      </w:r>
    </w:p>
    <w:p w:rsidR="00040902" w:rsidRDefault="00A245F5" w:rsidP="00A717F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040902">
        <w:rPr>
          <w:rFonts w:ascii="Arial" w:hAnsi="Arial" w:cs="Arial"/>
        </w:rPr>
        <w:t xml:space="preserve">ara definição das alternativas </w:t>
      </w:r>
      <w:r w:rsidR="005918AD">
        <w:rPr>
          <w:rFonts w:ascii="Arial" w:hAnsi="Arial" w:cs="Arial"/>
        </w:rPr>
        <w:t>de faixas de potência</w:t>
      </w:r>
      <w:r>
        <w:rPr>
          <w:rFonts w:ascii="Arial" w:hAnsi="Arial" w:cs="Arial"/>
        </w:rPr>
        <w:t>s</w:t>
      </w:r>
      <w:r w:rsidR="00E5147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foi utilizado</w:t>
      </w:r>
      <w:r w:rsidR="00E5147C">
        <w:rPr>
          <w:rFonts w:ascii="Arial" w:hAnsi="Arial" w:cs="Arial"/>
        </w:rPr>
        <w:t xml:space="preserve"> o critério de </w:t>
      </w:r>
      <w:r w:rsidR="00040902">
        <w:rPr>
          <w:rFonts w:ascii="Arial" w:hAnsi="Arial" w:cs="Arial"/>
        </w:rPr>
        <w:t>distribuição</w:t>
      </w:r>
      <w:r w:rsidR="009C3062">
        <w:rPr>
          <w:rFonts w:ascii="Arial" w:hAnsi="Arial" w:cs="Arial"/>
        </w:rPr>
        <w:t xml:space="preserve"> uniforme </w:t>
      </w:r>
      <w:r w:rsidR="00604661">
        <w:rPr>
          <w:rFonts w:ascii="Arial" w:hAnsi="Arial" w:cs="Arial"/>
        </w:rPr>
        <w:t xml:space="preserve">de </w:t>
      </w:r>
      <w:r w:rsidR="009C3062">
        <w:rPr>
          <w:rFonts w:ascii="Arial" w:hAnsi="Arial" w:cs="Arial"/>
        </w:rPr>
        <w:t xml:space="preserve">potências unitárias em cada faixa, </w:t>
      </w:r>
      <w:r w:rsidR="00BC677F">
        <w:rPr>
          <w:rFonts w:ascii="Arial" w:hAnsi="Arial" w:cs="Arial"/>
        </w:rPr>
        <w:t>ressaltando-se</w:t>
      </w:r>
      <w:r w:rsidR="009C3062">
        <w:rPr>
          <w:rFonts w:ascii="Arial" w:hAnsi="Arial" w:cs="Arial"/>
        </w:rPr>
        <w:t xml:space="preserve"> que, na alternativa I</w:t>
      </w:r>
      <w:r w:rsidR="00604661">
        <w:rPr>
          <w:rFonts w:ascii="Arial" w:hAnsi="Arial" w:cs="Arial"/>
        </w:rPr>
        <w:t>,</w:t>
      </w:r>
      <w:r w:rsidR="009C3062">
        <w:rPr>
          <w:rFonts w:ascii="Arial" w:hAnsi="Arial" w:cs="Arial"/>
        </w:rPr>
        <w:t xml:space="preserve"> as duas últimas faixas foram mantidas de forma a preservar as peculiaridades das máquinas de </w:t>
      </w:r>
      <w:proofErr w:type="spellStart"/>
      <w:r w:rsidR="009C3062">
        <w:rPr>
          <w:rFonts w:ascii="Arial" w:hAnsi="Arial" w:cs="Arial"/>
        </w:rPr>
        <w:t>Xingó</w:t>
      </w:r>
      <w:proofErr w:type="spellEnd"/>
      <w:r w:rsidR="00BC677F">
        <w:rPr>
          <w:rFonts w:ascii="Arial" w:hAnsi="Arial" w:cs="Arial"/>
        </w:rPr>
        <w:t xml:space="preserve"> e Itaipu</w:t>
      </w:r>
      <w:r w:rsidR="009C3062">
        <w:rPr>
          <w:rFonts w:ascii="Arial" w:hAnsi="Arial" w:cs="Arial"/>
        </w:rPr>
        <w:t xml:space="preserve">. </w:t>
      </w:r>
    </w:p>
    <w:p w:rsidR="002F15B8" w:rsidRDefault="00D73846" w:rsidP="00A717F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Na</w:t>
      </w:r>
      <w:r w:rsidR="00AE0FBF">
        <w:rPr>
          <w:rFonts w:ascii="Arial" w:hAnsi="Arial" w:cs="Arial"/>
        </w:rPr>
        <w:t>s</w:t>
      </w:r>
      <w:r w:rsidR="002F15B8">
        <w:rPr>
          <w:rFonts w:ascii="Arial" w:hAnsi="Arial" w:cs="Arial"/>
        </w:rPr>
        <w:t xml:space="preserve"> Figuras 1, 2</w:t>
      </w:r>
      <w:r w:rsidR="006E2A2E">
        <w:rPr>
          <w:rFonts w:ascii="Arial" w:hAnsi="Arial" w:cs="Arial"/>
        </w:rPr>
        <w:t xml:space="preserve"> e</w:t>
      </w:r>
      <w:r w:rsidR="002F15B8">
        <w:rPr>
          <w:rFonts w:ascii="Arial" w:hAnsi="Arial" w:cs="Arial"/>
        </w:rPr>
        <w:t xml:space="preserve"> 3 apresentam</w:t>
      </w:r>
      <w:r>
        <w:rPr>
          <w:rFonts w:ascii="Arial" w:hAnsi="Arial" w:cs="Arial"/>
        </w:rPr>
        <w:t>-se</w:t>
      </w:r>
      <w:r w:rsidR="002F15B8">
        <w:rPr>
          <w:rFonts w:ascii="Arial" w:hAnsi="Arial" w:cs="Arial"/>
        </w:rPr>
        <w:t xml:space="preserve"> as distribuições de potência </w:t>
      </w:r>
      <w:r w:rsidR="00934A21">
        <w:rPr>
          <w:rFonts w:ascii="Arial" w:hAnsi="Arial" w:cs="Arial"/>
        </w:rPr>
        <w:t xml:space="preserve">obtidas pela EPE </w:t>
      </w:r>
      <w:r w:rsidR="002F15B8">
        <w:rPr>
          <w:rFonts w:ascii="Arial" w:hAnsi="Arial" w:cs="Arial"/>
        </w:rPr>
        <w:t>em cada faixa</w:t>
      </w:r>
      <w:r w:rsidR="00EA15A7">
        <w:rPr>
          <w:rFonts w:ascii="Arial" w:hAnsi="Arial" w:cs="Arial"/>
        </w:rPr>
        <w:t xml:space="preserve">, </w:t>
      </w:r>
      <w:r w:rsidR="002F15B8">
        <w:rPr>
          <w:rFonts w:ascii="Arial" w:hAnsi="Arial" w:cs="Arial"/>
        </w:rPr>
        <w:t>correspondentes</w:t>
      </w:r>
      <w:r w:rsidR="00EA15A7">
        <w:rPr>
          <w:rFonts w:ascii="Arial" w:hAnsi="Arial" w:cs="Arial"/>
        </w:rPr>
        <w:t xml:space="preserve">, respectivamente, </w:t>
      </w:r>
      <w:r w:rsidR="002F15B8">
        <w:rPr>
          <w:rFonts w:ascii="Arial" w:hAnsi="Arial" w:cs="Arial"/>
        </w:rPr>
        <w:t xml:space="preserve">aos casos da Tabela </w:t>
      </w:r>
      <w:proofErr w:type="spellStart"/>
      <w:r w:rsidR="002F15B8">
        <w:rPr>
          <w:rFonts w:ascii="Arial" w:hAnsi="Arial" w:cs="Arial"/>
        </w:rPr>
        <w:t>Bracier</w:t>
      </w:r>
      <w:proofErr w:type="spellEnd"/>
      <w:r w:rsidR="002F15B8">
        <w:rPr>
          <w:rFonts w:ascii="Arial" w:hAnsi="Arial" w:cs="Arial"/>
        </w:rPr>
        <w:t xml:space="preserve"> e das Alternativas I e II. </w:t>
      </w:r>
    </w:p>
    <w:p w:rsidR="002F15B8" w:rsidRDefault="00C8796A" w:rsidP="00C8796A">
      <w:pPr>
        <w:pStyle w:val="Consolidacaotexto"/>
        <w:ind w:firstLine="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376CF74" wp14:editId="6001798B">
            <wp:extent cx="4572000" cy="2088000"/>
            <wp:effectExtent l="0" t="0" r="0" b="7620"/>
            <wp:docPr id="36" name="Imagem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50F" w:rsidRPr="00F80973" w:rsidRDefault="00357493" w:rsidP="00F8097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4" w:name="_Toc364409085"/>
      <w:r w:rsidRPr="00F80973">
        <w:rPr>
          <w:rFonts w:ascii="Arial" w:hAnsi="Arial" w:cs="Arial"/>
          <w:b/>
          <w:color w:val="000000"/>
          <w:sz w:val="20"/>
        </w:rPr>
        <w:t xml:space="preserve">Figura </w:t>
      </w:r>
      <w:r w:rsidRPr="00F80973">
        <w:rPr>
          <w:rFonts w:ascii="Arial" w:hAnsi="Arial" w:cs="Arial"/>
          <w:b/>
          <w:color w:val="000000"/>
          <w:sz w:val="20"/>
        </w:rPr>
        <w:fldChar w:fldCharType="begin"/>
      </w:r>
      <w:r w:rsidRPr="00F80973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F8097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</w:t>
      </w:r>
      <w:r w:rsidRPr="00F80973">
        <w:rPr>
          <w:rFonts w:ascii="Arial" w:hAnsi="Arial" w:cs="Arial"/>
          <w:b/>
          <w:color w:val="000000"/>
          <w:sz w:val="20"/>
        </w:rPr>
        <w:fldChar w:fldCharType="end"/>
      </w:r>
      <w:r w:rsidRPr="00F80973">
        <w:rPr>
          <w:rFonts w:ascii="Arial" w:hAnsi="Arial" w:cs="Arial"/>
          <w:b/>
          <w:color w:val="000000"/>
          <w:sz w:val="20"/>
        </w:rPr>
        <w:t xml:space="preserve"> </w:t>
      </w:r>
      <w:r w:rsidR="00F80973">
        <w:rPr>
          <w:rFonts w:ascii="Arial" w:hAnsi="Arial" w:cs="Arial"/>
          <w:b/>
          <w:color w:val="000000"/>
          <w:sz w:val="20"/>
        </w:rPr>
        <w:t xml:space="preserve">- </w:t>
      </w:r>
      <w:r w:rsidR="0036050F" w:rsidRPr="00F80973">
        <w:rPr>
          <w:rFonts w:ascii="Arial" w:hAnsi="Arial" w:cs="Arial"/>
          <w:b/>
          <w:color w:val="000000"/>
          <w:sz w:val="20"/>
        </w:rPr>
        <w:t xml:space="preserve">Distribuição de Potências Unitárias (MW) </w:t>
      </w:r>
      <w:r w:rsidR="00855784" w:rsidRPr="00F80973">
        <w:rPr>
          <w:rFonts w:ascii="Arial" w:hAnsi="Arial" w:cs="Arial"/>
          <w:b/>
          <w:color w:val="000000"/>
          <w:sz w:val="20"/>
        </w:rPr>
        <w:t>–</w:t>
      </w:r>
      <w:r w:rsidR="0036050F" w:rsidRPr="00F80973">
        <w:rPr>
          <w:rFonts w:ascii="Arial" w:hAnsi="Arial" w:cs="Arial"/>
          <w:b/>
          <w:color w:val="000000"/>
          <w:sz w:val="20"/>
        </w:rPr>
        <w:t xml:space="preserve"> BRACIER</w:t>
      </w:r>
      <w:bookmarkEnd w:id="24"/>
    </w:p>
    <w:p w:rsidR="00915B55" w:rsidRDefault="00751971" w:rsidP="00751971">
      <w:pPr>
        <w:pStyle w:val="Consolidacaotexto"/>
        <w:ind w:firstLine="0"/>
        <w:jc w:val="center"/>
        <w:rPr>
          <w:rFonts w:ascii="Arial" w:hAnsi="Arial" w:cs="Arial"/>
        </w:rPr>
      </w:pPr>
      <w:r w:rsidRPr="00751971">
        <w:rPr>
          <w:noProof/>
        </w:rPr>
        <w:drawing>
          <wp:inline distT="0" distB="0" distL="0" distR="0" wp14:anchorId="33A0B29F" wp14:editId="36F15188">
            <wp:extent cx="4572000" cy="2088000"/>
            <wp:effectExtent l="0" t="0" r="0" b="7620"/>
            <wp:docPr id="41" name="Imagem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50F" w:rsidRDefault="00F80973" w:rsidP="00F8097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5" w:name="_Toc364409086"/>
      <w:r w:rsidRPr="00F80973">
        <w:rPr>
          <w:rFonts w:ascii="Arial" w:hAnsi="Arial" w:cs="Arial"/>
          <w:b/>
          <w:color w:val="000000"/>
          <w:sz w:val="20"/>
        </w:rPr>
        <w:t xml:space="preserve">Figura </w:t>
      </w:r>
      <w:r w:rsidRPr="00F80973">
        <w:rPr>
          <w:rFonts w:ascii="Arial" w:hAnsi="Arial" w:cs="Arial"/>
          <w:b/>
          <w:color w:val="000000"/>
          <w:sz w:val="20"/>
        </w:rPr>
        <w:fldChar w:fldCharType="begin"/>
      </w:r>
      <w:r w:rsidRPr="00F80973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F80973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</w:t>
      </w:r>
      <w:r w:rsidRPr="00F80973">
        <w:rPr>
          <w:rFonts w:ascii="Arial" w:hAnsi="Arial" w:cs="Arial"/>
          <w:b/>
          <w:color w:val="000000"/>
          <w:sz w:val="20"/>
        </w:rPr>
        <w:fldChar w:fldCharType="end"/>
      </w:r>
      <w:r w:rsidR="0036050F" w:rsidRPr="00F80973">
        <w:rPr>
          <w:rFonts w:ascii="Arial" w:hAnsi="Arial" w:cs="Arial"/>
          <w:b/>
          <w:color w:val="000000"/>
          <w:sz w:val="20"/>
        </w:rPr>
        <w:t xml:space="preserve"> – Distribuição de Potências Unitárias (MW) – Alternativa I</w:t>
      </w:r>
      <w:bookmarkEnd w:id="25"/>
    </w:p>
    <w:p w:rsidR="000B4B16" w:rsidRPr="00F80973" w:rsidRDefault="000B4B16" w:rsidP="00F8097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751971" w:rsidRDefault="00751971" w:rsidP="00250033">
      <w:pPr>
        <w:pStyle w:val="Consolidacaotexto"/>
        <w:ind w:firstLine="0"/>
        <w:jc w:val="center"/>
        <w:rPr>
          <w:rFonts w:ascii="Arial" w:hAnsi="Arial" w:cs="Arial"/>
        </w:rPr>
      </w:pPr>
      <w:r w:rsidRPr="00751971">
        <w:rPr>
          <w:noProof/>
        </w:rPr>
        <w:drawing>
          <wp:inline distT="0" distB="0" distL="0" distR="0" wp14:anchorId="62D1AB17" wp14:editId="209D85A5">
            <wp:extent cx="4572000" cy="2088000"/>
            <wp:effectExtent l="0" t="0" r="0" b="7620"/>
            <wp:docPr id="40" name="Imagem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50F" w:rsidRPr="00B36C91" w:rsidRDefault="00B36C91" w:rsidP="00B36C9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6" w:name="_Toc364409087"/>
      <w:r w:rsidRPr="00B36C91">
        <w:rPr>
          <w:rFonts w:ascii="Arial" w:hAnsi="Arial" w:cs="Arial"/>
          <w:b/>
          <w:color w:val="000000"/>
          <w:sz w:val="20"/>
        </w:rPr>
        <w:t xml:space="preserve">Figura </w:t>
      </w:r>
      <w:r w:rsidRPr="00B36C91">
        <w:rPr>
          <w:rFonts w:ascii="Arial" w:hAnsi="Arial" w:cs="Arial"/>
          <w:b/>
          <w:color w:val="000000"/>
          <w:sz w:val="20"/>
        </w:rPr>
        <w:fldChar w:fldCharType="begin"/>
      </w:r>
      <w:r w:rsidRPr="00B36C91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B36C91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</w:t>
      </w:r>
      <w:r w:rsidRPr="00B36C91">
        <w:rPr>
          <w:rFonts w:ascii="Arial" w:hAnsi="Arial" w:cs="Arial"/>
          <w:b/>
          <w:color w:val="000000"/>
          <w:sz w:val="20"/>
        </w:rPr>
        <w:fldChar w:fldCharType="end"/>
      </w:r>
      <w:r w:rsidRPr="00B36C91">
        <w:rPr>
          <w:rFonts w:ascii="Arial" w:hAnsi="Arial" w:cs="Arial"/>
          <w:b/>
          <w:color w:val="000000"/>
          <w:sz w:val="20"/>
        </w:rPr>
        <w:t xml:space="preserve"> </w:t>
      </w:r>
      <w:r w:rsidR="0036050F" w:rsidRPr="00B36C91">
        <w:rPr>
          <w:rFonts w:ascii="Arial" w:hAnsi="Arial" w:cs="Arial"/>
          <w:b/>
          <w:color w:val="000000"/>
          <w:sz w:val="20"/>
        </w:rPr>
        <w:t>– Distribuição de Potências Unitárias (MW) – Alternativa II</w:t>
      </w:r>
      <w:bookmarkEnd w:id="26"/>
    </w:p>
    <w:p w:rsidR="00941746" w:rsidRDefault="00E43FFA" w:rsidP="00A717F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Para </w:t>
      </w:r>
      <w:r w:rsidR="00D73846">
        <w:rPr>
          <w:rFonts w:ascii="Arial" w:hAnsi="Arial" w:cs="Arial"/>
        </w:rPr>
        <w:t xml:space="preserve">o diagnóstico </w:t>
      </w:r>
      <w:r w:rsidR="008F5766">
        <w:rPr>
          <w:rFonts w:ascii="Arial" w:hAnsi="Arial" w:cs="Arial"/>
        </w:rPr>
        <w:t>d</w:t>
      </w:r>
      <w:r>
        <w:rPr>
          <w:rFonts w:ascii="Arial" w:hAnsi="Arial" w:cs="Arial"/>
        </w:rPr>
        <w:t>o comportamento dos índices em</w:t>
      </w:r>
      <w:r w:rsidR="006E2A2E">
        <w:rPr>
          <w:rFonts w:ascii="Arial" w:hAnsi="Arial" w:cs="Arial"/>
        </w:rPr>
        <w:t xml:space="preserve"> </w:t>
      </w:r>
      <w:r w:rsidR="008F5766">
        <w:rPr>
          <w:rFonts w:ascii="Arial" w:hAnsi="Arial" w:cs="Arial"/>
        </w:rPr>
        <w:t xml:space="preserve">cada faixa de </w:t>
      </w:r>
      <w:r w:rsidR="00D73846">
        <w:rPr>
          <w:rFonts w:ascii="Arial" w:hAnsi="Arial" w:cs="Arial"/>
        </w:rPr>
        <w:t>potência</w:t>
      </w:r>
      <w:r w:rsidR="008F5766">
        <w:rPr>
          <w:rFonts w:ascii="Arial" w:hAnsi="Arial" w:cs="Arial"/>
        </w:rPr>
        <w:t xml:space="preserve">, </w:t>
      </w:r>
      <w:r w:rsidR="00D73846">
        <w:rPr>
          <w:rFonts w:ascii="Arial" w:hAnsi="Arial" w:cs="Arial"/>
        </w:rPr>
        <w:t xml:space="preserve">em cada alternativa, </w:t>
      </w:r>
      <w:r w:rsidR="008F5766">
        <w:rPr>
          <w:rFonts w:ascii="Arial" w:hAnsi="Arial" w:cs="Arial"/>
        </w:rPr>
        <w:t>são apresentadas</w:t>
      </w:r>
      <w:r w:rsidR="00D73846">
        <w:rPr>
          <w:rFonts w:ascii="Arial" w:hAnsi="Arial" w:cs="Arial"/>
        </w:rPr>
        <w:t>,</w:t>
      </w:r>
      <w:r w:rsidR="008F5766">
        <w:rPr>
          <w:rFonts w:ascii="Arial" w:hAnsi="Arial" w:cs="Arial"/>
        </w:rPr>
        <w:t xml:space="preserve"> n</w:t>
      </w:r>
      <w:r w:rsidR="00881360">
        <w:rPr>
          <w:rFonts w:ascii="Arial" w:hAnsi="Arial" w:cs="Arial"/>
        </w:rPr>
        <w:t>a</w:t>
      </w:r>
      <w:r w:rsidR="00EA15A7">
        <w:rPr>
          <w:rFonts w:ascii="Arial" w:hAnsi="Arial" w:cs="Arial"/>
        </w:rPr>
        <w:t xml:space="preserve">s </w:t>
      </w:r>
      <w:r w:rsidR="00C84EE9">
        <w:rPr>
          <w:rFonts w:ascii="Arial" w:hAnsi="Arial" w:cs="Arial"/>
        </w:rPr>
        <w:t>f</w:t>
      </w:r>
      <w:r w:rsidR="008E5A1A">
        <w:rPr>
          <w:rFonts w:ascii="Arial" w:hAnsi="Arial" w:cs="Arial"/>
        </w:rPr>
        <w:t>iguras a seguir</w:t>
      </w:r>
      <w:r w:rsidR="00D73846">
        <w:rPr>
          <w:rFonts w:ascii="Arial" w:hAnsi="Arial" w:cs="Arial"/>
        </w:rPr>
        <w:t>,</w:t>
      </w:r>
      <w:r w:rsidR="008F5766">
        <w:rPr>
          <w:rFonts w:ascii="Arial" w:hAnsi="Arial" w:cs="Arial"/>
        </w:rPr>
        <w:t xml:space="preserve"> as distribuições observadas dos valores de TEIF</w:t>
      </w:r>
      <w:r w:rsidR="008E5A1A">
        <w:rPr>
          <w:rFonts w:ascii="Arial" w:hAnsi="Arial" w:cs="Arial"/>
        </w:rPr>
        <w:t xml:space="preserve"> (Figuras 4 a </w:t>
      </w:r>
      <w:r w:rsidR="008E5A1A">
        <w:rPr>
          <w:rFonts w:ascii="Arial" w:hAnsi="Arial" w:cs="Arial"/>
        </w:rPr>
        <w:lastRenderedPageBreak/>
        <w:t xml:space="preserve">6) </w:t>
      </w:r>
      <w:r w:rsidR="008F5766">
        <w:rPr>
          <w:rFonts w:ascii="Arial" w:hAnsi="Arial" w:cs="Arial"/>
        </w:rPr>
        <w:t>e IP</w:t>
      </w:r>
      <w:r w:rsidR="008E5A1A">
        <w:rPr>
          <w:rFonts w:ascii="Arial" w:hAnsi="Arial" w:cs="Arial"/>
        </w:rPr>
        <w:t xml:space="preserve"> (Figuras 7 a 9)</w:t>
      </w:r>
      <w:r w:rsidR="00881360">
        <w:rPr>
          <w:rFonts w:ascii="Arial" w:hAnsi="Arial" w:cs="Arial"/>
        </w:rPr>
        <w:t xml:space="preserve">, </w:t>
      </w:r>
      <w:r w:rsidR="008F5766">
        <w:rPr>
          <w:rFonts w:ascii="Arial" w:hAnsi="Arial" w:cs="Arial"/>
        </w:rPr>
        <w:t xml:space="preserve">para a primeira faixa </w:t>
      </w:r>
      <w:r w:rsidR="00D73846">
        <w:rPr>
          <w:rFonts w:ascii="Arial" w:hAnsi="Arial" w:cs="Arial"/>
        </w:rPr>
        <w:t>de potência</w:t>
      </w:r>
      <w:r w:rsidR="00341E36">
        <w:rPr>
          <w:rFonts w:ascii="Arial" w:hAnsi="Arial" w:cs="Arial"/>
        </w:rPr>
        <w:t>s</w:t>
      </w:r>
      <w:r w:rsidR="00D73846">
        <w:rPr>
          <w:rFonts w:ascii="Arial" w:hAnsi="Arial" w:cs="Arial"/>
        </w:rPr>
        <w:t xml:space="preserve"> </w:t>
      </w:r>
      <w:r w:rsidR="00881360">
        <w:rPr>
          <w:rFonts w:ascii="Arial" w:hAnsi="Arial" w:cs="Arial"/>
        </w:rPr>
        <w:t xml:space="preserve">da Tabela </w:t>
      </w:r>
      <w:r w:rsidR="00341E36">
        <w:rPr>
          <w:rFonts w:ascii="Arial" w:hAnsi="Arial" w:cs="Arial"/>
        </w:rPr>
        <w:t>BRACIER</w:t>
      </w:r>
      <w:r w:rsidR="00881360">
        <w:rPr>
          <w:rFonts w:ascii="Arial" w:hAnsi="Arial" w:cs="Arial"/>
        </w:rPr>
        <w:t xml:space="preserve"> e </w:t>
      </w:r>
      <w:r w:rsidR="00941746">
        <w:rPr>
          <w:rFonts w:ascii="Arial" w:hAnsi="Arial" w:cs="Arial"/>
        </w:rPr>
        <w:t xml:space="preserve">das </w:t>
      </w:r>
      <w:r w:rsidR="00881360">
        <w:rPr>
          <w:rFonts w:ascii="Arial" w:hAnsi="Arial" w:cs="Arial"/>
        </w:rPr>
        <w:t>Alternativas I e II</w:t>
      </w:r>
      <w:r w:rsidR="002C4738">
        <w:rPr>
          <w:rFonts w:ascii="Arial" w:hAnsi="Arial" w:cs="Arial"/>
        </w:rPr>
        <w:t>.</w:t>
      </w:r>
      <w:r w:rsidR="00233AFC">
        <w:rPr>
          <w:rFonts w:ascii="Arial" w:hAnsi="Arial" w:cs="Arial"/>
        </w:rPr>
        <w:t xml:space="preserve"> </w:t>
      </w:r>
      <w:r w:rsidR="002C4738">
        <w:rPr>
          <w:rFonts w:ascii="Arial" w:hAnsi="Arial" w:cs="Arial"/>
        </w:rPr>
        <w:t>A</w:t>
      </w:r>
      <w:r w:rsidR="00233AFC">
        <w:rPr>
          <w:rFonts w:ascii="Arial" w:hAnsi="Arial" w:cs="Arial"/>
        </w:rPr>
        <w:t xml:space="preserve">s figuras referentes às demais faixas são apresentadas no Anexo </w:t>
      </w:r>
      <w:r w:rsidR="005915D6">
        <w:rPr>
          <w:rFonts w:ascii="Arial" w:hAnsi="Arial" w:cs="Arial"/>
        </w:rPr>
        <w:t>B</w:t>
      </w:r>
      <w:r w:rsidR="00233AFC">
        <w:rPr>
          <w:rFonts w:ascii="Arial" w:hAnsi="Arial" w:cs="Arial"/>
        </w:rPr>
        <w:t xml:space="preserve">. </w:t>
      </w:r>
      <w:r w:rsidR="00D73846">
        <w:rPr>
          <w:rFonts w:ascii="Arial" w:hAnsi="Arial" w:cs="Arial"/>
        </w:rPr>
        <w:t>Em relação à disposição desses gráficos,</w:t>
      </w:r>
      <w:r w:rsidR="001A0A41">
        <w:rPr>
          <w:rFonts w:ascii="Arial" w:hAnsi="Arial" w:cs="Arial"/>
        </w:rPr>
        <w:t xml:space="preserve"> </w:t>
      </w:r>
      <w:r w:rsidR="00D73846">
        <w:rPr>
          <w:rFonts w:ascii="Arial" w:hAnsi="Arial" w:cs="Arial"/>
        </w:rPr>
        <w:t xml:space="preserve">esclarece-se </w:t>
      </w:r>
      <w:r w:rsidR="00941746">
        <w:rPr>
          <w:rFonts w:ascii="Arial" w:hAnsi="Arial" w:cs="Arial"/>
        </w:rPr>
        <w:t>que:</w:t>
      </w:r>
    </w:p>
    <w:p w:rsidR="00941746" w:rsidRDefault="00941746" w:rsidP="00941746">
      <w:pPr>
        <w:pStyle w:val="Consolidacaotexto"/>
        <w:numPr>
          <w:ilvl w:val="0"/>
          <w:numId w:val="24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nas</w:t>
      </w:r>
      <w:proofErr w:type="gramEnd"/>
      <w:r>
        <w:rPr>
          <w:rFonts w:ascii="Arial" w:hAnsi="Arial" w:cs="Arial"/>
        </w:rPr>
        <w:t xml:space="preserve"> figuras à esquerda</w:t>
      </w:r>
      <w:r w:rsidR="00D7384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 eixo horizontal se refere ao índice de indisponibilidade;</w:t>
      </w:r>
    </w:p>
    <w:p w:rsidR="00941746" w:rsidRDefault="00941746" w:rsidP="00941746">
      <w:pPr>
        <w:pStyle w:val="Consolidacaotexto"/>
        <w:numPr>
          <w:ilvl w:val="0"/>
          <w:numId w:val="24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nas</w:t>
      </w:r>
      <w:proofErr w:type="gramEnd"/>
      <w:r>
        <w:rPr>
          <w:rFonts w:ascii="Arial" w:hAnsi="Arial" w:cs="Arial"/>
        </w:rPr>
        <w:t xml:space="preserve"> figuras à direita</w:t>
      </w:r>
      <w:r w:rsidR="009F1D63">
        <w:rPr>
          <w:rFonts w:ascii="Arial" w:hAnsi="Arial" w:cs="Arial"/>
        </w:rPr>
        <w:t>, ao contrário,</w:t>
      </w:r>
      <w:r>
        <w:rPr>
          <w:rFonts w:ascii="Arial" w:hAnsi="Arial" w:cs="Arial"/>
        </w:rPr>
        <w:t xml:space="preserve"> é o eixo vertical que se refere ao índice de indisponibilidade; </w:t>
      </w:r>
    </w:p>
    <w:p w:rsidR="00941746" w:rsidRDefault="00941746" w:rsidP="00941746">
      <w:pPr>
        <w:pStyle w:val="Consolidacaotexto"/>
        <w:numPr>
          <w:ilvl w:val="0"/>
          <w:numId w:val="24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r w:rsidRPr="00941746">
        <w:rPr>
          <w:rFonts w:ascii="Arial" w:hAnsi="Arial" w:cs="Arial"/>
        </w:rPr>
        <w:t>s</w:t>
      </w:r>
      <w:proofErr w:type="gramEnd"/>
      <w:r w:rsidRPr="00941746">
        <w:rPr>
          <w:rFonts w:ascii="Arial" w:hAnsi="Arial" w:cs="Arial"/>
        </w:rPr>
        <w:t xml:space="preserve"> linhas tracejadas </w:t>
      </w:r>
      <w:r w:rsidR="009F1D63">
        <w:rPr>
          <w:rFonts w:ascii="Arial" w:hAnsi="Arial" w:cs="Arial"/>
        </w:rPr>
        <w:t>das</w:t>
      </w:r>
      <w:r w:rsidR="009F1D63" w:rsidRPr="00941746">
        <w:rPr>
          <w:rFonts w:ascii="Arial" w:hAnsi="Arial" w:cs="Arial"/>
        </w:rPr>
        <w:t xml:space="preserve"> </w:t>
      </w:r>
      <w:r w:rsidRPr="00941746">
        <w:rPr>
          <w:rFonts w:ascii="Arial" w:hAnsi="Arial" w:cs="Arial"/>
        </w:rPr>
        <w:t>figura</w:t>
      </w:r>
      <w:r w:rsidR="009F1D63">
        <w:rPr>
          <w:rFonts w:ascii="Arial" w:hAnsi="Arial" w:cs="Arial"/>
        </w:rPr>
        <w:t>s</w:t>
      </w:r>
      <w:r w:rsidRPr="00941746">
        <w:rPr>
          <w:rFonts w:ascii="Arial" w:hAnsi="Arial" w:cs="Arial"/>
        </w:rPr>
        <w:t xml:space="preserve"> à esquerda se referem aos limites inferior  e superior dos valores atípicos</w:t>
      </w:r>
      <w:r>
        <w:rPr>
          <w:rFonts w:ascii="Arial" w:hAnsi="Arial" w:cs="Arial"/>
        </w:rPr>
        <w:t>.</w:t>
      </w:r>
    </w:p>
    <w:p w:rsidR="002C4738" w:rsidRDefault="002C4738" w:rsidP="002C4738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Em virtude da presença de valores atípicos</w:t>
      </w:r>
      <w:r w:rsidR="00F1795D">
        <w:rPr>
          <w:rFonts w:ascii="Arial" w:hAnsi="Arial" w:cs="Arial"/>
        </w:rPr>
        <w:t xml:space="preserve"> e, naturalmente, pelo fato de a média ser influenciada por </w:t>
      </w:r>
      <w:r w:rsidR="004B2C6C">
        <w:rPr>
          <w:rFonts w:ascii="Arial" w:hAnsi="Arial" w:cs="Arial"/>
        </w:rPr>
        <w:t>esses valores</w:t>
      </w:r>
      <w:r w:rsidR="00F1795D">
        <w:rPr>
          <w:rFonts w:ascii="Arial" w:hAnsi="Arial" w:cs="Arial"/>
        </w:rPr>
        <w:t xml:space="preserve">, </w:t>
      </w:r>
      <w:proofErr w:type="gramStart"/>
      <w:r w:rsidR="00782FA7">
        <w:rPr>
          <w:rFonts w:ascii="Arial" w:hAnsi="Arial" w:cs="Arial"/>
        </w:rPr>
        <w:t>foram</w:t>
      </w:r>
      <w:proofErr w:type="gramEnd"/>
      <w:r w:rsidR="00782FA7">
        <w:rPr>
          <w:rFonts w:ascii="Arial" w:hAnsi="Arial" w:cs="Arial"/>
        </w:rPr>
        <w:t xml:space="preserve"> </w:t>
      </w:r>
      <w:r w:rsidR="00753F70">
        <w:rPr>
          <w:rFonts w:ascii="Arial" w:hAnsi="Arial" w:cs="Arial"/>
        </w:rPr>
        <w:t xml:space="preserve">também </w:t>
      </w:r>
      <w:r w:rsidR="00782FA7">
        <w:rPr>
          <w:rFonts w:ascii="Arial" w:hAnsi="Arial" w:cs="Arial"/>
        </w:rPr>
        <w:t>verificados</w:t>
      </w:r>
      <w:r w:rsidR="00753F70">
        <w:rPr>
          <w:rFonts w:ascii="Arial" w:hAnsi="Arial" w:cs="Arial"/>
        </w:rPr>
        <w:t xml:space="preserve"> outros </w:t>
      </w:r>
      <w:proofErr w:type="spellStart"/>
      <w:r w:rsidR="00753F70">
        <w:rPr>
          <w:rFonts w:ascii="Arial" w:hAnsi="Arial" w:cs="Arial"/>
        </w:rPr>
        <w:t>quantis</w:t>
      </w:r>
      <w:proofErr w:type="spellEnd"/>
      <w:r w:rsidR="00A03ADD">
        <w:rPr>
          <w:rFonts w:ascii="Arial" w:hAnsi="Arial" w:cs="Arial"/>
        </w:rPr>
        <w:t xml:space="preserve">. </w:t>
      </w:r>
      <w:r w:rsidR="00782FA7">
        <w:rPr>
          <w:rFonts w:ascii="Arial" w:hAnsi="Arial" w:cs="Arial"/>
        </w:rPr>
        <w:t xml:space="preserve">Após avaliação </w:t>
      </w:r>
      <w:r w:rsidR="00675BE2">
        <w:rPr>
          <w:rFonts w:ascii="Arial" w:hAnsi="Arial" w:cs="Arial"/>
        </w:rPr>
        <w:t xml:space="preserve">das metodologias, a proposta do </w:t>
      </w:r>
      <w:r w:rsidR="00782FA7">
        <w:rPr>
          <w:rFonts w:ascii="Arial" w:hAnsi="Arial" w:cs="Arial"/>
        </w:rPr>
        <w:t>grupo de trabalho</w:t>
      </w:r>
      <w:r w:rsidR="00675BE2">
        <w:rPr>
          <w:rFonts w:ascii="Arial" w:hAnsi="Arial" w:cs="Arial"/>
        </w:rPr>
        <w:t xml:space="preserve"> </w:t>
      </w:r>
      <w:r w:rsidR="00D5344C">
        <w:rPr>
          <w:rFonts w:ascii="Arial" w:hAnsi="Arial" w:cs="Arial"/>
        </w:rPr>
        <w:t xml:space="preserve">foi </w:t>
      </w:r>
      <w:r w:rsidR="00782FA7">
        <w:rPr>
          <w:rFonts w:ascii="Arial" w:hAnsi="Arial" w:cs="Arial"/>
        </w:rPr>
        <w:t xml:space="preserve">a </w:t>
      </w:r>
      <w:r w:rsidR="00675BE2">
        <w:rPr>
          <w:rFonts w:ascii="Arial" w:hAnsi="Arial" w:cs="Arial"/>
        </w:rPr>
        <w:t xml:space="preserve">de </w:t>
      </w:r>
      <w:r w:rsidR="00D5344C">
        <w:rPr>
          <w:rFonts w:ascii="Arial" w:hAnsi="Arial" w:cs="Arial"/>
        </w:rPr>
        <w:t>utiliza</w:t>
      </w:r>
      <w:r w:rsidR="00782FA7">
        <w:rPr>
          <w:rFonts w:ascii="Arial" w:hAnsi="Arial" w:cs="Arial"/>
        </w:rPr>
        <w:t>ção d</w:t>
      </w:r>
      <w:r w:rsidR="007A02B4">
        <w:rPr>
          <w:rFonts w:ascii="Arial" w:hAnsi="Arial" w:cs="Arial"/>
        </w:rPr>
        <w:t>a média como representante</w:t>
      </w:r>
      <w:r w:rsidR="00782FA7">
        <w:rPr>
          <w:rFonts w:ascii="Arial" w:hAnsi="Arial" w:cs="Arial"/>
        </w:rPr>
        <w:t xml:space="preserve"> das indisponibilidades em cada faixa</w:t>
      </w:r>
      <w:r w:rsidR="007A02B4">
        <w:rPr>
          <w:rFonts w:ascii="Arial" w:hAnsi="Arial" w:cs="Arial"/>
        </w:rPr>
        <w:t>.</w:t>
      </w:r>
    </w:p>
    <w:p w:rsidR="00A03ADD" w:rsidRDefault="00A03ADD" w:rsidP="002C4738">
      <w:pPr>
        <w:pStyle w:val="Consolidacaotexto"/>
        <w:ind w:firstLine="0"/>
        <w:rPr>
          <w:rFonts w:ascii="Arial" w:hAnsi="Arial" w:cs="Arial"/>
        </w:rPr>
      </w:pPr>
      <w:r w:rsidRPr="008E5A1A">
        <w:rPr>
          <w:rFonts w:ascii="Arial" w:hAnsi="Arial" w:cs="Arial"/>
        </w:rPr>
        <w:t>Os pontos destacados nas figuras à direita se referem à média</w:t>
      </w:r>
      <w:r>
        <w:rPr>
          <w:rFonts w:ascii="Arial" w:hAnsi="Arial" w:cs="Arial"/>
        </w:rPr>
        <w:t>,</w:t>
      </w:r>
      <w:r w:rsidRPr="008E5A1A">
        <w:rPr>
          <w:rFonts w:ascii="Arial" w:hAnsi="Arial" w:cs="Arial"/>
        </w:rPr>
        <w:t xml:space="preserve"> com o correspondente percentil</w:t>
      </w:r>
      <w:r>
        <w:rPr>
          <w:rFonts w:ascii="Arial" w:hAnsi="Arial" w:cs="Arial"/>
        </w:rPr>
        <w:t>, e à</w:t>
      </w:r>
      <w:r w:rsidRPr="008E5A1A">
        <w:rPr>
          <w:rFonts w:ascii="Arial" w:hAnsi="Arial" w:cs="Arial"/>
        </w:rPr>
        <w:t xml:space="preserve"> mediana</w:t>
      </w:r>
      <w:r>
        <w:rPr>
          <w:rFonts w:ascii="Arial" w:hAnsi="Arial" w:cs="Arial"/>
        </w:rPr>
        <w:t xml:space="preserve"> </w:t>
      </w:r>
      <w:r w:rsidRPr="008E5A1A">
        <w:rPr>
          <w:rFonts w:ascii="Arial" w:hAnsi="Arial" w:cs="Arial"/>
        </w:rPr>
        <w:t>(percentil igual a 50%)</w:t>
      </w:r>
      <w:r>
        <w:rPr>
          <w:rFonts w:ascii="Arial" w:hAnsi="Arial" w:cs="Arial"/>
        </w:rPr>
        <w:t>.</w:t>
      </w:r>
    </w:p>
    <w:p w:rsidR="008E5A1A" w:rsidRDefault="00B66848" w:rsidP="002C4738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Assim, nesta avaliação</w:t>
      </w:r>
      <w:r w:rsidR="00114AE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foram considerados</w:t>
      </w:r>
      <w:r w:rsidR="00114AEB">
        <w:rPr>
          <w:rFonts w:ascii="Arial" w:hAnsi="Arial" w:cs="Arial"/>
        </w:rPr>
        <w:t xml:space="preserve">, para cada alternativa de faixa de potências unitárias, </w:t>
      </w:r>
      <w:r>
        <w:rPr>
          <w:rFonts w:ascii="Arial" w:hAnsi="Arial" w:cs="Arial"/>
        </w:rPr>
        <w:t>os valores médios e seus percentis</w:t>
      </w:r>
      <w:r w:rsidR="00114AEB">
        <w:rPr>
          <w:rFonts w:ascii="Arial" w:hAnsi="Arial" w:cs="Arial"/>
        </w:rPr>
        <w:t>, utilizando, como critério para a escolha da melhor alternativa, a análise dos erros absolutos médios.</w:t>
      </w:r>
    </w:p>
    <w:p w:rsidR="0099462B" w:rsidRDefault="00FC3781" w:rsidP="00C2291B">
      <w:pPr>
        <w:pStyle w:val="Consolidacaotexto"/>
        <w:ind w:firstLine="0"/>
        <w:jc w:val="center"/>
        <w:rPr>
          <w:rFonts w:ascii="Arial" w:hAnsi="Arial" w:cs="Arial"/>
        </w:rPr>
      </w:pPr>
      <w:r w:rsidRPr="00FC3781">
        <w:rPr>
          <w:noProof/>
        </w:rPr>
        <w:drawing>
          <wp:inline distT="0" distB="0" distL="0" distR="0" wp14:anchorId="561CE12F" wp14:editId="2CF7A48A">
            <wp:extent cx="6120000" cy="1728000"/>
            <wp:effectExtent l="0" t="0" r="0" b="5715"/>
            <wp:docPr id="12" name="Imagem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3CA" w:rsidRPr="007D03B7" w:rsidRDefault="007D03B7" w:rsidP="007D03B7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7" w:name="_Toc364409088"/>
      <w:r w:rsidRPr="007D03B7">
        <w:rPr>
          <w:rFonts w:ascii="Arial" w:hAnsi="Arial" w:cs="Arial"/>
          <w:b/>
          <w:color w:val="000000"/>
          <w:sz w:val="20"/>
        </w:rPr>
        <w:t xml:space="preserve">Figura </w:t>
      </w:r>
      <w:r w:rsidRPr="007D03B7">
        <w:rPr>
          <w:rFonts w:ascii="Arial" w:hAnsi="Arial" w:cs="Arial"/>
          <w:b/>
          <w:color w:val="000000"/>
          <w:sz w:val="20"/>
        </w:rPr>
        <w:fldChar w:fldCharType="begin"/>
      </w:r>
      <w:r w:rsidRPr="007D03B7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7D03B7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4</w:t>
      </w:r>
      <w:r w:rsidRPr="007D03B7">
        <w:rPr>
          <w:rFonts w:ascii="Arial" w:hAnsi="Arial" w:cs="Arial"/>
          <w:b/>
          <w:color w:val="000000"/>
          <w:sz w:val="20"/>
        </w:rPr>
        <w:fldChar w:fldCharType="end"/>
      </w:r>
      <w:r w:rsidR="00FD63CA" w:rsidRPr="007D03B7">
        <w:rPr>
          <w:rFonts w:ascii="Arial" w:hAnsi="Arial" w:cs="Arial"/>
          <w:b/>
          <w:color w:val="000000"/>
          <w:sz w:val="20"/>
        </w:rPr>
        <w:t xml:space="preserve"> – Distribuição de TEIF – 1ª. Faixa – BRACIER</w:t>
      </w:r>
      <w:bookmarkEnd w:id="27"/>
    </w:p>
    <w:p w:rsidR="00B33CFB" w:rsidRPr="00FD63CA" w:rsidRDefault="00B33CFB" w:rsidP="00FD63CA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99462B" w:rsidRPr="00121A1A" w:rsidRDefault="00F05F2B" w:rsidP="00B33CFB">
      <w:pPr>
        <w:pStyle w:val="Consolidacaotexto"/>
        <w:ind w:firstLine="0"/>
        <w:jc w:val="center"/>
        <w:rPr>
          <w:rFonts w:ascii="Arial" w:hAnsi="Arial" w:cs="Arial"/>
        </w:rPr>
      </w:pPr>
      <w:r w:rsidRPr="00F05F2B">
        <w:rPr>
          <w:noProof/>
        </w:rPr>
        <w:drawing>
          <wp:inline distT="0" distB="0" distL="0" distR="0" wp14:anchorId="336FFB28" wp14:editId="6A02E9C5">
            <wp:extent cx="6120000" cy="1728000"/>
            <wp:effectExtent l="0" t="0" r="0" b="5715"/>
            <wp:docPr id="13" name="Imagem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734" w:rsidRPr="008E7870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8" w:name="_Toc364409089"/>
      <w:r w:rsidRPr="008E7870">
        <w:rPr>
          <w:rFonts w:ascii="Arial" w:hAnsi="Arial" w:cs="Arial"/>
          <w:b/>
          <w:color w:val="000000"/>
          <w:sz w:val="20"/>
        </w:rPr>
        <w:t xml:space="preserve">Figura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5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FD63CA" w:rsidRPr="008E7870">
        <w:rPr>
          <w:rFonts w:ascii="Arial" w:hAnsi="Arial" w:cs="Arial"/>
          <w:b/>
          <w:color w:val="000000"/>
          <w:sz w:val="20"/>
        </w:rPr>
        <w:t xml:space="preserve"> – Distribuição de TEIF – 1ª. Faixa – Alternativa I</w:t>
      </w:r>
      <w:bookmarkEnd w:id="28"/>
    </w:p>
    <w:p w:rsidR="00770F91" w:rsidRPr="00FD63CA" w:rsidRDefault="00770F91" w:rsidP="00FD63CA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B45552" w:rsidRDefault="009E57BC" w:rsidP="003D5D19">
      <w:pPr>
        <w:pStyle w:val="Consolidacaotexto"/>
        <w:ind w:firstLine="0"/>
        <w:jc w:val="center"/>
        <w:rPr>
          <w:rFonts w:ascii="Arial" w:hAnsi="Arial" w:cs="Arial"/>
          <w:sz w:val="24"/>
          <w:szCs w:val="24"/>
        </w:rPr>
      </w:pPr>
      <w:r w:rsidRPr="009E57BC">
        <w:rPr>
          <w:noProof/>
        </w:rPr>
        <w:lastRenderedPageBreak/>
        <w:drawing>
          <wp:inline distT="0" distB="0" distL="0" distR="0" wp14:anchorId="0CCF2C45" wp14:editId="02E216A8">
            <wp:extent cx="6120000" cy="1728000"/>
            <wp:effectExtent l="0" t="0" r="0" b="5715"/>
            <wp:docPr id="14" name="Imagem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3CA" w:rsidRPr="008E7870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29" w:name="_Toc364409090"/>
      <w:r w:rsidRPr="008E7870">
        <w:rPr>
          <w:rFonts w:ascii="Arial" w:hAnsi="Arial" w:cs="Arial"/>
          <w:b/>
          <w:color w:val="000000"/>
          <w:sz w:val="20"/>
        </w:rPr>
        <w:t xml:space="preserve">Figura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6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FD63CA" w:rsidRPr="008E7870">
        <w:rPr>
          <w:rFonts w:ascii="Arial" w:hAnsi="Arial" w:cs="Arial"/>
          <w:b/>
          <w:color w:val="000000"/>
          <w:sz w:val="20"/>
        </w:rPr>
        <w:t xml:space="preserve"> – Distribuição de TEIF – 1ª. Faixa – Alternativa II</w:t>
      </w:r>
      <w:bookmarkEnd w:id="29"/>
    </w:p>
    <w:p w:rsidR="00FD63CA" w:rsidRPr="00FD63CA" w:rsidRDefault="00FD63CA" w:rsidP="00FD63CA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C7308B" w:rsidRPr="00DB60FF" w:rsidRDefault="00C7308B" w:rsidP="003D5D19">
      <w:pPr>
        <w:pStyle w:val="Consolidacaotexto"/>
        <w:ind w:firstLine="0"/>
        <w:jc w:val="center"/>
        <w:rPr>
          <w:rFonts w:ascii="Arial" w:hAnsi="Arial" w:cs="Arial"/>
        </w:rPr>
      </w:pPr>
      <w:r w:rsidRPr="00C7308B">
        <w:rPr>
          <w:noProof/>
        </w:rPr>
        <w:drawing>
          <wp:inline distT="0" distB="0" distL="0" distR="0" wp14:anchorId="368BD85D" wp14:editId="2DF83D82">
            <wp:extent cx="6120000" cy="1728000"/>
            <wp:effectExtent l="0" t="0" r="0" b="5715"/>
            <wp:docPr id="16" name="Image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3CA" w:rsidRPr="00FD63CA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0" w:name="_Toc364409091"/>
      <w:r w:rsidRPr="008E7870">
        <w:rPr>
          <w:rFonts w:ascii="Arial" w:hAnsi="Arial" w:cs="Arial"/>
          <w:b/>
          <w:color w:val="000000"/>
          <w:sz w:val="20"/>
        </w:rPr>
        <w:t xml:space="preserve">Figura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7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FD63CA" w:rsidRPr="00FD63CA">
        <w:rPr>
          <w:rFonts w:ascii="Arial" w:hAnsi="Arial" w:cs="Arial"/>
          <w:b/>
          <w:color w:val="000000"/>
          <w:sz w:val="20"/>
        </w:rPr>
        <w:t xml:space="preserve"> – Distribuição de IP – 1ª. Faixa – BRACIER</w:t>
      </w:r>
      <w:bookmarkEnd w:id="30"/>
    </w:p>
    <w:p w:rsidR="00FD63CA" w:rsidRPr="00FD63CA" w:rsidRDefault="00FD63CA" w:rsidP="00FD63CA">
      <w:pPr>
        <w:pStyle w:val="Consolidacaotexto"/>
        <w:ind w:firstLine="0"/>
      </w:pPr>
    </w:p>
    <w:p w:rsidR="00E738A2" w:rsidRDefault="00BE2FCA" w:rsidP="003D5D19">
      <w:pPr>
        <w:pStyle w:val="Consolidacaotexto"/>
        <w:ind w:firstLine="0"/>
        <w:jc w:val="center"/>
        <w:rPr>
          <w:rFonts w:ascii="Arial" w:hAnsi="Arial" w:cs="Arial"/>
          <w:sz w:val="24"/>
          <w:szCs w:val="24"/>
        </w:rPr>
      </w:pPr>
      <w:r w:rsidRPr="00BE2FCA">
        <w:rPr>
          <w:noProof/>
        </w:rPr>
        <w:drawing>
          <wp:inline distT="0" distB="0" distL="0" distR="0" wp14:anchorId="275C66EA" wp14:editId="1EE4EBD0">
            <wp:extent cx="6120000" cy="1728000"/>
            <wp:effectExtent l="0" t="0" r="0" b="5715"/>
            <wp:docPr id="18" name="Imagem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3CA" w:rsidRPr="00FD63CA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1" w:name="_Toc364409092"/>
      <w:r w:rsidRPr="008E7870">
        <w:rPr>
          <w:rFonts w:ascii="Arial" w:hAnsi="Arial" w:cs="Arial"/>
          <w:b/>
          <w:color w:val="000000"/>
          <w:sz w:val="20"/>
        </w:rPr>
        <w:t xml:space="preserve">Figura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8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FD63CA" w:rsidRPr="00FD63CA">
        <w:rPr>
          <w:rFonts w:ascii="Arial" w:hAnsi="Arial" w:cs="Arial"/>
          <w:b/>
          <w:color w:val="000000"/>
          <w:sz w:val="20"/>
        </w:rPr>
        <w:t xml:space="preserve"> – Distribuição de IP – 1ª. Faixa – Alternativa I</w:t>
      </w:r>
      <w:bookmarkEnd w:id="31"/>
    </w:p>
    <w:p w:rsidR="00FD63CA" w:rsidRPr="00FD63CA" w:rsidRDefault="00FD63CA" w:rsidP="00FD63CA">
      <w:pPr>
        <w:pStyle w:val="Consolidacaotexto"/>
        <w:ind w:firstLine="0"/>
      </w:pPr>
    </w:p>
    <w:p w:rsidR="00E738A2" w:rsidRDefault="00A53FCE" w:rsidP="003D5D19">
      <w:pPr>
        <w:pStyle w:val="Consolidacaotexto"/>
        <w:ind w:firstLine="0"/>
        <w:jc w:val="center"/>
        <w:rPr>
          <w:rFonts w:ascii="Arial" w:hAnsi="Arial" w:cs="Arial"/>
          <w:sz w:val="24"/>
          <w:szCs w:val="24"/>
        </w:rPr>
      </w:pPr>
      <w:r w:rsidRPr="00A53FCE">
        <w:rPr>
          <w:noProof/>
        </w:rPr>
        <w:drawing>
          <wp:inline distT="0" distB="0" distL="0" distR="0" wp14:anchorId="4F374502" wp14:editId="165F2B48">
            <wp:extent cx="6120000" cy="1728000"/>
            <wp:effectExtent l="0" t="0" r="0" b="5715"/>
            <wp:docPr id="19" name="Imagem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 preferRelativeResize="0"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3CA" w:rsidRPr="00FD63CA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2" w:name="_Toc364409093"/>
      <w:r w:rsidRPr="008E7870">
        <w:rPr>
          <w:rFonts w:ascii="Arial" w:hAnsi="Arial" w:cs="Arial"/>
          <w:b/>
          <w:color w:val="000000"/>
          <w:sz w:val="20"/>
        </w:rPr>
        <w:t xml:space="preserve">Figura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9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FD63CA" w:rsidRPr="00FD63CA">
        <w:rPr>
          <w:rFonts w:ascii="Arial" w:hAnsi="Arial" w:cs="Arial"/>
          <w:b/>
          <w:color w:val="000000"/>
          <w:sz w:val="20"/>
        </w:rPr>
        <w:t xml:space="preserve"> – Distribuição de IP – 1ª. Faixa – Alternativa II</w:t>
      </w:r>
      <w:bookmarkEnd w:id="32"/>
    </w:p>
    <w:p w:rsidR="00E738A2" w:rsidRPr="00FD63CA" w:rsidRDefault="00E738A2" w:rsidP="00FD63CA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E738A2" w:rsidRPr="005C4D19" w:rsidRDefault="00496442" w:rsidP="00A717F1">
      <w:pPr>
        <w:pStyle w:val="Consolidacao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Na</w:t>
      </w:r>
      <w:r w:rsidR="00AF2890">
        <w:rPr>
          <w:rFonts w:ascii="Arial" w:hAnsi="Arial" w:cs="Arial"/>
        </w:rPr>
        <w:t>s</w:t>
      </w:r>
      <w:r w:rsidR="003B3B5B" w:rsidRPr="005C4D19">
        <w:rPr>
          <w:rFonts w:ascii="Arial" w:hAnsi="Arial" w:cs="Arial"/>
        </w:rPr>
        <w:t xml:space="preserve"> Tabelas </w:t>
      </w:r>
      <w:r w:rsidR="00A74607">
        <w:rPr>
          <w:rFonts w:ascii="Arial" w:hAnsi="Arial" w:cs="Arial"/>
        </w:rPr>
        <w:t>9</w:t>
      </w:r>
      <w:r w:rsidR="003B3B5B" w:rsidRPr="005C4D19">
        <w:rPr>
          <w:rFonts w:ascii="Arial" w:hAnsi="Arial" w:cs="Arial"/>
        </w:rPr>
        <w:t xml:space="preserve"> a </w:t>
      </w:r>
      <w:r w:rsidR="00522582" w:rsidRPr="005C4D19">
        <w:rPr>
          <w:rFonts w:ascii="Arial" w:hAnsi="Arial" w:cs="Arial"/>
        </w:rPr>
        <w:t>1</w:t>
      </w:r>
      <w:r w:rsidR="00A74607">
        <w:rPr>
          <w:rFonts w:ascii="Arial" w:hAnsi="Arial" w:cs="Arial"/>
        </w:rPr>
        <w:t>1</w:t>
      </w:r>
      <w:r w:rsidR="00522582" w:rsidRPr="005C4D19">
        <w:rPr>
          <w:rFonts w:ascii="Arial" w:hAnsi="Arial" w:cs="Arial"/>
        </w:rPr>
        <w:t xml:space="preserve"> </w:t>
      </w:r>
      <w:r w:rsidR="003B3B5B" w:rsidRPr="005C4D19">
        <w:rPr>
          <w:rFonts w:ascii="Arial" w:hAnsi="Arial" w:cs="Arial"/>
        </w:rPr>
        <w:t>resumem</w:t>
      </w:r>
      <w:r>
        <w:rPr>
          <w:rFonts w:ascii="Arial" w:hAnsi="Arial" w:cs="Arial"/>
        </w:rPr>
        <w:t>-se</w:t>
      </w:r>
      <w:r w:rsidR="003B3B5B" w:rsidRPr="005C4D19">
        <w:rPr>
          <w:rFonts w:ascii="Arial" w:hAnsi="Arial" w:cs="Arial"/>
        </w:rPr>
        <w:t xml:space="preserve"> os valores médios </w:t>
      </w:r>
      <w:r>
        <w:rPr>
          <w:rFonts w:ascii="Arial" w:hAnsi="Arial" w:cs="Arial"/>
        </w:rPr>
        <w:t xml:space="preserve">contabilizados, com </w:t>
      </w:r>
      <w:r w:rsidR="003B3B5B" w:rsidRPr="005C4D19">
        <w:rPr>
          <w:rFonts w:ascii="Arial" w:hAnsi="Arial" w:cs="Arial"/>
        </w:rPr>
        <w:t xml:space="preserve">seus </w:t>
      </w:r>
      <w:r>
        <w:rPr>
          <w:rFonts w:ascii="Arial" w:hAnsi="Arial" w:cs="Arial"/>
        </w:rPr>
        <w:t xml:space="preserve">respectivos </w:t>
      </w:r>
      <w:r w:rsidR="003B3B5B" w:rsidRPr="005C4D19">
        <w:rPr>
          <w:rFonts w:ascii="Arial" w:hAnsi="Arial" w:cs="Arial"/>
        </w:rPr>
        <w:t xml:space="preserve">percentis </w:t>
      </w:r>
      <w:r>
        <w:rPr>
          <w:rFonts w:ascii="Arial" w:hAnsi="Arial" w:cs="Arial"/>
        </w:rPr>
        <w:t>em</w:t>
      </w:r>
      <w:r w:rsidRPr="005C4D19">
        <w:rPr>
          <w:rFonts w:ascii="Arial" w:hAnsi="Arial" w:cs="Arial"/>
        </w:rPr>
        <w:t xml:space="preserve"> </w:t>
      </w:r>
      <w:r w:rsidR="003B3B5B" w:rsidRPr="005C4D19">
        <w:rPr>
          <w:rFonts w:ascii="Arial" w:hAnsi="Arial" w:cs="Arial"/>
        </w:rPr>
        <w:t>cada alternativa de faixa de potências unitárias</w:t>
      </w:r>
      <w:r>
        <w:rPr>
          <w:rFonts w:ascii="Arial" w:hAnsi="Arial" w:cs="Arial"/>
        </w:rPr>
        <w:t xml:space="preserve"> estudada</w:t>
      </w:r>
      <w:r w:rsidR="003B3B5B" w:rsidRPr="005C4D19">
        <w:rPr>
          <w:rFonts w:ascii="Arial" w:hAnsi="Arial" w:cs="Arial"/>
        </w:rPr>
        <w:t>.</w:t>
      </w:r>
    </w:p>
    <w:p w:rsidR="009A4CD1" w:rsidRPr="00213518" w:rsidRDefault="009A4CD1" w:rsidP="00213518">
      <w:pPr>
        <w:pStyle w:val="Consolidacaotexto"/>
        <w:ind w:firstLine="0"/>
      </w:pPr>
    </w:p>
    <w:p w:rsidR="000950C5" w:rsidRPr="009E38D9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3" w:name="_Toc419206155"/>
      <w:r w:rsidRPr="009E38D9">
        <w:rPr>
          <w:rFonts w:ascii="Arial" w:hAnsi="Arial" w:cs="Arial"/>
          <w:b/>
          <w:color w:val="000000"/>
          <w:sz w:val="20"/>
        </w:rPr>
        <w:t xml:space="preserve">Tabela </w:t>
      </w:r>
      <w:r w:rsidRPr="009E38D9">
        <w:rPr>
          <w:rFonts w:ascii="Arial" w:hAnsi="Arial" w:cs="Arial"/>
          <w:b/>
          <w:color w:val="000000"/>
          <w:sz w:val="20"/>
        </w:rPr>
        <w:fldChar w:fldCharType="begin"/>
      </w:r>
      <w:r w:rsidRPr="009E38D9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9E38D9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9</w:t>
      </w:r>
      <w:r w:rsidRPr="009E38D9">
        <w:rPr>
          <w:rFonts w:ascii="Arial" w:hAnsi="Arial" w:cs="Arial"/>
          <w:b/>
          <w:color w:val="000000"/>
          <w:sz w:val="20"/>
        </w:rPr>
        <w:fldChar w:fldCharType="end"/>
      </w:r>
      <w:r w:rsidR="009A4CD1" w:rsidRPr="009E38D9">
        <w:rPr>
          <w:rFonts w:ascii="Arial" w:hAnsi="Arial" w:cs="Arial"/>
          <w:b/>
          <w:color w:val="000000"/>
          <w:sz w:val="20"/>
        </w:rPr>
        <w:t xml:space="preserve"> – Índices médios - BRACIER</w:t>
      </w:r>
      <w:bookmarkEnd w:id="33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895"/>
        <w:gridCol w:w="1294"/>
        <w:gridCol w:w="895"/>
        <w:gridCol w:w="1061"/>
      </w:tblGrid>
      <w:tr w:rsidR="00BC4251" w:rsidRPr="009E38D9" w:rsidTr="004C1C7A">
        <w:trPr>
          <w:trHeight w:val="283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4C1C7A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Potência Unitária</w:t>
            </w:r>
          </w:p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(MW)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2716B4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TEIF </w:t>
            </w:r>
          </w:p>
          <w:p w:rsidR="00BC4251" w:rsidRPr="009E38D9" w:rsidRDefault="002716B4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média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Percentil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TEIF médio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IP </w:t>
            </w:r>
          </w:p>
          <w:p w:rsidR="00BC4251" w:rsidRPr="009E38D9" w:rsidRDefault="002716B4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média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Percentil</w:t>
            </w:r>
          </w:p>
          <w:p w:rsidR="00BC4251" w:rsidRPr="009E38D9" w:rsidRDefault="002716B4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IP </w:t>
            </w:r>
            <w:r w:rsidR="00BC4251"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</w:t>
            </w: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sz w:val="20"/>
                <w:szCs w:val="18"/>
              </w:rPr>
              <w:t>até</w:t>
            </w:r>
            <w:proofErr w:type="gramEnd"/>
            <w:r w:rsidRPr="009E38D9">
              <w:rPr>
                <w:rFonts w:ascii="Arial" w:eastAsia="Batang" w:hAnsi="Arial" w:cs="Arial"/>
                <w:sz w:val="20"/>
                <w:szCs w:val="18"/>
              </w:rPr>
              <w:t xml:space="preserve"> 29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1,451%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74,78%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4,431%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60,45%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30 - 59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1,800%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65,46%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5,527%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54,99%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60 - 199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1,635%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69,35%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5,989%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52,16%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200 - 500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2,145%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53,23%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3,877%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56,39%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501 - 699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3,306%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0,00%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1,541%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0,00%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700 - 1300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2,807%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50,00%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8,901%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24"/>
              </w:rPr>
            </w:pPr>
            <w:r w:rsidRPr="009E38D9">
              <w:rPr>
                <w:rFonts w:ascii="Arial" w:eastAsia="Batang" w:hAnsi="Arial" w:cs="Arial"/>
                <w:sz w:val="20"/>
                <w:szCs w:val="24"/>
              </w:rPr>
              <w:t>50,00%</w:t>
            </w:r>
          </w:p>
        </w:tc>
      </w:tr>
    </w:tbl>
    <w:p w:rsidR="000950C5" w:rsidRPr="009E38D9" w:rsidRDefault="000950C5" w:rsidP="00213518">
      <w:pPr>
        <w:pStyle w:val="Consolidacaotexto"/>
        <w:ind w:firstLine="0"/>
      </w:pPr>
    </w:p>
    <w:p w:rsidR="008A519B" w:rsidRPr="009E38D9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4" w:name="_Toc419206156"/>
      <w:r w:rsidRPr="009E38D9">
        <w:rPr>
          <w:rFonts w:ascii="Arial" w:hAnsi="Arial" w:cs="Arial"/>
          <w:b/>
          <w:color w:val="000000"/>
          <w:sz w:val="20"/>
        </w:rPr>
        <w:t xml:space="preserve">Tabela </w:t>
      </w:r>
      <w:r w:rsidRPr="009E38D9">
        <w:rPr>
          <w:rFonts w:ascii="Arial" w:hAnsi="Arial" w:cs="Arial"/>
          <w:b/>
          <w:color w:val="000000"/>
          <w:sz w:val="20"/>
        </w:rPr>
        <w:fldChar w:fldCharType="begin"/>
      </w:r>
      <w:r w:rsidRPr="009E38D9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9E38D9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10</w:t>
      </w:r>
      <w:r w:rsidRPr="009E38D9">
        <w:rPr>
          <w:rFonts w:ascii="Arial" w:hAnsi="Arial" w:cs="Arial"/>
          <w:b/>
          <w:color w:val="000000"/>
          <w:sz w:val="20"/>
        </w:rPr>
        <w:fldChar w:fldCharType="end"/>
      </w:r>
      <w:r w:rsidR="008A519B" w:rsidRPr="009E38D9">
        <w:rPr>
          <w:rFonts w:ascii="Arial" w:hAnsi="Arial" w:cs="Arial"/>
          <w:b/>
          <w:color w:val="000000"/>
          <w:sz w:val="20"/>
        </w:rPr>
        <w:t xml:space="preserve"> – Índices médios</w:t>
      </w:r>
      <w:r w:rsidR="005B691E" w:rsidRPr="009E38D9">
        <w:rPr>
          <w:rFonts w:ascii="Arial" w:hAnsi="Arial" w:cs="Arial"/>
          <w:b/>
          <w:color w:val="000000"/>
          <w:sz w:val="20"/>
        </w:rPr>
        <w:t xml:space="preserve"> </w:t>
      </w:r>
      <w:r w:rsidR="008A519B" w:rsidRPr="009E38D9">
        <w:rPr>
          <w:rFonts w:ascii="Arial" w:hAnsi="Arial" w:cs="Arial"/>
          <w:b/>
          <w:color w:val="000000"/>
          <w:sz w:val="20"/>
        </w:rPr>
        <w:t xml:space="preserve">– </w:t>
      </w:r>
      <w:proofErr w:type="gramStart"/>
      <w:r w:rsidR="008A519B" w:rsidRPr="009E38D9">
        <w:rPr>
          <w:rFonts w:ascii="Arial" w:hAnsi="Arial" w:cs="Arial"/>
          <w:b/>
          <w:color w:val="000000"/>
          <w:sz w:val="20"/>
        </w:rPr>
        <w:t>Alternativa I</w:t>
      </w:r>
      <w:bookmarkEnd w:id="34"/>
      <w:proofErr w:type="gramEnd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895"/>
        <w:gridCol w:w="1283"/>
        <w:gridCol w:w="895"/>
        <w:gridCol w:w="1061"/>
      </w:tblGrid>
      <w:tr w:rsidR="00BC4251" w:rsidRPr="009E38D9" w:rsidTr="004C1C7A">
        <w:trPr>
          <w:trHeight w:val="283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4C1C7A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Potência Unitária</w:t>
            </w:r>
          </w:p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(MW)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2716B4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TEIF</w:t>
            </w:r>
            <w:r w:rsidR="00AC18C9"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 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Percentil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TEIF 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IP 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Percentil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IP 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sz w:val="20"/>
                <w:szCs w:val="18"/>
              </w:rPr>
              <w:t>até</w:t>
            </w:r>
            <w:proofErr w:type="gramEnd"/>
            <w:r w:rsidRPr="009E38D9">
              <w:rPr>
                <w:rFonts w:ascii="Arial" w:eastAsia="Batang" w:hAnsi="Arial" w:cs="Arial"/>
                <w:sz w:val="20"/>
                <w:szCs w:val="18"/>
              </w:rPr>
              <w:t xml:space="preserve"> 44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1,562%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70,43%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4,952%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63,66%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45 - 89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1,857%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71,03%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5,906%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49,20%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90 - 175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1,292%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72,15%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5,714%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55,32%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176 - 500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2,250%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56,14%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4,674%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53,80%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501 - 699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3,306%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0,00%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1,541%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0,00%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700 - 1300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2,807%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50,00%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8,901%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50,00%</w:t>
            </w:r>
          </w:p>
        </w:tc>
      </w:tr>
    </w:tbl>
    <w:p w:rsidR="008A519B" w:rsidRPr="009E38D9" w:rsidRDefault="008A519B" w:rsidP="00213518">
      <w:pPr>
        <w:pStyle w:val="Consolidacaotexto"/>
        <w:ind w:firstLine="0"/>
      </w:pPr>
    </w:p>
    <w:p w:rsidR="008A519B" w:rsidRPr="009E38D9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5" w:name="_Toc419206157"/>
      <w:r w:rsidRPr="009E38D9">
        <w:rPr>
          <w:rFonts w:ascii="Arial" w:hAnsi="Arial" w:cs="Arial"/>
          <w:b/>
          <w:color w:val="000000"/>
          <w:sz w:val="20"/>
        </w:rPr>
        <w:t xml:space="preserve">Tabela </w:t>
      </w:r>
      <w:r w:rsidRPr="009E38D9">
        <w:rPr>
          <w:rFonts w:ascii="Arial" w:hAnsi="Arial" w:cs="Arial"/>
          <w:b/>
          <w:color w:val="000000"/>
          <w:sz w:val="20"/>
        </w:rPr>
        <w:fldChar w:fldCharType="begin"/>
      </w:r>
      <w:r w:rsidRPr="009E38D9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9E38D9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11</w:t>
      </w:r>
      <w:r w:rsidRPr="009E38D9">
        <w:rPr>
          <w:rFonts w:ascii="Arial" w:hAnsi="Arial" w:cs="Arial"/>
          <w:b/>
          <w:color w:val="000000"/>
          <w:sz w:val="20"/>
        </w:rPr>
        <w:fldChar w:fldCharType="end"/>
      </w:r>
      <w:r w:rsidR="008A519B" w:rsidRPr="009E38D9">
        <w:rPr>
          <w:rFonts w:ascii="Arial" w:hAnsi="Arial" w:cs="Arial"/>
          <w:b/>
          <w:color w:val="000000"/>
          <w:sz w:val="20"/>
        </w:rPr>
        <w:t xml:space="preserve"> – Índices médios– </w:t>
      </w:r>
      <w:proofErr w:type="gramStart"/>
      <w:r w:rsidR="008A519B" w:rsidRPr="009E38D9">
        <w:rPr>
          <w:rFonts w:ascii="Arial" w:hAnsi="Arial" w:cs="Arial"/>
          <w:b/>
          <w:color w:val="000000"/>
          <w:sz w:val="20"/>
        </w:rPr>
        <w:t>Alternativa II</w:t>
      </w:r>
      <w:bookmarkEnd w:id="35"/>
      <w:proofErr w:type="gramEnd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895"/>
        <w:gridCol w:w="1283"/>
        <w:gridCol w:w="895"/>
        <w:gridCol w:w="1061"/>
      </w:tblGrid>
      <w:tr w:rsidR="00BC4251" w:rsidRPr="009E38D9" w:rsidTr="004C1C7A">
        <w:trPr>
          <w:trHeight w:val="283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4C1C7A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Potência Unitária</w:t>
            </w:r>
          </w:p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(MW)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TEIF 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Percentil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TEIF 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2716B4" w:rsidRPr="009E38D9" w:rsidRDefault="00BC4251" w:rsidP="00AC18C9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 xml:space="preserve">IP 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  <w:proofErr w:type="gram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BC4251" w:rsidRPr="009E38D9" w:rsidRDefault="00BC4251" w:rsidP="004C1C7A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Percentil</w:t>
            </w:r>
          </w:p>
          <w:p w:rsidR="00BC4251" w:rsidRPr="009E38D9" w:rsidRDefault="00BC4251" w:rsidP="002716B4">
            <w:pPr>
              <w:tabs>
                <w:tab w:val="left" w:pos="1440"/>
              </w:tabs>
              <w:spacing w:line="300" w:lineRule="atLeast"/>
              <w:jc w:val="center"/>
              <w:rPr>
                <w:rFonts w:ascii="Arial" w:eastAsia="Batang" w:hAnsi="Arial" w:cs="Arial"/>
                <w:b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b/>
                <w:sz w:val="20"/>
                <w:szCs w:val="18"/>
              </w:rPr>
              <w:t>IP médi</w:t>
            </w:r>
            <w:r w:rsidR="002716B4" w:rsidRPr="009E38D9">
              <w:rPr>
                <w:rFonts w:ascii="Arial" w:eastAsia="Batang" w:hAnsi="Arial" w:cs="Arial"/>
                <w:b/>
                <w:sz w:val="20"/>
                <w:szCs w:val="18"/>
              </w:rPr>
              <w:t>a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proofErr w:type="gramStart"/>
            <w:r w:rsidRPr="009E38D9">
              <w:rPr>
                <w:rFonts w:ascii="Arial" w:eastAsia="Batang" w:hAnsi="Arial" w:cs="Arial"/>
                <w:sz w:val="20"/>
                <w:szCs w:val="18"/>
              </w:rPr>
              <w:t>até</w:t>
            </w:r>
            <w:proofErr w:type="gramEnd"/>
            <w:r w:rsidRPr="009E38D9">
              <w:rPr>
                <w:rFonts w:ascii="Arial" w:eastAsia="Batang" w:hAnsi="Arial" w:cs="Arial"/>
                <w:sz w:val="20"/>
                <w:szCs w:val="18"/>
              </w:rPr>
              <w:t xml:space="preserve"> 39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1,689%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70,38%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5,065%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60,51%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40 - 59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1,669%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70,52%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5,241%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57,38%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60 - 99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1,845%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67,88%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5,985%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51,23%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100 - 159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0,948%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63,27%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4,529%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63,01%</w:t>
            </w:r>
          </w:p>
        </w:tc>
      </w:tr>
      <w:tr w:rsidR="00BC4251" w:rsidRPr="009E38D9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160 - 289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2,318%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64,98%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6,662%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50,25%</w:t>
            </w:r>
          </w:p>
        </w:tc>
      </w:tr>
      <w:tr w:rsidR="00BC4251" w:rsidRPr="00E56040" w:rsidTr="004C1C7A">
        <w:trPr>
          <w:trHeight w:val="283"/>
          <w:jc w:val="center"/>
        </w:trPr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290 - 1300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2,177%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51,50%</w:t>
            </w:r>
          </w:p>
        </w:tc>
        <w:tc>
          <w:tcPr>
            <w:tcW w:w="0" w:type="auto"/>
            <w:vAlign w:val="center"/>
          </w:tcPr>
          <w:p w:rsidR="00BC4251" w:rsidRPr="009E38D9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4,770%</w:t>
            </w:r>
          </w:p>
        </w:tc>
        <w:tc>
          <w:tcPr>
            <w:tcW w:w="0" w:type="auto"/>
            <w:vAlign w:val="center"/>
          </w:tcPr>
          <w:p w:rsidR="00BC4251" w:rsidRPr="00E56040" w:rsidRDefault="00BC4251" w:rsidP="004C1C7A">
            <w:pPr>
              <w:jc w:val="center"/>
              <w:rPr>
                <w:rFonts w:ascii="Arial" w:eastAsia="Batang" w:hAnsi="Arial" w:cs="Arial"/>
                <w:sz w:val="20"/>
                <w:szCs w:val="18"/>
              </w:rPr>
            </w:pPr>
            <w:r w:rsidRPr="009E38D9">
              <w:rPr>
                <w:rFonts w:ascii="Arial" w:eastAsia="Batang" w:hAnsi="Arial" w:cs="Arial"/>
                <w:sz w:val="20"/>
                <w:szCs w:val="18"/>
              </w:rPr>
              <w:t>47,84%</w:t>
            </w:r>
          </w:p>
        </w:tc>
      </w:tr>
    </w:tbl>
    <w:p w:rsidR="008A519B" w:rsidRPr="00213518" w:rsidRDefault="008A519B" w:rsidP="00213518">
      <w:pPr>
        <w:pStyle w:val="Consolidacaotexto"/>
        <w:ind w:firstLine="0"/>
      </w:pPr>
    </w:p>
    <w:p w:rsidR="00A72E96" w:rsidRPr="00A9320C" w:rsidRDefault="00A72E96" w:rsidP="009406F7">
      <w:pPr>
        <w:spacing w:before="113"/>
        <w:jc w:val="both"/>
        <w:rPr>
          <w:rFonts w:ascii="Arial" w:hAnsi="Arial" w:cs="Arial"/>
          <w:color w:val="000000"/>
        </w:rPr>
      </w:pPr>
      <w:r w:rsidRPr="00A9320C">
        <w:rPr>
          <w:rFonts w:ascii="Arial" w:hAnsi="Arial" w:cs="Arial"/>
          <w:color w:val="000000"/>
        </w:rPr>
        <w:t>Para escolha da melhor das três alternativas de faixas de potências unitárias, a EPE efetuou a análise dos erros absolutos médios</w:t>
      </w:r>
      <w:r w:rsidR="00620091" w:rsidRPr="00A9320C">
        <w:rPr>
          <w:rFonts w:ascii="Arial" w:hAnsi="Arial" w:cs="Arial"/>
          <w:color w:val="000000"/>
        </w:rPr>
        <w:t xml:space="preserve">, conforme a Equação </w:t>
      </w:r>
      <w:proofErr w:type="gramStart"/>
      <w:r w:rsidR="00620091" w:rsidRPr="00A9320C">
        <w:rPr>
          <w:rFonts w:ascii="Arial" w:hAnsi="Arial" w:cs="Arial"/>
          <w:color w:val="000000"/>
        </w:rPr>
        <w:t>1</w:t>
      </w:r>
      <w:proofErr w:type="gramEnd"/>
      <w:r w:rsidRPr="00A9320C">
        <w:rPr>
          <w:rFonts w:ascii="Arial" w:hAnsi="Arial" w:cs="Arial"/>
          <w:color w:val="000000"/>
        </w:rPr>
        <w:t>.</w:t>
      </w:r>
    </w:p>
    <w:p w:rsidR="00620091" w:rsidRPr="00200F29" w:rsidRDefault="00620091" w:rsidP="00620091">
      <w:pPr>
        <w:pStyle w:val="Titulo-TabeGraf"/>
        <w:ind w:left="431"/>
        <w:jc w:val="center"/>
        <w:rPr>
          <w:sz w:val="28"/>
        </w:rPr>
      </w:pPr>
      <m:oMath>
        <m:r>
          <m:rPr>
            <m:sty m:val="bi"/>
          </m:rPr>
          <w:rPr>
            <w:rFonts w:ascii="Cambria Math" w:hAnsi="Cambria Math"/>
            <w:sz w:val="28"/>
          </w:rPr>
          <m:t>EAM=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</w:rPr>
                  <m:t>i=1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</w:rPr>
                  <m:t>n</m:t>
                </m:r>
              </m:sup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</w:rPr>
                      <m:t>-θ</m:t>
                    </m:r>
                  </m:e>
                </m:d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</w:rPr>
              <m:t>n</m:t>
            </m:r>
          </m:den>
        </m:f>
      </m:oMath>
      <w:r w:rsidRPr="00200F29">
        <w:rPr>
          <w:sz w:val="40"/>
        </w:rPr>
        <w:t xml:space="preserve"> </w:t>
      </w:r>
    </w:p>
    <w:p w:rsidR="005B691E" w:rsidRPr="005B691E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8E7870">
        <w:rPr>
          <w:rFonts w:ascii="Arial" w:hAnsi="Arial" w:cs="Arial"/>
          <w:b/>
          <w:color w:val="000000"/>
          <w:sz w:val="20"/>
        </w:rPr>
        <w:t xml:space="preserve">Equação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Equação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5B691E" w:rsidRPr="005B691E">
        <w:rPr>
          <w:rFonts w:ascii="Arial" w:hAnsi="Arial" w:cs="Arial"/>
          <w:b/>
          <w:color w:val="000000"/>
          <w:sz w:val="20"/>
        </w:rPr>
        <w:t xml:space="preserve"> – Erro absoluto médio (EAM)</w:t>
      </w:r>
    </w:p>
    <w:p w:rsidR="005B691E" w:rsidRPr="005B691E" w:rsidRDefault="005B691E" w:rsidP="0056069D">
      <w:pPr>
        <w:pStyle w:val="Consolidacaotexto"/>
        <w:ind w:firstLine="0"/>
      </w:pPr>
    </w:p>
    <w:p w:rsidR="009406F7" w:rsidRDefault="00C66349" w:rsidP="0056069D">
      <w:pPr>
        <w:pStyle w:val="Consolidacaotexto"/>
        <w:ind w:firstLine="0"/>
        <w:rPr>
          <w:rFonts w:ascii="Arial" w:hAnsi="Arial" w:cs="Arial"/>
        </w:rPr>
      </w:pPr>
      <w:r w:rsidRPr="00A9320C">
        <w:rPr>
          <w:rFonts w:ascii="Arial" w:hAnsi="Arial" w:cs="Arial"/>
        </w:rPr>
        <w:t xml:space="preserve">Onde </w:t>
      </w:r>
      <w:r w:rsidRPr="00A9320C">
        <w:rPr>
          <w:rFonts w:ascii="Times New Roman" w:hAnsi="Times New Roman" w:cs="Times New Roman"/>
          <w:i/>
        </w:rPr>
        <w:t>n</w:t>
      </w:r>
      <w:r w:rsidRPr="00A9320C">
        <w:rPr>
          <w:rFonts w:ascii="Arial" w:hAnsi="Arial" w:cs="Arial"/>
        </w:rPr>
        <w:t xml:space="preserve"> é o número de elementos da faixa de potência, </w:t>
      </w:r>
      <w:r w:rsidRPr="00A9320C">
        <w:rPr>
          <w:rFonts w:ascii="Times New Roman" w:hAnsi="Times New Roman" w:cs="Times New Roman"/>
          <w:i/>
        </w:rPr>
        <w:t>x</w:t>
      </w:r>
      <w:r w:rsidRPr="00A9320C">
        <w:rPr>
          <w:rFonts w:ascii="Arial" w:hAnsi="Arial" w:cs="Arial"/>
          <w:i/>
          <w:vertAlign w:val="subscript"/>
        </w:rPr>
        <w:t>i</w:t>
      </w:r>
      <w:r w:rsidRPr="00A9320C">
        <w:rPr>
          <w:rFonts w:ascii="Arial" w:hAnsi="Arial" w:cs="Arial"/>
        </w:rPr>
        <w:t xml:space="preserve"> representa os índices da faixa e </w:t>
      </w:r>
      <w:r w:rsidRPr="00A9320C">
        <w:rPr>
          <w:rFonts w:ascii="Times New Roman" w:hAnsi="Times New Roman" w:cs="Times New Roman"/>
          <w:i/>
        </w:rPr>
        <w:t>θ</w:t>
      </w:r>
      <w:r w:rsidRPr="00A9320C">
        <w:rPr>
          <w:rFonts w:ascii="Arial" w:hAnsi="Arial" w:cs="Arial"/>
          <w:i/>
        </w:rPr>
        <w:t xml:space="preserve"> </w:t>
      </w:r>
      <w:r w:rsidR="00CA3289">
        <w:rPr>
          <w:rFonts w:ascii="Arial" w:hAnsi="Arial" w:cs="Arial"/>
        </w:rPr>
        <w:t xml:space="preserve">é um estimador. </w:t>
      </w:r>
    </w:p>
    <w:p w:rsidR="0012273A" w:rsidRDefault="0012273A" w:rsidP="0012273A">
      <w:pPr>
        <w:pStyle w:val="Consolidacaotexto"/>
        <w:ind w:firstLine="0"/>
        <w:rPr>
          <w:rFonts w:ascii="Arial" w:hAnsi="Arial" w:cs="Arial"/>
        </w:rPr>
      </w:pPr>
      <w:r w:rsidRPr="00A74607">
        <w:rPr>
          <w:rFonts w:ascii="Arial" w:hAnsi="Arial" w:cs="Arial"/>
        </w:rPr>
        <w:t xml:space="preserve">Em cada faixa de potências unitárias foi calculado o erro absoluto médio </w:t>
      </w:r>
      <w:r w:rsidR="00CA3289" w:rsidRPr="00A74607">
        <w:rPr>
          <w:rFonts w:ascii="Arial" w:hAnsi="Arial" w:cs="Arial"/>
        </w:rPr>
        <w:t xml:space="preserve">considerando </w:t>
      </w:r>
      <w:proofErr w:type="gramStart"/>
      <w:r w:rsidR="00CA3289" w:rsidRPr="00A74607">
        <w:rPr>
          <w:rFonts w:ascii="Arial" w:hAnsi="Arial" w:cs="Arial"/>
        </w:rPr>
        <w:t xml:space="preserve">a média como </w:t>
      </w:r>
      <w:r w:rsidRPr="00A74607">
        <w:rPr>
          <w:rFonts w:ascii="Arial" w:hAnsi="Arial" w:cs="Arial"/>
        </w:rPr>
        <w:t>estimador</w:t>
      </w:r>
      <w:proofErr w:type="gramEnd"/>
      <w:r w:rsidR="00CA3289" w:rsidRPr="00A74607">
        <w:rPr>
          <w:rFonts w:ascii="Arial" w:hAnsi="Arial" w:cs="Arial"/>
        </w:rPr>
        <w:t>.</w:t>
      </w:r>
      <w:r w:rsidRPr="00B81A34">
        <w:rPr>
          <w:rFonts w:ascii="Arial" w:hAnsi="Arial" w:cs="Arial"/>
        </w:rPr>
        <w:t xml:space="preserve"> A seguir, </w:t>
      </w:r>
      <w:r>
        <w:rPr>
          <w:rFonts w:ascii="Arial" w:hAnsi="Arial" w:cs="Arial"/>
        </w:rPr>
        <w:t>foi</w:t>
      </w:r>
      <w:r w:rsidRPr="00B81A34">
        <w:rPr>
          <w:rFonts w:ascii="Arial" w:hAnsi="Arial" w:cs="Arial"/>
        </w:rPr>
        <w:t xml:space="preserve"> calculada a média</w:t>
      </w:r>
      <w:r w:rsidR="003F5A60">
        <w:rPr>
          <w:rFonts w:ascii="Arial" w:hAnsi="Arial" w:cs="Arial"/>
        </w:rPr>
        <w:t xml:space="preserve"> dos erros absolutos médios</w:t>
      </w:r>
      <w:r w:rsidRPr="00B81A34">
        <w:rPr>
          <w:rFonts w:ascii="Arial" w:hAnsi="Arial" w:cs="Arial"/>
        </w:rPr>
        <w:t xml:space="preserve">, ponderada pelo número de </w:t>
      </w:r>
      <w:r w:rsidRPr="00B81A34">
        <w:rPr>
          <w:rFonts w:ascii="Arial" w:hAnsi="Arial" w:cs="Arial"/>
        </w:rPr>
        <w:lastRenderedPageBreak/>
        <w:t>elementos de cada faixa.</w:t>
      </w:r>
      <w:r>
        <w:rPr>
          <w:rFonts w:ascii="Arial" w:hAnsi="Arial" w:cs="Arial"/>
        </w:rPr>
        <w:t xml:space="preserve"> A Tabela 1</w:t>
      </w:r>
      <w:r w:rsidR="005B691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apresenta </w:t>
      </w:r>
      <w:r w:rsidRPr="00EC49C2">
        <w:rPr>
          <w:rFonts w:ascii="Arial" w:hAnsi="Arial" w:cs="Arial"/>
        </w:rPr>
        <w:t>os erros absolutos médios de cada faixa</w:t>
      </w:r>
      <w:r>
        <w:rPr>
          <w:rFonts w:ascii="Arial" w:hAnsi="Arial" w:cs="Arial"/>
        </w:rPr>
        <w:t>,</w:t>
      </w:r>
      <w:r w:rsidRPr="00EC49C2">
        <w:rPr>
          <w:rFonts w:ascii="Arial" w:hAnsi="Arial" w:cs="Arial"/>
        </w:rPr>
        <w:t xml:space="preserve"> e a média de cada </w:t>
      </w:r>
      <w:r>
        <w:rPr>
          <w:rFonts w:ascii="Arial" w:hAnsi="Arial" w:cs="Arial"/>
        </w:rPr>
        <w:t>alternativa</w:t>
      </w:r>
      <w:r w:rsidRPr="00EC49C2">
        <w:rPr>
          <w:rFonts w:ascii="Arial" w:hAnsi="Arial" w:cs="Arial"/>
        </w:rPr>
        <w:t>.</w:t>
      </w:r>
    </w:p>
    <w:p w:rsidR="0012273A" w:rsidRPr="00213518" w:rsidRDefault="0012273A" w:rsidP="0056069D">
      <w:pPr>
        <w:pStyle w:val="Consolidacaotexto"/>
        <w:ind w:firstLine="0"/>
      </w:pPr>
    </w:p>
    <w:p w:rsidR="0012273A" w:rsidRPr="00121743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36" w:name="_Toc419206158"/>
      <w:r w:rsidRPr="008E7870">
        <w:rPr>
          <w:rFonts w:ascii="Arial" w:hAnsi="Arial" w:cs="Arial"/>
          <w:b/>
          <w:color w:val="000000"/>
          <w:sz w:val="20"/>
        </w:rPr>
        <w:t xml:space="preserve">Tabela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12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12273A" w:rsidRPr="008E7870">
        <w:rPr>
          <w:rFonts w:ascii="Arial" w:hAnsi="Arial" w:cs="Arial"/>
          <w:b/>
          <w:color w:val="000000"/>
          <w:sz w:val="20"/>
        </w:rPr>
        <w:t xml:space="preserve"> – Erros absolutos médios – </w:t>
      </w:r>
      <w:r w:rsidR="00CE2099" w:rsidRPr="008E7870">
        <w:rPr>
          <w:rFonts w:ascii="Arial" w:hAnsi="Arial" w:cs="Arial"/>
          <w:b/>
          <w:color w:val="000000"/>
          <w:sz w:val="20"/>
        </w:rPr>
        <w:t xml:space="preserve">Faixas de Potência: </w:t>
      </w:r>
      <w:r w:rsidR="0012273A" w:rsidRPr="008E7870">
        <w:rPr>
          <w:rFonts w:ascii="Arial" w:hAnsi="Arial" w:cs="Arial"/>
          <w:b/>
          <w:color w:val="000000"/>
          <w:sz w:val="20"/>
        </w:rPr>
        <w:t>BRACIER e Alternativas I e II</w:t>
      </w:r>
      <w:bookmarkEnd w:id="36"/>
    </w:p>
    <w:tbl>
      <w:tblPr>
        <w:tblStyle w:val="Tabelacomgrade"/>
        <w:tblW w:w="10166" w:type="dxa"/>
        <w:jc w:val="center"/>
        <w:tblLayout w:type="fixed"/>
        <w:tblLook w:val="04A0" w:firstRow="1" w:lastRow="0" w:firstColumn="1" w:lastColumn="0" w:noHBand="0" w:noVBand="1"/>
      </w:tblPr>
      <w:tblGrid>
        <w:gridCol w:w="1117"/>
        <w:gridCol w:w="1134"/>
        <w:gridCol w:w="981"/>
        <w:gridCol w:w="236"/>
        <w:gridCol w:w="1192"/>
        <w:gridCol w:w="1134"/>
        <w:gridCol w:w="903"/>
        <w:gridCol w:w="236"/>
        <w:gridCol w:w="1143"/>
        <w:gridCol w:w="1125"/>
        <w:gridCol w:w="965"/>
      </w:tblGrid>
      <w:tr w:rsidR="003D5D19" w:rsidRPr="00E56040" w:rsidTr="003F5A60">
        <w:trPr>
          <w:trHeight w:val="450"/>
          <w:jc w:val="center"/>
        </w:trPr>
        <w:tc>
          <w:tcPr>
            <w:tcW w:w="3232" w:type="dxa"/>
            <w:gridSpan w:val="3"/>
            <w:shd w:val="clear" w:color="auto" w:fill="D9D9D9" w:themeFill="background1" w:themeFillShade="D9"/>
            <w:vAlign w:val="center"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BRACIER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29" w:type="dxa"/>
            <w:gridSpan w:val="3"/>
            <w:shd w:val="clear" w:color="auto" w:fill="D9D9D9" w:themeFill="background1" w:themeFillShade="D9"/>
            <w:vAlign w:val="center"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Alternativa I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gridSpan w:val="3"/>
            <w:shd w:val="clear" w:color="auto" w:fill="D9D9D9" w:themeFill="background1" w:themeFillShade="D9"/>
            <w:vAlign w:val="center"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Alternativa II</w:t>
            </w:r>
          </w:p>
        </w:tc>
      </w:tr>
      <w:tr w:rsidR="003F5A60" w:rsidRPr="00E56040" w:rsidTr="003F5A60">
        <w:trPr>
          <w:trHeight w:val="450"/>
          <w:jc w:val="center"/>
        </w:trPr>
        <w:tc>
          <w:tcPr>
            <w:tcW w:w="1117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3F5A6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Potência Unitária (MW)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3F5A60" w:rsidP="002716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EAM_</w:t>
            </w:r>
            <w:r w:rsidR="00E56040"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TEIF</w:t>
            </w:r>
            <w:r w:rsidR="00E56040"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56040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médi</w:t>
            </w:r>
            <w:r w:rsidR="002716B4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981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3F5A60" w:rsidP="002716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EAM_</w:t>
            </w:r>
            <w:r w:rsidR="00E56040"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IP</w:t>
            </w:r>
            <w:r w:rsidR="00E56040"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56040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médi</w:t>
            </w:r>
            <w:r w:rsidR="002716B4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Potência Unitária (MW)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3F5A60" w:rsidP="002716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EAM_</w:t>
            </w:r>
            <w:r w:rsidR="00E56040"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TEIF</w:t>
            </w:r>
            <w:r w:rsidR="00E56040"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56040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médi</w:t>
            </w:r>
            <w:r w:rsidR="002716B4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903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3F5A60" w:rsidRDefault="003F5A6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EAM_</w:t>
            </w:r>
            <w:r w:rsidR="00E56040"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IP </w:t>
            </w:r>
          </w:p>
          <w:p w:rsidR="00E56040" w:rsidRPr="00E56040" w:rsidRDefault="00E56040" w:rsidP="002716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médi</w:t>
            </w:r>
            <w:r w:rsidR="002716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</w:t>
            </w:r>
            <w:proofErr w:type="gramEnd"/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Potência Unitária (MW)</w:t>
            </w:r>
          </w:p>
        </w:tc>
        <w:tc>
          <w:tcPr>
            <w:tcW w:w="1125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3F5A60" w:rsidP="002716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EAM_</w:t>
            </w:r>
            <w:r w:rsidR="00E56040"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TEIF</w:t>
            </w:r>
            <w:r w:rsidR="00E56040"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56040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médi</w:t>
            </w:r>
            <w:r w:rsidR="002716B4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965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E56040" w:rsidRPr="00E56040" w:rsidRDefault="003F5A60" w:rsidP="002716B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EAM_</w:t>
            </w:r>
            <w:r w:rsidR="00E56040" w:rsidRPr="003F5A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IP</w:t>
            </w:r>
            <w:r w:rsidR="00E56040"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56040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médi</w:t>
            </w:r>
            <w:r w:rsidR="002716B4" w:rsidRPr="00D05F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Merge/>
            <w:vAlign w:val="center"/>
            <w:hideMark/>
          </w:tcPr>
          <w:p w:rsidR="00E56040" w:rsidRPr="003F5A6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vMerge/>
            <w:vAlign w:val="center"/>
            <w:hideMark/>
          </w:tcPr>
          <w:p w:rsidR="00E56040" w:rsidRPr="00E56040" w:rsidRDefault="00E56040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até</w:t>
            </w:r>
            <w:proofErr w:type="gramEnd"/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29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1,292%</w:t>
            </w:r>
          </w:p>
        </w:tc>
        <w:tc>
          <w:tcPr>
            <w:tcW w:w="981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2,095%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até</w:t>
            </w:r>
            <w:proofErr w:type="gramEnd"/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44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1,366%</w:t>
            </w:r>
          </w:p>
        </w:tc>
        <w:tc>
          <w:tcPr>
            <w:tcW w:w="90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2,769%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até</w:t>
            </w:r>
            <w:proofErr w:type="gramEnd"/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39</w:t>
            </w:r>
          </w:p>
        </w:tc>
        <w:tc>
          <w:tcPr>
            <w:tcW w:w="112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1,539%</w:t>
            </w:r>
          </w:p>
        </w:tc>
        <w:tc>
          <w:tcPr>
            <w:tcW w:w="96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2,752%</w:t>
            </w: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30 - 59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1,655%</w:t>
            </w:r>
          </w:p>
        </w:tc>
        <w:tc>
          <w:tcPr>
            <w:tcW w:w="981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3,154%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45 - 89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1,686%</w:t>
            </w:r>
          </w:p>
        </w:tc>
        <w:tc>
          <w:tcPr>
            <w:tcW w:w="90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2,855%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40 - 59</w:t>
            </w:r>
          </w:p>
        </w:tc>
        <w:tc>
          <w:tcPr>
            <w:tcW w:w="112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1,555%</w:t>
            </w:r>
          </w:p>
        </w:tc>
        <w:tc>
          <w:tcPr>
            <w:tcW w:w="96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2,916%</w:t>
            </w: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60 - 199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1,363%</w:t>
            </w:r>
          </w:p>
        </w:tc>
        <w:tc>
          <w:tcPr>
            <w:tcW w:w="981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2,695%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90 - 175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1,001%</w:t>
            </w:r>
          </w:p>
        </w:tc>
        <w:tc>
          <w:tcPr>
            <w:tcW w:w="90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2,494%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60 - 99</w:t>
            </w:r>
          </w:p>
        </w:tc>
        <w:tc>
          <w:tcPr>
            <w:tcW w:w="112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1,502%</w:t>
            </w:r>
          </w:p>
        </w:tc>
        <w:tc>
          <w:tcPr>
            <w:tcW w:w="96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2,796%</w:t>
            </w: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200 - 500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1,529%</w:t>
            </w:r>
          </w:p>
        </w:tc>
        <w:tc>
          <w:tcPr>
            <w:tcW w:w="981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1,316%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176 - 500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1,713%</w:t>
            </w:r>
          </w:p>
        </w:tc>
        <w:tc>
          <w:tcPr>
            <w:tcW w:w="90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1,929%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100 - 159</w:t>
            </w:r>
          </w:p>
        </w:tc>
        <w:tc>
          <w:tcPr>
            <w:tcW w:w="112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0,639%</w:t>
            </w:r>
          </w:p>
        </w:tc>
        <w:tc>
          <w:tcPr>
            <w:tcW w:w="96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1,774%</w:t>
            </w: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501 - 699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0,000%</w:t>
            </w:r>
          </w:p>
        </w:tc>
        <w:tc>
          <w:tcPr>
            <w:tcW w:w="981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501 - 699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0,000%</w:t>
            </w:r>
          </w:p>
        </w:tc>
        <w:tc>
          <w:tcPr>
            <w:tcW w:w="90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160 - 289</w:t>
            </w:r>
          </w:p>
        </w:tc>
        <w:tc>
          <w:tcPr>
            <w:tcW w:w="112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2,084%</w:t>
            </w:r>
          </w:p>
        </w:tc>
        <w:tc>
          <w:tcPr>
            <w:tcW w:w="96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2,833%</w:t>
            </w:r>
          </w:p>
        </w:tc>
      </w:tr>
      <w:tr w:rsidR="003F5A60" w:rsidRPr="00E56040" w:rsidTr="003F5A60">
        <w:trPr>
          <w:trHeight w:val="465"/>
          <w:jc w:val="center"/>
        </w:trPr>
        <w:tc>
          <w:tcPr>
            <w:tcW w:w="1117" w:type="dxa"/>
            <w:vAlign w:val="center"/>
            <w:hideMark/>
          </w:tcPr>
          <w:p w:rsidR="00B87294" w:rsidRPr="003F5A60" w:rsidRDefault="00B87294" w:rsidP="003F5A60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700</w:t>
            </w:r>
            <w:r w:rsid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  <w:r w:rsid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1,546%</w:t>
            </w:r>
          </w:p>
        </w:tc>
        <w:tc>
          <w:tcPr>
            <w:tcW w:w="981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1,816%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700 - 1300</w:t>
            </w:r>
          </w:p>
        </w:tc>
        <w:tc>
          <w:tcPr>
            <w:tcW w:w="1134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1,546%</w:t>
            </w:r>
          </w:p>
        </w:tc>
        <w:tc>
          <w:tcPr>
            <w:tcW w:w="90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1,816%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290 - 1300</w:t>
            </w:r>
          </w:p>
        </w:tc>
        <w:tc>
          <w:tcPr>
            <w:tcW w:w="112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1,351%</w:t>
            </w:r>
          </w:p>
        </w:tc>
        <w:tc>
          <w:tcPr>
            <w:tcW w:w="965" w:type="dxa"/>
            <w:vAlign w:val="center"/>
            <w:hideMark/>
          </w:tcPr>
          <w:p w:rsidR="00B87294" w:rsidRPr="003F5A6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F5A6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2,159%</w:t>
            </w:r>
          </w:p>
        </w:tc>
      </w:tr>
      <w:tr w:rsidR="003F5A60" w:rsidRPr="00E56040" w:rsidTr="003F5A60">
        <w:trPr>
          <w:trHeight w:val="315"/>
          <w:jc w:val="center"/>
        </w:trPr>
        <w:tc>
          <w:tcPr>
            <w:tcW w:w="1117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MÉDIA</w:t>
            </w:r>
          </w:p>
        </w:tc>
        <w:tc>
          <w:tcPr>
            <w:tcW w:w="1134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1,437%</w:t>
            </w:r>
          </w:p>
        </w:tc>
        <w:tc>
          <w:tcPr>
            <w:tcW w:w="981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2,391%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MÉDIA</w:t>
            </w:r>
          </w:p>
        </w:tc>
        <w:tc>
          <w:tcPr>
            <w:tcW w:w="1134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1,430%</w:t>
            </w:r>
          </w:p>
        </w:tc>
        <w:tc>
          <w:tcPr>
            <w:tcW w:w="903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2,430%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MÉDIA</w:t>
            </w:r>
          </w:p>
        </w:tc>
        <w:tc>
          <w:tcPr>
            <w:tcW w:w="1125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1,468%</w:t>
            </w:r>
          </w:p>
        </w:tc>
        <w:tc>
          <w:tcPr>
            <w:tcW w:w="965" w:type="dxa"/>
            <w:vAlign w:val="center"/>
            <w:hideMark/>
          </w:tcPr>
          <w:p w:rsidR="00B87294" w:rsidRPr="00E56040" w:rsidRDefault="00B87294" w:rsidP="00CC14B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2,533%</w:t>
            </w:r>
          </w:p>
        </w:tc>
      </w:tr>
    </w:tbl>
    <w:p w:rsidR="00B87294" w:rsidRPr="00213518" w:rsidRDefault="00B87294" w:rsidP="0056069D">
      <w:pPr>
        <w:pStyle w:val="Consolidacaotexto"/>
        <w:ind w:firstLine="0"/>
      </w:pPr>
    </w:p>
    <w:p w:rsidR="008C5E6A" w:rsidRDefault="004F10B0" w:rsidP="009B6DBC">
      <w:pPr>
        <w:pStyle w:val="Consolidacaotexto"/>
        <w:ind w:firstLine="0"/>
        <w:rPr>
          <w:rFonts w:ascii="Arial" w:hAnsi="Arial" w:cs="Arial"/>
        </w:rPr>
      </w:pPr>
      <w:r w:rsidRPr="000D3D7D">
        <w:rPr>
          <w:rFonts w:ascii="Arial" w:hAnsi="Arial" w:cs="Arial"/>
        </w:rPr>
        <w:t>D</w:t>
      </w:r>
      <w:r w:rsidR="00C56590" w:rsidRPr="000D3D7D">
        <w:rPr>
          <w:rFonts w:ascii="Arial" w:hAnsi="Arial" w:cs="Arial"/>
        </w:rPr>
        <w:t xml:space="preserve">a análise dos erros absolutos médios, considerando-se as três alternativas de faixas de potências unitárias, </w:t>
      </w:r>
      <w:r w:rsidR="001C1E21" w:rsidRPr="000D3D7D">
        <w:rPr>
          <w:rFonts w:ascii="Arial" w:hAnsi="Arial" w:cs="Arial"/>
        </w:rPr>
        <w:t xml:space="preserve">conclui-se que </w:t>
      </w:r>
      <w:r w:rsidR="00C56590" w:rsidRPr="000D3D7D">
        <w:rPr>
          <w:rFonts w:ascii="Arial" w:hAnsi="Arial" w:cs="Arial"/>
        </w:rPr>
        <w:t>a alternativa com as faixas adotadas pelo BRACIER é a que apresenta</w:t>
      </w:r>
      <w:r w:rsidRPr="000D3D7D">
        <w:rPr>
          <w:rFonts w:ascii="Arial" w:hAnsi="Arial" w:cs="Arial"/>
        </w:rPr>
        <w:t>, de maneira geral,</w:t>
      </w:r>
      <w:r w:rsidR="00C56590" w:rsidRPr="000D3D7D">
        <w:rPr>
          <w:rFonts w:ascii="Arial" w:hAnsi="Arial" w:cs="Arial"/>
        </w:rPr>
        <w:t xml:space="preserve"> os menores erros.</w:t>
      </w:r>
    </w:p>
    <w:p w:rsidR="001508AE" w:rsidRPr="00213518" w:rsidRDefault="001508AE" w:rsidP="001508AE">
      <w:pPr>
        <w:pStyle w:val="Consolidacaotexto"/>
        <w:ind w:firstLine="0"/>
      </w:pPr>
    </w:p>
    <w:p w:rsidR="001508AE" w:rsidRDefault="005A6580" w:rsidP="001508AE">
      <w:pPr>
        <w:pStyle w:val="Consolidacaotitulos"/>
        <w:spacing w:after="240"/>
        <w:outlineLvl w:val="1"/>
      </w:pPr>
      <w:bookmarkStart w:id="37" w:name="_Toc419205136"/>
      <w:proofErr w:type="gramStart"/>
      <w:r w:rsidRPr="005A6580">
        <w:rPr>
          <w:rFonts w:ascii="Arial" w:hAnsi="Arial" w:cs="Arial"/>
          <w:sz w:val="24"/>
        </w:rPr>
        <w:t>2.</w:t>
      </w:r>
      <w:r w:rsidR="00B57B16">
        <w:rPr>
          <w:rFonts w:ascii="Arial" w:hAnsi="Arial" w:cs="Arial"/>
          <w:sz w:val="24"/>
        </w:rPr>
        <w:t>3</w:t>
      </w:r>
      <w:r w:rsidRPr="005A6580">
        <w:rPr>
          <w:rFonts w:ascii="Arial" w:hAnsi="Arial" w:cs="Arial"/>
          <w:sz w:val="24"/>
        </w:rPr>
        <w:t xml:space="preserve"> – Avaliação</w:t>
      </w:r>
      <w:proofErr w:type="gramEnd"/>
      <w:r w:rsidRPr="005A6580">
        <w:rPr>
          <w:rFonts w:ascii="Arial" w:hAnsi="Arial" w:cs="Arial"/>
          <w:sz w:val="24"/>
        </w:rPr>
        <w:t xml:space="preserve"> de TEIF e IP por unidade geradora</w:t>
      </w:r>
      <w:bookmarkEnd w:id="37"/>
      <w:r w:rsidRPr="005A6580">
        <w:rPr>
          <w:rFonts w:ascii="Arial" w:hAnsi="Arial" w:cs="Arial"/>
          <w:sz w:val="24"/>
        </w:rPr>
        <w:t xml:space="preserve"> </w:t>
      </w:r>
    </w:p>
    <w:p w:rsidR="001508AE" w:rsidRPr="008C4C2C" w:rsidRDefault="001508AE" w:rsidP="008C4C2C">
      <w:pPr>
        <w:jc w:val="both"/>
        <w:rPr>
          <w:rFonts w:ascii="Arial" w:hAnsi="Arial" w:cs="Arial"/>
        </w:rPr>
      </w:pPr>
      <w:bookmarkStart w:id="38" w:name="_Toc358200015"/>
      <w:bookmarkStart w:id="39" w:name="_Toc358200155"/>
      <w:r>
        <w:rPr>
          <w:rFonts w:ascii="Arial" w:hAnsi="Arial" w:cs="Arial"/>
        </w:rPr>
        <w:t xml:space="preserve">A proposta da SRG/ANEEL encaminhada ao grupo de trabalho referiu-se </w:t>
      </w:r>
      <w:r w:rsidR="006B5A34">
        <w:rPr>
          <w:rFonts w:ascii="Arial" w:hAnsi="Arial" w:cs="Arial"/>
        </w:rPr>
        <w:t>ao cálculo</w:t>
      </w:r>
      <w:r>
        <w:rPr>
          <w:rFonts w:ascii="Arial" w:hAnsi="Arial" w:cs="Arial"/>
        </w:rPr>
        <w:t xml:space="preserve"> d</w:t>
      </w:r>
      <w:r w:rsidRPr="00F417E0">
        <w:rPr>
          <w:rFonts w:ascii="Arial" w:hAnsi="Arial" w:cs="Arial"/>
        </w:rPr>
        <w:t>os índices</w:t>
      </w:r>
      <w:r>
        <w:rPr>
          <w:rFonts w:ascii="Arial" w:hAnsi="Arial" w:cs="Arial"/>
        </w:rPr>
        <w:t xml:space="preserve"> de indisponibilidade </w:t>
      </w:r>
      <w:r w:rsidRPr="00F417E0">
        <w:rPr>
          <w:rFonts w:ascii="Arial" w:hAnsi="Arial" w:cs="Arial"/>
        </w:rPr>
        <w:t>representativos de cada faixa de potência</w:t>
      </w:r>
      <w:r>
        <w:rPr>
          <w:rFonts w:ascii="Arial" w:hAnsi="Arial" w:cs="Arial"/>
        </w:rPr>
        <w:t>,</w:t>
      </w:r>
      <w:r w:rsidRPr="00F417E0">
        <w:rPr>
          <w:rFonts w:ascii="Arial" w:hAnsi="Arial" w:cs="Arial"/>
        </w:rPr>
        <w:t xml:space="preserve"> a partir dos valores </w:t>
      </w:r>
      <w:r w:rsidR="006B5A34">
        <w:rPr>
          <w:rFonts w:ascii="Arial" w:hAnsi="Arial" w:cs="Arial"/>
        </w:rPr>
        <w:t>apurados</w:t>
      </w:r>
      <w:r w:rsidRPr="00F417E0">
        <w:rPr>
          <w:rFonts w:ascii="Arial" w:hAnsi="Arial" w:cs="Arial"/>
        </w:rPr>
        <w:t xml:space="preserve"> </w:t>
      </w:r>
      <w:r w:rsidR="006B5A34" w:rsidRPr="00F417E0">
        <w:rPr>
          <w:rFonts w:ascii="Arial" w:hAnsi="Arial" w:cs="Arial"/>
        </w:rPr>
        <w:t xml:space="preserve">pelo CNOS </w:t>
      </w:r>
      <w:r w:rsidRPr="00F417E0">
        <w:rPr>
          <w:rFonts w:ascii="Arial" w:hAnsi="Arial" w:cs="Arial"/>
        </w:rPr>
        <w:t>por usina.</w:t>
      </w:r>
      <w:r>
        <w:rPr>
          <w:rFonts w:ascii="Arial" w:hAnsi="Arial" w:cs="Arial"/>
        </w:rPr>
        <w:t xml:space="preserve"> A partir des</w:t>
      </w:r>
      <w:r w:rsidR="006B5A3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a proposta foram efetuadas as avaliações apresentadas nos itens 2.1 </w:t>
      </w:r>
      <w:r w:rsidR="0016519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2.</w:t>
      </w:r>
      <w:r w:rsidR="00A87C4C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bookmarkEnd w:id="38"/>
      <w:bookmarkEnd w:id="39"/>
    </w:p>
    <w:p w:rsidR="00B57B16" w:rsidRDefault="001B71D8">
      <w:pPr>
        <w:jc w:val="both"/>
        <w:rPr>
          <w:rFonts w:ascii="Arial" w:hAnsi="Arial" w:cs="Arial"/>
        </w:rPr>
      </w:pPr>
      <w:r w:rsidRPr="001B71D8">
        <w:rPr>
          <w:rFonts w:ascii="Arial" w:hAnsi="Arial" w:cs="Arial"/>
        </w:rPr>
        <w:t>Em virtude de o CNOS ter disponibilizado adicionalmente uma base de dados dos eventos operativos ocorridos de janeiro de 2007 até dezembro de 2012,</w:t>
      </w:r>
      <w:r w:rsidR="00360E7E">
        <w:rPr>
          <w:rFonts w:ascii="Arial" w:hAnsi="Arial" w:cs="Arial"/>
        </w:rPr>
        <w:t xml:space="preserve"> cuja lista de usinas é </w:t>
      </w:r>
      <w:r w:rsidR="005B691E">
        <w:rPr>
          <w:rFonts w:ascii="Arial" w:hAnsi="Arial" w:cs="Arial"/>
        </w:rPr>
        <w:t xml:space="preserve">apresentada </w:t>
      </w:r>
      <w:r w:rsidR="00360E7E">
        <w:rPr>
          <w:rFonts w:ascii="Arial" w:hAnsi="Arial" w:cs="Arial"/>
        </w:rPr>
        <w:t>no Anexo C,</w:t>
      </w:r>
      <w:r w:rsidRPr="001B71D8">
        <w:rPr>
          <w:rFonts w:ascii="Arial" w:hAnsi="Arial" w:cs="Arial"/>
        </w:rPr>
        <w:t xml:space="preserve"> a EPE se propôs a desenvolver uma ferramenta de cálculo das indisponibilidades por UG para cálculo posterior das indisponibilidades por faixa de potências</w:t>
      </w:r>
      <w:r w:rsidR="00A87C4C">
        <w:rPr>
          <w:rFonts w:ascii="Arial" w:hAnsi="Arial" w:cs="Arial"/>
        </w:rPr>
        <w:t>, conforme metodologia descrita no Anexo D</w:t>
      </w:r>
      <w:r>
        <w:rPr>
          <w:rFonts w:ascii="Arial" w:hAnsi="Arial" w:cs="Arial"/>
        </w:rPr>
        <w:t>.</w:t>
      </w:r>
      <w:r w:rsidR="001508AE">
        <w:rPr>
          <w:rFonts w:ascii="Arial" w:hAnsi="Arial" w:cs="Arial"/>
        </w:rPr>
        <w:t xml:space="preserve"> </w:t>
      </w:r>
    </w:p>
    <w:p w:rsidR="00B57B16" w:rsidRDefault="009D013D">
      <w:pPr>
        <w:jc w:val="both"/>
        <w:rPr>
          <w:rFonts w:ascii="Arial" w:hAnsi="Arial" w:cs="Arial"/>
        </w:rPr>
      </w:pPr>
      <w:r w:rsidRPr="009D013D">
        <w:rPr>
          <w:rFonts w:ascii="Arial" w:hAnsi="Arial" w:cs="Arial"/>
        </w:rPr>
        <w:t xml:space="preserve">O principal objetivo do cálculo das indisponibilidades por unidades geradoras </w:t>
      </w:r>
      <w:r>
        <w:rPr>
          <w:rFonts w:ascii="Arial" w:hAnsi="Arial" w:cs="Arial"/>
        </w:rPr>
        <w:t>foi</w:t>
      </w:r>
      <w:r w:rsidRPr="009D013D">
        <w:rPr>
          <w:rFonts w:ascii="Arial" w:hAnsi="Arial" w:cs="Arial"/>
        </w:rPr>
        <w:t xml:space="preserve"> </w:t>
      </w:r>
      <w:r w:rsidR="001B71D8">
        <w:rPr>
          <w:rFonts w:ascii="Arial" w:hAnsi="Arial" w:cs="Arial"/>
        </w:rPr>
        <w:t>efetuar uma comparação d</w:t>
      </w:r>
      <w:r w:rsidR="00703750">
        <w:rPr>
          <w:rFonts w:ascii="Arial" w:hAnsi="Arial" w:cs="Arial"/>
        </w:rPr>
        <w:t>o</w:t>
      </w:r>
      <w:r w:rsidR="001B71D8">
        <w:rPr>
          <w:rFonts w:ascii="Arial" w:hAnsi="Arial" w:cs="Arial"/>
        </w:rPr>
        <w:t>s</w:t>
      </w:r>
      <w:r w:rsidRPr="009D013D">
        <w:rPr>
          <w:rFonts w:ascii="Arial" w:hAnsi="Arial" w:cs="Arial"/>
        </w:rPr>
        <w:t xml:space="preserve"> resultado</w:t>
      </w:r>
      <w:r w:rsidR="006B5A34">
        <w:rPr>
          <w:rFonts w:ascii="Arial" w:hAnsi="Arial" w:cs="Arial"/>
        </w:rPr>
        <w:t>s</w:t>
      </w:r>
      <w:r w:rsidRPr="009D013D">
        <w:rPr>
          <w:rFonts w:ascii="Arial" w:hAnsi="Arial" w:cs="Arial"/>
        </w:rPr>
        <w:t xml:space="preserve"> </w:t>
      </w:r>
      <w:r w:rsidR="006B5A34">
        <w:rPr>
          <w:rFonts w:ascii="Arial" w:hAnsi="Arial" w:cs="Arial"/>
        </w:rPr>
        <w:t xml:space="preserve">com </w:t>
      </w:r>
      <w:r w:rsidR="001B71D8">
        <w:rPr>
          <w:rFonts w:ascii="Arial" w:hAnsi="Arial" w:cs="Arial"/>
        </w:rPr>
        <w:t>aqueles</w:t>
      </w:r>
      <w:r w:rsidR="006B5A34">
        <w:rPr>
          <w:rFonts w:ascii="Arial" w:hAnsi="Arial" w:cs="Arial"/>
        </w:rPr>
        <w:t xml:space="preserve"> obtidos </w:t>
      </w:r>
      <w:r w:rsidRPr="009D013D">
        <w:rPr>
          <w:rFonts w:ascii="Arial" w:hAnsi="Arial" w:cs="Arial"/>
        </w:rPr>
        <w:t>pela ANEEL</w:t>
      </w:r>
      <w:r w:rsidR="00703750">
        <w:rPr>
          <w:rFonts w:ascii="Arial" w:hAnsi="Arial" w:cs="Arial"/>
        </w:rPr>
        <w:t xml:space="preserve">, </w:t>
      </w:r>
      <w:r w:rsidR="006B5A34">
        <w:rPr>
          <w:rFonts w:ascii="Arial" w:hAnsi="Arial" w:cs="Arial"/>
        </w:rPr>
        <w:t>apresentado</w:t>
      </w:r>
      <w:r w:rsidR="00703750">
        <w:rPr>
          <w:rFonts w:ascii="Arial" w:hAnsi="Arial" w:cs="Arial"/>
        </w:rPr>
        <w:t>s</w:t>
      </w:r>
      <w:r w:rsidR="006B5A34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o item 2.1 deste relatório</w:t>
      </w:r>
      <w:r w:rsidRPr="009D013D">
        <w:rPr>
          <w:rFonts w:ascii="Arial" w:hAnsi="Arial" w:cs="Arial"/>
        </w:rPr>
        <w:t>. A partir dessa comparação, torna-se possível verificar os eventuais impactos nos valores de indisponibilidade para cada faixa de potência</w:t>
      </w:r>
      <w:r w:rsidR="006B5A34">
        <w:rPr>
          <w:rFonts w:ascii="Arial" w:hAnsi="Arial" w:cs="Arial"/>
        </w:rPr>
        <w:t>,</w:t>
      </w:r>
      <w:r w:rsidRPr="009D013D">
        <w:rPr>
          <w:rFonts w:ascii="Arial" w:hAnsi="Arial" w:cs="Arial"/>
        </w:rPr>
        <w:t xml:space="preserve"> ao se considerar uma metodologia mais simplificada</w:t>
      </w:r>
      <w:r w:rsidR="00AC6DB4">
        <w:rPr>
          <w:rFonts w:ascii="Arial" w:hAnsi="Arial" w:cs="Arial"/>
        </w:rPr>
        <w:t>,</w:t>
      </w:r>
      <w:r w:rsidRPr="009D013D">
        <w:rPr>
          <w:rFonts w:ascii="Arial" w:hAnsi="Arial" w:cs="Arial"/>
        </w:rPr>
        <w:t xml:space="preserve"> que seria o cálculo dos valores de referência a partir dos índices de</w:t>
      </w:r>
      <w:r>
        <w:rPr>
          <w:rFonts w:ascii="Arial" w:hAnsi="Arial" w:cs="Arial"/>
        </w:rPr>
        <w:t xml:space="preserve"> </w:t>
      </w:r>
      <w:r w:rsidRPr="009D013D">
        <w:rPr>
          <w:rFonts w:ascii="Arial" w:hAnsi="Arial" w:cs="Arial"/>
        </w:rPr>
        <w:t xml:space="preserve">indisponibilidade de cada usina, </w:t>
      </w:r>
      <w:r w:rsidR="006B5A34">
        <w:rPr>
          <w:rFonts w:ascii="Arial" w:hAnsi="Arial" w:cs="Arial"/>
        </w:rPr>
        <w:t>em substituição</w:t>
      </w:r>
      <w:r w:rsidRPr="009D013D">
        <w:rPr>
          <w:rFonts w:ascii="Arial" w:hAnsi="Arial" w:cs="Arial"/>
        </w:rPr>
        <w:t xml:space="preserve"> a </w:t>
      </w:r>
      <w:r w:rsidR="006B5A34">
        <w:rPr>
          <w:rFonts w:ascii="Arial" w:hAnsi="Arial" w:cs="Arial"/>
        </w:rPr>
        <w:t xml:space="preserve">uma </w:t>
      </w:r>
      <w:r w:rsidRPr="009D013D">
        <w:rPr>
          <w:rFonts w:ascii="Arial" w:hAnsi="Arial" w:cs="Arial"/>
        </w:rPr>
        <w:t>metodologia que se baseia nos valores de indisponibilidade de cada unidade geradora.</w:t>
      </w:r>
    </w:p>
    <w:p w:rsidR="00B57B16" w:rsidRDefault="0007272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Esse</w:t>
      </w:r>
      <w:r w:rsidR="00CB1EE2">
        <w:rPr>
          <w:rFonts w:ascii="Arial" w:hAnsi="Arial" w:cs="Arial"/>
        </w:rPr>
        <w:t xml:space="preserve"> estudo da EPE foi</w:t>
      </w:r>
      <w:r w:rsidR="00CB1EE2" w:rsidRPr="00CB1EE2">
        <w:rPr>
          <w:rFonts w:ascii="Arial" w:hAnsi="Arial" w:cs="Arial"/>
        </w:rPr>
        <w:t xml:space="preserve"> dividido em duas etapas:</w:t>
      </w:r>
    </w:p>
    <w:p w:rsidR="00B57B16" w:rsidRDefault="005A6580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</w:rPr>
      </w:pPr>
      <w:r w:rsidRPr="005A6580">
        <w:rPr>
          <w:rFonts w:ascii="Arial" w:hAnsi="Arial" w:cs="Arial"/>
        </w:rPr>
        <w:t xml:space="preserve">Validação da ferramenta </w:t>
      </w:r>
      <w:proofErr w:type="gramStart"/>
      <w:r w:rsidRPr="005A6580">
        <w:rPr>
          <w:rFonts w:ascii="Arial" w:hAnsi="Arial" w:cs="Arial"/>
        </w:rPr>
        <w:t>implementada</w:t>
      </w:r>
      <w:proofErr w:type="gramEnd"/>
      <w:r w:rsidRPr="005A6580">
        <w:rPr>
          <w:rFonts w:ascii="Arial" w:hAnsi="Arial" w:cs="Arial"/>
        </w:rPr>
        <w:t xml:space="preserve"> pela EPE;</w:t>
      </w:r>
    </w:p>
    <w:p w:rsidR="00B57B16" w:rsidRDefault="00B57B16">
      <w:pPr>
        <w:pStyle w:val="PargrafodaLista"/>
        <w:ind w:left="1080"/>
        <w:jc w:val="both"/>
        <w:rPr>
          <w:rFonts w:ascii="Arial" w:hAnsi="Arial" w:cs="Arial"/>
        </w:rPr>
      </w:pPr>
    </w:p>
    <w:p w:rsidR="00B57B16" w:rsidRDefault="00CB1EE2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</w:rPr>
      </w:pPr>
      <w:r w:rsidRPr="00CB1EE2">
        <w:rPr>
          <w:rFonts w:ascii="Arial" w:hAnsi="Arial" w:cs="Arial"/>
        </w:rPr>
        <w:lastRenderedPageBreak/>
        <w:t xml:space="preserve">Comparação </w:t>
      </w:r>
      <w:r w:rsidR="007B4B1F">
        <w:rPr>
          <w:rFonts w:ascii="Arial" w:hAnsi="Arial" w:cs="Arial"/>
        </w:rPr>
        <w:t xml:space="preserve">em </w:t>
      </w:r>
      <w:r w:rsidR="007B4B1F" w:rsidRPr="00CB1EE2">
        <w:rPr>
          <w:rFonts w:ascii="Arial" w:hAnsi="Arial" w:cs="Arial"/>
        </w:rPr>
        <w:t>cada faixa de potência</w:t>
      </w:r>
      <w:r w:rsidR="007B4B1F">
        <w:rPr>
          <w:rFonts w:ascii="Arial" w:hAnsi="Arial" w:cs="Arial"/>
        </w:rPr>
        <w:t>s</w:t>
      </w:r>
      <w:r w:rsidR="007B4B1F" w:rsidRPr="00CB1EE2">
        <w:rPr>
          <w:rFonts w:ascii="Arial" w:hAnsi="Arial" w:cs="Arial"/>
        </w:rPr>
        <w:t xml:space="preserve"> </w:t>
      </w:r>
      <w:r w:rsidRPr="00CB1EE2">
        <w:rPr>
          <w:rFonts w:ascii="Arial" w:hAnsi="Arial" w:cs="Arial"/>
        </w:rPr>
        <w:t>dos índices médios obtidos a partir das indisponibilidades por usina (ANEEL) e por UG (EPE)</w:t>
      </w:r>
      <w:r w:rsidR="00072723">
        <w:rPr>
          <w:rFonts w:ascii="Arial" w:hAnsi="Arial" w:cs="Arial"/>
        </w:rPr>
        <w:t>.</w:t>
      </w:r>
    </w:p>
    <w:p w:rsidR="00B57B16" w:rsidRDefault="000E0510" w:rsidP="00B57B16">
      <w:pPr>
        <w:pStyle w:val="Consolidacaotitulos"/>
        <w:numPr>
          <w:ilvl w:val="2"/>
          <w:numId w:val="30"/>
        </w:numPr>
        <w:spacing w:after="240"/>
        <w:outlineLvl w:val="1"/>
        <w:rPr>
          <w:rFonts w:ascii="Arial" w:hAnsi="Arial" w:cs="Arial"/>
          <w:sz w:val="24"/>
        </w:rPr>
      </w:pPr>
      <w:bookmarkStart w:id="40" w:name="_Toc419205137"/>
      <w:r w:rsidRPr="00DD0462">
        <w:rPr>
          <w:rFonts w:ascii="Arial" w:hAnsi="Arial" w:cs="Arial"/>
          <w:sz w:val="24"/>
        </w:rPr>
        <w:t xml:space="preserve">– </w:t>
      </w:r>
      <w:r>
        <w:rPr>
          <w:rFonts w:ascii="Arial" w:hAnsi="Arial" w:cs="Arial"/>
          <w:sz w:val="24"/>
        </w:rPr>
        <w:t xml:space="preserve">Validação da ferramenta </w:t>
      </w:r>
      <w:proofErr w:type="gramStart"/>
      <w:r>
        <w:rPr>
          <w:rFonts w:ascii="Arial" w:hAnsi="Arial" w:cs="Arial"/>
          <w:sz w:val="24"/>
        </w:rPr>
        <w:t>implementada</w:t>
      </w:r>
      <w:proofErr w:type="gramEnd"/>
      <w:r>
        <w:rPr>
          <w:rFonts w:ascii="Arial" w:hAnsi="Arial" w:cs="Arial"/>
          <w:sz w:val="24"/>
        </w:rPr>
        <w:t xml:space="preserve"> pela EPE</w:t>
      </w:r>
      <w:bookmarkEnd w:id="40"/>
    </w:p>
    <w:p w:rsidR="00A9200F" w:rsidRPr="00472100" w:rsidRDefault="004D2B37" w:rsidP="002E69D7">
      <w:pPr>
        <w:pStyle w:val="Consolidacaotexto"/>
        <w:ind w:firstLine="0"/>
        <w:rPr>
          <w:rFonts w:ascii="Arial" w:hAnsi="Arial" w:cs="Arial"/>
        </w:rPr>
      </w:pPr>
      <w:r w:rsidRPr="00472100">
        <w:rPr>
          <w:rFonts w:ascii="Arial" w:hAnsi="Arial" w:cs="Arial"/>
        </w:rPr>
        <w:t xml:space="preserve">Para validação da ferramenta </w:t>
      </w:r>
      <w:r w:rsidR="00255323" w:rsidRPr="00472100">
        <w:rPr>
          <w:rFonts w:ascii="Arial" w:hAnsi="Arial" w:cs="Arial"/>
        </w:rPr>
        <w:t xml:space="preserve">de </w:t>
      </w:r>
      <w:r w:rsidRPr="00472100">
        <w:rPr>
          <w:rFonts w:ascii="Arial" w:hAnsi="Arial" w:cs="Arial"/>
        </w:rPr>
        <w:t xml:space="preserve">cálculo das indisponibilidades por UG, </w:t>
      </w:r>
      <w:r w:rsidR="00255323" w:rsidRPr="00472100">
        <w:rPr>
          <w:rFonts w:ascii="Arial" w:hAnsi="Arial" w:cs="Arial"/>
        </w:rPr>
        <w:t xml:space="preserve">foi realizada uma comparação </w:t>
      </w:r>
      <w:r w:rsidR="00005E72" w:rsidRPr="00472100">
        <w:rPr>
          <w:rFonts w:ascii="Arial" w:hAnsi="Arial" w:cs="Arial"/>
        </w:rPr>
        <w:t>entre as</w:t>
      </w:r>
      <w:r w:rsidR="00A9200F" w:rsidRPr="00472100">
        <w:rPr>
          <w:rFonts w:ascii="Arial" w:hAnsi="Arial" w:cs="Arial"/>
        </w:rPr>
        <w:t xml:space="preserve"> disponibilidades por usina fornecidas pelo CNOS e as calculadas pela EPE (a partir das indisponibilidades por UG, utilizando a ferramenta em questão).</w:t>
      </w:r>
    </w:p>
    <w:p w:rsidR="00B57B16" w:rsidRPr="00472100" w:rsidRDefault="00005E72" w:rsidP="007B4B1F">
      <w:pPr>
        <w:pStyle w:val="Consolidacaotexto"/>
        <w:ind w:firstLine="0"/>
        <w:rPr>
          <w:rFonts w:ascii="Arial" w:hAnsi="Arial" w:cs="Arial"/>
        </w:rPr>
      </w:pPr>
      <w:r w:rsidRPr="00472100">
        <w:rPr>
          <w:rFonts w:ascii="Arial" w:hAnsi="Arial" w:cs="Arial"/>
        </w:rPr>
        <w:t xml:space="preserve">As </w:t>
      </w:r>
      <w:r w:rsidR="00EA5EEB" w:rsidRPr="00472100">
        <w:rPr>
          <w:rFonts w:ascii="Arial" w:hAnsi="Arial" w:cs="Arial"/>
        </w:rPr>
        <w:t>premissas</w:t>
      </w:r>
      <w:r w:rsidRPr="00472100">
        <w:rPr>
          <w:rFonts w:ascii="Arial" w:hAnsi="Arial" w:cs="Arial"/>
        </w:rPr>
        <w:t xml:space="preserve"> consideradas foram as seguintes</w:t>
      </w:r>
      <w:r w:rsidR="00EA5EEB" w:rsidRPr="00472100">
        <w:rPr>
          <w:rFonts w:ascii="Arial" w:hAnsi="Arial" w:cs="Arial"/>
        </w:rPr>
        <w:t xml:space="preserve">: </w:t>
      </w:r>
    </w:p>
    <w:p w:rsidR="00B57B16" w:rsidRDefault="00005E72">
      <w:pPr>
        <w:pStyle w:val="Consolidacaotexto"/>
        <w:numPr>
          <w:ilvl w:val="0"/>
          <w:numId w:val="29"/>
        </w:numPr>
        <w:rPr>
          <w:rFonts w:ascii="Arial" w:hAnsi="Arial" w:cs="Arial"/>
        </w:rPr>
      </w:pPr>
      <w:r w:rsidRPr="00472100">
        <w:rPr>
          <w:rFonts w:ascii="Arial" w:hAnsi="Arial" w:cs="Arial"/>
        </w:rPr>
        <w:t>Período da base de dados do CNOS</w:t>
      </w:r>
      <w:r w:rsidR="005C20E6" w:rsidRPr="00472100">
        <w:rPr>
          <w:rFonts w:ascii="Arial" w:hAnsi="Arial" w:cs="Arial"/>
        </w:rPr>
        <w:t>:</w:t>
      </w:r>
      <w:r w:rsidR="005C20E6" w:rsidRPr="005C20E6">
        <w:rPr>
          <w:rFonts w:ascii="Arial" w:hAnsi="Arial" w:cs="Arial"/>
        </w:rPr>
        <w:t xml:space="preserve"> 01/</w:t>
      </w:r>
      <w:r w:rsidR="002E69D7">
        <w:rPr>
          <w:rFonts w:ascii="Arial" w:hAnsi="Arial" w:cs="Arial"/>
        </w:rPr>
        <w:t>10</w:t>
      </w:r>
      <w:r w:rsidR="005C20E6" w:rsidRPr="005C20E6">
        <w:rPr>
          <w:rFonts w:ascii="Arial" w:hAnsi="Arial" w:cs="Arial"/>
        </w:rPr>
        <w:t>/200</w:t>
      </w:r>
      <w:r w:rsidR="002E69D7">
        <w:rPr>
          <w:rFonts w:ascii="Arial" w:hAnsi="Arial" w:cs="Arial"/>
        </w:rPr>
        <w:t>7</w:t>
      </w:r>
      <w:r w:rsidR="005C20E6" w:rsidRPr="005C20E6">
        <w:rPr>
          <w:rFonts w:ascii="Arial" w:hAnsi="Arial" w:cs="Arial"/>
        </w:rPr>
        <w:t xml:space="preserve"> a 3</w:t>
      </w:r>
      <w:r w:rsidR="002E69D7">
        <w:rPr>
          <w:rFonts w:ascii="Arial" w:hAnsi="Arial" w:cs="Arial"/>
        </w:rPr>
        <w:t>0</w:t>
      </w:r>
      <w:r w:rsidR="005C20E6" w:rsidRPr="005C20E6">
        <w:rPr>
          <w:rFonts w:ascii="Arial" w:hAnsi="Arial" w:cs="Arial"/>
        </w:rPr>
        <w:t>/</w:t>
      </w:r>
      <w:r w:rsidR="002E69D7">
        <w:rPr>
          <w:rFonts w:ascii="Arial" w:hAnsi="Arial" w:cs="Arial"/>
        </w:rPr>
        <w:t>09</w:t>
      </w:r>
      <w:r w:rsidR="005C20E6" w:rsidRPr="005C20E6">
        <w:rPr>
          <w:rFonts w:ascii="Arial" w:hAnsi="Arial" w:cs="Arial"/>
        </w:rPr>
        <w:t>/2012</w:t>
      </w:r>
      <w:r w:rsidR="00EB18EA">
        <w:rPr>
          <w:rFonts w:ascii="Arial" w:hAnsi="Arial" w:cs="Arial"/>
        </w:rPr>
        <w:t>;</w:t>
      </w:r>
    </w:p>
    <w:p w:rsidR="00B57B16" w:rsidRDefault="005C20E6">
      <w:pPr>
        <w:pStyle w:val="Consolidacaotexto"/>
        <w:numPr>
          <w:ilvl w:val="0"/>
          <w:numId w:val="29"/>
        </w:numPr>
        <w:rPr>
          <w:rFonts w:ascii="Arial" w:hAnsi="Arial" w:cs="Arial"/>
        </w:rPr>
      </w:pPr>
      <w:r w:rsidRPr="005C20E6">
        <w:rPr>
          <w:rFonts w:ascii="Arial" w:hAnsi="Arial" w:cs="Arial"/>
        </w:rPr>
        <w:t>O valor das indisponibilidades no período</w:t>
      </w:r>
      <w:r w:rsidR="00CD47D6">
        <w:rPr>
          <w:rFonts w:ascii="Arial" w:hAnsi="Arial" w:cs="Arial"/>
        </w:rPr>
        <w:t>,</w:t>
      </w:r>
      <w:r w:rsidRPr="005C20E6">
        <w:rPr>
          <w:rFonts w:ascii="Arial" w:hAnsi="Arial" w:cs="Arial"/>
        </w:rPr>
        <w:t xml:space="preserve"> para cada UG</w:t>
      </w:r>
      <w:r w:rsidR="00CD47D6">
        <w:rPr>
          <w:rFonts w:ascii="Arial" w:hAnsi="Arial" w:cs="Arial"/>
        </w:rPr>
        <w:t>,</w:t>
      </w:r>
      <w:r w:rsidRPr="005C20E6">
        <w:rPr>
          <w:rFonts w:ascii="Arial" w:hAnsi="Arial" w:cs="Arial"/>
        </w:rPr>
        <w:t xml:space="preserve"> é </w:t>
      </w:r>
      <w:r w:rsidR="00EB18EA">
        <w:rPr>
          <w:rFonts w:ascii="Arial" w:hAnsi="Arial" w:cs="Arial"/>
        </w:rPr>
        <w:t>igual à</w:t>
      </w:r>
      <w:r w:rsidRPr="005C20E6">
        <w:rPr>
          <w:rFonts w:ascii="Arial" w:hAnsi="Arial" w:cs="Arial"/>
        </w:rPr>
        <w:t xml:space="preserve"> média aritmética dos valores mensais </w:t>
      </w:r>
      <w:r w:rsidR="00EB18EA">
        <w:rPr>
          <w:rFonts w:ascii="Arial" w:hAnsi="Arial" w:cs="Arial"/>
        </w:rPr>
        <w:t xml:space="preserve">das indisponibilidades </w:t>
      </w:r>
      <w:r w:rsidRPr="005C20E6">
        <w:rPr>
          <w:rFonts w:ascii="Arial" w:hAnsi="Arial" w:cs="Arial"/>
        </w:rPr>
        <w:t>de cada UG;</w:t>
      </w:r>
    </w:p>
    <w:p w:rsidR="00B57B16" w:rsidRDefault="005C20E6">
      <w:pPr>
        <w:pStyle w:val="Consolidacaotexto"/>
        <w:numPr>
          <w:ilvl w:val="0"/>
          <w:numId w:val="29"/>
        </w:numPr>
        <w:rPr>
          <w:rFonts w:ascii="Arial" w:hAnsi="Arial" w:cs="Arial"/>
        </w:rPr>
      </w:pPr>
      <w:r w:rsidRPr="005C20E6">
        <w:rPr>
          <w:rFonts w:ascii="Arial" w:hAnsi="Arial" w:cs="Arial"/>
        </w:rPr>
        <w:t xml:space="preserve">O valor por usina no período é obtido pela média das indisponibilidades </w:t>
      </w:r>
      <w:r w:rsidR="00CD47D6">
        <w:rPr>
          <w:rFonts w:ascii="Arial" w:hAnsi="Arial" w:cs="Arial"/>
        </w:rPr>
        <w:t xml:space="preserve">de cada UG nesse mesmo </w:t>
      </w:r>
      <w:r w:rsidRPr="005C20E6">
        <w:rPr>
          <w:rFonts w:ascii="Arial" w:hAnsi="Arial" w:cs="Arial"/>
        </w:rPr>
        <w:t>período</w:t>
      </w:r>
      <w:r w:rsidR="00CD47D6">
        <w:rPr>
          <w:rFonts w:ascii="Arial" w:hAnsi="Arial" w:cs="Arial"/>
        </w:rPr>
        <w:t>,</w:t>
      </w:r>
      <w:r w:rsidRPr="005C20E6">
        <w:rPr>
          <w:rFonts w:ascii="Arial" w:hAnsi="Arial" w:cs="Arial"/>
        </w:rPr>
        <w:t xml:space="preserve"> ponderada pelas respectivas potências unitárias;</w:t>
      </w:r>
    </w:p>
    <w:p w:rsidR="00B57B16" w:rsidRDefault="005C20E6">
      <w:pPr>
        <w:pStyle w:val="Consolidacaotexto"/>
        <w:numPr>
          <w:ilvl w:val="0"/>
          <w:numId w:val="29"/>
        </w:numPr>
        <w:rPr>
          <w:rFonts w:ascii="Arial" w:hAnsi="Arial" w:cs="Arial"/>
        </w:rPr>
      </w:pPr>
      <w:r w:rsidRPr="005C20E6">
        <w:rPr>
          <w:rFonts w:ascii="Arial" w:hAnsi="Arial" w:cs="Arial"/>
        </w:rPr>
        <w:t>Exclusão de todas as unidades geradoras com entrada em operação comercial de 2008 a 2012;</w:t>
      </w:r>
    </w:p>
    <w:p w:rsidR="00B57B16" w:rsidRDefault="005C20E6">
      <w:pPr>
        <w:pStyle w:val="Consolidacaotexto"/>
        <w:numPr>
          <w:ilvl w:val="0"/>
          <w:numId w:val="29"/>
        </w:numPr>
        <w:rPr>
          <w:rFonts w:ascii="Arial" w:hAnsi="Arial" w:cs="Arial"/>
        </w:rPr>
      </w:pPr>
      <w:r w:rsidRPr="005C20E6">
        <w:rPr>
          <w:rFonts w:ascii="Arial" w:hAnsi="Arial" w:cs="Arial"/>
        </w:rPr>
        <w:t xml:space="preserve">Sem expurgos para unidades geradoras com mais de </w:t>
      </w:r>
      <w:proofErr w:type="gramStart"/>
      <w:r w:rsidRPr="005C20E6">
        <w:rPr>
          <w:rFonts w:ascii="Arial" w:hAnsi="Arial" w:cs="Arial"/>
        </w:rPr>
        <w:t>5</w:t>
      </w:r>
      <w:proofErr w:type="gramEnd"/>
      <w:r w:rsidRPr="005C20E6">
        <w:rPr>
          <w:rFonts w:ascii="Arial" w:hAnsi="Arial" w:cs="Arial"/>
        </w:rPr>
        <w:t xml:space="preserve"> anos de operação comercial.</w:t>
      </w:r>
    </w:p>
    <w:p w:rsidR="00B57B16" w:rsidRDefault="00005E72">
      <w:pPr>
        <w:pStyle w:val="Consolidacaotexto"/>
        <w:ind w:firstLine="0"/>
      </w:pPr>
      <w:r w:rsidRPr="00472100">
        <w:rPr>
          <w:rFonts w:ascii="Arial" w:hAnsi="Arial" w:cs="Arial"/>
        </w:rPr>
        <w:t>A</w:t>
      </w:r>
      <w:r w:rsidR="002E69D7" w:rsidRPr="00472100">
        <w:rPr>
          <w:rFonts w:ascii="Arial" w:hAnsi="Arial" w:cs="Arial"/>
        </w:rPr>
        <w:t xml:space="preserve">s diferenças observadas não são muito significativas, concentrando-se </w:t>
      </w:r>
      <w:r w:rsidRPr="00472100">
        <w:rPr>
          <w:rFonts w:ascii="Arial" w:hAnsi="Arial" w:cs="Arial"/>
        </w:rPr>
        <w:t xml:space="preserve">em torno </w:t>
      </w:r>
      <w:r w:rsidR="002E69D7" w:rsidRPr="00472100">
        <w:rPr>
          <w:rFonts w:ascii="Arial" w:hAnsi="Arial" w:cs="Arial"/>
        </w:rPr>
        <w:t xml:space="preserve">de </w:t>
      </w:r>
      <w:r w:rsidRPr="00472100">
        <w:rPr>
          <w:rFonts w:ascii="Arial" w:hAnsi="Arial" w:cs="Arial"/>
        </w:rPr>
        <w:t xml:space="preserve">0,2%, portanto, a </w:t>
      </w:r>
      <w:r w:rsidR="00BD2EE8" w:rsidRPr="00472100">
        <w:rPr>
          <w:rFonts w:ascii="Arial" w:hAnsi="Arial" w:cs="Arial"/>
        </w:rPr>
        <w:t>ferramenta para o cálculo dos índices de indisponibilidade por unidade geradora elaborada pela EPE pode ser considerada validada.</w:t>
      </w:r>
    </w:p>
    <w:p w:rsidR="00951D9D" w:rsidRPr="00213518" w:rsidRDefault="00951D9D" w:rsidP="00213518">
      <w:pPr>
        <w:pStyle w:val="Consolidacaotexto"/>
        <w:ind w:firstLine="0"/>
      </w:pPr>
    </w:p>
    <w:p w:rsidR="00951D9D" w:rsidRDefault="00951D9D" w:rsidP="00B57B16">
      <w:pPr>
        <w:pStyle w:val="Consolidacaotitulos"/>
        <w:numPr>
          <w:ilvl w:val="2"/>
          <w:numId w:val="30"/>
        </w:numPr>
        <w:spacing w:after="240"/>
        <w:outlineLvl w:val="1"/>
        <w:rPr>
          <w:rFonts w:ascii="Arial" w:hAnsi="Arial" w:cs="Arial"/>
          <w:sz w:val="24"/>
        </w:rPr>
      </w:pPr>
      <w:bookmarkStart w:id="41" w:name="_Toc419205138"/>
      <w:r w:rsidRPr="008A75A9">
        <w:rPr>
          <w:rFonts w:ascii="Arial" w:hAnsi="Arial" w:cs="Arial"/>
          <w:sz w:val="24"/>
        </w:rPr>
        <w:t xml:space="preserve">– </w:t>
      </w:r>
      <w:r w:rsidRPr="00951D9D">
        <w:rPr>
          <w:rFonts w:ascii="Arial" w:hAnsi="Arial" w:cs="Arial"/>
          <w:sz w:val="24"/>
        </w:rPr>
        <w:t xml:space="preserve">Comparação dos índices médios para </w:t>
      </w:r>
      <w:proofErr w:type="gramStart"/>
      <w:r w:rsidRPr="00951D9D">
        <w:rPr>
          <w:rFonts w:ascii="Arial" w:hAnsi="Arial" w:cs="Arial"/>
          <w:sz w:val="24"/>
        </w:rPr>
        <w:t>cada faixa de potência obtidos por usina (ANEEL) e por unidade geradora</w:t>
      </w:r>
      <w:proofErr w:type="gramEnd"/>
      <w:r w:rsidRPr="00951D9D">
        <w:rPr>
          <w:rFonts w:ascii="Arial" w:hAnsi="Arial" w:cs="Arial"/>
          <w:sz w:val="24"/>
        </w:rPr>
        <w:t xml:space="preserve"> (EPE)</w:t>
      </w:r>
      <w:bookmarkEnd w:id="41"/>
    </w:p>
    <w:p w:rsidR="00F96935" w:rsidRPr="00472100" w:rsidRDefault="00F96935" w:rsidP="00F96935">
      <w:pPr>
        <w:pStyle w:val="Consolidacaotexto"/>
        <w:ind w:firstLine="0"/>
        <w:rPr>
          <w:rFonts w:ascii="Arial" w:hAnsi="Arial" w:cs="Arial"/>
        </w:rPr>
      </w:pPr>
      <w:r w:rsidRPr="00472100">
        <w:rPr>
          <w:rFonts w:ascii="Arial" w:hAnsi="Arial" w:cs="Arial"/>
        </w:rPr>
        <w:t xml:space="preserve">Uma vez validada a ferramenta de cálculo das indisponibilidades por UG, a etapa seguinte é a comparação em cada faixa de potências dos índices médios obtidos por usina (ANEEL) e por unidade geradora (EPE). </w:t>
      </w:r>
    </w:p>
    <w:p w:rsidR="00F96935" w:rsidRPr="00472100" w:rsidRDefault="00F96935" w:rsidP="00F96935">
      <w:pPr>
        <w:pStyle w:val="Consolidacaotexto"/>
        <w:ind w:firstLine="0"/>
        <w:rPr>
          <w:rFonts w:ascii="Arial" w:hAnsi="Arial" w:cs="Arial"/>
        </w:rPr>
      </w:pPr>
      <w:r w:rsidRPr="00472100">
        <w:rPr>
          <w:rFonts w:ascii="Arial" w:hAnsi="Arial" w:cs="Arial"/>
        </w:rPr>
        <w:t>No cálculo das indisponibilidades por UG foram admitidas as seguintes premissas, consideradas também pela SRG/ANEEL:</w:t>
      </w:r>
    </w:p>
    <w:p w:rsidR="00F96935" w:rsidRPr="00472100" w:rsidRDefault="00F96935" w:rsidP="00F96935">
      <w:pPr>
        <w:pStyle w:val="Consolidacaotexto"/>
        <w:numPr>
          <w:ilvl w:val="0"/>
          <w:numId w:val="31"/>
        </w:numPr>
        <w:rPr>
          <w:rFonts w:ascii="Arial" w:hAnsi="Arial" w:cs="Arial"/>
        </w:rPr>
      </w:pPr>
      <w:r w:rsidRPr="00472100">
        <w:rPr>
          <w:rFonts w:ascii="Arial" w:hAnsi="Arial" w:cs="Arial"/>
        </w:rPr>
        <w:t>Período: 01/</w:t>
      </w:r>
      <w:r w:rsidR="00252E17" w:rsidRPr="00472100">
        <w:rPr>
          <w:rFonts w:ascii="Arial" w:hAnsi="Arial" w:cs="Arial"/>
        </w:rPr>
        <w:t>11</w:t>
      </w:r>
      <w:r w:rsidRPr="00472100">
        <w:rPr>
          <w:rFonts w:ascii="Arial" w:hAnsi="Arial" w:cs="Arial"/>
        </w:rPr>
        <w:t>/200</w:t>
      </w:r>
      <w:r w:rsidR="00252E17" w:rsidRPr="00472100">
        <w:rPr>
          <w:rFonts w:ascii="Arial" w:hAnsi="Arial" w:cs="Arial"/>
        </w:rPr>
        <w:t>7</w:t>
      </w:r>
      <w:r w:rsidRPr="00472100">
        <w:rPr>
          <w:rFonts w:ascii="Arial" w:hAnsi="Arial" w:cs="Arial"/>
        </w:rPr>
        <w:t xml:space="preserve"> a 31/10/</w:t>
      </w:r>
      <w:r w:rsidR="00E11BD2" w:rsidRPr="00472100">
        <w:rPr>
          <w:rFonts w:ascii="Arial" w:hAnsi="Arial" w:cs="Arial"/>
        </w:rPr>
        <w:t>20</w:t>
      </w:r>
      <w:r w:rsidRPr="00472100">
        <w:rPr>
          <w:rFonts w:ascii="Arial" w:hAnsi="Arial" w:cs="Arial"/>
        </w:rPr>
        <w:t>12</w:t>
      </w:r>
      <w:r w:rsidR="006004A4" w:rsidRPr="00472100">
        <w:rPr>
          <w:rFonts w:ascii="Arial" w:hAnsi="Arial" w:cs="Arial"/>
        </w:rPr>
        <w:t>;</w:t>
      </w:r>
    </w:p>
    <w:p w:rsidR="00F96935" w:rsidRPr="00472100" w:rsidRDefault="00F96935" w:rsidP="00F96935">
      <w:pPr>
        <w:pStyle w:val="Consolidacaotexto"/>
        <w:numPr>
          <w:ilvl w:val="0"/>
          <w:numId w:val="31"/>
        </w:numPr>
        <w:rPr>
          <w:rFonts w:ascii="Arial" w:hAnsi="Arial" w:cs="Arial"/>
        </w:rPr>
      </w:pPr>
      <w:r w:rsidRPr="00472100">
        <w:rPr>
          <w:rFonts w:ascii="Arial" w:hAnsi="Arial" w:cs="Arial"/>
        </w:rPr>
        <w:t>O valor das indisponibilidades no período para cada UG é a média aritmética dos valores mensais de cada UG</w:t>
      </w:r>
      <w:r w:rsidR="006004A4" w:rsidRPr="00472100">
        <w:rPr>
          <w:rFonts w:ascii="Arial" w:hAnsi="Arial" w:cs="Arial"/>
        </w:rPr>
        <w:t>;</w:t>
      </w:r>
    </w:p>
    <w:p w:rsidR="00F96935" w:rsidRPr="00472100" w:rsidRDefault="00F96935" w:rsidP="00F96935">
      <w:pPr>
        <w:pStyle w:val="Consolidacaotexto"/>
        <w:numPr>
          <w:ilvl w:val="0"/>
          <w:numId w:val="31"/>
        </w:numPr>
        <w:rPr>
          <w:rFonts w:ascii="Arial" w:hAnsi="Arial" w:cs="Arial"/>
        </w:rPr>
      </w:pPr>
      <w:r w:rsidRPr="00472100">
        <w:rPr>
          <w:rFonts w:ascii="Arial" w:hAnsi="Arial" w:cs="Arial"/>
        </w:rPr>
        <w:t xml:space="preserve">Exclusão de todas as </w:t>
      </w:r>
      <w:proofErr w:type="spellStart"/>
      <w:r w:rsidRPr="00472100">
        <w:rPr>
          <w:rFonts w:ascii="Arial" w:hAnsi="Arial" w:cs="Arial"/>
        </w:rPr>
        <w:t>UGs</w:t>
      </w:r>
      <w:proofErr w:type="spellEnd"/>
      <w:r w:rsidRPr="00472100">
        <w:rPr>
          <w:rFonts w:ascii="Arial" w:hAnsi="Arial" w:cs="Arial"/>
        </w:rPr>
        <w:t xml:space="preserve"> com entrada em operação comercial no período (Caçu, </w:t>
      </w:r>
      <w:proofErr w:type="spellStart"/>
      <w:r w:rsidRPr="00472100">
        <w:rPr>
          <w:rFonts w:ascii="Arial" w:hAnsi="Arial" w:cs="Arial"/>
        </w:rPr>
        <w:t>Baguari</w:t>
      </w:r>
      <w:proofErr w:type="spellEnd"/>
      <w:r w:rsidRPr="00472100">
        <w:rPr>
          <w:rFonts w:ascii="Arial" w:hAnsi="Arial" w:cs="Arial"/>
        </w:rPr>
        <w:t xml:space="preserve">, Monjolinho, Retiro Baixo, Castro Alves, Barra </w:t>
      </w:r>
      <w:r w:rsidR="00515A6A">
        <w:rPr>
          <w:rFonts w:ascii="Arial" w:hAnsi="Arial" w:cs="Arial"/>
        </w:rPr>
        <w:t>dos Coqueiros, Salto do R</w:t>
      </w:r>
      <w:r w:rsidRPr="00472100">
        <w:rPr>
          <w:rFonts w:ascii="Arial" w:hAnsi="Arial" w:cs="Arial"/>
        </w:rPr>
        <w:t>io Verdinho, Corumbá III, 14 De Julho, Salto, Salto Pilão, São Salvador, Foz do Chapecó)</w:t>
      </w:r>
      <w:r w:rsidR="00D02060" w:rsidRPr="00472100">
        <w:rPr>
          <w:rFonts w:ascii="Arial" w:hAnsi="Arial" w:cs="Arial"/>
        </w:rPr>
        <w:t>;</w:t>
      </w:r>
    </w:p>
    <w:p w:rsidR="00F96935" w:rsidRPr="00472100" w:rsidRDefault="00F96935" w:rsidP="00F96935">
      <w:pPr>
        <w:pStyle w:val="Consolidacaotexto"/>
        <w:numPr>
          <w:ilvl w:val="0"/>
          <w:numId w:val="31"/>
        </w:numPr>
        <w:rPr>
          <w:rFonts w:ascii="Arial" w:hAnsi="Arial" w:cs="Arial"/>
        </w:rPr>
      </w:pPr>
      <w:r w:rsidRPr="00472100">
        <w:rPr>
          <w:rFonts w:ascii="Arial" w:hAnsi="Arial" w:cs="Arial"/>
        </w:rPr>
        <w:t>Exclusão de usinas com mais de uma faixa de TEIF ou IP (Cachoeira Dourada)</w:t>
      </w:r>
      <w:r w:rsidR="00D02060" w:rsidRPr="00472100">
        <w:rPr>
          <w:rFonts w:ascii="Arial" w:hAnsi="Arial" w:cs="Arial"/>
        </w:rPr>
        <w:t>;</w:t>
      </w:r>
    </w:p>
    <w:p w:rsidR="00F96935" w:rsidRPr="00472100" w:rsidRDefault="00F96935" w:rsidP="00F96935">
      <w:pPr>
        <w:pStyle w:val="Consolidacaotexto"/>
        <w:numPr>
          <w:ilvl w:val="0"/>
          <w:numId w:val="31"/>
        </w:numPr>
        <w:rPr>
          <w:rFonts w:ascii="Arial" w:hAnsi="Arial" w:cs="Arial"/>
        </w:rPr>
      </w:pPr>
      <w:r w:rsidRPr="00472100">
        <w:rPr>
          <w:rFonts w:ascii="Arial" w:hAnsi="Arial" w:cs="Arial"/>
        </w:rPr>
        <w:t xml:space="preserve">Exclusão de usinas com TEIF ou IP elevado (Espora, </w:t>
      </w:r>
      <w:proofErr w:type="spellStart"/>
      <w:r w:rsidRPr="00472100">
        <w:rPr>
          <w:rFonts w:ascii="Arial" w:hAnsi="Arial" w:cs="Arial"/>
        </w:rPr>
        <w:t>Rosal</w:t>
      </w:r>
      <w:proofErr w:type="spellEnd"/>
      <w:r w:rsidRPr="00472100">
        <w:rPr>
          <w:rFonts w:ascii="Arial" w:hAnsi="Arial" w:cs="Arial"/>
        </w:rPr>
        <w:t xml:space="preserve">, Paulo Afonso I, Paulo Afonso II, Paulo Afonso III, Apolônio Sales e Nova </w:t>
      </w:r>
      <w:proofErr w:type="spellStart"/>
      <w:r w:rsidRPr="00472100">
        <w:rPr>
          <w:rFonts w:ascii="Arial" w:hAnsi="Arial" w:cs="Arial"/>
        </w:rPr>
        <w:t>Avanhadava</w:t>
      </w:r>
      <w:proofErr w:type="spellEnd"/>
      <w:r w:rsidRPr="00472100">
        <w:rPr>
          <w:rFonts w:ascii="Arial" w:hAnsi="Arial" w:cs="Arial"/>
        </w:rPr>
        <w:t>)</w:t>
      </w:r>
      <w:r w:rsidR="00D02060" w:rsidRPr="00472100">
        <w:rPr>
          <w:rFonts w:ascii="Arial" w:hAnsi="Arial" w:cs="Arial"/>
        </w:rPr>
        <w:t>;</w:t>
      </w:r>
    </w:p>
    <w:p w:rsidR="00951D9D" w:rsidRPr="00E635DE" w:rsidRDefault="00E635DE" w:rsidP="00F96935">
      <w:pPr>
        <w:pStyle w:val="Consolidacaotexto"/>
        <w:ind w:firstLine="0"/>
        <w:rPr>
          <w:rFonts w:ascii="Arial" w:hAnsi="Arial" w:cs="Arial"/>
        </w:rPr>
      </w:pPr>
      <w:r w:rsidRPr="00472100">
        <w:rPr>
          <w:rFonts w:ascii="Arial" w:hAnsi="Arial" w:cs="Arial"/>
        </w:rPr>
        <w:t>A</w:t>
      </w:r>
      <w:r w:rsidR="00F56030" w:rsidRPr="00472100">
        <w:rPr>
          <w:rFonts w:ascii="Arial" w:hAnsi="Arial" w:cs="Arial"/>
        </w:rPr>
        <w:t>s</w:t>
      </w:r>
      <w:r w:rsidRPr="00472100">
        <w:rPr>
          <w:rFonts w:ascii="Arial" w:hAnsi="Arial" w:cs="Arial"/>
        </w:rPr>
        <w:t xml:space="preserve"> </w:t>
      </w:r>
      <w:r w:rsidR="00E061B1" w:rsidRPr="00472100">
        <w:rPr>
          <w:rFonts w:ascii="Arial" w:hAnsi="Arial" w:cs="Arial"/>
        </w:rPr>
        <w:t>Tabela</w:t>
      </w:r>
      <w:r w:rsidR="00F56030" w:rsidRPr="00472100">
        <w:rPr>
          <w:rFonts w:ascii="Arial" w:hAnsi="Arial" w:cs="Arial"/>
        </w:rPr>
        <w:t>s</w:t>
      </w:r>
      <w:r w:rsidR="00E061B1" w:rsidRPr="00472100">
        <w:rPr>
          <w:rFonts w:ascii="Arial" w:hAnsi="Arial" w:cs="Arial"/>
        </w:rPr>
        <w:t xml:space="preserve"> 1</w:t>
      </w:r>
      <w:r w:rsidR="00005E72" w:rsidRPr="00472100">
        <w:rPr>
          <w:rFonts w:ascii="Arial" w:hAnsi="Arial" w:cs="Arial"/>
        </w:rPr>
        <w:t>3</w:t>
      </w:r>
      <w:r w:rsidRPr="00472100">
        <w:rPr>
          <w:rFonts w:ascii="Arial" w:hAnsi="Arial" w:cs="Arial"/>
        </w:rPr>
        <w:t xml:space="preserve"> </w:t>
      </w:r>
      <w:r w:rsidR="00F56030" w:rsidRPr="00472100">
        <w:rPr>
          <w:rFonts w:ascii="Arial" w:hAnsi="Arial" w:cs="Arial"/>
        </w:rPr>
        <w:t xml:space="preserve">e 14 </w:t>
      </w:r>
      <w:r w:rsidR="00F801CA" w:rsidRPr="00472100">
        <w:rPr>
          <w:rFonts w:ascii="Arial" w:hAnsi="Arial" w:cs="Arial"/>
        </w:rPr>
        <w:t>apresenta</w:t>
      </w:r>
      <w:r w:rsidR="00F56030" w:rsidRPr="00472100">
        <w:rPr>
          <w:rFonts w:ascii="Arial" w:hAnsi="Arial" w:cs="Arial"/>
        </w:rPr>
        <w:t>m</w:t>
      </w:r>
      <w:r w:rsidR="00F801CA" w:rsidRPr="00472100">
        <w:rPr>
          <w:rFonts w:ascii="Arial" w:hAnsi="Arial" w:cs="Arial"/>
        </w:rPr>
        <w:t xml:space="preserve"> a comparação </w:t>
      </w:r>
      <w:r w:rsidR="00767AF9" w:rsidRPr="00472100">
        <w:rPr>
          <w:rFonts w:ascii="Arial" w:hAnsi="Arial" w:cs="Arial"/>
        </w:rPr>
        <w:t xml:space="preserve">em cada faixa de potências </w:t>
      </w:r>
      <w:r w:rsidR="00F801CA" w:rsidRPr="00472100">
        <w:rPr>
          <w:rFonts w:ascii="Arial" w:hAnsi="Arial" w:cs="Arial"/>
        </w:rPr>
        <w:t>dos índices médios obtidos por usina (ANEEL) e por unidade geradora (EPE).</w:t>
      </w:r>
      <w:r>
        <w:rPr>
          <w:rFonts w:ascii="Arial" w:hAnsi="Arial" w:cs="Arial"/>
        </w:rPr>
        <w:t xml:space="preserve"> </w:t>
      </w:r>
    </w:p>
    <w:p w:rsidR="004E30D1" w:rsidRPr="00767AF9" w:rsidRDefault="004E30D1" w:rsidP="00767AF9">
      <w:pPr>
        <w:pStyle w:val="Consolidacaotexto"/>
        <w:ind w:firstLine="0"/>
      </w:pPr>
      <w:bookmarkStart w:id="42" w:name="_Toc353540372"/>
      <w:bookmarkStart w:id="43" w:name="_Toc353957256"/>
    </w:p>
    <w:p w:rsidR="00B57B16" w:rsidRPr="00121743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44" w:name="_Toc419206159"/>
      <w:r w:rsidRPr="008E7870">
        <w:rPr>
          <w:rFonts w:ascii="Arial" w:hAnsi="Arial" w:cs="Arial"/>
          <w:b/>
          <w:color w:val="000000"/>
          <w:sz w:val="20"/>
        </w:rPr>
        <w:lastRenderedPageBreak/>
        <w:t xml:space="preserve">Tabela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13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5A6580" w:rsidRPr="00121743">
        <w:rPr>
          <w:rFonts w:ascii="Arial" w:hAnsi="Arial" w:cs="Arial"/>
          <w:b/>
          <w:color w:val="000000"/>
          <w:sz w:val="20"/>
        </w:rPr>
        <w:t xml:space="preserve"> – Indisponibilidades </w:t>
      </w:r>
      <w:r w:rsidR="00F56030">
        <w:rPr>
          <w:rFonts w:ascii="Arial" w:hAnsi="Arial" w:cs="Arial"/>
          <w:b/>
          <w:color w:val="000000"/>
          <w:sz w:val="20"/>
        </w:rPr>
        <w:t xml:space="preserve">médias </w:t>
      </w:r>
      <w:r w:rsidR="005A6580" w:rsidRPr="00121743">
        <w:rPr>
          <w:rFonts w:ascii="Arial" w:hAnsi="Arial" w:cs="Arial"/>
          <w:b/>
          <w:color w:val="000000"/>
          <w:sz w:val="20"/>
        </w:rPr>
        <w:t>por Usina (ANEEL) X por UG (EPE)</w:t>
      </w:r>
      <w:bookmarkEnd w:id="42"/>
      <w:bookmarkEnd w:id="43"/>
      <w:bookmarkEnd w:id="44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106"/>
        <w:gridCol w:w="1172"/>
        <w:gridCol w:w="909"/>
        <w:gridCol w:w="1092"/>
        <w:gridCol w:w="1128"/>
        <w:gridCol w:w="1128"/>
      </w:tblGrid>
      <w:tr w:rsidR="00F56030" w:rsidRPr="00D95A4E" w:rsidTr="00F56030">
        <w:trPr>
          <w:trHeight w:val="337"/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766589" w:rsidRDefault="00766589" w:rsidP="00D95A4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Potência Unitária</w:t>
            </w:r>
          </w:p>
          <w:p w:rsidR="00F56030" w:rsidRPr="00D95A4E" w:rsidRDefault="00766589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(MW)</w:t>
            </w:r>
          </w:p>
        </w:tc>
        <w:tc>
          <w:tcPr>
            <w:tcW w:w="1106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766589" w:rsidRDefault="00F56030" w:rsidP="00D95A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TEIF </w:t>
            </w:r>
          </w:p>
          <w:p w:rsidR="00F56030" w:rsidRPr="00D95A4E" w:rsidRDefault="00F56030" w:rsidP="00D95A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ANEEL</w:t>
            </w:r>
          </w:p>
        </w:tc>
        <w:tc>
          <w:tcPr>
            <w:tcW w:w="1172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IP </w:t>
            </w: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ANEEL</w:t>
            </w:r>
          </w:p>
        </w:tc>
        <w:tc>
          <w:tcPr>
            <w:tcW w:w="909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TEIF EPE</w:t>
            </w:r>
          </w:p>
        </w:tc>
        <w:tc>
          <w:tcPr>
            <w:tcW w:w="1092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IP</w:t>
            </w:r>
          </w:p>
          <w:p w:rsidR="00F56030" w:rsidRPr="00D95A4E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EPE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Dif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erença </w:t>
            </w:r>
          </w:p>
          <w:p w:rsidR="00F56030" w:rsidRPr="00D95A4E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TEIF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Default="00F56030" w:rsidP="00D95A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Dif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erença</w:t>
            </w: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F56030" w:rsidRPr="00D95A4E" w:rsidRDefault="00F56030" w:rsidP="00D95A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IP</w:t>
            </w:r>
          </w:p>
        </w:tc>
      </w:tr>
      <w:tr w:rsidR="00F56030" w:rsidRPr="00D95A4E" w:rsidTr="00F56030">
        <w:trPr>
          <w:trHeight w:val="4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9" w:type="dxa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2" w:type="dxa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D95A4E">
              <w:rPr>
                <w:rFonts w:ascii="Arial" w:eastAsia="Times New Roman" w:hAnsi="Arial" w:cs="Arial"/>
                <w:sz w:val="20"/>
                <w:szCs w:val="20"/>
              </w:rPr>
              <w:t>até</w:t>
            </w:r>
            <w:proofErr w:type="gramEnd"/>
            <w:r w:rsidRPr="00D95A4E">
              <w:rPr>
                <w:rFonts w:ascii="Arial" w:eastAsia="Times New Roman" w:hAnsi="Arial" w:cs="Arial"/>
                <w:sz w:val="20"/>
                <w:szCs w:val="20"/>
              </w:rPr>
              <w:t xml:space="preserve"> 29</w:t>
            </w:r>
          </w:p>
        </w:tc>
        <w:tc>
          <w:tcPr>
            <w:tcW w:w="1106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1,451%</w:t>
            </w:r>
          </w:p>
        </w:tc>
        <w:tc>
          <w:tcPr>
            <w:tcW w:w="117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4,431%</w:t>
            </w:r>
          </w:p>
        </w:tc>
        <w:tc>
          <w:tcPr>
            <w:tcW w:w="909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1,274%</w:t>
            </w:r>
          </w:p>
        </w:tc>
        <w:tc>
          <w:tcPr>
            <w:tcW w:w="109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4,465%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-0,18%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0,03%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30 - 59</w:t>
            </w:r>
          </w:p>
        </w:tc>
        <w:tc>
          <w:tcPr>
            <w:tcW w:w="1106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1,800%</w:t>
            </w:r>
          </w:p>
        </w:tc>
        <w:tc>
          <w:tcPr>
            <w:tcW w:w="117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5,527%</w:t>
            </w:r>
          </w:p>
        </w:tc>
        <w:tc>
          <w:tcPr>
            <w:tcW w:w="909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2,040%</w:t>
            </w:r>
          </w:p>
        </w:tc>
        <w:tc>
          <w:tcPr>
            <w:tcW w:w="109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5,505%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Cs/>
                <w:sz w:val="20"/>
                <w:szCs w:val="20"/>
              </w:rPr>
              <w:t>0,24%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-0,02%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60 - 199</w:t>
            </w:r>
          </w:p>
        </w:tc>
        <w:tc>
          <w:tcPr>
            <w:tcW w:w="1106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1,635%</w:t>
            </w:r>
          </w:p>
        </w:tc>
        <w:tc>
          <w:tcPr>
            <w:tcW w:w="117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5,989%</w:t>
            </w:r>
          </w:p>
        </w:tc>
        <w:tc>
          <w:tcPr>
            <w:tcW w:w="909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1,633%</w:t>
            </w:r>
          </w:p>
        </w:tc>
        <w:tc>
          <w:tcPr>
            <w:tcW w:w="109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6,087%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0,10%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200 - 500</w:t>
            </w:r>
          </w:p>
        </w:tc>
        <w:tc>
          <w:tcPr>
            <w:tcW w:w="1106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2,145%</w:t>
            </w:r>
          </w:p>
        </w:tc>
        <w:tc>
          <w:tcPr>
            <w:tcW w:w="117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3,877%</w:t>
            </w:r>
          </w:p>
        </w:tc>
        <w:tc>
          <w:tcPr>
            <w:tcW w:w="909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2,268%</w:t>
            </w:r>
          </w:p>
        </w:tc>
        <w:tc>
          <w:tcPr>
            <w:tcW w:w="109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3,949%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0,12%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0,07%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501 - 699</w:t>
            </w:r>
          </w:p>
        </w:tc>
        <w:tc>
          <w:tcPr>
            <w:tcW w:w="1106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3,306%</w:t>
            </w:r>
          </w:p>
        </w:tc>
        <w:tc>
          <w:tcPr>
            <w:tcW w:w="117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1,541%</w:t>
            </w:r>
          </w:p>
        </w:tc>
        <w:tc>
          <w:tcPr>
            <w:tcW w:w="909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3,278%</w:t>
            </w:r>
          </w:p>
        </w:tc>
        <w:tc>
          <w:tcPr>
            <w:tcW w:w="109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1,573%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-0,03%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0,03%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700 - 1300</w:t>
            </w:r>
          </w:p>
        </w:tc>
        <w:tc>
          <w:tcPr>
            <w:tcW w:w="1106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2,807%</w:t>
            </w:r>
          </w:p>
        </w:tc>
        <w:tc>
          <w:tcPr>
            <w:tcW w:w="117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8,901%</w:t>
            </w:r>
          </w:p>
        </w:tc>
        <w:tc>
          <w:tcPr>
            <w:tcW w:w="909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2,908%</w:t>
            </w:r>
          </w:p>
        </w:tc>
        <w:tc>
          <w:tcPr>
            <w:tcW w:w="1092" w:type="dxa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8,869%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0,10%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D95A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-0,03%</w:t>
            </w:r>
          </w:p>
        </w:tc>
      </w:tr>
    </w:tbl>
    <w:p w:rsidR="00B57B16" w:rsidRDefault="00B57B16" w:rsidP="00213518">
      <w:pPr>
        <w:pStyle w:val="Consolidacaotexto"/>
        <w:ind w:firstLine="0"/>
      </w:pPr>
    </w:p>
    <w:p w:rsidR="00F56030" w:rsidRPr="00121743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45" w:name="_Toc419206160"/>
      <w:r w:rsidRPr="008E7870">
        <w:rPr>
          <w:rFonts w:ascii="Arial" w:hAnsi="Arial" w:cs="Arial"/>
          <w:b/>
          <w:color w:val="000000"/>
          <w:sz w:val="20"/>
        </w:rPr>
        <w:t xml:space="preserve">Tabela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14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="00F56030" w:rsidRPr="00121743">
        <w:rPr>
          <w:rFonts w:ascii="Arial" w:hAnsi="Arial" w:cs="Arial"/>
          <w:b/>
          <w:color w:val="000000"/>
          <w:sz w:val="20"/>
        </w:rPr>
        <w:t xml:space="preserve"> –</w:t>
      </w:r>
      <w:r w:rsidR="00F56030">
        <w:rPr>
          <w:rFonts w:ascii="Arial" w:hAnsi="Arial" w:cs="Arial"/>
          <w:b/>
          <w:color w:val="000000"/>
          <w:sz w:val="20"/>
        </w:rPr>
        <w:t xml:space="preserve"> D</w:t>
      </w:r>
      <w:r w:rsidR="00F56030" w:rsidRPr="00121743">
        <w:rPr>
          <w:rFonts w:ascii="Arial" w:hAnsi="Arial" w:cs="Arial"/>
          <w:b/>
          <w:color w:val="000000"/>
          <w:sz w:val="20"/>
        </w:rPr>
        <w:t>isponibilidades médias – por Usina (ANEEL) X por UG (EPE)</w:t>
      </w:r>
      <w:bookmarkEnd w:id="45"/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0"/>
        <w:gridCol w:w="1705"/>
        <w:gridCol w:w="1705"/>
        <w:gridCol w:w="1705"/>
      </w:tblGrid>
      <w:tr w:rsidR="00F56030" w:rsidRPr="00D95A4E" w:rsidTr="00F56030">
        <w:trPr>
          <w:trHeight w:val="337"/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766589" w:rsidRDefault="00766589" w:rsidP="00F5603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Potência Unitária </w:t>
            </w:r>
          </w:p>
          <w:p w:rsidR="00F56030" w:rsidRPr="00D95A4E" w:rsidRDefault="00766589" w:rsidP="00F5603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Disp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onibilidade</w:t>
            </w: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ANEEL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Disp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onibilidade</w:t>
            </w:r>
          </w:p>
          <w:p w:rsidR="00F56030" w:rsidRPr="00D95A4E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EPE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t>Dif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erença</w:t>
            </w:r>
            <w:r w:rsidRPr="00D95A4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Disp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onibilidade</w:t>
            </w:r>
          </w:p>
        </w:tc>
      </w:tr>
      <w:tr w:rsidR="00F56030" w:rsidRPr="00D95A4E" w:rsidTr="00F56030">
        <w:trPr>
          <w:trHeight w:val="457"/>
          <w:jc w:val="center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D95A4E">
              <w:rPr>
                <w:rFonts w:ascii="Arial" w:eastAsia="Times New Roman" w:hAnsi="Arial" w:cs="Arial"/>
                <w:sz w:val="20"/>
                <w:szCs w:val="20"/>
              </w:rPr>
              <w:t>até</w:t>
            </w:r>
            <w:proofErr w:type="gramEnd"/>
            <w:r w:rsidRPr="00D95A4E">
              <w:rPr>
                <w:rFonts w:ascii="Arial" w:eastAsia="Times New Roman" w:hAnsi="Arial" w:cs="Arial"/>
                <w:sz w:val="20"/>
                <w:szCs w:val="20"/>
              </w:rPr>
              <w:t xml:space="preserve"> 29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94,18%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94,32%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0,14%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30 - 59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92,77%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92,57%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Cs/>
                <w:sz w:val="20"/>
                <w:szCs w:val="20"/>
              </w:rPr>
              <w:t>-0,21%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60 - 199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92,47%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92,38%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-0,09%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200 - 500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94,06%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93,87%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95A4E">
              <w:rPr>
                <w:rFonts w:ascii="Arial" w:hAnsi="Arial" w:cs="Arial"/>
                <w:bCs/>
                <w:sz w:val="20"/>
                <w:szCs w:val="20"/>
              </w:rPr>
              <w:t>-0,19%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501 - 699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95,20%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95,20%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0,00%</w:t>
            </w:r>
          </w:p>
        </w:tc>
      </w:tr>
      <w:tr w:rsidR="00F56030" w:rsidRPr="00D95A4E" w:rsidTr="00F56030">
        <w:trPr>
          <w:trHeight w:val="284"/>
          <w:jc w:val="center"/>
        </w:trPr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95A4E">
              <w:rPr>
                <w:rFonts w:ascii="Arial" w:eastAsia="Times New Roman" w:hAnsi="Arial" w:cs="Arial"/>
                <w:sz w:val="20"/>
                <w:szCs w:val="20"/>
              </w:rPr>
              <w:t>700 - 1300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88,54%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88,48%</w:t>
            </w:r>
          </w:p>
        </w:tc>
        <w:tc>
          <w:tcPr>
            <w:tcW w:w="0" w:type="auto"/>
            <w:vAlign w:val="center"/>
            <w:hideMark/>
          </w:tcPr>
          <w:p w:rsidR="00F56030" w:rsidRPr="00D95A4E" w:rsidRDefault="00F56030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A4E">
              <w:rPr>
                <w:rFonts w:ascii="Arial" w:hAnsi="Arial" w:cs="Arial"/>
                <w:sz w:val="20"/>
                <w:szCs w:val="20"/>
              </w:rPr>
              <w:t>-0,06%</w:t>
            </w:r>
          </w:p>
        </w:tc>
      </w:tr>
    </w:tbl>
    <w:p w:rsidR="00F56030" w:rsidRDefault="00F56030" w:rsidP="00F56030">
      <w:pPr>
        <w:pStyle w:val="Consolidacaotexto"/>
        <w:ind w:firstLine="0"/>
      </w:pPr>
    </w:p>
    <w:p w:rsidR="00B66D55" w:rsidRDefault="005A6580" w:rsidP="00D21CB8">
      <w:pPr>
        <w:jc w:val="both"/>
        <w:rPr>
          <w:rFonts w:ascii="Arial" w:hAnsi="Arial" w:cs="Arial"/>
          <w:color w:val="000000"/>
        </w:rPr>
      </w:pPr>
      <w:r w:rsidRPr="00722E84">
        <w:rPr>
          <w:rFonts w:ascii="Arial" w:hAnsi="Arial" w:cs="Arial"/>
          <w:color w:val="000000"/>
        </w:rPr>
        <w:t>As diferenças entre a</w:t>
      </w:r>
      <w:r w:rsidR="00D02060">
        <w:rPr>
          <w:rFonts w:ascii="Arial" w:hAnsi="Arial" w:cs="Arial"/>
          <w:color w:val="000000"/>
        </w:rPr>
        <w:t>s</w:t>
      </w:r>
      <w:r w:rsidRPr="00722E84">
        <w:rPr>
          <w:rFonts w:ascii="Arial" w:hAnsi="Arial" w:cs="Arial"/>
          <w:color w:val="000000"/>
        </w:rPr>
        <w:t xml:space="preserve"> metodologia</w:t>
      </w:r>
      <w:r w:rsidR="00D02060">
        <w:rPr>
          <w:rFonts w:ascii="Arial" w:hAnsi="Arial" w:cs="Arial"/>
          <w:color w:val="000000"/>
        </w:rPr>
        <w:t>s</w:t>
      </w:r>
      <w:r w:rsidRPr="00722E84">
        <w:rPr>
          <w:rFonts w:ascii="Arial" w:hAnsi="Arial" w:cs="Arial"/>
          <w:color w:val="000000"/>
        </w:rPr>
        <w:t xml:space="preserve"> de cálculo dos índices de indisponibilidade para as diferentes faixas de potência</w:t>
      </w:r>
      <w:r w:rsidR="00D02060">
        <w:rPr>
          <w:rFonts w:ascii="Arial" w:hAnsi="Arial" w:cs="Arial"/>
          <w:color w:val="000000"/>
        </w:rPr>
        <w:t>,</w:t>
      </w:r>
      <w:r w:rsidRPr="00722E84">
        <w:rPr>
          <w:rFonts w:ascii="Arial" w:hAnsi="Arial" w:cs="Arial"/>
          <w:color w:val="000000"/>
        </w:rPr>
        <w:t xml:space="preserve"> por usina e por UG</w:t>
      </w:r>
      <w:r w:rsidR="00D02060">
        <w:rPr>
          <w:rFonts w:ascii="Arial" w:hAnsi="Arial" w:cs="Arial"/>
          <w:color w:val="000000"/>
        </w:rPr>
        <w:t>,</w:t>
      </w:r>
      <w:r w:rsidRPr="00722E84">
        <w:rPr>
          <w:rFonts w:ascii="Arial" w:hAnsi="Arial" w:cs="Arial"/>
          <w:color w:val="000000"/>
        </w:rPr>
        <w:t xml:space="preserve"> são pouco significativas. Estas diferenças podem ser justificadas pela própria diferença no cálculo dos índices feitos pela EPE e pelo CNOS. Este resultado era esperado, uma vez que as metodologias são muito semelhantes, diferindo-se apenas pela ponderação pela potência unitária adotada no cálculo do índice global da usina.</w:t>
      </w:r>
    </w:p>
    <w:p w:rsidR="008E377E" w:rsidRPr="00213518" w:rsidRDefault="008E377E" w:rsidP="00213518">
      <w:pPr>
        <w:pStyle w:val="Consolidacaotexto"/>
        <w:ind w:firstLine="0"/>
      </w:pPr>
    </w:p>
    <w:p w:rsidR="008E377E" w:rsidRPr="000E0510" w:rsidRDefault="008E377E" w:rsidP="008E377E">
      <w:pPr>
        <w:pStyle w:val="Consolidacaotitulos"/>
        <w:spacing w:after="240"/>
        <w:outlineLvl w:val="1"/>
        <w:rPr>
          <w:sz w:val="24"/>
        </w:rPr>
      </w:pPr>
      <w:bookmarkStart w:id="46" w:name="_Toc419205139"/>
      <w:proofErr w:type="gramStart"/>
      <w:r w:rsidRPr="000E0510">
        <w:rPr>
          <w:rFonts w:ascii="Arial" w:hAnsi="Arial" w:cs="Arial"/>
          <w:sz w:val="24"/>
        </w:rPr>
        <w:t>2.</w:t>
      </w:r>
      <w:r w:rsidR="00B57B16">
        <w:rPr>
          <w:rFonts w:ascii="Arial" w:hAnsi="Arial" w:cs="Arial"/>
          <w:sz w:val="24"/>
        </w:rPr>
        <w:t>4</w:t>
      </w:r>
      <w:r w:rsidRPr="000E0510">
        <w:rPr>
          <w:rFonts w:ascii="Arial" w:hAnsi="Arial" w:cs="Arial"/>
          <w:sz w:val="24"/>
        </w:rPr>
        <w:t xml:space="preserve"> – Avaliação</w:t>
      </w:r>
      <w:proofErr w:type="gramEnd"/>
      <w:r w:rsidRPr="000E0510">
        <w:rPr>
          <w:rFonts w:ascii="Arial" w:hAnsi="Arial" w:cs="Arial"/>
          <w:sz w:val="24"/>
        </w:rPr>
        <w:t xml:space="preserve"> de TEIF e IP com base de dados atualizada até dezembro de 2012</w:t>
      </w:r>
      <w:bookmarkEnd w:id="46"/>
    </w:p>
    <w:p w:rsidR="008E377E" w:rsidRDefault="008E377E" w:rsidP="008E37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 a atualização da configuração dos valores de indisponibilidade de usinas na configuração do PMO de maio de 2013, referenciada à base de dados dos eventos apurados no período janeiro/2008-dezembro/2012 (60 meses), a EPE, apoiando-se na metodologia apresentada</w:t>
      </w:r>
      <w:r w:rsidR="00E144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no </w:t>
      </w:r>
      <w:r w:rsidRPr="00D02060">
        <w:rPr>
          <w:rFonts w:ascii="Arial" w:hAnsi="Arial" w:cs="Arial"/>
        </w:rPr>
        <w:t>item 2.</w:t>
      </w:r>
      <w:r w:rsidR="00AC18C9" w:rsidRPr="00D02060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efetuou o cálculo dos valores de TEIF e IP para as faixas de potência do </w:t>
      </w:r>
      <w:r w:rsidR="005B50D0">
        <w:rPr>
          <w:rFonts w:ascii="Arial" w:hAnsi="Arial" w:cs="Arial"/>
        </w:rPr>
        <w:t>BRACIER</w:t>
      </w:r>
      <w:r>
        <w:rPr>
          <w:rFonts w:ascii="Arial" w:hAnsi="Arial" w:cs="Arial"/>
        </w:rPr>
        <w:t xml:space="preserve">. </w:t>
      </w:r>
      <w:r w:rsidR="008C5DEB">
        <w:rPr>
          <w:rFonts w:ascii="Arial" w:hAnsi="Arial" w:cs="Arial"/>
        </w:rPr>
        <w:t>A Tabela</w:t>
      </w:r>
      <w:r>
        <w:rPr>
          <w:rFonts w:ascii="Arial" w:hAnsi="Arial" w:cs="Arial"/>
        </w:rPr>
        <w:t xml:space="preserve"> 1</w:t>
      </w:r>
      <w:r w:rsidR="005B50D0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="008C5DEB">
        <w:rPr>
          <w:rFonts w:ascii="Arial" w:hAnsi="Arial" w:cs="Arial"/>
        </w:rPr>
        <w:t>apresenta</w:t>
      </w:r>
      <w:r>
        <w:rPr>
          <w:rFonts w:ascii="Arial" w:hAnsi="Arial" w:cs="Arial"/>
        </w:rPr>
        <w:t xml:space="preserve"> esses resultados atualizados.</w:t>
      </w:r>
    </w:p>
    <w:p w:rsidR="008E377E" w:rsidRPr="00121743" w:rsidRDefault="008E7870" w:rsidP="008E7870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47" w:name="_Toc419206161"/>
      <w:r w:rsidRPr="008E7870">
        <w:rPr>
          <w:rFonts w:ascii="Arial" w:hAnsi="Arial" w:cs="Arial"/>
          <w:b/>
          <w:color w:val="000000"/>
          <w:sz w:val="20"/>
        </w:rPr>
        <w:t xml:space="preserve">Tabela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15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Pr="008E7870">
        <w:rPr>
          <w:rFonts w:ascii="Arial" w:hAnsi="Arial" w:cs="Arial"/>
          <w:b/>
          <w:color w:val="000000"/>
          <w:sz w:val="20"/>
        </w:rPr>
        <w:t xml:space="preserve"> </w:t>
      </w:r>
      <w:r w:rsidR="008E377E" w:rsidRPr="008E7870">
        <w:rPr>
          <w:rFonts w:ascii="Arial" w:hAnsi="Arial" w:cs="Arial"/>
          <w:b/>
          <w:color w:val="000000"/>
          <w:sz w:val="20"/>
        </w:rPr>
        <w:t xml:space="preserve">– Índices </w:t>
      </w:r>
      <w:r w:rsidR="00DB6B4E" w:rsidRPr="008E7870">
        <w:rPr>
          <w:rFonts w:ascii="Arial" w:hAnsi="Arial" w:cs="Arial"/>
          <w:b/>
          <w:color w:val="000000"/>
          <w:sz w:val="20"/>
        </w:rPr>
        <w:t>R</w:t>
      </w:r>
      <w:r w:rsidR="00EF08C1" w:rsidRPr="008E7870">
        <w:rPr>
          <w:rFonts w:ascii="Arial" w:hAnsi="Arial" w:cs="Arial"/>
          <w:b/>
          <w:color w:val="000000"/>
          <w:sz w:val="20"/>
        </w:rPr>
        <w:t>evistos – Referência: PMO maio/2013</w:t>
      </w:r>
      <w:bookmarkEnd w:id="47"/>
    </w:p>
    <w:tbl>
      <w:tblPr>
        <w:tblStyle w:val="Tabelacomgrade"/>
        <w:tblW w:w="0" w:type="auto"/>
        <w:tblInd w:w="2519" w:type="dxa"/>
        <w:tblLook w:val="04A0" w:firstRow="1" w:lastRow="0" w:firstColumn="1" w:lastColumn="0" w:noHBand="0" w:noVBand="1"/>
      </w:tblPr>
      <w:tblGrid>
        <w:gridCol w:w="2268"/>
        <w:gridCol w:w="1560"/>
        <w:gridCol w:w="1417"/>
      </w:tblGrid>
      <w:tr w:rsidR="006314A5" w:rsidRPr="00E56040" w:rsidTr="00D95A4E">
        <w:trPr>
          <w:trHeight w:val="284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sz w:val="20"/>
                <w:szCs w:val="20"/>
              </w:rPr>
              <w:t>Faixa de Referência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314A5" w:rsidRPr="00E56040" w:rsidRDefault="006314A5" w:rsidP="00AC1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sz w:val="20"/>
                <w:szCs w:val="20"/>
              </w:rPr>
              <w:t xml:space="preserve">TEIF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314A5" w:rsidRPr="00E56040" w:rsidRDefault="006314A5" w:rsidP="00AC1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sz w:val="20"/>
                <w:szCs w:val="20"/>
              </w:rPr>
              <w:t>IP</w:t>
            </w:r>
          </w:p>
        </w:tc>
      </w:tr>
      <w:tr w:rsidR="006314A5" w:rsidRPr="00E56040" w:rsidTr="00F56030">
        <w:trPr>
          <w:trHeight w:val="284"/>
        </w:trPr>
        <w:tc>
          <w:tcPr>
            <w:tcW w:w="2268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até</w:t>
            </w:r>
            <w:proofErr w:type="gramEnd"/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29 MW</w:t>
            </w:r>
          </w:p>
        </w:tc>
        <w:tc>
          <w:tcPr>
            <w:tcW w:w="1560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1,454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4,967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314A5" w:rsidRPr="00E56040" w:rsidTr="00F56030">
        <w:trPr>
          <w:trHeight w:val="284"/>
        </w:trPr>
        <w:tc>
          <w:tcPr>
            <w:tcW w:w="2268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– 59 MW</w:t>
            </w:r>
          </w:p>
        </w:tc>
        <w:tc>
          <w:tcPr>
            <w:tcW w:w="1560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2,117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6314A5" w:rsidRPr="00E56040" w:rsidRDefault="006314A5" w:rsidP="006314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755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314A5" w:rsidRPr="00E56040" w:rsidTr="00F56030">
        <w:trPr>
          <w:trHeight w:val="284"/>
        </w:trPr>
        <w:tc>
          <w:tcPr>
            <w:tcW w:w="2268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 – 199 MW</w:t>
            </w:r>
          </w:p>
        </w:tc>
        <w:tc>
          <w:tcPr>
            <w:tcW w:w="1560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1,559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5,902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314A5" w:rsidRPr="00E56040" w:rsidTr="00F56030">
        <w:trPr>
          <w:trHeight w:val="284"/>
        </w:trPr>
        <w:tc>
          <w:tcPr>
            <w:tcW w:w="2268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 – 500 MW</w:t>
            </w:r>
          </w:p>
        </w:tc>
        <w:tc>
          <w:tcPr>
            <w:tcW w:w="1560" w:type="dxa"/>
            <w:vAlign w:val="center"/>
          </w:tcPr>
          <w:p w:rsidR="006314A5" w:rsidRPr="00E56040" w:rsidRDefault="006314A5" w:rsidP="006314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502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3,836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314A5" w:rsidRPr="00E56040" w:rsidTr="00F56030">
        <w:trPr>
          <w:trHeight w:val="284"/>
        </w:trPr>
        <w:tc>
          <w:tcPr>
            <w:tcW w:w="2268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 – 699 MW</w:t>
            </w:r>
          </w:p>
        </w:tc>
        <w:tc>
          <w:tcPr>
            <w:tcW w:w="1560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3,627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1,534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6314A5" w:rsidRPr="00E56040" w:rsidTr="00F56030">
        <w:trPr>
          <w:trHeight w:val="284"/>
        </w:trPr>
        <w:tc>
          <w:tcPr>
            <w:tcW w:w="2268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 – 1300 MW</w:t>
            </w:r>
          </w:p>
        </w:tc>
        <w:tc>
          <w:tcPr>
            <w:tcW w:w="1560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2,848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6314A5" w:rsidRPr="00E56040" w:rsidRDefault="006314A5" w:rsidP="00F560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8,728</w:t>
            </w: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</w:tbl>
    <w:p w:rsidR="006314A5" w:rsidRPr="00213518" w:rsidRDefault="006314A5" w:rsidP="00213518">
      <w:pPr>
        <w:pStyle w:val="Consolidacaotexto"/>
        <w:ind w:firstLine="0"/>
      </w:pPr>
    </w:p>
    <w:p w:rsidR="008E377E" w:rsidRPr="009B097B" w:rsidRDefault="00E14467" w:rsidP="008E377E">
      <w:pPr>
        <w:rPr>
          <w:rFonts w:ascii="Arial" w:hAnsi="Arial" w:cs="Arial"/>
        </w:rPr>
      </w:pPr>
      <w:r w:rsidRPr="009B097B">
        <w:rPr>
          <w:rFonts w:ascii="Arial" w:hAnsi="Arial" w:cs="Arial"/>
        </w:rPr>
        <w:lastRenderedPageBreak/>
        <w:t>Para efeito de comparação</w:t>
      </w:r>
      <w:r w:rsidR="006C5D57" w:rsidRPr="009B097B">
        <w:rPr>
          <w:rFonts w:ascii="Arial" w:hAnsi="Arial" w:cs="Arial"/>
        </w:rPr>
        <w:t>,</w:t>
      </w:r>
      <w:r w:rsidR="00E35D41" w:rsidRPr="009B097B">
        <w:rPr>
          <w:rFonts w:ascii="Arial" w:hAnsi="Arial" w:cs="Arial"/>
        </w:rPr>
        <w:t xml:space="preserve"> </w:t>
      </w:r>
      <w:r w:rsidR="008C5DEB" w:rsidRPr="009B097B">
        <w:rPr>
          <w:rFonts w:ascii="Arial" w:hAnsi="Arial" w:cs="Arial"/>
        </w:rPr>
        <w:t xml:space="preserve">são apresentados </w:t>
      </w:r>
      <w:r w:rsidRPr="009B097B">
        <w:rPr>
          <w:rFonts w:ascii="Arial" w:hAnsi="Arial" w:cs="Arial"/>
        </w:rPr>
        <w:t xml:space="preserve">os valores de TEIF e IP de referência </w:t>
      </w:r>
      <w:r w:rsidR="00E35D41" w:rsidRPr="009B097B">
        <w:rPr>
          <w:rFonts w:ascii="Arial" w:hAnsi="Arial" w:cs="Arial"/>
        </w:rPr>
        <w:t>(</w:t>
      </w:r>
      <w:r w:rsidRPr="009B097B">
        <w:rPr>
          <w:rFonts w:ascii="Arial" w:hAnsi="Arial" w:cs="Arial"/>
        </w:rPr>
        <w:t>BRACIER</w:t>
      </w:r>
      <w:r w:rsidR="00E35D41" w:rsidRPr="009B097B">
        <w:rPr>
          <w:rFonts w:ascii="Arial" w:hAnsi="Arial" w:cs="Arial"/>
        </w:rPr>
        <w:t>)</w:t>
      </w:r>
      <w:r w:rsidR="00DC42A2" w:rsidRPr="009B097B">
        <w:rPr>
          <w:rFonts w:ascii="Arial" w:hAnsi="Arial" w:cs="Arial"/>
        </w:rPr>
        <w:t>, na Tabela 16</w:t>
      </w:r>
      <w:r w:rsidR="00E35D41" w:rsidRPr="009B097B">
        <w:rPr>
          <w:rFonts w:ascii="Arial" w:hAnsi="Arial" w:cs="Arial"/>
        </w:rPr>
        <w:t xml:space="preserve">, </w:t>
      </w:r>
      <w:r w:rsidR="00DC42A2" w:rsidRPr="009B097B">
        <w:rPr>
          <w:rFonts w:ascii="Arial" w:hAnsi="Arial" w:cs="Arial"/>
        </w:rPr>
        <w:t xml:space="preserve">e </w:t>
      </w:r>
      <w:r w:rsidR="00E35D41" w:rsidRPr="009B097B">
        <w:rPr>
          <w:rFonts w:ascii="Arial" w:hAnsi="Arial" w:cs="Arial"/>
        </w:rPr>
        <w:t xml:space="preserve">as diferenças entre os </w:t>
      </w:r>
      <w:r w:rsidR="00DC42A2" w:rsidRPr="009B097B">
        <w:rPr>
          <w:rFonts w:ascii="Arial" w:hAnsi="Arial" w:cs="Arial"/>
        </w:rPr>
        <w:t xml:space="preserve">valores desses </w:t>
      </w:r>
      <w:r w:rsidR="00E35D41" w:rsidRPr="009B097B">
        <w:rPr>
          <w:rFonts w:ascii="Arial" w:hAnsi="Arial" w:cs="Arial"/>
        </w:rPr>
        <w:t xml:space="preserve">índices </w:t>
      </w:r>
      <w:r w:rsidR="00DC42A2" w:rsidRPr="009B097B">
        <w:rPr>
          <w:rFonts w:ascii="Arial" w:hAnsi="Arial" w:cs="Arial"/>
        </w:rPr>
        <w:t>e os revistos, na Tabela 17. O</w:t>
      </w:r>
      <w:r w:rsidR="00E35D41" w:rsidRPr="009B097B">
        <w:rPr>
          <w:rFonts w:ascii="Arial" w:hAnsi="Arial" w:cs="Arial"/>
        </w:rPr>
        <w:t xml:space="preserve">s valores de indisponibilidade </w:t>
      </w:r>
      <w:r w:rsidR="00DC42A2" w:rsidRPr="009B097B">
        <w:rPr>
          <w:rFonts w:ascii="Arial" w:hAnsi="Arial" w:cs="Arial"/>
        </w:rPr>
        <w:t xml:space="preserve">total encontram-se na Tabela </w:t>
      </w:r>
      <w:r w:rsidR="00E35D41" w:rsidRPr="009B097B">
        <w:rPr>
          <w:rFonts w:ascii="Arial" w:hAnsi="Arial" w:cs="Arial"/>
        </w:rPr>
        <w:t>18</w:t>
      </w:r>
      <w:r w:rsidR="0081583C" w:rsidRPr="009B097B">
        <w:rPr>
          <w:rFonts w:ascii="Arial" w:hAnsi="Arial" w:cs="Arial"/>
        </w:rPr>
        <w:t>.</w:t>
      </w:r>
    </w:p>
    <w:p w:rsidR="00E14467" w:rsidRPr="009B097B" w:rsidRDefault="00EE652E" w:rsidP="00EE652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48" w:name="_Toc419206162"/>
      <w:r w:rsidRPr="009B097B">
        <w:rPr>
          <w:rFonts w:ascii="Arial" w:hAnsi="Arial" w:cs="Arial"/>
          <w:b/>
          <w:color w:val="000000"/>
          <w:sz w:val="20"/>
        </w:rPr>
        <w:t xml:space="preserve">Tabela </w:t>
      </w:r>
      <w:r w:rsidRPr="009B097B">
        <w:rPr>
          <w:rFonts w:ascii="Arial" w:hAnsi="Arial" w:cs="Arial"/>
          <w:b/>
          <w:color w:val="000000"/>
          <w:sz w:val="20"/>
        </w:rPr>
        <w:fldChar w:fldCharType="begin"/>
      </w:r>
      <w:r w:rsidRPr="009B097B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9B097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16</w:t>
      </w:r>
      <w:r w:rsidRPr="009B097B">
        <w:rPr>
          <w:rFonts w:ascii="Arial" w:hAnsi="Arial" w:cs="Arial"/>
          <w:b/>
          <w:color w:val="000000"/>
          <w:sz w:val="20"/>
        </w:rPr>
        <w:fldChar w:fldCharType="end"/>
      </w:r>
      <w:r w:rsidR="00E14467" w:rsidRPr="009B097B">
        <w:rPr>
          <w:rFonts w:ascii="Arial" w:hAnsi="Arial" w:cs="Arial"/>
          <w:b/>
          <w:color w:val="000000"/>
          <w:sz w:val="20"/>
        </w:rPr>
        <w:t xml:space="preserve"> – Índices </w:t>
      </w:r>
      <w:r w:rsidR="006314A5" w:rsidRPr="009B097B">
        <w:rPr>
          <w:rFonts w:ascii="Arial" w:hAnsi="Arial" w:cs="Arial"/>
          <w:b/>
          <w:color w:val="000000"/>
          <w:sz w:val="20"/>
        </w:rPr>
        <w:t xml:space="preserve">de </w:t>
      </w:r>
      <w:r w:rsidR="007858B0" w:rsidRPr="009B097B">
        <w:rPr>
          <w:rFonts w:ascii="Arial" w:hAnsi="Arial" w:cs="Arial"/>
          <w:b/>
          <w:color w:val="000000"/>
          <w:sz w:val="20"/>
        </w:rPr>
        <w:t>R</w:t>
      </w:r>
      <w:r w:rsidR="006314A5" w:rsidRPr="009B097B">
        <w:rPr>
          <w:rFonts w:ascii="Arial" w:hAnsi="Arial" w:cs="Arial"/>
          <w:b/>
          <w:color w:val="000000"/>
          <w:sz w:val="20"/>
        </w:rPr>
        <w:t>eferência (BRACIER)</w:t>
      </w:r>
      <w:bookmarkEnd w:id="48"/>
    </w:p>
    <w:tbl>
      <w:tblPr>
        <w:tblStyle w:val="Tabelacomgrade"/>
        <w:tblW w:w="0" w:type="auto"/>
        <w:tblInd w:w="2519" w:type="dxa"/>
        <w:tblLook w:val="04A0" w:firstRow="1" w:lastRow="0" w:firstColumn="1" w:lastColumn="0" w:noHBand="0" w:noVBand="1"/>
      </w:tblPr>
      <w:tblGrid>
        <w:gridCol w:w="2268"/>
        <w:gridCol w:w="1560"/>
        <w:gridCol w:w="1417"/>
      </w:tblGrid>
      <w:tr w:rsidR="00E14467" w:rsidRPr="009B097B" w:rsidTr="00D95A4E">
        <w:trPr>
          <w:trHeight w:val="284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>Faixa de Referência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E14467" w:rsidRPr="009B097B" w:rsidRDefault="00E14467" w:rsidP="00AC1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 xml:space="preserve">TEIF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E14467" w:rsidRPr="009B097B" w:rsidRDefault="00E14467" w:rsidP="00AC1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>IP</w:t>
            </w:r>
          </w:p>
        </w:tc>
      </w:tr>
      <w:tr w:rsidR="00E14467" w:rsidRPr="009B097B" w:rsidTr="00D21CB8">
        <w:trPr>
          <w:trHeight w:val="284"/>
        </w:trPr>
        <w:tc>
          <w:tcPr>
            <w:tcW w:w="2268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até</w:t>
            </w:r>
            <w:proofErr w:type="gramEnd"/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29 MW</w:t>
            </w:r>
          </w:p>
        </w:tc>
        <w:tc>
          <w:tcPr>
            <w:tcW w:w="1560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2,333%</w:t>
            </w:r>
          </w:p>
        </w:tc>
        <w:tc>
          <w:tcPr>
            <w:tcW w:w="1417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6,861%</w:t>
            </w:r>
          </w:p>
        </w:tc>
      </w:tr>
      <w:tr w:rsidR="00E14467" w:rsidRPr="009B097B" w:rsidTr="00D21CB8">
        <w:trPr>
          <w:trHeight w:val="284"/>
        </w:trPr>
        <w:tc>
          <w:tcPr>
            <w:tcW w:w="2268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– 59 MW</w:t>
            </w:r>
          </w:p>
        </w:tc>
        <w:tc>
          <w:tcPr>
            <w:tcW w:w="1560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1,672%</w:t>
            </w:r>
          </w:p>
        </w:tc>
        <w:tc>
          <w:tcPr>
            <w:tcW w:w="1417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5,403%</w:t>
            </w:r>
          </w:p>
        </w:tc>
      </w:tr>
      <w:tr w:rsidR="00E14467" w:rsidRPr="009B097B" w:rsidTr="00D21CB8">
        <w:trPr>
          <w:trHeight w:val="284"/>
        </w:trPr>
        <w:tc>
          <w:tcPr>
            <w:tcW w:w="2268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 – 199 MW</w:t>
            </w:r>
          </w:p>
        </w:tc>
        <w:tc>
          <w:tcPr>
            <w:tcW w:w="1560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2,533%</w:t>
            </w:r>
          </w:p>
        </w:tc>
        <w:tc>
          <w:tcPr>
            <w:tcW w:w="1417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8,091%</w:t>
            </w:r>
          </w:p>
        </w:tc>
      </w:tr>
      <w:tr w:rsidR="00E14467" w:rsidRPr="009B097B" w:rsidTr="00D21CB8">
        <w:trPr>
          <w:trHeight w:val="284"/>
        </w:trPr>
        <w:tc>
          <w:tcPr>
            <w:tcW w:w="2268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 – 500 MW</w:t>
            </w:r>
          </w:p>
        </w:tc>
        <w:tc>
          <w:tcPr>
            <w:tcW w:w="1560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2,917%</w:t>
            </w:r>
          </w:p>
        </w:tc>
        <w:tc>
          <w:tcPr>
            <w:tcW w:w="1417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12,122%</w:t>
            </w:r>
          </w:p>
        </w:tc>
      </w:tr>
      <w:tr w:rsidR="00E14467" w:rsidRPr="009B097B" w:rsidTr="00D21CB8">
        <w:trPr>
          <w:trHeight w:val="284"/>
        </w:trPr>
        <w:tc>
          <w:tcPr>
            <w:tcW w:w="2268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 – 699 MW</w:t>
            </w:r>
          </w:p>
        </w:tc>
        <w:tc>
          <w:tcPr>
            <w:tcW w:w="1560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6,000%</w:t>
            </w:r>
          </w:p>
        </w:tc>
        <w:tc>
          <w:tcPr>
            <w:tcW w:w="1417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8,000%</w:t>
            </w:r>
          </w:p>
        </w:tc>
      </w:tr>
      <w:tr w:rsidR="00E14467" w:rsidRPr="009E38D9" w:rsidTr="00D21CB8">
        <w:trPr>
          <w:trHeight w:val="284"/>
        </w:trPr>
        <w:tc>
          <w:tcPr>
            <w:tcW w:w="2268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 – 1300 MW</w:t>
            </w:r>
          </w:p>
        </w:tc>
        <w:tc>
          <w:tcPr>
            <w:tcW w:w="1560" w:type="dxa"/>
            <w:vAlign w:val="center"/>
          </w:tcPr>
          <w:p w:rsidR="00E14467" w:rsidRPr="009B097B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0,210%</w:t>
            </w:r>
          </w:p>
        </w:tc>
        <w:tc>
          <w:tcPr>
            <w:tcW w:w="1417" w:type="dxa"/>
            <w:vAlign w:val="center"/>
          </w:tcPr>
          <w:p w:rsidR="00E14467" w:rsidRPr="009E38D9" w:rsidRDefault="00E14467" w:rsidP="00D21CB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10,000%</w:t>
            </w:r>
          </w:p>
        </w:tc>
      </w:tr>
    </w:tbl>
    <w:p w:rsidR="00E14467" w:rsidRPr="009E38D9" w:rsidRDefault="00E14467" w:rsidP="00213518">
      <w:pPr>
        <w:pStyle w:val="Consolidacaotexto"/>
        <w:ind w:firstLine="0"/>
      </w:pPr>
    </w:p>
    <w:p w:rsidR="00DB6B4E" w:rsidRPr="009B097B" w:rsidRDefault="00EE652E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49" w:name="_Toc419206163"/>
      <w:r w:rsidRPr="009B097B">
        <w:rPr>
          <w:rFonts w:ascii="Arial" w:hAnsi="Arial" w:cs="Arial"/>
          <w:b/>
          <w:color w:val="000000"/>
          <w:sz w:val="20"/>
        </w:rPr>
        <w:t xml:space="preserve">Tabela </w:t>
      </w:r>
      <w:r w:rsidRPr="009B097B">
        <w:rPr>
          <w:rFonts w:ascii="Arial" w:hAnsi="Arial" w:cs="Arial"/>
          <w:b/>
          <w:color w:val="000000"/>
          <w:sz w:val="20"/>
        </w:rPr>
        <w:fldChar w:fldCharType="begin"/>
      </w:r>
      <w:r w:rsidRPr="009B097B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9B097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17</w:t>
      </w:r>
      <w:r w:rsidRPr="009B097B">
        <w:rPr>
          <w:rFonts w:ascii="Arial" w:hAnsi="Arial" w:cs="Arial"/>
          <w:b/>
          <w:color w:val="000000"/>
          <w:sz w:val="20"/>
        </w:rPr>
        <w:fldChar w:fldCharType="end"/>
      </w:r>
      <w:r w:rsidR="00EF08C1" w:rsidRPr="009B097B">
        <w:rPr>
          <w:rFonts w:ascii="Arial" w:hAnsi="Arial" w:cs="Arial"/>
          <w:b/>
          <w:color w:val="000000"/>
          <w:sz w:val="20"/>
        </w:rPr>
        <w:t xml:space="preserve"> – Diferenças entre </w:t>
      </w:r>
      <w:r w:rsidR="00DB6B4E" w:rsidRPr="009B097B">
        <w:rPr>
          <w:rFonts w:ascii="Arial" w:hAnsi="Arial" w:cs="Arial"/>
          <w:b/>
          <w:color w:val="000000"/>
          <w:sz w:val="20"/>
        </w:rPr>
        <w:t xml:space="preserve">os Índices </w:t>
      </w:r>
      <w:r w:rsidR="00EF08C1" w:rsidRPr="009B097B">
        <w:rPr>
          <w:rFonts w:ascii="Arial" w:hAnsi="Arial" w:cs="Arial"/>
          <w:b/>
          <w:color w:val="000000"/>
          <w:sz w:val="20"/>
        </w:rPr>
        <w:t xml:space="preserve">de Referência </w:t>
      </w:r>
      <w:r w:rsidR="00D83C31" w:rsidRPr="009B097B">
        <w:rPr>
          <w:rFonts w:ascii="Arial" w:hAnsi="Arial" w:cs="Arial"/>
          <w:b/>
          <w:color w:val="000000"/>
          <w:sz w:val="20"/>
        </w:rPr>
        <w:br/>
      </w:r>
      <w:r w:rsidR="00EF08C1" w:rsidRPr="009B097B">
        <w:rPr>
          <w:rFonts w:ascii="Arial" w:hAnsi="Arial" w:cs="Arial"/>
          <w:b/>
          <w:color w:val="000000"/>
          <w:sz w:val="20"/>
        </w:rPr>
        <w:t>e Revistos</w:t>
      </w:r>
      <w:r w:rsidR="00DB6B4E" w:rsidRPr="009B097B">
        <w:rPr>
          <w:rFonts w:ascii="Arial" w:hAnsi="Arial" w:cs="Arial"/>
          <w:b/>
          <w:color w:val="000000"/>
          <w:sz w:val="20"/>
        </w:rPr>
        <w:t xml:space="preserve"> (Referência: PMO maio/2013)</w:t>
      </w:r>
      <w:bookmarkEnd w:id="49"/>
    </w:p>
    <w:tbl>
      <w:tblPr>
        <w:tblStyle w:val="Tabelacomgrade"/>
        <w:tblW w:w="0" w:type="auto"/>
        <w:tblInd w:w="2519" w:type="dxa"/>
        <w:tblLook w:val="04A0" w:firstRow="1" w:lastRow="0" w:firstColumn="1" w:lastColumn="0" w:noHBand="0" w:noVBand="1"/>
      </w:tblPr>
      <w:tblGrid>
        <w:gridCol w:w="2268"/>
        <w:gridCol w:w="1560"/>
        <w:gridCol w:w="1417"/>
      </w:tblGrid>
      <w:tr w:rsidR="00DB6B4E" w:rsidRPr="009B097B" w:rsidTr="0081583C">
        <w:trPr>
          <w:trHeight w:val="284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>Faixa de Referência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 xml:space="preserve">TEIF </w:t>
            </w:r>
          </w:p>
          <w:p w:rsidR="00DB6B4E" w:rsidRPr="009B097B" w:rsidRDefault="00DB6B4E" w:rsidP="008158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>IP</w:t>
            </w:r>
          </w:p>
          <w:p w:rsidR="00DB6B4E" w:rsidRPr="009B097B" w:rsidRDefault="00DB6B4E" w:rsidP="008158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</w:tr>
      <w:tr w:rsidR="00DB6B4E" w:rsidRPr="009B097B" w:rsidTr="0081583C">
        <w:trPr>
          <w:trHeight w:val="284"/>
        </w:trPr>
        <w:tc>
          <w:tcPr>
            <w:tcW w:w="2268" w:type="dxa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até</w:t>
            </w:r>
            <w:proofErr w:type="gramEnd"/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29 MW</w:t>
            </w:r>
          </w:p>
        </w:tc>
        <w:tc>
          <w:tcPr>
            <w:tcW w:w="1560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-38%</w:t>
            </w:r>
          </w:p>
        </w:tc>
        <w:tc>
          <w:tcPr>
            <w:tcW w:w="1417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-28%</w:t>
            </w:r>
          </w:p>
        </w:tc>
      </w:tr>
      <w:tr w:rsidR="00DB6B4E" w:rsidRPr="009B097B" w:rsidTr="0081583C">
        <w:trPr>
          <w:trHeight w:val="284"/>
        </w:trPr>
        <w:tc>
          <w:tcPr>
            <w:tcW w:w="2268" w:type="dxa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– 59 MW</w:t>
            </w:r>
          </w:p>
        </w:tc>
        <w:tc>
          <w:tcPr>
            <w:tcW w:w="1560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27%</w:t>
            </w:r>
          </w:p>
        </w:tc>
        <w:tc>
          <w:tcPr>
            <w:tcW w:w="1417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7%</w:t>
            </w:r>
          </w:p>
        </w:tc>
      </w:tr>
      <w:tr w:rsidR="00DB6B4E" w:rsidRPr="009B097B" w:rsidTr="0081583C">
        <w:trPr>
          <w:trHeight w:val="284"/>
        </w:trPr>
        <w:tc>
          <w:tcPr>
            <w:tcW w:w="2268" w:type="dxa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 – 199 MW</w:t>
            </w:r>
          </w:p>
        </w:tc>
        <w:tc>
          <w:tcPr>
            <w:tcW w:w="1560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-38%</w:t>
            </w:r>
          </w:p>
        </w:tc>
        <w:tc>
          <w:tcPr>
            <w:tcW w:w="1417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-27%</w:t>
            </w:r>
          </w:p>
        </w:tc>
      </w:tr>
      <w:tr w:rsidR="00DB6B4E" w:rsidRPr="009B097B" w:rsidTr="0081583C">
        <w:trPr>
          <w:trHeight w:val="284"/>
        </w:trPr>
        <w:tc>
          <w:tcPr>
            <w:tcW w:w="2268" w:type="dxa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 – 500 MW</w:t>
            </w:r>
          </w:p>
        </w:tc>
        <w:tc>
          <w:tcPr>
            <w:tcW w:w="1560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-14%</w:t>
            </w:r>
          </w:p>
        </w:tc>
        <w:tc>
          <w:tcPr>
            <w:tcW w:w="1417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-68%</w:t>
            </w:r>
          </w:p>
        </w:tc>
      </w:tr>
      <w:tr w:rsidR="00DB6B4E" w:rsidRPr="009B097B" w:rsidTr="0081583C">
        <w:trPr>
          <w:trHeight w:val="284"/>
        </w:trPr>
        <w:tc>
          <w:tcPr>
            <w:tcW w:w="2268" w:type="dxa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 – 699 MW</w:t>
            </w:r>
          </w:p>
        </w:tc>
        <w:tc>
          <w:tcPr>
            <w:tcW w:w="1560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-40%</w:t>
            </w:r>
          </w:p>
        </w:tc>
        <w:tc>
          <w:tcPr>
            <w:tcW w:w="1417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-81%</w:t>
            </w:r>
          </w:p>
        </w:tc>
      </w:tr>
      <w:tr w:rsidR="00DB6B4E" w:rsidRPr="00DC42A2" w:rsidTr="0081583C">
        <w:trPr>
          <w:trHeight w:val="284"/>
        </w:trPr>
        <w:tc>
          <w:tcPr>
            <w:tcW w:w="2268" w:type="dxa"/>
            <w:vAlign w:val="center"/>
          </w:tcPr>
          <w:p w:rsidR="00DB6B4E" w:rsidRPr="009B097B" w:rsidRDefault="00DB6B4E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 – 1300 MW</w:t>
            </w:r>
          </w:p>
        </w:tc>
        <w:tc>
          <w:tcPr>
            <w:tcW w:w="1560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1256%</w:t>
            </w:r>
          </w:p>
        </w:tc>
        <w:tc>
          <w:tcPr>
            <w:tcW w:w="1417" w:type="dxa"/>
            <w:vAlign w:val="bottom"/>
          </w:tcPr>
          <w:p w:rsidR="00DB6B4E" w:rsidRPr="009B097B" w:rsidRDefault="00DB6B4E" w:rsidP="00DB6B4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-13%</w:t>
            </w:r>
          </w:p>
        </w:tc>
      </w:tr>
    </w:tbl>
    <w:p w:rsidR="00EF08C1" w:rsidRPr="00DC42A2" w:rsidRDefault="00EF08C1" w:rsidP="008E377E">
      <w:pPr>
        <w:pStyle w:val="Consolidacaotexto"/>
        <w:ind w:firstLine="0"/>
        <w:rPr>
          <w:highlight w:val="yellow"/>
        </w:rPr>
      </w:pPr>
    </w:p>
    <w:p w:rsidR="00DB6B4E" w:rsidRPr="009B097B" w:rsidRDefault="00EE652E" w:rsidP="00D83C31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50" w:name="_Toc419206164"/>
      <w:r w:rsidRPr="009B097B">
        <w:rPr>
          <w:rFonts w:ascii="Arial" w:hAnsi="Arial" w:cs="Arial"/>
          <w:b/>
          <w:color w:val="000000"/>
          <w:sz w:val="20"/>
        </w:rPr>
        <w:t xml:space="preserve">Tabela </w:t>
      </w:r>
      <w:r w:rsidRPr="009B097B">
        <w:rPr>
          <w:rFonts w:ascii="Arial" w:hAnsi="Arial" w:cs="Arial"/>
          <w:b/>
          <w:color w:val="000000"/>
          <w:sz w:val="20"/>
        </w:rPr>
        <w:fldChar w:fldCharType="begin"/>
      </w:r>
      <w:r w:rsidRPr="009B097B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9B097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18</w:t>
      </w:r>
      <w:r w:rsidRPr="009B097B">
        <w:rPr>
          <w:rFonts w:ascii="Arial" w:hAnsi="Arial" w:cs="Arial"/>
          <w:b/>
          <w:color w:val="000000"/>
          <w:sz w:val="20"/>
        </w:rPr>
        <w:fldChar w:fldCharType="end"/>
      </w:r>
      <w:r w:rsidR="00EF08C1" w:rsidRPr="009B097B">
        <w:rPr>
          <w:rFonts w:ascii="Arial" w:hAnsi="Arial" w:cs="Arial"/>
          <w:b/>
          <w:color w:val="000000"/>
          <w:sz w:val="20"/>
        </w:rPr>
        <w:t xml:space="preserve"> – Valores de Indisponibilidade</w:t>
      </w:r>
      <w:r w:rsidR="00C54E7A" w:rsidRPr="009B097B">
        <w:rPr>
          <w:rFonts w:ascii="Arial" w:hAnsi="Arial" w:cs="Arial"/>
          <w:b/>
          <w:color w:val="000000"/>
          <w:sz w:val="20"/>
        </w:rPr>
        <w:t xml:space="preserve"> T</w:t>
      </w:r>
      <w:r w:rsidR="00EF08C1" w:rsidRPr="009B097B">
        <w:rPr>
          <w:rFonts w:ascii="Arial" w:hAnsi="Arial" w:cs="Arial"/>
          <w:b/>
          <w:color w:val="000000"/>
          <w:sz w:val="20"/>
        </w:rPr>
        <w:t xml:space="preserve">otal de </w:t>
      </w:r>
      <w:proofErr w:type="gramStart"/>
      <w:r w:rsidR="00EF08C1" w:rsidRPr="009B097B">
        <w:rPr>
          <w:rFonts w:ascii="Arial" w:hAnsi="Arial" w:cs="Arial"/>
          <w:b/>
          <w:color w:val="000000"/>
          <w:sz w:val="20"/>
        </w:rPr>
        <w:t xml:space="preserve">Referência </w:t>
      </w:r>
      <w:r w:rsidR="00D83C31" w:rsidRPr="009B097B">
        <w:rPr>
          <w:rFonts w:ascii="Arial" w:hAnsi="Arial" w:cs="Arial"/>
          <w:b/>
          <w:color w:val="000000"/>
          <w:sz w:val="20"/>
        </w:rPr>
        <w:br/>
      </w:r>
      <w:r w:rsidR="00DB6B4E" w:rsidRPr="009B097B">
        <w:rPr>
          <w:rFonts w:ascii="Arial" w:hAnsi="Arial" w:cs="Arial"/>
          <w:b/>
          <w:color w:val="000000"/>
          <w:sz w:val="20"/>
        </w:rPr>
        <w:t>e Revistos</w:t>
      </w:r>
      <w:proofErr w:type="gramEnd"/>
      <w:r w:rsidR="00DB6B4E" w:rsidRPr="009B097B">
        <w:rPr>
          <w:rFonts w:ascii="Arial" w:hAnsi="Arial" w:cs="Arial"/>
          <w:b/>
          <w:color w:val="000000"/>
          <w:sz w:val="20"/>
        </w:rPr>
        <w:t xml:space="preserve"> (Referência: PMO maio/2013)</w:t>
      </w:r>
      <w:bookmarkEnd w:id="50"/>
    </w:p>
    <w:tbl>
      <w:tblPr>
        <w:tblStyle w:val="Tabelacomgrade"/>
        <w:tblW w:w="0" w:type="auto"/>
        <w:jc w:val="center"/>
        <w:tblInd w:w="2519" w:type="dxa"/>
        <w:tblLook w:val="04A0" w:firstRow="1" w:lastRow="0" w:firstColumn="1" w:lastColumn="0" w:noHBand="0" w:noVBand="1"/>
      </w:tblPr>
      <w:tblGrid>
        <w:gridCol w:w="2179"/>
        <w:gridCol w:w="1861"/>
        <w:gridCol w:w="1861"/>
        <w:gridCol w:w="1718"/>
      </w:tblGrid>
      <w:tr w:rsidR="00DB6B4E" w:rsidRPr="00DC42A2" w:rsidTr="00E35D41">
        <w:trPr>
          <w:trHeight w:val="284"/>
          <w:jc w:val="center"/>
        </w:trPr>
        <w:tc>
          <w:tcPr>
            <w:tcW w:w="2179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E35D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97B">
              <w:rPr>
                <w:rFonts w:ascii="Arial" w:hAnsi="Arial" w:cs="Arial"/>
                <w:b/>
                <w:sz w:val="20"/>
                <w:szCs w:val="20"/>
              </w:rPr>
              <w:t>Faixa de Referência</w:t>
            </w:r>
          </w:p>
        </w:tc>
        <w:tc>
          <w:tcPr>
            <w:tcW w:w="1861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E35D4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B097B">
              <w:rPr>
                <w:rFonts w:ascii="Arial" w:hAnsi="Arial" w:cs="Arial"/>
                <w:b/>
                <w:bCs/>
                <w:sz w:val="20"/>
              </w:rPr>
              <w:t>Indisponibilidade Total Referência</w:t>
            </w:r>
          </w:p>
        </w:tc>
        <w:tc>
          <w:tcPr>
            <w:tcW w:w="1861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E35D4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B097B">
              <w:rPr>
                <w:rFonts w:ascii="Arial" w:hAnsi="Arial" w:cs="Arial"/>
                <w:b/>
                <w:bCs/>
                <w:sz w:val="20"/>
              </w:rPr>
              <w:t xml:space="preserve">Indisponibilidade Total </w:t>
            </w:r>
            <w:r w:rsidR="00E35D41" w:rsidRPr="009B097B">
              <w:rPr>
                <w:rFonts w:ascii="Arial" w:hAnsi="Arial" w:cs="Arial"/>
                <w:b/>
                <w:bCs/>
                <w:sz w:val="20"/>
              </w:rPr>
              <w:t>Revista</w:t>
            </w:r>
          </w:p>
        </w:tc>
        <w:tc>
          <w:tcPr>
            <w:tcW w:w="1718" w:type="dxa"/>
            <w:shd w:val="clear" w:color="auto" w:fill="D9D9D9" w:themeFill="background1" w:themeFillShade="D9"/>
            <w:vAlign w:val="center"/>
          </w:tcPr>
          <w:p w:rsidR="00DB6B4E" w:rsidRPr="009B097B" w:rsidRDefault="00DB6B4E" w:rsidP="00E35D4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B097B">
              <w:rPr>
                <w:rFonts w:ascii="Arial" w:hAnsi="Arial" w:cs="Arial"/>
                <w:b/>
                <w:bCs/>
                <w:sz w:val="20"/>
              </w:rPr>
              <w:t>Diferença</w:t>
            </w:r>
          </w:p>
        </w:tc>
      </w:tr>
      <w:tr w:rsidR="00E35D41" w:rsidRPr="00DC42A2" w:rsidTr="00E35D41">
        <w:trPr>
          <w:trHeight w:val="284"/>
          <w:jc w:val="center"/>
        </w:trPr>
        <w:tc>
          <w:tcPr>
            <w:tcW w:w="2179" w:type="dxa"/>
            <w:vAlign w:val="center"/>
          </w:tcPr>
          <w:p w:rsidR="00E35D41" w:rsidRPr="009B097B" w:rsidRDefault="00E35D41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até</w:t>
            </w:r>
            <w:proofErr w:type="gramEnd"/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29 MW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9,03%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6,35%</w:t>
            </w:r>
          </w:p>
        </w:tc>
        <w:tc>
          <w:tcPr>
            <w:tcW w:w="1718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-29,72%</w:t>
            </w:r>
          </w:p>
        </w:tc>
      </w:tr>
      <w:tr w:rsidR="00E35D41" w:rsidRPr="00DC42A2" w:rsidTr="00E35D41">
        <w:trPr>
          <w:trHeight w:val="284"/>
          <w:jc w:val="center"/>
        </w:trPr>
        <w:tc>
          <w:tcPr>
            <w:tcW w:w="2179" w:type="dxa"/>
            <w:vAlign w:val="center"/>
          </w:tcPr>
          <w:p w:rsidR="00E35D41" w:rsidRPr="009B097B" w:rsidRDefault="00E35D41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– 59 MW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6,98%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7,75%</w:t>
            </w:r>
          </w:p>
        </w:tc>
        <w:tc>
          <w:tcPr>
            <w:tcW w:w="1718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10,96%</w:t>
            </w:r>
          </w:p>
        </w:tc>
      </w:tr>
      <w:tr w:rsidR="00E35D41" w:rsidRPr="00DC42A2" w:rsidTr="00E35D41">
        <w:trPr>
          <w:trHeight w:val="284"/>
          <w:jc w:val="center"/>
        </w:trPr>
        <w:tc>
          <w:tcPr>
            <w:tcW w:w="2179" w:type="dxa"/>
            <w:vAlign w:val="center"/>
          </w:tcPr>
          <w:p w:rsidR="00E35D41" w:rsidRPr="009B097B" w:rsidRDefault="00E35D41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 – 199 MW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10,42%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7,37%</w:t>
            </w:r>
          </w:p>
        </w:tc>
        <w:tc>
          <w:tcPr>
            <w:tcW w:w="1718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-29,27%</w:t>
            </w:r>
          </w:p>
        </w:tc>
      </w:tr>
      <w:tr w:rsidR="00E35D41" w:rsidRPr="00DC42A2" w:rsidTr="00E35D41">
        <w:trPr>
          <w:trHeight w:val="284"/>
          <w:jc w:val="center"/>
        </w:trPr>
        <w:tc>
          <w:tcPr>
            <w:tcW w:w="2179" w:type="dxa"/>
            <w:vAlign w:val="center"/>
          </w:tcPr>
          <w:p w:rsidR="00E35D41" w:rsidRPr="009B097B" w:rsidRDefault="00E35D41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 – 500 MW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14,69%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6,24%</w:t>
            </w:r>
          </w:p>
        </w:tc>
        <w:tc>
          <w:tcPr>
            <w:tcW w:w="1718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-57,50%</w:t>
            </w:r>
          </w:p>
        </w:tc>
      </w:tr>
      <w:tr w:rsidR="00E35D41" w:rsidRPr="00DC42A2" w:rsidTr="00E35D41">
        <w:trPr>
          <w:trHeight w:val="284"/>
          <w:jc w:val="center"/>
        </w:trPr>
        <w:tc>
          <w:tcPr>
            <w:tcW w:w="2179" w:type="dxa"/>
            <w:vAlign w:val="center"/>
          </w:tcPr>
          <w:p w:rsidR="00E35D41" w:rsidRPr="009B097B" w:rsidRDefault="00E35D41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 – 699 MW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13,52%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5,11%</w:t>
            </w:r>
          </w:p>
        </w:tc>
        <w:tc>
          <w:tcPr>
            <w:tcW w:w="1718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-62,24%</w:t>
            </w:r>
          </w:p>
        </w:tc>
      </w:tr>
      <w:tr w:rsidR="00E35D41" w:rsidRPr="009E38D9" w:rsidTr="00E35D41">
        <w:trPr>
          <w:trHeight w:val="284"/>
          <w:jc w:val="center"/>
        </w:trPr>
        <w:tc>
          <w:tcPr>
            <w:tcW w:w="2179" w:type="dxa"/>
            <w:vAlign w:val="center"/>
          </w:tcPr>
          <w:p w:rsidR="00E35D41" w:rsidRPr="009B097B" w:rsidRDefault="00E35D41" w:rsidP="008158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09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 – 1300 MW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10,19%</w:t>
            </w:r>
          </w:p>
        </w:tc>
        <w:tc>
          <w:tcPr>
            <w:tcW w:w="1861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11,33%</w:t>
            </w:r>
          </w:p>
        </w:tc>
        <w:tc>
          <w:tcPr>
            <w:tcW w:w="1718" w:type="dxa"/>
            <w:vAlign w:val="center"/>
          </w:tcPr>
          <w:p w:rsidR="00E35D41" w:rsidRPr="009B097B" w:rsidRDefault="00E35D41" w:rsidP="00E35D41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9B097B">
              <w:rPr>
                <w:rFonts w:ascii="Arial" w:hAnsi="Arial" w:cs="Arial"/>
                <w:color w:val="000000"/>
                <w:sz w:val="20"/>
              </w:rPr>
              <w:t>11,17%</w:t>
            </w:r>
          </w:p>
        </w:tc>
      </w:tr>
    </w:tbl>
    <w:p w:rsidR="00DB6B4E" w:rsidRPr="009E38D9" w:rsidRDefault="00DB6B4E" w:rsidP="00DB6B4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DF6920" w:rsidRDefault="008E377E" w:rsidP="00DF6920">
      <w:pPr>
        <w:jc w:val="both"/>
        <w:rPr>
          <w:rFonts w:ascii="Arial" w:hAnsi="Arial" w:cs="Arial"/>
          <w:color w:val="000000"/>
        </w:rPr>
      </w:pPr>
      <w:r w:rsidRPr="003960C2">
        <w:rPr>
          <w:rFonts w:ascii="Arial" w:hAnsi="Arial" w:cs="Arial"/>
        </w:rPr>
        <w:t xml:space="preserve">O Anexo </w:t>
      </w:r>
      <w:r w:rsidR="00197EA9" w:rsidRPr="003960C2">
        <w:rPr>
          <w:rFonts w:ascii="Arial" w:hAnsi="Arial" w:cs="Arial"/>
        </w:rPr>
        <w:t xml:space="preserve">E </w:t>
      </w:r>
      <w:r w:rsidRPr="003960C2">
        <w:rPr>
          <w:rFonts w:ascii="Arial" w:hAnsi="Arial" w:cs="Arial"/>
        </w:rPr>
        <w:t>apresenta a base de dados de TEIF e IP</w:t>
      </w:r>
      <w:r w:rsidR="00806246" w:rsidRPr="003960C2">
        <w:rPr>
          <w:rFonts w:ascii="Arial" w:hAnsi="Arial" w:cs="Arial"/>
        </w:rPr>
        <w:t xml:space="preserve"> </w:t>
      </w:r>
      <w:r w:rsidR="00C25C59" w:rsidRPr="003960C2">
        <w:rPr>
          <w:rFonts w:ascii="Arial" w:hAnsi="Arial" w:cs="Arial"/>
        </w:rPr>
        <w:t xml:space="preserve">referente </w:t>
      </w:r>
      <w:r w:rsidR="000A5E24" w:rsidRPr="003960C2">
        <w:rPr>
          <w:rFonts w:ascii="Arial" w:hAnsi="Arial" w:cs="Arial"/>
        </w:rPr>
        <w:t>ao</w:t>
      </w:r>
      <w:r w:rsidR="00C25C59" w:rsidRPr="003960C2">
        <w:rPr>
          <w:rFonts w:ascii="Arial" w:hAnsi="Arial" w:cs="Arial"/>
        </w:rPr>
        <w:t xml:space="preserve"> </w:t>
      </w:r>
      <w:r w:rsidR="003960C2" w:rsidRPr="003960C2">
        <w:rPr>
          <w:rFonts w:ascii="Arial" w:hAnsi="Arial" w:cs="Arial"/>
        </w:rPr>
        <w:t>PMO Maio/2013</w:t>
      </w:r>
      <w:r w:rsidR="003960C2">
        <w:rPr>
          <w:rFonts w:ascii="Arial" w:hAnsi="Arial" w:cs="Arial"/>
        </w:rPr>
        <w:t xml:space="preserve"> (eventos apurados no período</w:t>
      </w:r>
      <w:r w:rsidR="00C25C59" w:rsidRPr="003960C2">
        <w:rPr>
          <w:rFonts w:ascii="Arial" w:hAnsi="Arial" w:cs="Arial"/>
        </w:rPr>
        <w:t xml:space="preserve"> janeiro/2008-dezembro/2012), </w:t>
      </w:r>
      <w:r w:rsidR="00806246" w:rsidRPr="003960C2">
        <w:rPr>
          <w:rFonts w:ascii="Arial" w:hAnsi="Arial" w:cs="Arial"/>
        </w:rPr>
        <w:t xml:space="preserve">e o Anexo F a lista de usinas excluídas do cálculo das indisponibilidades médias em cada faixa de </w:t>
      </w:r>
      <w:r w:rsidR="00806246" w:rsidRPr="00235FD2">
        <w:rPr>
          <w:rFonts w:ascii="Arial" w:hAnsi="Arial" w:cs="Arial"/>
          <w:color w:val="000000"/>
        </w:rPr>
        <w:t>potênci</w:t>
      </w:r>
      <w:r w:rsidR="00DF6920" w:rsidRPr="00722E84">
        <w:rPr>
          <w:rFonts w:ascii="Arial" w:hAnsi="Arial" w:cs="Arial"/>
          <w:color w:val="000000"/>
        </w:rPr>
        <w:t>a.</w:t>
      </w:r>
    </w:p>
    <w:p w:rsidR="00DF6920" w:rsidRPr="00235FD2" w:rsidRDefault="00DF6920" w:rsidP="00235FD2">
      <w:pPr>
        <w:jc w:val="both"/>
        <w:rPr>
          <w:rFonts w:ascii="Arial" w:hAnsi="Arial" w:cs="Arial"/>
          <w:color w:val="000000"/>
        </w:rPr>
      </w:pPr>
    </w:p>
    <w:p w:rsidR="00033FE3" w:rsidRDefault="00DF6920" w:rsidP="00235FD2">
      <w:pPr>
        <w:pStyle w:val="Consolidacaotitulos"/>
        <w:spacing w:after="240"/>
        <w:outlineLvl w:val="1"/>
        <w:rPr>
          <w:rFonts w:ascii="Arial" w:hAnsi="Arial" w:cs="Arial"/>
          <w:color w:val="000000"/>
        </w:rPr>
      </w:pPr>
      <w:bookmarkStart w:id="51" w:name="_Toc419205140"/>
      <w:proofErr w:type="gramStart"/>
      <w:r w:rsidRPr="00235FD2">
        <w:rPr>
          <w:rFonts w:ascii="Arial" w:hAnsi="Arial" w:cs="Arial"/>
          <w:sz w:val="24"/>
        </w:rPr>
        <w:t xml:space="preserve">2.5 – </w:t>
      </w:r>
      <w:r w:rsidR="00033FE3" w:rsidRPr="00235FD2">
        <w:rPr>
          <w:rFonts w:ascii="Arial" w:hAnsi="Arial" w:cs="Arial"/>
          <w:sz w:val="24"/>
        </w:rPr>
        <w:t>A</w:t>
      </w:r>
      <w:r w:rsidR="002422F7" w:rsidRPr="00235FD2">
        <w:rPr>
          <w:rFonts w:ascii="Arial" w:hAnsi="Arial" w:cs="Arial"/>
          <w:sz w:val="24"/>
        </w:rPr>
        <w:t>tua</w:t>
      </w:r>
      <w:r w:rsidR="00033FE3" w:rsidRPr="00235FD2">
        <w:rPr>
          <w:rFonts w:ascii="Arial" w:hAnsi="Arial" w:cs="Arial"/>
          <w:sz w:val="24"/>
        </w:rPr>
        <w:t>li</w:t>
      </w:r>
      <w:r w:rsidR="002422F7" w:rsidRPr="00235FD2">
        <w:rPr>
          <w:rFonts w:ascii="Arial" w:hAnsi="Arial" w:cs="Arial"/>
          <w:sz w:val="24"/>
        </w:rPr>
        <w:t>z</w:t>
      </w:r>
      <w:r w:rsidR="00033FE3" w:rsidRPr="00235FD2">
        <w:rPr>
          <w:rFonts w:ascii="Arial" w:hAnsi="Arial" w:cs="Arial"/>
          <w:sz w:val="24"/>
        </w:rPr>
        <w:t>ação</w:t>
      </w:r>
      <w:proofErr w:type="gramEnd"/>
      <w:r w:rsidR="00033FE3" w:rsidRPr="00235FD2">
        <w:rPr>
          <w:rFonts w:ascii="Arial" w:hAnsi="Arial" w:cs="Arial"/>
          <w:sz w:val="24"/>
        </w:rPr>
        <w:t xml:space="preserve"> </w:t>
      </w:r>
      <w:r w:rsidR="002422F7" w:rsidRPr="00235FD2">
        <w:rPr>
          <w:rFonts w:ascii="Arial" w:hAnsi="Arial" w:cs="Arial"/>
          <w:sz w:val="24"/>
        </w:rPr>
        <w:t>dos Ín</w:t>
      </w:r>
      <w:r w:rsidR="00033FE3" w:rsidRPr="00235FD2">
        <w:rPr>
          <w:rFonts w:ascii="Arial" w:hAnsi="Arial" w:cs="Arial"/>
          <w:sz w:val="24"/>
        </w:rPr>
        <w:t>d</w:t>
      </w:r>
      <w:r w:rsidR="002422F7" w:rsidRPr="00235FD2">
        <w:rPr>
          <w:rFonts w:ascii="Arial" w:hAnsi="Arial" w:cs="Arial"/>
          <w:sz w:val="24"/>
        </w:rPr>
        <w:t>ic</w:t>
      </w:r>
      <w:r w:rsidR="00033FE3" w:rsidRPr="00235FD2">
        <w:rPr>
          <w:rFonts w:ascii="Arial" w:hAnsi="Arial" w:cs="Arial"/>
          <w:sz w:val="24"/>
        </w:rPr>
        <w:t>e</w:t>
      </w:r>
      <w:r w:rsidR="002422F7" w:rsidRPr="00235FD2">
        <w:rPr>
          <w:rFonts w:ascii="Arial" w:hAnsi="Arial" w:cs="Arial"/>
          <w:sz w:val="24"/>
        </w:rPr>
        <w:t xml:space="preserve">s de Referência com </w:t>
      </w:r>
      <w:r w:rsidR="00033FE3" w:rsidRPr="00235FD2">
        <w:rPr>
          <w:rFonts w:ascii="Arial" w:hAnsi="Arial" w:cs="Arial"/>
          <w:sz w:val="24"/>
        </w:rPr>
        <w:t>base de dados até dezembro de 2013</w:t>
      </w:r>
      <w:bookmarkEnd w:id="51"/>
    </w:p>
    <w:p w:rsidR="002422F7" w:rsidRDefault="00522DBF" w:rsidP="00242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9C29DF">
        <w:rPr>
          <w:rFonts w:ascii="Arial" w:hAnsi="Arial" w:cs="Arial"/>
        </w:rPr>
        <w:t xml:space="preserve">ste </w:t>
      </w:r>
      <w:r w:rsidR="00E42EEF">
        <w:rPr>
          <w:rFonts w:ascii="Arial" w:hAnsi="Arial" w:cs="Arial"/>
        </w:rPr>
        <w:t>item</w:t>
      </w:r>
      <w:r w:rsidR="009C29DF">
        <w:rPr>
          <w:rFonts w:ascii="Arial" w:hAnsi="Arial" w:cs="Arial"/>
        </w:rPr>
        <w:t xml:space="preserve"> </w:t>
      </w:r>
      <w:r w:rsidR="002422F7">
        <w:rPr>
          <w:rFonts w:ascii="Arial" w:hAnsi="Arial" w:cs="Arial"/>
        </w:rPr>
        <w:t xml:space="preserve">atualiza a tabela de índices de referência apresentada </w:t>
      </w:r>
      <w:r w:rsidR="009C29DF">
        <w:rPr>
          <w:rFonts w:ascii="Arial" w:hAnsi="Arial" w:cs="Arial"/>
        </w:rPr>
        <w:t>no item 2.4 do presente relatório</w:t>
      </w:r>
      <w:r w:rsidR="002422F7">
        <w:rPr>
          <w:rFonts w:ascii="Arial" w:hAnsi="Arial" w:cs="Arial"/>
        </w:rPr>
        <w:t>.</w:t>
      </w:r>
    </w:p>
    <w:p w:rsidR="002422F7" w:rsidRDefault="002422F7" w:rsidP="002422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referência adotada para os dados de indisponibilidades e configuração hidr</w:t>
      </w:r>
      <w:r w:rsidR="000153C7">
        <w:rPr>
          <w:rFonts w:ascii="Arial" w:hAnsi="Arial" w:cs="Arial"/>
        </w:rPr>
        <w:t>elétrica</w:t>
      </w:r>
      <w:r>
        <w:rPr>
          <w:rFonts w:ascii="Arial" w:hAnsi="Arial" w:cs="Arial"/>
        </w:rPr>
        <w:t xml:space="preserve"> </w:t>
      </w:r>
      <w:r w:rsidR="00E43D2D">
        <w:rPr>
          <w:rFonts w:ascii="Arial" w:hAnsi="Arial" w:cs="Arial"/>
        </w:rPr>
        <w:t xml:space="preserve">nesta atualização </w:t>
      </w:r>
      <w:r>
        <w:rPr>
          <w:rFonts w:ascii="Arial" w:hAnsi="Arial" w:cs="Arial"/>
        </w:rPr>
        <w:t xml:space="preserve">foi o PMO de maio de 2014. Os índices de indisponibilidades apresentados </w:t>
      </w:r>
      <w:r w:rsidR="000153C7">
        <w:rPr>
          <w:rFonts w:ascii="Arial" w:hAnsi="Arial" w:cs="Arial"/>
        </w:rPr>
        <w:t>nesse</w:t>
      </w:r>
      <w:r>
        <w:rPr>
          <w:rFonts w:ascii="Arial" w:hAnsi="Arial" w:cs="Arial"/>
        </w:rPr>
        <w:t xml:space="preserve"> PMO se referem aos valores apurados </w:t>
      </w:r>
      <w:r w:rsidR="009C29DF">
        <w:rPr>
          <w:rFonts w:ascii="Arial" w:hAnsi="Arial" w:cs="Arial"/>
        </w:rPr>
        <w:t>no período janeiro/2009</w:t>
      </w:r>
      <w:r w:rsidR="00AE4CC5">
        <w:rPr>
          <w:rFonts w:ascii="Arial" w:hAnsi="Arial" w:cs="Arial"/>
        </w:rPr>
        <w:t>-</w:t>
      </w:r>
      <w:r w:rsidR="009C29DF">
        <w:rPr>
          <w:rFonts w:ascii="Arial" w:hAnsi="Arial" w:cs="Arial"/>
        </w:rPr>
        <w:t>dezembro/2013 (60 meses)</w:t>
      </w:r>
      <w:r>
        <w:rPr>
          <w:rFonts w:ascii="Arial" w:hAnsi="Arial" w:cs="Arial"/>
        </w:rPr>
        <w:t xml:space="preserve">, compreendendo </w:t>
      </w:r>
      <w:proofErr w:type="gramStart"/>
      <w:r>
        <w:rPr>
          <w:rFonts w:ascii="Arial" w:hAnsi="Arial" w:cs="Arial"/>
        </w:rPr>
        <w:t>5</w:t>
      </w:r>
      <w:proofErr w:type="gramEnd"/>
      <w:r>
        <w:rPr>
          <w:rFonts w:ascii="Arial" w:hAnsi="Arial" w:cs="Arial"/>
        </w:rPr>
        <w:t xml:space="preserve"> anos de operação.</w:t>
      </w:r>
    </w:p>
    <w:p w:rsidR="002422F7" w:rsidRDefault="002422F7" w:rsidP="002422F7">
      <w:pPr>
        <w:jc w:val="both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</w:rPr>
        <w:lastRenderedPageBreak/>
        <w:t>Os índices recalculados são apresentados abaixo:</w:t>
      </w:r>
    </w:p>
    <w:p w:rsidR="002422F7" w:rsidRPr="00121743" w:rsidRDefault="002422F7" w:rsidP="002422F7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52" w:name="_Toc419206165"/>
      <w:r w:rsidRPr="008E7870">
        <w:rPr>
          <w:rFonts w:ascii="Arial" w:hAnsi="Arial" w:cs="Arial"/>
          <w:b/>
          <w:color w:val="000000"/>
          <w:sz w:val="20"/>
        </w:rPr>
        <w:t xml:space="preserve">Tabela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19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Pr="008E7870">
        <w:rPr>
          <w:rFonts w:ascii="Arial" w:hAnsi="Arial" w:cs="Arial"/>
          <w:b/>
          <w:color w:val="000000"/>
          <w:sz w:val="20"/>
        </w:rPr>
        <w:t xml:space="preserve"> – Índices Revistos – Referência: PMO maio/201</w:t>
      </w:r>
      <w:r>
        <w:rPr>
          <w:rFonts w:ascii="Arial" w:hAnsi="Arial" w:cs="Arial"/>
          <w:b/>
          <w:color w:val="000000"/>
          <w:sz w:val="20"/>
        </w:rPr>
        <w:t>4</w:t>
      </w:r>
      <w:bookmarkEnd w:id="52"/>
    </w:p>
    <w:tbl>
      <w:tblPr>
        <w:tblStyle w:val="Tabelacomgrade"/>
        <w:tblpPr w:leftFromText="141" w:rightFromText="141" w:vertAnchor="text" w:tblpY="1"/>
        <w:tblOverlap w:val="never"/>
        <w:tblW w:w="0" w:type="auto"/>
        <w:tblInd w:w="2519" w:type="dxa"/>
        <w:tblLook w:val="04A0" w:firstRow="1" w:lastRow="0" w:firstColumn="1" w:lastColumn="0" w:noHBand="0" w:noVBand="1"/>
      </w:tblPr>
      <w:tblGrid>
        <w:gridCol w:w="2268"/>
        <w:gridCol w:w="1560"/>
        <w:gridCol w:w="1417"/>
      </w:tblGrid>
      <w:tr w:rsidR="002422F7" w:rsidRPr="00E56040" w:rsidTr="000153C7">
        <w:trPr>
          <w:trHeight w:val="284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sz w:val="20"/>
                <w:szCs w:val="20"/>
              </w:rPr>
              <w:t>Faixa de Referência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sz w:val="20"/>
                <w:szCs w:val="20"/>
              </w:rPr>
              <w:t xml:space="preserve">TEIF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040">
              <w:rPr>
                <w:rFonts w:ascii="Arial" w:hAnsi="Arial" w:cs="Arial"/>
                <w:b/>
                <w:sz w:val="20"/>
                <w:szCs w:val="20"/>
              </w:rPr>
              <w:t>IP</w:t>
            </w:r>
          </w:p>
        </w:tc>
      </w:tr>
      <w:tr w:rsidR="002422F7" w:rsidRPr="00E56040" w:rsidTr="000153C7">
        <w:trPr>
          <w:trHeight w:val="284"/>
        </w:trPr>
        <w:tc>
          <w:tcPr>
            <w:tcW w:w="2268" w:type="dxa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até</w:t>
            </w:r>
            <w:proofErr w:type="gramEnd"/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29 MW</w:t>
            </w:r>
          </w:p>
        </w:tc>
        <w:tc>
          <w:tcPr>
            <w:tcW w:w="1560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</w:t>
            </w:r>
            <w:r w:rsidR="00522D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068</w:t>
            </w: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17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</w:t>
            </w:r>
            <w:r w:rsidR="00522DB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660</w:t>
            </w: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2422F7" w:rsidRPr="00E56040" w:rsidTr="000153C7">
        <w:trPr>
          <w:trHeight w:val="284"/>
        </w:trPr>
        <w:tc>
          <w:tcPr>
            <w:tcW w:w="2268" w:type="dxa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– 59 MW</w:t>
            </w:r>
          </w:p>
        </w:tc>
        <w:tc>
          <w:tcPr>
            <w:tcW w:w="1560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1,982%</w:t>
            </w:r>
          </w:p>
        </w:tc>
        <w:tc>
          <w:tcPr>
            <w:tcW w:w="1417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5,292%</w:t>
            </w:r>
          </w:p>
        </w:tc>
      </w:tr>
      <w:tr w:rsidR="002422F7" w:rsidRPr="00E56040" w:rsidTr="000153C7">
        <w:trPr>
          <w:trHeight w:val="284"/>
        </w:trPr>
        <w:tc>
          <w:tcPr>
            <w:tcW w:w="2268" w:type="dxa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 – 199 MW</w:t>
            </w:r>
          </w:p>
        </w:tc>
        <w:tc>
          <w:tcPr>
            <w:tcW w:w="1560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1,638%</w:t>
            </w:r>
          </w:p>
        </w:tc>
        <w:tc>
          <w:tcPr>
            <w:tcW w:w="1417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6,141%</w:t>
            </w:r>
          </w:p>
        </w:tc>
      </w:tr>
      <w:tr w:rsidR="002422F7" w:rsidRPr="00E56040" w:rsidTr="000153C7">
        <w:trPr>
          <w:trHeight w:val="284"/>
        </w:trPr>
        <w:tc>
          <w:tcPr>
            <w:tcW w:w="2268" w:type="dxa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 – 500 MW</w:t>
            </w:r>
          </w:p>
        </w:tc>
        <w:tc>
          <w:tcPr>
            <w:tcW w:w="1560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2,196%</w:t>
            </w:r>
          </w:p>
        </w:tc>
        <w:tc>
          <w:tcPr>
            <w:tcW w:w="1417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3,840%</w:t>
            </w:r>
          </w:p>
        </w:tc>
      </w:tr>
      <w:tr w:rsidR="002422F7" w:rsidRPr="00E56040" w:rsidTr="000153C7">
        <w:trPr>
          <w:trHeight w:val="284"/>
        </w:trPr>
        <w:tc>
          <w:tcPr>
            <w:tcW w:w="2268" w:type="dxa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 – 699 MW</w:t>
            </w:r>
          </w:p>
        </w:tc>
        <w:tc>
          <w:tcPr>
            <w:tcW w:w="1560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1,251%</w:t>
            </w:r>
          </w:p>
        </w:tc>
        <w:tc>
          <w:tcPr>
            <w:tcW w:w="1417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1,556%</w:t>
            </w:r>
          </w:p>
        </w:tc>
      </w:tr>
      <w:tr w:rsidR="002422F7" w:rsidRPr="00E56040" w:rsidTr="000153C7">
        <w:trPr>
          <w:trHeight w:val="284"/>
        </w:trPr>
        <w:tc>
          <w:tcPr>
            <w:tcW w:w="2268" w:type="dxa"/>
            <w:vAlign w:val="center"/>
          </w:tcPr>
          <w:p w:rsidR="002422F7" w:rsidRPr="00E56040" w:rsidRDefault="002422F7" w:rsidP="000153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04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 – 1300 MW</w:t>
            </w:r>
          </w:p>
        </w:tc>
        <w:tc>
          <w:tcPr>
            <w:tcW w:w="1560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3,115%</w:t>
            </w:r>
          </w:p>
        </w:tc>
        <w:tc>
          <w:tcPr>
            <w:tcW w:w="1417" w:type="dxa"/>
            <w:vAlign w:val="center"/>
          </w:tcPr>
          <w:p w:rsidR="002422F7" w:rsidRPr="00E87CB9" w:rsidRDefault="002422F7" w:rsidP="000153C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87C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8,263%</w:t>
            </w:r>
          </w:p>
        </w:tc>
      </w:tr>
    </w:tbl>
    <w:p w:rsidR="002422F7" w:rsidRDefault="000153C7" w:rsidP="002422F7">
      <w:pPr>
        <w:pStyle w:val="Consolidacaotexto"/>
        <w:ind w:firstLin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 w:type="textWrapping" w:clear="all"/>
      </w:r>
    </w:p>
    <w:p w:rsidR="002422F7" w:rsidRDefault="002422F7" w:rsidP="002422F7">
      <w:pPr>
        <w:pStyle w:val="Consolidacaotexto"/>
        <w:ind w:firstLine="0"/>
        <w:rPr>
          <w:rFonts w:ascii="Arial" w:hAnsi="Arial" w:cs="Arial"/>
          <w:color w:val="auto"/>
        </w:rPr>
      </w:pPr>
      <w:r w:rsidRPr="00CE35D8">
        <w:rPr>
          <w:rFonts w:ascii="Arial" w:hAnsi="Arial" w:cs="Arial"/>
          <w:color w:val="auto"/>
        </w:rPr>
        <w:t xml:space="preserve">Nesta </w:t>
      </w:r>
      <w:r>
        <w:rPr>
          <w:rFonts w:ascii="Arial" w:hAnsi="Arial" w:cs="Arial"/>
          <w:color w:val="auto"/>
        </w:rPr>
        <w:t>atualização foram consideradas as usinas existentes na configuração hidr</w:t>
      </w:r>
      <w:r w:rsidR="00DE603C">
        <w:rPr>
          <w:rFonts w:ascii="Arial" w:hAnsi="Arial" w:cs="Arial"/>
          <w:color w:val="auto"/>
        </w:rPr>
        <w:t>elétri</w:t>
      </w:r>
      <w:r>
        <w:rPr>
          <w:rFonts w:ascii="Arial" w:hAnsi="Arial" w:cs="Arial"/>
          <w:color w:val="auto"/>
        </w:rPr>
        <w:t xml:space="preserve">ca do PMO de maio de 2014, excluindo-se aquelas com menos </w:t>
      </w:r>
      <w:r w:rsidR="00F22B10">
        <w:rPr>
          <w:rFonts w:ascii="Arial" w:hAnsi="Arial" w:cs="Arial"/>
          <w:color w:val="auto"/>
        </w:rPr>
        <w:t xml:space="preserve">de </w:t>
      </w:r>
      <w:proofErr w:type="gramStart"/>
      <w:r w:rsidR="00F22B10">
        <w:rPr>
          <w:rFonts w:ascii="Arial" w:hAnsi="Arial" w:cs="Arial"/>
          <w:color w:val="auto"/>
        </w:rPr>
        <w:t>5</w:t>
      </w:r>
      <w:proofErr w:type="gramEnd"/>
      <w:r w:rsidR="00F22B10">
        <w:rPr>
          <w:rFonts w:ascii="Arial" w:hAnsi="Arial" w:cs="Arial"/>
          <w:color w:val="auto"/>
        </w:rPr>
        <w:t xml:space="preserve"> anos de operação comercial</w:t>
      </w:r>
      <w:r w:rsidR="00AA3E68">
        <w:rPr>
          <w:rFonts w:ascii="Arial" w:hAnsi="Arial" w:cs="Arial"/>
          <w:color w:val="auto"/>
        </w:rPr>
        <w:t xml:space="preserve">, </w:t>
      </w:r>
      <w:r w:rsidR="00F25B37">
        <w:rPr>
          <w:rFonts w:ascii="Arial" w:hAnsi="Arial" w:cs="Arial"/>
          <w:color w:val="auto"/>
        </w:rPr>
        <w:t xml:space="preserve">as </w:t>
      </w:r>
      <w:r>
        <w:rPr>
          <w:rFonts w:ascii="Arial" w:hAnsi="Arial" w:cs="Arial"/>
          <w:color w:val="auto"/>
        </w:rPr>
        <w:t xml:space="preserve">que possuem unidades geradoras em mais de uma faixa de potência e </w:t>
      </w:r>
      <w:r w:rsidR="00F25B37">
        <w:rPr>
          <w:rFonts w:ascii="Arial" w:hAnsi="Arial" w:cs="Arial"/>
          <w:color w:val="auto"/>
        </w:rPr>
        <w:t xml:space="preserve">as </w:t>
      </w:r>
      <w:r>
        <w:rPr>
          <w:rFonts w:ascii="Arial" w:hAnsi="Arial" w:cs="Arial"/>
          <w:color w:val="auto"/>
        </w:rPr>
        <w:t xml:space="preserve">oriundas dos sistemas isolados de Manaus e Macapá. Ressalta-se que </w:t>
      </w:r>
      <w:r w:rsidR="00E42EEF">
        <w:rPr>
          <w:rFonts w:ascii="Arial" w:hAnsi="Arial" w:cs="Arial"/>
          <w:color w:val="auto"/>
        </w:rPr>
        <w:t>nesta</w:t>
      </w:r>
      <w:r>
        <w:rPr>
          <w:rFonts w:ascii="Arial" w:hAnsi="Arial" w:cs="Arial"/>
          <w:color w:val="auto"/>
        </w:rPr>
        <w:t xml:space="preserve"> atualização nenhuma usina apresentou índices superiores a 20%</w:t>
      </w:r>
      <w:r w:rsidR="00F25B37">
        <w:rPr>
          <w:rFonts w:ascii="Arial" w:hAnsi="Arial" w:cs="Arial"/>
          <w:color w:val="auto"/>
        </w:rPr>
        <w:t xml:space="preserve"> e</w:t>
      </w:r>
      <w:r>
        <w:rPr>
          <w:rFonts w:ascii="Arial" w:hAnsi="Arial" w:cs="Arial"/>
          <w:color w:val="auto"/>
        </w:rPr>
        <w:t>, portanto</w:t>
      </w:r>
      <w:r w:rsidR="00F25B37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nenhuma foi excluída do cálculo por apresentar índices demasiadamente elevados.</w:t>
      </w:r>
    </w:p>
    <w:p w:rsidR="002422F7" w:rsidRDefault="002422F7" w:rsidP="002422F7">
      <w:pPr>
        <w:pStyle w:val="Consolidacaotexto"/>
        <w:ind w:firstLin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 Anexo E</w:t>
      </w:r>
      <w:r w:rsidR="00F25B37">
        <w:rPr>
          <w:rFonts w:ascii="Arial" w:hAnsi="Arial" w:cs="Arial"/>
          <w:color w:val="auto"/>
        </w:rPr>
        <w:t xml:space="preserve">, referente ao item 2.4 deste </w:t>
      </w:r>
      <w:r>
        <w:rPr>
          <w:rFonts w:ascii="Arial" w:hAnsi="Arial" w:cs="Arial"/>
          <w:color w:val="auto"/>
        </w:rPr>
        <w:t>relatório</w:t>
      </w:r>
      <w:r w:rsidR="00E42EEF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foi atualizado conforme apresentado </w:t>
      </w:r>
      <w:r w:rsidR="00F25B37">
        <w:rPr>
          <w:rFonts w:ascii="Arial" w:hAnsi="Arial" w:cs="Arial"/>
          <w:color w:val="auto"/>
        </w:rPr>
        <w:t>no Anexo G</w:t>
      </w:r>
      <w:r>
        <w:rPr>
          <w:rFonts w:ascii="Arial" w:hAnsi="Arial" w:cs="Arial"/>
          <w:color w:val="auto"/>
        </w:rPr>
        <w:t xml:space="preserve">, </w:t>
      </w:r>
      <w:r w:rsidR="00E42EEF">
        <w:rPr>
          <w:rFonts w:ascii="Arial" w:hAnsi="Arial" w:cs="Arial"/>
          <w:color w:val="auto"/>
        </w:rPr>
        <w:t>no qual constam</w:t>
      </w:r>
      <w:r>
        <w:rPr>
          <w:rFonts w:ascii="Arial" w:hAnsi="Arial" w:cs="Arial"/>
          <w:color w:val="auto"/>
        </w:rPr>
        <w:t xml:space="preserve"> todas as usinas consideradas n</w:t>
      </w:r>
      <w:r w:rsidR="00DE774A">
        <w:rPr>
          <w:rFonts w:ascii="Arial" w:hAnsi="Arial" w:cs="Arial"/>
          <w:color w:val="auto"/>
        </w:rPr>
        <w:t>este</w:t>
      </w:r>
      <w:r>
        <w:rPr>
          <w:rFonts w:ascii="Arial" w:hAnsi="Arial" w:cs="Arial"/>
          <w:color w:val="auto"/>
        </w:rPr>
        <w:t xml:space="preserve"> estudo e seus respectivos índices individuais referentes ao PMO de maio de 2014. O Anexo F também foi atualizado</w:t>
      </w:r>
      <w:r w:rsidR="00F22B10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</w:t>
      </w:r>
      <w:r w:rsidR="00F22B10">
        <w:rPr>
          <w:rFonts w:ascii="Arial" w:hAnsi="Arial" w:cs="Arial"/>
          <w:color w:val="auto"/>
        </w:rPr>
        <w:t xml:space="preserve">sendo </w:t>
      </w:r>
      <w:r>
        <w:rPr>
          <w:rFonts w:ascii="Arial" w:hAnsi="Arial" w:cs="Arial"/>
          <w:color w:val="auto"/>
        </w:rPr>
        <w:t>apresenta</w:t>
      </w:r>
      <w:r w:rsidR="00DE774A">
        <w:rPr>
          <w:rFonts w:ascii="Arial" w:hAnsi="Arial" w:cs="Arial"/>
          <w:color w:val="auto"/>
        </w:rPr>
        <w:t>das</w:t>
      </w:r>
      <w:r w:rsidR="00F22B10">
        <w:rPr>
          <w:rFonts w:ascii="Arial" w:hAnsi="Arial" w:cs="Arial"/>
          <w:color w:val="auto"/>
        </w:rPr>
        <w:t xml:space="preserve"> no Anexo H</w:t>
      </w:r>
      <w:r>
        <w:rPr>
          <w:rFonts w:ascii="Arial" w:hAnsi="Arial" w:cs="Arial"/>
          <w:color w:val="auto"/>
        </w:rPr>
        <w:t xml:space="preserve"> as usinas excluídas </w:t>
      </w:r>
      <w:proofErr w:type="gramStart"/>
      <w:r>
        <w:rPr>
          <w:rFonts w:ascii="Arial" w:hAnsi="Arial" w:cs="Arial"/>
          <w:color w:val="auto"/>
        </w:rPr>
        <w:t>na presente</w:t>
      </w:r>
      <w:proofErr w:type="gramEnd"/>
      <w:r>
        <w:rPr>
          <w:rFonts w:ascii="Arial" w:hAnsi="Arial" w:cs="Arial"/>
          <w:color w:val="auto"/>
        </w:rPr>
        <w:t xml:space="preserve"> atualização.</w:t>
      </w:r>
    </w:p>
    <w:p w:rsidR="00054CE0" w:rsidRPr="00235FD2" w:rsidRDefault="00054CE0" w:rsidP="00054CE0">
      <w:pPr>
        <w:jc w:val="both"/>
        <w:rPr>
          <w:rFonts w:ascii="Arial" w:hAnsi="Arial" w:cs="Arial"/>
          <w:color w:val="000000"/>
        </w:rPr>
      </w:pPr>
    </w:p>
    <w:p w:rsidR="00054CE0" w:rsidRDefault="00054CE0" w:rsidP="00054CE0">
      <w:pPr>
        <w:pStyle w:val="Consolidacaotitulos"/>
        <w:spacing w:after="240"/>
        <w:outlineLvl w:val="1"/>
        <w:rPr>
          <w:rFonts w:ascii="Arial" w:hAnsi="Arial" w:cs="Arial"/>
          <w:color w:val="000000"/>
        </w:rPr>
      </w:pPr>
      <w:bookmarkStart w:id="53" w:name="_Toc419205141"/>
      <w:proofErr w:type="gramStart"/>
      <w:r w:rsidRPr="00235FD2">
        <w:rPr>
          <w:rFonts w:ascii="Arial" w:hAnsi="Arial" w:cs="Arial"/>
          <w:sz w:val="24"/>
        </w:rPr>
        <w:t>2.</w:t>
      </w:r>
      <w:r>
        <w:rPr>
          <w:rFonts w:ascii="Arial" w:hAnsi="Arial" w:cs="Arial"/>
          <w:sz w:val="24"/>
        </w:rPr>
        <w:t>6</w:t>
      </w:r>
      <w:r w:rsidRPr="00235FD2">
        <w:rPr>
          <w:rFonts w:ascii="Arial" w:hAnsi="Arial" w:cs="Arial"/>
          <w:sz w:val="24"/>
        </w:rPr>
        <w:t xml:space="preserve"> – </w:t>
      </w:r>
      <w:r w:rsidR="00B64D5A">
        <w:rPr>
          <w:rFonts w:ascii="Arial" w:hAnsi="Arial" w:cs="Arial"/>
          <w:sz w:val="24"/>
        </w:rPr>
        <w:t>Revisão</w:t>
      </w:r>
      <w:proofErr w:type="gramEnd"/>
      <w:r w:rsidRPr="00235FD2">
        <w:rPr>
          <w:rFonts w:ascii="Arial" w:hAnsi="Arial" w:cs="Arial"/>
          <w:sz w:val="24"/>
        </w:rPr>
        <w:t xml:space="preserve"> dos Índices de Referência com </w:t>
      </w:r>
      <w:r w:rsidR="00A64CF4">
        <w:rPr>
          <w:rFonts w:ascii="Arial" w:hAnsi="Arial" w:cs="Arial"/>
          <w:sz w:val="24"/>
        </w:rPr>
        <w:t>alteração de faixa de p</w:t>
      </w:r>
      <w:r w:rsidRPr="00054CE0">
        <w:rPr>
          <w:rFonts w:ascii="Arial" w:hAnsi="Arial" w:cs="Arial"/>
          <w:sz w:val="24"/>
        </w:rPr>
        <w:t>otência</w:t>
      </w:r>
      <w:bookmarkEnd w:id="53"/>
    </w:p>
    <w:p w:rsidR="00054CE0" w:rsidRPr="00A64CF4" w:rsidRDefault="00054CE0" w:rsidP="00054C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item </w:t>
      </w:r>
      <w:r w:rsidR="00B64D5A">
        <w:rPr>
          <w:rFonts w:ascii="Arial" w:hAnsi="Arial" w:cs="Arial"/>
        </w:rPr>
        <w:t>revis</w:t>
      </w:r>
      <w:r>
        <w:rPr>
          <w:rFonts w:ascii="Arial" w:hAnsi="Arial" w:cs="Arial"/>
        </w:rPr>
        <w:t xml:space="preserve">a a </w:t>
      </w:r>
      <w:r w:rsidR="00B64D5A">
        <w:rPr>
          <w:rFonts w:ascii="Arial" w:hAnsi="Arial" w:cs="Arial"/>
        </w:rPr>
        <w:t>T</w:t>
      </w:r>
      <w:r>
        <w:rPr>
          <w:rFonts w:ascii="Arial" w:hAnsi="Arial" w:cs="Arial"/>
        </w:rPr>
        <w:t>abela</w:t>
      </w:r>
      <w:r w:rsidR="00B64D5A">
        <w:rPr>
          <w:rFonts w:ascii="Arial" w:hAnsi="Arial" w:cs="Arial"/>
        </w:rPr>
        <w:t xml:space="preserve"> 19</w:t>
      </w:r>
      <w:r>
        <w:rPr>
          <w:rFonts w:ascii="Arial" w:hAnsi="Arial" w:cs="Arial"/>
        </w:rPr>
        <w:t xml:space="preserve"> </w:t>
      </w:r>
      <w:r w:rsidR="00A64CF4">
        <w:rPr>
          <w:rFonts w:ascii="Arial" w:hAnsi="Arial" w:cs="Arial"/>
        </w:rPr>
        <w:t>apresentada no item 2.5</w:t>
      </w:r>
      <w:r>
        <w:rPr>
          <w:rFonts w:ascii="Arial" w:hAnsi="Arial" w:cs="Arial"/>
        </w:rPr>
        <w:t xml:space="preserve"> do presente relatório</w:t>
      </w:r>
      <w:r w:rsidR="00A64CF4">
        <w:rPr>
          <w:rFonts w:ascii="Arial" w:hAnsi="Arial" w:cs="Arial"/>
        </w:rPr>
        <w:t xml:space="preserve">, </w:t>
      </w:r>
      <w:r w:rsidR="004C4221">
        <w:rPr>
          <w:rFonts w:ascii="Arial" w:hAnsi="Arial" w:cs="Arial"/>
        </w:rPr>
        <w:t xml:space="preserve">para o caso das usinas com </w:t>
      </w:r>
      <w:r w:rsidR="00A64CF4">
        <w:rPr>
          <w:rFonts w:ascii="Arial" w:hAnsi="Arial" w:cs="Arial"/>
        </w:rPr>
        <w:t xml:space="preserve">faixas de potência </w:t>
      </w:r>
      <w:r w:rsidR="004C4221">
        <w:rPr>
          <w:rFonts w:ascii="Arial" w:hAnsi="Arial" w:cs="Arial"/>
        </w:rPr>
        <w:t xml:space="preserve">de suas unidades geradoras </w:t>
      </w:r>
      <w:r w:rsidR="00A64CF4">
        <w:rPr>
          <w:rFonts w:ascii="Arial" w:hAnsi="Arial" w:cs="Arial"/>
        </w:rPr>
        <w:t xml:space="preserve">compreendidas </w:t>
      </w:r>
      <w:r w:rsidR="00D03AF9">
        <w:rPr>
          <w:rFonts w:ascii="Arial" w:hAnsi="Arial" w:cs="Arial"/>
        </w:rPr>
        <w:t xml:space="preserve">nas faixas entre </w:t>
      </w:r>
      <w:r w:rsidR="00A64CF4" w:rsidRPr="00F769C4">
        <w:rPr>
          <w:rFonts w:ascii="Arial" w:hAnsi="Arial" w:cs="Arial"/>
        </w:rPr>
        <w:t>200 e 500 MW e entre 501 e 699 MW.</w:t>
      </w:r>
    </w:p>
    <w:p w:rsidR="00D03AF9" w:rsidRDefault="004C4221" w:rsidP="00F769C4">
      <w:pPr>
        <w:pStyle w:val="Consolidacaotexto"/>
        <w:ind w:firstLine="0"/>
        <w:rPr>
          <w:rFonts w:ascii="Arial" w:hAnsi="Arial" w:cs="Arial"/>
          <w:b/>
          <w:sz w:val="20"/>
        </w:rPr>
      </w:pPr>
      <w:r>
        <w:rPr>
          <w:rFonts w:ascii="Arial" w:hAnsi="Arial" w:cs="Arial"/>
          <w:color w:val="auto"/>
        </w:rPr>
        <w:t xml:space="preserve">A motivação desta </w:t>
      </w:r>
      <w:r w:rsidR="00B64D5A">
        <w:rPr>
          <w:rFonts w:ascii="Arial" w:hAnsi="Arial" w:cs="Arial"/>
          <w:color w:val="auto"/>
        </w:rPr>
        <w:t>revisão</w:t>
      </w:r>
      <w:r>
        <w:rPr>
          <w:rFonts w:ascii="Arial" w:hAnsi="Arial" w:cs="Arial"/>
          <w:color w:val="auto"/>
        </w:rPr>
        <w:t xml:space="preserve"> é o fato de</w:t>
      </w:r>
      <w:r w:rsidR="004B711F">
        <w:rPr>
          <w:rFonts w:ascii="Arial" w:hAnsi="Arial" w:cs="Arial"/>
          <w:color w:val="auto"/>
        </w:rPr>
        <w:t xml:space="preserve">, sendo </w:t>
      </w:r>
      <w:r>
        <w:rPr>
          <w:rFonts w:ascii="Arial" w:hAnsi="Arial" w:cs="Arial"/>
          <w:color w:val="auto"/>
        </w:rPr>
        <w:t xml:space="preserve">a UHE </w:t>
      </w:r>
      <w:proofErr w:type="spellStart"/>
      <w:r>
        <w:rPr>
          <w:rFonts w:ascii="Arial" w:hAnsi="Arial" w:cs="Arial"/>
          <w:color w:val="auto"/>
        </w:rPr>
        <w:t>Xingó</w:t>
      </w:r>
      <w:proofErr w:type="spellEnd"/>
      <w:r>
        <w:rPr>
          <w:rFonts w:ascii="Arial" w:hAnsi="Arial" w:cs="Arial"/>
          <w:color w:val="auto"/>
        </w:rPr>
        <w:t xml:space="preserve"> a única usina</w:t>
      </w:r>
      <w:r w:rsidR="00DF0AA8">
        <w:rPr>
          <w:rFonts w:ascii="Arial" w:hAnsi="Arial" w:cs="Arial"/>
          <w:color w:val="auto"/>
        </w:rPr>
        <w:t xml:space="preserve"> </w:t>
      </w:r>
      <w:r w:rsidR="003D6BA9">
        <w:rPr>
          <w:rFonts w:ascii="Arial" w:hAnsi="Arial" w:cs="Arial"/>
          <w:color w:val="auto"/>
        </w:rPr>
        <w:t>representante da</w:t>
      </w:r>
      <w:r w:rsidR="00DF0AA8">
        <w:rPr>
          <w:rFonts w:ascii="Arial" w:hAnsi="Arial" w:cs="Arial"/>
          <w:color w:val="auto"/>
        </w:rPr>
        <w:t xml:space="preserve"> faixa de potência</w:t>
      </w:r>
      <w:r w:rsidR="00AE26C5">
        <w:rPr>
          <w:rFonts w:ascii="Arial" w:hAnsi="Arial" w:cs="Arial"/>
          <w:color w:val="auto"/>
        </w:rPr>
        <w:t>s</w:t>
      </w:r>
      <w:r w:rsidR="00DF0AA8">
        <w:rPr>
          <w:rFonts w:ascii="Arial" w:hAnsi="Arial" w:cs="Arial"/>
          <w:color w:val="auto"/>
        </w:rPr>
        <w:t xml:space="preserve"> </w:t>
      </w:r>
      <w:r w:rsidR="00AE26C5">
        <w:rPr>
          <w:rFonts w:ascii="Arial" w:hAnsi="Arial" w:cs="Arial"/>
          <w:color w:val="auto"/>
        </w:rPr>
        <w:t xml:space="preserve">de unidades geradoras </w:t>
      </w:r>
      <w:r w:rsidR="00DF0AA8">
        <w:rPr>
          <w:rFonts w:ascii="Arial" w:hAnsi="Arial" w:cs="Arial"/>
          <w:color w:val="auto"/>
        </w:rPr>
        <w:t xml:space="preserve">entre 501 e 699 MW, </w:t>
      </w:r>
      <w:r w:rsidR="004B711F">
        <w:rPr>
          <w:rFonts w:ascii="Arial" w:hAnsi="Arial" w:cs="Arial"/>
          <w:color w:val="auto"/>
        </w:rPr>
        <w:t xml:space="preserve">os valores de referência de TEIF e IP </w:t>
      </w:r>
      <w:r w:rsidR="00D03AF9">
        <w:rPr>
          <w:rFonts w:ascii="Arial" w:hAnsi="Arial" w:cs="Arial"/>
          <w:color w:val="auto"/>
        </w:rPr>
        <w:t>d</w:t>
      </w:r>
      <w:r w:rsidR="004B711F">
        <w:rPr>
          <w:rFonts w:ascii="Arial" w:hAnsi="Arial" w:cs="Arial"/>
          <w:color w:val="auto"/>
        </w:rPr>
        <w:t>esta faixa, conforme apresentado na Tabela 19, podem não ser adequados para referência de novas usinas e mesmo</w:t>
      </w:r>
      <w:r w:rsidR="00B2137F">
        <w:rPr>
          <w:rFonts w:ascii="Arial" w:hAnsi="Arial" w:cs="Arial"/>
          <w:color w:val="auto"/>
        </w:rPr>
        <w:t xml:space="preserve"> restritivo</w:t>
      </w:r>
      <w:r w:rsidR="003D6BA9">
        <w:rPr>
          <w:rFonts w:ascii="Arial" w:hAnsi="Arial" w:cs="Arial"/>
          <w:color w:val="auto"/>
        </w:rPr>
        <w:t>s</w:t>
      </w:r>
      <w:r w:rsidR="00B2137F">
        <w:rPr>
          <w:rFonts w:ascii="Arial" w:hAnsi="Arial" w:cs="Arial"/>
          <w:color w:val="auto"/>
        </w:rPr>
        <w:t xml:space="preserve"> para a própria UHE </w:t>
      </w:r>
      <w:proofErr w:type="spellStart"/>
      <w:r w:rsidR="00B2137F">
        <w:rPr>
          <w:rFonts w:ascii="Arial" w:hAnsi="Arial" w:cs="Arial"/>
          <w:color w:val="auto"/>
        </w:rPr>
        <w:t>Xingó</w:t>
      </w:r>
      <w:proofErr w:type="spellEnd"/>
      <w:r w:rsidR="00B2137F">
        <w:rPr>
          <w:rFonts w:ascii="Arial" w:hAnsi="Arial" w:cs="Arial"/>
          <w:color w:val="auto"/>
        </w:rPr>
        <w:t xml:space="preserve"> em sua operação futura.</w:t>
      </w:r>
      <w:r w:rsidR="00D92C3C">
        <w:rPr>
          <w:rFonts w:ascii="Arial" w:hAnsi="Arial" w:cs="Arial"/>
          <w:color w:val="auto"/>
        </w:rPr>
        <w:t xml:space="preserve"> </w:t>
      </w:r>
      <w:r w:rsidR="003D6BA9">
        <w:rPr>
          <w:rFonts w:ascii="Arial" w:hAnsi="Arial" w:cs="Arial"/>
          <w:color w:val="auto"/>
        </w:rPr>
        <w:t>Assim, no âmbito deste grupo de trabalho foram definidos os valores de referência de TEIF e IP de usinas hidrelétricas apresentados na Tabela 20</w:t>
      </w:r>
      <w:r w:rsidR="00AE26C5">
        <w:rPr>
          <w:rFonts w:ascii="Arial" w:hAnsi="Arial" w:cs="Arial"/>
          <w:color w:val="auto"/>
        </w:rPr>
        <w:t>, recalculados para reunir em uma só faixa as duas faixas referidas da Tabela 19.</w:t>
      </w:r>
      <w:r w:rsidR="003D6BA9">
        <w:rPr>
          <w:rFonts w:ascii="Arial" w:hAnsi="Arial" w:cs="Arial"/>
          <w:color w:val="auto"/>
        </w:rPr>
        <w:t xml:space="preserve">  </w:t>
      </w:r>
    </w:p>
    <w:p w:rsidR="00D03AF9" w:rsidRPr="00121743" w:rsidRDefault="003F3EE2" w:rsidP="00D35484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54" w:name="_Toc419206166"/>
      <w:r w:rsidRPr="008E7870">
        <w:rPr>
          <w:rFonts w:ascii="Arial" w:hAnsi="Arial" w:cs="Arial"/>
          <w:b/>
          <w:color w:val="000000"/>
          <w:sz w:val="20"/>
        </w:rPr>
        <w:t xml:space="preserve">Tabela </w:t>
      </w:r>
      <w:r w:rsidRPr="008E7870">
        <w:rPr>
          <w:rFonts w:ascii="Arial" w:hAnsi="Arial" w:cs="Arial"/>
          <w:b/>
          <w:color w:val="000000"/>
          <w:sz w:val="20"/>
        </w:rPr>
        <w:fldChar w:fldCharType="begin"/>
      </w:r>
      <w:r w:rsidRPr="008E7870">
        <w:rPr>
          <w:rFonts w:ascii="Arial" w:hAnsi="Arial" w:cs="Arial"/>
          <w:b/>
          <w:color w:val="000000"/>
          <w:sz w:val="20"/>
        </w:rPr>
        <w:instrText xml:space="preserve"> SEQ Tabela \* ARABIC </w:instrText>
      </w:r>
      <w:r w:rsidRPr="008E7870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20</w:t>
      </w:r>
      <w:r w:rsidRPr="008E7870">
        <w:rPr>
          <w:rFonts w:ascii="Arial" w:hAnsi="Arial" w:cs="Arial"/>
          <w:b/>
          <w:color w:val="000000"/>
          <w:sz w:val="20"/>
        </w:rPr>
        <w:fldChar w:fldCharType="end"/>
      </w:r>
      <w:r w:rsidRPr="008E7870">
        <w:rPr>
          <w:rFonts w:ascii="Arial" w:hAnsi="Arial" w:cs="Arial"/>
          <w:b/>
          <w:color w:val="000000"/>
          <w:sz w:val="20"/>
        </w:rPr>
        <w:t xml:space="preserve"> – Índices Revistos </w:t>
      </w:r>
      <w:r>
        <w:rPr>
          <w:rFonts w:ascii="Arial" w:hAnsi="Arial" w:cs="Arial"/>
          <w:b/>
          <w:color w:val="000000"/>
          <w:sz w:val="20"/>
        </w:rPr>
        <w:t>com Alteração de Faixa de Potência</w:t>
      </w:r>
      <w:bookmarkEnd w:id="54"/>
    </w:p>
    <w:tbl>
      <w:tblPr>
        <w:tblStyle w:val="Tabelacomgrade"/>
        <w:tblpPr w:leftFromText="141" w:rightFromText="141" w:vertAnchor="text" w:tblpY="1"/>
        <w:tblOverlap w:val="never"/>
        <w:tblW w:w="0" w:type="auto"/>
        <w:tblInd w:w="2519" w:type="dxa"/>
        <w:tblLook w:val="04A0" w:firstRow="1" w:lastRow="0" w:firstColumn="1" w:lastColumn="0" w:noHBand="0" w:noVBand="1"/>
      </w:tblPr>
      <w:tblGrid>
        <w:gridCol w:w="2268"/>
        <w:gridCol w:w="1560"/>
        <w:gridCol w:w="1417"/>
      </w:tblGrid>
      <w:tr w:rsidR="00D03AF9" w:rsidRPr="00E56040" w:rsidTr="00F769C4">
        <w:trPr>
          <w:trHeight w:val="284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D03AF9" w:rsidRPr="00B64D5A" w:rsidRDefault="00D03AF9" w:rsidP="003F3E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D5A">
              <w:rPr>
                <w:rFonts w:ascii="Arial" w:hAnsi="Arial" w:cs="Arial"/>
                <w:b/>
                <w:sz w:val="20"/>
                <w:szCs w:val="20"/>
              </w:rPr>
              <w:t>Faixa de Referência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D03AF9" w:rsidRPr="00B64D5A" w:rsidRDefault="00D03AF9" w:rsidP="003F3E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D5A">
              <w:rPr>
                <w:rFonts w:ascii="Arial" w:hAnsi="Arial" w:cs="Arial"/>
                <w:b/>
                <w:sz w:val="20"/>
                <w:szCs w:val="20"/>
              </w:rPr>
              <w:t>TEIF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D03AF9" w:rsidRPr="00B64D5A" w:rsidRDefault="00D03AF9" w:rsidP="003F3EE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D5A">
              <w:rPr>
                <w:rFonts w:ascii="Arial" w:hAnsi="Arial" w:cs="Arial"/>
                <w:b/>
                <w:sz w:val="20"/>
                <w:szCs w:val="20"/>
              </w:rPr>
              <w:t>IP</w:t>
            </w:r>
          </w:p>
        </w:tc>
      </w:tr>
      <w:tr w:rsidR="00D03AF9" w:rsidRPr="00E56040" w:rsidTr="00801AC0">
        <w:trPr>
          <w:trHeight w:val="284"/>
        </w:trPr>
        <w:tc>
          <w:tcPr>
            <w:tcW w:w="2268" w:type="dxa"/>
            <w:vAlign w:val="center"/>
          </w:tcPr>
          <w:p w:rsidR="00D03AF9" w:rsidRPr="00801AC0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até</w:t>
            </w:r>
            <w:proofErr w:type="gramEnd"/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29 MW</w:t>
            </w:r>
          </w:p>
        </w:tc>
        <w:tc>
          <w:tcPr>
            <w:tcW w:w="1560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2,068%</w:t>
            </w:r>
          </w:p>
        </w:tc>
        <w:tc>
          <w:tcPr>
            <w:tcW w:w="1417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4,660%</w:t>
            </w:r>
          </w:p>
        </w:tc>
      </w:tr>
      <w:tr w:rsidR="00D03AF9" w:rsidRPr="00E56040" w:rsidTr="00801AC0">
        <w:trPr>
          <w:trHeight w:val="284"/>
        </w:trPr>
        <w:tc>
          <w:tcPr>
            <w:tcW w:w="2268" w:type="dxa"/>
            <w:vAlign w:val="center"/>
          </w:tcPr>
          <w:p w:rsidR="00D03AF9" w:rsidRPr="00801AC0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– 59 MW</w:t>
            </w:r>
          </w:p>
        </w:tc>
        <w:tc>
          <w:tcPr>
            <w:tcW w:w="1560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1,982%</w:t>
            </w:r>
          </w:p>
        </w:tc>
        <w:tc>
          <w:tcPr>
            <w:tcW w:w="1417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5,292%</w:t>
            </w:r>
          </w:p>
        </w:tc>
      </w:tr>
      <w:tr w:rsidR="00D03AF9" w:rsidRPr="00E56040" w:rsidTr="00801AC0">
        <w:trPr>
          <w:trHeight w:val="284"/>
        </w:trPr>
        <w:tc>
          <w:tcPr>
            <w:tcW w:w="2268" w:type="dxa"/>
            <w:vAlign w:val="center"/>
          </w:tcPr>
          <w:p w:rsidR="00D03AF9" w:rsidRPr="00801AC0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 – 199 MW</w:t>
            </w:r>
          </w:p>
        </w:tc>
        <w:tc>
          <w:tcPr>
            <w:tcW w:w="1560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1,638%</w:t>
            </w:r>
          </w:p>
        </w:tc>
        <w:tc>
          <w:tcPr>
            <w:tcW w:w="1417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6,141%</w:t>
            </w:r>
          </w:p>
        </w:tc>
      </w:tr>
      <w:tr w:rsidR="00D03AF9" w:rsidRPr="00E56040" w:rsidTr="00801AC0">
        <w:trPr>
          <w:trHeight w:val="366"/>
        </w:trPr>
        <w:tc>
          <w:tcPr>
            <w:tcW w:w="2268" w:type="dxa"/>
            <w:vAlign w:val="center"/>
          </w:tcPr>
          <w:p w:rsidR="00D03AF9" w:rsidRPr="00801AC0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 – 699 MW</w:t>
            </w:r>
          </w:p>
        </w:tc>
        <w:tc>
          <w:tcPr>
            <w:tcW w:w="1560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2,133%</w:t>
            </w:r>
          </w:p>
        </w:tc>
        <w:tc>
          <w:tcPr>
            <w:tcW w:w="1417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3,688%</w:t>
            </w:r>
          </w:p>
        </w:tc>
      </w:tr>
      <w:tr w:rsidR="00D03AF9" w:rsidRPr="00E56040" w:rsidTr="00801AC0">
        <w:trPr>
          <w:trHeight w:val="284"/>
        </w:trPr>
        <w:tc>
          <w:tcPr>
            <w:tcW w:w="2268" w:type="dxa"/>
            <w:vAlign w:val="center"/>
          </w:tcPr>
          <w:p w:rsidR="00D03AF9" w:rsidRPr="00801AC0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 – 1300 MW</w:t>
            </w:r>
          </w:p>
        </w:tc>
        <w:tc>
          <w:tcPr>
            <w:tcW w:w="1560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3,115%</w:t>
            </w:r>
          </w:p>
        </w:tc>
        <w:tc>
          <w:tcPr>
            <w:tcW w:w="1417" w:type="dxa"/>
            <w:vAlign w:val="center"/>
          </w:tcPr>
          <w:p w:rsidR="00D03AF9" w:rsidRPr="00B64D5A" w:rsidRDefault="00D03AF9" w:rsidP="00801AC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4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8,263%</w:t>
            </w:r>
          </w:p>
        </w:tc>
      </w:tr>
    </w:tbl>
    <w:p w:rsidR="00D03AF9" w:rsidRDefault="00D03AF9" w:rsidP="00D03AF9">
      <w:pPr>
        <w:pStyle w:val="Consolidacaotexto"/>
        <w:ind w:firstLin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 w:type="textWrapping" w:clear="all"/>
      </w:r>
    </w:p>
    <w:p w:rsidR="00B2137F" w:rsidRDefault="00B2137F" w:rsidP="00A64CF4">
      <w:pPr>
        <w:pStyle w:val="Consolidacaotexto"/>
        <w:ind w:firstLine="0"/>
        <w:rPr>
          <w:rFonts w:ascii="Arial" w:hAnsi="Arial" w:cs="Arial"/>
          <w:color w:val="auto"/>
        </w:rPr>
      </w:pPr>
    </w:p>
    <w:p w:rsidR="00D95A4E" w:rsidRDefault="00D95A4E">
      <w:pPr>
        <w:rPr>
          <w:rFonts w:cs="Swiss 721 BT"/>
          <w:color w:val="000000"/>
        </w:rPr>
      </w:pPr>
      <w:r>
        <w:br w:type="page"/>
      </w:r>
    </w:p>
    <w:p w:rsidR="008E377E" w:rsidRPr="00213518" w:rsidRDefault="008E377E" w:rsidP="00213518">
      <w:pPr>
        <w:pStyle w:val="Consolidacaotexto"/>
        <w:ind w:firstLine="0"/>
      </w:pPr>
    </w:p>
    <w:tbl>
      <w:tblPr>
        <w:tblW w:w="0" w:type="auto"/>
        <w:tblInd w:w="108" w:type="dxa"/>
        <w:tblBorders>
          <w:top w:val="single" w:sz="6" w:space="0" w:color="365F91" w:themeColor="accent1" w:themeShade="BF"/>
          <w:bottom w:val="single" w:sz="6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9A5059" w:rsidTr="00F6668F">
        <w:tc>
          <w:tcPr>
            <w:tcW w:w="426" w:type="dxa"/>
            <w:shd w:val="clear" w:color="auto" w:fill="95B3D7" w:themeFill="accent1" w:themeFillTint="99"/>
          </w:tcPr>
          <w:p w:rsidR="009A5059" w:rsidRDefault="009A5059" w:rsidP="009A5059">
            <w:pPr>
              <w:pStyle w:val="Consolidacaotexto"/>
              <w:ind w:firstLine="0"/>
              <w:outlineLvl w:val="0"/>
            </w:pPr>
            <w:r>
              <w:br w:type="page"/>
            </w:r>
          </w:p>
        </w:tc>
        <w:tc>
          <w:tcPr>
            <w:tcW w:w="9213" w:type="dxa"/>
            <w:vAlign w:val="center"/>
          </w:tcPr>
          <w:p w:rsidR="009A5059" w:rsidRPr="00F6668F" w:rsidRDefault="009A5059" w:rsidP="004C1BD9">
            <w:pPr>
              <w:pStyle w:val="Consolidacaotitulos"/>
              <w:jc w:val="left"/>
              <w:outlineLvl w:val="0"/>
              <w:rPr>
                <w:rFonts w:ascii="Arial" w:hAnsi="Arial" w:cs="Arial"/>
                <w:szCs w:val="22"/>
              </w:rPr>
            </w:pPr>
            <w:bookmarkStart w:id="55" w:name="_Toc419205142"/>
            <w:r w:rsidRPr="00F6668F">
              <w:rPr>
                <w:rFonts w:ascii="Arial" w:hAnsi="Arial" w:cs="Arial"/>
                <w:szCs w:val="22"/>
              </w:rPr>
              <w:t xml:space="preserve">3 </w:t>
            </w:r>
            <w:bookmarkStart w:id="56" w:name="_Toc236714690"/>
            <w:bookmarkStart w:id="57" w:name="_Toc236804368"/>
            <w:r w:rsidR="000C5821" w:rsidRPr="00F6668F">
              <w:rPr>
                <w:rFonts w:ascii="Arial" w:hAnsi="Arial" w:cs="Arial"/>
                <w:szCs w:val="22"/>
              </w:rPr>
              <w:t>–</w:t>
            </w:r>
            <w:r w:rsidRPr="00F6668F">
              <w:rPr>
                <w:rFonts w:ascii="Arial" w:hAnsi="Arial" w:cs="Arial"/>
                <w:szCs w:val="22"/>
              </w:rPr>
              <w:t xml:space="preserve"> </w:t>
            </w:r>
            <w:bookmarkEnd w:id="56"/>
            <w:bookmarkEnd w:id="57"/>
            <w:r w:rsidR="000C5821" w:rsidRPr="00F6668F">
              <w:rPr>
                <w:rFonts w:ascii="Arial" w:hAnsi="Arial" w:cs="Arial"/>
                <w:szCs w:val="22"/>
              </w:rPr>
              <w:t>Conclusões</w:t>
            </w:r>
            <w:bookmarkEnd w:id="55"/>
            <w:r w:rsidR="000C5821" w:rsidRPr="00F6668F">
              <w:rPr>
                <w:rFonts w:ascii="Arial" w:hAnsi="Arial" w:cs="Arial"/>
                <w:szCs w:val="22"/>
              </w:rPr>
              <w:t xml:space="preserve"> </w:t>
            </w:r>
          </w:p>
        </w:tc>
      </w:tr>
    </w:tbl>
    <w:p w:rsidR="00150CBB" w:rsidRDefault="00150CBB" w:rsidP="00150CBB">
      <w:pPr>
        <w:pStyle w:val="Consolidacaotexto"/>
        <w:spacing w:before="0" w:after="120"/>
        <w:ind w:firstLine="0"/>
        <w:rPr>
          <w:rFonts w:ascii="Arial" w:hAnsi="Arial" w:cs="Arial"/>
        </w:rPr>
      </w:pPr>
    </w:p>
    <w:p w:rsidR="00150CBB" w:rsidRPr="00121A1A" w:rsidRDefault="00150CBB" w:rsidP="00150CBB">
      <w:pPr>
        <w:pStyle w:val="Consolidacaotexto"/>
        <w:spacing w:before="0" w:after="120"/>
        <w:ind w:firstLine="0"/>
        <w:rPr>
          <w:rFonts w:ascii="Arial" w:hAnsi="Arial" w:cs="Arial"/>
        </w:rPr>
      </w:pPr>
      <w:r w:rsidRPr="00150CBB">
        <w:rPr>
          <w:rFonts w:ascii="Arial" w:hAnsi="Arial" w:cs="Arial"/>
        </w:rPr>
        <w:t>As avaliações efetuadas no âmbito do Grupo de Trabalho MME/ANEEL/EPE/ONS, sobre revisão dos valores de referência de indisponibilidades de usinas hidrelétricas adotados no setor elétrico brasileiro, permitiram observar reduções bastante significativas nos valores de TEIF e IP do atual parque gerador nacional co</w:t>
      </w:r>
      <w:r>
        <w:rPr>
          <w:rFonts w:ascii="Arial" w:hAnsi="Arial" w:cs="Arial"/>
        </w:rPr>
        <w:t xml:space="preserve">mparativamente a Tabela </w:t>
      </w:r>
      <w:proofErr w:type="spellStart"/>
      <w:r>
        <w:rPr>
          <w:rFonts w:ascii="Arial" w:hAnsi="Arial" w:cs="Arial"/>
        </w:rPr>
        <w:t>Bracier</w:t>
      </w:r>
      <w:proofErr w:type="spellEnd"/>
      <w:r>
        <w:rPr>
          <w:rFonts w:ascii="Arial" w:hAnsi="Arial" w:cs="Arial"/>
        </w:rPr>
        <w:t>.</w:t>
      </w:r>
      <w:r w:rsidRPr="00121A1A">
        <w:rPr>
          <w:rFonts w:ascii="Arial" w:hAnsi="Arial" w:cs="Arial"/>
        </w:rPr>
        <w:t xml:space="preserve"> </w:t>
      </w:r>
    </w:p>
    <w:p w:rsidR="00670037" w:rsidRPr="00121A1A" w:rsidRDefault="00670037" w:rsidP="00670037">
      <w:pPr>
        <w:pStyle w:val="Consolidacaotexto"/>
        <w:spacing w:before="0" w:after="120"/>
        <w:ind w:firstLine="0"/>
        <w:rPr>
          <w:rFonts w:ascii="Arial" w:hAnsi="Arial" w:cs="Arial"/>
        </w:rPr>
      </w:pPr>
      <w:r w:rsidRPr="00670037">
        <w:rPr>
          <w:rFonts w:ascii="Arial" w:hAnsi="Arial" w:cs="Arial"/>
        </w:rPr>
        <w:t xml:space="preserve">Os valores de referência oriundos do BRACIER foram definidos com uma base de dados da década de 1980, </w:t>
      </w:r>
      <w:r w:rsidR="00195F5C">
        <w:rPr>
          <w:rFonts w:ascii="Arial" w:hAnsi="Arial" w:cs="Arial"/>
        </w:rPr>
        <w:t>tendo sido observado</w:t>
      </w:r>
      <w:r w:rsidRPr="00670037">
        <w:rPr>
          <w:rFonts w:ascii="Arial" w:hAnsi="Arial" w:cs="Arial"/>
        </w:rPr>
        <w:t xml:space="preserve">, </w:t>
      </w:r>
      <w:r w:rsidR="00195F5C">
        <w:rPr>
          <w:rFonts w:ascii="Arial" w:hAnsi="Arial" w:cs="Arial"/>
        </w:rPr>
        <w:t>no presente trabalho</w:t>
      </w:r>
      <w:r w:rsidRPr="00670037">
        <w:rPr>
          <w:rFonts w:ascii="Arial" w:hAnsi="Arial" w:cs="Arial"/>
        </w:rPr>
        <w:t xml:space="preserve">, que </w:t>
      </w:r>
      <w:r w:rsidR="00195F5C">
        <w:rPr>
          <w:rFonts w:ascii="Arial" w:hAnsi="Arial" w:cs="Arial"/>
        </w:rPr>
        <w:t>aquela</w:t>
      </w:r>
      <w:r w:rsidRPr="00670037">
        <w:rPr>
          <w:rFonts w:ascii="Arial" w:hAnsi="Arial" w:cs="Arial"/>
        </w:rPr>
        <w:t xml:space="preserve"> base </w:t>
      </w:r>
      <w:r w:rsidR="00D12003">
        <w:rPr>
          <w:rFonts w:ascii="Arial" w:hAnsi="Arial" w:cs="Arial"/>
        </w:rPr>
        <w:t xml:space="preserve">de </w:t>
      </w:r>
      <w:r w:rsidRPr="00670037">
        <w:rPr>
          <w:rFonts w:ascii="Arial" w:hAnsi="Arial" w:cs="Arial"/>
        </w:rPr>
        <w:t>dados não mais corresponde à realidade brasileira</w:t>
      </w:r>
      <w:r w:rsidR="00981782">
        <w:rPr>
          <w:rFonts w:ascii="Arial" w:hAnsi="Arial" w:cs="Arial"/>
        </w:rPr>
        <w:t xml:space="preserve"> atual</w:t>
      </w:r>
      <w:r w:rsidRPr="00670037">
        <w:rPr>
          <w:rFonts w:ascii="Arial" w:hAnsi="Arial" w:cs="Arial"/>
        </w:rPr>
        <w:t xml:space="preserve">. </w:t>
      </w:r>
    </w:p>
    <w:p w:rsidR="00670037" w:rsidRPr="00121A1A" w:rsidRDefault="002E01CF" w:rsidP="00670037">
      <w:pPr>
        <w:pStyle w:val="Consolidacaotexto"/>
        <w:spacing w:before="0" w:after="120"/>
        <w:ind w:firstLine="0"/>
        <w:rPr>
          <w:rFonts w:ascii="Arial" w:hAnsi="Arial" w:cs="Arial"/>
        </w:rPr>
      </w:pPr>
      <w:r w:rsidRPr="002E01CF">
        <w:rPr>
          <w:rFonts w:ascii="Arial" w:hAnsi="Arial" w:cs="Arial"/>
        </w:rPr>
        <w:t>A análise efetuada considerando diferentes alte</w:t>
      </w:r>
      <w:r w:rsidR="007B5C73">
        <w:rPr>
          <w:rFonts w:ascii="Arial" w:hAnsi="Arial" w:cs="Arial"/>
        </w:rPr>
        <w:t>rnativas de faixas de potência</w:t>
      </w:r>
      <w:proofErr w:type="gramStart"/>
      <w:r w:rsidR="00195F5C">
        <w:rPr>
          <w:rFonts w:ascii="Arial" w:hAnsi="Arial" w:cs="Arial"/>
        </w:rPr>
        <w:t>,</w:t>
      </w:r>
      <w:r w:rsidR="00D12003">
        <w:rPr>
          <w:rFonts w:ascii="Arial" w:hAnsi="Arial" w:cs="Arial"/>
        </w:rPr>
        <w:t xml:space="preserve"> </w:t>
      </w:r>
      <w:r w:rsidR="00B202C0">
        <w:rPr>
          <w:rFonts w:ascii="Arial" w:hAnsi="Arial" w:cs="Arial"/>
        </w:rPr>
        <w:t>mostrou</w:t>
      </w:r>
      <w:proofErr w:type="gramEnd"/>
      <w:r w:rsidRPr="002E01CF">
        <w:rPr>
          <w:rFonts w:ascii="Arial" w:hAnsi="Arial" w:cs="Arial"/>
        </w:rPr>
        <w:t xml:space="preserve"> </w:t>
      </w:r>
      <w:r w:rsidR="00195F5C">
        <w:rPr>
          <w:rFonts w:ascii="Arial" w:hAnsi="Arial" w:cs="Arial"/>
        </w:rPr>
        <w:t xml:space="preserve">que </w:t>
      </w:r>
      <w:r w:rsidRPr="002E01CF">
        <w:rPr>
          <w:rFonts w:ascii="Arial" w:hAnsi="Arial" w:cs="Arial"/>
        </w:rPr>
        <w:t xml:space="preserve">a utilizada na Tabela </w:t>
      </w:r>
      <w:proofErr w:type="spellStart"/>
      <w:r w:rsidRPr="002E01CF">
        <w:rPr>
          <w:rFonts w:ascii="Arial" w:hAnsi="Arial" w:cs="Arial"/>
        </w:rPr>
        <w:t>Bracier</w:t>
      </w:r>
      <w:proofErr w:type="spellEnd"/>
      <w:r w:rsidRPr="002E01CF">
        <w:rPr>
          <w:rFonts w:ascii="Arial" w:hAnsi="Arial" w:cs="Arial"/>
        </w:rPr>
        <w:t xml:space="preserve"> apresenta os menores erros, sendo, portanto, a mais indicada</w:t>
      </w:r>
      <w:r w:rsidR="00670037" w:rsidRPr="00670037">
        <w:rPr>
          <w:rFonts w:ascii="Arial" w:hAnsi="Arial" w:cs="Arial"/>
        </w:rPr>
        <w:t xml:space="preserve">. </w:t>
      </w:r>
      <w:r w:rsidR="002803E3">
        <w:rPr>
          <w:rFonts w:ascii="Arial" w:hAnsi="Arial" w:cs="Arial"/>
        </w:rPr>
        <w:t xml:space="preserve">Como representante estatístico </w:t>
      </w:r>
      <w:r w:rsidR="002803E3" w:rsidRPr="002E01CF">
        <w:rPr>
          <w:rFonts w:ascii="Arial" w:hAnsi="Arial" w:cs="Arial"/>
        </w:rPr>
        <w:t>dos índices em cada faixa</w:t>
      </w:r>
      <w:r w:rsidR="00981782">
        <w:rPr>
          <w:rFonts w:ascii="Arial" w:hAnsi="Arial" w:cs="Arial"/>
        </w:rPr>
        <w:t xml:space="preserve"> de potência </w:t>
      </w:r>
      <w:r w:rsidR="002803E3" w:rsidRPr="002E01CF">
        <w:rPr>
          <w:rFonts w:ascii="Arial" w:hAnsi="Arial" w:cs="Arial"/>
        </w:rPr>
        <w:t>foi escolhida a média</w:t>
      </w:r>
      <w:r w:rsidR="002803E3">
        <w:rPr>
          <w:rFonts w:ascii="Arial" w:hAnsi="Arial" w:cs="Arial"/>
        </w:rPr>
        <w:t>.</w:t>
      </w:r>
    </w:p>
    <w:p w:rsidR="00670037" w:rsidRPr="00121A1A" w:rsidRDefault="002E01CF" w:rsidP="00670037">
      <w:pPr>
        <w:pStyle w:val="Consolidacaotexto"/>
        <w:spacing w:before="0" w:after="120"/>
        <w:ind w:firstLine="0"/>
        <w:rPr>
          <w:rFonts w:ascii="Arial" w:hAnsi="Arial" w:cs="Arial"/>
        </w:rPr>
      </w:pPr>
      <w:r w:rsidRPr="002E01CF">
        <w:rPr>
          <w:rFonts w:ascii="Arial" w:hAnsi="Arial" w:cs="Arial"/>
        </w:rPr>
        <w:t>A comparação entre a avaliação de índices de TEIF e IP por meio das indisponibilidades por usina e das indisponibilidades por unidade geradora, mostrou diferenças pouco significativas entre as duas metodologias</w:t>
      </w:r>
      <w:r w:rsidR="00BB2769">
        <w:rPr>
          <w:rFonts w:ascii="Arial" w:hAnsi="Arial" w:cs="Arial"/>
        </w:rPr>
        <w:t xml:space="preserve">. Assim, </w:t>
      </w:r>
      <w:r w:rsidR="00E27058">
        <w:rPr>
          <w:rFonts w:ascii="Arial" w:hAnsi="Arial" w:cs="Arial"/>
        </w:rPr>
        <w:t xml:space="preserve">a </w:t>
      </w:r>
      <w:r w:rsidR="00E27058" w:rsidRPr="00722E84">
        <w:rPr>
          <w:rFonts w:ascii="Arial" w:hAnsi="Arial" w:cs="Arial"/>
        </w:rPr>
        <w:t>metodologia</w:t>
      </w:r>
      <w:r w:rsidR="00E27058">
        <w:rPr>
          <w:rFonts w:ascii="Arial" w:hAnsi="Arial" w:cs="Arial"/>
        </w:rPr>
        <w:t xml:space="preserve"> </w:t>
      </w:r>
      <w:r w:rsidR="00BB2769">
        <w:rPr>
          <w:rFonts w:ascii="Arial" w:hAnsi="Arial" w:cs="Arial"/>
        </w:rPr>
        <w:t>definid</w:t>
      </w:r>
      <w:r w:rsidR="00E27058">
        <w:rPr>
          <w:rFonts w:ascii="Arial" w:hAnsi="Arial" w:cs="Arial"/>
        </w:rPr>
        <w:t>a</w:t>
      </w:r>
      <w:r w:rsidR="00BB2769">
        <w:rPr>
          <w:rFonts w:ascii="Arial" w:hAnsi="Arial" w:cs="Arial"/>
        </w:rPr>
        <w:t xml:space="preserve"> </w:t>
      </w:r>
      <w:r w:rsidR="00E27058">
        <w:rPr>
          <w:rFonts w:ascii="Arial" w:hAnsi="Arial" w:cs="Arial"/>
        </w:rPr>
        <w:t>no âmbito do grupo de trabalho,</w:t>
      </w:r>
      <w:r w:rsidR="00BB2769" w:rsidRPr="00722E84">
        <w:rPr>
          <w:rFonts w:ascii="Arial" w:hAnsi="Arial" w:cs="Arial"/>
        </w:rPr>
        <w:t xml:space="preserve"> para as diferentes faixas de potência</w:t>
      </w:r>
      <w:r w:rsidR="00BB2769">
        <w:rPr>
          <w:rFonts w:ascii="Arial" w:hAnsi="Arial" w:cs="Arial"/>
        </w:rPr>
        <w:t>,</w:t>
      </w:r>
      <w:r w:rsidR="00BB2769" w:rsidRPr="00722E84">
        <w:rPr>
          <w:rFonts w:ascii="Arial" w:hAnsi="Arial" w:cs="Arial"/>
        </w:rPr>
        <w:t xml:space="preserve"> </w:t>
      </w:r>
      <w:r w:rsidR="00E27058">
        <w:rPr>
          <w:rFonts w:ascii="Arial" w:hAnsi="Arial" w:cs="Arial"/>
        </w:rPr>
        <w:t xml:space="preserve">foi </w:t>
      </w:r>
      <w:r w:rsidR="00B202C0">
        <w:rPr>
          <w:rFonts w:ascii="Arial" w:hAnsi="Arial" w:cs="Arial"/>
        </w:rPr>
        <w:t xml:space="preserve">a de </w:t>
      </w:r>
      <w:r w:rsidR="00E27058" w:rsidRPr="00722E84">
        <w:rPr>
          <w:rFonts w:ascii="Arial" w:hAnsi="Arial" w:cs="Arial"/>
        </w:rPr>
        <w:t xml:space="preserve">cálculo dos índices de indisponibilidade </w:t>
      </w:r>
      <w:r w:rsidR="00BB2769" w:rsidRPr="00722E84">
        <w:rPr>
          <w:rFonts w:ascii="Arial" w:hAnsi="Arial" w:cs="Arial"/>
        </w:rPr>
        <w:t>por usina</w:t>
      </w:r>
      <w:r w:rsidR="00670037" w:rsidRPr="00670037">
        <w:rPr>
          <w:rFonts w:ascii="Arial" w:hAnsi="Arial" w:cs="Arial"/>
        </w:rPr>
        <w:t xml:space="preserve">. </w:t>
      </w:r>
    </w:p>
    <w:p w:rsidR="00150CBB" w:rsidRDefault="00150CBB">
      <w:pPr>
        <w:pStyle w:val="Consolidacaotexto"/>
        <w:ind w:firstLine="0"/>
        <w:rPr>
          <w:rFonts w:ascii="Arial" w:hAnsi="Arial" w:cs="Arial"/>
          <w:u w:val="single"/>
        </w:rPr>
      </w:pPr>
    </w:p>
    <w:p w:rsidR="00BA4E02" w:rsidRDefault="00BA4E02" w:rsidP="00C06B81">
      <w:pPr>
        <w:pStyle w:val="PargrafodaLista"/>
        <w:rPr>
          <w:rFonts w:cs="Swiss 721 BT"/>
          <w:color w:val="000000"/>
        </w:rPr>
      </w:pPr>
    </w:p>
    <w:p w:rsidR="00032782" w:rsidRDefault="00032782" w:rsidP="00C06B81">
      <w:pPr>
        <w:pStyle w:val="PargrafodaLista"/>
        <w:rPr>
          <w:rFonts w:cs="Swiss 721 BT"/>
          <w:color w:val="000000"/>
        </w:rPr>
      </w:pPr>
    </w:p>
    <w:p w:rsidR="00BA4E02" w:rsidRDefault="00BA4E02" w:rsidP="00C06B81">
      <w:pPr>
        <w:pStyle w:val="PargrafodaLista"/>
        <w:rPr>
          <w:rFonts w:cs="Swiss 721 BT"/>
          <w:color w:val="000000"/>
        </w:rPr>
      </w:pPr>
    </w:p>
    <w:p w:rsidR="00BA4E02" w:rsidRDefault="00BA4E02" w:rsidP="00C06B81">
      <w:pPr>
        <w:pStyle w:val="PargrafodaLista"/>
        <w:rPr>
          <w:rFonts w:cs="Swiss 721 BT"/>
          <w:color w:val="000000"/>
        </w:rPr>
      </w:pPr>
    </w:p>
    <w:p w:rsidR="00BA4E02" w:rsidRPr="00C06B81" w:rsidRDefault="00BA4E02" w:rsidP="00C06B81">
      <w:pPr>
        <w:pStyle w:val="PargrafodaLista"/>
        <w:rPr>
          <w:rFonts w:cs="Swiss 721 BT"/>
          <w:color w:val="000000"/>
        </w:rPr>
      </w:pPr>
    </w:p>
    <w:p w:rsidR="00B66D55" w:rsidRDefault="003920C5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920C5">
        <w:rPr>
          <w:rFonts w:ascii="Arial" w:hAnsi="Arial" w:cs="Arial"/>
          <w:sz w:val="24"/>
          <w:szCs w:val="24"/>
        </w:rPr>
        <w:t xml:space="preserve"> </w:t>
      </w:r>
    </w:p>
    <w:p w:rsidR="00961D28" w:rsidRDefault="00961D28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6D55" w:rsidRDefault="00B66D55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80C7F" w:rsidRDefault="00A80C7F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80C7F" w:rsidRDefault="00A80C7F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80C7F" w:rsidRDefault="00A80C7F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80C7F" w:rsidRDefault="00A80C7F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6D55" w:rsidRDefault="00B66D55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6D55" w:rsidRDefault="00B66D55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6D55" w:rsidRDefault="00B66D55" w:rsidP="003920C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365F91" w:themeColor="accent1" w:themeShade="BF"/>
          <w:bottom w:val="single" w:sz="6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1B4794" w:rsidTr="00B368EB">
        <w:tc>
          <w:tcPr>
            <w:tcW w:w="426" w:type="dxa"/>
            <w:shd w:val="clear" w:color="auto" w:fill="95B3D7" w:themeFill="accent1" w:themeFillTint="99"/>
            <w:vAlign w:val="center"/>
          </w:tcPr>
          <w:p w:rsidR="001B4794" w:rsidRPr="00C9180B" w:rsidRDefault="001B4794" w:rsidP="00B368EB">
            <w:pPr>
              <w:pStyle w:val="Consolidacaotexto"/>
              <w:ind w:firstLine="0"/>
              <w:jc w:val="left"/>
              <w:outlineLvl w:val="0"/>
              <w:rPr>
                <w:rFonts w:ascii="Arial" w:hAnsi="Arial" w:cs="Arial"/>
              </w:rPr>
            </w:pPr>
          </w:p>
        </w:tc>
        <w:tc>
          <w:tcPr>
            <w:tcW w:w="9213" w:type="dxa"/>
            <w:vAlign w:val="center"/>
          </w:tcPr>
          <w:p w:rsidR="001B4794" w:rsidRPr="00C9180B" w:rsidRDefault="0068097D" w:rsidP="00C06B81">
            <w:pPr>
              <w:pStyle w:val="Consolidacaotitulos"/>
              <w:jc w:val="left"/>
              <w:outlineLvl w:val="0"/>
              <w:rPr>
                <w:rFonts w:ascii="Arial" w:hAnsi="Arial" w:cs="Arial"/>
              </w:rPr>
            </w:pPr>
            <w:bookmarkStart w:id="58" w:name="_Toc419205143"/>
            <w:proofErr w:type="gramStart"/>
            <w:r>
              <w:rPr>
                <w:rFonts w:ascii="Arial" w:hAnsi="Arial" w:cs="Arial"/>
              </w:rPr>
              <w:t>4</w:t>
            </w:r>
            <w:r w:rsidR="001B4794" w:rsidRPr="00C9180B">
              <w:rPr>
                <w:rFonts w:ascii="Arial" w:hAnsi="Arial" w:cs="Arial"/>
              </w:rPr>
              <w:t xml:space="preserve"> – </w:t>
            </w:r>
            <w:r w:rsidR="00C06B81">
              <w:rPr>
                <w:rFonts w:ascii="Arial" w:hAnsi="Arial" w:cs="Arial"/>
              </w:rPr>
              <w:t>Equipe</w:t>
            </w:r>
            <w:proofErr w:type="gramEnd"/>
            <w:r w:rsidR="00C06B81">
              <w:rPr>
                <w:rFonts w:ascii="Arial" w:hAnsi="Arial" w:cs="Arial"/>
              </w:rPr>
              <w:t xml:space="preserve"> Técnica</w:t>
            </w:r>
            <w:bookmarkEnd w:id="58"/>
          </w:p>
        </w:tc>
      </w:tr>
    </w:tbl>
    <w:p w:rsidR="001B4794" w:rsidRDefault="001B4794" w:rsidP="00430BC8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6"/>
        <w:gridCol w:w="5758"/>
        <w:gridCol w:w="3575"/>
        <w:gridCol w:w="312"/>
      </w:tblGrid>
      <w:tr w:rsidR="000C18AE" w:rsidRPr="00AC05D3" w:rsidTr="0068097D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E77632" w:rsidRPr="00A7343D" w:rsidRDefault="00E77632" w:rsidP="0068097D">
            <w:pPr>
              <w:pStyle w:val="BasicParagraph"/>
              <w:spacing w:line="240" w:lineRule="auto"/>
              <w:rPr>
                <w:rFonts w:ascii="Arial" w:hAnsi="Arial" w:cs="Arial"/>
                <w:b/>
                <w:color w:val="auto"/>
                <w:sz w:val="22"/>
                <w:lang w:val="pt-BR"/>
              </w:rPr>
            </w:pPr>
            <w:r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>Ministério de Minas e Energia – MME</w:t>
            </w:r>
          </w:p>
          <w:p w:rsidR="00E77632" w:rsidRDefault="00E77632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>Adriano Jeronimo da Silva</w:t>
            </w:r>
          </w:p>
          <w:p w:rsidR="000C18AE" w:rsidRPr="00AC05D3" w:rsidRDefault="000C18AE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Christiany Salgado Faria </w:t>
            </w:r>
          </w:p>
        </w:tc>
        <w:tc>
          <w:tcPr>
            <w:tcW w:w="3575" w:type="dxa"/>
            <w:shd w:val="clear" w:color="auto" w:fill="auto"/>
          </w:tcPr>
          <w:p w:rsidR="00E77632" w:rsidRDefault="00E77632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0C18AE" w:rsidRPr="00AC05D3" w:rsidRDefault="000C18AE" w:rsidP="00E77632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</w:tr>
      <w:tr w:rsidR="000C18AE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E77632" w:rsidRDefault="00984BEA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Gustavo Cerqueira Ataíde</w:t>
            </w:r>
          </w:p>
          <w:p w:rsidR="00E77632" w:rsidRDefault="00E77632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>Paulo Cesar Magalhães Domingues</w:t>
            </w:r>
          </w:p>
          <w:p w:rsidR="000C18AE" w:rsidRPr="00AC05D3" w:rsidRDefault="00E77632" w:rsidP="00A7343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>Tarita da Silva Costa</w:t>
            </w:r>
            <w:r w:rsidR="000C18AE"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  <w:tc>
          <w:tcPr>
            <w:tcW w:w="3575" w:type="dxa"/>
            <w:shd w:val="clear" w:color="auto" w:fill="auto"/>
          </w:tcPr>
          <w:p w:rsidR="000C18AE" w:rsidRPr="00AC05D3" w:rsidRDefault="000C18AE" w:rsidP="00FA0B9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</w:tr>
      <w:tr w:rsidR="000C18AE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0C18AE" w:rsidRPr="00AC05D3" w:rsidRDefault="00984BEA" w:rsidP="00984BEA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Vania Maria Ferreira</w:t>
            </w:r>
            <w:r w:rsidR="000C18AE"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  <w:tc>
          <w:tcPr>
            <w:tcW w:w="3575" w:type="dxa"/>
            <w:shd w:val="clear" w:color="auto" w:fill="auto"/>
          </w:tcPr>
          <w:p w:rsidR="000C18AE" w:rsidRPr="00AC05D3" w:rsidRDefault="000C18AE" w:rsidP="00FA0B9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</w:tr>
      <w:tr w:rsidR="007A25A4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E77632" w:rsidRDefault="00E77632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7A25A4" w:rsidRPr="00AC05D3" w:rsidRDefault="000C1E79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>Agência Nacional de Energia Elétrica</w:t>
            </w:r>
            <w:r>
              <w:rPr>
                <w:rFonts w:ascii="Arial" w:hAnsi="Arial" w:cs="Arial"/>
                <w:b/>
                <w:color w:val="auto"/>
                <w:sz w:val="22"/>
                <w:lang w:val="pt-BR"/>
              </w:rPr>
              <w:t xml:space="preserve"> - ANEEL</w:t>
            </w:r>
          </w:p>
        </w:tc>
        <w:tc>
          <w:tcPr>
            <w:tcW w:w="3575" w:type="dxa"/>
            <w:shd w:val="clear" w:color="auto" w:fill="auto"/>
          </w:tcPr>
          <w:p w:rsidR="007A25A4" w:rsidRPr="00AC05D3" w:rsidRDefault="007A25A4" w:rsidP="00FA0B9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</w:tr>
      <w:tr w:rsidR="007A25A4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7A25A4" w:rsidRPr="00AC05D3" w:rsidRDefault="007A25A4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Bruno Goulart de Freitas Machado </w:t>
            </w:r>
          </w:p>
        </w:tc>
        <w:tc>
          <w:tcPr>
            <w:tcW w:w="3575" w:type="dxa"/>
            <w:shd w:val="clear" w:color="auto" w:fill="auto"/>
          </w:tcPr>
          <w:p w:rsidR="007A25A4" w:rsidRPr="00AC05D3" w:rsidRDefault="00E77632" w:rsidP="00A7343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</w:tr>
      <w:tr w:rsidR="007A25A4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A802EE" w:rsidRDefault="007A25A4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Mariana Sampaio Gontijo Vaz</w:t>
            </w:r>
          </w:p>
          <w:p w:rsidR="007A25A4" w:rsidRPr="00AC05D3" w:rsidRDefault="00A802EE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Mateus Machado Neves</w:t>
            </w:r>
            <w:r w:rsidR="007A25A4"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  <w:tc>
          <w:tcPr>
            <w:tcW w:w="3575" w:type="dxa"/>
            <w:shd w:val="clear" w:color="auto" w:fill="auto"/>
          </w:tcPr>
          <w:p w:rsidR="007A25A4" w:rsidRPr="00AC05D3" w:rsidRDefault="007A25A4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7A25A4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217BF3" w:rsidRDefault="007A25A4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Vin</w:t>
            </w:r>
            <w:r w:rsidR="00FA0B9D">
              <w:rPr>
                <w:rFonts w:ascii="Arial" w:hAnsi="Arial" w:cs="Arial"/>
                <w:color w:val="auto"/>
                <w:sz w:val="22"/>
                <w:lang w:val="pt-BR"/>
              </w:rPr>
              <w:t>i</w:t>
            </w: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cius Grossi de Oliveira</w:t>
            </w:r>
          </w:p>
          <w:p w:rsidR="00217BF3" w:rsidRDefault="00217BF3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7A25A4" w:rsidRPr="00A7343D" w:rsidRDefault="00217BF3" w:rsidP="00A7343D">
            <w:pPr>
              <w:pStyle w:val="BasicParagraph"/>
              <w:spacing w:line="240" w:lineRule="auto"/>
              <w:rPr>
                <w:rFonts w:ascii="Arial" w:hAnsi="Arial" w:cs="Arial"/>
                <w:b/>
                <w:color w:val="auto"/>
                <w:sz w:val="22"/>
                <w:lang w:val="pt-BR"/>
              </w:rPr>
            </w:pPr>
            <w:r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 xml:space="preserve">Empresa de Pesquisa Energética - </w:t>
            </w:r>
            <w:r w:rsidR="007961E7">
              <w:rPr>
                <w:rFonts w:ascii="Arial" w:hAnsi="Arial" w:cs="Arial"/>
                <w:b/>
                <w:color w:val="auto"/>
                <w:sz w:val="22"/>
                <w:lang w:val="pt-BR"/>
              </w:rPr>
              <w:t>EPE</w:t>
            </w:r>
            <w:r w:rsidR="007A25A4"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 xml:space="preserve"> </w:t>
            </w:r>
          </w:p>
        </w:tc>
        <w:tc>
          <w:tcPr>
            <w:tcW w:w="3575" w:type="dxa"/>
            <w:shd w:val="clear" w:color="auto" w:fill="auto"/>
          </w:tcPr>
          <w:p w:rsidR="007A25A4" w:rsidRPr="00AC05D3" w:rsidRDefault="007A25A4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7A25A4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217BF3" w:rsidRDefault="00217BF3" w:rsidP="008532B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>Angela Livino</w:t>
            </w:r>
          </w:p>
          <w:p w:rsidR="007A25A4" w:rsidRPr="00AC05D3" w:rsidRDefault="00F83866" w:rsidP="008532B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Fernanda</w:t>
            </w:r>
            <w:r w:rsidR="008532BD"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Gabriela Batista dos Santos</w:t>
            </w: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  <w:tc>
          <w:tcPr>
            <w:tcW w:w="3575" w:type="dxa"/>
            <w:shd w:val="clear" w:color="auto" w:fill="auto"/>
          </w:tcPr>
          <w:p w:rsidR="007A25A4" w:rsidRPr="00AC05D3" w:rsidRDefault="007A25A4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7A25A4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217BF3" w:rsidRDefault="00F8386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Hermes</w:t>
            </w:r>
            <w:r w:rsidR="008532BD"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Trigo Dias da Silva</w:t>
            </w:r>
          </w:p>
          <w:p w:rsidR="00217BF3" w:rsidRDefault="005D3CF8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 xml:space="preserve">Luis Paulo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lang w:val="pt-BR"/>
              </w:rPr>
              <w:t>Scolar</w:t>
            </w:r>
            <w:r w:rsidR="00356328">
              <w:rPr>
                <w:rFonts w:ascii="Arial" w:hAnsi="Arial" w:cs="Arial"/>
                <w:color w:val="auto"/>
                <w:sz w:val="22"/>
                <w:lang w:val="pt-BR"/>
              </w:rPr>
              <w:t>o</w:t>
            </w:r>
            <w:proofErr w:type="spellEnd"/>
            <w:r w:rsidR="00356328">
              <w:rPr>
                <w:rFonts w:ascii="Arial" w:hAnsi="Arial" w:cs="Arial"/>
                <w:color w:val="auto"/>
                <w:sz w:val="22"/>
                <w:lang w:val="pt-BR"/>
              </w:rPr>
              <w:t xml:space="preserve"> Cordeiro</w:t>
            </w:r>
            <w:proofErr w:type="gramStart"/>
            <w:r>
              <w:rPr>
                <w:rFonts w:ascii="Arial" w:hAnsi="Arial" w:cs="Arial"/>
                <w:color w:val="auto"/>
                <w:sz w:val="22"/>
                <w:lang w:val="pt-BR"/>
              </w:rPr>
              <w:t xml:space="preserve">  </w:t>
            </w:r>
          </w:p>
          <w:p w:rsidR="007A25A4" w:rsidRPr="00AC05D3" w:rsidRDefault="00217BF3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proofErr w:type="gramEnd"/>
            <w:r>
              <w:rPr>
                <w:rFonts w:ascii="Arial" w:hAnsi="Arial" w:cs="Arial"/>
                <w:color w:val="auto"/>
                <w:sz w:val="22"/>
                <w:lang w:val="pt-BR"/>
              </w:rPr>
              <w:t>Patricia Costa Gonzalez de Nunes</w:t>
            </w:r>
            <w:r w:rsidR="007A25A4"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</w:p>
        </w:tc>
        <w:tc>
          <w:tcPr>
            <w:tcW w:w="3575" w:type="dxa"/>
            <w:shd w:val="clear" w:color="auto" w:fill="auto"/>
          </w:tcPr>
          <w:p w:rsidR="007A25A4" w:rsidRPr="00AC05D3" w:rsidRDefault="007A25A4" w:rsidP="00F83866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F83866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F83866" w:rsidRDefault="008532BD" w:rsidP="008532BD">
            <w:pPr>
              <w:pStyle w:val="BasicParagraph"/>
              <w:tabs>
                <w:tab w:val="center" w:pos="2994"/>
              </w:tabs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Thiago Correa César</w:t>
            </w:r>
          </w:p>
          <w:p w:rsidR="000C1E79" w:rsidRDefault="000C1E79" w:rsidP="008532BD">
            <w:pPr>
              <w:pStyle w:val="BasicParagraph"/>
              <w:tabs>
                <w:tab w:val="center" w:pos="2994"/>
              </w:tabs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0C1E79" w:rsidRPr="00A7343D" w:rsidRDefault="00B11EBC" w:rsidP="008532BD">
            <w:pPr>
              <w:pStyle w:val="BasicParagraph"/>
              <w:tabs>
                <w:tab w:val="center" w:pos="2994"/>
              </w:tabs>
              <w:spacing w:line="240" w:lineRule="auto"/>
              <w:rPr>
                <w:rFonts w:ascii="Arial" w:hAnsi="Arial" w:cs="Arial"/>
                <w:b/>
                <w:color w:val="auto"/>
                <w:sz w:val="22"/>
                <w:lang w:val="pt-BR"/>
              </w:rPr>
            </w:pPr>
            <w:r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 xml:space="preserve">Operador </w:t>
            </w:r>
            <w:r>
              <w:rPr>
                <w:rFonts w:ascii="Arial" w:hAnsi="Arial" w:cs="Arial"/>
                <w:b/>
                <w:color w:val="auto"/>
                <w:sz w:val="22"/>
                <w:lang w:val="pt-BR"/>
              </w:rPr>
              <w:t>N</w:t>
            </w:r>
            <w:r w:rsidR="007961E7"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>acional do Sistema Elétrico - ONS</w:t>
            </w:r>
          </w:p>
        </w:tc>
        <w:tc>
          <w:tcPr>
            <w:tcW w:w="3575" w:type="dxa"/>
            <w:shd w:val="clear" w:color="auto" w:fill="auto"/>
          </w:tcPr>
          <w:p w:rsidR="00F83866" w:rsidRPr="00AC05D3" w:rsidRDefault="00F83866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8532BD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8532BD" w:rsidRPr="00AC05D3" w:rsidRDefault="008532BD" w:rsidP="0068097D">
            <w:pPr>
              <w:pStyle w:val="BasicParagraph"/>
              <w:tabs>
                <w:tab w:val="center" w:pos="2994"/>
              </w:tabs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Manoel Vieira Junior </w:t>
            </w: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ab/>
            </w:r>
          </w:p>
        </w:tc>
        <w:tc>
          <w:tcPr>
            <w:tcW w:w="3575" w:type="dxa"/>
            <w:shd w:val="clear" w:color="auto" w:fill="auto"/>
          </w:tcPr>
          <w:p w:rsidR="008532BD" w:rsidRPr="00AC05D3" w:rsidRDefault="008532BD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8532BD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A802EE" w:rsidRDefault="008532BD" w:rsidP="00A7343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Maria Aparecida Martinez</w:t>
            </w:r>
          </w:p>
          <w:p w:rsidR="008532BD" w:rsidRPr="00AC05D3" w:rsidRDefault="00A802EE" w:rsidP="00A7343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>Vitor Silva Duarte</w:t>
            </w:r>
          </w:p>
        </w:tc>
        <w:tc>
          <w:tcPr>
            <w:tcW w:w="3575" w:type="dxa"/>
            <w:shd w:val="clear" w:color="auto" w:fill="auto"/>
          </w:tcPr>
          <w:p w:rsidR="008532BD" w:rsidRPr="00AC05D3" w:rsidRDefault="008532BD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8532BD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5D3CF8" w:rsidRDefault="008532BD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proofErr w:type="spellStart"/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>Wilkens</w:t>
            </w:r>
            <w:proofErr w:type="spellEnd"/>
            <w:r w:rsidRPr="00AC05D3">
              <w:rPr>
                <w:rFonts w:ascii="Arial" w:hAnsi="Arial" w:cs="Arial"/>
                <w:color w:val="auto"/>
                <w:sz w:val="22"/>
                <w:lang w:val="pt-BR"/>
              </w:rPr>
              <w:t xml:space="preserve"> Geraldes Filho</w:t>
            </w:r>
          </w:p>
          <w:p w:rsidR="0077255B" w:rsidRDefault="0077255B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7961E7" w:rsidRPr="00A7343D" w:rsidRDefault="007961E7" w:rsidP="0068097D">
            <w:pPr>
              <w:pStyle w:val="BasicParagraph"/>
              <w:spacing w:line="240" w:lineRule="auto"/>
              <w:rPr>
                <w:rFonts w:ascii="Arial" w:hAnsi="Arial" w:cs="Arial"/>
                <w:b/>
                <w:color w:val="auto"/>
                <w:sz w:val="22"/>
                <w:lang w:val="pt-BR"/>
              </w:rPr>
            </w:pPr>
            <w:r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 xml:space="preserve">Centro de Pesquisas de Energia Elétrica – </w:t>
            </w:r>
            <w:proofErr w:type="spellStart"/>
            <w:r w:rsidRPr="00A7343D">
              <w:rPr>
                <w:rFonts w:ascii="Arial" w:hAnsi="Arial" w:cs="Arial"/>
                <w:b/>
                <w:color w:val="auto"/>
                <w:sz w:val="22"/>
                <w:lang w:val="pt-BR"/>
              </w:rPr>
              <w:t>Cepel</w:t>
            </w:r>
            <w:proofErr w:type="spellEnd"/>
          </w:p>
          <w:p w:rsidR="00E46FBC" w:rsidRDefault="00E46FBC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 xml:space="preserve">Luiz Guilherme </w:t>
            </w:r>
            <w:r w:rsidR="002762A3">
              <w:rPr>
                <w:rFonts w:ascii="Arial" w:hAnsi="Arial" w:cs="Arial"/>
                <w:color w:val="auto"/>
                <w:sz w:val="22"/>
                <w:lang w:val="pt-BR"/>
              </w:rPr>
              <w:t>B</w:t>
            </w:r>
            <w:r w:rsidR="00DA4188">
              <w:rPr>
                <w:rFonts w:ascii="Arial" w:hAnsi="Arial" w:cs="Arial"/>
                <w:color w:val="auto"/>
                <w:sz w:val="22"/>
                <w:lang w:val="pt-BR"/>
              </w:rPr>
              <w:t>arbosa</w:t>
            </w:r>
            <w:r w:rsidR="002762A3"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lang w:val="pt-BR"/>
              </w:rPr>
              <w:t>Marzano</w:t>
            </w:r>
            <w:proofErr w:type="spellEnd"/>
          </w:p>
          <w:p w:rsidR="008532BD" w:rsidRDefault="0076730C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  <w:r>
              <w:rPr>
                <w:rFonts w:ascii="Arial" w:hAnsi="Arial" w:cs="Arial"/>
                <w:color w:val="auto"/>
                <w:sz w:val="22"/>
                <w:lang w:val="pt-BR"/>
              </w:rPr>
              <w:t xml:space="preserve">Maria Elvira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lang w:val="pt-BR"/>
              </w:rPr>
              <w:t>Piñeiro</w:t>
            </w:r>
            <w:proofErr w:type="spellEnd"/>
            <w:r>
              <w:rPr>
                <w:rFonts w:ascii="Arial" w:hAnsi="Arial" w:cs="Arial"/>
                <w:color w:val="auto"/>
                <w:sz w:val="22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auto"/>
                <w:sz w:val="22"/>
                <w:lang w:val="pt-BR"/>
              </w:rPr>
              <w:t>Maceira</w:t>
            </w:r>
            <w:proofErr w:type="spellEnd"/>
          </w:p>
          <w:p w:rsidR="0076730C" w:rsidRDefault="0076730C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653D96" w:rsidRPr="00AC05D3" w:rsidRDefault="00653D96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  <w:tc>
          <w:tcPr>
            <w:tcW w:w="3575" w:type="dxa"/>
            <w:shd w:val="clear" w:color="auto" w:fill="auto"/>
          </w:tcPr>
          <w:p w:rsidR="00E46FBC" w:rsidRDefault="00E46FBC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  <w:p w:rsidR="008532BD" w:rsidRPr="00AC05D3" w:rsidRDefault="008532BD" w:rsidP="0068097D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8532BD" w:rsidRPr="00AC05D3" w:rsidTr="000C18AE">
        <w:trPr>
          <w:gridAfter w:val="1"/>
          <w:wAfter w:w="312" w:type="dxa"/>
        </w:trPr>
        <w:tc>
          <w:tcPr>
            <w:tcW w:w="6204" w:type="dxa"/>
            <w:gridSpan w:val="2"/>
            <w:shd w:val="clear" w:color="auto" w:fill="auto"/>
          </w:tcPr>
          <w:p w:rsidR="008532BD" w:rsidRPr="00AC05D3" w:rsidRDefault="008532BD" w:rsidP="0068097D">
            <w:pPr>
              <w:pStyle w:val="BasicParagraph"/>
              <w:spacing w:line="240" w:lineRule="auto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  <w:tc>
          <w:tcPr>
            <w:tcW w:w="3575" w:type="dxa"/>
            <w:shd w:val="clear" w:color="auto" w:fill="auto"/>
          </w:tcPr>
          <w:p w:rsidR="008532BD" w:rsidRPr="00AC05D3" w:rsidRDefault="008532BD" w:rsidP="00F83866">
            <w:pPr>
              <w:pStyle w:val="BasicParagraph"/>
              <w:spacing w:line="240" w:lineRule="auto"/>
              <w:jc w:val="center"/>
              <w:rPr>
                <w:rFonts w:ascii="Arial" w:hAnsi="Arial" w:cs="Arial"/>
                <w:color w:val="auto"/>
                <w:sz w:val="22"/>
                <w:lang w:val="pt-BR"/>
              </w:rPr>
            </w:pPr>
          </w:p>
        </w:tc>
      </w:tr>
      <w:tr w:rsidR="00997A85" w:rsidTr="00797DA0">
        <w:tblPrEx>
          <w:tblBorders>
            <w:top w:val="single" w:sz="6" w:space="0" w:color="365F91" w:themeColor="accent1" w:themeShade="BF"/>
            <w:bottom w:val="single" w:sz="6" w:space="0" w:color="365F91" w:themeColor="accent1" w:themeShade="BF"/>
          </w:tblBorders>
        </w:tblPrEx>
        <w:tc>
          <w:tcPr>
            <w:tcW w:w="446" w:type="dxa"/>
            <w:shd w:val="clear" w:color="auto" w:fill="95B3D7" w:themeFill="accent1" w:themeFillTint="99"/>
            <w:vAlign w:val="center"/>
          </w:tcPr>
          <w:p w:rsidR="00997A85" w:rsidRDefault="00997A85" w:rsidP="00BA483A">
            <w:pPr>
              <w:pStyle w:val="Consolidacaotexto"/>
              <w:ind w:firstLine="0"/>
              <w:jc w:val="left"/>
              <w:outlineLvl w:val="0"/>
            </w:pPr>
          </w:p>
        </w:tc>
        <w:tc>
          <w:tcPr>
            <w:tcW w:w="9645" w:type="dxa"/>
            <w:gridSpan w:val="3"/>
            <w:vAlign w:val="center"/>
          </w:tcPr>
          <w:p w:rsidR="00997A85" w:rsidRPr="008E6340" w:rsidRDefault="001C713E" w:rsidP="00BA483A">
            <w:pPr>
              <w:pStyle w:val="Consolidacaotitulos"/>
              <w:jc w:val="left"/>
              <w:outlineLvl w:val="0"/>
              <w:rPr>
                <w:rFonts w:ascii="Arial" w:hAnsi="Arial" w:cs="Arial"/>
                <w:szCs w:val="26"/>
              </w:rPr>
            </w:pPr>
            <w:bookmarkStart w:id="59" w:name="_Toc419205144"/>
            <w:r w:rsidRPr="008E6340">
              <w:rPr>
                <w:rFonts w:ascii="Arial" w:hAnsi="Arial" w:cs="Arial"/>
              </w:rPr>
              <w:t>5</w:t>
            </w:r>
            <w:r w:rsidR="00997A85" w:rsidRPr="008E6340">
              <w:rPr>
                <w:rFonts w:ascii="Arial" w:hAnsi="Arial" w:cs="Arial"/>
              </w:rPr>
              <w:t xml:space="preserve"> – Anexos</w:t>
            </w:r>
            <w:bookmarkEnd w:id="59"/>
          </w:p>
        </w:tc>
      </w:tr>
    </w:tbl>
    <w:p w:rsidR="005551D0" w:rsidRDefault="005551D0">
      <w:pPr>
        <w:rPr>
          <w:rFonts w:cs="Swiss 721 BT"/>
          <w:color w:val="000000"/>
        </w:rPr>
      </w:pPr>
    </w:p>
    <w:p w:rsidR="00245148" w:rsidRDefault="003C1306" w:rsidP="00D04FA9">
      <w:pPr>
        <w:pStyle w:val="Consolidacaotitulos"/>
        <w:outlineLvl w:val="1"/>
      </w:pPr>
      <w:bookmarkStart w:id="60" w:name="_Toc419205145"/>
      <w:r>
        <w:rPr>
          <w:rFonts w:ascii="Arial" w:hAnsi="Arial" w:cs="Arial"/>
          <w:sz w:val="24"/>
        </w:rPr>
        <w:t>5</w:t>
      </w:r>
      <w:r w:rsidR="00D04FA9" w:rsidRPr="00BA483A">
        <w:rPr>
          <w:rFonts w:ascii="Arial" w:hAnsi="Arial" w:cs="Arial"/>
          <w:sz w:val="24"/>
        </w:rPr>
        <w:t>.</w:t>
      </w:r>
      <w:r w:rsidR="00E14467">
        <w:rPr>
          <w:rFonts w:ascii="Arial" w:hAnsi="Arial" w:cs="Arial"/>
          <w:sz w:val="24"/>
        </w:rPr>
        <w:t>1</w:t>
      </w:r>
      <w:r w:rsidR="00197EA9" w:rsidRPr="00BA483A">
        <w:rPr>
          <w:rFonts w:ascii="Arial" w:hAnsi="Arial" w:cs="Arial"/>
          <w:sz w:val="24"/>
        </w:rPr>
        <w:t xml:space="preserve"> </w:t>
      </w:r>
      <w:r w:rsidR="00D04FA9" w:rsidRPr="00BA483A">
        <w:rPr>
          <w:rFonts w:ascii="Arial" w:hAnsi="Arial" w:cs="Arial"/>
          <w:sz w:val="24"/>
        </w:rPr>
        <w:t xml:space="preserve">– Anexo </w:t>
      </w:r>
      <w:r w:rsidR="00E14467">
        <w:rPr>
          <w:rFonts w:ascii="Arial" w:hAnsi="Arial" w:cs="Arial"/>
          <w:sz w:val="24"/>
        </w:rPr>
        <w:t>A</w:t>
      </w:r>
      <w:r w:rsidR="00197EA9" w:rsidRPr="00BA483A">
        <w:rPr>
          <w:rFonts w:ascii="Arial" w:hAnsi="Arial" w:cs="Arial"/>
          <w:sz w:val="24"/>
        </w:rPr>
        <w:t xml:space="preserve"> </w:t>
      </w:r>
      <w:r w:rsidR="00D04FA9" w:rsidRPr="00BA483A">
        <w:rPr>
          <w:rFonts w:ascii="Arial" w:hAnsi="Arial" w:cs="Arial"/>
          <w:sz w:val="24"/>
        </w:rPr>
        <w:t xml:space="preserve">– </w:t>
      </w:r>
      <w:r w:rsidR="00D04FA9">
        <w:rPr>
          <w:rFonts w:ascii="Arial" w:hAnsi="Arial" w:cs="Arial"/>
          <w:sz w:val="24"/>
        </w:rPr>
        <w:t>Indisponibilidades por usina – Mês de Referência: novembro/</w:t>
      </w:r>
      <w:r w:rsidR="00D65C96">
        <w:rPr>
          <w:rFonts w:ascii="Arial" w:hAnsi="Arial" w:cs="Arial"/>
          <w:sz w:val="24"/>
        </w:rPr>
        <w:t>20</w:t>
      </w:r>
      <w:r w:rsidR="00D04FA9">
        <w:rPr>
          <w:rFonts w:ascii="Arial" w:hAnsi="Arial" w:cs="Arial"/>
          <w:sz w:val="24"/>
        </w:rPr>
        <w:t>12</w:t>
      </w:r>
      <w:bookmarkEnd w:id="60"/>
    </w:p>
    <w:p w:rsidR="009277D1" w:rsidRDefault="009277D1" w:rsidP="002833AA">
      <w:pPr>
        <w:pStyle w:val="Consolidacaotexto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3781"/>
        <w:gridCol w:w="2935"/>
        <w:gridCol w:w="2916"/>
      </w:tblGrid>
      <w:tr w:rsidR="00E74BEF" w:rsidRPr="00376985" w:rsidTr="00376985">
        <w:trPr>
          <w:trHeight w:val="340"/>
          <w:tblHeader/>
          <w:jc w:val="center"/>
        </w:trPr>
        <w:tc>
          <w:tcPr>
            <w:tcW w:w="0" w:type="auto"/>
            <w:shd w:val="clear" w:color="000000" w:fill="D9D9D9" w:themeFill="background1" w:themeFillShade="D9"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UF</w:t>
            </w:r>
          </w:p>
        </w:tc>
        <w:tc>
          <w:tcPr>
            <w:tcW w:w="0" w:type="auto"/>
            <w:shd w:val="clear" w:color="000000" w:fill="D9D9D9" w:themeFill="background1" w:themeFillShade="D9"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Usina</w:t>
            </w:r>
          </w:p>
        </w:tc>
        <w:tc>
          <w:tcPr>
            <w:tcW w:w="0" w:type="auto"/>
            <w:shd w:val="clear" w:color="000000" w:fill="D9D9D9" w:themeFill="background1" w:themeFillShade="D9"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</w:pPr>
            <w:proofErr w:type="spellStart"/>
            <w:proofErr w:type="gramStart"/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TEIFa</w:t>
            </w:r>
            <w:proofErr w:type="spellEnd"/>
            <w:proofErr w:type="gramEnd"/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 xml:space="preserve"> </w:t>
            </w:r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(</w:t>
            </w:r>
            <w:proofErr w:type="spellStart"/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p.u</w:t>
            </w:r>
            <w:proofErr w:type="spellEnd"/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 xml:space="preserve">) </w:t>
            </w:r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- Res. ANEEL 169/05 e Res. ANEEL 688/03</w:t>
            </w:r>
          </w:p>
        </w:tc>
        <w:tc>
          <w:tcPr>
            <w:tcW w:w="0" w:type="auto"/>
            <w:shd w:val="clear" w:color="000000" w:fill="D9D9D9" w:themeFill="background1" w:themeFillShade="D9"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TEIP</w:t>
            </w:r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 xml:space="preserve"> (</w:t>
            </w:r>
            <w:proofErr w:type="spellStart"/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p.u</w:t>
            </w:r>
            <w:proofErr w:type="spellEnd"/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)</w:t>
            </w:r>
            <w:proofErr w:type="gramStart"/>
            <w:r w:rsidR="00766589"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 xml:space="preserve"> </w:t>
            </w:r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 xml:space="preserve"> </w:t>
            </w:r>
            <w:proofErr w:type="gramEnd"/>
            <w:r w:rsidRPr="00376985">
              <w:rPr>
                <w:rFonts w:ascii="Arial" w:eastAsia="Times New Roman" w:hAnsi="Arial" w:cs="Arial"/>
                <w:b/>
                <w:bCs/>
                <w:sz w:val="18"/>
                <w:szCs w:val="16"/>
              </w:rPr>
              <w:t>- Res. ANEEL 169/05 e Res. ANEEL 688/03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14 DE JULHO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0,009398758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0,057846662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AGUA VERMELHA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0,008510675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0,037466299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AIMORES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0,01195589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0,039042789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AMADOR AGUIAR 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0,005335383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0,021595409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AMADOR AGUIAR II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0,01345446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0,03693448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APOLONIO SALES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0,02274962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0,228184104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BAGUARI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0,02054866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0,089498058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BARIRI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0,001963484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0,074654952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BARRA BONITA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0,001628978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0,08426936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BARRA GRANDE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0,001337365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0,04417187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BOA ESPERANÇA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0,001703089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0,077680513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CACHOEIRA DOURADA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0,01503665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0,037806589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CACONDE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0,005259742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0,05162356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CAÇU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0,007313912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0,042154569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CAMARGOS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0,03026771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0,113182902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CANA BRAVA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0,002191725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0,032813959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CANOAS 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0,00099801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0,068516918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CANOAS II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0,000193266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0,026853381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CAPIVARA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0,000540331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0,037124161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CASTRO ALVES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0,009005751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0,04597551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CHAVANTES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0,0040955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0,019817179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CORUMBA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0,007800034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0,034849931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CORUMBA III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0,01269185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0,033015151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CORUMBA IV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0,01448901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0,040908448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CURUA-UNA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0,005864784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0,02823218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DONA FRANCISCA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0,001713563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0,01986514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EMBORCAÇÃO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0,007892825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0,03018094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ESPORA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0,497073799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0,009341646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EUCLIDES DA CUNHA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0,00350076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0,062520333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RJ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FONTE NOVA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0,01858481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0,041144431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FUNDAO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0,01467967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0,05613507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RJ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FUNIL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0,006876854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0,060557678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FUNIL GRANDE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0,01266952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0,038942691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lastRenderedPageBreak/>
              <w:t>MG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FURNAS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0,055379391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0,118367597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GOV. BENTO MUNHOZ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0,027021131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0,051116131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GOV. NEY AMINTHAS DE BARROS BRAGA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0,001515321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0,062808678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GOV. PARIGOT SOUZA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0,009801531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0,037797879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GUAPORE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0,007326783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0,019648289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GUILMAN AMORIM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0,03621456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0,06357298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HENRY BORDEN EXTERNA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0,058693841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0,073765106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HENRY BORDEN SUBTERRANEA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0,04146855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0,086083502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IBITINGA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0,01029593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0,090141051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IGARAPAVA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0,02813632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0,021454411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ILHA POMBOS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0,00308042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0,041013841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ILHA SOLTEIRA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0,008807209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0,079630129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IRAPE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0,02229579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0,036830131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0,001339099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0,01955428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ITAIPU 50 HZ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0,043525539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0,070846409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ITAIPU 60 HZ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0,01260744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0,107172698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ITAPEBI 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0,001110868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0,044887029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ITAUBA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0,0114579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0,042405799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ITIQUIRA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0,00724152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0,027416971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ITIQUIRA 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0,01124054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0,048506979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ITUMBIARA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0,01214227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0,051434301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ITUTINGA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0,0134031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0,023802251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JACUI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0,005646651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0,031693071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JAGUARA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0,00865486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0,063865326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JAGUARI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0,008169622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0,06654945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JAURU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0,005261499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0,122855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proofErr w:type="gram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JLM.</w:t>
            </w:r>
            <w:proofErr w:type="gramEnd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G.PEREIRA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0,018433981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0,037178699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JUPIA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0,01736314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0,071641669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JURUMIRIMM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0,001979169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0,03445692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LAJEADO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0,01461979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0,059871551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LIMOEIRO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0,01392155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0,091802001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LUIZ CARLOS BARRETO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0,03675361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0,1134229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LUIZ GONZAGA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0,032209419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0,030494081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MACHADINHO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0,000600549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0,022051301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MANSO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0,0155853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0,056227811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MARIMBONDO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0,005764472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0,033650689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MASCARENHAS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0,052746061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0,118965499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MASCARENHAS DE MORAES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0,053326681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0,060409851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lastRenderedPageBreak/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MIRANDA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0,003040323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0,025040001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MONJOLINHO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0,007933831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0,03196298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MONTE CLARO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0,005118716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0,113482401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NILO PEÇANHA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0,00900831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0,066884443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NOVA AVANHANDAVA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0,019888811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0,201998904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NOVA PONTE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0,01249937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0,037086781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OURINHOS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0,084148012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0,02280334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PARAIBUNA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0,006473871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0,026433529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PASSO FUNDO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0,001000908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0,027859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PASSO REAL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0,003569566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0,062439289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PAULO AFONSO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0,02774653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0,345583886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PAULO AFONSO 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0,007631009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0,362127692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PAULO AFONSO 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0,02634082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0,290688992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PAULO AFONSO 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0,01303613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0,05828942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PEDRA DO CAVALO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0,003442976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0,045118582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PEIXE ANGICAL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0,008296398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0,063056208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PEREIRA PASSO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0,000878965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0,0226302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PICADA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0,005910022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0,038585719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PIRAJU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0,000933197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0,02202544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PONTE DE PEDRA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0,004532709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0,03374806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PORTO COLOMBIA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0,016424511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0,047177941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PORTO ESTRELA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0,000835109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0,01355574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PORTO PRIMAVERA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0,006733211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0,034989592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PROMISSAO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0,00116476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0,064676248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QUEBRA QUEIXO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0,004023705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0,035392229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QUEIMADO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0,042655788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0,152429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RETIRO BAIXO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0,01925528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0,042678021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proofErr w:type="spell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Risoleta</w:t>
            </w:r>
            <w:proofErr w:type="spellEnd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 xml:space="preserve"> Neves (</w:t>
            </w:r>
            <w:proofErr w:type="spell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Ex-Candonga</w:t>
            </w:r>
            <w:proofErr w:type="spellEnd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0,001792478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0,03518616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ROSAL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0,284385204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0,006679111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ROSANA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0,003663848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0,02096756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proofErr w:type="gram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S.</w:t>
            </w:r>
            <w:proofErr w:type="gramEnd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DO FACAO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0,033141099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0,052570961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proofErr w:type="gram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S.R.</w:t>
            </w:r>
            <w:proofErr w:type="gramEnd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VERDINHO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0,009712295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0,038797811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 CARVALHO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0,027763329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0,036685839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0,016523371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0,04482726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 CAXIAS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0,000536063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0,029521439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 GRANDE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0,007908859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0,050711341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 GRANDE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0,002297126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0,02219736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 OSORIO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0,003195625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0,04248653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lastRenderedPageBreak/>
              <w:t>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 PILAO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0,01127531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0,063096084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SALTO SANTIAGO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0,01804788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0,05614344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SAMUEL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0,00826890487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0,03765568882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SANTA BRANCA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0,007080293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0,0241207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SANTA CLARA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0,01540895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0,045708779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SANTA CLARA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0,004752776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0,050640129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SÃO SALVADOR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0,01341002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0,102659702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SÃO SIMAO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0,062265929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0,048346572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SERRA DA MESA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0,03238555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0,048189379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SOBRADINHO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0,07499145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0,086978883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SOBRAGI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0,007146242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0,043902241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TAQUARUCU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0,003063229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0,048613451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TRES IRMAOS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0,000946578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0,078358553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TRES MARIAS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0,02909757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0,111150898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proofErr w:type="gram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U.</w:t>
            </w:r>
            <w:proofErr w:type="gramEnd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FOZ CHAPECO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0,01875481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0,074418187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UH BCOQUEIROS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0,059846051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0,0650566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US TUCURUI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0,03497079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0,02720717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 xml:space="preserve">USINA </w:t>
            </w:r>
            <w:proofErr w:type="gramStart"/>
            <w:r w:rsidRPr="00376985">
              <w:rPr>
                <w:rFonts w:ascii="Arial" w:eastAsia="Times New Roman" w:hAnsi="Arial" w:cs="Arial"/>
                <w:sz w:val="18"/>
                <w:szCs w:val="16"/>
              </w:rPr>
              <w:t>XINGO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0,033063799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0,01540878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USINAS CAMPOS NOVOS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0,009065487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0,04911406</w:t>
            </w:r>
          </w:p>
        </w:tc>
      </w:tr>
      <w:tr w:rsidR="00E74BEF" w:rsidRPr="00376985" w:rsidTr="00376985">
        <w:trPr>
          <w:trHeight w:val="3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VOLTA GRANDE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0,03111692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4BEF" w:rsidRPr="00376985" w:rsidRDefault="00E74BEF" w:rsidP="00100E44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6"/>
              </w:rPr>
            </w:pPr>
            <w:r w:rsidRPr="00376985">
              <w:rPr>
                <w:rFonts w:ascii="Arial" w:eastAsia="Times New Roman" w:hAnsi="Arial" w:cs="Arial"/>
                <w:sz w:val="18"/>
                <w:szCs w:val="16"/>
              </w:rPr>
              <w:t>0,05300156</w:t>
            </w:r>
          </w:p>
        </w:tc>
      </w:tr>
    </w:tbl>
    <w:p w:rsidR="0074519B" w:rsidRDefault="0074519B">
      <w:pPr>
        <w:rPr>
          <w:rFonts w:cs="Swiss 721 BT"/>
          <w:color w:val="000000"/>
        </w:rPr>
      </w:pPr>
      <w:r>
        <w:br w:type="page"/>
      </w:r>
    </w:p>
    <w:p w:rsidR="00A87C4C" w:rsidRDefault="00A87C4C" w:rsidP="00A87C4C">
      <w:pPr>
        <w:pStyle w:val="Consolidacaotitulos"/>
        <w:outlineLvl w:val="1"/>
        <w:rPr>
          <w:rFonts w:ascii="Arial" w:hAnsi="Arial" w:cs="Arial"/>
          <w:sz w:val="24"/>
        </w:rPr>
      </w:pPr>
      <w:bookmarkStart w:id="61" w:name="_Toc419205146"/>
      <w:proofErr w:type="gramStart"/>
      <w:r>
        <w:rPr>
          <w:rFonts w:ascii="Arial" w:hAnsi="Arial" w:cs="Arial"/>
          <w:sz w:val="24"/>
        </w:rPr>
        <w:lastRenderedPageBreak/>
        <w:t>5</w:t>
      </w:r>
      <w:r w:rsidRPr="00BA483A">
        <w:rPr>
          <w:rFonts w:ascii="Arial" w:hAnsi="Arial" w:cs="Arial"/>
          <w:sz w:val="24"/>
        </w:rPr>
        <w:t>.</w:t>
      </w:r>
      <w:r w:rsidR="00F026FD">
        <w:rPr>
          <w:rFonts w:ascii="Arial" w:hAnsi="Arial" w:cs="Arial"/>
          <w:sz w:val="24"/>
        </w:rPr>
        <w:t>2</w:t>
      </w:r>
      <w:r w:rsidRPr="00BA483A">
        <w:rPr>
          <w:rFonts w:ascii="Arial" w:hAnsi="Arial" w:cs="Arial"/>
          <w:sz w:val="24"/>
        </w:rPr>
        <w:t xml:space="preserve"> – </w:t>
      </w:r>
      <w:r>
        <w:rPr>
          <w:rFonts w:ascii="Arial" w:hAnsi="Arial" w:cs="Arial"/>
          <w:sz w:val="24"/>
        </w:rPr>
        <w:t xml:space="preserve">Anexo </w:t>
      </w:r>
      <w:r w:rsidR="00360E7E">
        <w:rPr>
          <w:rFonts w:ascii="Arial" w:hAnsi="Arial" w:cs="Arial"/>
          <w:sz w:val="24"/>
        </w:rPr>
        <w:t>B</w:t>
      </w:r>
      <w:r>
        <w:rPr>
          <w:rFonts w:ascii="Arial" w:hAnsi="Arial" w:cs="Arial"/>
          <w:sz w:val="24"/>
        </w:rPr>
        <w:t xml:space="preserve"> – Distribuição</w:t>
      </w:r>
      <w:proofErr w:type="gramEnd"/>
      <w:r>
        <w:rPr>
          <w:rFonts w:ascii="Arial" w:hAnsi="Arial" w:cs="Arial"/>
          <w:sz w:val="24"/>
        </w:rPr>
        <w:t xml:space="preserve"> das indisponibilidades para cada al</w:t>
      </w:r>
      <w:r w:rsidR="0061778B">
        <w:rPr>
          <w:rFonts w:ascii="Arial" w:hAnsi="Arial" w:cs="Arial"/>
          <w:sz w:val="24"/>
        </w:rPr>
        <w:t>ternativa de faixas de potência</w:t>
      </w:r>
      <w:bookmarkEnd w:id="61"/>
    </w:p>
    <w:p w:rsidR="00A87C4C" w:rsidRPr="00A95B92" w:rsidRDefault="00A87C4C" w:rsidP="00A87C4C">
      <w:pPr>
        <w:pStyle w:val="Consolidacaotexto"/>
      </w:pPr>
    </w:p>
    <w:p w:rsidR="00A87C4C" w:rsidRDefault="00A87C4C" w:rsidP="00A87C4C">
      <w:pPr>
        <w:pStyle w:val="Consolidacaotexto"/>
      </w:pPr>
      <w:r w:rsidRPr="002833AA">
        <w:rPr>
          <w:noProof/>
        </w:rPr>
        <w:drawing>
          <wp:inline distT="0" distB="0" distL="0" distR="0" wp14:anchorId="4BAAB022" wp14:editId="6E33F73E">
            <wp:extent cx="5612130" cy="1644015"/>
            <wp:effectExtent l="0" t="0" r="7620" b="0"/>
            <wp:docPr id="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EE652E" w:rsidRDefault="00EE652E" w:rsidP="00EE652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2" w:name="_Toc364409094"/>
      <w:r w:rsidRPr="00EE652E">
        <w:rPr>
          <w:rFonts w:ascii="Arial" w:hAnsi="Arial" w:cs="Arial"/>
          <w:b/>
          <w:color w:val="000000"/>
          <w:sz w:val="20"/>
        </w:rPr>
        <w:t xml:space="preserve">Figura </w:t>
      </w:r>
      <w:r w:rsidRPr="00EE652E">
        <w:rPr>
          <w:rFonts w:ascii="Arial" w:hAnsi="Arial" w:cs="Arial"/>
          <w:b/>
          <w:color w:val="000000"/>
          <w:sz w:val="20"/>
        </w:rPr>
        <w:fldChar w:fldCharType="begin"/>
      </w:r>
      <w:r w:rsidRPr="00EE652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EE652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10</w:t>
      </w:r>
      <w:r w:rsidRPr="00EE652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EE652E">
        <w:rPr>
          <w:rFonts w:ascii="Arial" w:hAnsi="Arial" w:cs="Arial"/>
          <w:b/>
          <w:color w:val="000000"/>
          <w:sz w:val="20"/>
        </w:rPr>
        <w:t xml:space="preserve"> – Distribuição de TEIF – 2ª Faixa - BRACIER</w:t>
      </w:r>
      <w:bookmarkEnd w:id="62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2833AA">
        <w:rPr>
          <w:noProof/>
        </w:rPr>
        <w:drawing>
          <wp:inline distT="0" distB="0" distL="0" distR="0" wp14:anchorId="5AA0FF21" wp14:editId="6D688DB2">
            <wp:extent cx="5612130" cy="1649095"/>
            <wp:effectExtent l="0" t="0" r="7620" b="8255"/>
            <wp:docPr id="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EE652E" w:rsidRDefault="00EE652E" w:rsidP="00EE652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3" w:name="_Toc364409095"/>
      <w:r w:rsidRPr="00EE652E">
        <w:rPr>
          <w:rFonts w:ascii="Arial" w:hAnsi="Arial" w:cs="Arial"/>
          <w:b/>
          <w:color w:val="000000"/>
          <w:sz w:val="20"/>
        </w:rPr>
        <w:t xml:space="preserve">Figura </w:t>
      </w:r>
      <w:r w:rsidRPr="00EE652E">
        <w:rPr>
          <w:rFonts w:ascii="Arial" w:hAnsi="Arial" w:cs="Arial"/>
          <w:b/>
          <w:color w:val="000000"/>
          <w:sz w:val="20"/>
        </w:rPr>
        <w:fldChar w:fldCharType="begin"/>
      </w:r>
      <w:r w:rsidRPr="00EE652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EE652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11</w:t>
      </w:r>
      <w:r w:rsidRPr="00EE652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EE652E">
        <w:rPr>
          <w:rFonts w:ascii="Arial" w:hAnsi="Arial" w:cs="Arial"/>
          <w:b/>
          <w:color w:val="000000"/>
          <w:sz w:val="20"/>
        </w:rPr>
        <w:t xml:space="preserve"> – Distribuição de TEIF – 2ª Faixa - Alternativa I</w:t>
      </w:r>
      <w:bookmarkEnd w:id="63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2833AA">
        <w:rPr>
          <w:noProof/>
        </w:rPr>
        <w:drawing>
          <wp:inline distT="0" distB="0" distL="0" distR="0" wp14:anchorId="5F10D767" wp14:editId="2424806F">
            <wp:extent cx="5612130" cy="1641475"/>
            <wp:effectExtent l="0" t="0" r="7620" b="0"/>
            <wp:docPr id="2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EE652E" w:rsidRDefault="00EE652E" w:rsidP="00EE652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4" w:name="_Toc364409096"/>
      <w:r w:rsidRPr="00EE652E">
        <w:rPr>
          <w:rFonts w:ascii="Arial" w:hAnsi="Arial" w:cs="Arial"/>
          <w:b/>
          <w:color w:val="000000"/>
          <w:sz w:val="20"/>
        </w:rPr>
        <w:t xml:space="preserve">Figura </w:t>
      </w:r>
      <w:r w:rsidRPr="00EE652E">
        <w:rPr>
          <w:rFonts w:ascii="Arial" w:hAnsi="Arial" w:cs="Arial"/>
          <w:b/>
          <w:color w:val="000000"/>
          <w:sz w:val="20"/>
        </w:rPr>
        <w:fldChar w:fldCharType="begin"/>
      </w:r>
      <w:r w:rsidRPr="00EE652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EE652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12</w:t>
      </w:r>
      <w:r w:rsidRPr="00EE652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EE652E">
        <w:rPr>
          <w:rFonts w:ascii="Arial" w:hAnsi="Arial" w:cs="Arial"/>
          <w:b/>
          <w:color w:val="000000"/>
          <w:sz w:val="20"/>
        </w:rPr>
        <w:t xml:space="preserve"> – Distribuição de TEIF – 2ª Faixa - Alternativa II</w:t>
      </w:r>
      <w:bookmarkEnd w:id="64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705359">
        <w:rPr>
          <w:noProof/>
        </w:rPr>
        <w:lastRenderedPageBreak/>
        <w:drawing>
          <wp:inline distT="0" distB="0" distL="0" distR="0" wp14:anchorId="275FD906" wp14:editId="23158596">
            <wp:extent cx="5612130" cy="1641475"/>
            <wp:effectExtent l="0" t="0" r="7620" b="0"/>
            <wp:docPr id="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EE652E" w:rsidRDefault="00EE652E" w:rsidP="00EE652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5" w:name="_Toc364409097"/>
      <w:r w:rsidRPr="00EE652E">
        <w:rPr>
          <w:rFonts w:ascii="Arial" w:hAnsi="Arial" w:cs="Arial"/>
          <w:b/>
          <w:color w:val="000000"/>
          <w:sz w:val="20"/>
        </w:rPr>
        <w:t xml:space="preserve">Figura </w:t>
      </w:r>
      <w:r w:rsidRPr="00EE652E">
        <w:rPr>
          <w:rFonts w:ascii="Arial" w:hAnsi="Arial" w:cs="Arial"/>
          <w:b/>
          <w:color w:val="000000"/>
          <w:sz w:val="20"/>
        </w:rPr>
        <w:fldChar w:fldCharType="begin"/>
      </w:r>
      <w:r w:rsidRPr="00EE652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EE652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13</w:t>
      </w:r>
      <w:r w:rsidRPr="00EE652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EE652E">
        <w:rPr>
          <w:rFonts w:ascii="Arial" w:hAnsi="Arial" w:cs="Arial"/>
          <w:b/>
          <w:color w:val="000000"/>
          <w:sz w:val="20"/>
        </w:rPr>
        <w:t xml:space="preserve"> – Distribuição de TEIF – 3ª Faixa - BRACIER</w:t>
      </w:r>
      <w:bookmarkEnd w:id="65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705359">
        <w:rPr>
          <w:noProof/>
        </w:rPr>
        <w:drawing>
          <wp:inline distT="0" distB="0" distL="0" distR="0" wp14:anchorId="0BB28D22" wp14:editId="5BDD0952">
            <wp:extent cx="5612130" cy="1635760"/>
            <wp:effectExtent l="0" t="0" r="7620" b="2540"/>
            <wp:docPr id="52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EE652E" w:rsidRDefault="00EE652E" w:rsidP="00EE652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6" w:name="_Toc364409098"/>
      <w:r w:rsidRPr="00EE652E">
        <w:rPr>
          <w:rFonts w:ascii="Arial" w:hAnsi="Arial" w:cs="Arial"/>
          <w:b/>
          <w:color w:val="000000"/>
          <w:sz w:val="20"/>
        </w:rPr>
        <w:t xml:space="preserve">Figura </w:t>
      </w:r>
      <w:r w:rsidRPr="00EE652E">
        <w:rPr>
          <w:rFonts w:ascii="Arial" w:hAnsi="Arial" w:cs="Arial"/>
          <w:b/>
          <w:color w:val="000000"/>
          <w:sz w:val="20"/>
        </w:rPr>
        <w:fldChar w:fldCharType="begin"/>
      </w:r>
      <w:r w:rsidRPr="00EE652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EE652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14</w:t>
      </w:r>
      <w:r w:rsidRPr="00EE652E">
        <w:rPr>
          <w:rFonts w:ascii="Arial" w:hAnsi="Arial" w:cs="Arial"/>
          <w:b/>
          <w:color w:val="000000"/>
          <w:sz w:val="20"/>
        </w:rPr>
        <w:fldChar w:fldCharType="end"/>
      </w:r>
      <w:r w:rsidRPr="00EE652E">
        <w:rPr>
          <w:rFonts w:ascii="Arial" w:hAnsi="Arial" w:cs="Arial"/>
          <w:b/>
          <w:color w:val="000000"/>
          <w:sz w:val="20"/>
        </w:rPr>
        <w:t xml:space="preserve"> </w:t>
      </w:r>
      <w:r w:rsidR="00AC05D3" w:rsidRPr="00EE652E">
        <w:rPr>
          <w:rFonts w:ascii="Arial" w:hAnsi="Arial" w:cs="Arial"/>
          <w:b/>
          <w:color w:val="000000"/>
          <w:sz w:val="20"/>
        </w:rPr>
        <w:t>– Distribuição de TEIF – 3ª Faixa - Alternativa I</w:t>
      </w:r>
      <w:bookmarkEnd w:id="66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9A27E5">
        <w:rPr>
          <w:noProof/>
        </w:rPr>
        <w:drawing>
          <wp:inline distT="0" distB="0" distL="0" distR="0" wp14:anchorId="49BB82ED" wp14:editId="399AACC4">
            <wp:extent cx="5612130" cy="1633855"/>
            <wp:effectExtent l="0" t="0" r="7620" b="4445"/>
            <wp:docPr id="53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9E748E" w:rsidRDefault="009E748E" w:rsidP="009E748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7" w:name="_Toc364409099"/>
      <w:r w:rsidRPr="009E748E">
        <w:rPr>
          <w:rFonts w:ascii="Arial" w:hAnsi="Arial" w:cs="Arial"/>
          <w:b/>
          <w:color w:val="000000"/>
          <w:sz w:val="20"/>
        </w:rPr>
        <w:t xml:space="preserve">Figura </w:t>
      </w:r>
      <w:r w:rsidRPr="009E748E">
        <w:rPr>
          <w:rFonts w:ascii="Arial" w:hAnsi="Arial" w:cs="Arial"/>
          <w:b/>
          <w:color w:val="000000"/>
          <w:sz w:val="20"/>
        </w:rPr>
        <w:fldChar w:fldCharType="begin"/>
      </w:r>
      <w:r w:rsidRPr="009E748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9E748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15</w:t>
      </w:r>
      <w:r w:rsidRPr="009E748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9E748E">
        <w:rPr>
          <w:rFonts w:ascii="Arial" w:hAnsi="Arial" w:cs="Arial"/>
          <w:b/>
          <w:color w:val="000000"/>
          <w:sz w:val="20"/>
        </w:rPr>
        <w:t xml:space="preserve"> – Distribuição de TEIF – 3ª Faixa - Alternativa II</w:t>
      </w:r>
      <w:bookmarkEnd w:id="67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114913">
        <w:rPr>
          <w:noProof/>
        </w:rPr>
        <w:lastRenderedPageBreak/>
        <w:drawing>
          <wp:inline distT="0" distB="0" distL="0" distR="0" wp14:anchorId="7DE2BFE7" wp14:editId="7EE905EA">
            <wp:extent cx="5612130" cy="1633855"/>
            <wp:effectExtent l="0" t="0" r="7620" b="4445"/>
            <wp:docPr id="54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A07CA4" w:rsidRDefault="00A07CA4" w:rsidP="00A07CA4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8" w:name="_Toc364409100"/>
      <w:r w:rsidRPr="00A07CA4">
        <w:rPr>
          <w:rFonts w:ascii="Arial" w:hAnsi="Arial" w:cs="Arial"/>
          <w:b/>
          <w:color w:val="000000"/>
          <w:sz w:val="20"/>
        </w:rPr>
        <w:t xml:space="preserve">Figura </w:t>
      </w:r>
      <w:r w:rsidRPr="00A07CA4">
        <w:rPr>
          <w:rFonts w:ascii="Arial" w:hAnsi="Arial" w:cs="Arial"/>
          <w:b/>
          <w:color w:val="000000"/>
          <w:sz w:val="20"/>
        </w:rPr>
        <w:fldChar w:fldCharType="begin"/>
      </w:r>
      <w:r w:rsidRPr="00A07CA4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A07CA4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16</w:t>
      </w:r>
      <w:r w:rsidRPr="00A07CA4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A07CA4">
        <w:rPr>
          <w:rFonts w:ascii="Arial" w:hAnsi="Arial" w:cs="Arial"/>
          <w:b/>
          <w:color w:val="000000"/>
          <w:sz w:val="20"/>
        </w:rPr>
        <w:t xml:space="preserve"> – Distribuição de TEIF – 4ª Faixa - BRACIER</w:t>
      </w:r>
      <w:bookmarkEnd w:id="68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114913">
        <w:rPr>
          <w:noProof/>
        </w:rPr>
        <w:drawing>
          <wp:inline distT="0" distB="0" distL="0" distR="0" wp14:anchorId="4C94CBBB" wp14:editId="0358AA2A">
            <wp:extent cx="5612130" cy="1635760"/>
            <wp:effectExtent l="0" t="0" r="7620" b="2540"/>
            <wp:docPr id="57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A07CA4" w:rsidRDefault="00A07CA4" w:rsidP="00A07CA4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69" w:name="_Toc364409101"/>
      <w:r w:rsidRPr="00A07CA4">
        <w:rPr>
          <w:rFonts w:ascii="Arial" w:hAnsi="Arial" w:cs="Arial"/>
          <w:b/>
          <w:color w:val="000000"/>
          <w:sz w:val="20"/>
        </w:rPr>
        <w:t xml:space="preserve">Figura </w:t>
      </w:r>
      <w:r w:rsidRPr="00A07CA4">
        <w:rPr>
          <w:rFonts w:ascii="Arial" w:hAnsi="Arial" w:cs="Arial"/>
          <w:b/>
          <w:color w:val="000000"/>
          <w:sz w:val="20"/>
        </w:rPr>
        <w:fldChar w:fldCharType="begin"/>
      </w:r>
      <w:r w:rsidRPr="00A07CA4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A07CA4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17</w:t>
      </w:r>
      <w:r w:rsidRPr="00A07CA4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A07CA4">
        <w:rPr>
          <w:rFonts w:ascii="Arial" w:hAnsi="Arial" w:cs="Arial"/>
          <w:b/>
          <w:color w:val="000000"/>
          <w:sz w:val="20"/>
        </w:rPr>
        <w:t xml:space="preserve"> – Distribuição de TEIF – 4ª Faixa - Alternativa I</w:t>
      </w:r>
      <w:bookmarkEnd w:id="69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114913">
        <w:rPr>
          <w:noProof/>
        </w:rPr>
        <w:drawing>
          <wp:inline distT="0" distB="0" distL="0" distR="0" wp14:anchorId="7B84CFF1" wp14:editId="312A43B8">
            <wp:extent cx="5612130" cy="1635760"/>
            <wp:effectExtent l="0" t="0" r="7620" b="2540"/>
            <wp:docPr id="58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A07CA4" w:rsidRDefault="00A07CA4" w:rsidP="00A07CA4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0" w:name="_Toc364409102"/>
      <w:r w:rsidRPr="00A07CA4">
        <w:rPr>
          <w:rFonts w:ascii="Arial" w:hAnsi="Arial" w:cs="Arial"/>
          <w:b/>
          <w:color w:val="000000"/>
          <w:sz w:val="20"/>
        </w:rPr>
        <w:t xml:space="preserve">Figura </w:t>
      </w:r>
      <w:r w:rsidRPr="00A07CA4">
        <w:rPr>
          <w:rFonts w:ascii="Arial" w:hAnsi="Arial" w:cs="Arial"/>
          <w:b/>
          <w:color w:val="000000"/>
          <w:sz w:val="20"/>
        </w:rPr>
        <w:fldChar w:fldCharType="begin"/>
      </w:r>
      <w:r w:rsidRPr="00A07CA4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A07CA4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18</w:t>
      </w:r>
      <w:r w:rsidRPr="00A07CA4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A07CA4">
        <w:rPr>
          <w:rFonts w:ascii="Arial" w:hAnsi="Arial" w:cs="Arial"/>
          <w:b/>
          <w:color w:val="000000"/>
          <w:sz w:val="20"/>
        </w:rPr>
        <w:t xml:space="preserve"> – Distribuição de TEIF – 4ª Faixa - Alternativa II</w:t>
      </w:r>
      <w:bookmarkEnd w:id="70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9277D1">
        <w:rPr>
          <w:noProof/>
        </w:rPr>
        <w:lastRenderedPageBreak/>
        <w:drawing>
          <wp:inline distT="0" distB="0" distL="0" distR="0" wp14:anchorId="3D74A45D" wp14:editId="3ED2584E">
            <wp:extent cx="5612130" cy="1633855"/>
            <wp:effectExtent l="0" t="0" r="7620" b="4445"/>
            <wp:docPr id="59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784A9B" w:rsidRDefault="00784A9B" w:rsidP="00784A9B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1" w:name="_Toc364409103"/>
      <w:r w:rsidRPr="00784A9B">
        <w:rPr>
          <w:rFonts w:ascii="Arial" w:hAnsi="Arial" w:cs="Arial"/>
          <w:b/>
          <w:color w:val="000000"/>
          <w:sz w:val="20"/>
        </w:rPr>
        <w:t xml:space="preserve">Figura </w:t>
      </w:r>
      <w:r w:rsidRPr="00784A9B">
        <w:rPr>
          <w:rFonts w:ascii="Arial" w:hAnsi="Arial" w:cs="Arial"/>
          <w:b/>
          <w:color w:val="000000"/>
          <w:sz w:val="20"/>
        </w:rPr>
        <w:fldChar w:fldCharType="begin"/>
      </w:r>
      <w:r w:rsidRPr="00784A9B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784A9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19</w:t>
      </w:r>
      <w:r w:rsidRPr="00784A9B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784A9B">
        <w:rPr>
          <w:rFonts w:ascii="Arial" w:hAnsi="Arial" w:cs="Arial"/>
          <w:b/>
          <w:color w:val="000000"/>
          <w:sz w:val="20"/>
        </w:rPr>
        <w:t xml:space="preserve"> – Distribuição de TEIF – 5ª Faixa - BRACIER</w:t>
      </w:r>
      <w:bookmarkEnd w:id="71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9277D1">
        <w:rPr>
          <w:noProof/>
        </w:rPr>
        <w:drawing>
          <wp:inline distT="0" distB="0" distL="0" distR="0" wp14:anchorId="26927DFB" wp14:editId="5CF7D143">
            <wp:extent cx="5612130" cy="1630045"/>
            <wp:effectExtent l="0" t="0" r="7620" b="8255"/>
            <wp:docPr id="60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784A9B" w:rsidRDefault="00784A9B" w:rsidP="00784A9B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2" w:name="_Toc364409104"/>
      <w:r w:rsidRPr="00784A9B">
        <w:rPr>
          <w:rFonts w:ascii="Arial" w:hAnsi="Arial" w:cs="Arial"/>
          <w:b/>
          <w:color w:val="000000"/>
          <w:sz w:val="20"/>
        </w:rPr>
        <w:t xml:space="preserve">Figura </w:t>
      </w:r>
      <w:r w:rsidRPr="00784A9B">
        <w:rPr>
          <w:rFonts w:ascii="Arial" w:hAnsi="Arial" w:cs="Arial"/>
          <w:b/>
          <w:color w:val="000000"/>
          <w:sz w:val="20"/>
        </w:rPr>
        <w:fldChar w:fldCharType="begin"/>
      </w:r>
      <w:r w:rsidRPr="00784A9B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784A9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20</w:t>
      </w:r>
      <w:r w:rsidRPr="00784A9B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784A9B">
        <w:rPr>
          <w:rFonts w:ascii="Arial" w:hAnsi="Arial" w:cs="Arial"/>
          <w:b/>
          <w:color w:val="000000"/>
          <w:sz w:val="20"/>
        </w:rPr>
        <w:t xml:space="preserve"> – Distribuição de TEIF – 5ª Faixa - Alternativa I</w:t>
      </w:r>
      <w:bookmarkEnd w:id="72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9277D1">
        <w:rPr>
          <w:noProof/>
        </w:rPr>
        <w:drawing>
          <wp:inline distT="0" distB="0" distL="0" distR="0" wp14:anchorId="2A23D155" wp14:editId="3B226320">
            <wp:extent cx="5612130" cy="1617980"/>
            <wp:effectExtent l="0" t="0" r="7620" b="1270"/>
            <wp:docPr id="61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784A9B" w:rsidRDefault="00784A9B" w:rsidP="00784A9B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3" w:name="_Toc364409105"/>
      <w:r w:rsidRPr="00784A9B">
        <w:rPr>
          <w:rFonts w:ascii="Arial" w:hAnsi="Arial" w:cs="Arial"/>
          <w:b/>
          <w:color w:val="000000"/>
          <w:sz w:val="20"/>
        </w:rPr>
        <w:t xml:space="preserve">Figura </w:t>
      </w:r>
      <w:r w:rsidRPr="00784A9B">
        <w:rPr>
          <w:rFonts w:ascii="Arial" w:hAnsi="Arial" w:cs="Arial"/>
          <w:b/>
          <w:color w:val="000000"/>
          <w:sz w:val="20"/>
        </w:rPr>
        <w:fldChar w:fldCharType="begin"/>
      </w:r>
      <w:r w:rsidRPr="00784A9B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784A9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21</w:t>
      </w:r>
      <w:r w:rsidRPr="00784A9B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784A9B">
        <w:rPr>
          <w:rFonts w:ascii="Arial" w:hAnsi="Arial" w:cs="Arial"/>
          <w:b/>
          <w:color w:val="000000"/>
          <w:sz w:val="20"/>
        </w:rPr>
        <w:t xml:space="preserve"> – Distribuição de TEIF – 5ª Faixa - Alternativa II</w:t>
      </w:r>
      <w:bookmarkEnd w:id="73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9277D1">
        <w:rPr>
          <w:noProof/>
        </w:rPr>
        <w:lastRenderedPageBreak/>
        <w:drawing>
          <wp:inline distT="0" distB="0" distL="0" distR="0" wp14:anchorId="314193C6" wp14:editId="3BCEE1E8">
            <wp:extent cx="5612130" cy="1628775"/>
            <wp:effectExtent l="0" t="0" r="7620" b="9525"/>
            <wp:docPr id="62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A30A7" w:rsidRDefault="00DA30A7" w:rsidP="00DA30A7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4" w:name="_Toc364409106"/>
      <w:r w:rsidRPr="00DA30A7">
        <w:rPr>
          <w:rFonts w:ascii="Arial" w:hAnsi="Arial" w:cs="Arial"/>
          <w:b/>
          <w:color w:val="000000"/>
          <w:sz w:val="20"/>
        </w:rPr>
        <w:t xml:space="preserve">Figura </w:t>
      </w:r>
      <w:r w:rsidRPr="00DA30A7">
        <w:rPr>
          <w:rFonts w:ascii="Arial" w:hAnsi="Arial" w:cs="Arial"/>
          <w:b/>
          <w:color w:val="000000"/>
          <w:sz w:val="20"/>
        </w:rPr>
        <w:fldChar w:fldCharType="begin"/>
      </w:r>
      <w:r w:rsidRPr="00DA30A7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A30A7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22</w:t>
      </w:r>
      <w:r w:rsidRPr="00DA30A7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A30A7">
        <w:rPr>
          <w:rFonts w:ascii="Arial" w:hAnsi="Arial" w:cs="Arial"/>
          <w:b/>
          <w:color w:val="000000"/>
          <w:sz w:val="20"/>
        </w:rPr>
        <w:t xml:space="preserve"> – Distribuição de TEIF – 6ª Faixa - BRACIER</w:t>
      </w:r>
      <w:bookmarkEnd w:id="74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9277D1">
        <w:rPr>
          <w:noProof/>
        </w:rPr>
        <w:drawing>
          <wp:inline distT="0" distB="0" distL="0" distR="0" wp14:anchorId="0ABD45FE" wp14:editId="1A32EA68">
            <wp:extent cx="5612130" cy="1642110"/>
            <wp:effectExtent l="0" t="0" r="7620" b="0"/>
            <wp:docPr id="63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A30A7" w:rsidRDefault="00DA30A7" w:rsidP="00DA30A7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5" w:name="_Toc364409107"/>
      <w:r w:rsidRPr="00DA30A7">
        <w:rPr>
          <w:rFonts w:ascii="Arial" w:hAnsi="Arial" w:cs="Arial"/>
          <w:b/>
          <w:color w:val="000000"/>
          <w:sz w:val="20"/>
        </w:rPr>
        <w:t xml:space="preserve">Figura </w:t>
      </w:r>
      <w:r w:rsidRPr="00DA30A7">
        <w:rPr>
          <w:rFonts w:ascii="Arial" w:hAnsi="Arial" w:cs="Arial"/>
          <w:b/>
          <w:color w:val="000000"/>
          <w:sz w:val="20"/>
        </w:rPr>
        <w:fldChar w:fldCharType="begin"/>
      </w:r>
      <w:r w:rsidRPr="00DA30A7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A30A7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23</w:t>
      </w:r>
      <w:r w:rsidRPr="00DA30A7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A30A7">
        <w:rPr>
          <w:rFonts w:ascii="Arial" w:hAnsi="Arial" w:cs="Arial"/>
          <w:b/>
          <w:color w:val="000000"/>
          <w:sz w:val="20"/>
        </w:rPr>
        <w:t xml:space="preserve"> – Distribuição de TEIF – 6ª Faixa - Alternativa I</w:t>
      </w:r>
      <w:bookmarkEnd w:id="75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5250E6">
        <w:rPr>
          <w:noProof/>
        </w:rPr>
        <w:drawing>
          <wp:inline distT="0" distB="0" distL="0" distR="0" wp14:anchorId="2E57560C" wp14:editId="678CE206">
            <wp:extent cx="5612130" cy="1612265"/>
            <wp:effectExtent l="0" t="0" r="7620" b="6985"/>
            <wp:docPr id="64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A30A7" w:rsidRDefault="00DA30A7" w:rsidP="00DA30A7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6" w:name="_Toc364409108"/>
      <w:r w:rsidRPr="00DA30A7">
        <w:rPr>
          <w:rFonts w:ascii="Arial" w:hAnsi="Arial" w:cs="Arial"/>
          <w:b/>
          <w:color w:val="000000"/>
          <w:sz w:val="20"/>
        </w:rPr>
        <w:t xml:space="preserve">Figura </w:t>
      </w:r>
      <w:r w:rsidRPr="00DA30A7">
        <w:rPr>
          <w:rFonts w:ascii="Arial" w:hAnsi="Arial" w:cs="Arial"/>
          <w:b/>
          <w:color w:val="000000"/>
          <w:sz w:val="20"/>
        </w:rPr>
        <w:fldChar w:fldCharType="begin"/>
      </w:r>
      <w:r w:rsidRPr="00DA30A7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A30A7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24</w:t>
      </w:r>
      <w:r w:rsidRPr="00DA30A7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A30A7">
        <w:rPr>
          <w:rFonts w:ascii="Arial" w:hAnsi="Arial" w:cs="Arial"/>
          <w:b/>
          <w:color w:val="000000"/>
          <w:sz w:val="20"/>
        </w:rPr>
        <w:t xml:space="preserve"> – Distribuição de TEIF – 6ª Faixa - Alternativa II</w:t>
      </w:r>
      <w:bookmarkEnd w:id="76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245148">
        <w:rPr>
          <w:noProof/>
        </w:rPr>
        <w:lastRenderedPageBreak/>
        <w:drawing>
          <wp:inline distT="0" distB="0" distL="0" distR="0" wp14:anchorId="22C7EDF4" wp14:editId="6B006116">
            <wp:extent cx="5612130" cy="1633855"/>
            <wp:effectExtent l="0" t="0" r="7620" b="4445"/>
            <wp:docPr id="65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239B2" w:rsidRDefault="00D239B2" w:rsidP="00D239B2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7" w:name="_Toc364409109"/>
      <w:r w:rsidRPr="00D239B2">
        <w:rPr>
          <w:rFonts w:ascii="Arial" w:hAnsi="Arial" w:cs="Arial"/>
          <w:b/>
          <w:color w:val="000000"/>
          <w:sz w:val="20"/>
        </w:rPr>
        <w:t xml:space="preserve">Figura </w:t>
      </w:r>
      <w:r w:rsidRPr="00D239B2">
        <w:rPr>
          <w:rFonts w:ascii="Arial" w:hAnsi="Arial" w:cs="Arial"/>
          <w:b/>
          <w:color w:val="000000"/>
          <w:sz w:val="20"/>
        </w:rPr>
        <w:fldChar w:fldCharType="begin"/>
      </w:r>
      <w:r w:rsidRPr="00D239B2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239B2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25</w:t>
      </w:r>
      <w:r w:rsidRPr="00D239B2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239B2">
        <w:rPr>
          <w:rFonts w:ascii="Arial" w:hAnsi="Arial" w:cs="Arial"/>
          <w:b/>
          <w:color w:val="000000"/>
          <w:sz w:val="20"/>
        </w:rPr>
        <w:t xml:space="preserve"> – Distribuição de IP – 2ª Faixa - BRACIER</w:t>
      </w:r>
      <w:bookmarkEnd w:id="77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245148">
        <w:rPr>
          <w:noProof/>
        </w:rPr>
        <w:drawing>
          <wp:inline distT="0" distB="0" distL="0" distR="0" wp14:anchorId="089972B8" wp14:editId="01D2BBB6">
            <wp:extent cx="5612130" cy="1633855"/>
            <wp:effectExtent l="0" t="0" r="7620" b="4445"/>
            <wp:docPr id="66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239B2" w:rsidRDefault="00D239B2" w:rsidP="00D239B2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8" w:name="_Toc364409110"/>
      <w:r w:rsidRPr="00D239B2">
        <w:rPr>
          <w:rFonts w:ascii="Arial" w:hAnsi="Arial" w:cs="Arial"/>
          <w:b/>
          <w:color w:val="000000"/>
          <w:sz w:val="20"/>
        </w:rPr>
        <w:t xml:space="preserve">Figura </w:t>
      </w:r>
      <w:r w:rsidRPr="00D239B2">
        <w:rPr>
          <w:rFonts w:ascii="Arial" w:hAnsi="Arial" w:cs="Arial"/>
          <w:b/>
          <w:color w:val="000000"/>
          <w:sz w:val="20"/>
        </w:rPr>
        <w:fldChar w:fldCharType="begin"/>
      </w:r>
      <w:r w:rsidRPr="00D239B2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239B2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26</w:t>
      </w:r>
      <w:r w:rsidRPr="00D239B2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239B2">
        <w:rPr>
          <w:rFonts w:ascii="Arial" w:hAnsi="Arial" w:cs="Arial"/>
          <w:b/>
          <w:color w:val="000000"/>
          <w:sz w:val="20"/>
        </w:rPr>
        <w:t xml:space="preserve"> – Distribuição de IP – 2ª Faixa - Alternativa I</w:t>
      </w:r>
      <w:bookmarkEnd w:id="78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245148">
        <w:rPr>
          <w:noProof/>
        </w:rPr>
        <w:drawing>
          <wp:inline distT="0" distB="0" distL="0" distR="0" wp14:anchorId="0C77F7CF" wp14:editId="716A66A3">
            <wp:extent cx="5612130" cy="1638300"/>
            <wp:effectExtent l="0" t="0" r="7620" b="0"/>
            <wp:docPr id="67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239B2" w:rsidRDefault="00D239B2" w:rsidP="00D239B2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79" w:name="_Toc364409111"/>
      <w:r w:rsidRPr="00D239B2">
        <w:rPr>
          <w:rFonts w:ascii="Arial" w:hAnsi="Arial" w:cs="Arial"/>
          <w:b/>
          <w:color w:val="000000"/>
          <w:sz w:val="20"/>
        </w:rPr>
        <w:t xml:space="preserve">Figura </w:t>
      </w:r>
      <w:r w:rsidRPr="00D239B2">
        <w:rPr>
          <w:rFonts w:ascii="Arial" w:hAnsi="Arial" w:cs="Arial"/>
          <w:b/>
          <w:color w:val="000000"/>
          <w:sz w:val="20"/>
        </w:rPr>
        <w:fldChar w:fldCharType="begin"/>
      </w:r>
      <w:r w:rsidRPr="00D239B2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239B2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27</w:t>
      </w:r>
      <w:r w:rsidRPr="00D239B2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239B2">
        <w:rPr>
          <w:rFonts w:ascii="Arial" w:hAnsi="Arial" w:cs="Arial"/>
          <w:b/>
          <w:color w:val="000000"/>
          <w:sz w:val="20"/>
        </w:rPr>
        <w:t xml:space="preserve"> – Distribuição de IP – 2ª Faixa - Alternativa II</w:t>
      </w:r>
      <w:bookmarkEnd w:id="79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176547">
        <w:rPr>
          <w:noProof/>
        </w:rPr>
        <w:lastRenderedPageBreak/>
        <w:drawing>
          <wp:inline distT="0" distB="0" distL="0" distR="0" wp14:anchorId="19F07305" wp14:editId="38793C17">
            <wp:extent cx="5612130" cy="1635760"/>
            <wp:effectExtent l="0" t="0" r="7620" b="2540"/>
            <wp:docPr id="68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239B2" w:rsidRDefault="00D239B2" w:rsidP="00D239B2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0" w:name="_Toc364409112"/>
      <w:r w:rsidRPr="00D239B2">
        <w:rPr>
          <w:rFonts w:ascii="Arial" w:hAnsi="Arial" w:cs="Arial"/>
          <w:b/>
          <w:color w:val="000000"/>
          <w:sz w:val="20"/>
        </w:rPr>
        <w:t xml:space="preserve">Figura </w:t>
      </w:r>
      <w:r w:rsidRPr="00D239B2">
        <w:rPr>
          <w:rFonts w:ascii="Arial" w:hAnsi="Arial" w:cs="Arial"/>
          <w:b/>
          <w:color w:val="000000"/>
          <w:sz w:val="20"/>
        </w:rPr>
        <w:fldChar w:fldCharType="begin"/>
      </w:r>
      <w:r w:rsidRPr="00D239B2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239B2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28</w:t>
      </w:r>
      <w:r w:rsidRPr="00D239B2">
        <w:rPr>
          <w:rFonts w:ascii="Arial" w:hAnsi="Arial" w:cs="Arial"/>
          <w:b/>
          <w:color w:val="000000"/>
          <w:sz w:val="20"/>
        </w:rPr>
        <w:fldChar w:fldCharType="end"/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="00AC05D3" w:rsidRPr="00D239B2">
        <w:rPr>
          <w:rFonts w:ascii="Arial" w:hAnsi="Arial" w:cs="Arial"/>
          <w:b/>
          <w:color w:val="000000"/>
          <w:sz w:val="20"/>
        </w:rPr>
        <w:t>– Distribuição de IP – 3ª Faixa - BRACIER</w:t>
      </w:r>
      <w:bookmarkEnd w:id="80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176547">
        <w:rPr>
          <w:noProof/>
        </w:rPr>
        <w:drawing>
          <wp:inline distT="0" distB="0" distL="0" distR="0" wp14:anchorId="1E031DD1" wp14:editId="789B9E22">
            <wp:extent cx="5612130" cy="1635760"/>
            <wp:effectExtent l="0" t="0" r="7620" b="2540"/>
            <wp:docPr id="69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239B2" w:rsidRDefault="00D239B2" w:rsidP="00D239B2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1" w:name="_Toc364409113"/>
      <w:r w:rsidRPr="00D239B2">
        <w:rPr>
          <w:rFonts w:ascii="Arial" w:hAnsi="Arial" w:cs="Arial"/>
          <w:b/>
          <w:color w:val="000000"/>
          <w:sz w:val="20"/>
        </w:rPr>
        <w:t xml:space="preserve">Figura </w:t>
      </w:r>
      <w:r w:rsidRPr="00D239B2">
        <w:rPr>
          <w:rFonts w:ascii="Arial" w:hAnsi="Arial" w:cs="Arial"/>
          <w:b/>
          <w:color w:val="000000"/>
          <w:sz w:val="20"/>
        </w:rPr>
        <w:fldChar w:fldCharType="begin"/>
      </w:r>
      <w:r w:rsidRPr="00D239B2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239B2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29</w:t>
      </w:r>
      <w:r w:rsidRPr="00D239B2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239B2">
        <w:rPr>
          <w:rFonts w:ascii="Arial" w:hAnsi="Arial" w:cs="Arial"/>
          <w:b/>
          <w:color w:val="000000"/>
          <w:sz w:val="20"/>
        </w:rPr>
        <w:t xml:space="preserve"> – Distribuição de IP – 3ª Faixa - Alternativa I</w:t>
      </w:r>
      <w:bookmarkEnd w:id="81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176547">
        <w:rPr>
          <w:noProof/>
        </w:rPr>
        <w:drawing>
          <wp:inline distT="0" distB="0" distL="0" distR="0" wp14:anchorId="050E7BEF" wp14:editId="17B543C9">
            <wp:extent cx="5612130" cy="1635760"/>
            <wp:effectExtent l="0" t="0" r="7620" b="2540"/>
            <wp:docPr id="70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D239B2" w:rsidRDefault="00D239B2" w:rsidP="00D239B2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2" w:name="_Toc364409114"/>
      <w:r w:rsidRPr="00D239B2">
        <w:rPr>
          <w:rFonts w:ascii="Arial" w:hAnsi="Arial" w:cs="Arial"/>
          <w:b/>
          <w:color w:val="000000"/>
          <w:sz w:val="20"/>
        </w:rPr>
        <w:t xml:space="preserve">Figura </w:t>
      </w:r>
      <w:r w:rsidRPr="00D239B2">
        <w:rPr>
          <w:rFonts w:ascii="Arial" w:hAnsi="Arial" w:cs="Arial"/>
          <w:b/>
          <w:color w:val="000000"/>
          <w:sz w:val="20"/>
        </w:rPr>
        <w:fldChar w:fldCharType="begin"/>
      </w:r>
      <w:r w:rsidRPr="00D239B2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D239B2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30</w:t>
      </w:r>
      <w:r w:rsidRPr="00D239B2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D239B2">
        <w:rPr>
          <w:rFonts w:ascii="Arial" w:hAnsi="Arial" w:cs="Arial"/>
          <w:b/>
          <w:color w:val="000000"/>
          <w:sz w:val="20"/>
        </w:rPr>
        <w:t xml:space="preserve"> – Distribuição de IP – 3ª Faixa - Alternativa II</w:t>
      </w:r>
      <w:bookmarkEnd w:id="82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B20491">
        <w:rPr>
          <w:noProof/>
        </w:rPr>
        <w:lastRenderedPageBreak/>
        <w:drawing>
          <wp:inline distT="0" distB="0" distL="0" distR="0" wp14:anchorId="1FF64632" wp14:editId="45EFAD47">
            <wp:extent cx="5612130" cy="1635760"/>
            <wp:effectExtent l="0" t="0" r="7620" b="2540"/>
            <wp:docPr id="71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B45FCF" w:rsidRDefault="00B45FCF" w:rsidP="00B45FCF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3" w:name="_Toc364409115"/>
      <w:r w:rsidRPr="00B45FCF">
        <w:rPr>
          <w:rFonts w:ascii="Arial" w:hAnsi="Arial" w:cs="Arial"/>
          <w:b/>
          <w:color w:val="000000"/>
          <w:sz w:val="20"/>
        </w:rPr>
        <w:t xml:space="preserve">Figura </w:t>
      </w:r>
      <w:r w:rsidRPr="00B45FCF">
        <w:rPr>
          <w:rFonts w:ascii="Arial" w:hAnsi="Arial" w:cs="Arial"/>
          <w:b/>
          <w:color w:val="000000"/>
          <w:sz w:val="20"/>
        </w:rPr>
        <w:fldChar w:fldCharType="begin"/>
      </w:r>
      <w:r w:rsidRPr="00B45FCF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B45FCF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31</w:t>
      </w:r>
      <w:r w:rsidRPr="00B45FCF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B45FCF">
        <w:rPr>
          <w:rFonts w:ascii="Arial" w:hAnsi="Arial" w:cs="Arial"/>
          <w:b/>
          <w:color w:val="000000"/>
          <w:sz w:val="20"/>
        </w:rPr>
        <w:t xml:space="preserve"> – Distribuição de IP – 4ª Faixa - BRACIER</w:t>
      </w:r>
      <w:bookmarkEnd w:id="83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B20491">
        <w:rPr>
          <w:noProof/>
        </w:rPr>
        <w:drawing>
          <wp:inline distT="0" distB="0" distL="0" distR="0" wp14:anchorId="16D750B7" wp14:editId="5D4040BD">
            <wp:extent cx="5612130" cy="1644015"/>
            <wp:effectExtent l="0" t="0" r="7620" b="0"/>
            <wp:docPr id="72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B45FCF" w:rsidRDefault="00B45FCF" w:rsidP="00B45FCF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4" w:name="_Toc364409116"/>
      <w:r w:rsidRPr="00B45FCF">
        <w:rPr>
          <w:rFonts w:ascii="Arial" w:hAnsi="Arial" w:cs="Arial"/>
          <w:b/>
          <w:color w:val="000000"/>
          <w:sz w:val="20"/>
        </w:rPr>
        <w:t xml:space="preserve">Figura </w:t>
      </w:r>
      <w:r w:rsidRPr="00B45FCF">
        <w:rPr>
          <w:rFonts w:ascii="Arial" w:hAnsi="Arial" w:cs="Arial"/>
          <w:b/>
          <w:color w:val="000000"/>
          <w:sz w:val="20"/>
        </w:rPr>
        <w:fldChar w:fldCharType="begin"/>
      </w:r>
      <w:r w:rsidRPr="00B45FCF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B45FCF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32</w:t>
      </w:r>
      <w:r w:rsidRPr="00B45FCF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B45FCF">
        <w:rPr>
          <w:rFonts w:ascii="Arial" w:hAnsi="Arial" w:cs="Arial"/>
          <w:b/>
          <w:color w:val="000000"/>
          <w:sz w:val="20"/>
        </w:rPr>
        <w:t xml:space="preserve"> – Distribuição de IP – 4ª Faixa - Alternativa I</w:t>
      </w:r>
      <w:bookmarkEnd w:id="84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B20491">
        <w:rPr>
          <w:noProof/>
        </w:rPr>
        <w:drawing>
          <wp:inline distT="0" distB="0" distL="0" distR="0" wp14:anchorId="05007EB6" wp14:editId="7F09BCBE">
            <wp:extent cx="5612130" cy="1628140"/>
            <wp:effectExtent l="0" t="0" r="7620" b="0"/>
            <wp:docPr id="73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B45FCF" w:rsidRDefault="00B45FCF" w:rsidP="00B45FCF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5" w:name="_Toc364409117"/>
      <w:r w:rsidRPr="00B45FCF">
        <w:rPr>
          <w:rFonts w:ascii="Arial" w:hAnsi="Arial" w:cs="Arial"/>
          <w:b/>
          <w:color w:val="000000"/>
          <w:sz w:val="20"/>
        </w:rPr>
        <w:t xml:space="preserve">Figura </w:t>
      </w:r>
      <w:r w:rsidRPr="00B45FCF">
        <w:rPr>
          <w:rFonts w:ascii="Arial" w:hAnsi="Arial" w:cs="Arial"/>
          <w:b/>
          <w:color w:val="000000"/>
          <w:sz w:val="20"/>
        </w:rPr>
        <w:fldChar w:fldCharType="begin"/>
      </w:r>
      <w:r w:rsidRPr="00B45FCF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B45FCF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33</w:t>
      </w:r>
      <w:r w:rsidRPr="00B45FCF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B45FCF">
        <w:rPr>
          <w:rFonts w:ascii="Arial" w:hAnsi="Arial" w:cs="Arial"/>
          <w:b/>
          <w:color w:val="000000"/>
          <w:sz w:val="20"/>
        </w:rPr>
        <w:t xml:space="preserve"> – Distribuição de IP – 4ª Faixa - Alternativa II</w:t>
      </w:r>
      <w:bookmarkEnd w:id="85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B20491">
        <w:rPr>
          <w:noProof/>
        </w:rPr>
        <w:lastRenderedPageBreak/>
        <w:drawing>
          <wp:inline distT="0" distB="0" distL="0" distR="0" wp14:anchorId="339AC0CE" wp14:editId="52E37B5F">
            <wp:extent cx="5612130" cy="1635760"/>
            <wp:effectExtent l="0" t="0" r="7620" b="2540"/>
            <wp:docPr id="74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21331B" w:rsidRDefault="0021331B" w:rsidP="0021331B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6" w:name="_Toc364409118"/>
      <w:r w:rsidRPr="0021331B">
        <w:rPr>
          <w:rFonts w:ascii="Arial" w:hAnsi="Arial" w:cs="Arial"/>
          <w:b/>
          <w:color w:val="000000"/>
          <w:sz w:val="20"/>
        </w:rPr>
        <w:t xml:space="preserve">Figura </w:t>
      </w:r>
      <w:r w:rsidRPr="0021331B">
        <w:rPr>
          <w:rFonts w:ascii="Arial" w:hAnsi="Arial" w:cs="Arial"/>
          <w:b/>
          <w:color w:val="000000"/>
          <w:sz w:val="20"/>
        </w:rPr>
        <w:fldChar w:fldCharType="begin"/>
      </w:r>
      <w:r w:rsidRPr="0021331B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21331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34</w:t>
      </w:r>
      <w:r w:rsidRPr="0021331B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21331B">
        <w:rPr>
          <w:rFonts w:ascii="Arial" w:hAnsi="Arial" w:cs="Arial"/>
          <w:b/>
          <w:color w:val="000000"/>
          <w:sz w:val="20"/>
        </w:rPr>
        <w:t xml:space="preserve"> – Distribuição de IP – 5ª Faixa - BRACIER</w:t>
      </w:r>
      <w:bookmarkEnd w:id="86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B20491">
        <w:rPr>
          <w:noProof/>
        </w:rPr>
        <w:drawing>
          <wp:inline distT="0" distB="0" distL="0" distR="0" wp14:anchorId="7C00D1DC" wp14:editId="467FE9C5">
            <wp:extent cx="5612130" cy="1638300"/>
            <wp:effectExtent l="0" t="0" r="7620" b="0"/>
            <wp:docPr id="75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21331B" w:rsidRDefault="0021331B" w:rsidP="0021331B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7" w:name="_Toc364409119"/>
      <w:r w:rsidRPr="0021331B">
        <w:rPr>
          <w:rFonts w:ascii="Arial" w:hAnsi="Arial" w:cs="Arial"/>
          <w:b/>
          <w:color w:val="000000"/>
          <w:sz w:val="20"/>
        </w:rPr>
        <w:t xml:space="preserve">Figura </w:t>
      </w:r>
      <w:r w:rsidRPr="0021331B">
        <w:rPr>
          <w:rFonts w:ascii="Arial" w:hAnsi="Arial" w:cs="Arial"/>
          <w:b/>
          <w:color w:val="000000"/>
          <w:sz w:val="20"/>
        </w:rPr>
        <w:fldChar w:fldCharType="begin"/>
      </w:r>
      <w:r w:rsidRPr="0021331B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21331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35</w:t>
      </w:r>
      <w:r w:rsidRPr="0021331B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21331B">
        <w:rPr>
          <w:rFonts w:ascii="Arial" w:hAnsi="Arial" w:cs="Arial"/>
          <w:b/>
          <w:color w:val="000000"/>
          <w:sz w:val="20"/>
        </w:rPr>
        <w:t xml:space="preserve"> – Distribuição de IP – 5ª Faixa - Alternativa I</w:t>
      </w:r>
      <w:bookmarkEnd w:id="87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B20491">
        <w:rPr>
          <w:noProof/>
        </w:rPr>
        <w:drawing>
          <wp:inline distT="0" distB="0" distL="0" distR="0" wp14:anchorId="3438065B" wp14:editId="64589817">
            <wp:extent cx="5612130" cy="1638300"/>
            <wp:effectExtent l="0" t="0" r="7620" b="0"/>
            <wp:docPr id="76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21331B" w:rsidRDefault="0021331B" w:rsidP="0021331B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8" w:name="_Toc364409120"/>
      <w:r w:rsidRPr="0021331B">
        <w:rPr>
          <w:rFonts w:ascii="Arial" w:hAnsi="Arial" w:cs="Arial"/>
          <w:b/>
          <w:color w:val="000000"/>
          <w:sz w:val="20"/>
        </w:rPr>
        <w:t xml:space="preserve">Figura </w:t>
      </w:r>
      <w:r w:rsidRPr="0021331B">
        <w:rPr>
          <w:rFonts w:ascii="Arial" w:hAnsi="Arial" w:cs="Arial"/>
          <w:b/>
          <w:color w:val="000000"/>
          <w:sz w:val="20"/>
        </w:rPr>
        <w:fldChar w:fldCharType="begin"/>
      </w:r>
      <w:r w:rsidRPr="0021331B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21331B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36</w:t>
      </w:r>
      <w:r w:rsidRPr="0021331B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21331B">
        <w:rPr>
          <w:rFonts w:ascii="Arial" w:hAnsi="Arial" w:cs="Arial"/>
          <w:b/>
          <w:color w:val="000000"/>
          <w:sz w:val="20"/>
        </w:rPr>
        <w:t xml:space="preserve"> – Distribuição de IP – 5ª Faixa - Alternativa II</w:t>
      </w:r>
      <w:bookmarkEnd w:id="88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CF46DE">
        <w:rPr>
          <w:noProof/>
        </w:rPr>
        <w:lastRenderedPageBreak/>
        <w:drawing>
          <wp:inline distT="0" distB="0" distL="0" distR="0" wp14:anchorId="35CF8BB0" wp14:editId="762EB6E6">
            <wp:extent cx="5612130" cy="1634490"/>
            <wp:effectExtent l="0" t="0" r="7620" b="3810"/>
            <wp:docPr id="77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F43A5E" w:rsidRDefault="00F43A5E" w:rsidP="00F43A5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89" w:name="_Toc364409121"/>
      <w:r w:rsidRPr="00F43A5E">
        <w:rPr>
          <w:rFonts w:ascii="Arial" w:hAnsi="Arial" w:cs="Arial"/>
          <w:b/>
          <w:color w:val="000000"/>
          <w:sz w:val="20"/>
        </w:rPr>
        <w:t xml:space="preserve">Figura </w:t>
      </w:r>
      <w:r w:rsidRPr="00F43A5E">
        <w:rPr>
          <w:rFonts w:ascii="Arial" w:hAnsi="Arial" w:cs="Arial"/>
          <w:b/>
          <w:color w:val="000000"/>
          <w:sz w:val="20"/>
        </w:rPr>
        <w:fldChar w:fldCharType="begin"/>
      </w:r>
      <w:r w:rsidRPr="00F43A5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F43A5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37</w:t>
      </w:r>
      <w:r w:rsidRPr="00F43A5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F43A5E">
        <w:rPr>
          <w:rFonts w:ascii="Arial" w:hAnsi="Arial" w:cs="Arial"/>
          <w:b/>
          <w:color w:val="000000"/>
          <w:sz w:val="20"/>
        </w:rPr>
        <w:t xml:space="preserve"> – Distribuição de IP – 6ª Faixa - BRACIER</w:t>
      </w:r>
      <w:bookmarkEnd w:id="89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CF46DE">
        <w:rPr>
          <w:noProof/>
        </w:rPr>
        <w:drawing>
          <wp:inline distT="0" distB="0" distL="0" distR="0" wp14:anchorId="792B9F32" wp14:editId="198734EE">
            <wp:extent cx="5612130" cy="1626870"/>
            <wp:effectExtent l="0" t="0" r="7620" b="0"/>
            <wp:docPr id="78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F43A5E" w:rsidRDefault="00F43A5E" w:rsidP="00F43A5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90" w:name="_Toc364409122"/>
      <w:r w:rsidRPr="00F43A5E">
        <w:rPr>
          <w:rFonts w:ascii="Arial" w:hAnsi="Arial" w:cs="Arial"/>
          <w:b/>
          <w:color w:val="000000"/>
          <w:sz w:val="20"/>
        </w:rPr>
        <w:t xml:space="preserve">Figura </w:t>
      </w:r>
      <w:r w:rsidRPr="00F43A5E">
        <w:rPr>
          <w:rFonts w:ascii="Arial" w:hAnsi="Arial" w:cs="Arial"/>
          <w:b/>
          <w:color w:val="000000"/>
          <w:sz w:val="20"/>
        </w:rPr>
        <w:fldChar w:fldCharType="begin"/>
      </w:r>
      <w:r w:rsidRPr="00F43A5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F43A5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38</w:t>
      </w:r>
      <w:r w:rsidRPr="00F43A5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F43A5E">
        <w:rPr>
          <w:rFonts w:ascii="Arial" w:hAnsi="Arial" w:cs="Arial"/>
          <w:b/>
          <w:color w:val="000000"/>
          <w:sz w:val="20"/>
        </w:rPr>
        <w:t xml:space="preserve"> – Distribuição de IP – 6ª Faixa - Alternativa I</w:t>
      </w:r>
      <w:bookmarkEnd w:id="90"/>
    </w:p>
    <w:p w:rsidR="00A87C4C" w:rsidRDefault="00A87C4C" w:rsidP="00A87C4C">
      <w:pPr>
        <w:pStyle w:val="Consolidacaotexto"/>
        <w:jc w:val="left"/>
      </w:pPr>
    </w:p>
    <w:p w:rsidR="00A87C4C" w:rsidRDefault="00A87C4C" w:rsidP="00A87C4C">
      <w:pPr>
        <w:pStyle w:val="Consolidacaotexto"/>
        <w:jc w:val="left"/>
      </w:pPr>
      <w:r w:rsidRPr="00CF46DE">
        <w:rPr>
          <w:noProof/>
        </w:rPr>
        <w:drawing>
          <wp:inline distT="0" distB="0" distL="0" distR="0" wp14:anchorId="73065A5C" wp14:editId="55C57BB3">
            <wp:extent cx="5612130" cy="1641475"/>
            <wp:effectExtent l="0" t="0" r="7620" b="0"/>
            <wp:docPr id="79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5D3" w:rsidRPr="00F43A5E" w:rsidRDefault="00F43A5E" w:rsidP="00F43A5E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</w:rPr>
      </w:pPr>
      <w:bookmarkStart w:id="91" w:name="_Toc364409123"/>
      <w:r w:rsidRPr="00F43A5E">
        <w:rPr>
          <w:rFonts w:ascii="Arial" w:hAnsi="Arial" w:cs="Arial"/>
          <w:b/>
          <w:color w:val="000000"/>
          <w:sz w:val="20"/>
        </w:rPr>
        <w:t xml:space="preserve">Figura </w:t>
      </w:r>
      <w:r w:rsidRPr="00F43A5E">
        <w:rPr>
          <w:rFonts w:ascii="Arial" w:hAnsi="Arial" w:cs="Arial"/>
          <w:b/>
          <w:color w:val="000000"/>
          <w:sz w:val="20"/>
        </w:rPr>
        <w:fldChar w:fldCharType="begin"/>
      </w:r>
      <w:r w:rsidRPr="00F43A5E">
        <w:rPr>
          <w:rFonts w:ascii="Arial" w:hAnsi="Arial" w:cs="Arial"/>
          <w:b/>
          <w:color w:val="000000"/>
          <w:sz w:val="20"/>
        </w:rPr>
        <w:instrText xml:space="preserve"> SEQ Figura \* ARABIC </w:instrText>
      </w:r>
      <w:r w:rsidRPr="00F43A5E">
        <w:rPr>
          <w:rFonts w:ascii="Arial" w:hAnsi="Arial" w:cs="Arial"/>
          <w:b/>
          <w:color w:val="000000"/>
          <w:sz w:val="20"/>
        </w:rPr>
        <w:fldChar w:fldCharType="separate"/>
      </w:r>
      <w:r w:rsidR="00FF61AB">
        <w:rPr>
          <w:rFonts w:ascii="Arial" w:hAnsi="Arial" w:cs="Arial"/>
          <w:b/>
          <w:noProof/>
          <w:color w:val="000000"/>
          <w:sz w:val="20"/>
        </w:rPr>
        <w:t>39</w:t>
      </w:r>
      <w:r w:rsidRPr="00F43A5E">
        <w:rPr>
          <w:rFonts w:ascii="Arial" w:hAnsi="Arial" w:cs="Arial"/>
          <w:b/>
          <w:color w:val="000000"/>
          <w:sz w:val="20"/>
        </w:rPr>
        <w:fldChar w:fldCharType="end"/>
      </w:r>
      <w:r w:rsidR="00AC05D3" w:rsidRPr="00F43A5E">
        <w:rPr>
          <w:rFonts w:ascii="Arial" w:hAnsi="Arial" w:cs="Arial"/>
          <w:b/>
          <w:color w:val="000000"/>
          <w:sz w:val="20"/>
        </w:rPr>
        <w:t xml:space="preserve"> – Distribuição de IP – 6ª Faixa - Alternativa II</w:t>
      </w:r>
      <w:bookmarkEnd w:id="91"/>
    </w:p>
    <w:p w:rsidR="00A87C4C" w:rsidRDefault="00A87C4C" w:rsidP="00A87C4C">
      <w:pPr>
        <w:pStyle w:val="Consolidacaotexto"/>
        <w:jc w:val="left"/>
      </w:pPr>
    </w:p>
    <w:p w:rsidR="00360E7E" w:rsidRDefault="00360E7E" w:rsidP="00360E7E">
      <w:pPr>
        <w:pStyle w:val="Consolidacaotexto"/>
        <w:jc w:val="left"/>
      </w:pPr>
    </w:p>
    <w:p w:rsidR="00360E7E" w:rsidRDefault="00360E7E" w:rsidP="00360E7E">
      <w:pPr>
        <w:pStyle w:val="Consolidacaotexto"/>
        <w:jc w:val="left"/>
      </w:pPr>
    </w:p>
    <w:p w:rsidR="00360E7E" w:rsidRDefault="00360E7E" w:rsidP="00360E7E">
      <w:pPr>
        <w:pStyle w:val="Consolidacaotexto"/>
        <w:jc w:val="left"/>
      </w:pPr>
    </w:p>
    <w:p w:rsidR="00360E7E" w:rsidRDefault="00360E7E" w:rsidP="00360E7E">
      <w:pPr>
        <w:pStyle w:val="Consolidacaotexto"/>
        <w:jc w:val="left"/>
      </w:pPr>
    </w:p>
    <w:p w:rsidR="00F026FD" w:rsidRDefault="00F026FD" w:rsidP="00360E7E">
      <w:pPr>
        <w:pStyle w:val="Consolidacaotexto"/>
        <w:jc w:val="left"/>
      </w:pPr>
    </w:p>
    <w:p w:rsidR="00F026FD" w:rsidRDefault="00F026FD" w:rsidP="00360E7E">
      <w:pPr>
        <w:pStyle w:val="Consolidacaotexto"/>
        <w:jc w:val="left"/>
      </w:pPr>
    </w:p>
    <w:p w:rsidR="007B4B1F" w:rsidRDefault="007B4B1F">
      <w:pPr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sz w:val="24"/>
        </w:rPr>
        <w:br w:type="page"/>
      </w:r>
    </w:p>
    <w:p w:rsidR="005C1348" w:rsidRDefault="00360E7E" w:rsidP="00360E7E">
      <w:pPr>
        <w:pStyle w:val="Consolidacaotitulos"/>
        <w:outlineLvl w:val="1"/>
        <w:rPr>
          <w:rFonts w:ascii="Arial" w:hAnsi="Arial" w:cs="Arial"/>
          <w:sz w:val="24"/>
        </w:rPr>
      </w:pPr>
      <w:bookmarkStart w:id="92" w:name="_Toc419205147"/>
      <w:proofErr w:type="gramStart"/>
      <w:r>
        <w:rPr>
          <w:rFonts w:ascii="Arial" w:hAnsi="Arial" w:cs="Arial"/>
          <w:sz w:val="24"/>
        </w:rPr>
        <w:lastRenderedPageBreak/>
        <w:t>5</w:t>
      </w:r>
      <w:r w:rsidRPr="00BA483A">
        <w:rPr>
          <w:rFonts w:ascii="Arial" w:hAnsi="Arial" w:cs="Arial"/>
          <w:sz w:val="24"/>
        </w:rPr>
        <w:t>.</w:t>
      </w:r>
      <w:r w:rsidR="00F026FD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 xml:space="preserve"> – Anexo C</w:t>
      </w:r>
      <w:r w:rsidRPr="00BA483A">
        <w:rPr>
          <w:rFonts w:ascii="Arial" w:hAnsi="Arial" w:cs="Arial"/>
          <w:sz w:val="24"/>
        </w:rPr>
        <w:t xml:space="preserve"> – </w:t>
      </w:r>
      <w:r>
        <w:rPr>
          <w:rFonts w:ascii="Arial" w:hAnsi="Arial" w:cs="Arial"/>
          <w:sz w:val="24"/>
        </w:rPr>
        <w:t>Lista</w:t>
      </w:r>
      <w:proofErr w:type="gramEnd"/>
      <w:r>
        <w:rPr>
          <w:rFonts w:ascii="Arial" w:hAnsi="Arial" w:cs="Arial"/>
          <w:sz w:val="24"/>
        </w:rPr>
        <w:t xml:space="preserve"> de usinas – base de dados do CNOS</w:t>
      </w:r>
      <w:r w:rsidR="0094467E">
        <w:rPr>
          <w:rFonts w:ascii="Arial" w:hAnsi="Arial" w:cs="Arial"/>
          <w:sz w:val="24"/>
        </w:rPr>
        <w:t xml:space="preserve"> - Referência: janeiro/2007 – dezembro/2012</w:t>
      </w:r>
      <w:bookmarkEnd w:id="92"/>
    </w:p>
    <w:p w:rsidR="00360E7E" w:rsidRDefault="005C1348" w:rsidP="00360E7E">
      <w:pPr>
        <w:pStyle w:val="Consolidacaotitulos"/>
        <w:outlineLvl w:val="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</w:t>
      </w:r>
    </w:p>
    <w:p w:rsidR="001A15B6" w:rsidRDefault="001A15B6" w:rsidP="00360E7E">
      <w:pPr>
        <w:pStyle w:val="Consolidacaotexto"/>
      </w:pPr>
    </w:p>
    <w:tbl>
      <w:tblPr>
        <w:tblW w:w="784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4"/>
        <w:gridCol w:w="1962"/>
        <w:gridCol w:w="1976"/>
        <w:gridCol w:w="1928"/>
      </w:tblGrid>
      <w:tr w:rsidR="001A15B6" w:rsidRPr="001A15B6" w:rsidTr="00814831">
        <w:trPr>
          <w:trHeight w:val="255"/>
          <w:jc w:val="center"/>
        </w:trPr>
        <w:tc>
          <w:tcPr>
            <w:tcW w:w="78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A15B6" w:rsidRPr="001A15B6" w:rsidRDefault="001A15B6" w:rsidP="001A15B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Sudeste / Centro-Oeste / Acre / Rondônia</w:t>
            </w: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A. VERMELHA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E. DA CUNHA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JUPIA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QUEIMADO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A.A. LAYDNER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EMBORCACAO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L.N. GARCEZ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RETIRO BAIXO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A.S. LIMA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ESPORA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LAJEADO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 xml:space="preserve">RONDON </w:t>
            </w:r>
            <w:proofErr w:type="gramStart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proofErr w:type="gramEnd"/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A.S.</w:t>
            </w:r>
            <w:proofErr w:type="gramEnd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OLIVEIRA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ESTREITO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LAJES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ROSAL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AIMORES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FONTES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M. DE MORAES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ROSANA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B. COQUEIROS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FOZ R. CLARO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MANSO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 CARVALHO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BAGUARI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FUNIL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MARIMBONDO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SALTO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BARRA BONITA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FUNIL-GRANDE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MASCARENHAS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SALTO GRANDE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CACH.</w:t>
            </w:r>
            <w:proofErr w:type="gramEnd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DOURADA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FURNAS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MIRANDA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SAMUEL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CACONDE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GUAPORE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N. AVANHANDAVA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SANTA BRANCA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CACU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GUILMAN-AMOR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NILO PECANHA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SANTOANTONIO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CAMARGOS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HENRY BORDEN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NOVA PONTE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SAO SALVADOR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CANA BRAVA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IBITINGA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OURINHOS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SAO SIMAO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CANDONGA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IGARAPAVA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P. COLOMBIA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SERRA FACAO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CANOAS I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ILHA POMBOS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P. ESTRELA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SERRA MESA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CANOAS II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IRAPE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P. PASSOS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SLT VERDINHO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CAPIM BRANC1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ITAIPU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P. PRIMAVERA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SOBRAGI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CAPIM BRANC2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ITIQUIRA I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PARAIBUNA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STA CLARA MG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CAPIVARA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ITIQUIRA II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PEIXE ANGIC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TAQUARUCU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CHAVANTES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ITUMBIARA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PICADA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TRES MARIAS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CORUMBA I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ITUTINGA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PIRAJU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VOLTA GRANDE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CORUMBA III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JAGUARA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PONTE PEDRA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 ILHA SOLTEIRA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CORUMBA IV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JAGUARI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PROMISSAO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 TRES IRMAOS</w:t>
            </w: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DARDANELOS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JAURU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1A15B6" w:rsidRDefault="001A15B6">
      <w:r>
        <w:br w:type="page"/>
      </w:r>
    </w:p>
    <w:tbl>
      <w:tblPr>
        <w:tblW w:w="784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4"/>
        <w:gridCol w:w="1962"/>
        <w:gridCol w:w="1976"/>
        <w:gridCol w:w="1928"/>
      </w:tblGrid>
      <w:tr w:rsidR="001A15B6" w:rsidRPr="001A15B6" w:rsidTr="00814831">
        <w:trPr>
          <w:trHeight w:val="255"/>
          <w:jc w:val="center"/>
        </w:trPr>
        <w:tc>
          <w:tcPr>
            <w:tcW w:w="78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A15B6" w:rsidRPr="001A15B6" w:rsidRDefault="001A15B6" w:rsidP="001A15B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Sul</w:t>
            </w: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14 DE JULHO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G.B. MUNHOZ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MONJOLINHO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SALTO OSORIO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BARRA GRANDE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G.P. SOUZA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MONTE CLARO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SALTO PILAO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CAMPOS NOVOS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PASSO FUNDO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SAO JOSE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CASTRO ALVES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ITAUBA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PASSO REAL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SEGREDO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D. FRANCISCA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JACUI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PASSO S JOAO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SLT.</w:t>
            </w:r>
            <w:proofErr w:type="gramEnd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SANTIAGO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FOZ CHAPECO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MACHADINHO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QUEBRA QUEIXO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STA CLARA PR</w:t>
            </w: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FUNDAO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MAUA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SALTO CAXIAS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Nordeste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360E7E" w:rsidRPr="001A15B6" w:rsidRDefault="00360E7E" w:rsidP="00E416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360E7E" w:rsidRPr="001A15B6" w:rsidRDefault="00360E7E" w:rsidP="00E416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vAlign w:val="center"/>
            <w:hideMark/>
          </w:tcPr>
          <w:p w:rsidR="00360E7E" w:rsidRPr="001A15B6" w:rsidRDefault="00360E7E" w:rsidP="00E416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B. ESPERANCA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P. CAVALO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P.AFONSO I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P.AFONSO IV</w:t>
            </w:r>
          </w:p>
        </w:tc>
      </w:tr>
      <w:tr w:rsidR="00360E7E" w:rsidRPr="001A15B6" w:rsidTr="00E4169C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ITAPARICA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SOBRADINHO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P.AFONSO II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MOXOTO</w:t>
            </w: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ITAPEBI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XINGO</w:t>
            </w:r>
            <w:proofErr w:type="gramEnd"/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P.AFONSO III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E7E" w:rsidRPr="001A15B6" w:rsidTr="001A15B6">
        <w:trPr>
          <w:trHeight w:val="255"/>
          <w:jc w:val="center"/>
        </w:trPr>
        <w:tc>
          <w:tcPr>
            <w:tcW w:w="39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Norte / Manaus / Belo Monte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360E7E" w:rsidRPr="001A15B6" w:rsidRDefault="00360E7E" w:rsidP="00E416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 w:themeFill="background1" w:themeFillShade="D9"/>
            <w:vAlign w:val="center"/>
            <w:hideMark/>
          </w:tcPr>
          <w:p w:rsidR="00360E7E" w:rsidRPr="001A15B6" w:rsidRDefault="00360E7E" w:rsidP="00E416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A15B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360E7E" w:rsidRPr="001A15B6" w:rsidTr="001A15B6">
        <w:trPr>
          <w:trHeight w:val="270"/>
          <w:jc w:val="center"/>
        </w:trPr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CURUA-UNA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ESTREITO TOC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15B6">
              <w:rPr>
                <w:rFonts w:ascii="Arial" w:hAnsi="Arial" w:cs="Arial"/>
                <w:color w:val="000000"/>
                <w:sz w:val="18"/>
                <w:szCs w:val="18"/>
              </w:rPr>
              <w:t>TUCURUI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60E7E" w:rsidRPr="001A15B6" w:rsidRDefault="00360E7E" w:rsidP="00E4169C">
            <w:pPr>
              <w:rPr>
                <w:rFonts w:ascii="Arial" w:hAnsi="Arial" w:cs="Arial"/>
                <w:sz w:val="18"/>
                <w:szCs w:val="18"/>
              </w:rPr>
            </w:pPr>
            <w:r w:rsidRPr="001A15B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E14467" w:rsidRDefault="00E14467">
      <w:pPr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sz w:val="24"/>
        </w:rPr>
        <w:br w:type="page"/>
      </w:r>
    </w:p>
    <w:p w:rsidR="007A6E86" w:rsidRDefault="003C1306" w:rsidP="007A6E86">
      <w:pPr>
        <w:pStyle w:val="Consolidacaotitulos"/>
        <w:outlineLvl w:val="1"/>
        <w:rPr>
          <w:rFonts w:ascii="Arial" w:hAnsi="Arial" w:cs="Arial"/>
          <w:sz w:val="24"/>
        </w:rPr>
      </w:pPr>
      <w:bookmarkStart w:id="93" w:name="_Toc419205148"/>
      <w:proofErr w:type="gramStart"/>
      <w:r>
        <w:rPr>
          <w:rFonts w:ascii="Arial" w:hAnsi="Arial" w:cs="Arial"/>
          <w:sz w:val="24"/>
        </w:rPr>
        <w:lastRenderedPageBreak/>
        <w:t>5</w:t>
      </w:r>
      <w:r w:rsidR="007A6E86" w:rsidRPr="00BA483A">
        <w:rPr>
          <w:rFonts w:ascii="Arial" w:hAnsi="Arial" w:cs="Arial"/>
          <w:sz w:val="24"/>
        </w:rPr>
        <w:t>.</w:t>
      </w:r>
      <w:r w:rsidR="00197EA9">
        <w:rPr>
          <w:rFonts w:ascii="Arial" w:hAnsi="Arial" w:cs="Arial"/>
          <w:sz w:val="24"/>
        </w:rPr>
        <w:t xml:space="preserve">4 </w:t>
      </w:r>
      <w:r w:rsidR="007A6E86">
        <w:rPr>
          <w:rFonts w:ascii="Arial" w:hAnsi="Arial" w:cs="Arial"/>
          <w:sz w:val="24"/>
        </w:rPr>
        <w:t xml:space="preserve">– Anexo </w:t>
      </w:r>
      <w:r w:rsidR="00197EA9">
        <w:rPr>
          <w:rFonts w:ascii="Arial" w:hAnsi="Arial" w:cs="Arial"/>
          <w:sz w:val="24"/>
        </w:rPr>
        <w:t>D</w:t>
      </w:r>
      <w:r w:rsidR="00197EA9" w:rsidRPr="00BA483A">
        <w:rPr>
          <w:rFonts w:ascii="Arial" w:hAnsi="Arial" w:cs="Arial"/>
          <w:sz w:val="24"/>
        </w:rPr>
        <w:t xml:space="preserve"> </w:t>
      </w:r>
      <w:r w:rsidR="007A6E86" w:rsidRPr="00BA483A">
        <w:rPr>
          <w:rFonts w:ascii="Arial" w:hAnsi="Arial" w:cs="Arial"/>
          <w:sz w:val="24"/>
        </w:rPr>
        <w:t xml:space="preserve">– </w:t>
      </w:r>
      <w:r w:rsidR="007A6E86">
        <w:rPr>
          <w:rFonts w:ascii="Arial" w:hAnsi="Arial" w:cs="Arial"/>
          <w:sz w:val="24"/>
        </w:rPr>
        <w:t>Metodologia</w:t>
      </w:r>
      <w:proofErr w:type="gramEnd"/>
      <w:r w:rsidR="007A6E86">
        <w:rPr>
          <w:rFonts w:ascii="Arial" w:hAnsi="Arial" w:cs="Arial"/>
          <w:sz w:val="24"/>
        </w:rPr>
        <w:t xml:space="preserve"> de cálculo das indisponibilidades forçada e programada apuradas</w:t>
      </w:r>
      <w:bookmarkEnd w:id="93"/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 xml:space="preserve">A metodologia de cálculo das indisponibilidades forçada e programada apuradas é estabelecida no Manual de Procedimentos da Operação – Módulo 10 – </w:t>
      </w:r>
      <w:proofErr w:type="spellStart"/>
      <w:r w:rsidRPr="005564A1">
        <w:rPr>
          <w:rFonts w:ascii="Arial" w:hAnsi="Arial" w:cs="Arial"/>
          <w:szCs w:val="22"/>
        </w:rPr>
        <w:t>Submódulo</w:t>
      </w:r>
      <w:proofErr w:type="spellEnd"/>
      <w:r w:rsidRPr="005564A1">
        <w:rPr>
          <w:rFonts w:ascii="Arial" w:hAnsi="Arial" w:cs="Arial"/>
          <w:szCs w:val="22"/>
        </w:rPr>
        <w:t xml:space="preserve"> 10.15, “Apuração das mudanças de estados operativos de unidades geradoras, usinas e interligações internacionais”, número RO-</w:t>
      </w:r>
      <w:proofErr w:type="gramStart"/>
      <w:r w:rsidRPr="005564A1">
        <w:rPr>
          <w:rFonts w:ascii="Arial" w:hAnsi="Arial" w:cs="Arial"/>
          <w:szCs w:val="22"/>
        </w:rPr>
        <w:t>AO.</w:t>
      </w:r>
      <w:proofErr w:type="gramEnd"/>
      <w:r w:rsidRPr="005564A1">
        <w:rPr>
          <w:rFonts w:ascii="Arial" w:hAnsi="Arial" w:cs="Arial"/>
          <w:szCs w:val="22"/>
        </w:rPr>
        <w:t xml:space="preserve">BR.04, revisão 17. 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 xml:space="preserve">Segundo a qual, os índices </w:t>
      </w:r>
      <w:proofErr w:type="spellStart"/>
      <w:proofErr w:type="gramStart"/>
      <w:r w:rsidRPr="005564A1">
        <w:rPr>
          <w:rFonts w:ascii="Arial" w:hAnsi="Arial" w:cs="Arial"/>
          <w:szCs w:val="22"/>
        </w:rPr>
        <w:t>TEIFa</w:t>
      </w:r>
      <w:proofErr w:type="spellEnd"/>
      <w:proofErr w:type="gramEnd"/>
      <w:r w:rsidRPr="005564A1">
        <w:rPr>
          <w:rFonts w:ascii="Arial" w:hAnsi="Arial" w:cs="Arial"/>
          <w:szCs w:val="22"/>
        </w:rPr>
        <w:t xml:space="preserve"> e TEIP são definidos como: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m:oMath>
        <m:r>
          <w:rPr>
            <w:rFonts w:ascii="Cambria Math" w:hAnsi="Cambria Math" w:cs="Arial"/>
            <w:szCs w:val="22"/>
          </w:rPr>
          <m:t>TEIFa=</m:t>
        </m:r>
        <m:f>
          <m:fPr>
            <m:ctrlPr>
              <w:rPr>
                <w:rFonts w:ascii="Cambria Math" w:hAnsi="Cambria Math" w:cs="Arial"/>
                <w:i/>
                <w:szCs w:val="22"/>
              </w:rPr>
            </m:ctrlPr>
          </m:fPr>
          <m:num>
            <m:r>
              <w:rPr>
                <w:rFonts w:ascii="Cambria Math" w:hAnsi="Cambria Math" w:cs="Arial"/>
                <w:szCs w:val="22"/>
              </w:rPr>
              <m:t>HDF+HEDF</m:t>
            </m:r>
          </m:num>
          <m:den>
            <m:r>
              <w:rPr>
                <w:rFonts w:ascii="Cambria Math" w:hAnsi="Cambria Math" w:cs="Arial"/>
                <w:szCs w:val="22"/>
              </w:rPr>
              <m:t>HS+HDF+HRD+HDCE</m:t>
            </m:r>
          </m:den>
        </m:f>
      </m:oMath>
      <w:r w:rsidRPr="005564A1">
        <w:rPr>
          <w:rFonts w:ascii="Arial" w:hAnsi="Arial" w:cs="Arial"/>
          <w:szCs w:val="22"/>
        </w:rPr>
        <w:t xml:space="preserve">                                    </w:t>
      </w:r>
      <m:oMath>
        <m:r>
          <w:rPr>
            <w:rFonts w:ascii="Cambria Math" w:hAnsi="Cambria Math" w:cs="Arial"/>
            <w:szCs w:val="22"/>
          </w:rPr>
          <m:t>TEIP=</m:t>
        </m:r>
        <m:f>
          <m:fPr>
            <m:ctrlPr>
              <w:rPr>
                <w:rFonts w:ascii="Cambria Math" w:hAnsi="Cambria Math" w:cs="Arial"/>
                <w:i/>
                <w:szCs w:val="22"/>
              </w:rPr>
            </m:ctrlPr>
          </m:fPr>
          <m:num>
            <m:r>
              <w:rPr>
                <w:rFonts w:ascii="Cambria Math" w:hAnsi="Cambria Math" w:cs="Arial"/>
                <w:szCs w:val="22"/>
              </w:rPr>
              <m:t>HDP+HEDP</m:t>
            </m:r>
          </m:num>
          <m:den>
            <m:r>
              <w:rPr>
                <w:rFonts w:ascii="Cambria Math" w:hAnsi="Cambria Math" w:cs="Arial"/>
                <w:szCs w:val="22"/>
              </w:rPr>
              <m:t>HP</m:t>
            </m:r>
          </m:den>
        </m:f>
      </m:oMath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Onde: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HDF – Horas de desligamento forçado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 xml:space="preserve">Número de horas em que a Unidade Geradora permaneceu desligada em decorrência de um desligamento de emergência ou automático (estado operativo DEM ou DAU, respectivamente), associado a uma indisponibilidade de responsabilidade do empreendimento, identificada entre as origens GUM, GGE, GTR, GOT, GAC e </w:t>
      </w:r>
      <w:proofErr w:type="gramStart"/>
      <w:r w:rsidRPr="005564A1">
        <w:rPr>
          <w:rFonts w:ascii="Arial" w:hAnsi="Arial" w:cs="Arial"/>
          <w:szCs w:val="22"/>
        </w:rPr>
        <w:t>GAG ,</w:t>
      </w:r>
      <w:proofErr w:type="gramEnd"/>
      <w:r w:rsidRPr="005564A1">
        <w:rPr>
          <w:rFonts w:ascii="Arial" w:hAnsi="Arial" w:cs="Arial"/>
          <w:szCs w:val="22"/>
        </w:rPr>
        <w:t xml:space="preserve"> no mês de apuração.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HEDF – Horas equivalentes de desligamento forçado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A unidade opera com potência nominal limitada, associada a uma condição forçada. A HEDF é composta da multiplicação do número de horas que a UG permaneceu sincronizada ao sistema operando com limitação da potência nominal causada por uma condição forçada (estados operativos LIG, LCC, LCI, LCS e DCO, condição operativa RFO e classificação de origem GUM, GGE, GTR, GOT, GAC, GAG) pelo grau percentual da limitação da potência nominal.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HS – Horas em serviço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Número de horas em que a UG operou ligada ao sistema. Foram contabilizadas as horas em que a UG permaneceu com os estados operativos LIG, LCS, LCI e LCC, independentemente de qualquer limitação de potência nominal.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HRD – Horas de reserva desligada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A UG está disponível para a operação e, no entanto, não está em serviço por interesse sistêmico.  São contabilizadas as horas em que a unidade permaneceu desligada por conveniência operativa ou reserva de prontidão. Dois conjuntos de estados operativos contribuem para a contabilização das horas da parcela HRD:</w:t>
      </w:r>
    </w:p>
    <w:p w:rsidR="00253DF8" w:rsidRPr="005564A1" w:rsidRDefault="00253DF8" w:rsidP="00253DF8">
      <w:pPr>
        <w:pStyle w:val="CorpodoTexto"/>
        <w:numPr>
          <w:ilvl w:val="0"/>
          <w:numId w:val="26"/>
        </w:numPr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 xml:space="preserve">DCO e RDP, independentemente de qualquer limitação de potência </w:t>
      </w:r>
      <w:proofErr w:type="gramStart"/>
      <w:r w:rsidRPr="005564A1">
        <w:rPr>
          <w:rFonts w:ascii="Arial" w:hAnsi="Arial" w:cs="Arial"/>
          <w:szCs w:val="22"/>
        </w:rPr>
        <w:t>nominal</w:t>
      </w:r>
      <w:proofErr w:type="gramEnd"/>
    </w:p>
    <w:p w:rsidR="00253DF8" w:rsidRPr="005564A1" w:rsidRDefault="00253DF8" w:rsidP="00253DF8">
      <w:pPr>
        <w:pStyle w:val="CorpodoTexto"/>
        <w:numPr>
          <w:ilvl w:val="0"/>
          <w:numId w:val="26"/>
        </w:numPr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lastRenderedPageBreak/>
        <w:t>DPR, DPA, DUR, DEM, DAU e DAP, com a origem do desligamento sendo GIS, GIC, GIM, GVO, GMP ou GMT.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HDCE – Horas de desligamento por condições externas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A unidade não está em serviço por condições externas às suas instalações. Representa o número de horas que a unidade permaneceu desligada em aproveitamento a causas externas, ou desligada em decorrência de indisponibilidades não consideradas como de responsabilidade do empreendimento. Para essa parcela são consideradas três possibilidades de eventos operativos:</w:t>
      </w:r>
    </w:p>
    <w:p w:rsidR="00253DF8" w:rsidRPr="005564A1" w:rsidRDefault="00253DF8" w:rsidP="00253DF8">
      <w:pPr>
        <w:pStyle w:val="CorpodoTexto"/>
        <w:numPr>
          <w:ilvl w:val="0"/>
          <w:numId w:val="27"/>
        </w:numPr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Estado operativo DAP</w:t>
      </w:r>
    </w:p>
    <w:p w:rsidR="00253DF8" w:rsidRPr="005564A1" w:rsidRDefault="00253DF8" w:rsidP="00253DF8">
      <w:pPr>
        <w:pStyle w:val="CorpodoTexto"/>
        <w:numPr>
          <w:ilvl w:val="0"/>
          <w:numId w:val="27"/>
        </w:numPr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Estados operativos DPR, DUR, DEM, DPA ou DAU com origem de desligamento GHN, GHT, GHI, GHC, GRE, GRB, GOU, GOO ou GHM.</w:t>
      </w:r>
    </w:p>
    <w:p w:rsidR="00253DF8" w:rsidRPr="005564A1" w:rsidRDefault="00253DF8" w:rsidP="00253DF8">
      <w:pPr>
        <w:pStyle w:val="CorpodoTexto"/>
        <w:numPr>
          <w:ilvl w:val="0"/>
          <w:numId w:val="27"/>
        </w:numPr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Estado operativo DCA com origem de desligamento GCI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HDP – Horas de desligamento programado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 xml:space="preserve">A unidade permaneceu desligada em intervenção programada por indisponibilidades de responsabilidade do empreendimento (estados operativos DPR, DUR, DPA ou DCA), identificadas entre as origens GUM, GGE, GTR, GOT, GAC e </w:t>
      </w:r>
      <w:proofErr w:type="gramStart"/>
      <w:r w:rsidRPr="005564A1">
        <w:rPr>
          <w:rFonts w:ascii="Arial" w:hAnsi="Arial" w:cs="Arial"/>
          <w:szCs w:val="22"/>
        </w:rPr>
        <w:t>GAG ,</w:t>
      </w:r>
      <w:proofErr w:type="gramEnd"/>
      <w:r w:rsidRPr="005564A1">
        <w:rPr>
          <w:rFonts w:ascii="Arial" w:hAnsi="Arial" w:cs="Arial"/>
          <w:szCs w:val="22"/>
        </w:rPr>
        <w:t xml:space="preserve"> no mês de apuração.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HEDP – Horas equivalentes de desligamento programado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A unidade opera com potência nominal limitada, associada a uma condição programada. A HEDP é composta da multiplicação do número de horas que a UG permaneceu sincronizada ao sistema operando com limitação da potência nominal causada por uma restrição programada (estados operativos LIG, LCC, LCI, LCS e DCO, condição operativa RPR e classificação de origem GUM, GGE, GTR, GOT, GAC, GAG) pelo grau percentual da limitação da potência nominal.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HP – Total de horas do período de apuração considerado</w:t>
      </w:r>
    </w:p>
    <w:p w:rsidR="00253DF8" w:rsidRPr="005564A1" w:rsidRDefault="00253DF8" w:rsidP="00253DF8">
      <w:pPr>
        <w:pStyle w:val="CorpodoTexto"/>
        <w:rPr>
          <w:rFonts w:ascii="Arial" w:hAnsi="Arial" w:cs="Arial"/>
          <w:szCs w:val="22"/>
        </w:rPr>
      </w:pPr>
      <w:r w:rsidRPr="005564A1">
        <w:rPr>
          <w:rFonts w:ascii="Arial" w:hAnsi="Arial" w:cs="Arial"/>
          <w:szCs w:val="22"/>
        </w:rPr>
        <w:t>Número de horas de operação comercial da unidade geradora no mês de apuração. Dessa forma, se um equipamento ou instalação iniciou a operação comercial a partir do segundo dia do mês de</w:t>
      </w:r>
      <w:r w:rsidRPr="005564A1">
        <w:rPr>
          <w:rFonts w:ascii="Arial" w:hAnsi="Arial" w:cs="Arial"/>
          <w:b/>
          <w:szCs w:val="22"/>
        </w:rPr>
        <w:t xml:space="preserve"> </w:t>
      </w:r>
      <w:r w:rsidRPr="005564A1">
        <w:rPr>
          <w:rFonts w:ascii="Arial" w:hAnsi="Arial" w:cs="Arial"/>
          <w:szCs w:val="22"/>
        </w:rPr>
        <w:t>apuração, o resultado de HP será diferente do total de horas do mês.</w:t>
      </w:r>
    </w:p>
    <w:p w:rsidR="00766589" w:rsidRDefault="00766589">
      <w:pPr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sz w:val="24"/>
        </w:rPr>
        <w:br w:type="page"/>
      </w:r>
    </w:p>
    <w:p w:rsidR="00B66D55" w:rsidRDefault="00B66D55" w:rsidP="00B66D55">
      <w:pPr>
        <w:pStyle w:val="Consolidacaotitulos"/>
        <w:outlineLvl w:val="1"/>
      </w:pPr>
      <w:bookmarkStart w:id="94" w:name="_Toc419205149"/>
      <w:r>
        <w:rPr>
          <w:rFonts w:ascii="Arial" w:hAnsi="Arial" w:cs="Arial"/>
          <w:sz w:val="24"/>
        </w:rPr>
        <w:lastRenderedPageBreak/>
        <w:t>5</w:t>
      </w:r>
      <w:r w:rsidRPr="00BA483A">
        <w:rPr>
          <w:rFonts w:ascii="Arial" w:hAnsi="Arial" w:cs="Arial"/>
          <w:sz w:val="24"/>
        </w:rPr>
        <w:t>.</w:t>
      </w:r>
      <w:r w:rsidR="00197EA9">
        <w:rPr>
          <w:rFonts w:ascii="Arial" w:hAnsi="Arial" w:cs="Arial"/>
          <w:sz w:val="24"/>
        </w:rPr>
        <w:t>5</w:t>
      </w:r>
      <w:r w:rsidR="00197EA9" w:rsidRPr="00BA483A">
        <w:rPr>
          <w:rFonts w:ascii="Arial" w:hAnsi="Arial" w:cs="Arial"/>
          <w:sz w:val="24"/>
        </w:rPr>
        <w:t xml:space="preserve"> </w:t>
      </w:r>
      <w:r w:rsidRPr="00BA483A">
        <w:rPr>
          <w:rFonts w:ascii="Arial" w:hAnsi="Arial" w:cs="Arial"/>
          <w:sz w:val="24"/>
        </w:rPr>
        <w:t xml:space="preserve">– Anexo </w:t>
      </w:r>
      <w:r w:rsidR="00197EA9">
        <w:rPr>
          <w:rFonts w:ascii="Arial" w:hAnsi="Arial" w:cs="Arial"/>
          <w:sz w:val="24"/>
        </w:rPr>
        <w:t>E</w:t>
      </w:r>
      <w:r w:rsidR="00197EA9" w:rsidRPr="00BA483A">
        <w:rPr>
          <w:rFonts w:ascii="Arial" w:hAnsi="Arial" w:cs="Arial"/>
          <w:sz w:val="24"/>
        </w:rPr>
        <w:t xml:space="preserve"> </w:t>
      </w:r>
      <w:r w:rsidRPr="00BA483A">
        <w:rPr>
          <w:rFonts w:ascii="Arial" w:hAnsi="Arial" w:cs="Arial"/>
          <w:sz w:val="24"/>
        </w:rPr>
        <w:t xml:space="preserve">– </w:t>
      </w:r>
      <w:r>
        <w:rPr>
          <w:rFonts w:ascii="Arial" w:hAnsi="Arial" w:cs="Arial"/>
          <w:sz w:val="24"/>
        </w:rPr>
        <w:t>Indisponibilidades por usina – Referência: PMO Maio/2013</w:t>
      </w:r>
      <w:bookmarkEnd w:id="94"/>
    </w:p>
    <w:p w:rsidR="00253DF8" w:rsidRDefault="00253DF8" w:rsidP="00253DF8">
      <w:pPr>
        <w:pStyle w:val="Consolidacaotexto"/>
      </w:pPr>
    </w:p>
    <w:tbl>
      <w:tblPr>
        <w:tblW w:w="65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1440"/>
        <w:gridCol w:w="1440"/>
      </w:tblGrid>
      <w:tr w:rsidR="000F18B1" w:rsidRPr="00F8446D" w:rsidTr="00F8446D">
        <w:trPr>
          <w:trHeight w:val="315"/>
          <w:tblHeader/>
          <w:jc w:val="center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Usina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TEIF (%)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IP (%)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CURUA-UNA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ITUTINGA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JAGUARI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OURINHOS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A.S.</w:t>
            </w: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OLIVEIRA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L.N. GARCEZ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SOBRAGI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 CLARA MG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CAMARGOS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CANOAS II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SALTO 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PICADA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E. DA CUNHA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CANOAS I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SANTA BRANCA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JACUI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ITIQUIRA I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 BONITA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QUEIMADO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GUILMAN-AMOR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M. DE MORAES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CACONDE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JAURU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PIRAJU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QUEBRA QUEIX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GUAPORE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IGARAPAVA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PARAIBUNA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SAMUEL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IBITINGA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FONTES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CANDONGA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A.S. LIMA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ITIQUIRA II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MASCARENHAS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PASSOS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A.A. LAYDNER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MANSO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P. ESTRELA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PONTE PEDRA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FUNIL-GRANDE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 CLARA PR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FUNDAO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D. FRANCISCA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CORUMBA IV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MONTE CLARO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G.P. SOUZA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TRES MARIAS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CAPIM BRANC2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FUNIL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PASSO REAL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CAPIM BRANC1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CAVALO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P. COLOMBIA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PROMISSAO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ROSANA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VOLTA 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CHAVANTES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JAGUARA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PRIMAVERA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AIMORES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JUPIA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TAQUARUCU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PASSO FUNDO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IRAPE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CORUMBA I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ITAUBA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MIRANDA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CANA BRAVA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CAPIVARA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ITAPEBI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TRES IRMAOS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FURNAS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827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PEIXE ANGIC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NOVA PONTE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681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I. SOLTEIRA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SOBRADINHO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SALTO OSORIO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LAJEADO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ESTREITO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MARIMBONDO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A. VERMELHA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 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ITAPARICA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SAO SIMAO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  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CAMPOS NOVOS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008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EMBORCACAO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019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SALTO CAXIAS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SEGREDO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TUCURUI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646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SLT.</w:t>
            </w: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SANTIAGO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ITUMBIARA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MACHADINHO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P.AFONSO 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832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G.B. MUNHOZ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075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SERRA MESA</w:t>
            </w: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823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XINGO</w:t>
            </w:r>
            <w:proofErr w:type="gramEnd"/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</w:t>
            </w:r>
          </w:p>
        </w:tc>
      </w:tr>
      <w:tr w:rsidR="000F18B1" w:rsidRPr="00F8446D" w:rsidTr="00D21CB8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ITAIPU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18B1" w:rsidRPr="00F8446D" w:rsidRDefault="000F18B1" w:rsidP="000F18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F844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</w:t>
            </w:r>
          </w:p>
        </w:tc>
      </w:tr>
    </w:tbl>
    <w:p w:rsidR="00260157" w:rsidRDefault="00260157" w:rsidP="005564A1">
      <w:pPr>
        <w:pStyle w:val="Consolidacaotexto"/>
        <w:ind w:firstLine="0"/>
      </w:pPr>
    </w:p>
    <w:p w:rsidR="00C54E7A" w:rsidRDefault="00C54E7A">
      <w:pPr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sz w:val="24"/>
        </w:rPr>
        <w:br w:type="page"/>
      </w:r>
    </w:p>
    <w:p w:rsidR="00C54E7A" w:rsidRPr="00C54E7A" w:rsidRDefault="00C54E7A" w:rsidP="00C54E7A">
      <w:pPr>
        <w:pStyle w:val="Consolidacaotitulos"/>
        <w:outlineLvl w:val="1"/>
        <w:rPr>
          <w:rFonts w:ascii="Arial" w:hAnsi="Arial" w:cs="Arial"/>
          <w:sz w:val="24"/>
        </w:rPr>
      </w:pPr>
      <w:bookmarkStart w:id="95" w:name="_Toc419205150"/>
      <w:proofErr w:type="gramStart"/>
      <w:r>
        <w:rPr>
          <w:rFonts w:ascii="Arial" w:hAnsi="Arial" w:cs="Arial"/>
          <w:sz w:val="24"/>
        </w:rPr>
        <w:lastRenderedPageBreak/>
        <w:t xml:space="preserve">5.6 - </w:t>
      </w:r>
      <w:r w:rsidRPr="00BA483A">
        <w:rPr>
          <w:rFonts w:ascii="Arial" w:hAnsi="Arial" w:cs="Arial"/>
          <w:sz w:val="24"/>
        </w:rPr>
        <w:t xml:space="preserve">Anexo </w:t>
      </w:r>
      <w:r>
        <w:rPr>
          <w:rFonts w:ascii="Arial" w:hAnsi="Arial" w:cs="Arial"/>
          <w:sz w:val="24"/>
        </w:rPr>
        <w:t>F</w:t>
      </w:r>
      <w:r w:rsidRPr="00BA483A">
        <w:rPr>
          <w:rFonts w:ascii="Arial" w:hAnsi="Arial" w:cs="Arial"/>
          <w:sz w:val="24"/>
        </w:rPr>
        <w:t xml:space="preserve"> – </w:t>
      </w:r>
      <w:r>
        <w:rPr>
          <w:rFonts w:ascii="Arial" w:hAnsi="Arial" w:cs="Arial"/>
          <w:sz w:val="24"/>
        </w:rPr>
        <w:t>Lista</w:t>
      </w:r>
      <w:proofErr w:type="gramEnd"/>
      <w:r>
        <w:rPr>
          <w:rFonts w:ascii="Arial" w:hAnsi="Arial" w:cs="Arial"/>
          <w:sz w:val="24"/>
        </w:rPr>
        <w:t xml:space="preserve"> de </w:t>
      </w:r>
      <w:r w:rsidR="00806246">
        <w:rPr>
          <w:rFonts w:ascii="Arial" w:hAnsi="Arial" w:cs="Arial"/>
          <w:sz w:val="24"/>
        </w:rPr>
        <w:t>u</w:t>
      </w:r>
      <w:r>
        <w:rPr>
          <w:rFonts w:ascii="Arial" w:hAnsi="Arial" w:cs="Arial"/>
          <w:sz w:val="24"/>
        </w:rPr>
        <w:t>sinas excluídas do cálculo de indisponibilidades médias em cada faixa de potências – Referência: PMO Maio/2013</w:t>
      </w:r>
      <w:bookmarkEnd w:id="95"/>
    </w:p>
    <w:p w:rsidR="00C54E7A" w:rsidRDefault="00C54E7A" w:rsidP="005564A1">
      <w:pPr>
        <w:pStyle w:val="Consolidacaotexto"/>
        <w:ind w:firstLine="0"/>
      </w:pPr>
    </w:p>
    <w:tbl>
      <w:tblPr>
        <w:tblStyle w:val="Tabelacomgrade"/>
        <w:tblW w:w="5028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167"/>
        <w:gridCol w:w="3020"/>
        <w:gridCol w:w="2879"/>
        <w:gridCol w:w="2129"/>
      </w:tblGrid>
      <w:tr w:rsidR="00C54E7A" w:rsidRPr="001A15B6" w:rsidTr="00DB5D6D">
        <w:trPr>
          <w:trHeight w:val="566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54E7A" w:rsidRPr="001A15B6" w:rsidRDefault="00806246" w:rsidP="00DB5D6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Usinas com UG em mais de uma faixa de potências</w:t>
            </w:r>
          </w:p>
        </w:tc>
      </w:tr>
      <w:tr w:rsidR="006705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single" w:sz="4" w:space="0" w:color="000000" w:themeColor="text1"/>
              <w:bottom w:val="nil"/>
              <w:right w:val="nil"/>
            </w:tcBorders>
            <w:noWrap/>
            <w:vAlign w:val="center"/>
            <w:hideMark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BOA ESPERANÇA</w:t>
            </w:r>
          </w:p>
        </w:tc>
        <w:tc>
          <w:tcPr>
            <w:tcW w:w="148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NILO PEÇANHA</w:t>
            </w:r>
          </w:p>
        </w:tc>
        <w:tc>
          <w:tcPr>
            <w:tcW w:w="1412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CACHOEIRA DOURADA</w:t>
            </w:r>
          </w:p>
        </w:tc>
        <w:tc>
          <w:tcPr>
            <w:tcW w:w="1044" w:type="pct"/>
            <w:tcBorders>
              <w:top w:val="single" w:sz="4" w:space="0" w:color="000000" w:themeColor="text1"/>
              <w:lef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SÁ CARVALHO</w:t>
            </w:r>
          </w:p>
        </w:tc>
      </w:tr>
      <w:tr w:rsidR="006705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HENRY BORDEN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TUCURUÍ</w:t>
            </w:r>
            <w:r>
              <w:rPr>
                <w:rStyle w:val="Refdenotaderodap"/>
                <w:rFonts w:ascii="Arial" w:hAnsi="Arial" w:cs="Arial"/>
                <w:color w:val="000000"/>
                <w:sz w:val="18"/>
                <w:szCs w:val="18"/>
              </w:rPr>
              <w:footnoteReference w:id="2"/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tcBorders>
              <w:left w:val="nil"/>
              <w:bottom w:val="single" w:sz="4" w:space="0" w:color="000000" w:themeColor="text1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7056D" w:rsidRPr="001A15B6" w:rsidTr="00DB5D6D">
        <w:trPr>
          <w:trHeight w:val="624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:rsidR="0067056D" w:rsidRPr="0067056D" w:rsidRDefault="0067056D" w:rsidP="00DB5D6D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7056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Usinas com menos de </w:t>
            </w:r>
            <w:proofErr w:type="gramStart"/>
            <w:r w:rsidRPr="0067056D">
              <w:rPr>
                <w:rFonts w:ascii="Arial" w:hAnsi="Arial" w:cs="Arial"/>
                <w:b/>
                <w:color w:val="000000"/>
                <w:sz w:val="18"/>
                <w:szCs w:val="18"/>
              </w:rPr>
              <w:t>5</w:t>
            </w:r>
            <w:proofErr w:type="gramEnd"/>
            <w:r w:rsidRPr="0067056D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anos completos de operação comercial (referência: agosto/2013)</w:t>
            </w:r>
          </w:p>
        </w:tc>
      </w:tr>
      <w:tr w:rsidR="006705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single" w:sz="4" w:space="0" w:color="000000" w:themeColor="text1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CASTRO ALVES</w:t>
            </w:r>
          </w:p>
        </w:tc>
        <w:tc>
          <w:tcPr>
            <w:tcW w:w="148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SALTO PILÃO</w:t>
            </w:r>
          </w:p>
        </w:tc>
        <w:tc>
          <w:tcPr>
            <w:tcW w:w="1412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BARRA DOS COQUEIROS</w:t>
            </w:r>
          </w:p>
        </w:tc>
        <w:tc>
          <w:tcPr>
            <w:tcW w:w="1044" w:type="pct"/>
            <w:tcBorders>
              <w:top w:val="single" w:sz="4" w:space="0" w:color="000000" w:themeColor="text1"/>
              <w:left w:val="nil"/>
              <w:bottom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DARDANELOS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14 DE JULHO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RETIRO BAIXO</w:t>
            </w: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FOZ DO CHAPECÓ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SANTO ANTÔNIO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SÃO SALVADOR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SALTO</w:t>
            </w: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FOZ DO RIO CLARO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PASSO SÃO JOÃO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MONJOLINHO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SERRA DO FACÃO</w:t>
            </w: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SÃO JOSÉ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MAUÁ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BAGUARI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SALTO DO RIO VERDINHO</w:t>
            </w: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RONDON II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67056D" w:rsidRPr="0067056D" w:rsidRDefault="00DB5D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ESPORA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CORUMBÁ III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CAÇU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 w:rsidRPr="0067056D">
              <w:rPr>
                <w:rFonts w:ascii="Calibri" w:eastAsia="Times New Roman" w:hAnsi="Calibri" w:cs="Times New Roman"/>
                <w:color w:val="000000"/>
              </w:rPr>
              <w:t>ESTREITO TOC</w:t>
            </w:r>
            <w:r>
              <w:rPr>
                <w:rFonts w:ascii="Calibri" w:eastAsia="Times New Roman" w:hAnsi="Calibri" w:cs="Times New Roman"/>
                <w:color w:val="000000"/>
              </w:rPr>
              <w:t>ANTINS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000000" w:themeColor="text1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7056D" w:rsidRPr="001A15B6" w:rsidTr="00DB5D6D">
        <w:trPr>
          <w:trHeight w:val="646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:rsidR="0067056D" w:rsidRPr="0067056D" w:rsidRDefault="0067056D" w:rsidP="00DB5D6D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67056D">
              <w:rPr>
                <w:rFonts w:ascii="Arial" w:hAnsi="Arial" w:cs="Arial"/>
                <w:b/>
                <w:color w:val="000000"/>
                <w:sz w:val="18"/>
                <w:szCs w:val="18"/>
              </w:rPr>
              <w:t>Usinas com TEIF e/ou IP acima de 20%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Default="0067056D" w:rsidP="00DB5D6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NAVANHANDAVA</w:t>
            </w:r>
          </w:p>
        </w:tc>
        <w:tc>
          <w:tcPr>
            <w:tcW w:w="148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67056D" w:rsidRDefault="0067056D" w:rsidP="00DB5D6D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MOXOTO</w:t>
            </w:r>
          </w:p>
        </w:tc>
        <w:tc>
          <w:tcPr>
            <w:tcW w:w="141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Default="0067056D" w:rsidP="00DB5D6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P.AFONSO 123</w:t>
            </w:r>
          </w:p>
        </w:tc>
        <w:tc>
          <w:tcPr>
            <w:tcW w:w="104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noWrap/>
            <w:vAlign w:val="center"/>
          </w:tcPr>
          <w:p w:rsidR="0067056D" w:rsidRPr="001A15B6" w:rsidRDefault="00DB5D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</w:rPr>
              <w:t>ROSAL</w:t>
            </w:r>
          </w:p>
        </w:tc>
      </w:tr>
      <w:tr w:rsidR="0067056D" w:rsidRPr="001A15B6" w:rsidTr="00DB5D6D">
        <w:trPr>
          <w:trHeight w:val="519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:rsidR="0067056D" w:rsidRPr="0067056D" w:rsidRDefault="00DB5D6D" w:rsidP="00DB5D6D">
            <w:pPr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Usinas do </w:t>
            </w:r>
            <w:r w:rsidR="0067056D" w:rsidRPr="0067056D">
              <w:rPr>
                <w:rFonts w:ascii="Calibri" w:hAnsi="Calibri"/>
                <w:b/>
                <w:color w:val="000000"/>
              </w:rPr>
              <w:t xml:space="preserve">Sistema Isolado </w:t>
            </w:r>
          </w:p>
        </w:tc>
      </w:tr>
      <w:tr w:rsidR="00DB5D6D" w:rsidRPr="001A15B6" w:rsidTr="00DB5D6D">
        <w:trPr>
          <w:trHeight w:val="314"/>
          <w:jc w:val="center"/>
        </w:trPr>
        <w:tc>
          <w:tcPr>
            <w:tcW w:w="1063" w:type="pct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Default="0067056D" w:rsidP="00DB5D6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BALBINA     </w:t>
            </w:r>
          </w:p>
        </w:tc>
        <w:tc>
          <w:tcPr>
            <w:tcW w:w="1481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Default="0067056D" w:rsidP="00DB5D6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COARACY NUNES</w:t>
            </w:r>
          </w:p>
        </w:tc>
        <w:tc>
          <w:tcPr>
            <w:tcW w:w="1412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 w:themeColor="text1"/>
              <w:left w:val="nil"/>
            </w:tcBorders>
            <w:noWrap/>
            <w:vAlign w:val="center"/>
          </w:tcPr>
          <w:p w:rsidR="0067056D" w:rsidRPr="001A15B6" w:rsidRDefault="0067056D" w:rsidP="00DB5D6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C54E7A" w:rsidRDefault="00C54E7A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D06060" w:rsidRDefault="00D06060" w:rsidP="005564A1">
      <w:pPr>
        <w:pStyle w:val="Consolidacaotexto"/>
        <w:ind w:firstLine="0"/>
      </w:pPr>
    </w:p>
    <w:p w:rsidR="00756E96" w:rsidRDefault="00756E96" w:rsidP="00D06060">
      <w:pPr>
        <w:pStyle w:val="Consolidacaotitulos"/>
        <w:outlineLvl w:val="1"/>
        <w:rPr>
          <w:rFonts w:ascii="Arial" w:hAnsi="Arial" w:cs="Arial"/>
          <w:sz w:val="24"/>
        </w:rPr>
      </w:pPr>
    </w:p>
    <w:p w:rsidR="00D06060" w:rsidRDefault="00D06060" w:rsidP="00D06060">
      <w:pPr>
        <w:pStyle w:val="Consolidacaotitulos"/>
        <w:outlineLvl w:val="1"/>
      </w:pPr>
      <w:bookmarkStart w:id="96" w:name="_Toc419205151"/>
      <w:r>
        <w:rPr>
          <w:rFonts w:ascii="Arial" w:hAnsi="Arial" w:cs="Arial"/>
          <w:sz w:val="24"/>
        </w:rPr>
        <w:lastRenderedPageBreak/>
        <w:t>5</w:t>
      </w:r>
      <w:r w:rsidRPr="00BA483A">
        <w:rPr>
          <w:rFonts w:ascii="Arial" w:hAnsi="Arial" w:cs="Arial"/>
          <w:sz w:val="24"/>
        </w:rPr>
        <w:t>.</w:t>
      </w:r>
      <w:r w:rsidR="00756E96">
        <w:rPr>
          <w:rFonts w:ascii="Arial" w:hAnsi="Arial" w:cs="Arial"/>
          <w:sz w:val="24"/>
        </w:rPr>
        <w:t>7</w:t>
      </w:r>
      <w:r w:rsidRPr="00BA483A">
        <w:rPr>
          <w:rFonts w:ascii="Arial" w:hAnsi="Arial" w:cs="Arial"/>
          <w:sz w:val="24"/>
        </w:rPr>
        <w:t xml:space="preserve"> – Anexo </w:t>
      </w:r>
      <w:r w:rsidR="000D075E">
        <w:rPr>
          <w:rFonts w:ascii="Arial" w:hAnsi="Arial" w:cs="Arial"/>
          <w:sz w:val="24"/>
        </w:rPr>
        <w:t>G</w:t>
      </w:r>
      <w:r w:rsidRPr="00BA483A">
        <w:rPr>
          <w:rFonts w:ascii="Arial" w:hAnsi="Arial" w:cs="Arial"/>
          <w:sz w:val="24"/>
        </w:rPr>
        <w:t xml:space="preserve"> – </w:t>
      </w:r>
      <w:r>
        <w:rPr>
          <w:rFonts w:ascii="Arial" w:hAnsi="Arial" w:cs="Arial"/>
          <w:sz w:val="24"/>
        </w:rPr>
        <w:t>Indisponibilidades por usina – Referência: PMO Maio/2014</w:t>
      </w:r>
      <w:bookmarkEnd w:id="96"/>
    </w:p>
    <w:p w:rsidR="000D075E" w:rsidRDefault="000D075E" w:rsidP="000D075E">
      <w:pPr>
        <w:pStyle w:val="Consolidacaotexto"/>
      </w:pPr>
    </w:p>
    <w:tbl>
      <w:tblPr>
        <w:tblW w:w="65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1440"/>
        <w:gridCol w:w="1440"/>
      </w:tblGrid>
      <w:tr w:rsidR="000D075E" w:rsidRPr="00F8446D" w:rsidTr="000D075E">
        <w:trPr>
          <w:trHeight w:val="315"/>
          <w:tblHeader/>
          <w:jc w:val="center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0D075E" w:rsidRPr="00F8446D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Usina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0D075E" w:rsidRPr="00F8446D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TEIF (%)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0D075E" w:rsidRPr="00F8446D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8446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IP (%)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CURUA-UNA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ITUTINGA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JAGUARI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OURINHOS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A.S.</w:t>
            </w: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OLIVEIRA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L.N. GARCEZ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SOBRAGI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 CLARA MG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CAMARGOS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CANOAS II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SALTO 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PICADA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E. DA CUNHA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CANOAS I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SANTA BRANCA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JACUI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ITIQUIRA I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 BONITA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GUILMAN-AMOR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M. DE MORAES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CACONDE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JAURU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PIRAJU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QUEBRA QUEIX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GUAPORE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IGARAPAVA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PARAIBUNA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SAMUEL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IBITINGA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FONTES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CANDONGA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A.S. LIMA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ITIQUIRA II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MASCARENHAS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PASSOS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A.A. LAYDNER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MANSO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ESTRELA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PONTE PEDRA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FUNIL-GRANDE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 CLARA PR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FUNDAO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D. FRANCISCA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CORUMBA IV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MONTE CLARO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G.P. SOUZA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TRES MARIAS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CAPIM BRANC2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FUNIL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PASSO REAL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CAPIM BRANC1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CAVALO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P. COLOMBIA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PROMISSAO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ROSANA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VOLTA 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CHAVANTES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JAGUARA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P. PRIMAVERA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AIMORES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JUPIA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TAQUARUCU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PASSO FUNDO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IRAPE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CORUMBA I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ITAUBA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MIRANDA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CANA BRAVA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CAPIVARA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ITAPEBI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TRES IRMAOS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FURNAS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PEIXE ANGIC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002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NOVA PONTE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I. SOLTEIRA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SOBRADINHO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SALTO OSORIO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LAJEADO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ESTREITO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MARIMBONDO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A. VERMELHA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BARRA GRANDE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951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ITAPARICA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SAO SIMAO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    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CAMPOS NOVOS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EMBORCACAO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SALTO CAXIAS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SEGREDO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TUCURUI 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SLT.</w:t>
            </w: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SANTIAGO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ITUMBIARA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MACHADINHO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G.B. MUNHOZ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SERRA MESA</w:t>
            </w: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gramStart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XINGO</w:t>
            </w:r>
            <w:proofErr w:type="gramEnd"/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ITAIPU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 DE JULHO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CASTRO ALVES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5503E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5503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QUEIMADO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4,311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18,248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NAVANHANDAVA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1,965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19,657</w:t>
            </w:r>
          </w:p>
        </w:tc>
      </w:tr>
      <w:tr w:rsidR="000D075E" w:rsidRPr="00F8446D" w:rsidTr="000D075E">
        <w:trPr>
          <w:trHeight w:val="31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ROSAL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17,728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075E" w:rsidRPr="000E1EAB" w:rsidRDefault="000D075E" w:rsidP="000D07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1EA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1,475</w:t>
            </w:r>
          </w:p>
        </w:tc>
      </w:tr>
    </w:tbl>
    <w:p w:rsidR="000D075E" w:rsidRDefault="000D075E" w:rsidP="000D075E">
      <w:pPr>
        <w:pStyle w:val="Consolidacaotexto"/>
        <w:ind w:firstLine="0"/>
      </w:pPr>
    </w:p>
    <w:p w:rsidR="00D06060" w:rsidRDefault="00D06060" w:rsidP="00D06060">
      <w:pPr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sz w:val="24"/>
        </w:rPr>
        <w:br w:type="page"/>
      </w:r>
    </w:p>
    <w:p w:rsidR="00D06060" w:rsidRDefault="00D06060" w:rsidP="00D06060">
      <w:pPr>
        <w:pStyle w:val="Consolidacaotitulos"/>
        <w:outlineLvl w:val="1"/>
        <w:rPr>
          <w:rFonts w:ascii="Arial" w:hAnsi="Arial" w:cs="Arial"/>
          <w:sz w:val="24"/>
        </w:rPr>
      </w:pPr>
      <w:bookmarkStart w:id="97" w:name="_Toc419205152"/>
      <w:proofErr w:type="gramStart"/>
      <w:r>
        <w:rPr>
          <w:rFonts w:ascii="Arial" w:hAnsi="Arial" w:cs="Arial"/>
          <w:sz w:val="24"/>
        </w:rPr>
        <w:lastRenderedPageBreak/>
        <w:t>5.</w:t>
      </w:r>
      <w:r w:rsidR="00756E96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 xml:space="preserve"> - </w:t>
      </w:r>
      <w:r w:rsidRPr="00BA483A">
        <w:rPr>
          <w:rFonts w:ascii="Arial" w:hAnsi="Arial" w:cs="Arial"/>
          <w:sz w:val="24"/>
        </w:rPr>
        <w:t xml:space="preserve">Anexo </w:t>
      </w:r>
      <w:r w:rsidR="000D075E">
        <w:rPr>
          <w:rFonts w:ascii="Arial" w:hAnsi="Arial" w:cs="Arial"/>
          <w:sz w:val="24"/>
        </w:rPr>
        <w:t>H</w:t>
      </w:r>
      <w:r w:rsidRPr="00BA483A">
        <w:rPr>
          <w:rFonts w:ascii="Arial" w:hAnsi="Arial" w:cs="Arial"/>
          <w:sz w:val="24"/>
        </w:rPr>
        <w:t xml:space="preserve"> – </w:t>
      </w:r>
      <w:r>
        <w:rPr>
          <w:rFonts w:ascii="Arial" w:hAnsi="Arial" w:cs="Arial"/>
          <w:sz w:val="24"/>
        </w:rPr>
        <w:t>Lista</w:t>
      </w:r>
      <w:proofErr w:type="gramEnd"/>
      <w:r>
        <w:rPr>
          <w:rFonts w:ascii="Arial" w:hAnsi="Arial" w:cs="Arial"/>
          <w:sz w:val="24"/>
        </w:rPr>
        <w:t xml:space="preserve"> de usinas excluídas do cálculo de indisponibilidades médias em cada faixa de potências – Referência: PMO Maio/2014</w:t>
      </w:r>
      <w:bookmarkEnd w:id="97"/>
    </w:p>
    <w:p w:rsidR="000D075E" w:rsidRDefault="000D075E" w:rsidP="000D075E">
      <w:pPr>
        <w:pStyle w:val="Consolidacaotexto"/>
        <w:ind w:firstLine="0"/>
      </w:pPr>
    </w:p>
    <w:tbl>
      <w:tblPr>
        <w:tblStyle w:val="Tabelacomgrade"/>
        <w:tblW w:w="5028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27"/>
        <w:gridCol w:w="2932"/>
        <w:gridCol w:w="2792"/>
        <w:gridCol w:w="2044"/>
      </w:tblGrid>
      <w:tr w:rsidR="000D075E" w:rsidRPr="005C1534" w:rsidTr="000D075E">
        <w:trPr>
          <w:trHeight w:val="566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0D075E" w:rsidRPr="005C1534" w:rsidRDefault="000D075E" w:rsidP="000D075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534">
              <w:rPr>
                <w:rFonts w:ascii="Arial" w:hAnsi="Arial" w:cs="Arial"/>
                <w:b/>
                <w:bCs/>
                <w:sz w:val="18"/>
                <w:szCs w:val="18"/>
              </w:rPr>
              <w:t>Usinas com UG em mais de uma faixa de potências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single" w:sz="4" w:space="0" w:color="000000" w:themeColor="text1"/>
              <w:bottom w:val="nil"/>
              <w:right w:val="nil"/>
            </w:tcBorders>
            <w:noWrap/>
            <w:vAlign w:val="center"/>
            <w:hideMark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BOA ESPERANÇA</w:t>
            </w:r>
          </w:p>
        </w:tc>
        <w:tc>
          <w:tcPr>
            <w:tcW w:w="1444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NILO PEÇANHA</w:t>
            </w:r>
          </w:p>
        </w:tc>
        <w:tc>
          <w:tcPr>
            <w:tcW w:w="1375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CACHOEIRA DOURADA</w:t>
            </w:r>
          </w:p>
        </w:tc>
        <w:tc>
          <w:tcPr>
            <w:tcW w:w="1008" w:type="pct"/>
            <w:tcBorders>
              <w:top w:val="single" w:sz="4" w:space="0" w:color="000000" w:themeColor="text1"/>
              <w:lef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SÁ CARVALHO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HENRY BORDEN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TUCURUÍ</w:t>
            </w:r>
            <w:r w:rsidRPr="005C1534">
              <w:rPr>
                <w:rStyle w:val="Refdenotaderodap"/>
                <w:rFonts w:ascii="Arial" w:hAnsi="Arial" w:cs="Arial"/>
                <w:color w:val="000000"/>
                <w:sz w:val="18"/>
                <w:szCs w:val="18"/>
              </w:rPr>
              <w:footnoteReference w:id="3"/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COMP PAF-MOX</w:t>
            </w:r>
            <w:r w:rsidRPr="005C1534">
              <w:rPr>
                <w:rStyle w:val="Refdenotaderodap"/>
                <w:rFonts w:ascii="Arial" w:hAnsi="Arial" w:cs="Arial"/>
                <w:color w:val="000000"/>
                <w:sz w:val="18"/>
                <w:szCs w:val="18"/>
              </w:rPr>
              <w:footnoteReference w:id="4"/>
            </w:r>
          </w:p>
        </w:tc>
        <w:tc>
          <w:tcPr>
            <w:tcW w:w="1008" w:type="pct"/>
            <w:tcBorders>
              <w:left w:val="nil"/>
              <w:bottom w:val="single" w:sz="4" w:space="0" w:color="000000" w:themeColor="text1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ILHA DOS POMBOS</w:t>
            </w:r>
          </w:p>
        </w:tc>
      </w:tr>
      <w:tr w:rsidR="000D075E" w:rsidRPr="005C1534" w:rsidTr="000D075E">
        <w:trPr>
          <w:trHeight w:val="624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Usinas com menos de </w:t>
            </w:r>
            <w:proofErr w:type="gramStart"/>
            <w:r w:rsidRPr="005C1534">
              <w:rPr>
                <w:rFonts w:ascii="Arial" w:hAnsi="Arial" w:cs="Arial"/>
                <w:b/>
                <w:color w:val="000000"/>
                <w:sz w:val="18"/>
                <w:szCs w:val="18"/>
              </w:rPr>
              <w:t>5</w:t>
            </w:r>
            <w:proofErr w:type="gramEnd"/>
            <w:r w:rsidRPr="005C153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anos completos de operação comercial (referência: dezembro/2013)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single" w:sz="4" w:space="0" w:color="000000" w:themeColor="text1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BAGUARI</w:t>
            </w:r>
          </w:p>
        </w:tc>
        <w:tc>
          <w:tcPr>
            <w:tcW w:w="1444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ESTREITO TOCANTINS</w:t>
            </w:r>
          </w:p>
        </w:tc>
        <w:tc>
          <w:tcPr>
            <w:tcW w:w="1375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MONJOLINHO</w:t>
            </w:r>
          </w:p>
        </w:tc>
        <w:tc>
          <w:tcPr>
            <w:tcW w:w="1008" w:type="pct"/>
            <w:tcBorders>
              <w:top w:val="single" w:sz="4" w:space="0" w:color="000000" w:themeColor="text1"/>
              <w:left w:val="nil"/>
              <w:bottom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SALTO PILÃO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BARRA DOS COQUEIROS</w:t>
            </w:r>
          </w:p>
        </w:tc>
        <w:tc>
          <w:tcPr>
            <w:tcW w:w="1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FOZ DO CHAPECÓ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PASSO SÃO JOÃO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SANTO ANTÔNIO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CAÇU</w:t>
            </w:r>
          </w:p>
        </w:tc>
        <w:tc>
          <w:tcPr>
            <w:tcW w:w="1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FOZ DO RIO CLARO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RETIRO BAIXO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SÃO JOSÉ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CORUMBÁ III</w:t>
            </w:r>
          </w:p>
        </w:tc>
        <w:tc>
          <w:tcPr>
            <w:tcW w:w="1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GARIBALDI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RONDON II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SÃO SALVADOR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DARDANELOS</w:t>
            </w:r>
          </w:p>
        </w:tc>
        <w:tc>
          <w:tcPr>
            <w:tcW w:w="1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JIRAU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SALTO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SERRA DO FACÃO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ESPORA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MAUÁ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SALTO DO RIO VERDINHO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000000" w:themeColor="text1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SIMPLÍCIO</w:t>
            </w:r>
          </w:p>
        </w:tc>
      </w:tr>
      <w:tr w:rsidR="000D075E" w:rsidRPr="005C1534" w:rsidTr="000D075E">
        <w:trPr>
          <w:trHeight w:val="519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Usinas do Sistema Isolado </w:t>
            </w:r>
          </w:p>
        </w:tc>
      </w:tr>
      <w:tr w:rsidR="000D075E" w:rsidRPr="005C1534" w:rsidTr="000D075E">
        <w:trPr>
          <w:trHeight w:val="314"/>
          <w:jc w:val="center"/>
        </w:trPr>
        <w:tc>
          <w:tcPr>
            <w:tcW w:w="1173" w:type="pct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 xml:space="preserve">BALBINA </w:t>
            </w:r>
          </w:p>
        </w:tc>
        <w:tc>
          <w:tcPr>
            <w:tcW w:w="144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1534">
              <w:rPr>
                <w:rFonts w:ascii="Arial" w:hAnsi="Arial" w:cs="Arial"/>
                <w:color w:val="000000"/>
                <w:sz w:val="18"/>
                <w:szCs w:val="18"/>
              </w:rPr>
              <w:t>COARACY NUNES</w:t>
            </w:r>
          </w:p>
        </w:tc>
        <w:tc>
          <w:tcPr>
            <w:tcW w:w="1375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000000" w:themeColor="text1"/>
              <w:left w:val="nil"/>
            </w:tcBorders>
            <w:noWrap/>
            <w:vAlign w:val="center"/>
          </w:tcPr>
          <w:p w:rsidR="000D075E" w:rsidRPr="005C1534" w:rsidRDefault="000D075E" w:rsidP="000D075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0D075E" w:rsidRPr="00260157" w:rsidRDefault="000D075E" w:rsidP="000D075E">
      <w:pPr>
        <w:pStyle w:val="Consolidacaotexto"/>
        <w:ind w:firstLine="0"/>
      </w:pPr>
    </w:p>
    <w:p w:rsidR="000D075E" w:rsidRPr="000D075E" w:rsidRDefault="000D075E" w:rsidP="000D075E">
      <w:pPr>
        <w:pStyle w:val="Consolidacaotexto"/>
      </w:pPr>
    </w:p>
    <w:sectPr w:rsidR="000D075E" w:rsidRPr="000D075E" w:rsidSect="002D7336">
      <w:headerReference w:type="even" r:id="rId58"/>
      <w:headerReference w:type="default" r:id="rId59"/>
      <w:footerReference w:type="even" r:id="rId60"/>
      <w:headerReference w:type="first" r:id="rId61"/>
      <w:pgSz w:w="11906" w:h="16838"/>
      <w:pgMar w:top="1418" w:right="991" w:bottom="141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5C1" w:rsidRDefault="002705C1" w:rsidP="00E8440A">
      <w:pPr>
        <w:spacing w:after="0" w:line="240" w:lineRule="auto"/>
      </w:pPr>
      <w:r>
        <w:separator/>
      </w:r>
    </w:p>
  </w:endnote>
  <w:endnote w:type="continuationSeparator" w:id="0">
    <w:p w:rsidR="002705C1" w:rsidRDefault="002705C1" w:rsidP="00E84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wis721 BT"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wiss 721 B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wiss 721 BT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694610"/>
      <w:docPartObj>
        <w:docPartGallery w:val="Page Numbers (Bottom of Page)"/>
        <w:docPartUnique/>
      </w:docPartObj>
    </w:sdtPr>
    <w:sdtContent>
      <w:p w:rsidR="00FF61AB" w:rsidRDefault="00FF61AB" w:rsidP="002074F5">
        <w:pPr>
          <w:pStyle w:val="Rodap"/>
          <w:jc w:val="center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988892"/>
      <w:docPartObj>
        <w:docPartGallery w:val="Page Numbers (Bottom of Page)"/>
        <w:docPartUnique/>
      </w:docPartObj>
    </w:sdtPr>
    <w:sdtContent>
      <w:p w:rsidR="00FF61AB" w:rsidRDefault="00FF61AB" w:rsidP="00F3185D">
        <w:pPr>
          <w:pStyle w:val="Rodap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D4E71E9" wp14:editId="3574BB3B">
                  <wp:extent cx="5943600" cy="45085"/>
                  <wp:effectExtent l="9525" t="9525" r="0" b="2540"/>
                  <wp:docPr id="4" name="AutoShape 15" descr="Descrição: Descrição: Descrição: 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4360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5" o:spid="_x0000_s1026" type="#_x0000_t110" alt="Descrição: Descrição: Descrição: 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" fillcolor="black [3213]" stroked="f" strokecolor="#365f91 [2404]">
                  <v:fill r:id="rId1" o:title="" type="pattern"/>
                  <w10:anchorlock/>
                </v:shape>
              </w:pict>
            </mc:Fallback>
          </mc:AlternateContent>
        </w:r>
      </w:p>
      <w:p w:rsidR="00FF61AB" w:rsidRDefault="00FF61AB" w:rsidP="00F3185D">
        <w:pPr>
          <w:pStyle w:val="Rodap"/>
          <w:jc w:val="center"/>
        </w:pPr>
        <w:r w:rsidRPr="00B216B1">
          <w:rPr>
            <w:b/>
            <w:color w:val="365F91" w:themeColor="accent1" w:themeShade="BF"/>
          </w:rPr>
          <w:fldChar w:fldCharType="begin"/>
        </w:r>
        <w:r w:rsidRPr="00B216B1">
          <w:rPr>
            <w:b/>
            <w:color w:val="365F91" w:themeColor="accent1" w:themeShade="BF"/>
          </w:rPr>
          <w:instrText xml:space="preserve"> PAGE    \* MERGEFORMAT </w:instrText>
        </w:r>
        <w:r w:rsidRPr="00B216B1">
          <w:rPr>
            <w:b/>
            <w:color w:val="365F91" w:themeColor="accent1" w:themeShade="BF"/>
          </w:rPr>
          <w:fldChar w:fldCharType="separate"/>
        </w:r>
        <w:r w:rsidR="004B66F7">
          <w:rPr>
            <w:b/>
            <w:noProof/>
            <w:color w:val="365F91" w:themeColor="accent1" w:themeShade="BF"/>
          </w:rPr>
          <w:t>4</w:t>
        </w:r>
        <w:r w:rsidRPr="00B216B1">
          <w:rPr>
            <w:b/>
            <w:color w:val="365F91" w:themeColor="accent1" w:themeShade="BF"/>
          </w:rPr>
          <w:fldChar w:fldCharType="end"/>
        </w:r>
      </w:p>
    </w:sdtContent>
  </w:sdt>
  <w:p w:rsidR="00FF61AB" w:rsidRDefault="00FF61A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407894"/>
      <w:docPartObj>
        <w:docPartGallery w:val="Page Numbers (Bottom of Page)"/>
        <w:docPartUnique/>
      </w:docPartObj>
    </w:sdtPr>
    <w:sdtContent>
      <w:p w:rsidR="00FF61AB" w:rsidRDefault="00FF61AB">
        <w:pPr>
          <w:pStyle w:val="Rodap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3FD5598" wp14:editId="28C94F7C">
                  <wp:extent cx="5943600" cy="45085"/>
                  <wp:effectExtent l="9525" t="9525" r="0" b="2540"/>
                  <wp:docPr id="3" name="AutoShape 14" descr="Descrição: Descrição: Descrição: 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4360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4" o:spid="_x0000_s1026" type="#_x0000_t110" alt="Descrição: Descrição: Descrição: 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" fillcolor="black [3213]" stroked="f" strokecolor="#365f91 [2404]">
                  <v:fill r:id="rId1" o:title="" type="pattern"/>
                  <w10:anchorlock/>
                </v:shape>
              </w:pict>
            </mc:Fallback>
          </mc:AlternateContent>
        </w:r>
      </w:p>
      <w:p w:rsidR="00FF61AB" w:rsidRDefault="00FF61AB">
        <w:pPr>
          <w:pStyle w:val="Rodap"/>
          <w:jc w:val="center"/>
        </w:pPr>
        <w:r w:rsidRPr="00B216B1">
          <w:rPr>
            <w:b/>
            <w:color w:val="365F91" w:themeColor="accent1" w:themeShade="BF"/>
          </w:rPr>
          <w:fldChar w:fldCharType="begin"/>
        </w:r>
        <w:r w:rsidRPr="00B216B1">
          <w:rPr>
            <w:b/>
            <w:color w:val="365F91" w:themeColor="accent1" w:themeShade="BF"/>
          </w:rPr>
          <w:instrText xml:space="preserve"> PAGE    \* MERGEFORMAT </w:instrText>
        </w:r>
        <w:r w:rsidRPr="00B216B1">
          <w:rPr>
            <w:b/>
            <w:color w:val="365F91" w:themeColor="accent1" w:themeShade="BF"/>
          </w:rPr>
          <w:fldChar w:fldCharType="separate"/>
        </w:r>
        <w:r w:rsidR="004B66F7">
          <w:rPr>
            <w:b/>
            <w:noProof/>
            <w:color w:val="365F91" w:themeColor="accent1" w:themeShade="BF"/>
          </w:rPr>
          <w:t>47</w:t>
        </w:r>
        <w:r w:rsidRPr="00B216B1">
          <w:rPr>
            <w:b/>
            <w:color w:val="365F91" w:themeColor="accent1" w:themeShade="BF"/>
          </w:rPr>
          <w:fldChar w:fldCharType="end"/>
        </w:r>
      </w:p>
    </w:sdtContent>
  </w:sdt>
  <w:p w:rsidR="00FF61AB" w:rsidRDefault="00FF61AB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Default="00FF61AB" w:rsidP="00F3185D">
    <w:pPr>
      <w:pStyle w:val="Rodap"/>
      <w:jc w:val="center"/>
    </w:pPr>
    <w:r>
      <w:rPr>
        <w:noProof/>
      </w:rPr>
      <mc:AlternateContent>
        <mc:Choice Requires="wps">
          <w:drawing>
            <wp:inline distT="0" distB="0" distL="0" distR="0" wp14:anchorId="551314BA" wp14:editId="580F040F">
              <wp:extent cx="5943600" cy="45085"/>
              <wp:effectExtent l="9525" t="9525" r="0" b="2540"/>
              <wp:docPr id="2" name="AutoShape 13" descr="Descrição: Descrição: Descrição: Light horizont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943600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chemeClr val="tx1">
                            <a:lumMod val="100000"/>
                            <a:lumOff val="0"/>
                          </a:scheme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3" o:spid="_x0000_s1026" type="#_x0000_t110" alt="Descrição: Descrição: Descrição: 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" fillcolor="black [3213]" stroked="f" strokecolor="#365f91 [2404]">
              <v:fill r:id="rId1" o:title="" type="pattern"/>
              <w10:anchorlock/>
            </v:shape>
          </w:pict>
        </mc:Fallback>
      </mc:AlternateContent>
    </w:r>
  </w:p>
  <w:p w:rsidR="00FF61AB" w:rsidRDefault="00FF61AB" w:rsidP="00F3185D">
    <w:pPr>
      <w:pStyle w:val="Rodap"/>
      <w:jc w:val="center"/>
    </w:pPr>
    <w:r w:rsidRPr="00B216B1">
      <w:rPr>
        <w:b/>
        <w:color w:val="365F91" w:themeColor="accent1" w:themeShade="BF"/>
      </w:rPr>
      <w:fldChar w:fldCharType="begin"/>
    </w:r>
    <w:r w:rsidRPr="00B216B1">
      <w:rPr>
        <w:b/>
        <w:color w:val="365F91" w:themeColor="accent1" w:themeShade="BF"/>
      </w:rPr>
      <w:instrText xml:space="preserve"> PAGE    \* MERGEFORMAT </w:instrText>
    </w:r>
    <w:r w:rsidRPr="00B216B1">
      <w:rPr>
        <w:b/>
        <w:color w:val="365F91" w:themeColor="accent1" w:themeShade="BF"/>
      </w:rPr>
      <w:fldChar w:fldCharType="separate"/>
    </w:r>
    <w:r w:rsidR="004B66F7">
      <w:rPr>
        <w:b/>
        <w:noProof/>
        <w:color w:val="365F91" w:themeColor="accent1" w:themeShade="BF"/>
      </w:rPr>
      <w:t>46</w:t>
    </w:r>
    <w:r w:rsidRPr="00B216B1">
      <w:rPr>
        <w:b/>
        <w:color w:val="365F91" w:themeColor="accent1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5C1" w:rsidRDefault="002705C1" w:rsidP="00E8440A">
      <w:pPr>
        <w:spacing w:after="0" w:line="240" w:lineRule="auto"/>
      </w:pPr>
      <w:r>
        <w:separator/>
      </w:r>
    </w:p>
  </w:footnote>
  <w:footnote w:type="continuationSeparator" w:id="0">
    <w:p w:rsidR="002705C1" w:rsidRDefault="002705C1" w:rsidP="00E8440A">
      <w:pPr>
        <w:spacing w:after="0" w:line="240" w:lineRule="auto"/>
      </w:pPr>
      <w:r>
        <w:continuationSeparator/>
      </w:r>
    </w:p>
  </w:footnote>
  <w:footnote w:id="1">
    <w:p w:rsidR="00FF61AB" w:rsidRPr="00153B78" w:rsidRDefault="00FF61AB" w:rsidP="00F75D07">
      <w:pPr>
        <w:pStyle w:val="Consolidacaotexto"/>
        <w:ind w:firstLine="0"/>
        <w:rPr>
          <w:rFonts w:ascii="Arial" w:hAnsi="Arial" w:cs="Arial"/>
          <w:color w:val="auto"/>
          <w:sz w:val="16"/>
          <w:szCs w:val="16"/>
        </w:rPr>
      </w:pPr>
      <w:r w:rsidRPr="00153B78">
        <w:rPr>
          <w:rStyle w:val="Refdenotaderodap"/>
          <w:rFonts w:ascii="Arial" w:hAnsi="Arial" w:cs="Arial"/>
          <w:sz w:val="16"/>
          <w:szCs w:val="16"/>
        </w:rPr>
        <w:footnoteRef/>
      </w:r>
      <w:r w:rsidRPr="00153B7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53B78">
        <w:rPr>
          <w:rFonts w:ascii="Arial" w:hAnsi="Arial" w:cs="Arial"/>
          <w:sz w:val="16"/>
          <w:szCs w:val="16"/>
        </w:rPr>
        <w:t>Indices</w:t>
      </w:r>
      <w:proofErr w:type="spellEnd"/>
      <w:r w:rsidRPr="00153B78">
        <w:rPr>
          <w:rFonts w:ascii="Arial" w:hAnsi="Arial" w:cs="Arial"/>
          <w:sz w:val="16"/>
          <w:szCs w:val="16"/>
        </w:rPr>
        <w:t xml:space="preserve"> de indisponibilidade apurados no SIN até outubro de 2012, sendo também excluídas </w:t>
      </w:r>
      <w:r w:rsidRPr="00153B78">
        <w:rPr>
          <w:rFonts w:ascii="Arial" w:hAnsi="Arial" w:cs="Arial"/>
          <w:color w:val="auto"/>
          <w:sz w:val="16"/>
          <w:szCs w:val="16"/>
        </w:rPr>
        <w:t xml:space="preserve">usinas com mais de uma faixa de TEIF e IP (Cachoeira Dourada), com menos de </w:t>
      </w:r>
      <w:proofErr w:type="gramStart"/>
      <w:r w:rsidRPr="00153B78">
        <w:rPr>
          <w:rFonts w:ascii="Arial" w:hAnsi="Arial" w:cs="Arial"/>
          <w:color w:val="auto"/>
          <w:sz w:val="16"/>
          <w:szCs w:val="16"/>
        </w:rPr>
        <w:t>5</w:t>
      </w:r>
      <w:proofErr w:type="gramEnd"/>
      <w:r w:rsidRPr="00153B78">
        <w:rPr>
          <w:rFonts w:ascii="Arial" w:hAnsi="Arial" w:cs="Arial"/>
          <w:color w:val="auto"/>
          <w:sz w:val="16"/>
          <w:szCs w:val="16"/>
        </w:rPr>
        <w:t xml:space="preserve"> anos de operação (Caçu, </w:t>
      </w:r>
      <w:proofErr w:type="spellStart"/>
      <w:r w:rsidRPr="00153B78">
        <w:rPr>
          <w:rFonts w:ascii="Arial" w:hAnsi="Arial" w:cs="Arial"/>
          <w:color w:val="auto"/>
          <w:sz w:val="16"/>
          <w:szCs w:val="16"/>
        </w:rPr>
        <w:t>Baguari</w:t>
      </w:r>
      <w:proofErr w:type="spellEnd"/>
      <w:r w:rsidRPr="00153B78">
        <w:rPr>
          <w:rFonts w:ascii="Arial" w:hAnsi="Arial" w:cs="Arial"/>
          <w:color w:val="auto"/>
          <w:sz w:val="16"/>
          <w:szCs w:val="16"/>
        </w:rPr>
        <w:t xml:space="preserve">, Monjolinho, Retiro Baixo, Castro Alves, Barra dos Coqueiros, Salto do </w:t>
      </w:r>
      <w:r>
        <w:rPr>
          <w:rFonts w:ascii="Arial" w:hAnsi="Arial" w:cs="Arial"/>
          <w:color w:val="auto"/>
          <w:sz w:val="16"/>
          <w:szCs w:val="16"/>
        </w:rPr>
        <w:t>R</w:t>
      </w:r>
      <w:r w:rsidRPr="00153B78">
        <w:rPr>
          <w:rFonts w:ascii="Arial" w:hAnsi="Arial" w:cs="Arial"/>
          <w:color w:val="auto"/>
          <w:sz w:val="16"/>
          <w:szCs w:val="16"/>
        </w:rPr>
        <w:t xml:space="preserve">io Verdinho, Corumbá III, 14 de Julho, Salto, Salto Pilão, São Salvador, Foz do Chapecó) e com TEIF ou IP elevado (Espora, </w:t>
      </w:r>
      <w:proofErr w:type="spellStart"/>
      <w:r w:rsidRPr="00153B78">
        <w:rPr>
          <w:rFonts w:ascii="Arial" w:hAnsi="Arial" w:cs="Arial"/>
          <w:color w:val="auto"/>
          <w:sz w:val="16"/>
          <w:szCs w:val="16"/>
        </w:rPr>
        <w:t>Rosal</w:t>
      </w:r>
      <w:proofErr w:type="spellEnd"/>
      <w:r w:rsidRPr="00153B78">
        <w:rPr>
          <w:rFonts w:ascii="Arial" w:hAnsi="Arial" w:cs="Arial"/>
          <w:color w:val="auto"/>
          <w:sz w:val="16"/>
          <w:szCs w:val="16"/>
        </w:rPr>
        <w:t xml:space="preserve">, Paulo Afonso I, Paulo Afonso II, Paulo Afonso III, Apolônio Sales e Nova </w:t>
      </w:r>
      <w:proofErr w:type="spellStart"/>
      <w:r w:rsidRPr="00153B78">
        <w:rPr>
          <w:rFonts w:ascii="Arial" w:hAnsi="Arial" w:cs="Arial"/>
          <w:color w:val="auto"/>
          <w:sz w:val="16"/>
          <w:szCs w:val="16"/>
        </w:rPr>
        <w:t>Avanhandava</w:t>
      </w:r>
      <w:proofErr w:type="spellEnd"/>
      <w:r w:rsidRPr="00153B78">
        <w:rPr>
          <w:rFonts w:ascii="Arial" w:hAnsi="Arial" w:cs="Arial"/>
          <w:color w:val="auto"/>
          <w:sz w:val="16"/>
          <w:szCs w:val="16"/>
        </w:rPr>
        <w:t>).</w:t>
      </w:r>
    </w:p>
    <w:p w:rsidR="00FF61AB" w:rsidRDefault="00FF61AB" w:rsidP="00F75D07">
      <w:pPr>
        <w:pStyle w:val="Textodenotaderodap"/>
      </w:pPr>
    </w:p>
  </w:footnote>
  <w:footnote w:id="2">
    <w:p w:rsidR="00FF61AB" w:rsidRDefault="00FF61AB" w:rsidP="0067056D">
      <w:pPr>
        <w:pStyle w:val="Textodenotaderodap"/>
      </w:pPr>
      <w:r>
        <w:rPr>
          <w:rStyle w:val="Refdenotaderodap"/>
        </w:rPr>
        <w:footnoteRef/>
      </w:r>
      <w:r>
        <w:t xml:space="preserve"> Apenas as </w:t>
      </w:r>
      <w:proofErr w:type="gramStart"/>
      <w:r>
        <w:t>2</w:t>
      </w:r>
      <w:proofErr w:type="gramEnd"/>
      <w:r>
        <w:t xml:space="preserve"> unidades geradoras de 22,5 MW.</w:t>
      </w:r>
    </w:p>
  </w:footnote>
  <w:footnote w:id="3">
    <w:p w:rsidR="00FF61AB" w:rsidRDefault="00FF61AB" w:rsidP="000D075E">
      <w:pPr>
        <w:pStyle w:val="Textodenotaderodap"/>
      </w:pPr>
      <w:r>
        <w:rPr>
          <w:rStyle w:val="Refdenotaderodap"/>
        </w:rPr>
        <w:footnoteRef/>
      </w:r>
      <w:r>
        <w:t xml:space="preserve"> Apenas as </w:t>
      </w:r>
      <w:proofErr w:type="gramStart"/>
      <w:r>
        <w:t>2</w:t>
      </w:r>
      <w:proofErr w:type="gramEnd"/>
      <w:r>
        <w:t xml:space="preserve"> unidades geradoras de 22,5 MW.</w:t>
      </w:r>
    </w:p>
  </w:footnote>
  <w:footnote w:id="4">
    <w:p w:rsidR="00FF61AB" w:rsidRDefault="00FF61AB" w:rsidP="000D075E">
      <w:pPr>
        <w:pStyle w:val="Textodenotaderodap"/>
      </w:pPr>
      <w:r>
        <w:rPr>
          <w:rStyle w:val="Refdenotaderodap"/>
        </w:rPr>
        <w:footnoteRef/>
      </w:r>
      <w:r>
        <w:t xml:space="preserve"> No PMO de maio de 2014 as usinas do Complexo Paulo Afonso-</w:t>
      </w:r>
      <w:proofErr w:type="spellStart"/>
      <w:r>
        <w:t>Moxotó</w:t>
      </w:r>
      <w:proofErr w:type="spellEnd"/>
      <w:r>
        <w:t xml:space="preserve"> (Paulo Afonso 1, 2, 3 e 4 e </w:t>
      </w:r>
      <w:proofErr w:type="spellStart"/>
      <w:r>
        <w:t>Moxotó</w:t>
      </w:r>
      <w:proofErr w:type="spellEnd"/>
      <w:r>
        <w:t>) estão cadastradas com a mesma disponibilidade, igual àquela atribuída ao próprio complexo.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Default="00FF61A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Default="00FF61A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Default="00FF61AB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Pr="00576AEA" w:rsidRDefault="00FF61AB" w:rsidP="00576AEA">
    <w:pPr>
      <w:pStyle w:val="BasicParagraph"/>
      <w:spacing w:line="240" w:lineRule="auto"/>
      <w:jc w:val="right"/>
      <w:rPr>
        <w:rFonts w:asciiTheme="minorHAnsi" w:hAnsiTheme="minorHAnsi" w:cs="Swiss 721 BT"/>
        <w:b/>
        <w:color w:val="365F91" w:themeColor="accent1" w:themeShade="BF"/>
        <w:sz w:val="16"/>
        <w:szCs w:val="16"/>
        <w:lang w:val="pt-BR"/>
      </w:rPr>
    </w:pPr>
    <w:r>
      <w:rPr>
        <w:rFonts w:asciiTheme="minorHAnsi" w:hAnsiTheme="minorHAnsi" w:cs="Swiss 721 BT"/>
        <w:b/>
        <w:color w:val="365F91" w:themeColor="accent1" w:themeShade="BF"/>
        <w:sz w:val="16"/>
        <w:szCs w:val="16"/>
        <w:lang w:val="pt-BR"/>
      </w:rPr>
      <w:t xml:space="preserve">Revisão dos Valores de Referência de TEIF e IP de </w:t>
    </w:r>
    <w:proofErr w:type="spellStart"/>
    <w:r>
      <w:rPr>
        <w:rFonts w:asciiTheme="minorHAnsi" w:hAnsiTheme="minorHAnsi" w:cs="Swiss 721 BT"/>
        <w:b/>
        <w:color w:val="365F91" w:themeColor="accent1" w:themeShade="BF"/>
        <w:sz w:val="16"/>
        <w:szCs w:val="16"/>
        <w:lang w:val="pt-BR"/>
      </w:rPr>
      <w:t>UHEs</w:t>
    </w:r>
    <w:proofErr w:type="spellEnd"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Pr="002532AC" w:rsidRDefault="00FF61AB" w:rsidP="002532AC">
    <w:pPr>
      <w:pStyle w:val="BasicParagraph"/>
      <w:spacing w:line="240" w:lineRule="auto"/>
      <w:jc w:val="right"/>
      <w:rPr>
        <w:rFonts w:asciiTheme="minorHAnsi" w:hAnsiTheme="minorHAnsi" w:cs="Swiss 721 BT"/>
        <w:b/>
        <w:color w:val="365F91" w:themeColor="accent1" w:themeShade="BF"/>
        <w:sz w:val="16"/>
        <w:szCs w:val="16"/>
        <w:lang w:val="pt-BR"/>
      </w:rPr>
    </w:pPr>
    <w:r>
      <w:rPr>
        <w:rFonts w:asciiTheme="minorHAnsi" w:hAnsiTheme="minorHAnsi" w:cs="Swiss 721 BT"/>
        <w:b/>
        <w:color w:val="365F91" w:themeColor="accent1" w:themeShade="BF"/>
        <w:sz w:val="16"/>
        <w:szCs w:val="16"/>
        <w:lang w:val="pt-BR"/>
      </w:rPr>
      <w:t xml:space="preserve">Revisão dos Valores de Referência de TEIF e IP de </w:t>
    </w:r>
    <w:proofErr w:type="spellStart"/>
    <w:r>
      <w:rPr>
        <w:rFonts w:asciiTheme="minorHAnsi" w:hAnsiTheme="minorHAnsi" w:cs="Swiss 721 BT"/>
        <w:b/>
        <w:color w:val="365F91" w:themeColor="accent1" w:themeShade="BF"/>
        <w:sz w:val="16"/>
        <w:szCs w:val="16"/>
        <w:lang w:val="pt-BR"/>
      </w:rPr>
      <w:t>UHEs</w:t>
    </w:r>
    <w:proofErr w:type="spellEnd"/>
  </w:p>
  <w:p w:rsidR="00FF61AB" w:rsidRDefault="00FF61AB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B" w:rsidRDefault="00FF61A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1AA"/>
    <w:multiLevelType w:val="hybridMultilevel"/>
    <w:tmpl w:val="38FEC0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83A58"/>
    <w:multiLevelType w:val="hybridMultilevel"/>
    <w:tmpl w:val="218448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95ACD"/>
    <w:multiLevelType w:val="hybridMultilevel"/>
    <w:tmpl w:val="73724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961D3"/>
    <w:multiLevelType w:val="hybridMultilevel"/>
    <w:tmpl w:val="CF209B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55088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11453565"/>
    <w:multiLevelType w:val="multilevel"/>
    <w:tmpl w:val="41C47D2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>
    <w:nsid w:val="18116C10"/>
    <w:multiLevelType w:val="hybridMultilevel"/>
    <w:tmpl w:val="CDBAECD6"/>
    <w:lvl w:ilvl="0" w:tplc="18D652C2">
      <w:start w:val="1"/>
      <w:numFmt w:val="bullet"/>
      <w:lvlText w:val=""/>
      <w:lvlJc w:val="left"/>
      <w:pPr>
        <w:tabs>
          <w:tab w:val="num" w:pos="1381"/>
        </w:tabs>
        <w:ind w:left="1304" w:hanging="283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B50132"/>
    <w:multiLevelType w:val="multilevel"/>
    <w:tmpl w:val="485A07A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240B05AD"/>
    <w:multiLevelType w:val="hybridMultilevel"/>
    <w:tmpl w:val="DF3CC0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6831BF"/>
    <w:multiLevelType w:val="hybridMultilevel"/>
    <w:tmpl w:val="71623AF6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F4B1E23"/>
    <w:multiLevelType w:val="hybridMultilevel"/>
    <w:tmpl w:val="B5D40406"/>
    <w:lvl w:ilvl="0" w:tplc="0416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1">
    <w:nsid w:val="32077108"/>
    <w:multiLevelType w:val="hybridMultilevel"/>
    <w:tmpl w:val="123CCF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5722BB"/>
    <w:multiLevelType w:val="hybridMultilevel"/>
    <w:tmpl w:val="19A064D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5E42A79"/>
    <w:multiLevelType w:val="hybridMultilevel"/>
    <w:tmpl w:val="4972321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8D3A7A"/>
    <w:multiLevelType w:val="multilevel"/>
    <w:tmpl w:val="9864C19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ahoma" w:hAnsi="Tahoma" w:hint="default"/>
        <w:b/>
        <w:i w:val="0"/>
        <w:caps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Tahoma" w:hAnsi="Tahoma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45CF5259"/>
    <w:multiLevelType w:val="hybridMultilevel"/>
    <w:tmpl w:val="BD448F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FD0E14"/>
    <w:multiLevelType w:val="hybridMultilevel"/>
    <w:tmpl w:val="87E6F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C42F2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EEB4376"/>
    <w:multiLevelType w:val="hybridMultilevel"/>
    <w:tmpl w:val="30D6D8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0C1E66"/>
    <w:multiLevelType w:val="hybridMultilevel"/>
    <w:tmpl w:val="B86A5B2C"/>
    <w:lvl w:ilvl="0" w:tplc="0416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563F6798"/>
    <w:multiLevelType w:val="hybridMultilevel"/>
    <w:tmpl w:val="CE6211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7F4ABB"/>
    <w:multiLevelType w:val="hybridMultilevel"/>
    <w:tmpl w:val="3AAC40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8E18BD"/>
    <w:multiLevelType w:val="hybridMultilevel"/>
    <w:tmpl w:val="9B62AF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314B1C"/>
    <w:multiLevelType w:val="hybridMultilevel"/>
    <w:tmpl w:val="5650A840"/>
    <w:lvl w:ilvl="0" w:tplc="0416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4">
    <w:nsid w:val="687C1BD5"/>
    <w:multiLevelType w:val="hybridMultilevel"/>
    <w:tmpl w:val="CCA44190"/>
    <w:lvl w:ilvl="0" w:tplc="E57EB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9440B5"/>
    <w:multiLevelType w:val="hybridMultilevel"/>
    <w:tmpl w:val="2D6A99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7A78E5"/>
    <w:multiLevelType w:val="multilevel"/>
    <w:tmpl w:val="1CF671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>
    <w:nsid w:val="71995A75"/>
    <w:multiLevelType w:val="hybridMultilevel"/>
    <w:tmpl w:val="4DF87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9525FB"/>
    <w:multiLevelType w:val="hybridMultilevel"/>
    <w:tmpl w:val="89B08A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525E3E"/>
    <w:multiLevelType w:val="multilevel"/>
    <w:tmpl w:val="1CF671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0">
    <w:nsid w:val="7FEF3B77"/>
    <w:multiLevelType w:val="hybridMultilevel"/>
    <w:tmpl w:val="A002DA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4"/>
  </w:num>
  <w:num w:numId="5">
    <w:abstractNumId w:val="0"/>
  </w:num>
  <w:num w:numId="6">
    <w:abstractNumId w:val="26"/>
  </w:num>
  <w:num w:numId="7">
    <w:abstractNumId w:val="29"/>
  </w:num>
  <w:num w:numId="8">
    <w:abstractNumId w:val="2"/>
  </w:num>
  <w:num w:numId="9">
    <w:abstractNumId w:val="18"/>
  </w:num>
  <w:num w:numId="10">
    <w:abstractNumId w:val="25"/>
  </w:num>
  <w:num w:numId="11">
    <w:abstractNumId w:val="12"/>
  </w:num>
  <w:num w:numId="12">
    <w:abstractNumId w:val="3"/>
  </w:num>
  <w:num w:numId="13">
    <w:abstractNumId w:val="13"/>
  </w:num>
  <w:num w:numId="14">
    <w:abstractNumId w:val="1"/>
  </w:num>
  <w:num w:numId="15">
    <w:abstractNumId w:val="24"/>
  </w:num>
  <w:num w:numId="16">
    <w:abstractNumId w:val="30"/>
  </w:num>
  <w:num w:numId="17">
    <w:abstractNumId w:val="16"/>
  </w:num>
  <w:num w:numId="18">
    <w:abstractNumId w:val="10"/>
  </w:num>
  <w:num w:numId="19">
    <w:abstractNumId w:val="22"/>
  </w:num>
  <w:num w:numId="20">
    <w:abstractNumId w:val="28"/>
  </w:num>
  <w:num w:numId="21">
    <w:abstractNumId w:val="8"/>
  </w:num>
  <w:num w:numId="22">
    <w:abstractNumId w:val="15"/>
  </w:num>
  <w:num w:numId="23">
    <w:abstractNumId w:val="27"/>
  </w:num>
  <w:num w:numId="24">
    <w:abstractNumId w:val="11"/>
  </w:num>
  <w:num w:numId="25">
    <w:abstractNumId w:val="14"/>
  </w:num>
  <w:num w:numId="26">
    <w:abstractNumId w:val="9"/>
  </w:num>
  <w:num w:numId="27">
    <w:abstractNumId w:val="19"/>
  </w:num>
  <w:num w:numId="28">
    <w:abstractNumId w:val="7"/>
  </w:num>
  <w:num w:numId="29">
    <w:abstractNumId w:val="23"/>
  </w:num>
  <w:num w:numId="30">
    <w:abstractNumId w:val="5"/>
  </w:num>
  <w:num w:numId="3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24D"/>
    <w:rsid w:val="0000149B"/>
    <w:rsid w:val="00002321"/>
    <w:rsid w:val="000024C0"/>
    <w:rsid w:val="00002959"/>
    <w:rsid w:val="00002BA2"/>
    <w:rsid w:val="0000344D"/>
    <w:rsid w:val="00004155"/>
    <w:rsid w:val="00004DC0"/>
    <w:rsid w:val="00005813"/>
    <w:rsid w:val="000058F5"/>
    <w:rsid w:val="00005948"/>
    <w:rsid w:val="00005E72"/>
    <w:rsid w:val="0000611D"/>
    <w:rsid w:val="000074A7"/>
    <w:rsid w:val="00007BE6"/>
    <w:rsid w:val="00010ADD"/>
    <w:rsid w:val="00010EF5"/>
    <w:rsid w:val="00011653"/>
    <w:rsid w:val="00011970"/>
    <w:rsid w:val="00011E4C"/>
    <w:rsid w:val="0001249E"/>
    <w:rsid w:val="00013279"/>
    <w:rsid w:val="000142A3"/>
    <w:rsid w:val="00014342"/>
    <w:rsid w:val="00014D4C"/>
    <w:rsid w:val="000153C7"/>
    <w:rsid w:val="00015C0F"/>
    <w:rsid w:val="00016100"/>
    <w:rsid w:val="00016270"/>
    <w:rsid w:val="000164A3"/>
    <w:rsid w:val="000173D4"/>
    <w:rsid w:val="00017796"/>
    <w:rsid w:val="00021763"/>
    <w:rsid w:val="0002327A"/>
    <w:rsid w:val="000232B3"/>
    <w:rsid w:val="0002433E"/>
    <w:rsid w:val="000247F1"/>
    <w:rsid w:val="00024AD5"/>
    <w:rsid w:val="00025A5B"/>
    <w:rsid w:val="00025CF0"/>
    <w:rsid w:val="00026A4B"/>
    <w:rsid w:val="00026FC4"/>
    <w:rsid w:val="000277BA"/>
    <w:rsid w:val="00027FA1"/>
    <w:rsid w:val="00030DE1"/>
    <w:rsid w:val="000311AC"/>
    <w:rsid w:val="000320FC"/>
    <w:rsid w:val="00032292"/>
    <w:rsid w:val="00032782"/>
    <w:rsid w:val="00033EE6"/>
    <w:rsid w:val="00033FE3"/>
    <w:rsid w:val="000360CE"/>
    <w:rsid w:val="0003627B"/>
    <w:rsid w:val="0003642D"/>
    <w:rsid w:val="000364BB"/>
    <w:rsid w:val="000365E4"/>
    <w:rsid w:val="0003693F"/>
    <w:rsid w:val="00036A01"/>
    <w:rsid w:val="00036FF8"/>
    <w:rsid w:val="00040902"/>
    <w:rsid w:val="00040BA4"/>
    <w:rsid w:val="0004228A"/>
    <w:rsid w:val="000436E1"/>
    <w:rsid w:val="0004415E"/>
    <w:rsid w:val="000445A0"/>
    <w:rsid w:val="00045726"/>
    <w:rsid w:val="00046BB8"/>
    <w:rsid w:val="00046F32"/>
    <w:rsid w:val="00046F78"/>
    <w:rsid w:val="000473A2"/>
    <w:rsid w:val="0004793E"/>
    <w:rsid w:val="00050704"/>
    <w:rsid w:val="00051A3D"/>
    <w:rsid w:val="00051B99"/>
    <w:rsid w:val="00051DC5"/>
    <w:rsid w:val="00053002"/>
    <w:rsid w:val="000530A8"/>
    <w:rsid w:val="00053444"/>
    <w:rsid w:val="00053942"/>
    <w:rsid w:val="0005452A"/>
    <w:rsid w:val="00054CE0"/>
    <w:rsid w:val="00054D21"/>
    <w:rsid w:val="00055C48"/>
    <w:rsid w:val="00055FBE"/>
    <w:rsid w:val="0005644F"/>
    <w:rsid w:val="0005706A"/>
    <w:rsid w:val="00060293"/>
    <w:rsid w:val="00060732"/>
    <w:rsid w:val="00060F1F"/>
    <w:rsid w:val="00061585"/>
    <w:rsid w:val="00061696"/>
    <w:rsid w:val="00063730"/>
    <w:rsid w:val="00064B9E"/>
    <w:rsid w:val="00065768"/>
    <w:rsid w:val="00065F83"/>
    <w:rsid w:val="000676E4"/>
    <w:rsid w:val="00067781"/>
    <w:rsid w:val="00067E1F"/>
    <w:rsid w:val="00071168"/>
    <w:rsid w:val="00071864"/>
    <w:rsid w:val="00071877"/>
    <w:rsid w:val="000718F2"/>
    <w:rsid w:val="00071D52"/>
    <w:rsid w:val="00071E1C"/>
    <w:rsid w:val="0007221B"/>
    <w:rsid w:val="0007236C"/>
    <w:rsid w:val="00072723"/>
    <w:rsid w:val="0007365E"/>
    <w:rsid w:val="00074837"/>
    <w:rsid w:val="000764FD"/>
    <w:rsid w:val="00080EA6"/>
    <w:rsid w:val="00082FC5"/>
    <w:rsid w:val="00083661"/>
    <w:rsid w:val="00084168"/>
    <w:rsid w:val="00084EAC"/>
    <w:rsid w:val="00085727"/>
    <w:rsid w:val="000858EC"/>
    <w:rsid w:val="0009158E"/>
    <w:rsid w:val="00091F86"/>
    <w:rsid w:val="00092AD2"/>
    <w:rsid w:val="00093606"/>
    <w:rsid w:val="000950C5"/>
    <w:rsid w:val="000955BF"/>
    <w:rsid w:val="00095F1B"/>
    <w:rsid w:val="00096774"/>
    <w:rsid w:val="000A1BF4"/>
    <w:rsid w:val="000A37D8"/>
    <w:rsid w:val="000A4715"/>
    <w:rsid w:val="000A4792"/>
    <w:rsid w:val="000A493C"/>
    <w:rsid w:val="000A4FB0"/>
    <w:rsid w:val="000A5E24"/>
    <w:rsid w:val="000A5F50"/>
    <w:rsid w:val="000A6822"/>
    <w:rsid w:val="000A70AB"/>
    <w:rsid w:val="000A71C6"/>
    <w:rsid w:val="000A72CE"/>
    <w:rsid w:val="000A75C8"/>
    <w:rsid w:val="000A7D81"/>
    <w:rsid w:val="000B21C5"/>
    <w:rsid w:val="000B31BF"/>
    <w:rsid w:val="000B475C"/>
    <w:rsid w:val="000B4B16"/>
    <w:rsid w:val="000B4D36"/>
    <w:rsid w:val="000B5CD0"/>
    <w:rsid w:val="000B5CF1"/>
    <w:rsid w:val="000B6C95"/>
    <w:rsid w:val="000B7464"/>
    <w:rsid w:val="000B7ED5"/>
    <w:rsid w:val="000C022D"/>
    <w:rsid w:val="000C0526"/>
    <w:rsid w:val="000C12DA"/>
    <w:rsid w:val="000C18AE"/>
    <w:rsid w:val="000C1E79"/>
    <w:rsid w:val="000C331C"/>
    <w:rsid w:val="000C41D4"/>
    <w:rsid w:val="000C4273"/>
    <w:rsid w:val="000C42CD"/>
    <w:rsid w:val="000C48F7"/>
    <w:rsid w:val="000C4977"/>
    <w:rsid w:val="000C4BD9"/>
    <w:rsid w:val="000C4F8F"/>
    <w:rsid w:val="000C5821"/>
    <w:rsid w:val="000C5A8A"/>
    <w:rsid w:val="000C5C2D"/>
    <w:rsid w:val="000C67F1"/>
    <w:rsid w:val="000C6CA6"/>
    <w:rsid w:val="000C6E01"/>
    <w:rsid w:val="000C702B"/>
    <w:rsid w:val="000C7665"/>
    <w:rsid w:val="000D075E"/>
    <w:rsid w:val="000D09BF"/>
    <w:rsid w:val="000D0CBC"/>
    <w:rsid w:val="000D1242"/>
    <w:rsid w:val="000D1243"/>
    <w:rsid w:val="000D23D8"/>
    <w:rsid w:val="000D347D"/>
    <w:rsid w:val="000D39F2"/>
    <w:rsid w:val="000D3D7D"/>
    <w:rsid w:val="000D44B4"/>
    <w:rsid w:val="000D6587"/>
    <w:rsid w:val="000D7181"/>
    <w:rsid w:val="000D752D"/>
    <w:rsid w:val="000D766F"/>
    <w:rsid w:val="000E0510"/>
    <w:rsid w:val="000E0922"/>
    <w:rsid w:val="000E0EDA"/>
    <w:rsid w:val="000E15A5"/>
    <w:rsid w:val="000E23A3"/>
    <w:rsid w:val="000E2668"/>
    <w:rsid w:val="000E2C74"/>
    <w:rsid w:val="000E40A6"/>
    <w:rsid w:val="000E5752"/>
    <w:rsid w:val="000E64D8"/>
    <w:rsid w:val="000E65F2"/>
    <w:rsid w:val="000E76B5"/>
    <w:rsid w:val="000E7920"/>
    <w:rsid w:val="000F0A16"/>
    <w:rsid w:val="000F0A72"/>
    <w:rsid w:val="000F1465"/>
    <w:rsid w:val="000F1508"/>
    <w:rsid w:val="000F18B1"/>
    <w:rsid w:val="000F194F"/>
    <w:rsid w:val="000F197D"/>
    <w:rsid w:val="000F1B6D"/>
    <w:rsid w:val="000F2DA3"/>
    <w:rsid w:val="000F2E3F"/>
    <w:rsid w:val="000F4914"/>
    <w:rsid w:val="000F49BF"/>
    <w:rsid w:val="000F558E"/>
    <w:rsid w:val="000F5EAD"/>
    <w:rsid w:val="00100374"/>
    <w:rsid w:val="00100E44"/>
    <w:rsid w:val="00100E66"/>
    <w:rsid w:val="00102442"/>
    <w:rsid w:val="0010282E"/>
    <w:rsid w:val="00102E17"/>
    <w:rsid w:val="00103242"/>
    <w:rsid w:val="00104CFE"/>
    <w:rsid w:val="0010544F"/>
    <w:rsid w:val="001060A4"/>
    <w:rsid w:val="00106808"/>
    <w:rsid w:val="001100EE"/>
    <w:rsid w:val="00110576"/>
    <w:rsid w:val="00111B53"/>
    <w:rsid w:val="00111DCE"/>
    <w:rsid w:val="00112DD0"/>
    <w:rsid w:val="00113A4F"/>
    <w:rsid w:val="001147CB"/>
    <w:rsid w:val="00114913"/>
    <w:rsid w:val="00114A06"/>
    <w:rsid w:val="00114AEB"/>
    <w:rsid w:val="0011524F"/>
    <w:rsid w:val="001156F8"/>
    <w:rsid w:val="0011584E"/>
    <w:rsid w:val="0011586D"/>
    <w:rsid w:val="00115D6E"/>
    <w:rsid w:val="0011769C"/>
    <w:rsid w:val="00120061"/>
    <w:rsid w:val="00121743"/>
    <w:rsid w:val="00121A1A"/>
    <w:rsid w:val="00122544"/>
    <w:rsid w:val="0012273A"/>
    <w:rsid w:val="00122951"/>
    <w:rsid w:val="00122C6F"/>
    <w:rsid w:val="00123064"/>
    <w:rsid w:val="00124955"/>
    <w:rsid w:val="0012508E"/>
    <w:rsid w:val="00126813"/>
    <w:rsid w:val="00126ACF"/>
    <w:rsid w:val="001304A7"/>
    <w:rsid w:val="0013093A"/>
    <w:rsid w:val="00130DAB"/>
    <w:rsid w:val="001315B5"/>
    <w:rsid w:val="0013409D"/>
    <w:rsid w:val="00134949"/>
    <w:rsid w:val="001360DE"/>
    <w:rsid w:val="00137BDF"/>
    <w:rsid w:val="00137F2D"/>
    <w:rsid w:val="00141FA5"/>
    <w:rsid w:val="001420C6"/>
    <w:rsid w:val="00142169"/>
    <w:rsid w:val="001421C9"/>
    <w:rsid w:val="00143798"/>
    <w:rsid w:val="00143B4C"/>
    <w:rsid w:val="001447CC"/>
    <w:rsid w:val="001449F0"/>
    <w:rsid w:val="001458B4"/>
    <w:rsid w:val="00145B75"/>
    <w:rsid w:val="00146B21"/>
    <w:rsid w:val="00147A84"/>
    <w:rsid w:val="00147EAB"/>
    <w:rsid w:val="001508AE"/>
    <w:rsid w:val="00150CBB"/>
    <w:rsid w:val="0015270E"/>
    <w:rsid w:val="00153983"/>
    <w:rsid w:val="00153BD8"/>
    <w:rsid w:val="00153C80"/>
    <w:rsid w:val="00153CCF"/>
    <w:rsid w:val="00153D86"/>
    <w:rsid w:val="00153DCB"/>
    <w:rsid w:val="00153FBD"/>
    <w:rsid w:val="00154D61"/>
    <w:rsid w:val="00154F6C"/>
    <w:rsid w:val="0015575F"/>
    <w:rsid w:val="001562E0"/>
    <w:rsid w:val="00156F5F"/>
    <w:rsid w:val="001576C9"/>
    <w:rsid w:val="0016020D"/>
    <w:rsid w:val="001606B5"/>
    <w:rsid w:val="001607AE"/>
    <w:rsid w:val="00160BF3"/>
    <w:rsid w:val="0016166D"/>
    <w:rsid w:val="00162451"/>
    <w:rsid w:val="00163110"/>
    <w:rsid w:val="00163EBA"/>
    <w:rsid w:val="00163F8A"/>
    <w:rsid w:val="001642AF"/>
    <w:rsid w:val="0016519E"/>
    <w:rsid w:val="001655C2"/>
    <w:rsid w:val="001655D9"/>
    <w:rsid w:val="00165E7F"/>
    <w:rsid w:val="00165F7F"/>
    <w:rsid w:val="00165FFE"/>
    <w:rsid w:val="00170738"/>
    <w:rsid w:val="0017074F"/>
    <w:rsid w:val="00170BF8"/>
    <w:rsid w:val="00171816"/>
    <w:rsid w:val="00171F7B"/>
    <w:rsid w:val="001728BB"/>
    <w:rsid w:val="001735F0"/>
    <w:rsid w:val="0017377D"/>
    <w:rsid w:val="00174766"/>
    <w:rsid w:val="00174D99"/>
    <w:rsid w:val="00174F00"/>
    <w:rsid w:val="00176547"/>
    <w:rsid w:val="00181222"/>
    <w:rsid w:val="00181497"/>
    <w:rsid w:val="00181DE0"/>
    <w:rsid w:val="00182146"/>
    <w:rsid w:val="00182859"/>
    <w:rsid w:val="0018340C"/>
    <w:rsid w:val="00183C65"/>
    <w:rsid w:val="00184702"/>
    <w:rsid w:val="00184F36"/>
    <w:rsid w:val="00185176"/>
    <w:rsid w:val="0018584D"/>
    <w:rsid w:val="0018584E"/>
    <w:rsid w:val="001859ED"/>
    <w:rsid w:val="001865C0"/>
    <w:rsid w:val="001871BF"/>
    <w:rsid w:val="00187784"/>
    <w:rsid w:val="00190621"/>
    <w:rsid w:val="001908C9"/>
    <w:rsid w:val="00190974"/>
    <w:rsid w:val="001914B1"/>
    <w:rsid w:val="00193132"/>
    <w:rsid w:val="001939F6"/>
    <w:rsid w:val="00194537"/>
    <w:rsid w:val="001950AF"/>
    <w:rsid w:val="0019534C"/>
    <w:rsid w:val="001955D0"/>
    <w:rsid w:val="00195887"/>
    <w:rsid w:val="00195F5C"/>
    <w:rsid w:val="00196AD3"/>
    <w:rsid w:val="001977FE"/>
    <w:rsid w:val="00197E6B"/>
    <w:rsid w:val="00197EA9"/>
    <w:rsid w:val="001A0A41"/>
    <w:rsid w:val="001A0EBF"/>
    <w:rsid w:val="001A15B6"/>
    <w:rsid w:val="001A1EDD"/>
    <w:rsid w:val="001A2278"/>
    <w:rsid w:val="001A23F2"/>
    <w:rsid w:val="001A356E"/>
    <w:rsid w:val="001A60E3"/>
    <w:rsid w:val="001A70B9"/>
    <w:rsid w:val="001B0164"/>
    <w:rsid w:val="001B0925"/>
    <w:rsid w:val="001B0AB6"/>
    <w:rsid w:val="001B1144"/>
    <w:rsid w:val="001B1664"/>
    <w:rsid w:val="001B2454"/>
    <w:rsid w:val="001B2AF4"/>
    <w:rsid w:val="001B2F9D"/>
    <w:rsid w:val="001B3D66"/>
    <w:rsid w:val="001B42D2"/>
    <w:rsid w:val="001B4794"/>
    <w:rsid w:val="001B494B"/>
    <w:rsid w:val="001B4F2E"/>
    <w:rsid w:val="001B577E"/>
    <w:rsid w:val="001B61F8"/>
    <w:rsid w:val="001B65E9"/>
    <w:rsid w:val="001B71D8"/>
    <w:rsid w:val="001C0375"/>
    <w:rsid w:val="001C053F"/>
    <w:rsid w:val="001C0C40"/>
    <w:rsid w:val="001C13BB"/>
    <w:rsid w:val="001C1E21"/>
    <w:rsid w:val="001C1FB1"/>
    <w:rsid w:val="001C255B"/>
    <w:rsid w:val="001C2E7E"/>
    <w:rsid w:val="001C306B"/>
    <w:rsid w:val="001C3528"/>
    <w:rsid w:val="001C45AB"/>
    <w:rsid w:val="001C4B5F"/>
    <w:rsid w:val="001C6855"/>
    <w:rsid w:val="001C690B"/>
    <w:rsid w:val="001C713E"/>
    <w:rsid w:val="001D084A"/>
    <w:rsid w:val="001D0938"/>
    <w:rsid w:val="001D14C6"/>
    <w:rsid w:val="001D209B"/>
    <w:rsid w:val="001D2FCD"/>
    <w:rsid w:val="001D38C4"/>
    <w:rsid w:val="001D40E2"/>
    <w:rsid w:val="001D4122"/>
    <w:rsid w:val="001D440A"/>
    <w:rsid w:val="001D45AF"/>
    <w:rsid w:val="001D58A4"/>
    <w:rsid w:val="001D5B21"/>
    <w:rsid w:val="001D5F30"/>
    <w:rsid w:val="001D632B"/>
    <w:rsid w:val="001D6860"/>
    <w:rsid w:val="001D6C1E"/>
    <w:rsid w:val="001D6FE6"/>
    <w:rsid w:val="001D7D8E"/>
    <w:rsid w:val="001E13B8"/>
    <w:rsid w:val="001E376F"/>
    <w:rsid w:val="001E529B"/>
    <w:rsid w:val="001E5968"/>
    <w:rsid w:val="001F102F"/>
    <w:rsid w:val="001F1733"/>
    <w:rsid w:val="001F1940"/>
    <w:rsid w:val="001F2A00"/>
    <w:rsid w:val="001F30FE"/>
    <w:rsid w:val="001F3A01"/>
    <w:rsid w:val="001F3A77"/>
    <w:rsid w:val="001F4F3F"/>
    <w:rsid w:val="001F59D5"/>
    <w:rsid w:val="001F5DBC"/>
    <w:rsid w:val="001F5E02"/>
    <w:rsid w:val="001F6238"/>
    <w:rsid w:val="001F6C96"/>
    <w:rsid w:val="001F6D12"/>
    <w:rsid w:val="002010BB"/>
    <w:rsid w:val="002013A3"/>
    <w:rsid w:val="00201555"/>
    <w:rsid w:val="0020267C"/>
    <w:rsid w:val="00203098"/>
    <w:rsid w:val="0020475F"/>
    <w:rsid w:val="002056F2"/>
    <w:rsid w:val="00205714"/>
    <w:rsid w:val="0020598A"/>
    <w:rsid w:val="00206240"/>
    <w:rsid w:val="0020629B"/>
    <w:rsid w:val="00206BC3"/>
    <w:rsid w:val="00207468"/>
    <w:rsid w:val="002074F5"/>
    <w:rsid w:val="00207F7C"/>
    <w:rsid w:val="00210484"/>
    <w:rsid w:val="00210744"/>
    <w:rsid w:val="00212606"/>
    <w:rsid w:val="00212985"/>
    <w:rsid w:val="00212F20"/>
    <w:rsid w:val="0021331B"/>
    <w:rsid w:val="00213384"/>
    <w:rsid w:val="00213518"/>
    <w:rsid w:val="00213864"/>
    <w:rsid w:val="0021391B"/>
    <w:rsid w:val="00213DE4"/>
    <w:rsid w:val="00214165"/>
    <w:rsid w:val="00214BE5"/>
    <w:rsid w:val="00215BA0"/>
    <w:rsid w:val="00216287"/>
    <w:rsid w:val="002167BD"/>
    <w:rsid w:val="0021687B"/>
    <w:rsid w:val="00217BF3"/>
    <w:rsid w:val="00217F5E"/>
    <w:rsid w:val="0022076C"/>
    <w:rsid w:val="00221371"/>
    <w:rsid w:val="00221664"/>
    <w:rsid w:val="00222845"/>
    <w:rsid w:val="00223A6F"/>
    <w:rsid w:val="00223B05"/>
    <w:rsid w:val="0022477F"/>
    <w:rsid w:val="00226EA1"/>
    <w:rsid w:val="0022737A"/>
    <w:rsid w:val="00227B3D"/>
    <w:rsid w:val="00227EB6"/>
    <w:rsid w:val="0023037C"/>
    <w:rsid w:val="00230385"/>
    <w:rsid w:val="00231988"/>
    <w:rsid w:val="00232826"/>
    <w:rsid w:val="00232EE1"/>
    <w:rsid w:val="002330F4"/>
    <w:rsid w:val="00233807"/>
    <w:rsid w:val="0023397C"/>
    <w:rsid w:val="00233990"/>
    <w:rsid w:val="002339AD"/>
    <w:rsid w:val="00233AFC"/>
    <w:rsid w:val="00235604"/>
    <w:rsid w:val="002356F1"/>
    <w:rsid w:val="00235E52"/>
    <w:rsid w:val="00235FD2"/>
    <w:rsid w:val="00237502"/>
    <w:rsid w:val="0023750F"/>
    <w:rsid w:val="00240557"/>
    <w:rsid w:val="00240DE0"/>
    <w:rsid w:val="00241888"/>
    <w:rsid w:val="002422D7"/>
    <w:rsid w:val="002422F7"/>
    <w:rsid w:val="00242538"/>
    <w:rsid w:val="00242787"/>
    <w:rsid w:val="002428F0"/>
    <w:rsid w:val="00243949"/>
    <w:rsid w:val="00245148"/>
    <w:rsid w:val="0024562E"/>
    <w:rsid w:val="00245E0F"/>
    <w:rsid w:val="00246936"/>
    <w:rsid w:val="00246CAA"/>
    <w:rsid w:val="00250033"/>
    <w:rsid w:val="00251122"/>
    <w:rsid w:val="00251D43"/>
    <w:rsid w:val="00252E17"/>
    <w:rsid w:val="002532AC"/>
    <w:rsid w:val="00253679"/>
    <w:rsid w:val="002539C4"/>
    <w:rsid w:val="00253DA6"/>
    <w:rsid w:val="00253DF8"/>
    <w:rsid w:val="00255323"/>
    <w:rsid w:val="00255432"/>
    <w:rsid w:val="00256F64"/>
    <w:rsid w:val="00257817"/>
    <w:rsid w:val="00257A53"/>
    <w:rsid w:val="00260157"/>
    <w:rsid w:val="00260FC2"/>
    <w:rsid w:val="0026140F"/>
    <w:rsid w:val="00261DCC"/>
    <w:rsid w:val="00261EB7"/>
    <w:rsid w:val="00262E78"/>
    <w:rsid w:val="00262EDE"/>
    <w:rsid w:val="00263CFF"/>
    <w:rsid w:val="00266496"/>
    <w:rsid w:val="002669B9"/>
    <w:rsid w:val="00266B51"/>
    <w:rsid w:val="002676A6"/>
    <w:rsid w:val="00270236"/>
    <w:rsid w:val="002705C1"/>
    <w:rsid w:val="002708A7"/>
    <w:rsid w:val="0027122C"/>
    <w:rsid w:val="002716B4"/>
    <w:rsid w:val="00271721"/>
    <w:rsid w:val="00271982"/>
    <w:rsid w:val="00271E90"/>
    <w:rsid w:val="002728B8"/>
    <w:rsid w:val="00272CE1"/>
    <w:rsid w:val="00273019"/>
    <w:rsid w:val="0027327E"/>
    <w:rsid w:val="00273551"/>
    <w:rsid w:val="00273A55"/>
    <w:rsid w:val="00273C97"/>
    <w:rsid w:val="00274009"/>
    <w:rsid w:val="00274FA0"/>
    <w:rsid w:val="00275CB1"/>
    <w:rsid w:val="002762A3"/>
    <w:rsid w:val="00276B69"/>
    <w:rsid w:val="00277944"/>
    <w:rsid w:val="002802BC"/>
    <w:rsid w:val="002803E3"/>
    <w:rsid w:val="00280429"/>
    <w:rsid w:val="0028130A"/>
    <w:rsid w:val="002816A3"/>
    <w:rsid w:val="00281E29"/>
    <w:rsid w:val="002833AA"/>
    <w:rsid w:val="00283528"/>
    <w:rsid w:val="002841EC"/>
    <w:rsid w:val="002847EC"/>
    <w:rsid w:val="00285486"/>
    <w:rsid w:val="002856C1"/>
    <w:rsid w:val="00286112"/>
    <w:rsid w:val="0028649F"/>
    <w:rsid w:val="00286C2F"/>
    <w:rsid w:val="002902A7"/>
    <w:rsid w:val="00290670"/>
    <w:rsid w:val="00290F9B"/>
    <w:rsid w:val="00295CF7"/>
    <w:rsid w:val="002973BF"/>
    <w:rsid w:val="002A05A7"/>
    <w:rsid w:val="002A1F43"/>
    <w:rsid w:val="002A209F"/>
    <w:rsid w:val="002A3584"/>
    <w:rsid w:val="002A3BA1"/>
    <w:rsid w:val="002A3C08"/>
    <w:rsid w:val="002A3CDB"/>
    <w:rsid w:val="002A4A94"/>
    <w:rsid w:val="002A5E86"/>
    <w:rsid w:val="002A60AC"/>
    <w:rsid w:val="002A7C80"/>
    <w:rsid w:val="002B16A0"/>
    <w:rsid w:val="002B1A51"/>
    <w:rsid w:val="002B21CD"/>
    <w:rsid w:val="002B2581"/>
    <w:rsid w:val="002B271C"/>
    <w:rsid w:val="002B306E"/>
    <w:rsid w:val="002B3881"/>
    <w:rsid w:val="002B41D1"/>
    <w:rsid w:val="002B5110"/>
    <w:rsid w:val="002B512E"/>
    <w:rsid w:val="002B513B"/>
    <w:rsid w:val="002B5325"/>
    <w:rsid w:val="002B5A8E"/>
    <w:rsid w:val="002B644C"/>
    <w:rsid w:val="002B7364"/>
    <w:rsid w:val="002B7935"/>
    <w:rsid w:val="002B7C56"/>
    <w:rsid w:val="002B7CED"/>
    <w:rsid w:val="002B7D71"/>
    <w:rsid w:val="002C0020"/>
    <w:rsid w:val="002C0045"/>
    <w:rsid w:val="002C02F3"/>
    <w:rsid w:val="002C1A59"/>
    <w:rsid w:val="002C2DBB"/>
    <w:rsid w:val="002C2E6D"/>
    <w:rsid w:val="002C2FB1"/>
    <w:rsid w:val="002C397A"/>
    <w:rsid w:val="002C3A6B"/>
    <w:rsid w:val="002C453C"/>
    <w:rsid w:val="002C4738"/>
    <w:rsid w:val="002C4FAD"/>
    <w:rsid w:val="002C5C2D"/>
    <w:rsid w:val="002C71B3"/>
    <w:rsid w:val="002C73F5"/>
    <w:rsid w:val="002C792A"/>
    <w:rsid w:val="002D0A2F"/>
    <w:rsid w:val="002D0D22"/>
    <w:rsid w:val="002D191B"/>
    <w:rsid w:val="002D1EA5"/>
    <w:rsid w:val="002D304A"/>
    <w:rsid w:val="002D49B5"/>
    <w:rsid w:val="002D4E72"/>
    <w:rsid w:val="002D4EB8"/>
    <w:rsid w:val="002D5879"/>
    <w:rsid w:val="002D5C7F"/>
    <w:rsid w:val="002D5CB4"/>
    <w:rsid w:val="002D60A7"/>
    <w:rsid w:val="002D652B"/>
    <w:rsid w:val="002D7336"/>
    <w:rsid w:val="002D791F"/>
    <w:rsid w:val="002D7BD6"/>
    <w:rsid w:val="002E01CF"/>
    <w:rsid w:val="002E100B"/>
    <w:rsid w:val="002E1863"/>
    <w:rsid w:val="002E2CA9"/>
    <w:rsid w:val="002E36AD"/>
    <w:rsid w:val="002E45D8"/>
    <w:rsid w:val="002E4AFD"/>
    <w:rsid w:val="002E4D9D"/>
    <w:rsid w:val="002E58EA"/>
    <w:rsid w:val="002E6233"/>
    <w:rsid w:val="002E62FE"/>
    <w:rsid w:val="002E69D7"/>
    <w:rsid w:val="002F0801"/>
    <w:rsid w:val="002F09DD"/>
    <w:rsid w:val="002F0AAE"/>
    <w:rsid w:val="002F0B36"/>
    <w:rsid w:val="002F0BB0"/>
    <w:rsid w:val="002F15B8"/>
    <w:rsid w:val="002F19C7"/>
    <w:rsid w:val="002F20DC"/>
    <w:rsid w:val="002F2368"/>
    <w:rsid w:val="002F38AD"/>
    <w:rsid w:val="002F3C10"/>
    <w:rsid w:val="002F53C9"/>
    <w:rsid w:val="002F6DC3"/>
    <w:rsid w:val="002F794E"/>
    <w:rsid w:val="002F7950"/>
    <w:rsid w:val="00300375"/>
    <w:rsid w:val="003008F5"/>
    <w:rsid w:val="00300D6D"/>
    <w:rsid w:val="00301D38"/>
    <w:rsid w:val="00301DC1"/>
    <w:rsid w:val="003021C2"/>
    <w:rsid w:val="003024BB"/>
    <w:rsid w:val="00303375"/>
    <w:rsid w:val="00303581"/>
    <w:rsid w:val="0030377A"/>
    <w:rsid w:val="003055CB"/>
    <w:rsid w:val="003055D3"/>
    <w:rsid w:val="0030567F"/>
    <w:rsid w:val="003058FB"/>
    <w:rsid w:val="00307C73"/>
    <w:rsid w:val="00311092"/>
    <w:rsid w:val="003115BE"/>
    <w:rsid w:val="00311DA8"/>
    <w:rsid w:val="00312636"/>
    <w:rsid w:val="003129C9"/>
    <w:rsid w:val="00312B67"/>
    <w:rsid w:val="00312BBA"/>
    <w:rsid w:val="003130BF"/>
    <w:rsid w:val="00317C17"/>
    <w:rsid w:val="003205AF"/>
    <w:rsid w:val="0032076D"/>
    <w:rsid w:val="003210AA"/>
    <w:rsid w:val="00322898"/>
    <w:rsid w:val="00325632"/>
    <w:rsid w:val="00326B8B"/>
    <w:rsid w:val="00327090"/>
    <w:rsid w:val="00327455"/>
    <w:rsid w:val="00331EA3"/>
    <w:rsid w:val="00333B3A"/>
    <w:rsid w:val="00334727"/>
    <w:rsid w:val="00334AC1"/>
    <w:rsid w:val="00336A13"/>
    <w:rsid w:val="00336FA6"/>
    <w:rsid w:val="0033702B"/>
    <w:rsid w:val="00340695"/>
    <w:rsid w:val="00340D8C"/>
    <w:rsid w:val="003416A5"/>
    <w:rsid w:val="00341E36"/>
    <w:rsid w:val="003453BB"/>
    <w:rsid w:val="00345818"/>
    <w:rsid w:val="003459C5"/>
    <w:rsid w:val="00346DDD"/>
    <w:rsid w:val="003474C9"/>
    <w:rsid w:val="00347B5C"/>
    <w:rsid w:val="003509CD"/>
    <w:rsid w:val="00351310"/>
    <w:rsid w:val="00351BB7"/>
    <w:rsid w:val="003537C8"/>
    <w:rsid w:val="00353D3E"/>
    <w:rsid w:val="00355D93"/>
    <w:rsid w:val="00356328"/>
    <w:rsid w:val="0035687C"/>
    <w:rsid w:val="0035740F"/>
    <w:rsid w:val="00357493"/>
    <w:rsid w:val="00357BFD"/>
    <w:rsid w:val="0036050F"/>
    <w:rsid w:val="00360E7E"/>
    <w:rsid w:val="00360FBB"/>
    <w:rsid w:val="00361701"/>
    <w:rsid w:val="00361B31"/>
    <w:rsid w:val="00361C04"/>
    <w:rsid w:val="003639F6"/>
    <w:rsid w:val="00363EAA"/>
    <w:rsid w:val="0036580D"/>
    <w:rsid w:val="00365C29"/>
    <w:rsid w:val="00366253"/>
    <w:rsid w:val="00366371"/>
    <w:rsid w:val="003670D6"/>
    <w:rsid w:val="00367EC3"/>
    <w:rsid w:val="003703F8"/>
    <w:rsid w:val="00370615"/>
    <w:rsid w:val="00372B9D"/>
    <w:rsid w:val="003731D6"/>
    <w:rsid w:val="00374447"/>
    <w:rsid w:val="00374A2F"/>
    <w:rsid w:val="00374F75"/>
    <w:rsid w:val="0037595A"/>
    <w:rsid w:val="003760CE"/>
    <w:rsid w:val="0037627B"/>
    <w:rsid w:val="00376985"/>
    <w:rsid w:val="00376A4A"/>
    <w:rsid w:val="0037738F"/>
    <w:rsid w:val="0038092A"/>
    <w:rsid w:val="00380DFE"/>
    <w:rsid w:val="00380F85"/>
    <w:rsid w:val="00381DF4"/>
    <w:rsid w:val="003825F6"/>
    <w:rsid w:val="00382608"/>
    <w:rsid w:val="00382B32"/>
    <w:rsid w:val="00383226"/>
    <w:rsid w:val="00384AB5"/>
    <w:rsid w:val="00384D0D"/>
    <w:rsid w:val="003858BC"/>
    <w:rsid w:val="0038590E"/>
    <w:rsid w:val="00385DB6"/>
    <w:rsid w:val="0038657B"/>
    <w:rsid w:val="00386ABD"/>
    <w:rsid w:val="00390682"/>
    <w:rsid w:val="003920C5"/>
    <w:rsid w:val="00392625"/>
    <w:rsid w:val="00392880"/>
    <w:rsid w:val="00392BCA"/>
    <w:rsid w:val="00392FE7"/>
    <w:rsid w:val="0039383E"/>
    <w:rsid w:val="00395D56"/>
    <w:rsid w:val="003960C2"/>
    <w:rsid w:val="003960C9"/>
    <w:rsid w:val="00396102"/>
    <w:rsid w:val="00396909"/>
    <w:rsid w:val="00396C38"/>
    <w:rsid w:val="00396C77"/>
    <w:rsid w:val="00397AC8"/>
    <w:rsid w:val="003A03A7"/>
    <w:rsid w:val="003A0B6F"/>
    <w:rsid w:val="003A16F7"/>
    <w:rsid w:val="003A29C7"/>
    <w:rsid w:val="003A306A"/>
    <w:rsid w:val="003A3F71"/>
    <w:rsid w:val="003A4407"/>
    <w:rsid w:val="003A4BC7"/>
    <w:rsid w:val="003A4F84"/>
    <w:rsid w:val="003A57E8"/>
    <w:rsid w:val="003A588A"/>
    <w:rsid w:val="003A5930"/>
    <w:rsid w:val="003A5DF4"/>
    <w:rsid w:val="003A6805"/>
    <w:rsid w:val="003B0B9E"/>
    <w:rsid w:val="003B16F4"/>
    <w:rsid w:val="003B1B70"/>
    <w:rsid w:val="003B2957"/>
    <w:rsid w:val="003B390F"/>
    <w:rsid w:val="003B3B5B"/>
    <w:rsid w:val="003B4ACD"/>
    <w:rsid w:val="003B58A5"/>
    <w:rsid w:val="003B7076"/>
    <w:rsid w:val="003B7080"/>
    <w:rsid w:val="003B75E6"/>
    <w:rsid w:val="003C0778"/>
    <w:rsid w:val="003C0983"/>
    <w:rsid w:val="003C0CDE"/>
    <w:rsid w:val="003C1306"/>
    <w:rsid w:val="003C1D55"/>
    <w:rsid w:val="003C360A"/>
    <w:rsid w:val="003C3611"/>
    <w:rsid w:val="003C3EAE"/>
    <w:rsid w:val="003C443B"/>
    <w:rsid w:val="003C52AD"/>
    <w:rsid w:val="003C59FF"/>
    <w:rsid w:val="003C7224"/>
    <w:rsid w:val="003D22B6"/>
    <w:rsid w:val="003D2476"/>
    <w:rsid w:val="003D2B5B"/>
    <w:rsid w:val="003D3146"/>
    <w:rsid w:val="003D3704"/>
    <w:rsid w:val="003D381A"/>
    <w:rsid w:val="003D3B1D"/>
    <w:rsid w:val="003D3D62"/>
    <w:rsid w:val="003D3DFA"/>
    <w:rsid w:val="003D4B88"/>
    <w:rsid w:val="003D4F13"/>
    <w:rsid w:val="003D4F96"/>
    <w:rsid w:val="003D558E"/>
    <w:rsid w:val="003D58B0"/>
    <w:rsid w:val="003D5D19"/>
    <w:rsid w:val="003D6BA9"/>
    <w:rsid w:val="003E114A"/>
    <w:rsid w:val="003E2570"/>
    <w:rsid w:val="003E2DF9"/>
    <w:rsid w:val="003E30B9"/>
    <w:rsid w:val="003E3391"/>
    <w:rsid w:val="003E3DEB"/>
    <w:rsid w:val="003E41DF"/>
    <w:rsid w:val="003E4EC3"/>
    <w:rsid w:val="003E52AA"/>
    <w:rsid w:val="003E5751"/>
    <w:rsid w:val="003E799E"/>
    <w:rsid w:val="003F01B7"/>
    <w:rsid w:val="003F13FE"/>
    <w:rsid w:val="003F20AC"/>
    <w:rsid w:val="003F287F"/>
    <w:rsid w:val="003F2A40"/>
    <w:rsid w:val="003F2D9C"/>
    <w:rsid w:val="003F3EE2"/>
    <w:rsid w:val="003F41D1"/>
    <w:rsid w:val="003F4DF7"/>
    <w:rsid w:val="003F4FC0"/>
    <w:rsid w:val="003F5A60"/>
    <w:rsid w:val="003F5B39"/>
    <w:rsid w:val="003F5BF8"/>
    <w:rsid w:val="003F678B"/>
    <w:rsid w:val="003F6CD8"/>
    <w:rsid w:val="003F6F52"/>
    <w:rsid w:val="003F6FE4"/>
    <w:rsid w:val="004007A1"/>
    <w:rsid w:val="00401C9A"/>
    <w:rsid w:val="00402412"/>
    <w:rsid w:val="0040355E"/>
    <w:rsid w:val="004050B3"/>
    <w:rsid w:val="004051F9"/>
    <w:rsid w:val="004058C0"/>
    <w:rsid w:val="004073BD"/>
    <w:rsid w:val="00407873"/>
    <w:rsid w:val="0041044F"/>
    <w:rsid w:val="00410A08"/>
    <w:rsid w:val="00410F67"/>
    <w:rsid w:val="0041139F"/>
    <w:rsid w:val="004117E0"/>
    <w:rsid w:val="004118B6"/>
    <w:rsid w:val="00412711"/>
    <w:rsid w:val="00412C63"/>
    <w:rsid w:val="00413586"/>
    <w:rsid w:val="00413587"/>
    <w:rsid w:val="00414649"/>
    <w:rsid w:val="004147D1"/>
    <w:rsid w:val="00414EC1"/>
    <w:rsid w:val="00415E79"/>
    <w:rsid w:val="00417225"/>
    <w:rsid w:val="004200FE"/>
    <w:rsid w:val="00420873"/>
    <w:rsid w:val="0042089D"/>
    <w:rsid w:val="00420CF6"/>
    <w:rsid w:val="004211E0"/>
    <w:rsid w:val="00421314"/>
    <w:rsid w:val="0042177B"/>
    <w:rsid w:val="004218E7"/>
    <w:rsid w:val="00421BB3"/>
    <w:rsid w:val="00421E77"/>
    <w:rsid w:val="0042247E"/>
    <w:rsid w:val="00422FE5"/>
    <w:rsid w:val="00423FB9"/>
    <w:rsid w:val="00424563"/>
    <w:rsid w:val="00424871"/>
    <w:rsid w:val="00424C2B"/>
    <w:rsid w:val="00424E70"/>
    <w:rsid w:val="00430BC8"/>
    <w:rsid w:val="004311B7"/>
    <w:rsid w:val="0043181A"/>
    <w:rsid w:val="00431C1E"/>
    <w:rsid w:val="00431FDB"/>
    <w:rsid w:val="00432367"/>
    <w:rsid w:val="00434B7C"/>
    <w:rsid w:val="00435CFE"/>
    <w:rsid w:val="00435ED0"/>
    <w:rsid w:val="00437A43"/>
    <w:rsid w:val="00437B7F"/>
    <w:rsid w:val="00440CC3"/>
    <w:rsid w:val="004413A3"/>
    <w:rsid w:val="0044141B"/>
    <w:rsid w:val="00441AC3"/>
    <w:rsid w:val="00441F02"/>
    <w:rsid w:val="00441F6D"/>
    <w:rsid w:val="004424C3"/>
    <w:rsid w:val="00442A47"/>
    <w:rsid w:val="00442ADB"/>
    <w:rsid w:val="00442ED5"/>
    <w:rsid w:val="0044367D"/>
    <w:rsid w:val="00446844"/>
    <w:rsid w:val="004513EF"/>
    <w:rsid w:val="00452161"/>
    <w:rsid w:val="004533F4"/>
    <w:rsid w:val="0045388C"/>
    <w:rsid w:val="00453D14"/>
    <w:rsid w:val="00453D9C"/>
    <w:rsid w:val="004545E1"/>
    <w:rsid w:val="0045499A"/>
    <w:rsid w:val="00455095"/>
    <w:rsid w:val="00455471"/>
    <w:rsid w:val="0045572B"/>
    <w:rsid w:val="00455738"/>
    <w:rsid w:val="0046055D"/>
    <w:rsid w:val="00462529"/>
    <w:rsid w:val="00462718"/>
    <w:rsid w:val="00462B8E"/>
    <w:rsid w:val="00462EAF"/>
    <w:rsid w:val="00463308"/>
    <w:rsid w:val="004649F7"/>
    <w:rsid w:val="00464CCB"/>
    <w:rsid w:val="00465DBC"/>
    <w:rsid w:val="00465DDE"/>
    <w:rsid w:val="00466D96"/>
    <w:rsid w:val="00467AC0"/>
    <w:rsid w:val="004700B8"/>
    <w:rsid w:val="004704E0"/>
    <w:rsid w:val="00472100"/>
    <w:rsid w:val="00472A5D"/>
    <w:rsid w:val="00472CE6"/>
    <w:rsid w:val="004748C1"/>
    <w:rsid w:val="00475120"/>
    <w:rsid w:val="004756AB"/>
    <w:rsid w:val="00475C4B"/>
    <w:rsid w:val="004764DD"/>
    <w:rsid w:val="00477258"/>
    <w:rsid w:val="004773B3"/>
    <w:rsid w:val="00477E87"/>
    <w:rsid w:val="00480FD5"/>
    <w:rsid w:val="004813AD"/>
    <w:rsid w:val="00481B4A"/>
    <w:rsid w:val="00482EFD"/>
    <w:rsid w:val="0048317F"/>
    <w:rsid w:val="0048648E"/>
    <w:rsid w:val="004864BE"/>
    <w:rsid w:val="00486EC1"/>
    <w:rsid w:val="00487150"/>
    <w:rsid w:val="00487438"/>
    <w:rsid w:val="00487629"/>
    <w:rsid w:val="00490B92"/>
    <w:rsid w:val="00492564"/>
    <w:rsid w:val="00492811"/>
    <w:rsid w:val="004941BE"/>
    <w:rsid w:val="00494CC3"/>
    <w:rsid w:val="00494E7E"/>
    <w:rsid w:val="004957D3"/>
    <w:rsid w:val="004963C3"/>
    <w:rsid w:val="00496442"/>
    <w:rsid w:val="00496731"/>
    <w:rsid w:val="0049698F"/>
    <w:rsid w:val="004970F5"/>
    <w:rsid w:val="00497F7B"/>
    <w:rsid w:val="004A0A63"/>
    <w:rsid w:val="004A0D83"/>
    <w:rsid w:val="004A20CA"/>
    <w:rsid w:val="004A3565"/>
    <w:rsid w:val="004A5012"/>
    <w:rsid w:val="004A5025"/>
    <w:rsid w:val="004A5C85"/>
    <w:rsid w:val="004A61AC"/>
    <w:rsid w:val="004A61DD"/>
    <w:rsid w:val="004A6BA4"/>
    <w:rsid w:val="004A70F8"/>
    <w:rsid w:val="004A717F"/>
    <w:rsid w:val="004A73BF"/>
    <w:rsid w:val="004A78E5"/>
    <w:rsid w:val="004A7CFD"/>
    <w:rsid w:val="004B152F"/>
    <w:rsid w:val="004B1ED2"/>
    <w:rsid w:val="004B26A0"/>
    <w:rsid w:val="004B29F4"/>
    <w:rsid w:val="004B2C6C"/>
    <w:rsid w:val="004B320D"/>
    <w:rsid w:val="004B48D9"/>
    <w:rsid w:val="004B4FBE"/>
    <w:rsid w:val="004B5754"/>
    <w:rsid w:val="004B5CB3"/>
    <w:rsid w:val="004B62C2"/>
    <w:rsid w:val="004B66F7"/>
    <w:rsid w:val="004B6B61"/>
    <w:rsid w:val="004B711F"/>
    <w:rsid w:val="004B7B22"/>
    <w:rsid w:val="004C04D4"/>
    <w:rsid w:val="004C091D"/>
    <w:rsid w:val="004C1562"/>
    <w:rsid w:val="004C1BD9"/>
    <w:rsid w:val="004C1C7A"/>
    <w:rsid w:val="004C2030"/>
    <w:rsid w:val="004C21D6"/>
    <w:rsid w:val="004C265A"/>
    <w:rsid w:val="004C3690"/>
    <w:rsid w:val="004C4221"/>
    <w:rsid w:val="004C45E1"/>
    <w:rsid w:val="004C4DBA"/>
    <w:rsid w:val="004C5722"/>
    <w:rsid w:val="004C5FA1"/>
    <w:rsid w:val="004C6047"/>
    <w:rsid w:val="004C6110"/>
    <w:rsid w:val="004C6117"/>
    <w:rsid w:val="004C6688"/>
    <w:rsid w:val="004D01AA"/>
    <w:rsid w:val="004D0A2A"/>
    <w:rsid w:val="004D1358"/>
    <w:rsid w:val="004D14DA"/>
    <w:rsid w:val="004D28FC"/>
    <w:rsid w:val="004D2A5F"/>
    <w:rsid w:val="004D2B37"/>
    <w:rsid w:val="004D3080"/>
    <w:rsid w:val="004D39E5"/>
    <w:rsid w:val="004D3FBC"/>
    <w:rsid w:val="004D4A5A"/>
    <w:rsid w:val="004D5898"/>
    <w:rsid w:val="004D72D2"/>
    <w:rsid w:val="004D7AD4"/>
    <w:rsid w:val="004D7B72"/>
    <w:rsid w:val="004E068A"/>
    <w:rsid w:val="004E0DAB"/>
    <w:rsid w:val="004E0DB4"/>
    <w:rsid w:val="004E158A"/>
    <w:rsid w:val="004E1D60"/>
    <w:rsid w:val="004E30D1"/>
    <w:rsid w:val="004E35CB"/>
    <w:rsid w:val="004E3ED8"/>
    <w:rsid w:val="004E4B1E"/>
    <w:rsid w:val="004E4CC3"/>
    <w:rsid w:val="004E551F"/>
    <w:rsid w:val="004E5BCA"/>
    <w:rsid w:val="004E6299"/>
    <w:rsid w:val="004F005A"/>
    <w:rsid w:val="004F0B42"/>
    <w:rsid w:val="004F10B0"/>
    <w:rsid w:val="004F17E7"/>
    <w:rsid w:val="004F1834"/>
    <w:rsid w:val="004F3267"/>
    <w:rsid w:val="004F458F"/>
    <w:rsid w:val="004F4F9B"/>
    <w:rsid w:val="004F69A6"/>
    <w:rsid w:val="0050098B"/>
    <w:rsid w:val="00501802"/>
    <w:rsid w:val="00501B3F"/>
    <w:rsid w:val="00501D1E"/>
    <w:rsid w:val="00501E48"/>
    <w:rsid w:val="005028F6"/>
    <w:rsid w:val="00502E5E"/>
    <w:rsid w:val="00502FBB"/>
    <w:rsid w:val="00503391"/>
    <w:rsid w:val="00503E1D"/>
    <w:rsid w:val="005052AC"/>
    <w:rsid w:val="00505CB5"/>
    <w:rsid w:val="00505CE3"/>
    <w:rsid w:val="00506448"/>
    <w:rsid w:val="00506A14"/>
    <w:rsid w:val="005073E4"/>
    <w:rsid w:val="00507697"/>
    <w:rsid w:val="00510311"/>
    <w:rsid w:val="00510782"/>
    <w:rsid w:val="005107EB"/>
    <w:rsid w:val="00510F33"/>
    <w:rsid w:val="0051240A"/>
    <w:rsid w:val="005128F7"/>
    <w:rsid w:val="00513130"/>
    <w:rsid w:val="00513A68"/>
    <w:rsid w:val="00513A74"/>
    <w:rsid w:val="005148F9"/>
    <w:rsid w:val="00515A6A"/>
    <w:rsid w:val="005167CD"/>
    <w:rsid w:val="00517A2F"/>
    <w:rsid w:val="0052041A"/>
    <w:rsid w:val="0052054F"/>
    <w:rsid w:val="005217AD"/>
    <w:rsid w:val="005217C1"/>
    <w:rsid w:val="005218D2"/>
    <w:rsid w:val="005223AA"/>
    <w:rsid w:val="00522582"/>
    <w:rsid w:val="00522DBF"/>
    <w:rsid w:val="00522E7B"/>
    <w:rsid w:val="00523507"/>
    <w:rsid w:val="005236D7"/>
    <w:rsid w:val="005250E6"/>
    <w:rsid w:val="00525A77"/>
    <w:rsid w:val="00527016"/>
    <w:rsid w:val="005271D4"/>
    <w:rsid w:val="00527314"/>
    <w:rsid w:val="00527643"/>
    <w:rsid w:val="00527925"/>
    <w:rsid w:val="00527D91"/>
    <w:rsid w:val="00530167"/>
    <w:rsid w:val="00530539"/>
    <w:rsid w:val="00530748"/>
    <w:rsid w:val="00530E00"/>
    <w:rsid w:val="005310D7"/>
    <w:rsid w:val="005312BF"/>
    <w:rsid w:val="00531384"/>
    <w:rsid w:val="00531493"/>
    <w:rsid w:val="0053177C"/>
    <w:rsid w:val="005317CC"/>
    <w:rsid w:val="005319E2"/>
    <w:rsid w:val="00531B8B"/>
    <w:rsid w:val="00532E68"/>
    <w:rsid w:val="005333BC"/>
    <w:rsid w:val="005356F1"/>
    <w:rsid w:val="0053578A"/>
    <w:rsid w:val="0053627D"/>
    <w:rsid w:val="00536520"/>
    <w:rsid w:val="00537174"/>
    <w:rsid w:val="005375B8"/>
    <w:rsid w:val="00537A6E"/>
    <w:rsid w:val="005400EC"/>
    <w:rsid w:val="00540F1A"/>
    <w:rsid w:val="00541590"/>
    <w:rsid w:val="005415DC"/>
    <w:rsid w:val="005437FC"/>
    <w:rsid w:val="0054407B"/>
    <w:rsid w:val="00545A5B"/>
    <w:rsid w:val="00546023"/>
    <w:rsid w:val="00546066"/>
    <w:rsid w:val="00546FF6"/>
    <w:rsid w:val="00547937"/>
    <w:rsid w:val="00547E3A"/>
    <w:rsid w:val="005513C0"/>
    <w:rsid w:val="00551673"/>
    <w:rsid w:val="0055207E"/>
    <w:rsid w:val="005521DE"/>
    <w:rsid w:val="005538A0"/>
    <w:rsid w:val="0055495B"/>
    <w:rsid w:val="005551D0"/>
    <w:rsid w:val="005551F8"/>
    <w:rsid w:val="00555D55"/>
    <w:rsid w:val="005563E9"/>
    <w:rsid w:val="005564A1"/>
    <w:rsid w:val="00556B7A"/>
    <w:rsid w:val="005572DB"/>
    <w:rsid w:val="0055778D"/>
    <w:rsid w:val="0055780E"/>
    <w:rsid w:val="00557947"/>
    <w:rsid w:val="00557E1C"/>
    <w:rsid w:val="0056069D"/>
    <w:rsid w:val="00560BF4"/>
    <w:rsid w:val="00560D7E"/>
    <w:rsid w:val="00561B4B"/>
    <w:rsid w:val="00561F6F"/>
    <w:rsid w:val="00562243"/>
    <w:rsid w:val="005625E0"/>
    <w:rsid w:val="0056268E"/>
    <w:rsid w:val="005634E6"/>
    <w:rsid w:val="0056480F"/>
    <w:rsid w:val="00564852"/>
    <w:rsid w:val="00565034"/>
    <w:rsid w:val="00565A61"/>
    <w:rsid w:val="00565FA2"/>
    <w:rsid w:val="0056602C"/>
    <w:rsid w:val="00566B0D"/>
    <w:rsid w:val="00567FB1"/>
    <w:rsid w:val="005704A7"/>
    <w:rsid w:val="00571804"/>
    <w:rsid w:val="00571BC2"/>
    <w:rsid w:val="00571FBB"/>
    <w:rsid w:val="00572DC1"/>
    <w:rsid w:val="00573DDD"/>
    <w:rsid w:val="00576048"/>
    <w:rsid w:val="00576296"/>
    <w:rsid w:val="00576AEA"/>
    <w:rsid w:val="0057781C"/>
    <w:rsid w:val="00577A64"/>
    <w:rsid w:val="00580090"/>
    <w:rsid w:val="00580468"/>
    <w:rsid w:val="0058072F"/>
    <w:rsid w:val="00582033"/>
    <w:rsid w:val="005826E4"/>
    <w:rsid w:val="00582CBE"/>
    <w:rsid w:val="00582EE6"/>
    <w:rsid w:val="00584570"/>
    <w:rsid w:val="00584933"/>
    <w:rsid w:val="005849D3"/>
    <w:rsid w:val="00586C76"/>
    <w:rsid w:val="00587430"/>
    <w:rsid w:val="005902C2"/>
    <w:rsid w:val="0059037F"/>
    <w:rsid w:val="0059078C"/>
    <w:rsid w:val="005915D6"/>
    <w:rsid w:val="005918AD"/>
    <w:rsid w:val="00591B4C"/>
    <w:rsid w:val="00593737"/>
    <w:rsid w:val="005938B2"/>
    <w:rsid w:val="00594D2F"/>
    <w:rsid w:val="00595330"/>
    <w:rsid w:val="00595586"/>
    <w:rsid w:val="00595806"/>
    <w:rsid w:val="00595BFF"/>
    <w:rsid w:val="00596227"/>
    <w:rsid w:val="005A14B3"/>
    <w:rsid w:val="005A19E4"/>
    <w:rsid w:val="005A22D6"/>
    <w:rsid w:val="005A34F5"/>
    <w:rsid w:val="005A3B13"/>
    <w:rsid w:val="005A3D5C"/>
    <w:rsid w:val="005A3EE2"/>
    <w:rsid w:val="005A4E98"/>
    <w:rsid w:val="005A61F6"/>
    <w:rsid w:val="005A6580"/>
    <w:rsid w:val="005A6937"/>
    <w:rsid w:val="005A6C27"/>
    <w:rsid w:val="005A7568"/>
    <w:rsid w:val="005B0B0C"/>
    <w:rsid w:val="005B0B2A"/>
    <w:rsid w:val="005B0D2C"/>
    <w:rsid w:val="005B10AE"/>
    <w:rsid w:val="005B1FB0"/>
    <w:rsid w:val="005B50D0"/>
    <w:rsid w:val="005B5D7C"/>
    <w:rsid w:val="005B64D7"/>
    <w:rsid w:val="005B691E"/>
    <w:rsid w:val="005B76B5"/>
    <w:rsid w:val="005B7D6D"/>
    <w:rsid w:val="005B7E58"/>
    <w:rsid w:val="005C00A7"/>
    <w:rsid w:val="005C05A8"/>
    <w:rsid w:val="005C06D7"/>
    <w:rsid w:val="005C1348"/>
    <w:rsid w:val="005C20E6"/>
    <w:rsid w:val="005C226C"/>
    <w:rsid w:val="005C24B0"/>
    <w:rsid w:val="005C2859"/>
    <w:rsid w:val="005C3B15"/>
    <w:rsid w:val="005C3C09"/>
    <w:rsid w:val="005C42B9"/>
    <w:rsid w:val="005C4305"/>
    <w:rsid w:val="005C489B"/>
    <w:rsid w:val="005C4D19"/>
    <w:rsid w:val="005C513C"/>
    <w:rsid w:val="005C51EA"/>
    <w:rsid w:val="005C5291"/>
    <w:rsid w:val="005C6428"/>
    <w:rsid w:val="005C64C3"/>
    <w:rsid w:val="005C6821"/>
    <w:rsid w:val="005C6CCE"/>
    <w:rsid w:val="005C7CC9"/>
    <w:rsid w:val="005C7DC3"/>
    <w:rsid w:val="005D0CBF"/>
    <w:rsid w:val="005D15BF"/>
    <w:rsid w:val="005D2004"/>
    <w:rsid w:val="005D2B17"/>
    <w:rsid w:val="005D376E"/>
    <w:rsid w:val="005D3CF8"/>
    <w:rsid w:val="005D4387"/>
    <w:rsid w:val="005D4BDB"/>
    <w:rsid w:val="005D614C"/>
    <w:rsid w:val="005D687F"/>
    <w:rsid w:val="005D6AE2"/>
    <w:rsid w:val="005D7665"/>
    <w:rsid w:val="005D7858"/>
    <w:rsid w:val="005D7B80"/>
    <w:rsid w:val="005E0A06"/>
    <w:rsid w:val="005E0EDD"/>
    <w:rsid w:val="005E2A40"/>
    <w:rsid w:val="005E3B50"/>
    <w:rsid w:val="005E4493"/>
    <w:rsid w:val="005E5552"/>
    <w:rsid w:val="005E56F9"/>
    <w:rsid w:val="005E589E"/>
    <w:rsid w:val="005E5A8B"/>
    <w:rsid w:val="005E5B49"/>
    <w:rsid w:val="005E65C3"/>
    <w:rsid w:val="005E6CF2"/>
    <w:rsid w:val="005E7056"/>
    <w:rsid w:val="005E7A4F"/>
    <w:rsid w:val="005F003F"/>
    <w:rsid w:val="005F00CD"/>
    <w:rsid w:val="005F29BC"/>
    <w:rsid w:val="005F2F62"/>
    <w:rsid w:val="005F3285"/>
    <w:rsid w:val="005F38CF"/>
    <w:rsid w:val="005F55EB"/>
    <w:rsid w:val="005F68D7"/>
    <w:rsid w:val="005F68D8"/>
    <w:rsid w:val="005F7AA2"/>
    <w:rsid w:val="006004A4"/>
    <w:rsid w:val="0060086F"/>
    <w:rsid w:val="00600D40"/>
    <w:rsid w:val="00601B38"/>
    <w:rsid w:val="00601DE9"/>
    <w:rsid w:val="0060212D"/>
    <w:rsid w:val="006037A2"/>
    <w:rsid w:val="00603967"/>
    <w:rsid w:val="00604661"/>
    <w:rsid w:val="0060473F"/>
    <w:rsid w:val="006049D4"/>
    <w:rsid w:val="006057B0"/>
    <w:rsid w:val="006057C1"/>
    <w:rsid w:val="00605EE8"/>
    <w:rsid w:val="0060607C"/>
    <w:rsid w:val="00606380"/>
    <w:rsid w:val="00607EF9"/>
    <w:rsid w:val="00607F24"/>
    <w:rsid w:val="00607FC1"/>
    <w:rsid w:val="00610235"/>
    <w:rsid w:val="00610450"/>
    <w:rsid w:val="006104F7"/>
    <w:rsid w:val="00611E19"/>
    <w:rsid w:val="00612D24"/>
    <w:rsid w:val="00612F17"/>
    <w:rsid w:val="0061391F"/>
    <w:rsid w:val="00613A25"/>
    <w:rsid w:val="00614913"/>
    <w:rsid w:val="00614A55"/>
    <w:rsid w:val="00615941"/>
    <w:rsid w:val="0061616B"/>
    <w:rsid w:val="0061707F"/>
    <w:rsid w:val="0061776C"/>
    <w:rsid w:val="0061778B"/>
    <w:rsid w:val="00620091"/>
    <w:rsid w:val="006202C4"/>
    <w:rsid w:val="00621BFD"/>
    <w:rsid w:val="00621CD1"/>
    <w:rsid w:val="00622987"/>
    <w:rsid w:val="006247DD"/>
    <w:rsid w:val="0062649C"/>
    <w:rsid w:val="00626DE8"/>
    <w:rsid w:val="006306E9"/>
    <w:rsid w:val="0063103B"/>
    <w:rsid w:val="006314A5"/>
    <w:rsid w:val="006314B5"/>
    <w:rsid w:val="00632D38"/>
    <w:rsid w:val="00634156"/>
    <w:rsid w:val="00635D03"/>
    <w:rsid w:val="00636232"/>
    <w:rsid w:val="00636316"/>
    <w:rsid w:val="00636970"/>
    <w:rsid w:val="00637FBB"/>
    <w:rsid w:val="00640DE8"/>
    <w:rsid w:val="00641291"/>
    <w:rsid w:val="006418C8"/>
    <w:rsid w:val="00641D2D"/>
    <w:rsid w:val="00642317"/>
    <w:rsid w:val="00642593"/>
    <w:rsid w:val="006430BE"/>
    <w:rsid w:val="00643785"/>
    <w:rsid w:val="00644180"/>
    <w:rsid w:val="00645030"/>
    <w:rsid w:val="00645967"/>
    <w:rsid w:val="00645AD6"/>
    <w:rsid w:val="00646390"/>
    <w:rsid w:val="00646E0D"/>
    <w:rsid w:val="006471CC"/>
    <w:rsid w:val="00647609"/>
    <w:rsid w:val="00652659"/>
    <w:rsid w:val="00652D14"/>
    <w:rsid w:val="00653B29"/>
    <w:rsid w:val="00653D96"/>
    <w:rsid w:val="00654719"/>
    <w:rsid w:val="00654CD2"/>
    <w:rsid w:val="00655673"/>
    <w:rsid w:val="00655D33"/>
    <w:rsid w:val="00656718"/>
    <w:rsid w:val="00656C92"/>
    <w:rsid w:val="00657348"/>
    <w:rsid w:val="00657486"/>
    <w:rsid w:val="00657530"/>
    <w:rsid w:val="00657A9D"/>
    <w:rsid w:val="0066014B"/>
    <w:rsid w:val="006604DE"/>
    <w:rsid w:val="00660837"/>
    <w:rsid w:val="0066176A"/>
    <w:rsid w:val="00661CF3"/>
    <w:rsid w:val="00662401"/>
    <w:rsid w:val="00662CAC"/>
    <w:rsid w:val="00663598"/>
    <w:rsid w:val="00663895"/>
    <w:rsid w:val="00663B74"/>
    <w:rsid w:val="00664F2E"/>
    <w:rsid w:val="00666E45"/>
    <w:rsid w:val="00670037"/>
    <w:rsid w:val="00670499"/>
    <w:rsid w:val="0067056D"/>
    <w:rsid w:val="00671442"/>
    <w:rsid w:val="006716CF"/>
    <w:rsid w:val="00672373"/>
    <w:rsid w:val="0067249D"/>
    <w:rsid w:val="00673A18"/>
    <w:rsid w:val="00673C28"/>
    <w:rsid w:val="00675BE2"/>
    <w:rsid w:val="006764C2"/>
    <w:rsid w:val="00676D93"/>
    <w:rsid w:val="0068097D"/>
    <w:rsid w:val="00680BA9"/>
    <w:rsid w:val="00680D9D"/>
    <w:rsid w:val="00681138"/>
    <w:rsid w:val="00681368"/>
    <w:rsid w:val="0068140B"/>
    <w:rsid w:val="00682BF8"/>
    <w:rsid w:val="00683B0E"/>
    <w:rsid w:val="00684D22"/>
    <w:rsid w:val="006855A6"/>
    <w:rsid w:val="00685989"/>
    <w:rsid w:val="00686AFB"/>
    <w:rsid w:val="00690123"/>
    <w:rsid w:val="00691629"/>
    <w:rsid w:val="006916C7"/>
    <w:rsid w:val="00691AEA"/>
    <w:rsid w:val="0069271A"/>
    <w:rsid w:val="006934E1"/>
    <w:rsid w:val="00693A0D"/>
    <w:rsid w:val="00693F1E"/>
    <w:rsid w:val="00694107"/>
    <w:rsid w:val="00694BA6"/>
    <w:rsid w:val="0069507A"/>
    <w:rsid w:val="00695A76"/>
    <w:rsid w:val="00695DE1"/>
    <w:rsid w:val="00695E5E"/>
    <w:rsid w:val="0069631C"/>
    <w:rsid w:val="00696FE0"/>
    <w:rsid w:val="00697C89"/>
    <w:rsid w:val="006A0D11"/>
    <w:rsid w:val="006A1B24"/>
    <w:rsid w:val="006A2B1F"/>
    <w:rsid w:val="006A3391"/>
    <w:rsid w:val="006A36C3"/>
    <w:rsid w:val="006A3D88"/>
    <w:rsid w:val="006A4956"/>
    <w:rsid w:val="006A5F09"/>
    <w:rsid w:val="006A7459"/>
    <w:rsid w:val="006A7786"/>
    <w:rsid w:val="006B020B"/>
    <w:rsid w:val="006B0422"/>
    <w:rsid w:val="006B05F6"/>
    <w:rsid w:val="006B0950"/>
    <w:rsid w:val="006B0AB3"/>
    <w:rsid w:val="006B0E41"/>
    <w:rsid w:val="006B22B0"/>
    <w:rsid w:val="006B2552"/>
    <w:rsid w:val="006B2588"/>
    <w:rsid w:val="006B2D47"/>
    <w:rsid w:val="006B3401"/>
    <w:rsid w:val="006B3A75"/>
    <w:rsid w:val="006B5324"/>
    <w:rsid w:val="006B599C"/>
    <w:rsid w:val="006B5A34"/>
    <w:rsid w:val="006B5B0D"/>
    <w:rsid w:val="006B5D77"/>
    <w:rsid w:val="006B6601"/>
    <w:rsid w:val="006B6885"/>
    <w:rsid w:val="006B6B97"/>
    <w:rsid w:val="006B711B"/>
    <w:rsid w:val="006B74A4"/>
    <w:rsid w:val="006C10C1"/>
    <w:rsid w:val="006C1301"/>
    <w:rsid w:val="006C186D"/>
    <w:rsid w:val="006C2AFF"/>
    <w:rsid w:val="006C2B43"/>
    <w:rsid w:val="006C3CB6"/>
    <w:rsid w:val="006C42FE"/>
    <w:rsid w:val="006C48C7"/>
    <w:rsid w:val="006C4BF5"/>
    <w:rsid w:val="006C55C7"/>
    <w:rsid w:val="006C5D57"/>
    <w:rsid w:val="006C5E34"/>
    <w:rsid w:val="006C5FA5"/>
    <w:rsid w:val="006C65AE"/>
    <w:rsid w:val="006D10BD"/>
    <w:rsid w:val="006D2178"/>
    <w:rsid w:val="006D265C"/>
    <w:rsid w:val="006D4CAF"/>
    <w:rsid w:val="006D4D9C"/>
    <w:rsid w:val="006D6B0D"/>
    <w:rsid w:val="006D6CE1"/>
    <w:rsid w:val="006D6DD8"/>
    <w:rsid w:val="006D6EF5"/>
    <w:rsid w:val="006E07BB"/>
    <w:rsid w:val="006E0D49"/>
    <w:rsid w:val="006E194F"/>
    <w:rsid w:val="006E206A"/>
    <w:rsid w:val="006E29D3"/>
    <w:rsid w:val="006E2A2E"/>
    <w:rsid w:val="006E2A83"/>
    <w:rsid w:val="006E2D67"/>
    <w:rsid w:val="006E36F2"/>
    <w:rsid w:val="006E3F2C"/>
    <w:rsid w:val="006E3FE7"/>
    <w:rsid w:val="006E4145"/>
    <w:rsid w:val="006E41CC"/>
    <w:rsid w:val="006E483D"/>
    <w:rsid w:val="006E4FD7"/>
    <w:rsid w:val="006E5C35"/>
    <w:rsid w:val="006E5F6C"/>
    <w:rsid w:val="006E7ABA"/>
    <w:rsid w:val="006F00BD"/>
    <w:rsid w:val="006F06A7"/>
    <w:rsid w:val="006F099D"/>
    <w:rsid w:val="006F183D"/>
    <w:rsid w:val="006F2DA7"/>
    <w:rsid w:val="006F449F"/>
    <w:rsid w:val="006F4BBF"/>
    <w:rsid w:val="006F642E"/>
    <w:rsid w:val="006F6463"/>
    <w:rsid w:val="006F68B1"/>
    <w:rsid w:val="006F76BD"/>
    <w:rsid w:val="006F7E38"/>
    <w:rsid w:val="00701243"/>
    <w:rsid w:val="00701E0F"/>
    <w:rsid w:val="007022B8"/>
    <w:rsid w:val="007028EC"/>
    <w:rsid w:val="00702B88"/>
    <w:rsid w:val="00703750"/>
    <w:rsid w:val="007040F9"/>
    <w:rsid w:val="00705359"/>
    <w:rsid w:val="0070724B"/>
    <w:rsid w:val="00707889"/>
    <w:rsid w:val="00710327"/>
    <w:rsid w:val="007104B1"/>
    <w:rsid w:val="00710B61"/>
    <w:rsid w:val="00711745"/>
    <w:rsid w:val="00712840"/>
    <w:rsid w:val="00712E22"/>
    <w:rsid w:val="00713366"/>
    <w:rsid w:val="007140C3"/>
    <w:rsid w:val="007154CF"/>
    <w:rsid w:val="00716490"/>
    <w:rsid w:val="00716955"/>
    <w:rsid w:val="00716EC4"/>
    <w:rsid w:val="00717531"/>
    <w:rsid w:val="007213DE"/>
    <w:rsid w:val="007220B5"/>
    <w:rsid w:val="0072286E"/>
    <w:rsid w:val="00722E84"/>
    <w:rsid w:val="0072436B"/>
    <w:rsid w:val="007243FE"/>
    <w:rsid w:val="00724785"/>
    <w:rsid w:val="007248BD"/>
    <w:rsid w:val="00724C73"/>
    <w:rsid w:val="00725655"/>
    <w:rsid w:val="00725D55"/>
    <w:rsid w:val="00726CDA"/>
    <w:rsid w:val="0072755F"/>
    <w:rsid w:val="007279D8"/>
    <w:rsid w:val="00730C5F"/>
    <w:rsid w:val="00732396"/>
    <w:rsid w:val="00732680"/>
    <w:rsid w:val="00732983"/>
    <w:rsid w:val="007335AD"/>
    <w:rsid w:val="007343CA"/>
    <w:rsid w:val="00734416"/>
    <w:rsid w:val="00735190"/>
    <w:rsid w:val="00735398"/>
    <w:rsid w:val="00735531"/>
    <w:rsid w:val="00735878"/>
    <w:rsid w:val="007368C3"/>
    <w:rsid w:val="00736F8A"/>
    <w:rsid w:val="0074032E"/>
    <w:rsid w:val="00740969"/>
    <w:rsid w:val="00740EC3"/>
    <w:rsid w:val="0074100B"/>
    <w:rsid w:val="00741339"/>
    <w:rsid w:val="0074180D"/>
    <w:rsid w:val="007420DE"/>
    <w:rsid w:val="0074224A"/>
    <w:rsid w:val="00743B80"/>
    <w:rsid w:val="00743E04"/>
    <w:rsid w:val="00744794"/>
    <w:rsid w:val="0074519B"/>
    <w:rsid w:val="00745473"/>
    <w:rsid w:val="00745582"/>
    <w:rsid w:val="00745CB7"/>
    <w:rsid w:val="0074774C"/>
    <w:rsid w:val="00751427"/>
    <w:rsid w:val="00751971"/>
    <w:rsid w:val="00751E05"/>
    <w:rsid w:val="00752B0C"/>
    <w:rsid w:val="00753535"/>
    <w:rsid w:val="00753846"/>
    <w:rsid w:val="00753D51"/>
    <w:rsid w:val="00753F70"/>
    <w:rsid w:val="007555D4"/>
    <w:rsid w:val="00756097"/>
    <w:rsid w:val="007560F5"/>
    <w:rsid w:val="00756E96"/>
    <w:rsid w:val="00756F1B"/>
    <w:rsid w:val="00757FED"/>
    <w:rsid w:val="0076027E"/>
    <w:rsid w:val="00760665"/>
    <w:rsid w:val="00760D0A"/>
    <w:rsid w:val="0076108E"/>
    <w:rsid w:val="00761D6A"/>
    <w:rsid w:val="007634C6"/>
    <w:rsid w:val="00763E41"/>
    <w:rsid w:val="00764BF2"/>
    <w:rsid w:val="00766087"/>
    <w:rsid w:val="00766589"/>
    <w:rsid w:val="00767260"/>
    <w:rsid w:val="0076730C"/>
    <w:rsid w:val="00767AF9"/>
    <w:rsid w:val="00770318"/>
    <w:rsid w:val="007706CD"/>
    <w:rsid w:val="00770F91"/>
    <w:rsid w:val="0077255B"/>
    <w:rsid w:val="00772583"/>
    <w:rsid w:val="00772D53"/>
    <w:rsid w:val="00772DBF"/>
    <w:rsid w:val="007731A0"/>
    <w:rsid w:val="00773777"/>
    <w:rsid w:val="00773B2D"/>
    <w:rsid w:val="0077446E"/>
    <w:rsid w:val="007755BE"/>
    <w:rsid w:val="0077654B"/>
    <w:rsid w:val="0077779A"/>
    <w:rsid w:val="00777F72"/>
    <w:rsid w:val="0078001D"/>
    <w:rsid w:val="007805A8"/>
    <w:rsid w:val="00781E29"/>
    <w:rsid w:val="00782FA7"/>
    <w:rsid w:val="007849E2"/>
    <w:rsid w:val="00784A9B"/>
    <w:rsid w:val="007858B0"/>
    <w:rsid w:val="00785977"/>
    <w:rsid w:val="00786ACC"/>
    <w:rsid w:val="00786C5B"/>
    <w:rsid w:val="00787622"/>
    <w:rsid w:val="00787659"/>
    <w:rsid w:val="00787B09"/>
    <w:rsid w:val="00787DE3"/>
    <w:rsid w:val="0079048C"/>
    <w:rsid w:val="00790611"/>
    <w:rsid w:val="0079179D"/>
    <w:rsid w:val="007919B4"/>
    <w:rsid w:val="00791A97"/>
    <w:rsid w:val="00793037"/>
    <w:rsid w:val="00793C4E"/>
    <w:rsid w:val="007941EF"/>
    <w:rsid w:val="00794894"/>
    <w:rsid w:val="00794EA8"/>
    <w:rsid w:val="00794F57"/>
    <w:rsid w:val="00794F88"/>
    <w:rsid w:val="0079580C"/>
    <w:rsid w:val="00796013"/>
    <w:rsid w:val="007961E7"/>
    <w:rsid w:val="0079678A"/>
    <w:rsid w:val="007970D0"/>
    <w:rsid w:val="00797A0F"/>
    <w:rsid w:val="00797DA0"/>
    <w:rsid w:val="007A02B4"/>
    <w:rsid w:val="007A25A4"/>
    <w:rsid w:val="007A2D53"/>
    <w:rsid w:val="007A2DC8"/>
    <w:rsid w:val="007A3340"/>
    <w:rsid w:val="007A34D8"/>
    <w:rsid w:val="007A3D9C"/>
    <w:rsid w:val="007A4FB7"/>
    <w:rsid w:val="007A5845"/>
    <w:rsid w:val="007A5C56"/>
    <w:rsid w:val="007A6E86"/>
    <w:rsid w:val="007A7AC7"/>
    <w:rsid w:val="007B095A"/>
    <w:rsid w:val="007B099C"/>
    <w:rsid w:val="007B0D02"/>
    <w:rsid w:val="007B0EE3"/>
    <w:rsid w:val="007B1278"/>
    <w:rsid w:val="007B1488"/>
    <w:rsid w:val="007B1624"/>
    <w:rsid w:val="007B1C52"/>
    <w:rsid w:val="007B2809"/>
    <w:rsid w:val="007B3A91"/>
    <w:rsid w:val="007B4622"/>
    <w:rsid w:val="007B485B"/>
    <w:rsid w:val="007B4B1F"/>
    <w:rsid w:val="007B5B3E"/>
    <w:rsid w:val="007B5C73"/>
    <w:rsid w:val="007B6371"/>
    <w:rsid w:val="007B694B"/>
    <w:rsid w:val="007B6F56"/>
    <w:rsid w:val="007B7102"/>
    <w:rsid w:val="007B71D9"/>
    <w:rsid w:val="007B75D4"/>
    <w:rsid w:val="007B7632"/>
    <w:rsid w:val="007B76C8"/>
    <w:rsid w:val="007B7EF2"/>
    <w:rsid w:val="007C0B0E"/>
    <w:rsid w:val="007C0F29"/>
    <w:rsid w:val="007C2BBA"/>
    <w:rsid w:val="007C2BD2"/>
    <w:rsid w:val="007C2F66"/>
    <w:rsid w:val="007C339F"/>
    <w:rsid w:val="007C348F"/>
    <w:rsid w:val="007C3738"/>
    <w:rsid w:val="007C398A"/>
    <w:rsid w:val="007C40C6"/>
    <w:rsid w:val="007C460F"/>
    <w:rsid w:val="007C56C8"/>
    <w:rsid w:val="007C738B"/>
    <w:rsid w:val="007C7D03"/>
    <w:rsid w:val="007D03B7"/>
    <w:rsid w:val="007D18D0"/>
    <w:rsid w:val="007D22F5"/>
    <w:rsid w:val="007D2612"/>
    <w:rsid w:val="007D2B6F"/>
    <w:rsid w:val="007D445E"/>
    <w:rsid w:val="007D45D5"/>
    <w:rsid w:val="007D541C"/>
    <w:rsid w:val="007D6A58"/>
    <w:rsid w:val="007E02BC"/>
    <w:rsid w:val="007E057A"/>
    <w:rsid w:val="007E058A"/>
    <w:rsid w:val="007E0DBF"/>
    <w:rsid w:val="007E174F"/>
    <w:rsid w:val="007E1A0D"/>
    <w:rsid w:val="007E1B35"/>
    <w:rsid w:val="007E25C2"/>
    <w:rsid w:val="007E3DFA"/>
    <w:rsid w:val="007E3E72"/>
    <w:rsid w:val="007E465C"/>
    <w:rsid w:val="007E546D"/>
    <w:rsid w:val="007E639A"/>
    <w:rsid w:val="007E682C"/>
    <w:rsid w:val="007E6BE1"/>
    <w:rsid w:val="007F0034"/>
    <w:rsid w:val="007F0DC1"/>
    <w:rsid w:val="007F1DC1"/>
    <w:rsid w:val="007F2488"/>
    <w:rsid w:val="007F3570"/>
    <w:rsid w:val="007F4628"/>
    <w:rsid w:val="007F656E"/>
    <w:rsid w:val="007F699D"/>
    <w:rsid w:val="007F6B71"/>
    <w:rsid w:val="007F6CA3"/>
    <w:rsid w:val="007F726D"/>
    <w:rsid w:val="007F77F1"/>
    <w:rsid w:val="007F7A28"/>
    <w:rsid w:val="007F7B8C"/>
    <w:rsid w:val="007F7C50"/>
    <w:rsid w:val="00801AC0"/>
    <w:rsid w:val="00801B20"/>
    <w:rsid w:val="00801DDA"/>
    <w:rsid w:val="00802BF6"/>
    <w:rsid w:val="00802F69"/>
    <w:rsid w:val="00803F32"/>
    <w:rsid w:val="00804813"/>
    <w:rsid w:val="00804B57"/>
    <w:rsid w:val="00804DC7"/>
    <w:rsid w:val="008054A4"/>
    <w:rsid w:val="00805F2D"/>
    <w:rsid w:val="00806246"/>
    <w:rsid w:val="00806F3D"/>
    <w:rsid w:val="0081023E"/>
    <w:rsid w:val="00810469"/>
    <w:rsid w:val="00810A00"/>
    <w:rsid w:val="00810C07"/>
    <w:rsid w:val="00811029"/>
    <w:rsid w:val="008122C3"/>
    <w:rsid w:val="00812D01"/>
    <w:rsid w:val="00813DFD"/>
    <w:rsid w:val="00814831"/>
    <w:rsid w:val="00814F2D"/>
    <w:rsid w:val="00814F96"/>
    <w:rsid w:val="00815151"/>
    <w:rsid w:val="0081556B"/>
    <w:rsid w:val="0081583C"/>
    <w:rsid w:val="00815A99"/>
    <w:rsid w:val="00816323"/>
    <w:rsid w:val="00817ADA"/>
    <w:rsid w:val="00821428"/>
    <w:rsid w:val="00821A66"/>
    <w:rsid w:val="00821D12"/>
    <w:rsid w:val="00822254"/>
    <w:rsid w:val="008229E4"/>
    <w:rsid w:val="00822E42"/>
    <w:rsid w:val="0082340F"/>
    <w:rsid w:val="0082446A"/>
    <w:rsid w:val="00824A07"/>
    <w:rsid w:val="0082506C"/>
    <w:rsid w:val="0082562F"/>
    <w:rsid w:val="008256D4"/>
    <w:rsid w:val="00826353"/>
    <w:rsid w:val="008269CA"/>
    <w:rsid w:val="00827E19"/>
    <w:rsid w:val="00830301"/>
    <w:rsid w:val="00832840"/>
    <w:rsid w:val="008336CA"/>
    <w:rsid w:val="008336E9"/>
    <w:rsid w:val="00833756"/>
    <w:rsid w:val="008343C5"/>
    <w:rsid w:val="00834EA0"/>
    <w:rsid w:val="0084011B"/>
    <w:rsid w:val="0084060F"/>
    <w:rsid w:val="00840C0E"/>
    <w:rsid w:val="00841E97"/>
    <w:rsid w:val="008427A6"/>
    <w:rsid w:val="0084316F"/>
    <w:rsid w:val="00843546"/>
    <w:rsid w:val="0084361E"/>
    <w:rsid w:val="00844074"/>
    <w:rsid w:val="0084433E"/>
    <w:rsid w:val="008443A3"/>
    <w:rsid w:val="00844B3D"/>
    <w:rsid w:val="00846240"/>
    <w:rsid w:val="00846298"/>
    <w:rsid w:val="00846C6B"/>
    <w:rsid w:val="00847142"/>
    <w:rsid w:val="00847A35"/>
    <w:rsid w:val="00850AE5"/>
    <w:rsid w:val="00852595"/>
    <w:rsid w:val="008525C2"/>
    <w:rsid w:val="00853057"/>
    <w:rsid w:val="00853088"/>
    <w:rsid w:val="008532BD"/>
    <w:rsid w:val="00853915"/>
    <w:rsid w:val="00853A7E"/>
    <w:rsid w:val="0085486B"/>
    <w:rsid w:val="00854D83"/>
    <w:rsid w:val="00855784"/>
    <w:rsid w:val="0085578F"/>
    <w:rsid w:val="008610C7"/>
    <w:rsid w:val="0086113D"/>
    <w:rsid w:val="00861BA3"/>
    <w:rsid w:val="00862052"/>
    <w:rsid w:val="0086206B"/>
    <w:rsid w:val="00862AFD"/>
    <w:rsid w:val="00863857"/>
    <w:rsid w:val="008639C0"/>
    <w:rsid w:val="0086433F"/>
    <w:rsid w:val="00864914"/>
    <w:rsid w:val="00864D05"/>
    <w:rsid w:val="008654E6"/>
    <w:rsid w:val="008656E7"/>
    <w:rsid w:val="00865896"/>
    <w:rsid w:val="00865EEE"/>
    <w:rsid w:val="00865F2B"/>
    <w:rsid w:val="00867431"/>
    <w:rsid w:val="00867BF2"/>
    <w:rsid w:val="00870EAB"/>
    <w:rsid w:val="0087116C"/>
    <w:rsid w:val="00871242"/>
    <w:rsid w:val="00871353"/>
    <w:rsid w:val="00872235"/>
    <w:rsid w:val="00872EBD"/>
    <w:rsid w:val="0087336B"/>
    <w:rsid w:val="00873E5C"/>
    <w:rsid w:val="008744B3"/>
    <w:rsid w:val="00875252"/>
    <w:rsid w:val="00875763"/>
    <w:rsid w:val="008757E4"/>
    <w:rsid w:val="008757FD"/>
    <w:rsid w:val="00875F67"/>
    <w:rsid w:val="0087641D"/>
    <w:rsid w:val="00876542"/>
    <w:rsid w:val="008777D5"/>
    <w:rsid w:val="00877AA9"/>
    <w:rsid w:val="00877D12"/>
    <w:rsid w:val="00877D24"/>
    <w:rsid w:val="00880962"/>
    <w:rsid w:val="00881360"/>
    <w:rsid w:val="00881881"/>
    <w:rsid w:val="00882012"/>
    <w:rsid w:val="0088233D"/>
    <w:rsid w:val="008826BC"/>
    <w:rsid w:val="00883D6B"/>
    <w:rsid w:val="00883EDE"/>
    <w:rsid w:val="0088466B"/>
    <w:rsid w:val="0088501E"/>
    <w:rsid w:val="00886EF0"/>
    <w:rsid w:val="008879BE"/>
    <w:rsid w:val="008909E6"/>
    <w:rsid w:val="00891C2B"/>
    <w:rsid w:val="0089251A"/>
    <w:rsid w:val="00892A19"/>
    <w:rsid w:val="0089318E"/>
    <w:rsid w:val="00893CF6"/>
    <w:rsid w:val="008954A5"/>
    <w:rsid w:val="00896274"/>
    <w:rsid w:val="00896307"/>
    <w:rsid w:val="0089753D"/>
    <w:rsid w:val="008A245B"/>
    <w:rsid w:val="008A333A"/>
    <w:rsid w:val="008A33B1"/>
    <w:rsid w:val="008A33E6"/>
    <w:rsid w:val="008A3BD3"/>
    <w:rsid w:val="008A3EA7"/>
    <w:rsid w:val="008A40D3"/>
    <w:rsid w:val="008A4792"/>
    <w:rsid w:val="008A47B9"/>
    <w:rsid w:val="008A4E0D"/>
    <w:rsid w:val="008A519B"/>
    <w:rsid w:val="008A5408"/>
    <w:rsid w:val="008A5B19"/>
    <w:rsid w:val="008A6D92"/>
    <w:rsid w:val="008B3835"/>
    <w:rsid w:val="008B3837"/>
    <w:rsid w:val="008B3A15"/>
    <w:rsid w:val="008B3AD4"/>
    <w:rsid w:val="008B5519"/>
    <w:rsid w:val="008B7840"/>
    <w:rsid w:val="008C1447"/>
    <w:rsid w:val="008C2705"/>
    <w:rsid w:val="008C2D6A"/>
    <w:rsid w:val="008C2D8C"/>
    <w:rsid w:val="008C31C8"/>
    <w:rsid w:val="008C34A1"/>
    <w:rsid w:val="008C36B6"/>
    <w:rsid w:val="008C3784"/>
    <w:rsid w:val="008C4126"/>
    <w:rsid w:val="008C4C2C"/>
    <w:rsid w:val="008C53A0"/>
    <w:rsid w:val="008C5DEB"/>
    <w:rsid w:val="008C5E6A"/>
    <w:rsid w:val="008C63CC"/>
    <w:rsid w:val="008C646E"/>
    <w:rsid w:val="008D04A6"/>
    <w:rsid w:val="008D0C32"/>
    <w:rsid w:val="008D1EDA"/>
    <w:rsid w:val="008D2397"/>
    <w:rsid w:val="008D2E60"/>
    <w:rsid w:val="008D36BF"/>
    <w:rsid w:val="008D3970"/>
    <w:rsid w:val="008D42BD"/>
    <w:rsid w:val="008D44F8"/>
    <w:rsid w:val="008D5FD6"/>
    <w:rsid w:val="008E0D7A"/>
    <w:rsid w:val="008E1F95"/>
    <w:rsid w:val="008E24BF"/>
    <w:rsid w:val="008E25A0"/>
    <w:rsid w:val="008E2BBD"/>
    <w:rsid w:val="008E2C0C"/>
    <w:rsid w:val="008E377E"/>
    <w:rsid w:val="008E3880"/>
    <w:rsid w:val="008E41CB"/>
    <w:rsid w:val="008E4A67"/>
    <w:rsid w:val="008E5050"/>
    <w:rsid w:val="008E51D4"/>
    <w:rsid w:val="008E54FF"/>
    <w:rsid w:val="008E5A1A"/>
    <w:rsid w:val="008E6340"/>
    <w:rsid w:val="008E7870"/>
    <w:rsid w:val="008E7977"/>
    <w:rsid w:val="008F0D90"/>
    <w:rsid w:val="008F2511"/>
    <w:rsid w:val="008F2C69"/>
    <w:rsid w:val="008F2F38"/>
    <w:rsid w:val="008F3CA2"/>
    <w:rsid w:val="008F5653"/>
    <w:rsid w:val="008F5766"/>
    <w:rsid w:val="008F63B1"/>
    <w:rsid w:val="008F7C38"/>
    <w:rsid w:val="0090025F"/>
    <w:rsid w:val="00900F88"/>
    <w:rsid w:val="009017F4"/>
    <w:rsid w:val="00901A52"/>
    <w:rsid w:val="00902395"/>
    <w:rsid w:val="00902989"/>
    <w:rsid w:val="00902E3D"/>
    <w:rsid w:val="00902F69"/>
    <w:rsid w:val="00904E58"/>
    <w:rsid w:val="00906675"/>
    <w:rsid w:val="00906C0F"/>
    <w:rsid w:val="009101EE"/>
    <w:rsid w:val="00910D92"/>
    <w:rsid w:val="009140A0"/>
    <w:rsid w:val="009141F7"/>
    <w:rsid w:val="009148F4"/>
    <w:rsid w:val="009150DF"/>
    <w:rsid w:val="00915B55"/>
    <w:rsid w:val="00915F1C"/>
    <w:rsid w:val="0091661B"/>
    <w:rsid w:val="00916637"/>
    <w:rsid w:val="009167F9"/>
    <w:rsid w:val="0091685E"/>
    <w:rsid w:val="00916A74"/>
    <w:rsid w:val="00916C0F"/>
    <w:rsid w:val="00917285"/>
    <w:rsid w:val="00917DBA"/>
    <w:rsid w:val="009233B2"/>
    <w:rsid w:val="00924040"/>
    <w:rsid w:val="009240D0"/>
    <w:rsid w:val="00924E2C"/>
    <w:rsid w:val="0092552A"/>
    <w:rsid w:val="009256A5"/>
    <w:rsid w:val="0092751C"/>
    <w:rsid w:val="00927720"/>
    <w:rsid w:val="009277D1"/>
    <w:rsid w:val="009277DB"/>
    <w:rsid w:val="00927B5B"/>
    <w:rsid w:val="00927FFD"/>
    <w:rsid w:val="009306F1"/>
    <w:rsid w:val="00930EB2"/>
    <w:rsid w:val="00931429"/>
    <w:rsid w:val="00931452"/>
    <w:rsid w:val="00931D50"/>
    <w:rsid w:val="00932ED2"/>
    <w:rsid w:val="009333D7"/>
    <w:rsid w:val="009338E3"/>
    <w:rsid w:val="009339AC"/>
    <w:rsid w:val="00933CFC"/>
    <w:rsid w:val="00933DF8"/>
    <w:rsid w:val="0093457D"/>
    <w:rsid w:val="00934A21"/>
    <w:rsid w:val="00935078"/>
    <w:rsid w:val="00935483"/>
    <w:rsid w:val="0093562D"/>
    <w:rsid w:val="00935984"/>
    <w:rsid w:val="00937F8E"/>
    <w:rsid w:val="00940284"/>
    <w:rsid w:val="00940344"/>
    <w:rsid w:val="009406F7"/>
    <w:rsid w:val="00940DFD"/>
    <w:rsid w:val="00941746"/>
    <w:rsid w:val="00941E5E"/>
    <w:rsid w:val="0094265A"/>
    <w:rsid w:val="00942908"/>
    <w:rsid w:val="00942A42"/>
    <w:rsid w:val="00943178"/>
    <w:rsid w:val="00943466"/>
    <w:rsid w:val="00943D33"/>
    <w:rsid w:val="00944334"/>
    <w:rsid w:val="00944375"/>
    <w:rsid w:val="0094467E"/>
    <w:rsid w:val="0094535C"/>
    <w:rsid w:val="00945807"/>
    <w:rsid w:val="00945E21"/>
    <w:rsid w:val="00946AB4"/>
    <w:rsid w:val="00946E5F"/>
    <w:rsid w:val="009507DD"/>
    <w:rsid w:val="00951D9D"/>
    <w:rsid w:val="00952B56"/>
    <w:rsid w:val="00952D93"/>
    <w:rsid w:val="0095442D"/>
    <w:rsid w:val="00954AC1"/>
    <w:rsid w:val="00955EFC"/>
    <w:rsid w:val="00956165"/>
    <w:rsid w:val="00956F66"/>
    <w:rsid w:val="00957436"/>
    <w:rsid w:val="0095764C"/>
    <w:rsid w:val="0096058A"/>
    <w:rsid w:val="00961BAF"/>
    <w:rsid w:val="00961D28"/>
    <w:rsid w:val="00962BEC"/>
    <w:rsid w:val="00963E35"/>
    <w:rsid w:val="009643A6"/>
    <w:rsid w:val="009643D3"/>
    <w:rsid w:val="00964698"/>
    <w:rsid w:val="00965378"/>
    <w:rsid w:val="0096540E"/>
    <w:rsid w:val="00965417"/>
    <w:rsid w:val="00965829"/>
    <w:rsid w:val="009662A2"/>
    <w:rsid w:val="0096657B"/>
    <w:rsid w:val="00967E53"/>
    <w:rsid w:val="00970130"/>
    <w:rsid w:val="0097019C"/>
    <w:rsid w:val="00970BA4"/>
    <w:rsid w:val="009710C7"/>
    <w:rsid w:val="00971CD6"/>
    <w:rsid w:val="00972362"/>
    <w:rsid w:val="009727E3"/>
    <w:rsid w:val="00973BB9"/>
    <w:rsid w:val="00973BFB"/>
    <w:rsid w:val="0097461A"/>
    <w:rsid w:val="00974A3F"/>
    <w:rsid w:val="00975131"/>
    <w:rsid w:val="00976D96"/>
    <w:rsid w:val="00976F03"/>
    <w:rsid w:val="0097711A"/>
    <w:rsid w:val="009774FC"/>
    <w:rsid w:val="009776AE"/>
    <w:rsid w:val="00980CFA"/>
    <w:rsid w:val="00981782"/>
    <w:rsid w:val="00981B60"/>
    <w:rsid w:val="009828C5"/>
    <w:rsid w:val="00982F51"/>
    <w:rsid w:val="009840E1"/>
    <w:rsid w:val="00984550"/>
    <w:rsid w:val="009849B6"/>
    <w:rsid w:val="00984AD1"/>
    <w:rsid w:val="00984BEA"/>
    <w:rsid w:val="00984F2A"/>
    <w:rsid w:val="00985513"/>
    <w:rsid w:val="00986ABA"/>
    <w:rsid w:val="00986ADE"/>
    <w:rsid w:val="00986D4C"/>
    <w:rsid w:val="00986EB5"/>
    <w:rsid w:val="0098704F"/>
    <w:rsid w:val="00987107"/>
    <w:rsid w:val="0098737C"/>
    <w:rsid w:val="00987748"/>
    <w:rsid w:val="00987FD9"/>
    <w:rsid w:val="00990F05"/>
    <w:rsid w:val="0099165B"/>
    <w:rsid w:val="00991FDB"/>
    <w:rsid w:val="0099230C"/>
    <w:rsid w:val="009925A7"/>
    <w:rsid w:val="00992964"/>
    <w:rsid w:val="00992B0F"/>
    <w:rsid w:val="00993144"/>
    <w:rsid w:val="00993C11"/>
    <w:rsid w:val="00993F92"/>
    <w:rsid w:val="0099406E"/>
    <w:rsid w:val="00994189"/>
    <w:rsid w:val="0099462B"/>
    <w:rsid w:val="00994724"/>
    <w:rsid w:val="009959FB"/>
    <w:rsid w:val="00995E79"/>
    <w:rsid w:val="00995FF2"/>
    <w:rsid w:val="00996FFB"/>
    <w:rsid w:val="00997018"/>
    <w:rsid w:val="009979EC"/>
    <w:rsid w:val="00997A85"/>
    <w:rsid w:val="00997F69"/>
    <w:rsid w:val="009A21C7"/>
    <w:rsid w:val="009A27E5"/>
    <w:rsid w:val="009A37B1"/>
    <w:rsid w:val="009A4CD1"/>
    <w:rsid w:val="009A5059"/>
    <w:rsid w:val="009A5794"/>
    <w:rsid w:val="009A6708"/>
    <w:rsid w:val="009A6D1C"/>
    <w:rsid w:val="009A79C7"/>
    <w:rsid w:val="009B097B"/>
    <w:rsid w:val="009B0A00"/>
    <w:rsid w:val="009B3516"/>
    <w:rsid w:val="009B380C"/>
    <w:rsid w:val="009B3E72"/>
    <w:rsid w:val="009B45C2"/>
    <w:rsid w:val="009B4789"/>
    <w:rsid w:val="009B4C78"/>
    <w:rsid w:val="009B4D69"/>
    <w:rsid w:val="009B5200"/>
    <w:rsid w:val="009B558A"/>
    <w:rsid w:val="009B5676"/>
    <w:rsid w:val="009B5798"/>
    <w:rsid w:val="009B6914"/>
    <w:rsid w:val="009B6DBC"/>
    <w:rsid w:val="009B7069"/>
    <w:rsid w:val="009B724D"/>
    <w:rsid w:val="009B75DF"/>
    <w:rsid w:val="009B7CA1"/>
    <w:rsid w:val="009B7EFF"/>
    <w:rsid w:val="009C08DC"/>
    <w:rsid w:val="009C1C99"/>
    <w:rsid w:val="009C29DF"/>
    <w:rsid w:val="009C3062"/>
    <w:rsid w:val="009C35BE"/>
    <w:rsid w:val="009C4F0C"/>
    <w:rsid w:val="009C53E7"/>
    <w:rsid w:val="009C5734"/>
    <w:rsid w:val="009C5B1B"/>
    <w:rsid w:val="009C7A3A"/>
    <w:rsid w:val="009C7AB0"/>
    <w:rsid w:val="009C7C7D"/>
    <w:rsid w:val="009D00EF"/>
    <w:rsid w:val="009D013D"/>
    <w:rsid w:val="009D0CB5"/>
    <w:rsid w:val="009D0F38"/>
    <w:rsid w:val="009D174D"/>
    <w:rsid w:val="009D1F31"/>
    <w:rsid w:val="009D254F"/>
    <w:rsid w:val="009D2DBB"/>
    <w:rsid w:val="009D3201"/>
    <w:rsid w:val="009D4B4E"/>
    <w:rsid w:val="009D4C22"/>
    <w:rsid w:val="009D50A6"/>
    <w:rsid w:val="009D5DF1"/>
    <w:rsid w:val="009D6209"/>
    <w:rsid w:val="009D68DE"/>
    <w:rsid w:val="009D7DB4"/>
    <w:rsid w:val="009E05CC"/>
    <w:rsid w:val="009E0F96"/>
    <w:rsid w:val="009E11C6"/>
    <w:rsid w:val="009E1411"/>
    <w:rsid w:val="009E1870"/>
    <w:rsid w:val="009E1B4B"/>
    <w:rsid w:val="009E1EE3"/>
    <w:rsid w:val="009E220E"/>
    <w:rsid w:val="009E3056"/>
    <w:rsid w:val="009E3275"/>
    <w:rsid w:val="009E38D9"/>
    <w:rsid w:val="009E4BC4"/>
    <w:rsid w:val="009E57BC"/>
    <w:rsid w:val="009E6213"/>
    <w:rsid w:val="009E64A1"/>
    <w:rsid w:val="009E6A1B"/>
    <w:rsid w:val="009E748E"/>
    <w:rsid w:val="009F0D8D"/>
    <w:rsid w:val="009F1860"/>
    <w:rsid w:val="009F1BFD"/>
    <w:rsid w:val="009F1D63"/>
    <w:rsid w:val="009F2161"/>
    <w:rsid w:val="009F336F"/>
    <w:rsid w:val="009F39B5"/>
    <w:rsid w:val="009F3F54"/>
    <w:rsid w:val="009F3F96"/>
    <w:rsid w:val="009F45B9"/>
    <w:rsid w:val="009F526D"/>
    <w:rsid w:val="009F54AB"/>
    <w:rsid w:val="009F5AD2"/>
    <w:rsid w:val="009F7192"/>
    <w:rsid w:val="009F7389"/>
    <w:rsid w:val="009F781E"/>
    <w:rsid w:val="009F79FC"/>
    <w:rsid w:val="00A00300"/>
    <w:rsid w:val="00A0162C"/>
    <w:rsid w:val="00A0281E"/>
    <w:rsid w:val="00A02F4B"/>
    <w:rsid w:val="00A03ADD"/>
    <w:rsid w:val="00A03CA4"/>
    <w:rsid w:val="00A04581"/>
    <w:rsid w:val="00A04681"/>
    <w:rsid w:val="00A04735"/>
    <w:rsid w:val="00A049B0"/>
    <w:rsid w:val="00A04B62"/>
    <w:rsid w:val="00A05211"/>
    <w:rsid w:val="00A0547E"/>
    <w:rsid w:val="00A05908"/>
    <w:rsid w:val="00A0662C"/>
    <w:rsid w:val="00A06896"/>
    <w:rsid w:val="00A07CA4"/>
    <w:rsid w:val="00A101DC"/>
    <w:rsid w:val="00A10767"/>
    <w:rsid w:val="00A10CEB"/>
    <w:rsid w:val="00A122B3"/>
    <w:rsid w:val="00A1244E"/>
    <w:rsid w:val="00A12E98"/>
    <w:rsid w:val="00A13C7E"/>
    <w:rsid w:val="00A140C3"/>
    <w:rsid w:val="00A14CE3"/>
    <w:rsid w:val="00A15117"/>
    <w:rsid w:val="00A15CAD"/>
    <w:rsid w:val="00A163B1"/>
    <w:rsid w:val="00A20A69"/>
    <w:rsid w:val="00A214E7"/>
    <w:rsid w:val="00A21541"/>
    <w:rsid w:val="00A21840"/>
    <w:rsid w:val="00A218ED"/>
    <w:rsid w:val="00A224BA"/>
    <w:rsid w:val="00A235A6"/>
    <w:rsid w:val="00A23C1B"/>
    <w:rsid w:val="00A23F00"/>
    <w:rsid w:val="00A245F5"/>
    <w:rsid w:val="00A26393"/>
    <w:rsid w:val="00A263CC"/>
    <w:rsid w:val="00A26466"/>
    <w:rsid w:val="00A26A8E"/>
    <w:rsid w:val="00A30D79"/>
    <w:rsid w:val="00A3157E"/>
    <w:rsid w:val="00A320AB"/>
    <w:rsid w:val="00A3260E"/>
    <w:rsid w:val="00A331E0"/>
    <w:rsid w:val="00A33DA3"/>
    <w:rsid w:val="00A34595"/>
    <w:rsid w:val="00A34780"/>
    <w:rsid w:val="00A347C4"/>
    <w:rsid w:val="00A35E0A"/>
    <w:rsid w:val="00A360EE"/>
    <w:rsid w:val="00A36620"/>
    <w:rsid w:val="00A4081F"/>
    <w:rsid w:val="00A40B70"/>
    <w:rsid w:val="00A4123E"/>
    <w:rsid w:val="00A4127E"/>
    <w:rsid w:val="00A4178C"/>
    <w:rsid w:val="00A41FB9"/>
    <w:rsid w:val="00A42D28"/>
    <w:rsid w:val="00A431F9"/>
    <w:rsid w:val="00A43B52"/>
    <w:rsid w:val="00A43FD5"/>
    <w:rsid w:val="00A454D8"/>
    <w:rsid w:val="00A46BBC"/>
    <w:rsid w:val="00A4700B"/>
    <w:rsid w:val="00A47608"/>
    <w:rsid w:val="00A47F2A"/>
    <w:rsid w:val="00A5169B"/>
    <w:rsid w:val="00A52695"/>
    <w:rsid w:val="00A526C8"/>
    <w:rsid w:val="00A52728"/>
    <w:rsid w:val="00A53229"/>
    <w:rsid w:val="00A53FCE"/>
    <w:rsid w:val="00A54EF6"/>
    <w:rsid w:val="00A55A1A"/>
    <w:rsid w:val="00A629C8"/>
    <w:rsid w:val="00A639A4"/>
    <w:rsid w:val="00A63D1C"/>
    <w:rsid w:val="00A642F5"/>
    <w:rsid w:val="00A64614"/>
    <w:rsid w:val="00A646EE"/>
    <w:rsid w:val="00A64C2D"/>
    <w:rsid w:val="00A64CF4"/>
    <w:rsid w:val="00A6538B"/>
    <w:rsid w:val="00A65947"/>
    <w:rsid w:val="00A66895"/>
    <w:rsid w:val="00A6782C"/>
    <w:rsid w:val="00A702A4"/>
    <w:rsid w:val="00A707B1"/>
    <w:rsid w:val="00A70825"/>
    <w:rsid w:val="00A70C78"/>
    <w:rsid w:val="00A717F1"/>
    <w:rsid w:val="00A71F11"/>
    <w:rsid w:val="00A725CB"/>
    <w:rsid w:val="00A72E96"/>
    <w:rsid w:val="00A7343D"/>
    <w:rsid w:val="00A73E6A"/>
    <w:rsid w:val="00A741B2"/>
    <w:rsid w:val="00A74607"/>
    <w:rsid w:val="00A748D8"/>
    <w:rsid w:val="00A74BBB"/>
    <w:rsid w:val="00A74CE1"/>
    <w:rsid w:val="00A75681"/>
    <w:rsid w:val="00A75A62"/>
    <w:rsid w:val="00A764D8"/>
    <w:rsid w:val="00A802EE"/>
    <w:rsid w:val="00A80A40"/>
    <w:rsid w:val="00A80C7F"/>
    <w:rsid w:val="00A816B8"/>
    <w:rsid w:val="00A81FAA"/>
    <w:rsid w:val="00A82512"/>
    <w:rsid w:val="00A82817"/>
    <w:rsid w:val="00A82DA6"/>
    <w:rsid w:val="00A83106"/>
    <w:rsid w:val="00A83318"/>
    <w:rsid w:val="00A8352D"/>
    <w:rsid w:val="00A83D74"/>
    <w:rsid w:val="00A83F22"/>
    <w:rsid w:val="00A83F51"/>
    <w:rsid w:val="00A8416A"/>
    <w:rsid w:val="00A86386"/>
    <w:rsid w:val="00A86A8C"/>
    <w:rsid w:val="00A86ADC"/>
    <w:rsid w:val="00A87283"/>
    <w:rsid w:val="00A87C4C"/>
    <w:rsid w:val="00A909EE"/>
    <w:rsid w:val="00A90B56"/>
    <w:rsid w:val="00A911BA"/>
    <w:rsid w:val="00A91598"/>
    <w:rsid w:val="00A9200F"/>
    <w:rsid w:val="00A925C0"/>
    <w:rsid w:val="00A92A72"/>
    <w:rsid w:val="00A9320C"/>
    <w:rsid w:val="00A94709"/>
    <w:rsid w:val="00A9475F"/>
    <w:rsid w:val="00A9515D"/>
    <w:rsid w:val="00A95B92"/>
    <w:rsid w:val="00A95CF3"/>
    <w:rsid w:val="00A96110"/>
    <w:rsid w:val="00A96E1D"/>
    <w:rsid w:val="00A97625"/>
    <w:rsid w:val="00A979E9"/>
    <w:rsid w:val="00A97F6F"/>
    <w:rsid w:val="00AA0366"/>
    <w:rsid w:val="00AA2D25"/>
    <w:rsid w:val="00AA3662"/>
    <w:rsid w:val="00AA38B9"/>
    <w:rsid w:val="00AA3BED"/>
    <w:rsid w:val="00AA3E68"/>
    <w:rsid w:val="00AA5DE5"/>
    <w:rsid w:val="00AA6028"/>
    <w:rsid w:val="00AA7115"/>
    <w:rsid w:val="00AA7381"/>
    <w:rsid w:val="00AB03AB"/>
    <w:rsid w:val="00AB1497"/>
    <w:rsid w:val="00AB18B9"/>
    <w:rsid w:val="00AB1B57"/>
    <w:rsid w:val="00AB1D22"/>
    <w:rsid w:val="00AB292B"/>
    <w:rsid w:val="00AB2A39"/>
    <w:rsid w:val="00AB3260"/>
    <w:rsid w:val="00AB3994"/>
    <w:rsid w:val="00AB39DF"/>
    <w:rsid w:val="00AB3BB7"/>
    <w:rsid w:val="00AB3E1E"/>
    <w:rsid w:val="00AB490C"/>
    <w:rsid w:val="00AB4E12"/>
    <w:rsid w:val="00AB5FDB"/>
    <w:rsid w:val="00AB61FA"/>
    <w:rsid w:val="00AC05D3"/>
    <w:rsid w:val="00AC112E"/>
    <w:rsid w:val="00AC17A1"/>
    <w:rsid w:val="00AC18C9"/>
    <w:rsid w:val="00AC1DFF"/>
    <w:rsid w:val="00AC2876"/>
    <w:rsid w:val="00AC3FF6"/>
    <w:rsid w:val="00AC4E93"/>
    <w:rsid w:val="00AC4EBD"/>
    <w:rsid w:val="00AC54C6"/>
    <w:rsid w:val="00AC56C7"/>
    <w:rsid w:val="00AC5815"/>
    <w:rsid w:val="00AC6360"/>
    <w:rsid w:val="00AC64B1"/>
    <w:rsid w:val="00AC69B1"/>
    <w:rsid w:val="00AC6BBE"/>
    <w:rsid w:val="00AC6CE5"/>
    <w:rsid w:val="00AC6DB4"/>
    <w:rsid w:val="00AC78CB"/>
    <w:rsid w:val="00AC7926"/>
    <w:rsid w:val="00AC7DCD"/>
    <w:rsid w:val="00AD09BC"/>
    <w:rsid w:val="00AD21AA"/>
    <w:rsid w:val="00AD2AFA"/>
    <w:rsid w:val="00AD38A4"/>
    <w:rsid w:val="00AD3DFA"/>
    <w:rsid w:val="00AD481F"/>
    <w:rsid w:val="00AD51D5"/>
    <w:rsid w:val="00AD5609"/>
    <w:rsid w:val="00AD60B5"/>
    <w:rsid w:val="00AD6325"/>
    <w:rsid w:val="00AD788A"/>
    <w:rsid w:val="00AD7CE9"/>
    <w:rsid w:val="00AE0CED"/>
    <w:rsid w:val="00AE0FBF"/>
    <w:rsid w:val="00AE1246"/>
    <w:rsid w:val="00AE26C5"/>
    <w:rsid w:val="00AE3AD8"/>
    <w:rsid w:val="00AE3B84"/>
    <w:rsid w:val="00AE426F"/>
    <w:rsid w:val="00AE4CC5"/>
    <w:rsid w:val="00AE502A"/>
    <w:rsid w:val="00AE56C4"/>
    <w:rsid w:val="00AE697B"/>
    <w:rsid w:val="00AE6EBC"/>
    <w:rsid w:val="00AE704E"/>
    <w:rsid w:val="00AF0771"/>
    <w:rsid w:val="00AF0962"/>
    <w:rsid w:val="00AF0DC7"/>
    <w:rsid w:val="00AF1FCE"/>
    <w:rsid w:val="00AF2890"/>
    <w:rsid w:val="00AF29B5"/>
    <w:rsid w:val="00AF419A"/>
    <w:rsid w:val="00AF423B"/>
    <w:rsid w:val="00AF567C"/>
    <w:rsid w:val="00AF5C37"/>
    <w:rsid w:val="00AF631D"/>
    <w:rsid w:val="00AF66B0"/>
    <w:rsid w:val="00AF6D6B"/>
    <w:rsid w:val="00AF6E56"/>
    <w:rsid w:val="00AF79B3"/>
    <w:rsid w:val="00B005A6"/>
    <w:rsid w:val="00B01152"/>
    <w:rsid w:val="00B03362"/>
    <w:rsid w:val="00B03445"/>
    <w:rsid w:val="00B0419C"/>
    <w:rsid w:val="00B04602"/>
    <w:rsid w:val="00B048C5"/>
    <w:rsid w:val="00B06C0F"/>
    <w:rsid w:val="00B07CBB"/>
    <w:rsid w:val="00B1077D"/>
    <w:rsid w:val="00B10B55"/>
    <w:rsid w:val="00B11790"/>
    <w:rsid w:val="00B1186C"/>
    <w:rsid w:val="00B11E80"/>
    <w:rsid w:val="00B11EBC"/>
    <w:rsid w:val="00B1257B"/>
    <w:rsid w:val="00B1401C"/>
    <w:rsid w:val="00B14166"/>
    <w:rsid w:val="00B15CE5"/>
    <w:rsid w:val="00B15D94"/>
    <w:rsid w:val="00B16002"/>
    <w:rsid w:val="00B16EDB"/>
    <w:rsid w:val="00B17D5E"/>
    <w:rsid w:val="00B202C0"/>
    <w:rsid w:val="00B20441"/>
    <w:rsid w:val="00B20491"/>
    <w:rsid w:val="00B205BC"/>
    <w:rsid w:val="00B20847"/>
    <w:rsid w:val="00B2137F"/>
    <w:rsid w:val="00B216B1"/>
    <w:rsid w:val="00B225D8"/>
    <w:rsid w:val="00B229F6"/>
    <w:rsid w:val="00B22A67"/>
    <w:rsid w:val="00B24E72"/>
    <w:rsid w:val="00B250A2"/>
    <w:rsid w:val="00B25B4C"/>
    <w:rsid w:val="00B25D92"/>
    <w:rsid w:val="00B25F67"/>
    <w:rsid w:val="00B269EF"/>
    <w:rsid w:val="00B27D42"/>
    <w:rsid w:val="00B3229B"/>
    <w:rsid w:val="00B324DB"/>
    <w:rsid w:val="00B3284A"/>
    <w:rsid w:val="00B32974"/>
    <w:rsid w:val="00B32FF5"/>
    <w:rsid w:val="00B33CFB"/>
    <w:rsid w:val="00B3491E"/>
    <w:rsid w:val="00B35612"/>
    <w:rsid w:val="00B36203"/>
    <w:rsid w:val="00B362EA"/>
    <w:rsid w:val="00B368EB"/>
    <w:rsid w:val="00B36C91"/>
    <w:rsid w:val="00B36F5F"/>
    <w:rsid w:val="00B37AB9"/>
    <w:rsid w:val="00B40C7C"/>
    <w:rsid w:val="00B42627"/>
    <w:rsid w:val="00B43551"/>
    <w:rsid w:val="00B43938"/>
    <w:rsid w:val="00B44756"/>
    <w:rsid w:val="00B448E5"/>
    <w:rsid w:val="00B45552"/>
    <w:rsid w:val="00B45FCF"/>
    <w:rsid w:val="00B47340"/>
    <w:rsid w:val="00B474A8"/>
    <w:rsid w:val="00B47C3F"/>
    <w:rsid w:val="00B50A43"/>
    <w:rsid w:val="00B50E74"/>
    <w:rsid w:val="00B512ED"/>
    <w:rsid w:val="00B51650"/>
    <w:rsid w:val="00B51716"/>
    <w:rsid w:val="00B521B6"/>
    <w:rsid w:val="00B523AF"/>
    <w:rsid w:val="00B52772"/>
    <w:rsid w:val="00B535CE"/>
    <w:rsid w:val="00B53D4D"/>
    <w:rsid w:val="00B55490"/>
    <w:rsid w:val="00B558AF"/>
    <w:rsid w:val="00B56147"/>
    <w:rsid w:val="00B56F5A"/>
    <w:rsid w:val="00B5750A"/>
    <w:rsid w:val="00B57B16"/>
    <w:rsid w:val="00B60443"/>
    <w:rsid w:val="00B60EDC"/>
    <w:rsid w:val="00B61F5C"/>
    <w:rsid w:val="00B620A8"/>
    <w:rsid w:val="00B62854"/>
    <w:rsid w:val="00B62AD7"/>
    <w:rsid w:val="00B62C36"/>
    <w:rsid w:val="00B63388"/>
    <w:rsid w:val="00B63823"/>
    <w:rsid w:val="00B6479F"/>
    <w:rsid w:val="00B64C33"/>
    <w:rsid w:val="00B64D5A"/>
    <w:rsid w:val="00B6535E"/>
    <w:rsid w:val="00B664F1"/>
    <w:rsid w:val="00B66848"/>
    <w:rsid w:val="00B668C2"/>
    <w:rsid w:val="00B66D55"/>
    <w:rsid w:val="00B66D82"/>
    <w:rsid w:val="00B66FEE"/>
    <w:rsid w:val="00B6768A"/>
    <w:rsid w:val="00B67A98"/>
    <w:rsid w:val="00B67E15"/>
    <w:rsid w:val="00B7009B"/>
    <w:rsid w:val="00B70413"/>
    <w:rsid w:val="00B7075B"/>
    <w:rsid w:val="00B70E11"/>
    <w:rsid w:val="00B7170C"/>
    <w:rsid w:val="00B717DA"/>
    <w:rsid w:val="00B72668"/>
    <w:rsid w:val="00B74D68"/>
    <w:rsid w:val="00B758AF"/>
    <w:rsid w:val="00B7626D"/>
    <w:rsid w:val="00B7685E"/>
    <w:rsid w:val="00B768E7"/>
    <w:rsid w:val="00B8047F"/>
    <w:rsid w:val="00B807EE"/>
    <w:rsid w:val="00B80925"/>
    <w:rsid w:val="00B81538"/>
    <w:rsid w:val="00B81A34"/>
    <w:rsid w:val="00B820BB"/>
    <w:rsid w:val="00B825B3"/>
    <w:rsid w:val="00B82B49"/>
    <w:rsid w:val="00B82C40"/>
    <w:rsid w:val="00B8356E"/>
    <w:rsid w:val="00B844C9"/>
    <w:rsid w:val="00B84BB5"/>
    <w:rsid w:val="00B84C24"/>
    <w:rsid w:val="00B84F87"/>
    <w:rsid w:val="00B84F99"/>
    <w:rsid w:val="00B85473"/>
    <w:rsid w:val="00B8558D"/>
    <w:rsid w:val="00B8564C"/>
    <w:rsid w:val="00B85DAF"/>
    <w:rsid w:val="00B860CE"/>
    <w:rsid w:val="00B86426"/>
    <w:rsid w:val="00B86601"/>
    <w:rsid w:val="00B87294"/>
    <w:rsid w:val="00B87585"/>
    <w:rsid w:val="00B87C36"/>
    <w:rsid w:val="00B9191B"/>
    <w:rsid w:val="00B92047"/>
    <w:rsid w:val="00B92352"/>
    <w:rsid w:val="00B928E9"/>
    <w:rsid w:val="00B92BDC"/>
    <w:rsid w:val="00B9301C"/>
    <w:rsid w:val="00B932C7"/>
    <w:rsid w:val="00B94723"/>
    <w:rsid w:val="00B94AF3"/>
    <w:rsid w:val="00B96492"/>
    <w:rsid w:val="00B970D0"/>
    <w:rsid w:val="00B97289"/>
    <w:rsid w:val="00B97D22"/>
    <w:rsid w:val="00BA03F8"/>
    <w:rsid w:val="00BA0488"/>
    <w:rsid w:val="00BA055B"/>
    <w:rsid w:val="00BA14C4"/>
    <w:rsid w:val="00BA1618"/>
    <w:rsid w:val="00BA168A"/>
    <w:rsid w:val="00BA1C20"/>
    <w:rsid w:val="00BA280D"/>
    <w:rsid w:val="00BA31F8"/>
    <w:rsid w:val="00BA3C45"/>
    <w:rsid w:val="00BA3DF7"/>
    <w:rsid w:val="00BA444C"/>
    <w:rsid w:val="00BA468A"/>
    <w:rsid w:val="00BA483A"/>
    <w:rsid w:val="00BA4898"/>
    <w:rsid w:val="00BA4A2C"/>
    <w:rsid w:val="00BA4E02"/>
    <w:rsid w:val="00BA5506"/>
    <w:rsid w:val="00BA5B69"/>
    <w:rsid w:val="00BA684B"/>
    <w:rsid w:val="00BA6ABC"/>
    <w:rsid w:val="00BA6DFA"/>
    <w:rsid w:val="00BB0483"/>
    <w:rsid w:val="00BB0F76"/>
    <w:rsid w:val="00BB1279"/>
    <w:rsid w:val="00BB13D8"/>
    <w:rsid w:val="00BB14EE"/>
    <w:rsid w:val="00BB2769"/>
    <w:rsid w:val="00BB2CF1"/>
    <w:rsid w:val="00BB419F"/>
    <w:rsid w:val="00BB53AD"/>
    <w:rsid w:val="00BB6791"/>
    <w:rsid w:val="00BB67A5"/>
    <w:rsid w:val="00BB6F7E"/>
    <w:rsid w:val="00BC0A49"/>
    <w:rsid w:val="00BC0D6D"/>
    <w:rsid w:val="00BC1D8E"/>
    <w:rsid w:val="00BC1FE8"/>
    <w:rsid w:val="00BC2375"/>
    <w:rsid w:val="00BC26F7"/>
    <w:rsid w:val="00BC2EDF"/>
    <w:rsid w:val="00BC4251"/>
    <w:rsid w:val="00BC5731"/>
    <w:rsid w:val="00BC5950"/>
    <w:rsid w:val="00BC677F"/>
    <w:rsid w:val="00BC6EBE"/>
    <w:rsid w:val="00BC6F7F"/>
    <w:rsid w:val="00BC77F3"/>
    <w:rsid w:val="00BC7957"/>
    <w:rsid w:val="00BD0C28"/>
    <w:rsid w:val="00BD1616"/>
    <w:rsid w:val="00BD18BF"/>
    <w:rsid w:val="00BD1A80"/>
    <w:rsid w:val="00BD2EE8"/>
    <w:rsid w:val="00BD3481"/>
    <w:rsid w:val="00BD3F1B"/>
    <w:rsid w:val="00BD5396"/>
    <w:rsid w:val="00BD5E3B"/>
    <w:rsid w:val="00BD6B2B"/>
    <w:rsid w:val="00BE0025"/>
    <w:rsid w:val="00BE0CC9"/>
    <w:rsid w:val="00BE12A2"/>
    <w:rsid w:val="00BE14DC"/>
    <w:rsid w:val="00BE189B"/>
    <w:rsid w:val="00BE1A2B"/>
    <w:rsid w:val="00BE1ADD"/>
    <w:rsid w:val="00BE1C26"/>
    <w:rsid w:val="00BE2487"/>
    <w:rsid w:val="00BE2761"/>
    <w:rsid w:val="00BE2D05"/>
    <w:rsid w:val="00BE2FCA"/>
    <w:rsid w:val="00BE3DD6"/>
    <w:rsid w:val="00BE46A7"/>
    <w:rsid w:val="00BE5E01"/>
    <w:rsid w:val="00BE6247"/>
    <w:rsid w:val="00BE65E8"/>
    <w:rsid w:val="00BE7728"/>
    <w:rsid w:val="00BE7D98"/>
    <w:rsid w:val="00BF00AC"/>
    <w:rsid w:val="00BF0899"/>
    <w:rsid w:val="00BF0B08"/>
    <w:rsid w:val="00BF1372"/>
    <w:rsid w:val="00BF16FB"/>
    <w:rsid w:val="00BF24FE"/>
    <w:rsid w:val="00BF2629"/>
    <w:rsid w:val="00BF2BB6"/>
    <w:rsid w:val="00BF33CB"/>
    <w:rsid w:val="00BF5692"/>
    <w:rsid w:val="00BF5D83"/>
    <w:rsid w:val="00BF6176"/>
    <w:rsid w:val="00BF6297"/>
    <w:rsid w:val="00BF6896"/>
    <w:rsid w:val="00BF7104"/>
    <w:rsid w:val="00BF7140"/>
    <w:rsid w:val="00BF7FAE"/>
    <w:rsid w:val="00C00336"/>
    <w:rsid w:val="00C015C6"/>
    <w:rsid w:val="00C01F40"/>
    <w:rsid w:val="00C02ACD"/>
    <w:rsid w:val="00C02BA5"/>
    <w:rsid w:val="00C02C74"/>
    <w:rsid w:val="00C03B7D"/>
    <w:rsid w:val="00C04760"/>
    <w:rsid w:val="00C06800"/>
    <w:rsid w:val="00C06A1A"/>
    <w:rsid w:val="00C06B37"/>
    <w:rsid w:val="00C06B81"/>
    <w:rsid w:val="00C07B28"/>
    <w:rsid w:val="00C10DB1"/>
    <w:rsid w:val="00C11873"/>
    <w:rsid w:val="00C1188F"/>
    <w:rsid w:val="00C12AF5"/>
    <w:rsid w:val="00C13D5D"/>
    <w:rsid w:val="00C147F2"/>
    <w:rsid w:val="00C154C2"/>
    <w:rsid w:val="00C15DED"/>
    <w:rsid w:val="00C1766D"/>
    <w:rsid w:val="00C17D2A"/>
    <w:rsid w:val="00C20B31"/>
    <w:rsid w:val="00C2166F"/>
    <w:rsid w:val="00C2189C"/>
    <w:rsid w:val="00C2212E"/>
    <w:rsid w:val="00C2291B"/>
    <w:rsid w:val="00C23511"/>
    <w:rsid w:val="00C2587F"/>
    <w:rsid w:val="00C25C59"/>
    <w:rsid w:val="00C26376"/>
    <w:rsid w:val="00C2749F"/>
    <w:rsid w:val="00C27D66"/>
    <w:rsid w:val="00C3048B"/>
    <w:rsid w:val="00C309D8"/>
    <w:rsid w:val="00C30ECA"/>
    <w:rsid w:val="00C31104"/>
    <w:rsid w:val="00C31DC9"/>
    <w:rsid w:val="00C328BA"/>
    <w:rsid w:val="00C32F42"/>
    <w:rsid w:val="00C3380C"/>
    <w:rsid w:val="00C33B23"/>
    <w:rsid w:val="00C33C67"/>
    <w:rsid w:val="00C34D4C"/>
    <w:rsid w:val="00C35F82"/>
    <w:rsid w:val="00C4140F"/>
    <w:rsid w:val="00C419D8"/>
    <w:rsid w:val="00C41C33"/>
    <w:rsid w:val="00C42A82"/>
    <w:rsid w:val="00C43AB2"/>
    <w:rsid w:val="00C43FCD"/>
    <w:rsid w:val="00C4467F"/>
    <w:rsid w:val="00C44BF2"/>
    <w:rsid w:val="00C45761"/>
    <w:rsid w:val="00C45C65"/>
    <w:rsid w:val="00C45F94"/>
    <w:rsid w:val="00C46C19"/>
    <w:rsid w:val="00C46F33"/>
    <w:rsid w:val="00C4733A"/>
    <w:rsid w:val="00C47366"/>
    <w:rsid w:val="00C47EC0"/>
    <w:rsid w:val="00C51633"/>
    <w:rsid w:val="00C51BF4"/>
    <w:rsid w:val="00C528C7"/>
    <w:rsid w:val="00C52EE0"/>
    <w:rsid w:val="00C53B82"/>
    <w:rsid w:val="00C547A7"/>
    <w:rsid w:val="00C547CE"/>
    <w:rsid w:val="00C54E7A"/>
    <w:rsid w:val="00C5642B"/>
    <w:rsid w:val="00C56590"/>
    <w:rsid w:val="00C57411"/>
    <w:rsid w:val="00C57C64"/>
    <w:rsid w:val="00C6044B"/>
    <w:rsid w:val="00C60F73"/>
    <w:rsid w:val="00C62248"/>
    <w:rsid w:val="00C62349"/>
    <w:rsid w:val="00C62494"/>
    <w:rsid w:val="00C62AA5"/>
    <w:rsid w:val="00C636C2"/>
    <w:rsid w:val="00C641E7"/>
    <w:rsid w:val="00C650AB"/>
    <w:rsid w:val="00C656AD"/>
    <w:rsid w:val="00C65F06"/>
    <w:rsid w:val="00C66349"/>
    <w:rsid w:val="00C66BF6"/>
    <w:rsid w:val="00C70F4F"/>
    <w:rsid w:val="00C71449"/>
    <w:rsid w:val="00C715B6"/>
    <w:rsid w:val="00C726AF"/>
    <w:rsid w:val="00C7308B"/>
    <w:rsid w:val="00C730DE"/>
    <w:rsid w:val="00C737F3"/>
    <w:rsid w:val="00C73CD6"/>
    <w:rsid w:val="00C73F85"/>
    <w:rsid w:val="00C742C1"/>
    <w:rsid w:val="00C7437E"/>
    <w:rsid w:val="00C74C6B"/>
    <w:rsid w:val="00C756C2"/>
    <w:rsid w:val="00C75AC7"/>
    <w:rsid w:val="00C75D2D"/>
    <w:rsid w:val="00C760D0"/>
    <w:rsid w:val="00C767AF"/>
    <w:rsid w:val="00C767E5"/>
    <w:rsid w:val="00C76A9D"/>
    <w:rsid w:val="00C77CA1"/>
    <w:rsid w:val="00C810F2"/>
    <w:rsid w:val="00C83243"/>
    <w:rsid w:val="00C84900"/>
    <w:rsid w:val="00C84EE9"/>
    <w:rsid w:val="00C85BE5"/>
    <w:rsid w:val="00C85CDB"/>
    <w:rsid w:val="00C87606"/>
    <w:rsid w:val="00C8796A"/>
    <w:rsid w:val="00C9129B"/>
    <w:rsid w:val="00C9167D"/>
    <w:rsid w:val="00C9180B"/>
    <w:rsid w:val="00C924C3"/>
    <w:rsid w:val="00C92698"/>
    <w:rsid w:val="00C929D3"/>
    <w:rsid w:val="00C9362F"/>
    <w:rsid w:val="00C9382E"/>
    <w:rsid w:val="00C93B23"/>
    <w:rsid w:val="00C944DD"/>
    <w:rsid w:val="00C95DD7"/>
    <w:rsid w:val="00C960E7"/>
    <w:rsid w:val="00C9774A"/>
    <w:rsid w:val="00C97B15"/>
    <w:rsid w:val="00CA17EE"/>
    <w:rsid w:val="00CA2136"/>
    <w:rsid w:val="00CA24DC"/>
    <w:rsid w:val="00CA3289"/>
    <w:rsid w:val="00CA43D8"/>
    <w:rsid w:val="00CA5793"/>
    <w:rsid w:val="00CA68C0"/>
    <w:rsid w:val="00CB0354"/>
    <w:rsid w:val="00CB04F1"/>
    <w:rsid w:val="00CB1635"/>
    <w:rsid w:val="00CB18B3"/>
    <w:rsid w:val="00CB1BB7"/>
    <w:rsid w:val="00CB1EE2"/>
    <w:rsid w:val="00CB2874"/>
    <w:rsid w:val="00CB3C44"/>
    <w:rsid w:val="00CB578A"/>
    <w:rsid w:val="00CB6018"/>
    <w:rsid w:val="00CB67B2"/>
    <w:rsid w:val="00CB7C4E"/>
    <w:rsid w:val="00CC0044"/>
    <w:rsid w:val="00CC0C92"/>
    <w:rsid w:val="00CC14B6"/>
    <w:rsid w:val="00CC17DD"/>
    <w:rsid w:val="00CC239A"/>
    <w:rsid w:val="00CC2453"/>
    <w:rsid w:val="00CC3216"/>
    <w:rsid w:val="00CC33EA"/>
    <w:rsid w:val="00CC3A4A"/>
    <w:rsid w:val="00CC3B10"/>
    <w:rsid w:val="00CC3B76"/>
    <w:rsid w:val="00CC46E1"/>
    <w:rsid w:val="00CC486E"/>
    <w:rsid w:val="00CC5CE2"/>
    <w:rsid w:val="00CC66B4"/>
    <w:rsid w:val="00CC6945"/>
    <w:rsid w:val="00CD0EF3"/>
    <w:rsid w:val="00CD0F9F"/>
    <w:rsid w:val="00CD13CF"/>
    <w:rsid w:val="00CD152F"/>
    <w:rsid w:val="00CD2677"/>
    <w:rsid w:val="00CD2788"/>
    <w:rsid w:val="00CD29D3"/>
    <w:rsid w:val="00CD2BA1"/>
    <w:rsid w:val="00CD2D15"/>
    <w:rsid w:val="00CD4185"/>
    <w:rsid w:val="00CD47D6"/>
    <w:rsid w:val="00CD4D60"/>
    <w:rsid w:val="00CD5116"/>
    <w:rsid w:val="00CD5A04"/>
    <w:rsid w:val="00CD5C95"/>
    <w:rsid w:val="00CD646E"/>
    <w:rsid w:val="00CD6D7A"/>
    <w:rsid w:val="00CD7090"/>
    <w:rsid w:val="00CE0396"/>
    <w:rsid w:val="00CE1AEC"/>
    <w:rsid w:val="00CE2099"/>
    <w:rsid w:val="00CE2288"/>
    <w:rsid w:val="00CE32FB"/>
    <w:rsid w:val="00CE45F3"/>
    <w:rsid w:val="00CE4DC6"/>
    <w:rsid w:val="00CE5B43"/>
    <w:rsid w:val="00CE5D85"/>
    <w:rsid w:val="00CE6A97"/>
    <w:rsid w:val="00CE6B00"/>
    <w:rsid w:val="00CF09D1"/>
    <w:rsid w:val="00CF13CA"/>
    <w:rsid w:val="00CF2697"/>
    <w:rsid w:val="00CF2C09"/>
    <w:rsid w:val="00CF2C49"/>
    <w:rsid w:val="00CF421C"/>
    <w:rsid w:val="00CF46DE"/>
    <w:rsid w:val="00CF54E0"/>
    <w:rsid w:val="00CF55B9"/>
    <w:rsid w:val="00CF5942"/>
    <w:rsid w:val="00CF5BB9"/>
    <w:rsid w:val="00CF622F"/>
    <w:rsid w:val="00CF75D7"/>
    <w:rsid w:val="00CF7633"/>
    <w:rsid w:val="00CF7BD0"/>
    <w:rsid w:val="00D0037C"/>
    <w:rsid w:val="00D00F19"/>
    <w:rsid w:val="00D02060"/>
    <w:rsid w:val="00D020E7"/>
    <w:rsid w:val="00D0285A"/>
    <w:rsid w:val="00D03185"/>
    <w:rsid w:val="00D03466"/>
    <w:rsid w:val="00D034F0"/>
    <w:rsid w:val="00D03AF9"/>
    <w:rsid w:val="00D03D0D"/>
    <w:rsid w:val="00D03DD1"/>
    <w:rsid w:val="00D0451A"/>
    <w:rsid w:val="00D04DAE"/>
    <w:rsid w:val="00D04FA9"/>
    <w:rsid w:val="00D05B17"/>
    <w:rsid w:val="00D05BD3"/>
    <w:rsid w:val="00D05C34"/>
    <w:rsid w:val="00D05FA8"/>
    <w:rsid w:val="00D06060"/>
    <w:rsid w:val="00D06416"/>
    <w:rsid w:val="00D06B7A"/>
    <w:rsid w:val="00D116E7"/>
    <w:rsid w:val="00D12003"/>
    <w:rsid w:val="00D12449"/>
    <w:rsid w:val="00D12BB1"/>
    <w:rsid w:val="00D12E31"/>
    <w:rsid w:val="00D1440E"/>
    <w:rsid w:val="00D177B2"/>
    <w:rsid w:val="00D179C6"/>
    <w:rsid w:val="00D203DE"/>
    <w:rsid w:val="00D21CB8"/>
    <w:rsid w:val="00D22F2F"/>
    <w:rsid w:val="00D239B2"/>
    <w:rsid w:val="00D23EC2"/>
    <w:rsid w:val="00D24C81"/>
    <w:rsid w:val="00D25050"/>
    <w:rsid w:val="00D25C2C"/>
    <w:rsid w:val="00D26A97"/>
    <w:rsid w:val="00D26ABD"/>
    <w:rsid w:val="00D27450"/>
    <w:rsid w:val="00D27684"/>
    <w:rsid w:val="00D315C8"/>
    <w:rsid w:val="00D3170B"/>
    <w:rsid w:val="00D3197E"/>
    <w:rsid w:val="00D31E22"/>
    <w:rsid w:val="00D326EF"/>
    <w:rsid w:val="00D3295F"/>
    <w:rsid w:val="00D329EE"/>
    <w:rsid w:val="00D32B6D"/>
    <w:rsid w:val="00D34607"/>
    <w:rsid w:val="00D34BDE"/>
    <w:rsid w:val="00D34CDE"/>
    <w:rsid w:val="00D35484"/>
    <w:rsid w:val="00D3589B"/>
    <w:rsid w:val="00D373D4"/>
    <w:rsid w:val="00D37840"/>
    <w:rsid w:val="00D4062A"/>
    <w:rsid w:val="00D406C7"/>
    <w:rsid w:val="00D418B6"/>
    <w:rsid w:val="00D4274F"/>
    <w:rsid w:val="00D42802"/>
    <w:rsid w:val="00D4291C"/>
    <w:rsid w:val="00D4304B"/>
    <w:rsid w:val="00D44466"/>
    <w:rsid w:val="00D44546"/>
    <w:rsid w:val="00D44C89"/>
    <w:rsid w:val="00D451CB"/>
    <w:rsid w:val="00D46CEF"/>
    <w:rsid w:val="00D46F3C"/>
    <w:rsid w:val="00D47086"/>
    <w:rsid w:val="00D47DE9"/>
    <w:rsid w:val="00D505A0"/>
    <w:rsid w:val="00D50961"/>
    <w:rsid w:val="00D50983"/>
    <w:rsid w:val="00D5102A"/>
    <w:rsid w:val="00D5214B"/>
    <w:rsid w:val="00D52D3C"/>
    <w:rsid w:val="00D5344C"/>
    <w:rsid w:val="00D540E8"/>
    <w:rsid w:val="00D540EA"/>
    <w:rsid w:val="00D54A8B"/>
    <w:rsid w:val="00D54B87"/>
    <w:rsid w:val="00D54D6A"/>
    <w:rsid w:val="00D551B7"/>
    <w:rsid w:val="00D56541"/>
    <w:rsid w:val="00D568F3"/>
    <w:rsid w:val="00D571F5"/>
    <w:rsid w:val="00D5739A"/>
    <w:rsid w:val="00D57D6A"/>
    <w:rsid w:val="00D57F80"/>
    <w:rsid w:val="00D6184C"/>
    <w:rsid w:val="00D61E85"/>
    <w:rsid w:val="00D62706"/>
    <w:rsid w:val="00D6326C"/>
    <w:rsid w:val="00D632C2"/>
    <w:rsid w:val="00D63815"/>
    <w:rsid w:val="00D63F4E"/>
    <w:rsid w:val="00D63F84"/>
    <w:rsid w:val="00D64292"/>
    <w:rsid w:val="00D642FA"/>
    <w:rsid w:val="00D658C9"/>
    <w:rsid w:val="00D65C96"/>
    <w:rsid w:val="00D6719C"/>
    <w:rsid w:val="00D67264"/>
    <w:rsid w:val="00D67B3F"/>
    <w:rsid w:val="00D67DC6"/>
    <w:rsid w:val="00D70B25"/>
    <w:rsid w:val="00D71D79"/>
    <w:rsid w:val="00D735EA"/>
    <w:rsid w:val="00D73846"/>
    <w:rsid w:val="00D75012"/>
    <w:rsid w:val="00D75B46"/>
    <w:rsid w:val="00D75BD2"/>
    <w:rsid w:val="00D75FFE"/>
    <w:rsid w:val="00D76A46"/>
    <w:rsid w:val="00D76A5C"/>
    <w:rsid w:val="00D76AF2"/>
    <w:rsid w:val="00D80AE0"/>
    <w:rsid w:val="00D8150E"/>
    <w:rsid w:val="00D817A9"/>
    <w:rsid w:val="00D820A2"/>
    <w:rsid w:val="00D8297F"/>
    <w:rsid w:val="00D82ED6"/>
    <w:rsid w:val="00D831B8"/>
    <w:rsid w:val="00D83282"/>
    <w:rsid w:val="00D834EC"/>
    <w:rsid w:val="00D837E1"/>
    <w:rsid w:val="00D83C1A"/>
    <w:rsid w:val="00D83C31"/>
    <w:rsid w:val="00D83E11"/>
    <w:rsid w:val="00D846FB"/>
    <w:rsid w:val="00D85E81"/>
    <w:rsid w:val="00D90247"/>
    <w:rsid w:val="00D909D8"/>
    <w:rsid w:val="00D90CC0"/>
    <w:rsid w:val="00D91B19"/>
    <w:rsid w:val="00D92BE7"/>
    <w:rsid w:val="00D92C3C"/>
    <w:rsid w:val="00D9425B"/>
    <w:rsid w:val="00D946C5"/>
    <w:rsid w:val="00D95A4E"/>
    <w:rsid w:val="00D95C30"/>
    <w:rsid w:val="00D960B0"/>
    <w:rsid w:val="00D96C8A"/>
    <w:rsid w:val="00D96E13"/>
    <w:rsid w:val="00D9742A"/>
    <w:rsid w:val="00D97D3B"/>
    <w:rsid w:val="00D97E76"/>
    <w:rsid w:val="00DA0F91"/>
    <w:rsid w:val="00DA30A7"/>
    <w:rsid w:val="00DA33E6"/>
    <w:rsid w:val="00DA3DF0"/>
    <w:rsid w:val="00DA4188"/>
    <w:rsid w:val="00DA435D"/>
    <w:rsid w:val="00DA4BED"/>
    <w:rsid w:val="00DA572B"/>
    <w:rsid w:val="00DA5D58"/>
    <w:rsid w:val="00DA5E55"/>
    <w:rsid w:val="00DA6800"/>
    <w:rsid w:val="00DB0370"/>
    <w:rsid w:val="00DB0796"/>
    <w:rsid w:val="00DB2662"/>
    <w:rsid w:val="00DB36B7"/>
    <w:rsid w:val="00DB3B00"/>
    <w:rsid w:val="00DB3F2D"/>
    <w:rsid w:val="00DB5D6D"/>
    <w:rsid w:val="00DB60FF"/>
    <w:rsid w:val="00DB615A"/>
    <w:rsid w:val="00DB68B1"/>
    <w:rsid w:val="00DB6B4E"/>
    <w:rsid w:val="00DB7B8E"/>
    <w:rsid w:val="00DB7C3F"/>
    <w:rsid w:val="00DC068D"/>
    <w:rsid w:val="00DC11E8"/>
    <w:rsid w:val="00DC19A5"/>
    <w:rsid w:val="00DC1B66"/>
    <w:rsid w:val="00DC1C4B"/>
    <w:rsid w:val="00DC1F6E"/>
    <w:rsid w:val="00DC2BF7"/>
    <w:rsid w:val="00DC40DD"/>
    <w:rsid w:val="00DC42A2"/>
    <w:rsid w:val="00DC474B"/>
    <w:rsid w:val="00DC6648"/>
    <w:rsid w:val="00DC6664"/>
    <w:rsid w:val="00DC7242"/>
    <w:rsid w:val="00DC7B1D"/>
    <w:rsid w:val="00DD0462"/>
    <w:rsid w:val="00DD05A4"/>
    <w:rsid w:val="00DD0B1C"/>
    <w:rsid w:val="00DD0DA9"/>
    <w:rsid w:val="00DD27A8"/>
    <w:rsid w:val="00DD27EA"/>
    <w:rsid w:val="00DD2D9C"/>
    <w:rsid w:val="00DD400D"/>
    <w:rsid w:val="00DD45AF"/>
    <w:rsid w:val="00DD559C"/>
    <w:rsid w:val="00DD5D41"/>
    <w:rsid w:val="00DD5F55"/>
    <w:rsid w:val="00DD5F64"/>
    <w:rsid w:val="00DD6118"/>
    <w:rsid w:val="00DD684C"/>
    <w:rsid w:val="00DD7A81"/>
    <w:rsid w:val="00DD7F7F"/>
    <w:rsid w:val="00DE006B"/>
    <w:rsid w:val="00DE0452"/>
    <w:rsid w:val="00DE175D"/>
    <w:rsid w:val="00DE1783"/>
    <w:rsid w:val="00DE1A91"/>
    <w:rsid w:val="00DE2640"/>
    <w:rsid w:val="00DE2E57"/>
    <w:rsid w:val="00DE346C"/>
    <w:rsid w:val="00DE3F40"/>
    <w:rsid w:val="00DE4048"/>
    <w:rsid w:val="00DE488F"/>
    <w:rsid w:val="00DE48CC"/>
    <w:rsid w:val="00DE5190"/>
    <w:rsid w:val="00DE53AE"/>
    <w:rsid w:val="00DE591F"/>
    <w:rsid w:val="00DE5A75"/>
    <w:rsid w:val="00DE603C"/>
    <w:rsid w:val="00DE60BC"/>
    <w:rsid w:val="00DE611E"/>
    <w:rsid w:val="00DE6A56"/>
    <w:rsid w:val="00DE6F34"/>
    <w:rsid w:val="00DE7579"/>
    <w:rsid w:val="00DE76FD"/>
    <w:rsid w:val="00DE774A"/>
    <w:rsid w:val="00DE7BD6"/>
    <w:rsid w:val="00DF00C5"/>
    <w:rsid w:val="00DF0AA8"/>
    <w:rsid w:val="00DF1EBE"/>
    <w:rsid w:val="00DF2C1B"/>
    <w:rsid w:val="00DF2CC8"/>
    <w:rsid w:val="00DF2D84"/>
    <w:rsid w:val="00DF2F28"/>
    <w:rsid w:val="00DF300B"/>
    <w:rsid w:val="00DF58C3"/>
    <w:rsid w:val="00DF6920"/>
    <w:rsid w:val="00E00A3D"/>
    <w:rsid w:val="00E00D72"/>
    <w:rsid w:val="00E0143E"/>
    <w:rsid w:val="00E01984"/>
    <w:rsid w:val="00E019A8"/>
    <w:rsid w:val="00E01E34"/>
    <w:rsid w:val="00E02D4C"/>
    <w:rsid w:val="00E04413"/>
    <w:rsid w:val="00E047E1"/>
    <w:rsid w:val="00E04966"/>
    <w:rsid w:val="00E0546F"/>
    <w:rsid w:val="00E05769"/>
    <w:rsid w:val="00E05E76"/>
    <w:rsid w:val="00E05FC7"/>
    <w:rsid w:val="00E061B1"/>
    <w:rsid w:val="00E0659C"/>
    <w:rsid w:val="00E07094"/>
    <w:rsid w:val="00E103CA"/>
    <w:rsid w:val="00E1089B"/>
    <w:rsid w:val="00E11BD2"/>
    <w:rsid w:val="00E11C81"/>
    <w:rsid w:val="00E12180"/>
    <w:rsid w:val="00E12E71"/>
    <w:rsid w:val="00E13529"/>
    <w:rsid w:val="00E139F5"/>
    <w:rsid w:val="00E14467"/>
    <w:rsid w:val="00E149F2"/>
    <w:rsid w:val="00E14E52"/>
    <w:rsid w:val="00E15306"/>
    <w:rsid w:val="00E1584D"/>
    <w:rsid w:val="00E15ADA"/>
    <w:rsid w:val="00E160EB"/>
    <w:rsid w:val="00E16E31"/>
    <w:rsid w:val="00E16FD3"/>
    <w:rsid w:val="00E1735C"/>
    <w:rsid w:val="00E210CF"/>
    <w:rsid w:val="00E21866"/>
    <w:rsid w:val="00E228A6"/>
    <w:rsid w:val="00E233FD"/>
    <w:rsid w:val="00E235D7"/>
    <w:rsid w:val="00E235F0"/>
    <w:rsid w:val="00E23DD9"/>
    <w:rsid w:val="00E254AC"/>
    <w:rsid w:val="00E25A79"/>
    <w:rsid w:val="00E25AA1"/>
    <w:rsid w:val="00E25ACB"/>
    <w:rsid w:val="00E25D43"/>
    <w:rsid w:val="00E261DE"/>
    <w:rsid w:val="00E26552"/>
    <w:rsid w:val="00E26AA9"/>
    <w:rsid w:val="00E27058"/>
    <w:rsid w:val="00E2797D"/>
    <w:rsid w:val="00E27A1C"/>
    <w:rsid w:val="00E31513"/>
    <w:rsid w:val="00E31906"/>
    <w:rsid w:val="00E31AAC"/>
    <w:rsid w:val="00E32813"/>
    <w:rsid w:val="00E32D86"/>
    <w:rsid w:val="00E32E12"/>
    <w:rsid w:val="00E33874"/>
    <w:rsid w:val="00E33CA1"/>
    <w:rsid w:val="00E3492D"/>
    <w:rsid w:val="00E35D41"/>
    <w:rsid w:val="00E35E28"/>
    <w:rsid w:val="00E3606A"/>
    <w:rsid w:val="00E36226"/>
    <w:rsid w:val="00E3742B"/>
    <w:rsid w:val="00E37701"/>
    <w:rsid w:val="00E37BA4"/>
    <w:rsid w:val="00E37FBA"/>
    <w:rsid w:val="00E403B7"/>
    <w:rsid w:val="00E40F87"/>
    <w:rsid w:val="00E412F2"/>
    <w:rsid w:val="00E4169C"/>
    <w:rsid w:val="00E41951"/>
    <w:rsid w:val="00E41A85"/>
    <w:rsid w:val="00E4226B"/>
    <w:rsid w:val="00E42D7D"/>
    <w:rsid w:val="00E42EEF"/>
    <w:rsid w:val="00E43D2D"/>
    <w:rsid w:val="00E43FFA"/>
    <w:rsid w:val="00E442AE"/>
    <w:rsid w:val="00E444AF"/>
    <w:rsid w:val="00E4456C"/>
    <w:rsid w:val="00E45275"/>
    <w:rsid w:val="00E46148"/>
    <w:rsid w:val="00E4678E"/>
    <w:rsid w:val="00E46B6B"/>
    <w:rsid w:val="00E46FBC"/>
    <w:rsid w:val="00E47E5F"/>
    <w:rsid w:val="00E5087E"/>
    <w:rsid w:val="00E5147C"/>
    <w:rsid w:val="00E520A9"/>
    <w:rsid w:val="00E522B8"/>
    <w:rsid w:val="00E53145"/>
    <w:rsid w:val="00E5321C"/>
    <w:rsid w:val="00E54CA9"/>
    <w:rsid w:val="00E5568A"/>
    <w:rsid w:val="00E55743"/>
    <w:rsid w:val="00E55CCE"/>
    <w:rsid w:val="00E55E55"/>
    <w:rsid w:val="00E56040"/>
    <w:rsid w:val="00E564B3"/>
    <w:rsid w:val="00E56E07"/>
    <w:rsid w:val="00E56FC1"/>
    <w:rsid w:val="00E5770D"/>
    <w:rsid w:val="00E60644"/>
    <w:rsid w:val="00E6084C"/>
    <w:rsid w:val="00E60AC1"/>
    <w:rsid w:val="00E61151"/>
    <w:rsid w:val="00E61297"/>
    <w:rsid w:val="00E61C8A"/>
    <w:rsid w:val="00E6243F"/>
    <w:rsid w:val="00E62E76"/>
    <w:rsid w:val="00E63427"/>
    <w:rsid w:val="00E635DE"/>
    <w:rsid w:val="00E64B36"/>
    <w:rsid w:val="00E6559B"/>
    <w:rsid w:val="00E65BA8"/>
    <w:rsid w:val="00E65FB1"/>
    <w:rsid w:val="00E665E3"/>
    <w:rsid w:val="00E674A2"/>
    <w:rsid w:val="00E70899"/>
    <w:rsid w:val="00E714A9"/>
    <w:rsid w:val="00E715B1"/>
    <w:rsid w:val="00E715EA"/>
    <w:rsid w:val="00E71A41"/>
    <w:rsid w:val="00E738A2"/>
    <w:rsid w:val="00E7443D"/>
    <w:rsid w:val="00E74BEF"/>
    <w:rsid w:val="00E75079"/>
    <w:rsid w:val="00E755CD"/>
    <w:rsid w:val="00E7601A"/>
    <w:rsid w:val="00E763C8"/>
    <w:rsid w:val="00E76B87"/>
    <w:rsid w:val="00E77087"/>
    <w:rsid w:val="00E77632"/>
    <w:rsid w:val="00E77AA5"/>
    <w:rsid w:val="00E77B60"/>
    <w:rsid w:val="00E8279C"/>
    <w:rsid w:val="00E833B3"/>
    <w:rsid w:val="00E83DA5"/>
    <w:rsid w:val="00E8440A"/>
    <w:rsid w:val="00E860EB"/>
    <w:rsid w:val="00E87497"/>
    <w:rsid w:val="00E874E6"/>
    <w:rsid w:val="00E9032B"/>
    <w:rsid w:val="00E90BF7"/>
    <w:rsid w:val="00E91CB9"/>
    <w:rsid w:val="00E92FE5"/>
    <w:rsid w:val="00E934B7"/>
    <w:rsid w:val="00E94862"/>
    <w:rsid w:val="00E94F8E"/>
    <w:rsid w:val="00E95445"/>
    <w:rsid w:val="00E95785"/>
    <w:rsid w:val="00E962C8"/>
    <w:rsid w:val="00E96F8C"/>
    <w:rsid w:val="00E97472"/>
    <w:rsid w:val="00E97A80"/>
    <w:rsid w:val="00E97F46"/>
    <w:rsid w:val="00EA02B9"/>
    <w:rsid w:val="00EA0379"/>
    <w:rsid w:val="00EA0900"/>
    <w:rsid w:val="00EA0E24"/>
    <w:rsid w:val="00EA147B"/>
    <w:rsid w:val="00EA15A7"/>
    <w:rsid w:val="00EA3069"/>
    <w:rsid w:val="00EA355B"/>
    <w:rsid w:val="00EA3DAA"/>
    <w:rsid w:val="00EA4738"/>
    <w:rsid w:val="00EA4760"/>
    <w:rsid w:val="00EA4C32"/>
    <w:rsid w:val="00EA5B13"/>
    <w:rsid w:val="00EA5DDA"/>
    <w:rsid w:val="00EA5EEB"/>
    <w:rsid w:val="00EA64E4"/>
    <w:rsid w:val="00EA6C86"/>
    <w:rsid w:val="00EA7B48"/>
    <w:rsid w:val="00EB0AC4"/>
    <w:rsid w:val="00EB1218"/>
    <w:rsid w:val="00EB1362"/>
    <w:rsid w:val="00EB18EA"/>
    <w:rsid w:val="00EB1A20"/>
    <w:rsid w:val="00EB1ECE"/>
    <w:rsid w:val="00EB23FD"/>
    <w:rsid w:val="00EB4413"/>
    <w:rsid w:val="00EB45A8"/>
    <w:rsid w:val="00EB4E55"/>
    <w:rsid w:val="00EB54B4"/>
    <w:rsid w:val="00EB58FB"/>
    <w:rsid w:val="00EB6E48"/>
    <w:rsid w:val="00EB72BB"/>
    <w:rsid w:val="00EB7341"/>
    <w:rsid w:val="00EB7AD7"/>
    <w:rsid w:val="00EB7CAB"/>
    <w:rsid w:val="00EC1E4D"/>
    <w:rsid w:val="00EC26DF"/>
    <w:rsid w:val="00EC33B2"/>
    <w:rsid w:val="00EC40E0"/>
    <w:rsid w:val="00EC49C2"/>
    <w:rsid w:val="00EC54B3"/>
    <w:rsid w:val="00EC5FDB"/>
    <w:rsid w:val="00EC6650"/>
    <w:rsid w:val="00ED048A"/>
    <w:rsid w:val="00ED0F83"/>
    <w:rsid w:val="00ED1717"/>
    <w:rsid w:val="00ED1B1D"/>
    <w:rsid w:val="00ED2AA9"/>
    <w:rsid w:val="00ED2F60"/>
    <w:rsid w:val="00ED3275"/>
    <w:rsid w:val="00ED329F"/>
    <w:rsid w:val="00ED32A9"/>
    <w:rsid w:val="00ED554F"/>
    <w:rsid w:val="00ED56E0"/>
    <w:rsid w:val="00ED610C"/>
    <w:rsid w:val="00ED76C3"/>
    <w:rsid w:val="00ED7DBB"/>
    <w:rsid w:val="00EE057F"/>
    <w:rsid w:val="00EE1462"/>
    <w:rsid w:val="00EE1891"/>
    <w:rsid w:val="00EE1D6F"/>
    <w:rsid w:val="00EE24EE"/>
    <w:rsid w:val="00EE31C3"/>
    <w:rsid w:val="00EE3749"/>
    <w:rsid w:val="00EE3BF5"/>
    <w:rsid w:val="00EE3DA6"/>
    <w:rsid w:val="00EE610C"/>
    <w:rsid w:val="00EE652E"/>
    <w:rsid w:val="00EE6CF7"/>
    <w:rsid w:val="00EE74DB"/>
    <w:rsid w:val="00EE779E"/>
    <w:rsid w:val="00EF08C1"/>
    <w:rsid w:val="00EF0A96"/>
    <w:rsid w:val="00EF1236"/>
    <w:rsid w:val="00EF14B6"/>
    <w:rsid w:val="00EF1AC8"/>
    <w:rsid w:val="00EF1FA2"/>
    <w:rsid w:val="00EF2117"/>
    <w:rsid w:val="00EF293C"/>
    <w:rsid w:val="00EF332A"/>
    <w:rsid w:val="00EF335D"/>
    <w:rsid w:val="00EF4298"/>
    <w:rsid w:val="00EF488D"/>
    <w:rsid w:val="00EF5BF4"/>
    <w:rsid w:val="00EF5F44"/>
    <w:rsid w:val="00F01DEA"/>
    <w:rsid w:val="00F020AE"/>
    <w:rsid w:val="00F02393"/>
    <w:rsid w:val="00F026FD"/>
    <w:rsid w:val="00F039AB"/>
    <w:rsid w:val="00F03EF2"/>
    <w:rsid w:val="00F045F2"/>
    <w:rsid w:val="00F04E4B"/>
    <w:rsid w:val="00F0522C"/>
    <w:rsid w:val="00F05878"/>
    <w:rsid w:val="00F05DC1"/>
    <w:rsid w:val="00F05F2B"/>
    <w:rsid w:val="00F06175"/>
    <w:rsid w:val="00F0659D"/>
    <w:rsid w:val="00F07C79"/>
    <w:rsid w:val="00F07FD4"/>
    <w:rsid w:val="00F109C0"/>
    <w:rsid w:val="00F10E24"/>
    <w:rsid w:val="00F137D8"/>
    <w:rsid w:val="00F144C2"/>
    <w:rsid w:val="00F14BED"/>
    <w:rsid w:val="00F14F44"/>
    <w:rsid w:val="00F15F93"/>
    <w:rsid w:val="00F169A6"/>
    <w:rsid w:val="00F16B51"/>
    <w:rsid w:val="00F16C93"/>
    <w:rsid w:val="00F171BE"/>
    <w:rsid w:val="00F1795D"/>
    <w:rsid w:val="00F17B6B"/>
    <w:rsid w:val="00F17D30"/>
    <w:rsid w:val="00F208E3"/>
    <w:rsid w:val="00F209CC"/>
    <w:rsid w:val="00F2179A"/>
    <w:rsid w:val="00F2213A"/>
    <w:rsid w:val="00F228EA"/>
    <w:rsid w:val="00F22B10"/>
    <w:rsid w:val="00F2327D"/>
    <w:rsid w:val="00F24F4F"/>
    <w:rsid w:val="00F25B37"/>
    <w:rsid w:val="00F25B48"/>
    <w:rsid w:val="00F25EBB"/>
    <w:rsid w:val="00F26E84"/>
    <w:rsid w:val="00F27051"/>
    <w:rsid w:val="00F271B8"/>
    <w:rsid w:val="00F27DEE"/>
    <w:rsid w:val="00F301A3"/>
    <w:rsid w:val="00F30282"/>
    <w:rsid w:val="00F30370"/>
    <w:rsid w:val="00F3185D"/>
    <w:rsid w:val="00F3198E"/>
    <w:rsid w:val="00F31A98"/>
    <w:rsid w:val="00F3217E"/>
    <w:rsid w:val="00F32B8B"/>
    <w:rsid w:val="00F332ED"/>
    <w:rsid w:val="00F3442C"/>
    <w:rsid w:val="00F34450"/>
    <w:rsid w:val="00F401A9"/>
    <w:rsid w:val="00F40995"/>
    <w:rsid w:val="00F40BE8"/>
    <w:rsid w:val="00F40DD6"/>
    <w:rsid w:val="00F42329"/>
    <w:rsid w:val="00F4369E"/>
    <w:rsid w:val="00F436E9"/>
    <w:rsid w:val="00F43A5E"/>
    <w:rsid w:val="00F43A61"/>
    <w:rsid w:val="00F448AF"/>
    <w:rsid w:val="00F44DA7"/>
    <w:rsid w:val="00F450E1"/>
    <w:rsid w:val="00F4525F"/>
    <w:rsid w:val="00F4589B"/>
    <w:rsid w:val="00F45AFB"/>
    <w:rsid w:val="00F46244"/>
    <w:rsid w:val="00F46D0C"/>
    <w:rsid w:val="00F5011A"/>
    <w:rsid w:val="00F51B5B"/>
    <w:rsid w:val="00F51B6E"/>
    <w:rsid w:val="00F52B60"/>
    <w:rsid w:val="00F530CC"/>
    <w:rsid w:val="00F53CFD"/>
    <w:rsid w:val="00F54B3D"/>
    <w:rsid w:val="00F55493"/>
    <w:rsid w:val="00F55B0F"/>
    <w:rsid w:val="00F55E1F"/>
    <w:rsid w:val="00F56030"/>
    <w:rsid w:val="00F5619A"/>
    <w:rsid w:val="00F57F23"/>
    <w:rsid w:val="00F604CA"/>
    <w:rsid w:val="00F6090C"/>
    <w:rsid w:val="00F60C54"/>
    <w:rsid w:val="00F6151B"/>
    <w:rsid w:val="00F62237"/>
    <w:rsid w:val="00F628DD"/>
    <w:rsid w:val="00F6348B"/>
    <w:rsid w:val="00F658A3"/>
    <w:rsid w:val="00F66268"/>
    <w:rsid w:val="00F6668F"/>
    <w:rsid w:val="00F70DFA"/>
    <w:rsid w:val="00F713B5"/>
    <w:rsid w:val="00F72B91"/>
    <w:rsid w:val="00F7345F"/>
    <w:rsid w:val="00F73CC4"/>
    <w:rsid w:val="00F75D07"/>
    <w:rsid w:val="00F762FF"/>
    <w:rsid w:val="00F769C4"/>
    <w:rsid w:val="00F76D70"/>
    <w:rsid w:val="00F77130"/>
    <w:rsid w:val="00F77A48"/>
    <w:rsid w:val="00F801CA"/>
    <w:rsid w:val="00F80201"/>
    <w:rsid w:val="00F80973"/>
    <w:rsid w:val="00F81A1A"/>
    <w:rsid w:val="00F81B1B"/>
    <w:rsid w:val="00F81C68"/>
    <w:rsid w:val="00F82D30"/>
    <w:rsid w:val="00F83314"/>
    <w:rsid w:val="00F83866"/>
    <w:rsid w:val="00F8446D"/>
    <w:rsid w:val="00F8454A"/>
    <w:rsid w:val="00F85635"/>
    <w:rsid w:val="00F85B12"/>
    <w:rsid w:val="00F85CF6"/>
    <w:rsid w:val="00F85D9E"/>
    <w:rsid w:val="00F863B9"/>
    <w:rsid w:val="00F865E2"/>
    <w:rsid w:val="00F87572"/>
    <w:rsid w:val="00F87FE7"/>
    <w:rsid w:val="00F90857"/>
    <w:rsid w:val="00F917FD"/>
    <w:rsid w:val="00F919BF"/>
    <w:rsid w:val="00F91EA3"/>
    <w:rsid w:val="00F936FE"/>
    <w:rsid w:val="00F93AD9"/>
    <w:rsid w:val="00F93DF3"/>
    <w:rsid w:val="00F944AC"/>
    <w:rsid w:val="00F94927"/>
    <w:rsid w:val="00F94B6C"/>
    <w:rsid w:val="00F95BA5"/>
    <w:rsid w:val="00F96268"/>
    <w:rsid w:val="00F96935"/>
    <w:rsid w:val="00FA0B9D"/>
    <w:rsid w:val="00FA101F"/>
    <w:rsid w:val="00FA2B67"/>
    <w:rsid w:val="00FA2FE2"/>
    <w:rsid w:val="00FA304E"/>
    <w:rsid w:val="00FA320F"/>
    <w:rsid w:val="00FA3BC1"/>
    <w:rsid w:val="00FA3CFA"/>
    <w:rsid w:val="00FA5F3F"/>
    <w:rsid w:val="00FA60F9"/>
    <w:rsid w:val="00FA6FB2"/>
    <w:rsid w:val="00FA73D9"/>
    <w:rsid w:val="00FA78DD"/>
    <w:rsid w:val="00FA79EE"/>
    <w:rsid w:val="00FB30B4"/>
    <w:rsid w:val="00FB5E55"/>
    <w:rsid w:val="00FB618F"/>
    <w:rsid w:val="00FB61EA"/>
    <w:rsid w:val="00FC25B5"/>
    <w:rsid w:val="00FC367A"/>
    <w:rsid w:val="00FC3781"/>
    <w:rsid w:val="00FC3943"/>
    <w:rsid w:val="00FC3A35"/>
    <w:rsid w:val="00FC3C44"/>
    <w:rsid w:val="00FC40E4"/>
    <w:rsid w:val="00FC5446"/>
    <w:rsid w:val="00FC68ED"/>
    <w:rsid w:val="00FD02F0"/>
    <w:rsid w:val="00FD04CB"/>
    <w:rsid w:val="00FD1562"/>
    <w:rsid w:val="00FD1883"/>
    <w:rsid w:val="00FD2345"/>
    <w:rsid w:val="00FD30E0"/>
    <w:rsid w:val="00FD3DE7"/>
    <w:rsid w:val="00FD3DF0"/>
    <w:rsid w:val="00FD48AA"/>
    <w:rsid w:val="00FD4C19"/>
    <w:rsid w:val="00FD5376"/>
    <w:rsid w:val="00FD5D7F"/>
    <w:rsid w:val="00FD5DD7"/>
    <w:rsid w:val="00FD63CA"/>
    <w:rsid w:val="00FD6634"/>
    <w:rsid w:val="00FE0139"/>
    <w:rsid w:val="00FE0661"/>
    <w:rsid w:val="00FE10F8"/>
    <w:rsid w:val="00FE1275"/>
    <w:rsid w:val="00FE288A"/>
    <w:rsid w:val="00FE2D65"/>
    <w:rsid w:val="00FE2F72"/>
    <w:rsid w:val="00FE2FEE"/>
    <w:rsid w:val="00FE3962"/>
    <w:rsid w:val="00FE3DA4"/>
    <w:rsid w:val="00FE53D6"/>
    <w:rsid w:val="00FE5768"/>
    <w:rsid w:val="00FE5BE3"/>
    <w:rsid w:val="00FE5DE8"/>
    <w:rsid w:val="00FE7022"/>
    <w:rsid w:val="00FE7837"/>
    <w:rsid w:val="00FF0909"/>
    <w:rsid w:val="00FF1313"/>
    <w:rsid w:val="00FF1D08"/>
    <w:rsid w:val="00FF200D"/>
    <w:rsid w:val="00FF3559"/>
    <w:rsid w:val="00FF500A"/>
    <w:rsid w:val="00FF53F2"/>
    <w:rsid w:val="00FF61AB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0F5"/>
  </w:style>
  <w:style w:type="paragraph" w:styleId="Ttulo1">
    <w:name w:val="heading 1"/>
    <w:basedOn w:val="Normal"/>
    <w:next w:val="Normal"/>
    <w:link w:val="Ttulo1Char"/>
    <w:uiPriority w:val="9"/>
    <w:qFormat/>
    <w:rsid w:val="007358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C2212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Ttulo3">
    <w:name w:val="heading 3"/>
    <w:basedOn w:val="Normal"/>
    <w:next w:val="Normal"/>
    <w:link w:val="Ttulo3Char"/>
    <w:qFormat/>
    <w:rsid w:val="00253DF8"/>
    <w:pPr>
      <w:keepNext/>
      <w:tabs>
        <w:tab w:val="num" w:pos="720"/>
      </w:tabs>
      <w:spacing w:before="600" w:after="280" w:line="240" w:lineRule="auto"/>
      <w:ind w:left="720" w:hanging="720"/>
      <w:outlineLvl w:val="2"/>
    </w:pPr>
    <w:rPr>
      <w:rFonts w:ascii="Tahoma" w:eastAsia="Batang" w:hAnsi="Tahoma" w:cs="Arial"/>
      <w:b/>
      <w:bCs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1340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qFormat/>
    <w:rsid w:val="00253DF8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Times New Roman" w:eastAsia="Batang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53DF8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Batang" w:hAnsi="Times New Roman" w:cs="Times New Roman"/>
      <w:b/>
      <w:bCs/>
    </w:rPr>
  </w:style>
  <w:style w:type="paragraph" w:styleId="Ttulo7">
    <w:name w:val="heading 7"/>
    <w:basedOn w:val="Normal"/>
    <w:next w:val="Normal"/>
    <w:link w:val="Ttulo7Char"/>
    <w:qFormat/>
    <w:rsid w:val="00253DF8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Batang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253DF8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Batang" w:hAnsi="Times New Roman" w:cs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253DF8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Batang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5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9"/>
    <w:rsid w:val="00C2212E"/>
    <w:rPr>
      <w:rFonts w:ascii="Arial" w:eastAsia="Times New Roman" w:hAnsi="Arial" w:cs="Times New Roman"/>
      <w:b/>
      <w:i/>
      <w:sz w:val="24"/>
      <w:szCs w:val="20"/>
    </w:rPr>
  </w:style>
  <w:style w:type="paragraph" w:customStyle="1" w:styleId="AnaEstiloGeral">
    <w:name w:val="Ana Estilo Geral"/>
    <w:basedOn w:val="Normal"/>
    <w:qFormat/>
    <w:rsid w:val="0068140B"/>
    <w:pPr>
      <w:spacing w:after="0" w:line="240" w:lineRule="auto"/>
      <w:ind w:left="708"/>
      <w:jc w:val="both"/>
    </w:pPr>
    <w:rPr>
      <w:rFonts w:ascii="Calibri" w:eastAsia="Times New Roman" w:hAnsi="Calibri" w:cs="Times New Roman"/>
    </w:rPr>
  </w:style>
  <w:style w:type="paragraph" w:customStyle="1" w:styleId="Pa3">
    <w:name w:val="Pa3"/>
    <w:basedOn w:val="Normal"/>
    <w:next w:val="Normal"/>
    <w:uiPriority w:val="99"/>
    <w:rsid w:val="009B724D"/>
    <w:pPr>
      <w:autoSpaceDE w:val="0"/>
      <w:autoSpaceDN w:val="0"/>
      <w:adjustRightInd w:val="0"/>
      <w:spacing w:after="0" w:line="241" w:lineRule="atLeast"/>
    </w:pPr>
    <w:rPr>
      <w:rFonts w:ascii="Swis721 BT" w:hAnsi="Swis721 BT"/>
      <w:sz w:val="24"/>
      <w:szCs w:val="24"/>
    </w:rPr>
  </w:style>
  <w:style w:type="character" w:customStyle="1" w:styleId="A7">
    <w:name w:val="A7"/>
    <w:uiPriority w:val="99"/>
    <w:rsid w:val="009B724D"/>
    <w:rPr>
      <w:rFonts w:cs="Swis721 BT"/>
      <w:color w:val="024594"/>
      <w:sz w:val="22"/>
      <w:szCs w:val="22"/>
    </w:rPr>
  </w:style>
  <w:style w:type="paragraph" w:customStyle="1" w:styleId="Pa5">
    <w:name w:val="Pa5"/>
    <w:basedOn w:val="Normal"/>
    <w:next w:val="Normal"/>
    <w:uiPriority w:val="99"/>
    <w:rsid w:val="009B724D"/>
    <w:pPr>
      <w:autoSpaceDE w:val="0"/>
      <w:autoSpaceDN w:val="0"/>
      <w:adjustRightInd w:val="0"/>
      <w:spacing w:after="0" w:line="241" w:lineRule="atLeast"/>
    </w:pPr>
    <w:rPr>
      <w:rFonts w:ascii="Swis721 BT" w:hAnsi="Swis721 BT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9B724D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en-US"/>
    </w:rPr>
  </w:style>
  <w:style w:type="paragraph" w:customStyle="1" w:styleId="Consolidacaotexto">
    <w:name w:val="Consolidacao texto"/>
    <w:basedOn w:val="BasicParagraph"/>
    <w:uiPriority w:val="99"/>
    <w:qFormat/>
    <w:rsid w:val="009B724D"/>
    <w:pPr>
      <w:spacing w:before="113"/>
      <w:ind w:firstLine="397"/>
      <w:jc w:val="both"/>
    </w:pPr>
    <w:rPr>
      <w:rFonts w:asciiTheme="minorHAnsi" w:hAnsiTheme="minorHAnsi" w:cs="Swiss 721 BT"/>
      <w:sz w:val="22"/>
      <w:szCs w:val="22"/>
      <w:lang w:val="pt-BR"/>
    </w:rPr>
  </w:style>
  <w:style w:type="paragraph" w:customStyle="1" w:styleId="Consolidacaotitulos">
    <w:name w:val="Consolidacao titulos"/>
    <w:basedOn w:val="Pa3"/>
    <w:next w:val="Consolidacaotexto"/>
    <w:qFormat/>
    <w:rsid w:val="009B724D"/>
    <w:pPr>
      <w:jc w:val="both"/>
    </w:pPr>
    <w:rPr>
      <w:rFonts w:asciiTheme="minorHAnsi" w:hAnsiTheme="minorHAnsi"/>
      <w:b/>
      <w:bCs/>
      <w:color w:val="365F91" w:themeColor="accent1" w:themeShade="BF"/>
      <w:sz w:val="26"/>
    </w:rPr>
  </w:style>
  <w:style w:type="paragraph" w:customStyle="1" w:styleId="NoParagraphStyle">
    <w:name w:val="[No Paragraph Style]"/>
    <w:rsid w:val="00E8440A"/>
    <w:pPr>
      <w:autoSpaceDE w:val="0"/>
      <w:autoSpaceDN w:val="0"/>
      <w:adjustRightInd w:val="0"/>
      <w:spacing w:after="0" w:line="288" w:lineRule="auto"/>
      <w:textAlignment w:val="center"/>
    </w:pPr>
    <w:rPr>
      <w:rFonts w:ascii="Swiss 721 BT Bold" w:hAnsi="Swiss 721 BT Bold"/>
      <w:color w:val="000000"/>
      <w:sz w:val="24"/>
      <w:szCs w:val="24"/>
    </w:rPr>
  </w:style>
  <w:style w:type="table" w:styleId="ListaMdia1-nfase5">
    <w:name w:val="Medium List 1 Accent 5"/>
    <w:basedOn w:val="Tabelanormal"/>
    <w:uiPriority w:val="65"/>
    <w:rsid w:val="00E8440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Consolidacaotabelas">
    <w:name w:val="Consolidacao tabelas"/>
    <w:basedOn w:val="Tabelanormal"/>
    <w:uiPriority w:val="99"/>
    <w:qFormat/>
    <w:rsid w:val="00E8440A"/>
    <w:pPr>
      <w:spacing w:after="0" w:line="240" w:lineRule="auto"/>
    </w:pPr>
    <w:rPr>
      <w:sz w:val="20"/>
    </w:rPr>
    <w:tblPr>
      <w:tblInd w:w="0" w:type="dxa"/>
      <w:tblBorders>
        <w:top w:val="single" w:sz="6" w:space="0" w:color="365F91" w:themeColor="accent1" w:themeShade="BF"/>
        <w:bottom w:val="single" w:sz="6" w:space="0" w:color="365F91" w:themeColor="accent1" w:themeShade="BF"/>
        <w:insideH w:val="single" w:sz="6" w:space="0" w:color="365F91" w:themeColor="accent1" w:themeShade="BF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Legenda">
    <w:name w:val="caption"/>
    <w:aliases w:val="Gráfico, Char Char Char,Char Char Char + Tahoma,8 pt,Centralizado,Depois de:  3 pt + Tahoma,...."/>
    <w:basedOn w:val="Normal"/>
    <w:next w:val="Normal"/>
    <w:link w:val="LegendaChar"/>
    <w:unhideWhenUsed/>
    <w:qFormat/>
    <w:rsid w:val="009017F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olidacaotitulostabelas">
    <w:name w:val="Consolidacao titulos tabelas"/>
    <w:basedOn w:val="Consolidacaotitulos"/>
    <w:uiPriority w:val="99"/>
    <w:qFormat/>
    <w:rsid w:val="00F87FE7"/>
    <w:pPr>
      <w:jc w:val="center"/>
    </w:pPr>
    <w:rPr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0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0045"/>
    <w:rPr>
      <w:rFonts w:ascii="Tahoma" w:hAnsi="Tahoma" w:cs="Tahoma"/>
      <w:sz w:val="16"/>
      <w:szCs w:val="16"/>
      <w:lang w:val="pt-BR"/>
    </w:rPr>
  </w:style>
  <w:style w:type="table" w:styleId="Tabelacomgrade">
    <w:name w:val="Table Grid"/>
    <w:basedOn w:val="Tabelanormal"/>
    <w:uiPriority w:val="59"/>
    <w:rsid w:val="000E7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84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4AD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984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4AD1"/>
    <w:rPr>
      <w:lang w:val="pt-BR"/>
    </w:rPr>
  </w:style>
  <w:style w:type="paragraph" w:customStyle="1" w:styleId="ConsolidacaoNotas">
    <w:name w:val="Consolidacao Notas"/>
    <w:basedOn w:val="Normal"/>
    <w:next w:val="Consolidacaotexto"/>
    <w:qFormat/>
    <w:rsid w:val="00B32974"/>
    <w:pPr>
      <w:spacing w:line="240" w:lineRule="auto"/>
    </w:pPr>
    <w:rPr>
      <w:sz w:val="16"/>
    </w:rPr>
  </w:style>
  <w:style w:type="paragraph" w:styleId="CabealhodoSumrio">
    <w:name w:val="TOC Heading"/>
    <w:basedOn w:val="Ttulo1"/>
    <w:next w:val="Normal"/>
    <w:uiPriority w:val="39"/>
    <w:unhideWhenUsed/>
    <w:qFormat/>
    <w:rsid w:val="00735878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D834EC"/>
    <w:pPr>
      <w:tabs>
        <w:tab w:val="right" w:leader="dot" w:pos="9629"/>
      </w:tabs>
      <w:spacing w:after="100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735878"/>
    <w:rPr>
      <w:color w:val="0000FF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560D7E"/>
    <w:pPr>
      <w:tabs>
        <w:tab w:val="right" w:leader="dot" w:pos="9629"/>
      </w:tabs>
      <w:spacing w:after="100"/>
      <w:ind w:left="220"/>
    </w:pPr>
  </w:style>
  <w:style w:type="paragraph" w:customStyle="1" w:styleId="onsTabelaTtuloInterno">
    <w:name w:val="onsTabela_Título_Interno"/>
    <w:basedOn w:val="Normal"/>
    <w:next w:val="Normal"/>
    <w:rsid w:val="007F77F1"/>
    <w:pPr>
      <w:suppressAutoHyphens/>
      <w:autoSpaceDE w:val="0"/>
      <w:autoSpaceDN w:val="0"/>
      <w:adjustRightInd w:val="0"/>
      <w:spacing w:before="40" w:after="40" w:line="240" w:lineRule="atLeast"/>
      <w:jc w:val="center"/>
      <w:textAlignment w:val="center"/>
    </w:pPr>
    <w:rPr>
      <w:rFonts w:ascii="Swiss 721 BT Bold" w:hAnsi="Swiss 721 BT Bold"/>
      <w:b/>
      <w:bCs/>
      <w:color w:val="000000"/>
      <w:spacing w:val="4"/>
      <w:sz w:val="20"/>
      <w:szCs w:val="20"/>
      <w:lang w:val="en-US"/>
    </w:rPr>
  </w:style>
  <w:style w:type="paragraph" w:customStyle="1" w:styleId="onsTabelaTextoInterno">
    <w:name w:val="onsTabela_Texto_Interno"/>
    <w:basedOn w:val="Normal"/>
    <w:next w:val="Normal"/>
    <w:link w:val="onsTabelaTextoInternoChar"/>
    <w:rsid w:val="007F77F1"/>
    <w:pPr>
      <w:suppressAutoHyphens/>
      <w:autoSpaceDE w:val="0"/>
      <w:autoSpaceDN w:val="0"/>
      <w:adjustRightInd w:val="0"/>
      <w:spacing w:before="40" w:after="40" w:line="240" w:lineRule="atLeast"/>
      <w:textAlignment w:val="center"/>
    </w:pPr>
    <w:rPr>
      <w:rFonts w:ascii="Swiss 721 BT Bold" w:hAnsi="Swiss 721 BT Bold"/>
      <w:color w:val="000000"/>
      <w:spacing w:val="4"/>
      <w:sz w:val="18"/>
      <w:szCs w:val="18"/>
      <w:lang w:val="en-US"/>
    </w:rPr>
  </w:style>
  <w:style w:type="character" w:customStyle="1" w:styleId="onsTabelaTextoInternoChar">
    <w:name w:val="onsTabela_Texto_Interno Char"/>
    <w:basedOn w:val="Fontepargpadro"/>
    <w:link w:val="onsTabelaTextoInterno"/>
    <w:rsid w:val="009F45B9"/>
    <w:rPr>
      <w:rFonts w:ascii="Swiss 721 BT Bold" w:hAnsi="Swiss 721 BT Bold"/>
      <w:color w:val="000000"/>
      <w:spacing w:val="4"/>
      <w:sz w:val="18"/>
      <w:szCs w:val="18"/>
    </w:rPr>
  </w:style>
  <w:style w:type="paragraph" w:customStyle="1" w:styleId="Pa11">
    <w:name w:val="Pa11"/>
    <w:basedOn w:val="Normal"/>
    <w:next w:val="Normal"/>
    <w:uiPriority w:val="99"/>
    <w:rsid w:val="007F77F1"/>
    <w:pPr>
      <w:suppressAutoHyphens/>
      <w:autoSpaceDE w:val="0"/>
      <w:autoSpaceDN w:val="0"/>
      <w:adjustRightInd w:val="0"/>
      <w:spacing w:after="0" w:line="241" w:lineRule="atLeast"/>
      <w:textAlignment w:val="center"/>
    </w:pPr>
    <w:rPr>
      <w:rFonts w:ascii="Swiss 721 BT" w:hAnsi="Swiss 721 BT" w:cs="Swiss 721 BT"/>
      <w:color w:val="000000"/>
      <w:sz w:val="24"/>
      <w:szCs w:val="24"/>
    </w:rPr>
  </w:style>
  <w:style w:type="paragraph" w:customStyle="1" w:styleId="onsNormalChar">
    <w:name w:val="onsNormal Char"/>
    <w:basedOn w:val="NoParagraphStyle"/>
    <w:uiPriority w:val="99"/>
    <w:rsid w:val="00B7009B"/>
    <w:pPr>
      <w:suppressAutoHyphens/>
      <w:spacing w:after="120" w:line="320" w:lineRule="atLeast"/>
      <w:ind w:left="1021"/>
      <w:jc w:val="both"/>
    </w:pPr>
    <w:rPr>
      <w:spacing w:val="4"/>
      <w:sz w:val="22"/>
      <w:szCs w:val="22"/>
    </w:rPr>
  </w:style>
  <w:style w:type="paragraph" w:styleId="ndicedeilustraes">
    <w:name w:val="table of figures"/>
    <w:basedOn w:val="Normal"/>
    <w:next w:val="Normal"/>
    <w:uiPriority w:val="99"/>
    <w:unhideWhenUsed/>
    <w:rsid w:val="00676D93"/>
    <w:pPr>
      <w:spacing w:after="0"/>
    </w:pPr>
  </w:style>
  <w:style w:type="paragraph" w:customStyle="1" w:styleId="DecimalAligned">
    <w:name w:val="Decimal Aligned"/>
    <w:basedOn w:val="Normal"/>
    <w:uiPriority w:val="40"/>
    <w:qFormat/>
    <w:rsid w:val="009E05CC"/>
    <w:pPr>
      <w:tabs>
        <w:tab w:val="decimal" w:pos="360"/>
      </w:tabs>
    </w:pPr>
  </w:style>
  <w:style w:type="paragraph" w:styleId="Textodenotaderodap">
    <w:name w:val="footnote text"/>
    <w:basedOn w:val="Normal"/>
    <w:link w:val="TextodenotaderodapChar"/>
    <w:uiPriority w:val="99"/>
    <w:unhideWhenUsed/>
    <w:rsid w:val="009E05C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E05CC"/>
    <w:rPr>
      <w:rFonts w:eastAsiaTheme="minorEastAsia"/>
      <w:sz w:val="20"/>
      <w:szCs w:val="20"/>
      <w:lang w:val="pt-BR"/>
    </w:rPr>
  </w:style>
  <w:style w:type="character" w:styleId="nfaseSutil">
    <w:name w:val="Subtle Emphasis"/>
    <w:basedOn w:val="Fontepargpadro"/>
    <w:uiPriority w:val="19"/>
    <w:qFormat/>
    <w:rsid w:val="009E05CC"/>
    <w:rPr>
      <w:rFonts w:eastAsiaTheme="minorEastAsia" w:cstheme="minorBidi"/>
      <w:bCs w:val="0"/>
      <w:i/>
      <w:iCs/>
      <w:color w:val="808080" w:themeColor="text1" w:themeTint="7F"/>
      <w:szCs w:val="22"/>
      <w:lang w:val="pt-BR"/>
    </w:rPr>
  </w:style>
  <w:style w:type="table" w:styleId="SombreamentoMdio2-nfase5">
    <w:name w:val="Medium Shading 2 Accent 5"/>
    <w:basedOn w:val="Tabelanormal"/>
    <w:uiPriority w:val="64"/>
    <w:rsid w:val="009E05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o">
    <w:name w:val="Revision"/>
    <w:hidden/>
    <w:uiPriority w:val="99"/>
    <w:semiHidden/>
    <w:rsid w:val="00126ACF"/>
    <w:pPr>
      <w:spacing w:after="0" w:line="240" w:lineRule="auto"/>
    </w:pPr>
  </w:style>
  <w:style w:type="paragraph" w:customStyle="1" w:styleId="onsTtuloParte">
    <w:name w:val="onsTítulo_Parte"/>
    <w:basedOn w:val="onsNormalChar"/>
    <w:next w:val="onsNormalChar"/>
    <w:rsid w:val="00822254"/>
    <w:pPr>
      <w:keepNext/>
      <w:suppressAutoHyphens w:val="0"/>
      <w:autoSpaceDE/>
      <w:autoSpaceDN/>
      <w:adjustRightInd/>
      <w:spacing w:line="240" w:lineRule="auto"/>
      <w:ind w:hanging="1021"/>
      <w:jc w:val="left"/>
      <w:textAlignment w:val="auto"/>
    </w:pPr>
    <w:rPr>
      <w:rFonts w:ascii="Arial Black" w:eastAsia="Times New Roman" w:hAnsi="Arial Black" w:cs="Times New Roman"/>
      <w:b/>
      <w:color w:val="auto"/>
      <w:sz w:val="26"/>
      <w:szCs w:val="20"/>
    </w:rPr>
  </w:style>
  <w:style w:type="paragraph" w:customStyle="1" w:styleId="onsSumrio">
    <w:name w:val="onsSumário"/>
    <w:basedOn w:val="Normal"/>
    <w:next w:val="onsNormalChar"/>
    <w:rsid w:val="00E139F5"/>
    <w:pPr>
      <w:spacing w:after="0" w:line="280" w:lineRule="exact"/>
      <w:ind w:left="1021"/>
      <w:jc w:val="both"/>
    </w:pPr>
    <w:rPr>
      <w:rFonts w:ascii="Arial Black" w:eastAsia="Times New Roman" w:hAnsi="Arial Black" w:cs="Times New Roman"/>
      <w:noProof/>
      <w:spacing w:val="4"/>
      <w:szCs w:val="20"/>
    </w:rPr>
  </w:style>
  <w:style w:type="paragraph" w:styleId="PargrafodaLista">
    <w:name w:val="List Paragraph"/>
    <w:basedOn w:val="Normal"/>
    <w:uiPriority w:val="34"/>
    <w:qFormat/>
    <w:rsid w:val="002F6DC3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9A5059"/>
    <w:rPr>
      <w:vertAlign w:val="superscript"/>
    </w:rPr>
  </w:style>
  <w:style w:type="paragraph" w:customStyle="1" w:styleId="Pa13">
    <w:name w:val="Pa13"/>
    <w:basedOn w:val="Normal"/>
    <w:next w:val="Normal"/>
    <w:uiPriority w:val="99"/>
    <w:rsid w:val="00653B29"/>
    <w:pPr>
      <w:autoSpaceDE w:val="0"/>
      <w:autoSpaceDN w:val="0"/>
      <w:adjustRightInd w:val="0"/>
      <w:spacing w:after="0" w:line="241" w:lineRule="atLeast"/>
    </w:pPr>
    <w:rPr>
      <w:rFonts w:ascii="Swis721 BT" w:hAnsi="Swis721 BT"/>
      <w:sz w:val="24"/>
      <w:szCs w:val="24"/>
    </w:rPr>
  </w:style>
  <w:style w:type="character" w:customStyle="1" w:styleId="A8">
    <w:name w:val="A8"/>
    <w:uiPriority w:val="99"/>
    <w:rsid w:val="00653B29"/>
    <w:rPr>
      <w:rFonts w:cs="Swis721 BT"/>
      <w:color w:val="000000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rsid w:val="002973BF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973BF"/>
    <w:rPr>
      <w:rFonts w:ascii="Calibri" w:eastAsia="Calibri" w:hAnsi="Calibri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73BF"/>
    <w:rPr>
      <w:rFonts w:ascii="Calibri" w:eastAsia="Calibri" w:hAnsi="Calibri" w:cs="Times New Roman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7572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7572"/>
    <w:rPr>
      <w:rFonts w:ascii="Calibri" w:eastAsia="Calibri" w:hAnsi="Calibri" w:cs="Times New Roman"/>
      <w:b/>
      <w:bCs/>
      <w:sz w:val="20"/>
      <w:szCs w:val="20"/>
      <w:lang w:val="pt-BR"/>
    </w:rPr>
  </w:style>
  <w:style w:type="character" w:styleId="TextodoEspaoReservado">
    <w:name w:val="Placeholder Text"/>
    <w:basedOn w:val="Fontepargpadro"/>
    <w:uiPriority w:val="99"/>
    <w:semiHidden/>
    <w:rsid w:val="00501E48"/>
    <w:rPr>
      <w:color w:val="808080"/>
    </w:rPr>
  </w:style>
  <w:style w:type="paragraph" w:customStyle="1" w:styleId="onsNormal">
    <w:name w:val="onsNormal"/>
    <w:rsid w:val="008A5B19"/>
    <w:pPr>
      <w:spacing w:after="120" w:line="320" w:lineRule="exact"/>
      <w:ind w:left="1021"/>
      <w:jc w:val="both"/>
    </w:pPr>
    <w:rPr>
      <w:rFonts w:ascii="Arial" w:eastAsia="Times New Roman" w:hAnsi="Arial" w:cs="Times New Roman"/>
      <w:spacing w:val="4"/>
      <w:szCs w:val="20"/>
    </w:rPr>
  </w:style>
  <w:style w:type="paragraph" w:customStyle="1" w:styleId="onsIlustraoFim">
    <w:name w:val="onsIlustração_Fim"/>
    <w:basedOn w:val="onsNormal"/>
    <w:next w:val="onsNormal"/>
    <w:link w:val="onsIlustraoFimChar"/>
    <w:uiPriority w:val="99"/>
    <w:rsid w:val="008A5B19"/>
    <w:pPr>
      <w:pBdr>
        <w:top w:val="single" w:sz="24" w:space="1" w:color="000000"/>
      </w:pBdr>
      <w:tabs>
        <w:tab w:val="left" w:pos="567"/>
      </w:tabs>
      <w:spacing w:before="200" w:after="0" w:line="200" w:lineRule="exact"/>
      <w:ind w:left="567" w:hanging="567"/>
      <w:jc w:val="left"/>
    </w:pPr>
    <w:rPr>
      <w:color w:val="000000"/>
      <w:sz w:val="16"/>
      <w:lang w:val="en-US"/>
    </w:rPr>
  </w:style>
  <w:style w:type="character" w:customStyle="1" w:styleId="onsIlustraoFimChar">
    <w:name w:val="onsIlustração_Fim Char"/>
    <w:link w:val="onsIlustraoFim"/>
    <w:uiPriority w:val="99"/>
    <w:locked/>
    <w:rsid w:val="008A5B19"/>
    <w:rPr>
      <w:rFonts w:ascii="Arial" w:eastAsia="Times New Roman" w:hAnsi="Arial" w:cs="Times New Roman"/>
      <w:color w:val="000000"/>
      <w:spacing w:val="4"/>
      <w:sz w:val="16"/>
      <w:szCs w:val="20"/>
      <w:lang w:val="en-US"/>
    </w:rPr>
  </w:style>
  <w:style w:type="paragraph" w:customStyle="1" w:styleId="TextoCapa">
    <w:name w:val="Texto Capa"/>
    <w:semiHidden/>
    <w:rsid w:val="004F17E7"/>
    <w:pPr>
      <w:spacing w:before="120" w:after="0" w:line="240" w:lineRule="auto"/>
      <w:jc w:val="both"/>
    </w:pPr>
    <w:rPr>
      <w:rFonts w:ascii="Tahoma" w:eastAsia="Times New Roman" w:hAnsi="Tahoma" w:cs="Tahoma"/>
      <w:sz w:val="20"/>
      <w:szCs w:val="20"/>
    </w:rPr>
  </w:style>
  <w:style w:type="paragraph" w:customStyle="1" w:styleId="Texto2PDET">
    <w:name w:val="Texto2 PDET"/>
    <w:basedOn w:val="Normal"/>
    <w:rsid w:val="00C66BF6"/>
    <w:pPr>
      <w:spacing w:before="60" w:after="120" w:line="240" w:lineRule="auto"/>
      <w:jc w:val="both"/>
    </w:pPr>
    <w:rPr>
      <w:rFonts w:ascii="Arial" w:eastAsia="Times New Roman" w:hAnsi="Arial" w:cs="Times New Roman"/>
      <w:i/>
      <w:szCs w:val="24"/>
    </w:rPr>
  </w:style>
  <w:style w:type="paragraph" w:customStyle="1" w:styleId="Default">
    <w:name w:val="Default"/>
    <w:rsid w:val="00336A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onsTextoMarcador">
    <w:name w:val="onsTexto_Marcador"/>
    <w:basedOn w:val="onsNormal"/>
    <w:link w:val="onsTextoMarcadorChar"/>
    <w:rsid w:val="00E860EB"/>
    <w:pPr>
      <w:tabs>
        <w:tab w:val="left" w:pos="1304"/>
      </w:tabs>
      <w:ind w:left="1305" w:hanging="284"/>
    </w:pPr>
  </w:style>
  <w:style w:type="character" w:customStyle="1" w:styleId="onsTextoMarcadorChar">
    <w:name w:val="onsTexto_Marcador Char"/>
    <w:link w:val="onsTextoMarcador"/>
    <w:locked/>
    <w:rsid w:val="00E860EB"/>
    <w:rPr>
      <w:rFonts w:ascii="Arial" w:eastAsia="Times New Roman" w:hAnsi="Arial" w:cs="Times New Roman"/>
      <w:spacing w:val="4"/>
      <w:szCs w:val="20"/>
    </w:rPr>
  </w:style>
  <w:style w:type="paragraph" w:styleId="Corpodetexto">
    <w:name w:val="Body Text"/>
    <w:basedOn w:val="Normal"/>
    <w:link w:val="CorpodetextoChar"/>
    <w:uiPriority w:val="99"/>
    <w:rsid w:val="002532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2532AC"/>
    <w:rPr>
      <w:rFonts w:ascii="Times New Roman" w:eastAsia="Times New Roman" w:hAnsi="Times New Roman" w:cs="Times New Roman"/>
      <w:sz w:val="20"/>
      <w:szCs w:val="20"/>
    </w:rPr>
  </w:style>
  <w:style w:type="table" w:customStyle="1" w:styleId="SombreamentoClaro1">
    <w:name w:val="Sombreamento Claro1"/>
    <w:basedOn w:val="Tabelanormal"/>
    <w:uiPriority w:val="60"/>
    <w:rsid w:val="006B6885"/>
    <w:pPr>
      <w:spacing w:after="0" w:line="240" w:lineRule="auto"/>
    </w:pPr>
    <w:rPr>
      <w:rFonts w:eastAsiaTheme="minorHAnsi"/>
      <w:color w:val="000000" w:themeColor="text1" w:themeShade="BF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tulo4Char">
    <w:name w:val="Título 4 Char"/>
    <w:basedOn w:val="Fontepargpadro"/>
    <w:link w:val="Ttulo4"/>
    <w:uiPriority w:val="9"/>
    <w:semiHidden/>
    <w:rsid w:val="001340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757F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757FD"/>
    <w:rPr>
      <w:sz w:val="16"/>
      <w:szCs w:val="16"/>
    </w:rPr>
  </w:style>
  <w:style w:type="paragraph" w:customStyle="1" w:styleId="normalI">
    <w:name w:val="normal I"/>
    <w:basedOn w:val="Recuodecorpodetexto"/>
    <w:autoRedefine/>
    <w:rsid w:val="00DD0B1C"/>
    <w:pPr>
      <w:spacing w:after="0" w:line="240" w:lineRule="auto"/>
      <w:ind w:left="0"/>
      <w:jc w:val="both"/>
    </w:pPr>
    <w:rPr>
      <w:rFonts w:eastAsia="Times New Roman" w:cstheme="minorHAnsi"/>
      <w:b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757F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757FD"/>
  </w:style>
  <w:style w:type="paragraph" w:customStyle="1" w:styleId="Titulo-TabeGraf">
    <w:name w:val="Titulo-Tab e Graf"/>
    <w:basedOn w:val="Normal"/>
    <w:rsid w:val="00620091"/>
    <w:pPr>
      <w:spacing w:before="400" w:after="100" w:line="240" w:lineRule="auto"/>
      <w:ind w:left="284"/>
    </w:pPr>
    <w:rPr>
      <w:rFonts w:ascii="Tahoma" w:eastAsia="Batang" w:hAnsi="Tahoma" w:cs="Tahoma"/>
      <w:b/>
      <w:sz w:val="18"/>
      <w:szCs w:val="24"/>
    </w:rPr>
  </w:style>
  <w:style w:type="character" w:customStyle="1" w:styleId="Ttulo3Char">
    <w:name w:val="Título 3 Char"/>
    <w:basedOn w:val="Fontepargpadro"/>
    <w:link w:val="Ttulo3"/>
    <w:rsid w:val="00253DF8"/>
    <w:rPr>
      <w:rFonts w:ascii="Tahoma" w:eastAsia="Batang" w:hAnsi="Tahoma" w:cs="Arial"/>
      <w:b/>
      <w:bCs/>
      <w:szCs w:val="26"/>
    </w:rPr>
  </w:style>
  <w:style w:type="character" w:customStyle="1" w:styleId="Ttulo5Char">
    <w:name w:val="Título 5 Char"/>
    <w:basedOn w:val="Fontepargpadro"/>
    <w:link w:val="Ttulo5"/>
    <w:rsid w:val="00253DF8"/>
    <w:rPr>
      <w:rFonts w:ascii="Times New Roman" w:eastAsia="Batang" w:hAnsi="Times New Roman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253DF8"/>
    <w:rPr>
      <w:rFonts w:ascii="Times New Roman" w:eastAsia="Batang" w:hAnsi="Times New Roman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253DF8"/>
    <w:rPr>
      <w:rFonts w:ascii="Times New Roman" w:eastAsia="Batang" w:hAnsi="Times New Roman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253DF8"/>
    <w:rPr>
      <w:rFonts w:ascii="Times New Roman" w:eastAsia="Batang" w:hAnsi="Times New Roman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253DF8"/>
    <w:rPr>
      <w:rFonts w:ascii="Arial" w:eastAsia="Batang" w:hAnsi="Arial" w:cs="Arial"/>
    </w:rPr>
  </w:style>
  <w:style w:type="paragraph" w:customStyle="1" w:styleId="CorpodoTexto">
    <w:name w:val="Corpo do Texto"/>
    <w:basedOn w:val="Normal"/>
    <w:link w:val="CorpodoTextoChar"/>
    <w:rsid w:val="00253DF8"/>
    <w:pPr>
      <w:widowControl w:val="0"/>
      <w:spacing w:before="240" w:after="240" w:line="360" w:lineRule="exact"/>
      <w:ind w:left="284"/>
      <w:jc w:val="both"/>
    </w:pPr>
    <w:rPr>
      <w:rFonts w:ascii="Tahoma" w:eastAsia="Batang" w:hAnsi="Tahoma" w:cs="Tahoma"/>
      <w:szCs w:val="24"/>
    </w:rPr>
  </w:style>
  <w:style w:type="character" w:customStyle="1" w:styleId="CorpodoTextoChar">
    <w:name w:val="Corpo do Texto Char"/>
    <w:basedOn w:val="Fontepargpadro"/>
    <w:link w:val="CorpodoTexto"/>
    <w:rsid w:val="00253DF8"/>
    <w:rPr>
      <w:rFonts w:ascii="Tahoma" w:eastAsia="Batang" w:hAnsi="Tahoma" w:cs="Tahoma"/>
      <w:szCs w:val="24"/>
    </w:rPr>
  </w:style>
  <w:style w:type="paragraph" w:customStyle="1" w:styleId="EstiloTtulo1">
    <w:name w:val="Estilo Título 1 +"/>
    <w:basedOn w:val="Normal"/>
    <w:rsid w:val="00253DF8"/>
    <w:pPr>
      <w:tabs>
        <w:tab w:val="num" w:pos="432"/>
      </w:tabs>
      <w:spacing w:after="0" w:line="240" w:lineRule="auto"/>
      <w:ind w:left="432" w:hanging="432"/>
    </w:pPr>
    <w:rPr>
      <w:rFonts w:ascii="Times New Roman" w:eastAsia="Batang" w:hAnsi="Times New Roman" w:cs="Times New Roman"/>
      <w:sz w:val="24"/>
      <w:szCs w:val="24"/>
    </w:rPr>
  </w:style>
  <w:style w:type="character" w:customStyle="1" w:styleId="LegendaChar">
    <w:name w:val="Legenda Char"/>
    <w:aliases w:val="Gráfico Char, Char Char Char Char,Char Char Char + Tahoma Char,8 pt Char,Centralizado Char,Depois de:  3 pt + Tahoma Char,.... Char"/>
    <w:basedOn w:val="Fontepargpadro"/>
    <w:link w:val="Legenda"/>
    <w:rsid w:val="004E30D1"/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0F5"/>
  </w:style>
  <w:style w:type="paragraph" w:styleId="Ttulo1">
    <w:name w:val="heading 1"/>
    <w:basedOn w:val="Normal"/>
    <w:next w:val="Normal"/>
    <w:link w:val="Ttulo1Char"/>
    <w:uiPriority w:val="9"/>
    <w:qFormat/>
    <w:rsid w:val="007358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C2212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Ttulo3">
    <w:name w:val="heading 3"/>
    <w:basedOn w:val="Normal"/>
    <w:next w:val="Normal"/>
    <w:link w:val="Ttulo3Char"/>
    <w:qFormat/>
    <w:rsid w:val="00253DF8"/>
    <w:pPr>
      <w:keepNext/>
      <w:tabs>
        <w:tab w:val="num" w:pos="720"/>
      </w:tabs>
      <w:spacing w:before="600" w:after="280" w:line="240" w:lineRule="auto"/>
      <w:ind w:left="720" w:hanging="720"/>
      <w:outlineLvl w:val="2"/>
    </w:pPr>
    <w:rPr>
      <w:rFonts w:ascii="Tahoma" w:eastAsia="Batang" w:hAnsi="Tahoma" w:cs="Arial"/>
      <w:b/>
      <w:bCs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1340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qFormat/>
    <w:rsid w:val="00253DF8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Times New Roman" w:eastAsia="Batang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53DF8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Batang" w:hAnsi="Times New Roman" w:cs="Times New Roman"/>
      <w:b/>
      <w:bCs/>
    </w:rPr>
  </w:style>
  <w:style w:type="paragraph" w:styleId="Ttulo7">
    <w:name w:val="heading 7"/>
    <w:basedOn w:val="Normal"/>
    <w:next w:val="Normal"/>
    <w:link w:val="Ttulo7Char"/>
    <w:qFormat/>
    <w:rsid w:val="00253DF8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Batang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253DF8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Batang" w:hAnsi="Times New Roman" w:cs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253DF8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Batang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5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9"/>
    <w:rsid w:val="00C2212E"/>
    <w:rPr>
      <w:rFonts w:ascii="Arial" w:eastAsia="Times New Roman" w:hAnsi="Arial" w:cs="Times New Roman"/>
      <w:b/>
      <w:i/>
      <w:sz w:val="24"/>
      <w:szCs w:val="20"/>
    </w:rPr>
  </w:style>
  <w:style w:type="paragraph" w:customStyle="1" w:styleId="AnaEstiloGeral">
    <w:name w:val="Ana Estilo Geral"/>
    <w:basedOn w:val="Normal"/>
    <w:qFormat/>
    <w:rsid w:val="0068140B"/>
    <w:pPr>
      <w:spacing w:after="0" w:line="240" w:lineRule="auto"/>
      <w:ind w:left="708"/>
      <w:jc w:val="both"/>
    </w:pPr>
    <w:rPr>
      <w:rFonts w:ascii="Calibri" w:eastAsia="Times New Roman" w:hAnsi="Calibri" w:cs="Times New Roman"/>
    </w:rPr>
  </w:style>
  <w:style w:type="paragraph" w:customStyle="1" w:styleId="Pa3">
    <w:name w:val="Pa3"/>
    <w:basedOn w:val="Normal"/>
    <w:next w:val="Normal"/>
    <w:uiPriority w:val="99"/>
    <w:rsid w:val="009B724D"/>
    <w:pPr>
      <w:autoSpaceDE w:val="0"/>
      <w:autoSpaceDN w:val="0"/>
      <w:adjustRightInd w:val="0"/>
      <w:spacing w:after="0" w:line="241" w:lineRule="atLeast"/>
    </w:pPr>
    <w:rPr>
      <w:rFonts w:ascii="Swis721 BT" w:hAnsi="Swis721 BT"/>
      <w:sz w:val="24"/>
      <w:szCs w:val="24"/>
    </w:rPr>
  </w:style>
  <w:style w:type="character" w:customStyle="1" w:styleId="A7">
    <w:name w:val="A7"/>
    <w:uiPriority w:val="99"/>
    <w:rsid w:val="009B724D"/>
    <w:rPr>
      <w:rFonts w:cs="Swis721 BT"/>
      <w:color w:val="024594"/>
      <w:sz w:val="22"/>
      <w:szCs w:val="22"/>
    </w:rPr>
  </w:style>
  <w:style w:type="paragraph" w:customStyle="1" w:styleId="Pa5">
    <w:name w:val="Pa5"/>
    <w:basedOn w:val="Normal"/>
    <w:next w:val="Normal"/>
    <w:uiPriority w:val="99"/>
    <w:rsid w:val="009B724D"/>
    <w:pPr>
      <w:autoSpaceDE w:val="0"/>
      <w:autoSpaceDN w:val="0"/>
      <w:adjustRightInd w:val="0"/>
      <w:spacing w:after="0" w:line="241" w:lineRule="atLeast"/>
    </w:pPr>
    <w:rPr>
      <w:rFonts w:ascii="Swis721 BT" w:hAnsi="Swis721 BT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9B724D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en-US"/>
    </w:rPr>
  </w:style>
  <w:style w:type="paragraph" w:customStyle="1" w:styleId="Consolidacaotexto">
    <w:name w:val="Consolidacao texto"/>
    <w:basedOn w:val="BasicParagraph"/>
    <w:uiPriority w:val="99"/>
    <w:qFormat/>
    <w:rsid w:val="009B724D"/>
    <w:pPr>
      <w:spacing w:before="113"/>
      <w:ind w:firstLine="397"/>
      <w:jc w:val="both"/>
    </w:pPr>
    <w:rPr>
      <w:rFonts w:asciiTheme="minorHAnsi" w:hAnsiTheme="minorHAnsi" w:cs="Swiss 721 BT"/>
      <w:sz w:val="22"/>
      <w:szCs w:val="22"/>
      <w:lang w:val="pt-BR"/>
    </w:rPr>
  </w:style>
  <w:style w:type="paragraph" w:customStyle="1" w:styleId="Consolidacaotitulos">
    <w:name w:val="Consolidacao titulos"/>
    <w:basedOn w:val="Pa3"/>
    <w:next w:val="Consolidacaotexto"/>
    <w:qFormat/>
    <w:rsid w:val="009B724D"/>
    <w:pPr>
      <w:jc w:val="both"/>
    </w:pPr>
    <w:rPr>
      <w:rFonts w:asciiTheme="minorHAnsi" w:hAnsiTheme="minorHAnsi"/>
      <w:b/>
      <w:bCs/>
      <w:color w:val="365F91" w:themeColor="accent1" w:themeShade="BF"/>
      <w:sz w:val="26"/>
    </w:rPr>
  </w:style>
  <w:style w:type="paragraph" w:customStyle="1" w:styleId="NoParagraphStyle">
    <w:name w:val="[No Paragraph Style]"/>
    <w:rsid w:val="00E8440A"/>
    <w:pPr>
      <w:autoSpaceDE w:val="0"/>
      <w:autoSpaceDN w:val="0"/>
      <w:adjustRightInd w:val="0"/>
      <w:spacing w:after="0" w:line="288" w:lineRule="auto"/>
      <w:textAlignment w:val="center"/>
    </w:pPr>
    <w:rPr>
      <w:rFonts w:ascii="Swiss 721 BT Bold" w:hAnsi="Swiss 721 BT Bold"/>
      <w:color w:val="000000"/>
      <w:sz w:val="24"/>
      <w:szCs w:val="24"/>
    </w:rPr>
  </w:style>
  <w:style w:type="table" w:styleId="ListaMdia1-nfase5">
    <w:name w:val="Medium List 1 Accent 5"/>
    <w:basedOn w:val="Tabelanormal"/>
    <w:uiPriority w:val="65"/>
    <w:rsid w:val="00E8440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Consolidacaotabelas">
    <w:name w:val="Consolidacao tabelas"/>
    <w:basedOn w:val="Tabelanormal"/>
    <w:uiPriority w:val="99"/>
    <w:qFormat/>
    <w:rsid w:val="00E8440A"/>
    <w:pPr>
      <w:spacing w:after="0" w:line="240" w:lineRule="auto"/>
    </w:pPr>
    <w:rPr>
      <w:sz w:val="20"/>
    </w:rPr>
    <w:tblPr>
      <w:tblInd w:w="0" w:type="dxa"/>
      <w:tblBorders>
        <w:top w:val="single" w:sz="6" w:space="0" w:color="365F91" w:themeColor="accent1" w:themeShade="BF"/>
        <w:bottom w:val="single" w:sz="6" w:space="0" w:color="365F91" w:themeColor="accent1" w:themeShade="BF"/>
        <w:insideH w:val="single" w:sz="6" w:space="0" w:color="365F91" w:themeColor="accent1" w:themeShade="BF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Legenda">
    <w:name w:val="caption"/>
    <w:aliases w:val="Gráfico, Char Char Char,Char Char Char + Tahoma,8 pt,Centralizado,Depois de:  3 pt + Tahoma,...."/>
    <w:basedOn w:val="Normal"/>
    <w:next w:val="Normal"/>
    <w:link w:val="LegendaChar"/>
    <w:unhideWhenUsed/>
    <w:qFormat/>
    <w:rsid w:val="009017F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olidacaotitulostabelas">
    <w:name w:val="Consolidacao titulos tabelas"/>
    <w:basedOn w:val="Consolidacaotitulos"/>
    <w:uiPriority w:val="99"/>
    <w:qFormat/>
    <w:rsid w:val="00F87FE7"/>
    <w:pPr>
      <w:jc w:val="center"/>
    </w:pPr>
    <w:rPr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0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0045"/>
    <w:rPr>
      <w:rFonts w:ascii="Tahoma" w:hAnsi="Tahoma" w:cs="Tahoma"/>
      <w:sz w:val="16"/>
      <w:szCs w:val="16"/>
      <w:lang w:val="pt-BR"/>
    </w:rPr>
  </w:style>
  <w:style w:type="table" w:styleId="Tabelacomgrade">
    <w:name w:val="Table Grid"/>
    <w:basedOn w:val="Tabelanormal"/>
    <w:uiPriority w:val="59"/>
    <w:rsid w:val="000E7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84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4AD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984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4AD1"/>
    <w:rPr>
      <w:lang w:val="pt-BR"/>
    </w:rPr>
  </w:style>
  <w:style w:type="paragraph" w:customStyle="1" w:styleId="ConsolidacaoNotas">
    <w:name w:val="Consolidacao Notas"/>
    <w:basedOn w:val="Normal"/>
    <w:next w:val="Consolidacaotexto"/>
    <w:qFormat/>
    <w:rsid w:val="00B32974"/>
    <w:pPr>
      <w:spacing w:line="240" w:lineRule="auto"/>
    </w:pPr>
    <w:rPr>
      <w:sz w:val="16"/>
    </w:rPr>
  </w:style>
  <w:style w:type="paragraph" w:styleId="CabealhodoSumrio">
    <w:name w:val="TOC Heading"/>
    <w:basedOn w:val="Ttulo1"/>
    <w:next w:val="Normal"/>
    <w:uiPriority w:val="39"/>
    <w:unhideWhenUsed/>
    <w:qFormat/>
    <w:rsid w:val="00735878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D834EC"/>
    <w:pPr>
      <w:tabs>
        <w:tab w:val="right" w:leader="dot" w:pos="9629"/>
      </w:tabs>
      <w:spacing w:after="100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735878"/>
    <w:rPr>
      <w:color w:val="0000FF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560D7E"/>
    <w:pPr>
      <w:tabs>
        <w:tab w:val="right" w:leader="dot" w:pos="9629"/>
      </w:tabs>
      <w:spacing w:after="100"/>
      <w:ind w:left="220"/>
    </w:pPr>
  </w:style>
  <w:style w:type="paragraph" w:customStyle="1" w:styleId="onsTabelaTtuloInterno">
    <w:name w:val="onsTabela_Título_Interno"/>
    <w:basedOn w:val="Normal"/>
    <w:next w:val="Normal"/>
    <w:rsid w:val="007F77F1"/>
    <w:pPr>
      <w:suppressAutoHyphens/>
      <w:autoSpaceDE w:val="0"/>
      <w:autoSpaceDN w:val="0"/>
      <w:adjustRightInd w:val="0"/>
      <w:spacing w:before="40" w:after="40" w:line="240" w:lineRule="atLeast"/>
      <w:jc w:val="center"/>
      <w:textAlignment w:val="center"/>
    </w:pPr>
    <w:rPr>
      <w:rFonts w:ascii="Swiss 721 BT Bold" w:hAnsi="Swiss 721 BT Bold"/>
      <w:b/>
      <w:bCs/>
      <w:color w:val="000000"/>
      <w:spacing w:val="4"/>
      <w:sz w:val="20"/>
      <w:szCs w:val="20"/>
      <w:lang w:val="en-US"/>
    </w:rPr>
  </w:style>
  <w:style w:type="paragraph" w:customStyle="1" w:styleId="onsTabelaTextoInterno">
    <w:name w:val="onsTabela_Texto_Interno"/>
    <w:basedOn w:val="Normal"/>
    <w:next w:val="Normal"/>
    <w:link w:val="onsTabelaTextoInternoChar"/>
    <w:rsid w:val="007F77F1"/>
    <w:pPr>
      <w:suppressAutoHyphens/>
      <w:autoSpaceDE w:val="0"/>
      <w:autoSpaceDN w:val="0"/>
      <w:adjustRightInd w:val="0"/>
      <w:spacing w:before="40" w:after="40" w:line="240" w:lineRule="atLeast"/>
      <w:textAlignment w:val="center"/>
    </w:pPr>
    <w:rPr>
      <w:rFonts w:ascii="Swiss 721 BT Bold" w:hAnsi="Swiss 721 BT Bold"/>
      <w:color w:val="000000"/>
      <w:spacing w:val="4"/>
      <w:sz w:val="18"/>
      <w:szCs w:val="18"/>
      <w:lang w:val="en-US"/>
    </w:rPr>
  </w:style>
  <w:style w:type="character" w:customStyle="1" w:styleId="onsTabelaTextoInternoChar">
    <w:name w:val="onsTabela_Texto_Interno Char"/>
    <w:basedOn w:val="Fontepargpadro"/>
    <w:link w:val="onsTabelaTextoInterno"/>
    <w:rsid w:val="009F45B9"/>
    <w:rPr>
      <w:rFonts w:ascii="Swiss 721 BT Bold" w:hAnsi="Swiss 721 BT Bold"/>
      <w:color w:val="000000"/>
      <w:spacing w:val="4"/>
      <w:sz w:val="18"/>
      <w:szCs w:val="18"/>
    </w:rPr>
  </w:style>
  <w:style w:type="paragraph" w:customStyle="1" w:styleId="Pa11">
    <w:name w:val="Pa11"/>
    <w:basedOn w:val="Normal"/>
    <w:next w:val="Normal"/>
    <w:uiPriority w:val="99"/>
    <w:rsid w:val="007F77F1"/>
    <w:pPr>
      <w:suppressAutoHyphens/>
      <w:autoSpaceDE w:val="0"/>
      <w:autoSpaceDN w:val="0"/>
      <w:adjustRightInd w:val="0"/>
      <w:spacing w:after="0" w:line="241" w:lineRule="atLeast"/>
      <w:textAlignment w:val="center"/>
    </w:pPr>
    <w:rPr>
      <w:rFonts w:ascii="Swiss 721 BT" w:hAnsi="Swiss 721 BT" w:cs="Swiss 721 BT"/>
      <w:color w:val="000000"/>
      <w:sz w:val="24"/>
      <w:szCs w:val="24"/>
    </w:rPr>
  </w:style>
  <w:style w:type="paragraph" w:customStyle="1" w:styleId="onsNormalChar">
    <w:name w:val="onsNormal Char"/>
    <w:basedOn w:val="NoParagraphStyle"/>
    <w:uiPriority w:val="99"/>
    <w:rsid w:val="00B7009B"/>
    <w:pPr>
      <w:suppressAutoHyphens/>
      <w:spacing w:after="120" w:line="320" w:lineRule="atLeast"/>
      <w:ind w:left="1021"/>
      <w:jc w:val="both"/>
    </w:pPr>
    <w:rPr>
      <w:spacing w:val="4"/>
      <w:sz w:val="22"/>
      <w:szCs w:val="22"/>
    </w:rPr>
  </w:style>
  <w:style w:type="paragraph" w:styleId="ndicedeilustraes">
    <w:name w:val="table of figures"/>
    <w:basedOn w:val="Normal"/>
    <w:next w:val="Normal"/>
    <w:uiPriority w:val="99"/>
    <w:unhideWhenUsed/>
    <w:rsid w:val="00676D93"/>
    <w:pPr>
      <w:spacing w:after="0"/>
    </w:pPr>
  </w:style>
  <w:style w:type="paragraph" w:customStyle="1" w:styleId="DecimalAligned">
    <w:name w:val="Decimal Aligned"/>
    <w:basedOn w:val="Normal"/>
    <w:uiPriority w:val="40"/>
    <w:qFormat/>
    <w:rsid w:val="009E05CC"/>
    <w:pPr>
      <w:tabs>
        <w:tab w:val="decimal" w:pos="360"/>
      </w:tabs>
    </w:pPr>
  </w:style>
  <w:style w:type="paragraph" w:styleId="Textodenotaderodap">
    <w:name w:val="footnote text"/>
    <w:basedOn w:val="Normal"/>
    <w:link w:val="TextodenotaderodapChar"/>
    <w:uiPriority w:val="99"/>
    <w:unhideWhenUsed/>
    <w:rsid w:val="009E05C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E05CC"/>
    <w:rPr>
      <w:rFonts w:eastAsiaTheme="minorEastAsia"/>
      <w:sz w:val="20"/>
      <w:szCs w:val="20"/>
      <w:lang w:val="pt-BR"/>
    </w:rPr>
  </w:style>
  <w:style w:type="character" w:styleId="nfaseSutil">
    <w:name w:val="Subtle Emphasis"/>
    <w:basedOn w:val="Fontepargpadro"/>
    <w:uiPriority w:val="19"/>
    <w:qFormat/>
    <w:rsid w:val="009E05CC"/>
    <w:rPr>
      <w:rFonts w:eastAsiaTheme="minorEastAsia" w:cstheme="minorBidi"/>
      <w:bCs w:val="0"/>
      <w:i/>
      <w:iCs/>
      <w:color w:val="808080" w:themeColor="text1" w:themeTint="7F"/>
      <w:szCs w:val="22"/>
      <w:lang w:val="pt-BR"/>
    </w:rPr>
  </w:style>
  <w:style w:type="table" w:styleId="SombreamentoMdio2-nfase5">
    <w:name w:val="Medium Shading 2 Accent 5"/>
    <w:basedOn w:val="Tabelanormal"/>
    <w:uiPriority w:val="64"/>
    <w:rsid w:val="009E05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o">
    <w:name w:val="Revision"/>
    <w:hidden/>
    <w:uiPriority w:val="99"/>
    <w:semiHidden/>
    <w:rsid w:val="00126ACF"/>
    <w:pPr>
      <w:spacing w:after="0" w:line="240" w:lineRule="auto"/>
    </w:pPr>
  </w:style>
  <w:style w:type="paragraph" w:customStyle="1" w:styleId="onsTtuloParte">
    <w:name w:val="onsTítulo_Parte"/>
    <w:basedOn w:val="onsNormalChar"/>
    <w:next w:val="onsNormalChar"/>
    <w:rsid w:val="00822254"/>
    <w:pPr>
      <w:keepNext/>
      <w:suppressAutoHyphens w:val="0"/>
      <w:autoSpaceDE/>
      <w:autoSpaceDN/>
      <w:adjustRightInd/>
      <w:spacing w:line="240" w:lineRule="auto"/>
      <w:ind w:hanging="1021"/>
      <w:jc w:val="left"/>
      <w:textAlignment w:val="auto"/>
    </w:pPr>
    <w:rPr>
      <w:rFonts w:ascii="Arial Black" w:eastAsia="Times New Roman" w:hAnsi="Arial Black" w:cs="Times New Roman"/>
      <w:b/>
      <w:color w:val="auto"/>
      <w:sz w:val="26"/>
      <w:szCs w:val="20"/>
    </w:rPr>
  </w:style>
  <w:style w:type="paragraph" w:customStyle="1" w:styleId="onsSumrio">
    <w:name w:val="onsSumário"/>
    <w:basedOn w:val="Normal"/>
    <w:next w:val="onsNormalChar"/>
    <w:rsid w:val="00E139F5"/>
    <w:pPr>
      <w:spacing w:after="0" w:line="280" w:lineRule="exact"/>
      <w:ind w:left="1021"/>
      <w:jc w:val="both"/>
    </w:pPr>
    <w:rPr>
      <w:rFonts w:ascii="Arial Black" w:eastAsia="Times New Roman" w:hAnsi="Arial Black" w:cs="Times New Roman"/>
      <w:noProof/>
      <w:spacing w:val="4"/>
      <w:szCs w:val="20"/>
    </w:rPr>
  </w:style>
  <w:style w:type="paragraph" w:styleId="PargrafodaLista">
    <w:name w:val="List Paragraph"/>
    <w:basedOn w:val="Normal"/>
    <w:uiPriority w:val="34"/>
    <w:qFormat/>
    <w:rsid w:val="002F6DC3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9A5059"/>
    <w:rPr>
      <w:vertAlign w:val="superscript"/>
    </w:rPr>
  </w:style>
  <w:style w:type="paragraph" w:customStyle="1" w:styleId="Pa13">
    <w:name w:val="Pa13"/>
    <w:basedOn w:val="Normal"/>
    <w:next w:val="Normal"/>
    <w:uiPriority w:val="99"/>
    <w:rsid w:val="00653B29"/>
    <w:pPr>
      <w:autoSpaceDE w:val="0"/>
      <w:autoSpaceDN w:val="0"/>
      <w:adjustRightInd w:val="0"/>
      <w:spacing w:after="0" w:line="241" w:lineRule="atLeast"/>
    </w:pPr>
    <w:rPr>
      <w:rFonts w:ascii="Swis721 BT" w:hAnsi="Swis721 BT"/>
      <w:sz w:val="24"/>
      <w:szCs w:val="24"/>
    </w:rPr>
  </w:style>
  <w:style w:type="character" w:customStyle="1" w:styleId="A8">
    <w:name w:val="A8"/>
    <w:uiPriority w:val="99"/>
    <w:rsid w:val="00653B29"/>
    <w:rPr>
      <w:rFonts w:cs="Swis721 BT"/>
      <w:color w:val="000000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rsid w:val="002973BF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973BF"/>
    <w:rPr>
      <w:rFonts w:ascii="Calibri" w:eastAsia="Calibri" w:hAnsi="Calibri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973BF"/>
    <w:rPr>
      <w:rFonts w:ascii="Calibri" w:eastAsia="Calibri" w:hAnsi="Calibri" w:cs="Times New Roman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7572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7572"/>
    <w:rPr>
      <w:rFonts w:ascii="Calibri" w:eastAsia="Calibri" w:hAnsi="Calibri" w:cs="Times New Roman"/>
      <w:b/>
      <w:bCs/>
      <w:sz w:val="20"/>
      <w:szCs w:val="20"/>
      <w:lang w:val="pt-BR"/>
    </w:rPr>
  </w:style>
  <w:style w:type="character" w:styleId="TextodoEspaoReservado">
    <w:name w:val="Placeholder Text"/>
    <w:basedOn w:val="Fontepargpadro"/>
    <w:uiPriority w:val="99"/>
    <w:semiHidden/>
    <w:rsid w:val="00501E48"/>
    <w:rPr>
      <w:color w:val="808080"/>
    </w:rPr>
  </w:style>
  <w:style w:type="paragraph" w:customStyle="1" w:styleId="onsNormal">
    <w:name w:val="onsNormal"/>
    <w:rsid w:val="008A5B19"/>
    <w:pPr>
      <w:spacing w:after="120" w:line="320" w:lineRule="exact"/>
      <w:ind w:left="1021"/>
      <w:jc w:val="both"/>
    </w:pPr>
    <w:rPr>
      <w:rFonts w:ascii="Arial" w:eastAsia="Times New Roman" w:hAnsi="Arial" w:cs="Times New Roman"/>
      <w:spacing w:val="4"/>
      <w:szCs w:val="20"/>
    </w:rPr>
  </w:style>
  <w:style w:type="paragraph" w:customStyle="1" w:styleId="onsIlustraoFim">
    <w:name w:val="onsIlustração_Fim"/>
    <w:basedOn w:val="onsNormal"/>
    <w:next w:val="onsNormal"/>
    <w:link w:val="onsIlustraoFimChar"/>
    <w:uiPriority w:val="99"/>
    <w:rsid w:val="008A5B19"/>
    <w:pPr>
      <w:pBdr>
        <w:top w:val="single" w:sz="24" w:space="1" w:color="000000"/>
      </w:pBdr>
      <w:tabs>
        <w:tab w:val="left" w:pos="567"/>
      </w:tabs>
      <w:spacing w:before="200" w:after="0" w:line="200" w:lineRule="exact"/>
      <w:ind w:left="567" w:hanging="567"/>
      <w:jc w:val="left"/>
    </w:pPr>
    <w:rPr>
      <w:color w:val="000000"/>
      <w:sz w:val="16"/>
      <w:lang w:val="en-US"/>
    </w:rPr>
  </w:style>
  <w:style w:type="character" w:customStyle="1" w:styleId="onsIlustraoFimChar">
    <w:name w:val="onsIlustração_Fim Char"/>
    <w:link w:val="onsIlustraoFim"/>
    <w:uiPriority w:val="99"/>
    <w:locked/>
    <w:rsid w:val="008A5B19"/>
    <w:rPr>
      <w:rFonts w:ascii="Arial" w:eastAsia="Times New Roman" w:hAnsi="Arial" w:cs="Times New Roman"/>
      <w:color w:val="000000"/>
      <w:spacing w:val="4"/>
      <w:sz w:val="16"/>
      <w:szCs w:val="20"/>
      <w:lang w:val="en-US"/>
    </w:rPr>
  </w:style>
  <w:style w:type="paragraph" w:customStyle="1" w:styleId="TextoCapa">
    <w:name w:val="Texto Capa"/>
    <w:semiHidden/>
    <w:rsid w:val="004F17E7"/>
    <w:pPr>
      <w:spacing w:before="120" w:after="0" w:line="240" w:lineRule="auto"/>
      <w:jc w:val="both"/>
    </w:pPr>
    <w:rPr>
      <w:rFonts w:ascii="Tahoma" w:eastAsia="Times New Roman" w:hAnsi="Tahoma" w:cs="Tahoma"/>
      <w:sz w:val="20"/>
      <w:szCs w:val="20"/>
    </w:rPr>
  </w:style>
  <w:style w:type="paragraph" w:customStyle="1" w:styleId="Texto2PDET">
    <w:name w:val="Texto2 PDET"/>
    <w:basedOn w:val="Normal"/>
    <w:rsid w:val="00C66BF6"/>
    <w:pPr>
      <w:spacing w:before="60" w:after="120" w:line="240" w:lineRule="auto"/>
      <w:jc w:val="both"/>
    </w:pPr>
    <w:rPr>
      <w:rFonts w:ascii="Arial" w:eastAsia="Times New Roman" w:hAnsi="Arial" w:cs="Times New Roman"/>
      <w:i/>
      <w:szCs w:val="24"/>
    </w:rPr>
  </w:style>
  <w:style w:type="paragraph" w:customStyle="1" w:styleId="Default">
    <w:name w:val="Default"/>
    <w:rsid w:val="00336A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onsTextoMarcador">
    <w:name w:val="onsTexto_Marcador"/>
    <w:basedOn w:val="onsNormal"/>
    <w:link w:val="onsTextoMarcadorChar"/>
    <w:rsid w:val="00E860EB"/>
    <w:pPr>
      <w:tabs>
        <w:tab w:val="left" w:pos="1304"/>
      </w:tabs>
      <w:ind w:left="1305" w:hanging="284"/>
    </w:pPr>
  </w:style>
  <w:style w:type="character" w:customStyle="1" w:styleId="onsTextoMarcadorChar">
    <w:name w:val="onsTexto_Marcador Char"/>
    <w:link w:val="onsTextoMarcador"/>
    <w:locked/>
    <w:rsid w:val="00E860EB"/>
    <w:rPr>
      <w:rFonts w:ascii="Arial" w:eastAsia="Times New Roman" w:hAnsi="Arial" w:cs="Times New Roman"/>
      <w:spacing w:val="4"/>
      <w:szCs w:val="20"/>
    </w:rPr>
  </w:style>
  <w:style w:type="paragraph" w:styleId="Corpodetexto">
    <w:name w:val="Body Text"/>
    <w:basedOn w:val="Normal"/>
    <w:link w:val="CorpodetextoChar"/>
    <w:uiPriority w:val="99"/>
    <w:rsid w:val="002532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2532AC"/>
    <w:rPr>
      <w:rFonts w:ascii="Times New Roman" w:eastAsia="Times New Roman" w:hAnsi="Times New Roman" w:cs="Times New Roman"/>
      <w:sz w:val="20"/>
      <w:szCs w:val="20"/>
    </w:rPr>
  </w:style>
  <w:style w:type="table" w:customStyle="1" w:styleId="SombreamentoClaro1">
    <w:name w:val="Sombreamento Claro1"/>
    <w:basedOn w:val="Tabelanormal"/>
    <w:uiPriority w:val="60"/>
    <w:rsid w:val="006B6885"/>
    <w:pPr>
      <w:spacing w:after="0" w:line="240" w:lineRule="auto"/>
    </w:pPr>
    <w:rPr>
      <w:rFonts w:eastAsiaTheme="minorHAnsi"/>
      <w:color w:val="000000" w:themeColor="text1" w:themeShade="BF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tulo4Char">
    <w:name w:val="Título 4 Char"/>
    <w:basedOn w:val="Fontepargpadro"/>
    <w:link w:val="Ttulo4"/>
    <w:uiPriority w:val="9"/>
    <w:semiHidden/>
    <w:rsid w:val="001340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757F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757FD"/>
    <w:rPr>
      <w:sz w:val="16"/>
      <w:szCs w:val="16"/>
    </w:rPr>
  </w:style>
  <w:style w:type="paragraph" w:customStyle="1" w:styleId="normalI">
    <w:name w:val="normal I"/>
    <w:basedOn w:val="Recuodecorpodetexto"/>
    <w:autoRedefine/>
    <w:rsid w:val="00DD0B1C"/>
    <w:pPr>
      <w:spacing w:after="0" w:line="240" w:lineRule="auto"/>
      <w:ind w:left="0"/>
      <w:jc w:val="both"/>
    </w:pPr>
    <w:rPr>
      <w:rFonts w:eastAsia="Times New Roman" w:cstheme="minorHAnsi"/>
      <w:b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757F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757FD"/>
  </w:style>
  <w:style w:type="paragraph" w:customStyle="1" w:styleId="Titulo-TabeGraf">
    <w:name w:val="Titulo-Tab e Graf"/>
    <w:basedOn w:val="Normal"/>
    <w:rsid w:val="00620091"/>
    <w:pPr>
      <w:spacing w:before="400" w:after="100" w:line="240" w:lineRule="auto"/>
      <w:ind w:left="284"/>
    </w:pPr>
    <w:rPr>
      <w:rFonts w:ascii="Tahoma" w:eastAsia="Batang" w:hAnsi="Tahoma" w:cs="Tahoma"/>
      <w:b/>
      <w:sz w:val="18"/>
      <w:szCs w:val="24"/>
    </w:rPr>
  </w:style>
  <w:style w:type="character" w:customStyle="1" w:styleId="Ttulo3Char">
    <w:name w:val="Título 3 Char"/>
    <w:basedOn w:val="Fontepargpadro"/>
    <w:link w:val="Ttulo3"/>
    <w:rsid w:val="00253DF8"/>
    <w:rPr>
      <w:rFonts w:ascii="Tahoma" w:eastAsia="Batang" w:hAnsi="Tahoma" w:cs="Arial"/>
      <w:b/>
      <w:bCs/>
      <w:szCs w:val="26"/>
    </w:rPr>
  </w:style>
  <w:style w:type="character" w:customStyle="1" w:styleId="Ttulo5Char">
    <w:name w:val="Título 5 Char"/>
    <w:basedOn w:val="Fontepargpadro"/>
    <w:link w:val="Ttulo5"/>
    <w:rsid w:val="00253DF8"/>
    <w:rPr>
      <w:rFonts w:ascii="Times New Roman" w:eastAsia="Batang" w:hAnsi="Times New Roman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253DF8"/>
    <w:rPr>
      <w:rFonts w:ascii="Times New Roman" w:eastAsia="Batang" w:hAnsi="Times New Roman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253DF8"/>
    <w:rPr>
      <w:rFonts w:ascii="Times New Roman" w:eastAsia="Batang" w:hAnsi="Times New Roman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253DF8"/>
    <w:rPr>
      <w:rFonts w:ascii="Times New Roman" w:eastAsia="Batang" w:hAnsi="Times New Roman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253DF8"/>
    <w:rPr>
      <w:rFonts w:ascii="Arial" w:eastAsia="Batang" w:hAnsi="Arial" w:cs="Arial"/>
    </w:rPr>
  </w:style>
  <w:style w:type="paragraph" w:customStyle="1" w:styleId="CorpodoTexto">
    <w:name w:val="Corpo do Texto"/>
    <w:basedOn w:val="Normal"/>
    <w:link w:val="CorpodoTextoChar"/>
    <w:rsid w:val="00253DF8"/>
    <w:pPr>
      <w:widowControl w:val="0"/>
      <w:spacing w:before="240" w:after="240" w:line="360" w:lineRule="exact"/>
      <w:ind w:left="284"/>
      <w:jc w:val="both"/>
    </w:pPr>
    <w:rPr>
      <w:rFonts w:ascii="Tahoma" w:eastAsia="Batang" w:hAnsi="Tahoma" w:cs="Tahoma"/>
      <w:szCs w:val="24"/>
    </w:rPr>
  </w:style>
  <w:style w:type="character" w:customStyle="1" w:styleId="CorpodoTextoChar">
    <w:name w:val="Corpo do Texto Char"/>
    <w:basedOn w:val="Fontepargpadro"/>
    <w:link w:val="CorpodoTexto"/>
    <w:rsid w:val="00253DF8"/>
    <w:rPr>
      <w:rFonts w:ascii="Tahoma" w:eastAsia="Batang" w:hAnsi="Tahoma" w:cs="Tahoma"/>
      <w:szCs w:val="24"/>
    </w:rPr>
  </w:style>
  <w:style w:type="paragraph" w:customStyle="1" w:styleId="EstiloTtulo1">
    <w:name w:val="Estilo Título 1 +"/>
    <w:basedOn w:val="Normal"/>
    <w:rsid w:val="00253DF8"/>
    <w:pPr>
      <w:tabs>
        <w:tab w:val="num" w:pos="432"/>
      </w:tabs>
      <w:spacing w:after="0" w:line="240" w:lineRule="auto"/>
      <w:ind w:left="432" w:hanging="432"/>
    </w:pPr>
    <w:rPr>
      <w:rFonts w:ascii="Times New Roman" w:eastAsia="Batang" w:hAnsi="Times New Roman" w:cs="Times New Roman"/>
      <w:sz w:val="24"/>
      <w:szCs w:val="24"/>
    </w:rPr>
  </w:style>
  <w:style w:type="character" w:customStyle="1" w:styleId="LegendaChar">
    <w:name w:val="Legenda Char"/>
    <w:aliases w:val="Gráfico Char, Char Char Char Char,Char Char Char + Tahoma Char,8 pt Char,Centralizado Char,Depois de:  3 pt + Tahoma Char,.... Char"/>
    <w:basedOn w:val="Fontepargpadro"/>
    <w:link w:val="Legenda"/>
    <w:rsid w:val="004E30D1"/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9" Type="http://schemas.openxmlformats.org/officeDocument/2006/relationships/image" Target="media/image14.png"/><Relationship Id="rId11" Type="http://schemas.openxmlformats.org/officeDocument/2006/relationships/image" Target="media/image3.jpe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header" Target="header4.xml"/><Relationship Id="rId5" Type="http://schemas.openxmlformats.org/officeDocument/2006/relationships/settings" Target="settings.xml"/><Relationship Id="rId61" Type="http://schemas.openxmlformats.org/officeDocument/2006/relationships/header" Target="header6.xml"/><Relationship Id="rId1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8" Type="http://schemas.openxmlformats.org/officeDocument/2006/relationships/endnotes" Target="endnotes.xml"/><Relationship Id="rId51" Type="http://schemas.openxmlformats.org/officeDocument/2006/relationships/image" Target="media/image36.png"/><Relationship Id="rId3" Type="http://schemas.openxmlformats.org/officeDocument/2006/relationships/styles" Target="styles.xml"/><Relationship Id="rId12" Type="http://schemas.openxmlformats.org/officeDocument/2006/relationships/image" Target="cid:image001.jpg@01D08C02.D5E6F290" TargetMode="External"/><Relationship Id="rId17" Type="http://schemas.openxmlformats.org/officeDocument/2006/relationships/footer" Target="footer3.xm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header" Target="header5.xml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image" Target="media/image2.jpeg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A1DB8-CC23-49F6-920E-D04ABE053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3044</TotalTime>
  <Pages>1</Pages>
  <Words>9351</Words>
  <Characters>50496</Characters>
  <Application>Microsoft Office Word</Application>
  <DocSecurity>0</DocSecurity>
  <Lines>420</Lines>
  <Paragraphs>119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MME</Company>
  <LinksUpToDate>false</LinksUpToDate>
  <CharactersWithSpaces>59728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gestor_seg</cp:lastModifiedBy>
  <cp:revision>219</cp:revision>
  <cp:lastPrinted>2015-05-12T19:05:00Z</cp:lastPrinted>
  <dcterms:created xsi:type="dcterms:W3CDTF">2013-08-15T12:09:00Z</dcterms:created>
  <dcterms:modified xsi:type="dcterms:W3CDTF">2015-05-12T22:01:00Z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599367618</vt:i4>
  </property>
</Properties>
</file>