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>
        <w:rPr>
          <w:rFonts w:ascii="Arial" w:hAnsi="Arial" w:cs="Arial"/>
          <w:b/>
          <w:bCs/>
          <w:color w:val="000080"/>
        </w:rPr>
        <w:t xml:space="preserve"> </w:t>
      </w:r>
      <w:r w:rsidR="004A0C95">
        <w:rPr>
          <w:rFonts w:ascii="Arial" w:hAnsi="Arial" w:cs="Arial"/>
          <w:b/>
          <w:bCs/>
          <w:color w:val="000080"/>
        </w:rPr>
        <w:t>9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4A0C95">
        <w:rPr>
          <w:rFonts w:ascii="Arial" w:hAnsi="Arial" w:cs="Arial"/>
          <w:b/>
          <w:bCs/>
          <w:color w:val="000080"/>
        </w:rPr>
        <w:t>11</w:t>
      </w:r>
      <w:r>
        <w:rPr>
          <w:rFonts w:ascii="Arial" w:hAnsi="Arial" w:cs="Arial"/>
          <w:b/>
          <w:bCs/>
          <w:color w:val="000080"/>
        </w:rPr>
        <w:t xml:space="preserve"> DE </w:t>
      </w:r>
      <w:r w:rsidR="000E00D9">
        <w:rPr>
          <w:rFonts w:ascii="Arial" w:hAnsi="Arial" w:cs="Arial"/>
          <w:b/>
          <w:bCs/>
          <w:color w:val="000080"/>
        </w:rPr>
        <w:t xml:space="preserve">JANEIRO </w:t>
      </w:r>
      <w:r>
        <w:rPr>
          <w:rFonts w:ascii="Arial" w:hAnsi="Arial" w:cs="Arial"/>
          <w:b/>
          <w:bCs/>
          <w:color w:val="000080"/>
        </w:rPr>
        <w:t>DE 201</w:t>
      </w:r>
      <w:r w:rsidR="000E00D9">
        <w:rPr>
          <w:rFonts w:ascii="Arial" w:hAnsi="Arial" w:cs="Arial"/>
          <w:b/>
          <w:bCs/>
          <w:color w:val="000080"/>
        </w:rPr>
        <w:t>7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A0C95" w:rsidRPr="003E0C6E" w:rsidRDefault="004A0C95" w:rsidP="004A0C95">
      <w:pPr>
        <w:ind w:firstLine="1134"/>
        <w:jc w:val="both"/>
        <w:rPr>
          <w:rFonts w:ascii="Arial" w:hAnsi="Arial" w:cs="Arial"/>
        </w:rPr>
      </w:pPr>
      <w:r w:rsidRPr="003E0C6E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3E0C6E">
        <w:rPr>
          <w:rFonts w:ascii="Arial" w:hAnsi="Arial" w:cs="Arial"/>
        </w:rPr>
        <w:t>, no uso da competência que lhe foi delegada pelo art. 1</w:t>
      </w:r>
      <w:r w:rsidRPr="003E0C6E">
        <w:rPr>
          <w:rFonts w:ascii="Arial" w:hAnsi="Arial" w:cs="Arial"/>
          <w:u w:val="single"/>
          <w:vertAlign w:val="superscript"/>
        </w:rPr>
        <w:t>o</w:t>
      </w:r>
      <w:r w:rsidRPr="003E0C6E">
        <w:rPr>
          <w:rFonts w:ascii="Arial" w:hAnsi="Arial" w:cs="Arial"/>
        </w:rPr>
        <w:t xml:space="preserve">, inciso VI, da Portaria MME </w:t>
      </w:r>
      <w:proofErr w:type="gramStart"/>
      <w:r w:rsidRPr="003E0C6E">
        <w:rPr>
          <w:rFonts w:ascii="Arial" w:hAnsi="Arial" w:cs="Arial"/>
        </w:rPr>
        <w:t>n</w:t>
      </w:r>
      <w:r w:rsidRPr="003E0C6E">
        <w:rPr>
          <w:rFonts w:ascii="Arial" w:hAnsi="Arial" w:cs="Arial"/>
          <w:u w:val="single"/>
          <w:vertAlign w:val="superscript"/>
        </w:rPr>
        <w:t>o</w:t>
      </w:r>
      <w:r w:rsidRPr="003E0C6E">
        <w:rPr>
          <w:rFonts w:ascii="Arial" w:hAnsi="Arial" w:cs="Arial"/>
        </w:rPr>
        <w:t xml:space="preserve"> 281</w:t>
      </w:r>
      <w:proofErr w:type="gramEnd"/>
      <w:r w:rsidRPr="003E0C6E">
        <w:rPr>
          <w:rFonts w:ascii="Arial" w:hAnsi="Arial" w:cs="Arial"/>
        </w:rPr>
        <w:t>, de 29 de junho de 2016, tendo em vista o disposto no art. 4</w:t>
      </w:r>
      <w:r w:rsidRPr="003E0C6E">
        <w:rPr>
          <w:rFonts w:ascii="Arial" w:hAnsi="Arial" w:cs="Arial"/>
          <w:u w:val="single"/>
          <w:vertAlign w:val="superscript"/>
        </w:rPr>
        <w:t>o</w:t>
      </w:r>
      <w:r w:rsidRPr="003E0C6E">
        <w:rPr>
          <w:rFonts w:ascii="Arial" w:hAnsi="Arial" w:cs="Arial"/>
        </w:rPr>
        <w:t xml:space="preserve"> do Decreto n</w:t>
      </w:r>
      <w:r w:rsidRPr="003E0C6E">
        <w:rPr>
          <w:rFonts w:ascii="Arial" w:hAnsi="Arial" w:cs="Arial"/>
          <w:u w:val="single"/>
          <w:vertAlign w:val="superscript"/>
        </w:rPr>
        <w:t>o</w:t>
      </w:r>
      <w:r w:rsidRPr="003E0C6E">
        <w:rPr>
          <w:rFonts w:ascii="Arial" w:hAnsi="Arial" w:cs="Arial"/>
        </w:rPr>
        <w:t xml:space="preserve"> 8.874, de 11 de outubro de 2016, no art. 4</w:t>
      </w:r>
      <w:r w:rsidRPr="003E0C6E">
        <w:rPr>
          <w:rFonts w:ascii="Arial" w:hAnsi="Arial" w:cs="Arial"/>
          <w:u w:val="single"/>
          <w:vertAlign w:val="superscript"/>
        </w:rPr>
        <w:t>o</w:t>
      </w:r>
      <w:r w:rsidRPr="003E0C6E">
        <w:rPr>
          <w:rFonts w:ascii="Arial" w:hAnsi="Arial" w:cs="Arial"/>
        </w:rPr>
        <w:t xml:space="preserve"> da Portaria MME n</w:t>
      </w:r>
      <w:r w:rsidRPr="003E0C6E">
        <w:rPr>
          <w:rFonts w:ascii="Arial" w:hAnsi="Arial" w:cs="Arial"/>
          <w:u w:val="single"/>
          <w:vertAlign w:val="superscript"/>
        </w:rPr>
        <w:t>o</w:t>
      </w:r>
      <w:r w:rsidRPr="003E0C6E">
        <w:rPr>
          <w:rFonts w:ascii="Arial" w:hAnsi="Arial" w:cs="Arial"/>
        </w:rPr>
        <w:t xml:space="preserve"> 506, de 24 de outubro de 2016, e o que consta do Processo n</w:t>
      </w:r>
      <w:r w:rsidRPr="003E0C6E">
        <w:rPr>
          <w:rFonts w:ascii="Arial" w:hAnsi="Arial" w:cs="Arial"/>
          <w:u w:val="single"/>
          <w:vertAlign w:val="superscript"/>
        </w:rPr>
        <w:t>o</w:t>
      </w:r>
      <w:r w:rsidRPr="003E0C6E">
        <w:rPr>
          <w:rFonts w:ascii="Arial" w:hAnsi="Arial" w:cs="Arial"/>
        </w:rPr>
        <w:t xml:space="preserve"> 48</w:t>
      </w:r>
      <w:r>
        <w:rPr>
          <w:rFonts w:ascii="Arial" w:hAnsi="Arial" w:cs="Arial"/>
        </w:rPr>
        <w:t>36</w:t>
      </w:r>
      <w:r w:rsidRPr="003E0C6E">
        <w:rPr>
          <w:rFonts w:ascii="Arial" w:hAnsi="Arial" w:cs="Arial"/>
        </w:rPr>
        <w:t>0.00</w:t>
      </w:r>
      <w:r>
        <w:rPr>
          <w:rFonts w:ascii="Arial" w:hAnsi="Arial" w:cs="Arial"/>
        </w:rPr>
        <w:t>000</w:t>
      </w:r>
      <w:r w:rsidRPr="003E0C6E">
        <w:rPr>
          <w:rFonts w:ascii="Arial" w:hAnsi="Arial" w:cs="Arial"/>
        </w:rPr>
        <w:t>4/201</w:t>
      </w:r>
      <w:r>
        <w:rPr>
          <w:rFonts w:ascii="Arial" w:hAnsi="Arial" w:cs="Arial"/>
        </w:rPr>
        <w:t>7</w:t>
      </w:r>
      <w:r w:rsidRPr="003E0C6E">
        <w:rPr>
          <w:rFonts w:ascii="Arial" w:hAnsi="Arial" w:cs="Arial"/>
        </w:rPr>
        <w:t>-</w:t>
      </w:r>
      <w:r>
        <w:rPr>
          <w:rFonts w:ascii="Arial" w:hAnsi="Arial" w:cs="Arial"/>
        </w:rPr>
        <w:t>81</w:t>
      </w:r>
      <w:r w:rsidRPr="003E0C6E">
        <w:rPr>
          <w:rFonts w:ascii="Arial" w:hAnsi="Arial" w:cs="Arial"/>
        </w:rPr>
        <w:t>, resolve:</w:t>
      </w:r>
    </w:p>
    <w:p w:rsidR="004A0C95" w:rsidRPr="003E0C6E" w:rsidRDefault="004A0C95" w:rsidP="004A0C95">
      <w:pPr>
        <w:ind w:firstLine="1134"/>
        <w:jc w:val="both"/>
        <w:rPr>
          <w:rFonts w:ascii="Arial" w:hAnsi="Arial" w:cs="Arial"/>
        </w:rPr>
      </w:pPr>
    </w:p>
    <w:p w:rsidR="004A0C95" w:rsidRPr="003E0C6E" w:rsidRDefault="004A0C95" w:rsidP="004A0C95">
      <w:pPr>
        <w:ind w:firstLine="1134"/>
        <w:jc w:val="both"/>
        <w:rPr>
          <w:rFonts w:ascii="Arial" w:hAnsi="Arial" w:cs="Arial"/>
        </w:rPr>
      </w:pPr>
      <w:r w:rsidRPr="003E0C6E">
        <w:rPr>
          <w:rFonts w:ascii="Arial" w:hAnsi="Arial" w:cs="Arial"/>
        </w:rPr>
        <w:t>Art. 1</w:t>
      </w:r>
      <w:r w:rsidRPr="003E0C6E">
        <w:rPr>
          <w:rFonts w:ascii="Arial" w:hAnsi="Arial" w:cs="Arial"/>
          <w:u w:val="single"/>
          <w:vertAlign w:val="superscript"/>
        </w:rPr>
        <w:t>o</w:t>
      </w:r>
      <w:r w:rsidRPr="003E0C6E">
        <w:rPr>
          <w:rFonts w:ascii="Arial" w:hAnsi="Arial" w:cs="Arial"/>
        </w:rPr>
        <w:t xml:space="preserve"> Aprovar, na forma do art. 2</w:t>
      </w:r>
      <w:r w:rsidRPr="003E0C6E">
        <w:rPr>
          <w:rFonts w:ascii="Arial" w:hAnsi="Arial" w:cs="Arial"/>
          <w:u w:val="single"/>
          <w:vertAlign w:val="superscript"/>
        </w:rPr>
        <w:t>o</w:t>
      </w:r>
      <w:r w:rsidRPr="003E0C6E">
        <w:rPr>
          <w:rFonts w:ascii="Arial" w:hAnsi="Arial" w:cs="Arial"/>
        </w:rPr>
        <w:t>, § 1</w:t>
      </w:r>
      <w:r w:rsidRPr="003E0C6E">
        <w:rPr>
          <w:rFonts w:ascii="Arial" w:hAnsi="Arial" w:cs="Arial"/>
          <w:u w:val="single"/>
          <w:vertAlign w:val="superscript"/>
        </w:rPr>
        <w:t>o</w:t>
      </w:r>
      <w:r w:rsidRPr="003E0C6E">
        <w:rPr>
          <w:rFonts w:ascii="Arial" w:hAnsi="Arial" w:cs="Arial"/>
        </w:rPr>
        <w:t>, inciso III, do Decreto n</w:t>
      </w:r>
      <w:r w:rsidRPr="003E0C6E">
        <w:rPr>
          <w:rFonts w:ascii="Arial" w:hAnsi="Arial" w:cs="Arial"/>
          <w:u w:val="single"/>
          <w:vertAlign w:val="superscript"/>
        </w:rPr>
        <w:t>o</w:t>
      </w:r>
      <w:r w:rsidRPr="003E0C6E">
        <w:rPr>
          <w:rFonts w:ascii="Arial" w:hAnsi="Arial" w:cs="Arial"/>
        </w:rPr>
        <w:t xml:space="preserve"> 8.874, de 11 de outubro de 2016, como prioritário o projeto de transmissão de energia elétrica, de titularidade da empresa Guaraciaba Transmissora de Energia (TP Sul) S.A., inscrita no CNPJ/MF sob o n</w:t>
      </w:r>
      <w:r w:rsidRPr="003E0C6E">
        <w:rPr>
          <w:rFonts w:ascii="Arial" w:hAnsi="Arial" w:cs="Arial"/>
          <w:u w:val="single"/>
          <w:vertAlign w:val="superscript"/>
        </w:rPr>
        <w:t>o</w:t>
      </w:r>
      <w:r w:rsidRPr="003E0C6E">
        <w:rPr>
          <w:rFonts w:ascii="Arial" w:hAnsi="Arial" w:cs="Arial"/>
        </w:rPr>
        <w:t xml:space="preserve"> 15.286.437/0001-00, para os fins do art. 2</w:t>
      </w:r>
      <w:r w:rsidRPr="003E0C6E">
        <w:rPr>
          <w:rFonts w:ascii="Arial" w:hAnsi="Arial" w:cs="Arial"/>
          <w:u w:val="single"/>
          <w:vertAlign w:val="superscript"/>
        </w:rPr>
        <w:t>o</w:t>
      </w:r>
      <w:r w:rsidRPr="003E0C6E">
        <w:rPr>
          <w:rFonts w:ascii="Arial" w:hAnsi="Arial" w:cs="Arial"/>
        </w:rPr>
        <w:t xml:space="preserve"> da Lei n</w:t>
      </w:r>
      <w:r w:rsidRPr="003E0C6E">
        <w:rPr>
          <w:rFonts w:ascii="Arial" w:hAnsi="Arial" w:cs="Arial"/>
          <w:u w:val="single"/>
          <w:vertAlign w:val="superscript"/>
        </w:rPr>
        <w:t>o</w:t>
      </w:r>
      <w:r w:rsidRPr="003E0C6E">
        <w:rPr>
          <w:rFonts w:ascii="Arial" w:hAnsi="Arial" w:cs="Arial"/>
        </w:rPr>
        <w:t xml:space="preserve"> 12.431, de 24 de junho de 2011, descrito no Anexo </w:t>
      </w:r>
      <w:proofErr w:type="gramStart"/>
      <w:r w:rsidRPr="003E0C6E">
        <w:rPr>
          <w:rFonts w:ascii="Arial" w:hAnsi="Arial" w:cs="Arial"/>
        </w:rPr>
        <w:t>à</w:t>
      </w:r>
      <w:proofErr w:type="gramEnd"/>
      <w:r w:rsidRPr="003E0C6E">
        <w:rPr>
          <w:rFonts w:ascii="Arial" w:hAnsi="Arial" w:cs="Arial"/>
        </w:rPr>
        <w:t xml:space="preserve"> presente Portaria.</w:t>
      </w:r>
    </w:p>
    <w:p w:rsidR="004A0C95" w:rsidRPr="003E0C6E" w:rsidRDefault="004A0C95" w:rsidP="004A0C95">
      <w:pPr>
        <w:ind w:firstLine="1134"/>
        <w:jc w:val="both"/>
        <w:rPr>
          <w:rFonts w:ascii="Arial" w:hAnsi="Arial" w:cs="Arial"/>
        </w:rPr>
      </w:pPr>
    </w:p>
    <w:p w:rsidR="004A0C95" w:rsidRPr="003E0C6E" w:rsidRDefault="004A0C95" w:rsidP="004A0C95">
      <w:pPr>
        <w:ind w:firstLine="1134"/>
        <w:jc w:val="both"/>
        <w:rPr>
          <w:rFonts w:ascii="Arial" w:hAnsi="Arial" w:cs="Arial"/>
        </w:rPr>
      </w:pPr>
      <w:r w:rsidRPr="003E0C6E">
        <w:rPr>
          <w:rFonts w:ascii="Arial" w:hAnsi="Arial" w:cs="Arial"/>
        </w:rPr>
        <w:t>Art. 2</w:t>
      </w:r>
      <w:r w:rsidRPr="003E0C6E">
        <w:rPr>
          <w:rFonts w:ascii="Arial" w:hAnsi="Arial" w:cs="Arial"/>
          <w:u w:val="single"/>
          <w:vertAlign w:val="superscript"/>
        </w:rPr>
        <w:t>o</w:t>
      </w:r>
      <w:r w:rsidRPr="003E0C6E">
        <w:rPr>
          <w:rFonts w:ascii="Arial" w:hAnsi="Arial" w:cs="Arial"/>
        </w:rPr>
        <w:t xml:space="preserve"> A Guaraciaba Transmissora de Energia (TP Sul) S.A. e a Sociedade Controladora deverão:</w:t>
      </w:r>
    </w:p>
    <w:p w:rsidR="004A0C95" w:rsidRPr="003E0C6E" w:rsidRDefault="004A0C95" w:rsidP="004A0C95">
      <w:pPr>
        <w:ind w:firstLine="1134"/>
        <w:jc w:val="both"/>
        <w:rPr>
          <w:rFonts w:ascii="Arial" w:hAnsi="Arial" w:cs="Arial"/>
        </w:rPr>
      </w:pPr>
    </w:p>
    <w:p w:rsidR="004A0C95" w:rsidRPr="003E0C6E" w:rsidRDefault="004A0C95" w:rsidP="004A0C95">
      <w:pPr>
        <w:ind w:firstLine="1134"/>
        <w:jc w:val="both"/>
        <w:rPr>
          <w:rFonts w:ascii="Arial" w:hAnsi="Arial" w:cs="Arial"/>
        </w:rPr>
      </w:pPr>
      <w:r w:rsidRPr="003E0C6E">
        <w:rPr>
          <w:rFonts w:ascii="Arial" w:hAnsi="Arial" w:cs="Arial"/>
        </w:rPr>
        <w:t>I - dar ciência ou submeter à anuência prévia da Agência Nacional de Energia Elétrica - ANEEL a cessão ou o oferecimento dos direitos emergentes do Contrato de Concessão ou Outorga de Autorização em garantia, inclusive por meio de cessão fiduciária, na forma e condições previstas nas normas setoriais;</w:t>
      </w:r>
    </w:p>
    <w:p w:rsidR="004A0C95" w:rsidRPr="003E0C6E" w:rsidRDefault="004A0C95" w:rsidP="004A0C95">
      <w:pPr>
        <w:ind w:firstLine="1134"/>
        <w:jc w:val="both"/>
        <w:rPr>
          <w:rFonts w:ascii="Arial" w:hAnsi="Arial" w:cs="Arial"/>
        </w:rPr>
      </w:pPr>
    </w:p>
    <w:p w:rsidR="004A0C95" w:rsidRPr="003E0C6E" w:rsidRDefault="004A0C95" w:rsidP="004A0C95">
      <w:pPr>
        <w:ind w:firstLine="1134"/>
        <w:jc w:val="both"/>
        <w:rPr>
          <w:rFonts w:ascii="Arial" w:hAnsi="Arial" w:cs="Arial"/>
        </w:rPr>
      </w:pPr>
      <w:r w:rsidRPr="003E0C6E">
        <w:rPr>
          <w:rFonts w:ascii="Arial" w:hAnsi="Arial" w:cs="Arial"/>
        </w:rPr>
        <w:t>II - manter informação atualizada, junto à ANEEL, relativa à composição societária, identificando o grupo de controle e explicitando as participações societárias diretas e indiretas dos respectivos controladores da empresa titular do Projeto;</w:t>
      </w:r>
    </w:p>
    <w:p w:rsidR="004A0C95" w:rsidRPr="003E0C6E" w:rsidRDefault="004A0C95" w:rsidP="004A0C95">
      <w:pPr>
        <w:ind w:firstLine="1134"/>
        <w:jc w:val="both"/>
        <w:rPr>
          <w:rFonts w:ascii="Arial" w:hAnsi="Arial" w:cs="Arial"/>
        </w:rPr>
      </w:pPr>
    </w:p>
    <w:p w:rsidR="004A0C95" w:rsidRPr="003E0C6E" w:rsidRDefault="004A0C95" w:rsidP="004A0C95">
      <w:pPr>
        <w:ind w:firstLine="1134"/>
        <w:jc w:val="both"/>
        <w:rPr>
          <w:rFonts w:ascii="Arial" w:hAnsi="Arial" w:cs="Arial"/>
        </w:rPr>
      </w:pPr>
      <w:r w:rsidRPr="003E0C6E">
        <w:rPr>
          <w:rFonts w:ascii="Arial" w:hAnsi="Arial" w:cs="Arial"/>
        </w:rPr>
        <w:t>III - destacar, quando da emissão pública de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4A0C95" w:rsidRPr="003E0C6E" w:rsidRDefault="004A0C95" w:rsidP="004A0C95">
      <w:pPr>
        <w:ind w:firstLine="1134"/>
        <w:jc w:val="both"/>
        <w:rPr>
          <w:rFonts w:ascii="Arial" w:hAnsi="Arial" w:cs="Arial"/>
        </w:rPr>
      </w:pPr>
    </w:p>
    <w:p w:rsidR="004A0C95" w:rsidRPr="003E0C6E" w:rsidRDefault="004A0C95" w:rsidP="004A0C95">
      <w:pPr>
        <w:ind w:firstLine="1134"/>
        <w:jc w:val="both"/>
        <w:rPr>
          <w:rFonts w:ascii="Arial" w:hAnsi="Arial" w:cs="Arial"/>
        </w:rPr>
      </w:pPr>
      <w:r w:rsidRPr="003E0C6E">
        <w:rPr>
          <w:rFonts w:ascii="Arial" w:hAnsi="Arial" w:cs="Arial"/>
        </w:rPr>
        <w:t>IV - manter a documentação relativa à utilização dos recursos captados, até cinco anos após o vencimento de debêntures emitidas, para consulta e fiscalização pelos Órgãos de Controle e Receita Federal do Brasil;</w:t>
      </w:r>
    </w:p>
    <w:p w:rsidR="004A0C95" w:rsidRPr="003E0C6E" w:rsidRDefault="004A0C95" w:rsidP="004A0C95">
      <w:pPr>
        <w:ind w:firstLine="1134"/>
        <w:jc w:val="both"/>
        <w:rPr>
          <w:rFonts w:ascii="Arial" w:hAnsi="Arial" w:cs="Arial"/>
        </w:rPr>
      </w:pPr>
    </w:p>
    <w:p w:rsidR="004A0C95" w:rsidRPr="003E0C6E" w:rsidRDefault="004A0C95" w:rsidP="004A0C95">
      <w:pPr>
        <w:ind w:firstLine="1134"/>
        <w:jc w:val="both"/>
        <w:rPr>
          <w:rFonts w:ascii="Arial" w:hAnsi="Arial" w:cs="Arial"/>
        </w:rPr>
      </w:pPr>
      <w:r w:rsidRPr="003E0C6E">
        <w:rPr>
          <w:rFonts w:ascii="Arial" w:hAnsi="Arial" w:cs="Arial"/>
        </w:rPr>
        <w:t xml:space="preserve">V - para Projetos de Transmissão de Energia Elétrica, manter atualizados os dados no Sistema de Gestão da Transmissão - SIGET; </w:t>
      </w:r>
      <w:proofErr w:type="gramStart"/>
      <w:r w:rsidRPr="003E0C6E">
        <w:rPr>
          <w:rFonts w:ascii="Arial" w:hAnsi="Arial" w:cs="Arial"/>
        </w:rPr>
        <w:t>e</w:t>
      </w:r>
      <w:proofErr w:type="gramEnd"/>
    </w:p>
    <w:p w:rsidR="004A0C95" w:rsidRPr="003E0C6E" w:rsidRDefault="004A0C95" w:rsidP="004A0C95">
      <w:pPr>
        <w:ind w:firstLine="1134"/>
        <w:jc w:val="both"/>
        <w:rPr>
          <w:rFonts w:ascii="Arial" w:hAnsi="Arial" w:cs="Arial"/>
        </w:rPr>
      </w:pPr>
    </w:p>
    <w:p w:rsidR="004A0C95" w:rsidRPr="003E0C6E" w:rsidRDefault="004A0C95" w:rsidP="004A0C95">
      <w:pPr>
        <w:ind w:firstLine="1134"/>
        <w:jc w:val="both"/>
        <w:rPr>
          <w:rFonts w:ascii="Arial" w:hAnsi="Arial" w:cs="Arial"/>
        </w:rPr>
      </w:pPr>
      <w:r w:rsidRPr="003E0C6E">
        <w:rPr>
          <w:rFonts w:ascii="Arial" w:hAnsi="Arial" w:cs="Arial"/>
        </w:rPr>
        <w:t>VI - observar as demais disposições constantes na Lei n</w:t>
      </w:r>
      <w:r w:rsidRPr="003E0C6E">
        <w:rPr>
          <w:rFonts w:ascii="Arial" w:hAnsi="Arial" w:cs="Arial"/>
          <w:u w:val="single"/>
          <w:vertAlign w:val="superscript"/>
        </w:rPr>
        <w:t>o</w:t>
      </w:r>
      <w:r w:rsidRPr="003E0C6E">
        <w:rPr>
          <w:rFonts w:ascii="Arial" w:hAnsi="Arial" w:cs="Arial"/>
        </w:rPr>
        <w:t xml:space="preserve"> 12.431, de 2011, no Decreto n</w:t>
      </w:r>
      <w:r w:rsidRPr="003E0C6E">
        <w:rPr>
          <w:rFonts w:ascii="Arial" w:hAnsi="Arial" w:cs="Arial"/>
          <w:u w:val="single"/>
          <w:vertAlign w:val="superscript"/>
        </w:rPr>
        <w:t>o</w:t>
      </w:r>
      <w:r w:rsidRPr="003E0C6E">
        <w:rPr>
          <w:rFonts w:ascii="Arial" w:hAnsi="Arial" w:cs="Arial"/>
        </w:rPr>
        <w:t xml:space="preserve"> 8.874, de 2016, na legislação e normas vigentes e supervenientes, sujeitando-se às penalidades legais, inclusive aquela prevista no art. 2</w:t>
      </w:r>
      <w:r w:rsidRPr="003E0C6E">
        <w:rPr>
          <w:rFonts w:ascii="Arial" w:hAnsi="Arial" w:cs="Arial"/>
          <w:u w:val="single"/>
          <w:vertAlign w:val="superscript"/>
        </w:rPr>
        <w:t>o</w:t>
      </w:r>
      <w:r w:rsidRPr="003E0C6E">
        <w:rPr>
          <w:rFonts w:ascii="Arial" w:hAnsi="Arial" w:cs="Arial"/>
        </w:rPr>
        <w:t>, § 5</w:t>
      </w:r>
      <w:r w:rsidRPr="003E0C6E">
        <w:rPr>
          <w:rFonts w:ascii="Arial" w:hAnsi="Arial" w:cs="Arial"/>
          <w:u w:val="single"/>
          <w:vertAlign w:val="superscript"/>
        </w:rPr>
        <w:t>o</w:t>
      </w:r>
      <w:r w:rsidRPr="003E0C6E">
        <w:rPr>
          <w:rFonts w:ascii="Arial" w:hAnsi="Arial" w:cs="Arial"/>
        </w:rPr>
        <w:t>, da referida Lei, a ser aplicada pela Secretaria da Receita Federal do Brasil.</w:t>
      </w:r>
    </w:p>
    <w:p w:rsidR="004A0C95" w:rsidRPr="003E0C6E" w:rsidRDefault="004A0C95" w:rsidP="004A0C95">
      <w:pPr>
        <w:ind w:firstLine="1134"/>
        <w:jc w:val="both"/>
        <w:rPr>
          <w:rFonts w:ascii="Arial" w:hAnsi="Arial" w:cs="Arial"/>
        </w:rPr>
      </w:pPr>
    </w:p>
    <w:p w:rsidR="004A0C95" w:rsidRDefault="004A0C95" w:rsidP="004A0C95">
      <w:pPr>
        <w:ind w:firstLine="1134"/>
        <w:jc w:val="both"/>
        <w:rPr>
          <w:rFonts w:ascii="Arial" w:hAnsi="Arial" w:cs="Arial"/>
        </w:rPr>
      </w:pPr>
      <w:r w:rsidRPr="003E0C6E">
        <w:rPr>
          <w:rFonts w:ascii="Arial" w:hAnsi="Arial" w:cs="Arial"/>
        </w:rPr>
        <w:t>Art. 3</w:t>
      </w:r>
      <w:r w:rsidRPr="003E0C6E">
        <w:rPr>
          <w:rFonts w:ascii="Arial" w:hAnsi="Arial" w:cs="Arial"/>
          <w:u w:val="single"/>
          <w:vertAlign w:val="superscript"/>
        </w:rPr>
        <w:t>o</w:t>
      </w:r>
      <w:r w:rsidRPr="003E0C6E">
        <w:rPr>
          <w:rFonts w:ascii="Arial" w:hAnsi="Arial" w:cs="Arial"/>
        </w:rPr>
        <w:t xml:space="preserve"> A ANEEL deverá informar, ao Ministério de Minas e Energia e à Unidade da Receita Federal do Brasil com jurisdição sobre o estabelecimento da matriz da empresa titular do Projeto, a ocorrência de situações que evidenciem a não </w:t>
      </w:r>
      <w:proofErr w:type="gramStart"/>
      <w:r w:rsidRPr="003E0C6E">
        <w:rPr>
          <w:rFonts w:ascii="Arial" w:hAnsi="Arial" w:cs="Arial"/>
        </w:rPr>
        <w:t>implementação</w:t>
      </w:r>
      <w:proofErr w:type="gramEnd"/>
      <w:r w:rsidRPr="003E0C6E">
        <w:rPr>
          <w:rFonts w:ascii="Arial" w:hAnsi="Arial" w:cs="Arial"/>
        </w:rPr>
        <w:t xml:space="preserve"> do Projeto prioritário aprovado nesta Portaria.</w:t>
      </w:r>
    </w:p>
    <w:p w:rsidR="004A0C95" w:rsidRPr="003E0C6E" w:rsidRDefault="004A0C95" w:rsidP="004A0C95">
      <w:pPr>
        <w:ind w:firstLine="1134"/>
        <w:jc w:val="both"/>
        <w:rPr>
          <w:rFonts w:ascii="Arial" w:hAnsi="Arial" w:cs="Arial"/>
        </w:rPr>
      </w:pPr>
    </w:p>
    <w:p w:rsidR="004A0C95" w:rsidRPr="003E0C6E" w:rsidRDefault="004A0C95" w:rsidP="004A0C95">
      <w:pPr>
        <w:ind w:firstLine="1134"/>
        <w:jc w:val="both"/>
        <w:rPr>
          <w:rFonts w:ascii="Arial" w:hAnsi="Arial" w:cs="Arial"/>
        </w:rPr>
      </w:pPr>
      <w:r w:rsidRPr="003E0C6E">
        <w:rPr>
          <w:rFonts w:ascii="Arial" w:hAnsi="Arial" w:cs="Arial"/>
        </w:rPr>
        <w:lastRenderedPageBreak/>
        <w:t>Art. 4</w:t>
      </w:r>
      <w:r w:rsidRPr="004A0C95">
        <w:rPr>
          <w:rFonts w:ascii="Arial" w:hAnsi="Arial" w:cs="Arial"/>
          <w:u w:val="single"/>
          <w:vertAlign w:val="superscript"/>
        </w:rPr>
        <w:t>o</w:t>
      </w:r>
      <w:r w:rsidRPr="003E0C6E">
        <w:rPr>
          <w:rFonts w:ascii="Arial" w:hAnsi="Arial" w:cs="Arial"/>
        </w:rPr>
        <w:t xml:space="preserve"> A Guaraciaba Transmissora de Energia (TP Sul) S.A. deverá informar, ao Ministério de Minas e Energia, a entrada em Operação Comercial do Projeto, no prazo de até trinta dias do início, mediante a entrega de cópia do Ato Autorizativo emitido pelo Órgão ou Entidade competente.</w:t>
      </w:r>
    </w:p>
    <w:p w:rsidR="004A0C95" w:rsidRPr="003E0C6E" w:rsidRDefault="004A0C95" w:rsidP="004A0C95">
      <w:pPr>
        <w:ind w:firstLine="1134"/>
        <w:jc w:val="both"/>
        <w:rPr>
          <w:rFonts w:ascii="Arial" w:hAnsi="Arial" w:cs="Arial"/>
        </w:rPr>
      </w:pPr>
    </w:p>
    <w:p w:rsidR="004A0C95" w:rsidRPr="003E0C6E" w:rsidRDefault="004A0C95" w:rsidP="004A0C95">
      <w:pPr>
        <w:ind w:firstLine="1134"/>
        <w:jc w:val="both"/>
        <w:rPr>
          <w:rFonts w:ascii="Arial" w:hAnsi="Arial" w:cs="Arial"/>
        </w:rPr>
      </w:pPr>
      <w:r w:rsidRPr="003E0C6E">
        <w:rPr>
          <w:rFonts w:ascii="Arial" w:hAnsi="Arial" w:cs="Arial"/>
        </w:rPr>
        <w:t xml:space="preserve">Parágrafo único. A data de entrada em operação constante no Anexo </w:t>
      </w:r>
      <w:proofErr w:type="gramStart"/>
      <w:r w:rsidRPr="003E0C6E">
        <w:rPr>
          <w:rFonts w:ascii="Arial" w:hAnsi="Arial" w:cs="Arial"/>
        </w:rPr>
        <w:t>à</w:t>
      </w:r>
      <w:proofErr w:type="gramEnd"/>
      <w:r w:rsidRPr="003E0C6E">
        <w:rPr>
          <w:rFonts w:ascii="Arial" w:hAnsi="Arial" w:cs="Arial"/>
        </w:rPr>
        <w:t xml:space="preserve"> presente Portaria foi informada pela Guaraciaba Transmissora de Energia (TP Sul) S.A. e deve ser considerada unicamente para fins de aprovação do projeto como prioritário, não eximindo a concessionária do compromisso com o prazo de conclusão estipulado no Contrato de Concessão n</w:t>
      </w:r>
      <w:r w:rsidRPr="003E0C6E">
        <w:rPr>
          <w:rFonts w:ascii="Arial" w:hAnsi="Arial" w:cs="Arial"/>
          <w:u w:val="single"/>
          <w:vertAlign w:val="superscript"/>
        </w:rPr>
        <w:t>o</w:t>
      </w:r>
      <w:r w:rsidRPr="003E0C6E">
        <w:rPr>
          <w:rFonts w:ascii="Arial" w:hAnsi="Arial" w:cs="Arial"/>
        </w:rPr>
        <w:t xml:space="preserve"> 013/2012-ANEEL.</w:t>
      </w:r>
    </w:p>
    <w:p w:rsidR="004A0C95" w:rsidRPr="003E0C6E" w:rsidRDefault="004A0C95" w:rsidP="004A0C95">
      <w:pPr>
        <w:ind w:firstLine="1134"/>
        <w:jc w:val="both"/>
        <w:rPr>
          <w:rFonts w:ascii="Arial" w:hAnsi="Arial" w:cs="Arial"/>
        </w:rPr>
      </w:pPr>
    </w:p>
    <w:p w:rsidR="004A0C95" w:rsidRPr="003E0C6E" w:rsidRDefault="004A0C95" w:rsidP="004A0C95">
      <w:pPr>
        <w:ind w:firstLine="1134"/>
        <w:jc w:val="both"/>
        <w:rPr>
          <w:rFonts w:ascii="Arial" w:hAnsi="Arial" w:cs="Arial"/>
        </w:rPr>
      </w:pPr>
      <w:r w:rsidRPr="003E0C6E">
        <w:rPr>
          <w:rFonts w:ascii="Arial" w:hAnsi="Arial" w:cs="Arial"/>
        </w:rPr>
        <w:t>Art. 5</w:t>
      </w:r>
      <w:r w:rsidRPr="003E0C6E">
        <w:rPr>
          <w:rFonts w:ascii="Arial" w:hAnsi="Arial" w:cs="Arial"/>
          <w:u w:val="single"/>
          <w:vertAlign w:val="superscript"/>
        </w:rPr>
        <w:t>o</w:t>
      </w:r>
      <w:r w:rsidRPr="003E0C6E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os fins do art. 2</w:t>
      </w:r>
      <w:r w:rsidRPr="003E0C6E">
        <w:rPr>
          <w:rFonts w:ascii="Arial" w:hAnsi="Arial" w:cs="Arial"/>
          <w:u w:val="single"/>
          <w:vertAlign w:val="superscript"/>
        </w:rPr>
        <w:t>o</w:t>
      </w:r>
      <w:r w:rsidRPr="003E0C6E">
        <w:rPr>
          <w:rFonts w:ascii="Arial" w:hAnsi="Arial" w:cs="Arial"/>
        </w:rPr>
        <w:t xml:space="preserve"> da Lei n</w:t>
      </w:r>
      <w:r w:rsidRPr="003E0C6E">
        <w:rPr>
          <w:rFonts w:ascii="Arial" w:hAnsi="Arial" w:cs="Arial"/>
          <w:u w:val="single"/>
          <w:vertAlign w:val="superscript"/>
        </w:rPr>
        <w:t>o</w:t>
      </w:r>
      <w:r w:rsidRPr="003E0C6E">
        <w:rPr>
          <w:rFonts w:ascii="Arial" w:hAnsi="Arial" w:cs="Arial"/>
        </w:rPr>
        <w:t xml:space="preserve"> 12.431, de 2011.</w:t>
      </w:r>
    </w:p>
    <w:p w:rsidR="004A0C95" w:rsidRPr="003E0C6E" w:rsidRDefault="004A0C95" w:rsidP="004A0C95">
      <w:pPr>
        <w:ind w:firstLine="1134"/>
        <w:jc w:val="both"/>
        <w:rPr>
          <w:rFonts w:ascii="Arial" w:hAnsi="Arial" w:cs="Arial"/>
        </w:rPr>
      </w:pPr>
    </w:p>
    <w:p w:rsidR="004A0C95" w:rsidRPr="003E0C6E" w:rsidRDefault="004A0C95" w:rsidP="004A0C95">
      <w:pPr>
        <w:ind w:firstLine="1134"/>
        <w:jc w:val="both"/>
        <w:rPr>
          <w:rFonts w:ascii="Arial" w:hAnsi="Arial" w:cs="Arial"/>
        </w:rPr>
      </w:pPr>
      <w:r w:rsidRPr="003E0C6E">
        <w:rPr>
          <w:rFonts w:ascii="Arial" w:hAnsi="Arial" w:cs="Arial"/>
        </w:rPr>
        <w:t>Art. 6</w:t>
      </w:r>
      <w:r w:rsidRPr="003E0C6E">
        <w:rPr>
          <w:rFonts w:ascii="Arial" w:hAnsi="Arial" w:cs="Arial"/>
          <w:u w:val="single"/>
          <w:vertAlign w:val="superscript"/>
        </w:rPr>
        <w:t>o</w:t>
      </w:r>
      <w:r w:rsidRPr="003E0C6E">
        <w:rPr>
          <w:rFonts w:ascii="Arial" w:hAnsi="Arial" w:cs="Arial"/>
        </w:rPr>
        <w:t xml:space="preserve"> O descumprimento das obrigações de que trata esta Portaria implicará na automática revogação da aprovação dos Projetos como prioritários.</w:t>
      </w:r>
    </w:p>
    <w:p w:rsidR="004A0C95" w:rsidRPr="003E0C6E" w:rsidRDefault="004A0C95" w:rsidP="004A0C95">
      <w:pPr>
        <w:ind w:firstLine="1134"/>
        <w:jc w:val="both"/>
        <w:rPr>
          <w:rFonts w:ascii="Arial" w:hAnsi="Arial" w:cs="Arial"/>
        </w:rPr>
      </w:pPr>
    </w:p>
    <w:p w:rsidR="004A0C95" w:rsidRPr="003E0C6E" w:rsidRDefault="004A0C95" w:rsidP="004A0C95">
      <w:pPr>
        <w:ind w:firstLine="1134"/>
        <w:jc w:val="both"/>
        <w:rPr>
          <w:rFonts w:ascii="Arial" w:hAnsi="Arial" w:cs="Arial"/>
        </w:rPr>
      </w:pPr>
      <w:r w:rsidRPr="003E0C6E">
        <w:rPr>
          <w:rFonts w:ascii="Arial" w:hAnsi="Arial" w:cs="Arial"/>
        </w:rPr>
        <w:t>Art. 7</w:t>
      </w:r>
      <w:r w:rsidRPr="003E0C6E">
        <w:rPr>
          <w:rFonts w:ascii="Arial" w:hAnsi="Arial" w:cs="Arial"/>
          <w:u w:val="single"/>
          <w:vertAlign w:val="superscript"/>
        </w:rPr>
        <w:t>o</w:t>
      </w:r>
      <w:r w:rsidRPr="003E0C6E">
        <w:rPr>
          <w:rFonts w:ascii="Arial" w:hAnsi="Arial" w:cs="Arial"/>
        </w:rPr>
        <w:t xml:space="preserve"> Esta Portaria entra em vigor na data de sua publicação</w:t>
      </w:r>
      <w:r>
        <w:rPr>
          <w:rFonts w:ascii="Arial" w:hAnsi="Arial" w:cs="Arial"/>
        </w:rPr>
        <w:t>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7F365D" w:rsidRPr="004809C9" w:rsidRDefault="007F365D" w:rsidP="007F365D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00C41">
        <w:rPr>
          <w:rFonts w:ascii="Arial" w:hAnsi="Arial" w:cs="Arial"/>
          <w:b/>
        </w:rPr>
        <w:t>EDUARDO AZEVEDO RODRIGUES</w:t>
      </w:r>
    </w:p>
    <w:p w:rsidR="00AB7575" w:rsidRPr="00E02BED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4A0C95">
        <w:rPr>
          <w:rFonts w:ascii="Arial" w:hAnsi="Arial" w:cs="Arial"/>
          <w:color w:val="FF0000"/>
        </w:rPr>
        <w:t>12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Pr="000E3164">
        <w:rPr>
          <w:rFonts w:ascii="Arial" w:hAnsi="Arial" w:cs="Arial"/>
          <w:color w:val="FF0000"/>
        </w:rPr>
        <w:t>.201</w:t>
      </w:r>
      <w:r w:rsidR="000E00D9">
        <w:rPr>
          <w:rFonts w:ascii="Arial" w:hAnsi="Arial" w:cs="Arial"/>
          <w:color w:val="FF0000"/>
        </w:rPr>
        <w:t>7</w:t>
      </w:r>
      <w:r w:rsidR="004A0C95">
        <w:rPr>
          <w:rFonts w:ascii="Arial" w:hAnsi="Arial" w:cs="Arial"/>
          <w:color w:val="FF0000"/>
        </w:rPr>
        <w:t xml:space="preserve"> e retificado </w:t>
      </w:r>
      <w:r w:rsidR="004A0C95" w:rsidRPr="000E3164">
        <w:rPr>
          <w:rFonts w:ascii="Arial" w:hAnsi="Arial" w:cs="Arial"/>
          <w:color w:val="FF0000"/>
        </w:rPr>
        <w:t xml:space="preserve">no DOU de </w:t>
      </w:r>
      <w:r w:rsidR="004A0C95">
        <w:rPr>
          <w:rFonts w:ascii="Arial" w:hAnsi="Arial" w:cs="Arial"/>
          <w:color w:val="FF0000"/>
        </w:rPr>
        <w:t>20</w:t>
      </w:r>
      <w:r w:rsidR="004A0C95" w:rsidRPr="000E3164">
        <w:rPr>
          <w:rFonts w:ascii="Arial" w:hAnsi="Arial" w:cs="Arial"/>
          <w:color w:val="FF0000"/>
        </w:rPr>
        <w:t>.</w:t>
      </w:r>
      <w:r w:rsidR="004A0C95">
        <w:rPr>
          <w:rFonts w:ascii="Arial" w:hAnsi="Arial" w:cs="Arial"/>
          <w:color w:val="FF0000"/>
        </w:rPr>
        <w:t>1</w:t>
      </w:r>
      <w:r w:rsidR="004A0C95" w:rsidRPr="000E3164">
        <w:rPr>
          <w:rFonts w:ascii="Arial" w:hAnsi="Arial" w:cs="Arial"/>
          <w:color w:val="FF0000"/>
        </w:rPr>
        <w:t>.201</w:t>
      </w:r>
      <w:r w:rsidR="004A0C95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Pr="00172B0F" w:rsidRDefault="00F910C8" w:rsidP="00172B0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172B0F">
        <w:rPr>
          <w:rFonts w:ascii="Arial" w:hAnsi="Arial" w:cs="Arial"/>
          <w:b/>
          <w:color w:val="000000"/>
        </w:rPr>
        <w:lastRenderedPageBreak/>
        <w:t>ANEXO</w:t>
      </w:r>
    </w:p>
    <w:p w:rsidR="004A0C95" w:rsidRPr="003522B9" w:rsidRDefault="004A0C95" w:rsidP="00172B0F">
      <w:pPr>
        <w:autoSpaceDE w:val="0"/>
        <w:autoSpaceDN w:val="0"/>
        <w:adjustRightInd w:val="0"/>
        <w:jc w:val="center"/>
        <w:rPr>
          <w:rFonts w:ascii="Arial" w:hAnsi="Arial" w:cs="Arial"/>
          <w:sz w:val="10"/>
          <w:szCs w:val="10"/>
        </w:rPr>
      </w:pPr>
      <w:bookmarkStart w:id="1" w:name="_Toc372882497"/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4283"/>
        <w:gridCol w:w="446"/>
        <w:gridCol w:w="2366"/>
        <w:gridCol w:w="442"/>
        <w:gridCol w:w="2296"/>
      </w:tblGrid>
      <w:tr w:rsidR="004A0C95" w:rsidRPr="009901E8" w:rsidTr="004A0C95">
        <w:tc>
          <w:tcPr>
            <w:tcW w:w="5000" w:type="pct"/>
            <w:gridSpan w:val="6"/>
            <w:vAlign w:val="center"/>
          </w:tcPr>
          <w:p w:rsidR="004A0C95" w:rsidRPr="009901E8" w:rsidRDefault="004A0C95" w:rsidP="004A0C9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901E8">
              <w:rPr>
                <w:rFonts w:ascii="Arial" w:hAnsi="Arial" w:cs="Arial"/>
                <w:bCs/>
              </w:rPr>
              <w:t>TITULAR DO PROJETO</w:t>
            </w:r>
          </w:p>
        </w:tc>
      </w:tr>
      <w:tr w:rsidR="004A0C95" w:rsidRPr="009901E8" w:rsidTr="004A0C95">
        <w:trPr>
          <w:trHeight w:val="223"/>
        </w:trPr>
        <w:tc>
          <w:tcPr>
            <w:tcW w:w="216" w:type="pct"/>
          </w:tcPr>
          <w:p w:rsidR="004A0C95" w:rsidRPr="009901E8" w:rsidRDefault="004A0C95" w:rsidP="004A0C95">
            <w:pPr>
              <w:jc w:val="center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01</w:t>
            </w:r>
          </w:p>
        </w:tc>
        <w:tc>
          <w:tcPr>
            <w:tcW w:w="3452" w:type="pct"/>
            <w:gridSpan w:val="3"/>
            <w:tcBorders>
              <w:top w:val="nil"/>
              <w:bottom w:val="nil"/>
            </w:tcBorders>
          </w:tcPr>
          <w:p w:rsidR="004A0C95" w:rsidRPr="009901E8" w:rsidRDefault="004A0C95" w:rsidP="004A0C95">
            <w:pPr>
              <w:jc w:val="both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15" w:type="pct"/>
          </w:tcPr>
          <w:p w:rsidR="004A0C95" w:rsidRPr="009901E8" w:rsidRDefault="004A0C95" w:rsidP="004A0C95">
            <w:pPr>
              <w:jc w:val="center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02</w:t>
            </w:r>
          </w:p>
        </w:tc>
        <w:tc>
          <w:tcPr>
            <w:tcW w:w="1117" w:type="pct"/>
            <w:tcBorders>
              <w:top w:val="nil"/>
              <w:bottom w:val="nil"/>
            </w:tcBorders>
          </w:tcPr>
          <w:p w:rsidR="004A0C95" w:rsidRPr="009901E8" w:rsidRDefault="004A0C95" w:rsidP="004A0C95">
            <w:pPr>
              <w:jc w:val="both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 xml:space="preserve">CNPJ      </w:t>
            </w:r>
          </w:p>
        </w:tc>
      </w:tr>
      <w:tr w:rsidR="004A0C95" w:rsidRPr="009901E8" w:rsidTr="004A0C95">
        <w:trPr>
          <w:trHeight w:val="227"/>
        </w:trPr>
        <w:tc>
          <w:tcPr>
            <w:tcW w:w="216" w:type="pct"/>
            <w:tcBorders>
              <w:right w:val="nil"/>
            </w:tcBorders>
          </w:tcPr>
          <w:p w:rsidR="004A0C95" w:rsidRPr="009901E8" w:rsidRDefault="004A0C95" w:rsidP="004A0C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2" w:type="pct"/>
            <w:gridSpan w:val="3"/>
            <w:tcBorders>
              <w:top w:val="nil"/>
              <w:left w:val="nil"/>
              <w:right w:val="nil"/>
            </w:tcBorders>
          </w:tcPr>
          <w:p w:rsidR="004A0C95" w:rsidRPr="009901E8" w:rsidRDefault="004A0C95" w:rsidP="004A0C95">
            <w:pPr>
              <w:jc w:val="both"/>
              <w:rPr>
                <w:rFonts w:ascii="Arial" w:hAnsi="Arial" w:cs="Arial"/>
              </w:rPr>
            </w:pPr>
            <w:r w:rsidRPr="003E0C6E">
              <w:rPr>
                <w:rFonts w:ascii="Arial" w:hAnsi="Arial" w:cs="Arial"/>
              </w:rPr>
              <w:t>Guaraciaba Transmissora de Energia (TP Sul) S.A.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</w:tcPr>
          <w:p w:rsidR="004A0C95" w:rsidRPr="009901E8" w:rsidRDefault="004A0C95" w:rsidP="004A0C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4A0C95" w:rsidRPr="009901E8" w:rsidRDefault="004A0C95" w:rsidP="004A0C95">
            <w:pPr>
              <w:jc w:val="both"/>
              <w:rPr>
                <w:rFonts w:ascii="Arial" w:hAnsi="Arial" w:cs="Arial"/>
              </w:rPr>
            </w:pPr>
            <w:r w:rsidRPr="003E0C6E">
              <w:rPr>
                <w:rFonts w:ascii="Arial" w:hAnsi="Arial" w:cs="Arial"/>
              </w:rPr>
              <w:t>15.286.437/0001-00</w:t>
            </w:r>
          </w:p>
        </w:tc>
      </w:tr>
      <w:tr w:rsidR="004A0C95" w:rsidRPr="009901E8" w:rsidTr="004A0C95">
        <w:tc>
          <w:tcPr>
            <w:tcW w:w="216" w:type="pct"/>
          </w:tcPr>
          <w:p w:rsidR="004A0C95" w:rsidRPr="009901E8" w:rsidRDefault="004A0C95" w:rsidP="004A0C95">
            <w:pPr>
              <w:jc w:val="center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03</w:t>
            </w:r>
          </w:p>
        </w:tc>
        <w:tc>
          <w:tcPr>
            <w:tcW w:w="3452" w:type="pct"/>
            <w:gridSpan w:val="3"/>
            <w:tcBorders>
              <w:bottom w:val="nil"/>
            </w:tcBorders>
          </w:tcPr>
          <w:p w:rsidR="004A0C95" w:rsidRPr="009901E8" w:rsidRDefault="004A0C95" w:rsidP="004A0C95">
            <w:pPr>
              <w:jc w:val="both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215" w:type="pct"/>
          </w:tcPr>
          <w:p w:rsidR="004A0C95" w:rsidRPr="009901E8" w:rsidRDefault="004A0C95" w:rsidP="004A0C95">
            <w:pPr>
              <w:jc w:val="center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04</w:t>
            </w:r>
          </w:p>
        </w:tc>
        <w:tc>
          <w:tcPr>
            <w:tcW w:w="1117" w:type="pct"/>
            <w:tcBorders>
              <w:bottom w:val="nil"/>
            </w:tcBorders>
          </w:tcPr>
          <w:p w:rsidR="004A0C95" w:rsidRPr="009901E8" w:rsidRDefault="004A0C95" w:rsidP="004A0C95">
            <w:pPr>
              <w:jc w:val="both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Número</w:t>
            </w:r>
          </w:p>
        </w:tc>
      </w:tr>
      <w:tr w:rsidR="004A0C95" w:rsidRPr="009901E8" w:rsidTr="004A0C95">
        <w:tc>
          <w:tcPr>
            <w:tcW w:w="216" w:type="pct"/>
            <w:tcBorders>
              <w:right w:val="nil"/>
            </w:tcBorders>
          </w:tcPr>
          <w:p w:rsidR="004A0C95" w:rsidRPr="009901E8" w:rsidRDefault="004A0C95" w:rsidP="004A0C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0C95" w:rsidRPr="009901E8" w:rsidRDefault="004A0C95" w:rsidP="004A0C95">
            <w:pPr>
              <w:jc w:val="both"/>
              <w:rPr>
                <w:rFonts w:ascii="Arial" w:hAnsi="Arial" w:cs="Arial"/>
              </w:rPr>
            </w:pPr>
            <w:proofErr w:type="spellStart"/>
            <w:r w:rsidRPr="003E0C6E">
              <w:rPr>
                <w:rFonts w:ascii="Arial" w:hAnsi="Arial" w:cs="Arial"/>
              </w:rPr>
              <w:t>Av</w:t>
            </w:r>
            <w:proofErr w:type="spellEnd"/>
            <w:r w:rsidRPr="003E0C6E">
              <w:rPr>
                <w:rFonts w:ascii="Arial" w:hAnsi="Arial" w:cs="Arial"/>
              </w:rPr>
              <w:t xml:space="preserve"> Presidente Vargas</w:t>
            </w:r>
          </w:p>
        </w:tc>
        <w:tc>
          <w:tcPr>
            <w:tcW w:w="215" w:type="pct"/>
            <w:tcBorders>
              <w:top w:val="nil"/>
              <w:left w:val="nil"/>
              <w:right w:val="nil"/>
            </w:tcBorders>
          </w:tcPr>
          <w:p w:rsidR="004A0C95" w:rsidRPr="009901E8" w:rsidRDefault="004A0C95" w:rsidP="004A0C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</w:tcBorders>
          </w:tcPr>
          <w:p w:rsidR="004A0C95" w:rsidRPr="009901E8" w:rsidRDefault="004A0C95" w:rsidP="004A0C95">
            <w:pPr>
              <w:jc w:val="both"/>
              <w:rPr>
                <w:rFonts w:ascii="Arial" w:hAnsi="Arial" w:cs="Arial"/>
              </w:rPr>
            </w:pPr>
            <w:r w:rsidRPr="003E0C6E">
              <w:rPr>
                <w:rFonts w:ascii="Arial" w:hAnsi="Arial" w:cs="Arial"/>
              </w:rPr>
              <w:t>955</w:t>
            </w:r>
            <w:r w:rsidRPr="009901E8">
              <w:rPr>
                <w:rFonts w:ascii="Arial" w:hAnsi="Arial" w:cs="Arial"/>
              </w:rPr>
              <w:t xml:space="preserve"> </w:t>
            </w:r>
          </w:p>
        </w:tc>
      </w:tr>
      <w:tr w:rsidR="004A0C95" w:rsidRPr="009901E8" w:rsidTr="004A0C95">
        <w:tc>
          <w:tcPr>
            <w:tcW w:w="216" w:type="pct"/>
          </w:tcPr>
          <w:p w:rsidR="004A0C95" w:rsidRPr="009901E8" w:rsidRDefault="004A0C95" w:rsidP="004A0C95">
            <w:pPr>
              <w:jc w:val="center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05</w:t>
            </w:r>
          </w:p>
        </w:tc>
        <w:tc>
          <w:tcPr>
            <w:tcW w:w="2084" w:type="pct"/>
            <w:tcBorders>
              <w:bottom w:val="nil"/>
            </w:tcBorders>
          </w:tcPr>
          <w:p w:rsidR="004A0C95" w:rsidRPr="009901E8" w:rsidRDefault="004A0C95" w:rsidP="004A0C95">
            <w:pPr>
              <w:jc w:val="both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217" w:type="pct"/>
          </w:tcPr>
          <w:p w:rsidR="004A0C95" w:rsidRPr="009901E8" w:rsidRDefault="004A0C95" w:rsidP="004A0C95">
            <w:pPr>
              <w:jc w:val="center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06</w:t>
            </w:r>
          </w:p>
        </w:tc>
        <w:tc>
          <w:tcPr>
            <w:tcW w:w="1151" w:type="pct"/>
            <w:tcBorders>
              <w:bottom w:val="nil"/>
            </w:tcBorders>
          </w:tcPr>
          <w:p w:rsidR="004A0C95" w:rsidRPr="009901E8" w:rsidRDefault="004A0C95" w:rsidP="004A0C95">
            <w:pPr>
              <w:jc w:val="both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Bairro/Distrito</w:t>
            </w:r>
          </w:p>
        </w:tc>
        <w:tc>
          <w:tcPr>
            <w:tcW w:w="215" w:type="pct"/>
          </w:tcPr>
          <w:p w:rsidR="004A0C95" w:rsidRPr="009901E8" w:rsidRDefault="004A0C95" w:rsidP="004A0C95">
            <w:pPr>
              <w:jc w:val="center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07</w:t>
            </w:r>
          </w:p>
        </w:tc>
        <w:tc>
          <w:tcPr>
            <w:tcW w:w="1117" w:type="pct"/>
            <w:tcBorders>
              <w:bottom w:val="nil"/>
            </w:tcBorders>
          </w:tcPr>
          <w:p w:rsidR="004A0C95" w:rsidRPr="009901E8" w:rsidRDefault="004A0C95" w:rsidP="004A0C95">
            <w:pPr>
              <w:jc w:val="both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CEP</w:t>
            </w:r>
          </w:p>
        </w:tc>
      </w:tr>
      <w:tr w:rsidR="004A0C95" w:rsidRPr="009901E8" w:rsidTr="004A0C95">
        <w:tc>
          <w:tcPr>
            <w:tcW w:w="216" w:type="pct"/>
            <w:tcBorders>
              <w:right w:val="nil"/>
            </w:tcBorders>
          </w:tcPr>
          <w:p w:rsidR="004A0C95" w:rsidRPr="009901E8" w:rsidRDefault="004A0C95" w:rsidP="004A0C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pct"/>
            <w:tcBorders>
              <w:top w:val="nil"/>
              <w:left w:val="nil"/>
              <w:right w:val="nil"/>
            </w:tcBorders>
          </w:tcPr>
          <w:p w:rsidR="004A0C95" w:rsidRPr="009901E8" w:rsidRDefault="004A0C95" w:rsidP="004A0C95">
            <w:pPr>
              <w:jc w:val="both"/>
              <w:rPr>
                <w:rFonts w:ascii="Arial" w:hAnsi="Arial" w:cs="Arial"/>
              </w:rPr>
            </w:pPr>
            <w:r w:rsidRPr="003E0C6E">
              <w:rPr>
                <w:rFonts w:ascii="Arial" w:hAnsi="Arial" w:cs="Arial"/>
              </w:rPr>
              <w:t xml:space="preserve">Sala: </w:t>
            </w:r>
            <w:proofErr w:type="gramStart"/>
            <w:r w:rsidRPr="003E0C6E">
              <w:rPr>
                <w:rFonts w:ascii="Arial" w:hAnsi="Arial" w:cs="Arial"/>
              </w:rPr>
              <w:t>1.101 Parte</w:t>
            </w:r>
            <w:proofErr w:type="gramEnd"/>
          </w:p>
        </w:tc>
        <w:tc>
          <w:tcPr>
            <w:tcW w:w="217" w:type="pct"/>
            <w:tcBorders>
              <w:left w:val="nil"/>
              <w:right w:val="nil"/>
            </w:tcBorders>
          </w:tcPr>
          <w:p w:rsidR="004A0C95" w:rsidRPr="009901E8" w:rsidRDefault="004A0C95" w:rsidP="004A0C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pct"/>
            <w:tcBorders>
              <w:top w:val="nil"/>
              <w:left w:val="nil"/>
              <w:right w:val="nil"/>
            </w:tcBorders>
          </w:tcPr>
          <w:p w:rsidR="004A0C95" w:rsidRPr="009901E8" w:rsidRDefault="004A0C95" w:rsidP="004A0C95">
            <w:pPr>
              <w:jc w:val="both"/>
              <w:rPr>
                <w:rFonts w:ascii="Arial" w:hAnsi="Arial" w:cs="Arial"/>
              </w:rPr>
            </w:pPr>
            <w:r w:rsidRPr="003E0C6E">
              <w:rPr>
                <w:rFonts w:ascii="Arial" w:hAnsi="Arial" w:cs="Arial"/>
              </w:rPr>
              <w:t>Centro</w:t>
            </w:r>
          </w:p>
        </w:tc>
        <w:tc>
          <w:tcPr>
            <w:tcW w:w="215" w:type="pct"/>
            <w:tcBorders>
              <w:left w:val="nil"/>
              <w:bottom w:val="nil"/>
              <w:right w:val="nil"/>
            </w:tcBorders>
          </w:tcPr>
          <w:p w:rsidR="004A0C95" w:rsidRPr="009901E8" w:rsidRDefault="004A0C95" w:rsidP="004A0C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4A0C95" w:rsidRPr="009901E8" w:rsidRDefault="004A0C95" w:rsidP="004A0C95">
            <w:pPr>
              <w:jc w:val="both"/>
              <w:rPr>
                <w:rFonts w:ascii="Arial" w:hAnsi="Arial" w:cs="Arial"/>
              </w:rPr>
            </w:pPr>
            <w:r w:rsidRPr="003E0C6E">
              <w:rPr>
                <w:rFonts w:ascii="Arial" w:hAnsi="Arial" w:cs="Arial"/>
              </w:rPr>
              <w:t>20071-004</w:t>
            </w:r>
          </w:p>
        </w:tc>
      </w:tr>
      <w:tr w:rsidR="004A0C95" w:rsidRPr="009901E8" w:rsidTr="004A0C95">
        <w:tc>
          <w:tcPr>
            <w:tcW w:w="216" w:type="pct"/>
          </w:tcPr>
          <w:p w:rsidR="004A0C95" w:rsidRPr="009901E8" w:rsidRDefault="004A0C95" w:rsidP="004A0C95">
            <w:pPr>
              <w:jc w:val="center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08</w:t>
            </w:r>
          </w:p>
        </w:tc>
        <w:tc>
          <w:tcPr>
            <w:tcW w:w="2084" w:type="pct"/>
            <w:tcBorders>
              <w:bottom w:val="nil"/>
            </w:tcBorders>
          </w:tcPr>
          <w:p w:rsidR="004A0C95" w:rsidRPr="009901E8" w:rsidRDefault="004A0C95" w:rsidP="004A0C95">
            <w:pPr>
              <w:jc w:val="both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Município</w:t>
            </w:r>
          </w:p>
        </w:tc>
        <w:tc>
          <w:tcPr>
            <w:tcW w:w="217" w:type="pct"/>
          </w:tcPr>
          <w:p w:rsidR="004A0C95" w:rsidRPr="009901E8" w:rsidRDefault="004A0C95" w:rsidP="004A0C95">
            <w:pPr>
              <w:jc w:val="center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09</w:t>
            </w:r>
          </w:p>
        </w:tc>
        <w:tc>
          <w:tcPr>
            <w:tcW w:w="1151" w:type="pct"/>
            <w:tcBorders>
              <w:bottom w:val="nil"/>
            </w:tcBorders>
          </w:tcPr>
          <w:p w:rsidR="004A0C95" w:rsidRPr="009901E8" w:rsidRDefault="004A0C95" w:rsidP="004A0C95">
            <w:pPr>
              <w:jc w:val="both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UF</w:t>
            </w:r>
          </w:p>
        </w:tc>
        <w:tc>
          <w:tcPr>
            <w:tcW w:w="215" w:type="pct"/>
          </w:tcPr>
          <w:p w:rsidR="004A0C95" w:rsidRPr="009901E8" w:rsidRDefault="004A0C95" w:rsidP="004A0C95">
            <w:pPr>
              <w:jc w:val="center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10</w:t>
            </w:r>
          </w:p>
        </w:tc>
        <w:tc>
          <w:tcPr>
            <w:tcW w:w="1117" w:type="pct"/>
            <w:tcBorders>
              <w:bottom w:val="nil"/>
            </w:tcBorders>
          </w:tcPr>
          <w:p w:rsidR="004A0C95" w:rsidRPr="009901E8" w:rsidRDefault="004A0C95" w:rsidP="004A0C95">
            <w:pPr>
              <w:jc w:val="both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Telefone</w:t>
            </w:r>
          </w:p>
        </w:tc>
      </w:tr>
      <w:tr w:rsidR="004A0C95" w:rsidRPr="009901E8" w:rsidTr="004A0C95">
        <w:tc>
          <w:tcPr>
            <w:tcW w:w="216" w:type="pct"/>
            <w:tcBorders>
              <w:right w:val="nil"/>
            </w:tcBorders>
          </w:tcPr>
          <w:p w:rsidR="004A0C95" w:rsidRPr="009901E8" w:rsidRDefault="004A0C95" w:rsidP="004A0C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pct"/>
            <w:tcBorders>
              <w:top w:val="nil"/>
              <w:left w:val="nil"/>
              <w:right w:val="nil"/>
            </w:tcBorders>
          </w:tcPr>
          <w:p w:rsidR="004A0C95" w:rsidRPr="009901E8" w:rsidRDefault="004A0C95" w:rsidP="004A0C95">
            <w:pPr>
              <w:pStyle w:val="Ttulo4"/>
              <w:jc w:val="both"/>
              <w:rPr>
                <w:b w:val="0"/>
                <w:i/>
                <w:color w:val="auto"/>
              </w:rPr>
            </w:pPr>
            <w:r w:rsidRPr="009901E8">
              <w:rPr>
                <w:b w:val="0"/>
                <w:color w:val="auto"/>
              </w:rPr>
              <w:t>Rio de Janeiro</w:t>
            </w:r>
          </w:p>
        </w:tc>
        <w:tc>
          <w:tcPr>
            <w:tcW w:w="217" w:type="pct"/>
            <w:tcBorders>
              <w:left w:val="nil"/>
              <w:right w:val="nil"/>
            </w:tcBorders>
          </w:tcPr>
          <w:p w:rsidR="004A0C95" w:rsidRPr="009901E8" w:rsidRDefault="004A0C95" w:rsidP="004A0C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pct"/>
            <w:tcBorders>
              <w:top w:val="nil"/>
              <w:left w:val="nil"/>
              <w:right w:val="nil"/>
            </w:tcBorders>
          </w:tcPr>
          <w:p w:rsidR="004A0C95" w:rsidRPr="009901E8" w:rsidRDefault="004A0C95" w:rsidP="004A0C95">
            <w:pPr>
              <w:jc w:val="both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RJ</w:t>
            </w:r>
          </w:p>
        </w:tc>
        <w:tc>
          <w:tcPr>
            <w:tcW w:w="215" w:type="pct"/>
            <w:tcBorders>
              <w:left w:val="nil"/>
              <w:right w:val="nil"/>
            </w:tcBorders>
          </w:tcPr>
          <w:p w:rsidR="004A0C95" w:rsidRPr="009901E8" w:rsidRDefault="004A0C95" w:rsidP="004A0C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4A0C95" w:rsidRPr="009901E8" w:rsidRDefault="004A0C95" w:rsidP="004A0C95">
            <w:pPr>
              <w:jc w:val="both"/>
              <w:rPr>
                <w:rFonts w:ascii="Arial" w:hAnsi="Arial" w:cs="Arial"/>
              </w:rPr>
            </w:pPr>
            <w:r w:rsidRPr="003E0C6E">
              <w:rPr>
                <w:rFonts w:ascii="Arial" w:hAnsi="Arial" w:cs="Arial"/>
              </w:rPr>
              <w:t>(21) 3513-4071</w:t>
            </w:r>
          </w:p>
        </w:tc>
      </w:tr>
      <w:tr w:rsidR="004A0C95" w:rsidRPr="009901E8" w:rsidTr="004A0C95">
        <w:tc>
          <w:tcPr>
            <w:tcW w:w="216" w:type="pct"/>
          </w:tcPr>
          <w:p w:rsidR="004A0C95" w:rsidRPr="009901E8" w:rsidRDefault="004A0C95" w:rsidP="004A0C95">
            <w:pPr>
              <w:jc w:val="center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11</w:t>
            </w:r>
          </w:p>
        </w:tc>
        <w:tc>
          <w:tcPr>
            <w:tcW w:w="4784" w:type="pct"/>
            <w:gridSpan w:val="5"/>
            <w:tcBorders>
              <w:bottom w:val="nil"/>
            </w:tcBorders>
          </w:tcPr>
          <w:p w:rsidR="004A0C95" w:rsidRPr="009901E8" w:rsidRDefault="006770C6" w:rsidP="004A0C95">
            <w:pPr>
              <w:jc w:val="both"/>
              <w:rPr>
                <w:rFonts w:ascii="Arial" w:hAnsi="Arial" w:cs="Arial"/>
              </w:rPr>
            </w:pPr>
            <w:r w:rsidRPr="003E0C6E">
              <w:rPr>
                <w:rFonts w:ascii="Arial" w:hAnsi="Arial" w:cs="Arial"/>
              </w:rPr>
              <w:t>Contrato de Concessão</w:t>
            </w:r>
          </w:p>
        </w:tc>
      </w:tr>
      <w:tr w:rsidR="004A0C95" w:rsidRPr="009901E8" w:rsidTr="004A0C95">
        <w:tc>
          <w:tcPr>
            <w:tcW w:w="216" w:type="pct"/>
            <w:tcBorders>
              <w:right w:val="nil"/>
            </w:tcBorders>
          </w:tcPr>
          <w:p w:rsidR="004A0C95" w:rsidRPr="009901E8" w:rsidRDefault="004A0C95" w:rsidP="004A0C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4" w:type="pct"/>
            <w:gridSpan w:val="5"/>
            <w:tcBorders>
              <w:top w:val="nil"/>
              <w:left w:val="nil"/>
            </w:tcBorders>
          </w:tcPr>
          <w:p w:rsidR="004A0C95" w:rsidRPr="009901E8" w:rsidRDefault="006770C6" w:rsidP="004A0C95">
            <w:pPr>
              <w:jc w:val="both"/>
              <w:rPr>
                <w:rFonts w:ascii="Arial" w:hAnsi="Arial" w:cs="Arial"/>
              </w:rPr>
            </w:pPr>
            <w:r w:rsidRPr="003E0C6E">
              <w:rPr>
                <w:rFonts w:ascii="Arial" w:hAnsi="Arial" w:cs="Arial"/>
              </w:rPr>
              <w:t>Contrato de Concessão n</w:t>
            </w:r>
            <w:r>
              <w:rPr>
                <w:rFonts w:ascii="Arial" w:hAnsi="Arial" w:cs="Arial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</w:rPr>
              <w:t xml:space="preserve"> </w:t>
            </w:r>
            <w:r w:rsidRPr="003E0C6E">
              <w:rPr>
                <w:rFonts w:ascii="Arial" w:hAnsi="Arial" w:cs="Arial"/>
              </w:rPr>
              <w:t>013/2012-ANEEL, de 10 de maio de 2012</w:t>
            </w:r>
            <w:r w:rsidR="004A0C95" w:rsidRPr="009901E8">
              <w:rPr>
                <w:rFonts w:ascii="Arial" w:hAnsi="Arial" w:cs="Arial"/>
                <w:noProof/>
              </w:rPr>
              <w:t>.</w:t>
            </w:r>
          </w:p>
        </w:tc>
      </w:tr>
    </w:tbl>
    <w:p w:rsidR="004A0C95" w:rsidRPr="003522B9" w:rsidRDefault="004A0C95" w:rsidP="004A0C95">
      <w:pPr>
        <w:rPr>
          <w:rFonts w:ascii="Arial" w:hAnsi="Arial" w:cs="Arial"/>
          <w:sz w:val="6"/>
          <w:szCs w:val="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4A0C95" w:rsidRPr="009901E8" w:rsidTr="004A0C95">
        <w:tc>
          <w:tcPr>
            <w:tcW w:w="216" w:type="pct"/>
          </w:tcPr>
          <w:p w:rsidR="004A0C95" w:rsidRPr="009901E8" w:rsidRDefault="004A0C95" w:rsidP="004A0C95">
            <w:pPr>
              <w:jc w:val="center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12</w:t>
            </w:r>
          </w:p>
        </w:tc>
        <w:tc>
          <w:tcPr>
            <w:tcW w:w="4784" w:type="pct"/>
            <w:gridSpan w:val="2"/>
            <w:vAlign w:val="center"/>
          </w:tcPr>
          <w:p w:rsidR="004A0C95" w:rsidRPr="009901E8" w:rsidRDefault="004A0C95" w:rsidP="004A0C9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901E8">
              <w:rPr>
                <w:rFonts w:ascii="Arial" w:hAnsi="Arial" w:cs="Arial"/>
              </w:rPr>
              <w:t xml:space="preserve">REPRESENTANTES LEGAIS </w:t>
            </w:r>
            <w:proofErr w:type="gramStart"/>
            <w:r w:rsidRPr="009901E8">
              <w:rPr>
                <w:rFonts w:ascii="Arial" w:hAnsi="Arial" w:cs="Arial"/>
              </w:rPr>
              <w:t xml:space="preserve">DA EMPRESA </w:t>
            </w:r>
            <w:r w:rsidRPr="009901E8">
              <w:rPr>
                <w:rFonts w:ascii="Arial" w:hAnsi="Arial" w:cs="Arial"/>
                <w:bCs/>
              </w:rPr>
              <w:t>TITULAR</w:t>
            </w:r>
            <w:proofErr w:type="gramEnd"/>
            <w:r w:rsidRPr="009901E8">
              <w:rPr>
                <w:rFonts w:ascii="Arial" w:hAnsi="Arial" w:cs="Arial"/>
                <w:bCs/>
              </w:rPr>
              <w:t xml:space="preserve"> DO PROJETO </w:t>
            </w:r>
          </w:p>
        </w:tc>
      </w:tr>
      <w:tr w:rsidR="004A0C95" w:rsidRPr="009901E8" w:rsidTr="004A0C95">
        <w:trPr>
          <w:trHeight w:hRule="exact" w:val="284"/>
        </w:trPr>
        <w:tc>
          <w:tcPr>
            <w:tcW w:w="3206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4A0C95" w:rsidRPr="009901E8" w:rsidRDefault="006770C6" w:rsidP="004A0C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Nome: </w:t>
            </w:r>
            <w:proofErr w:type="spellStart"/>
            <w:r w:rsidRPr="003E0C6E">
              <w:rPr>
                <w:rFonts w:ascii="Arial" w:hAnsi="Arial" w:cs="Arial"/>
              </w:rPr>
              <w:t>Lianming</w:t>
            </w:r>
            <w:proofErr w:type="spellEnd"/>
            <w:r w:rsidRPr="003E0C6E">
              <w:rPr>
                <w:rFonts w:ascii="Arial" w:hAnsi="Arial" w:cs="Arial"/>
              </w:rPr>
              <w:t xml:space="preserve"> Sun</w:t>
            </w:r>
            <w:r w:rsidR="004A0C95" w:rsidRPr="009901E8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1794" w:type="pct"/>
            <w:tcBorders>
              <w:top w:val="nil"/>
              <w:bottom w:val="dotted" w:sz="4" w:space="0" w:color="auto"/>
            </w:tcBorders>
            <w:vAlign w:val="center"/>
          </w:tcPr>
          <w:p w:rsidR="004A0C95" w:rsidRPr="009901E8" w:rsidRDefault="004A0C95" w:rsidP="004A0C95">
            <w:pPr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 xml:space="preserve">CPF: </w:t>
            </w:r>
            <w:r w:rsidR="006770C6" w:rsidRPr="003E0C6E">
              <w:rPr>
                <w:rFonts w:ascii="Arial" w:hAnsi="Arial" w:cs="Arial"/>
              </w:rPr>
              <w:t>063.257.597-29</w:t>
            </w:r>
            <w:r w:rsidRPr="009901E8">
              <w:rPr>
                <w:rFonts w:ascii="Arial" w:hAnsi="Arial" w:cs="Arial"/>
              </w:rPr>
              <w:t>.</w:t>
            </w:r>
          </w:p>
        </w:tc>
      </w:tr>
      <w:tr w:rsidR="004A0C95" w:rsidRPr="009901E8" w:rsidTr="004A0C95">
        <w:trPr>
          <w:trHeight w:hRule="exact" w:val="284"/>
        </w:trPr>
        <w:tc>
          <w:tcPr>
            <w:tcW w:w="3206" w:type="pct"/>
            <w:gridSpan w:val="2"/>
            <w:tcBorders>
              <w:top w:val="dotted" w:sz="4" w:space="0" w:color="auto"/>
            </w:tcBorders>
            <w:vAlign w:val="center"/>
          </w:tcPr>
          <w:p w:rsidR="004A0C95" w:rsidRPr="009901E8" w:rsidRDefault="006770C6" w:rsidP="004A0C95">
            <w:pPr>
              <w:rPr>
                <w:rFonts w:ascii="Arial" w:hAnsi="Arial" w:cs="Arial"/>
                <w:noProof/>
              </w:rPr>
            </w:pPr>
            <w:r w:rsidRPr="003E0C6E">
              <w:rPr>
                <w:rFonts w:ascii="Arial" w:hAnsi="Arial" w:cs="Arial"/>
              </w:rPr>
              <w:t xml:space="preserve">Nome: </w:t>
            </w:r>
            <w:proofErr w:type="spellStart"/>
            <w:r w:rsidRPr="003E0C6E">
              <w:rPr>
                <w:rFonts w:ascii="Arial" w:hAnsi="Arial" w:cs="Arial"/>
              </w:rPr>
              <w:t>Anibal</w:t>
            </w:r>
            <w:proofErr w:type="spellEnd"/>
            <w:r w:rsidRPr="003E0C6E">
              <w:rPr>
                <w:rFonts w:ascii="Arial" w:hAnsi="Arial" w:cs="Arial"/>
              </w:rPr>
              <w:t xml:space="preserve"> Luiz Marques Frazão</w:t>
            </w:r>
            <w:r w:rsidR="004A0C95" w:rsidRPr="009901E8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1794" w:type="pct"/>
            <w:tcBorders>
              <w:top w:val="nil"/>
            </w:tcBorders>
            <w:vAlign w:val="center"/>
          </w:tcPr>
          <w:p w:rsidR="004A0C95" w:rsidRPr="009901E8" w:rsidRDefault="004A0C95" w:rsidP="004A0C95">
            <w:pPr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 xml:space="preserve">CPF: </w:t>
            </w:r>
            <w:r w:rsidR="006770C6" w:rsidRPr="003E0C6E">
              <w:rPr>
                <w:rFonts w:ascii="Arial" w:hAnsi="Arial" w:cs="Arial"/>
              </w:rPr>
              <w:t>494.200.038-68</w:t>
            </w:r>
            <w:r w:rsidRPr="009901E8">
              <w:rPr>
                <w:rFonts w:ascii="Arial" w:hAnsi="Arial" w:cs="Arial"/>
                <w:noProof/>
              </w:rPr>
              <w:t>.</w:t>
            </w:r>
          </w:p>
        </w:tc>
      </w:tr>
    </w:tbl>
    <w:p w:rsidR="004A0C95" w:rsidRPr="003522B9" w:rsidRDefault="004A0C95" w:rsidP="004A0C95">
      <w:pPr>
        <w:rPr>
          <w:rFonts w:ascii="Arial" w:hAnsi="Arial" w:cs="Arial"/>
          <w:sz w:val="6"/>
          <w:szCs w:val="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4283"/>
        <w:gridCol w:w="3044"/>
        <w:gridCol w:w="2505"/>
      </w:tblGrid>
      <w:tr w:rsidR="004A0C95" w:rsidRPr="009901E8" w:rsidTr="004A0C95">
        <w:tc>
          <w:tcPr>
            <w:tcW w:w="216" w:type="pct"/>
          </w:tcPr>
          <w:p w:rsidR="004A0C95" w:rsidRPr="009901E8" w:rsidRDefault="004A0C95" w:rsidP="004A0C95">
            <w:pPr>
              <w:jc w:val="center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13</w:t>
            </w:r>
          </w:p>
        </w:tc>
        <w:tc>
          <w:tcPr>
            <w:tcW w:w="4784" w:type="pct"/>
            <w:gridSpan w:val="3"/>
            <w:vAlign w:val="center"/>
          </w:tcPr>
          <w:p w:rsidR="004A0C95" w:rsidRPr="009901E8" w:rsidRDefault="004A0C95" w:rsidP="004A0C9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901E8">
              <w:rPr>
                <w:rFonts w:ascii="Arial" w:hAnsi="Arial" w:cs="Arial"/>
              </w:rPr>
              <w:t xml:space="preserve">RELAÇÃO DOS ACIONISTAS DA EMPRESA TITULAR </w:t>
            </w:r>
            <w:r w:rsidRPr="009901E8">
              <w:rPr>
                <w:rFonts w:ascii="Arial" w:hAnsi="Arial" w:cs="Arial"/>
                <w:bCs/>
              </w:rPr>
              <w:t>DO PROJETO (Cia. Fechada)</w:t>
            </w:r>
            <w:r w:rsidR="006770C6">
              <w:rPr>
                <w:rFonts w:ascii="Arial" w:hAnsi="Arial" w:cs="Arial"/>
                <w:bCs/>
              </w:rPr>
              <w:t xml:space="preserve"> (*</w:t>
            </w:r>
            <w:proofErr w:type="gramStart"/>
            <w:r w:rsidR="006770C6">
              <w:rPr>
                <w:rFonts w:ascii="Arial" w:hAnsi="Arial" w:cs="Arial"/>
                <w:bCs/>
              </w:rPr>
              <w:t>)</w:t>
            </w:r>
            <w:proofErr w:type="gramEnd"/>
            <w:r w:rsidRPr="009901E8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6770C6" w:rsidRPr="009901E8" w:rsidTr="004A0C95">
        <w:trPr>
          <w:trHeight w:hRule="exact" w:val="284"/>
        </w:trPr>
        <w:tc>
          <w:tcPr>
            <w:tcW w:w="2300" w:type="pct"/>
            <w:gridSpan w:val="2"/>
            <w:tcBorders>
              <w:bottom w:val="single" w:sz="4" w:space="0" w:color="auto"/>
            </w:tcBorders>
            <w:vAlign w:val="center"/>
          </w:tcPr>
          <w:p w:rsidR="006770C6" w:rsidRPr="009901E8" w:rsidRDefault="006770C6" w:rsidP="004A0C95">
            <w:pPr>
              <w:rPr>
                <w:rFonts w:ascii="Arial" w:hAnsi="Arial" w:cs="Arial"/>
              </w:rPr>
            </w:pPr>
            <w:r w:rsidRPr="003E0C6E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1481" w:type="pct"/>
            <w:tcBorders>
              <w:bottom w:val="single" w:sz="4" w:space="0" w:color="auto"/>
            </w:tcBorders>
            <w:vAlign w:val="center"/>
          </w:tcPr>
          <w:p w:rsidR="006770C6" w:rsidRPr="003E0C6E" w:rsidRDefault="006770C6" w:rsidP="006770C6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E0C6E">
              <w:rPr>
                <w:rFonts w:ascii="Arial" w:hAnsi="Arial" w:cs="Arial"/>
              </w:rPr>
              <w:t>CNPJ ou CPF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6770C6" w:rsidRPr="009901E8" w:rsidRDefault="006770C6" w:rsidP="004A0C95">
            <w:pPr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Participação (%)</w:t>
            </w:r>
          </w:p>
        </w:tc>
      </w:tr>
      <w:tr w:rsidR="006770C6" w:rsidRPr="006770C6" w:rsidTr="006770C6">
        <w:trPr>
          <w:trHeight w:hRule="exact" w:val="255"/>
        </w:trPr>
        <w:tc>
          <w:tcPr>
            <w:tcW w:w="2300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70C6" w:rsidRPr="003E0C6E" w:rsidRDefault="006770C6" w:rsidP="006770C6">
            <w:pPr>
              <w:jc w:val="both"/>
              <w:rPr>
                <w:rFonts w:ascii="Arial" w:hAnsi="Arial" w:cs="Arial"/>
                <w:lang w:val="en-US"/>
              </w:rPr>
            </w:pPr>
            <w:r w:rsidRPr="003E0C6E">
              <w:rPr>
                <w:rFonts w:ascii="Arial" w:hAnsi="Arial" w:cs="Arial"/>
                <w:lang w:val="en-US"/>
              </w:rPr>
              <w:t>State Grid Brazil Holding S.A.</w:t>
            </w:r>
          </w:p>
        </w:tc>
        <w:tc>
          <w:tcPr>
            <w:tcW w:w="148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70C6" w:rsidRPr="003E0C6E" w:rsidRDefault="006770C6" w:rsidP="006770C6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E0C6E">
              <w:rPr>
                <w:rFonts w:ascii="Arial" w:hAnsi="Arial" w:cs="Arial"/>
              </w:rPr>
              <w:t>11.938.558/0001-39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21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70C6" w:rsidRPr="003E0C6E" w:rsidRDefault="006770C6" w:rsidP="006770C6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E0C6E">
              <w:rPr>
                <w:rFonts w:ascii="Arial" w:hAnsi="Arial" w:cs="Arial"/>
              </w:rPr>
              <w:t>51</w:t>
            </w:r>
            <w:r>
              <w:rPr>
                <w:rFonts w:ascii="Arial" w:hAnsi="Arial" w:cs="Arial"/>
              </w:rPr>
              <w:t xml:space="preserve"> %</w:t>
            </w:r>
          </w:p>
        </w:tc>
      </w:tr>
      <w:tr w:rsidR="006770C6" w:rsidRPr="009901E8" w:rsidTr="006770C6">
        <w:trPr>
          <w:trHeight w:hRule="exact" w:val="287"/>
        </w:trPr>
        <w:tc>
          <w:tcPr>
            <w:tcW w:w="2300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770C6" w:rsidRPr="003E0C6E" w:rsidRDefault="006770C6" w:rsidP="006770C6">
            <w:pPr>
              <w:jc w:val="both"/>
              <w:rPr>
                <w:rFonts w:ascii="Arial" w:hAnsi="Arial" w:cs="Arial"/>
              </w:rPr>
            </w:pPr>
            <w:r w:rsidRPr="003E0C6E">
              <w:rPr>
                <w:rFonts w:ascii="Arial" w:hAnsi="Arial" w:cs="Arial"/>
              </w:rPr>
              <w:t>Copel Geração e Transmissão S.A.</w:t>
            </w:r>
          </w:p>
        </w:tc>
        <w:tc>
          <w:tcPr>
            <w:tcW w:w="148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770C6" w:rsidRPr="003E0C6E" w:rsidRDefault="006770C6" w:rsidP="006770C6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E0C6E">
              <w:rPr>
                <w:rFonts w:ascii="Arial" w:hAnsi="Arial" w:cs="Arial"/>
              </w:rPr>
              <w:t>04.370.282/0001-70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219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770C6" w:rsidRPr="003E0C6E" w:rsidRDefault="006770C6" w:rsidP="006770C6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E0C6E">
              <w:rPr>
                <w:rFonts w:ascii="Arial" w:hAnsi="Arial" w:cs="Arial"/>
              </w:rPr>
              <w:t>49</w:t>
            </w:r>
            <w:r>
              <w:rPr>
                <w:rFonts w:ascii="Arial" w:hAnsi="Arial" w:cs="Arial"/>
              </w:rPr>
              <w:t xml:space="preserve"> %</w:t>
            </w:r>
          </w:p>
        </w:tc>
      </w:tr>
    </w:tbl>
    <w:p w:rsidR="004A0C95" w:rsidRPr="003522B9" w:rsidRDefault="004A0C95" w:rsidP="004A0C95">
      <w:pPr>
        <w:rPr>
          <w:rFonts w:ascii="Arial" w:hAnsi="Arial" w:cs="Arial"/>
          <w:sz w:val="6"/>
          <w:szCs w:val="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4A0C95" w:rsidRPr="009901E8" w:rsidTr="004A0C95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95" w:rsidRPr="009901E8" w:rsidRDefault="004A0C95" w:rsidP="004A0C95">
            <w:pPr>
              <w:jc w:val="center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14</w:t>
            </w:r>
          </w:p>
        </w:tc>
        <w:tc>
          <w:tcPr>
            <w:tcW w:w="4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95" w:rsidRPr="009901E8" w:rsidRDefault="004A0C95" w:rsidP="004A0C9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901E8">
              <w:rPr>
                <w:rFonts w:ascii="Arial" w:hAnsi="Arial" w:cs="Arial"/>
              </w:rPr>
              <w:t xml:space="preserve">PESSOA JURÍDICA CONTROLADORA </w:t>
            </w:r>
            <w:proofErr w:type="gramStart"/>
            <w:r w:rsidRPr="009901E8">
              <w:rPr>
                <w:rFonts w:ascii="Arial" w:hAnsi="Arial" w:cs="Arial"/>
              </w:rPr>
              <w:t xml:space="preserve">DA EMPRESA </w:t>
            </w:r>
            <w:r w:rsidRPr="009901E8">
              <w:rPr>
                <w:rFonts w:ascii="Arial" w:hAnsi="Arial" w:cs="Arial"/>
                <w:bCs/>
              </w:rPr>
              <w:t>TITULAR</w:t>
            </w:r>
            <w:proofErr w:type="gramEnd"/>
            <w:r w:rsidRPr="009901E8">
              <w:rPr>
                <w:rFonts w:ascii="Arial" w:hAnsi="Arial" w:cs="Arial"/>
                <w:bCs/>
              </w:rPr>
              <w:t xml:space="preserve"> DO PROJETO </w:t>
            </w:r>
          </w:p>
          <w:p w:rsidR="004A0C95" w:rsidRPr="009901E8" w:rsidRDefault="004A0C95" w:rsidP="004A0C9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901E8">
              <w:rPr>
                <w:rFonts w:ascii="Arial" w:hAnsi="Arial" w:cs="Arial"/>
                <w:bCs/>
              </w:rPr>
              <w:t>(Cia. Aberta)</w:t>
            </w:r>
          </w:p>
        </w:tc>
      </w:tr>
      <w:tr w:rsidR="004A0C95" w:rsidRPr="009901E8" w:rsidTr="004A0C95">
        <w:trPr>
          <w:trHeight w:hRule="exact" w:val="284"/>
        </w:trPr>
        <w:tc>
          <w:tcPr>
            <w:tcW w:w="32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0C95" w:rsidRPr="009901E8" w:rsidRDefault="004A0C95" w:rsidP="004A0C95">
            <w:pPr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0C95" w:rsidRPr="009901E8" w:rsidRDefault="004A0C95" w:rsidP="004A0C95">
            <w:pPr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CNPJ</w:t>
            </w:r>
          </w:p>
        </w:tc>
      </w:tr>
      <w:tr w:rsidR="004A0C95" w:rsidRPr="009901E8" w:rsidTr="003522B9">
        <w:trPr>
          <w:trHeight w:hRule="exact" w:val="343"/>
        </w:trPr>
        <w:tc>
          <w:tcPr>
            <w:tcW w:w="32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95" w:rsidRPr="009901E8" w:rsidRDefault="004A0C95" w:rsidP="004A0C95">
            <w:pPr>
              <w:jc w:val="both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Não se aplica.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95" w:rsidRPr="009901E8" w:rsidRDefault="004A0C95" w:rsidP="004A0C95">
            <w:pPr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Não se aplica.</w:t>
            </w:r>
          </w:p>
        </w:tc>
      </w:tr>
    </w:tbl>
    <w:p w:rsidR="004A0C95" w:rsidRPr="003522B9" w:rsidRDefault="004A0C95" w:rsidP="004A0C95">
      <w:pPr>
        <w:rPr>
          <w:rFonts w:ascii="Arial" w:hAnsi="Arial" w:cs="Arial"/>
          <w:sz w:val="6"/>
          <w:szCs w:val="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9832"/>
      </w:tblGrid>
      <w:tr w:rsidR="004A0C95" w:rsidRPr="009901E8" w:rsidTr="004A0C95">
        <w:tc>
          <w:tcPr>
            <w:tcW w:w="5000" w:type="pct"/>
            <w:gridSpan w:val="2"/>
          </w:tcPr>
          <w:p w:rsidR="004A0C95" w:rsidRPr="009901E8" w:rsidRDefault="004A0C95" w:rsidP="004A0C9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901E8">
              <w:rPr>
                <w:rFonts w:ascii="Arial" w:hAnsi="Arial" w:cs="Arial"/>
              </w:rPr>
              <w:t>CARACTERÍSTICAS DO PROJETO</w:t>
            </w:r>
          </w:p>
        </w:tc>
      </w:tr>
      <w:tr w:rsidR="004A0C95" w:rsidRPr="009901E8" w:rsidTr="004A0C95">
        <w:trPr>
          <w:trHeight w:val="223"/>
        </w:trPr>
        <w:tc>
          <w:tcPr>
            <w:tcW w:w="216" w:type="pct"/>
          </w:tcPr>
          <w:p w:rsidR="004A0C95" w:rsidRPr="009901E8" w:rsidRDefault="004A0C95" w:rsidP="004A0C95">
            <w:pPr>
              <w:jc w:val="center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15</w:t>
            </w:r>
          </w:p>
        </w:tc>
        <w:tc>
          <w:tcPr>
            <w:tcW w:w="4784" w:type="pct"/>
            <w:tcBorders>
              <w:top w:val="nil"/>
              <w:bottom w:val="nil"/>
            </w:tcBorders>
          </w:tcPr>
          <w:p w:rsidR="004A0C95" w:rsidRPr="009901E8" w:rsidRDefault="004A0C95" w:rsidP="004A0C95">
            <w:pPr>
              <w:jc w:val="both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Denominação</w:t>
            </w:r>
          </w:p>
        </w:tc>
      </w:tr>
      <w:tr w:rsidR="004A0C95" w:rsidRPr="009901E8" w:rsidTr="003522B9">
        <w:trPr>
          <w:trHeight w:hRule="exact" w:val="325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:rsidR="004A0C95" w:rsidRPr="009901E8" w:rsidRDefault="006770C6" w:rsidP="004A0C95">
            <w:pPr>
              <w:jc w:val="both"/>
              <w:rPr>
                <w:rFonts w:ascii="Arial" w:hAnsi="Arial" w:cs="Arial"/>
              </w:rPr>
            </w:pPr>
            <w:r w:rsidRPr="003E0C6E">
              <w:rPr>
                <w:rFonts w:ascii="Arial" w:hAnsi="Arial" w:cs="Arial"/>
              </w:rPr>
              <w:t>Lote B do Leilão n</w:t>
            </w:r>
            <w:r w:rsidRPr="003E0C6E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3E0C6E">
              <w:rPr>
                <w:rFonts w:ascii="Arial" w:hAnsi="Arial" w:cs="Arial"/>
              </w:rPr>
              <w:t xml:space="preserve"> 02/2012-ANEEL</w:t>
            </w:r>
            <w:r w:rsidR="004A0C95" w:rsidRPr="009901E8">
              <w:rPr>
                <w:rFonts w:ascii="Arial" w:hAnsi="Arial" w:cs="Arial"/>
              </w:rPr>
              <w:t>.</w:t>
            </w:r>
          </w:p>
        </w:tc>
      </w:tr>
      <w:tr w:rsidR="004A0C95" w:rsidRPr="009901E8" w:rsidTr="004A0C95">
        <w:trPr>
          <w:trHeight w:val="223"/>
        </w:trPr>
        <w:tc>
          <w:tcPr>
            <w:tcW w:w="216" w:type="pct"/>
          </w:tcPr>
          <w:p w:rsidR="004A0C95" w:rsidRPr="009901E8" w:rsidRDefault="004A0C95" w:rsidP="004A0C95">
            <w:pPr>
              <w:jc w:val="center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16</w:t>
            </w:r>
          </w:p>
        </w:tc>
        <w:tc>
          <w:tcPr>
            <w:tcW w:w="4784" w:type="pct"/>
            <w:tcBorders>
              <w:bottom w:val="nil"/>
            </w:tcBorders>
          </w:tcPr>
          <w:p w:rsidR="004A0C95" w:rsidRPr="009901E8" w:rsidRDefault="004A0C95" w:rsidP="004A0C95">
            <w:pPr>
              <w:jc w:val="both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Descrição</w:t>
            </w:r>
          </w:p>
        </w:tc>
      </w:tr>
      <w:tr w:rsidR="004A0C95" w:rsidRPr="009901E8" w:rsidTr="003522B9">
        <w:trPr>
          <w:trHeight w:hRule="exact" w:val="2998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:rsidR="006770C6" w:rsidRPr="003522B9" w:rsidRDefault="006770C6" w:rsidP="006770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22B9">
              <w:rPr>
                <w:rFonts w:ascii="Arial" w:hAnsi="Arial" w:cs="Arial"/>
                <w:sz w:val="18"/>
                <w:szCs w:val="18"/>
              </w:rPr>
              <w:t xml:space="preserve">I - Instalações de Transmissão localizadas nos Estados de Mato Grosso, Goiás e Minas Gerais compostas: pela linha de transmissão </w:t>
            </w:r>
            <w:proofErr w:type="spellStart"/>
            <w:r w:rsidRPr="003522B9">
              <w:rPr>
                <w:rFonts w:ascii="Arial" w:hAnsi="Arial" w:cs="Arial"/>
                <w:sz w:val="18"/>
                <w:szCs w:val="18"/>
              </w:rPr>
              <w:t>Ribeirãozinho</w:t>
            </w:r>
            <w:proofErr w:type="spellEnd"/>
            <w:r w:rsidRPr="003522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22B9" w:rsidRPr="003522B9">
              <w:rPr>
                <w:rFonts w:ascii="Arial" w:hAnsi="Arial" w:cs="Arial"/>
                <w:sz w:val="18"/>
                <w:szCs w:val="18"/>
              </w:rPr>
              <w:t>-</w:t>
            </w:r>
            <w:r w:rsidRPr="003522B9">
              <w:rPr>
                <w:rFonts w:ascii="Arial" w:hAnsi="Arial" w:cs="Arial"/>
                <w:sz w:val="18"/>
                <w:szCs w:val="18"/>
              </w:rPr>
              <w:t xml:space="preserve"> Rio Verde Norte, em 500 </w:t>
            </w:r>
            <w:proofErr w:type="gramStart"/>
            <w:r w:rsidRPr="003522B9">
              <w:rPr>
                <w:rFonts w:ascii="Arial" w:hAnsi="Arial" w:cs="Arial"/>
                <w:sz w:val="18"/>
                <w:szCs w:val="18"/>
              </w:rPr>
              <w:t>kV</w:t>
            </w:r>
            <w:proofErr w:type="gramEnd"/>
            <w:r w:rsidRPr="003522B9">
              <w:rPr>
                <w:rFonts w:ascii="Arial" w:hAnsi="Arial" w:cs="Arial"/>
                <w:sz w:val="18"/>
                <w:szCs w:val="18"/>
              </w:rPr>
              <w:t xml:space="preserve">, terceiro circuito simples, com extensão aproximada de 250 km, com origem na Subestação </w:t>
            </w:r>
            <w:proofErr w:type="spellStart"/>
            <w:r w:rsidRPr="003522B9">
              <w:rPr>
                <w:rFonts w:ascii="Arial" w:hAnsi="Arial" w:cs="Arial"/>
                <w:sz w:val="18"/>
                <w:szCs w:val="18"/>
              </w:rPr>
              <w:t>Ribeirãozinho</w:t>
            </w:r>
            <w:proofErr w:type="spellEnd"/>
            <w:r w:rsidRPr="003522B9">
              <w:rPr>
                <w:rFonts w:ascii="Arial" w:hAnsi="Arial" w:cs="Arial"/>
                <w:sz w:val="18"/>
                <w:szCs w:val="18"/>
              </w:rPr>
              <w:t xml:space="preserve"> e término na Subestação Rio Verde Norte, linha de transmissão Rio Verde Norte </w:t>
            </w:r>
            <w:r w:rsidR="003522B9" w:rsidRPr="003522B9">
              <w:rPr>
                <w:rFonts w:ascii="Arial" w:hAnsi="Arial" w:cs="Arial"/>
                <w:sz w:val="18"/>
                <w:szCs w:val="18"/>
              </w:rPr>
              <w:t>-</w:t>
            </w:r>
            <w:r w:rsidRPr="003522B9">
              <w:rPr>
                <w:rFonts w:ascii="Arial" w:hAnsi="Arial" w:cs="Arial"/>
                <w:sz w:val="18"/>
                <w:szCs w:val="18"/>
              </w:rPr>
              <w:t xml:space="preserve"> Marimbondo II, em 500 kV, circuito duplo, com extensão aproximada de 350 km, com origem na subestação Rio Verde Norte e término na subestação Marimbondo II; e pela Subestação Marimbondo II, em 500 kV, com equipamentos de compensação reativa e respectivas conexões, entradas de linha, interligações de barramentos, barramentos, instalações vinculadas e demais instalações necessárias às funções de medição, supervisão, proteção, comando, controle, telecomunicação, administração e apoio; e</w:t>
            </w:r>
          </w:p>
          <w:p w:rsidR="006770C6" w:rsidRPr="003522B9" w:rsidRDefault="006770C6" w:rsidP="006770C6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4A0C95" w:rsidRPr="003522B9" w:rsidRDefault="006770C6" w:rsidP="003522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22B9">
              <w:rPr>
                <w:rFonts w:ascii="Arial" w:hAnsi="Arial" w:cs="Arial"/>
                <w:sz w:val="18"/>
                <w:szCs w:val="18"/>
              </w:rPr>
              <w:t xml:space="preserve">II - Instalações de Transmissão de Rede Básica, localizadas no Estado de Minas Gerais, compostas por quatro trechos de Linha de Transmissão em 500 </w:t>
            </w:r>
            <w:proofErr w:type="gramStart"/>
            <w:r w:rsidRPr="003522B9">
              <w:rPr>
                <w:rFonts w:ascii="Arial" w:hAnsi="Arial" w:cs="Arial"/>
                <w:sz w:val="18"/>
                <w:szCs w:val="18"/>
              </w:rPr>
              <w:t>kV</w:t>
            </w:r>
            <w:proofErr w:type="gramEnd"/>
            <w:r w:rsidRPr="003522B9">
              <w:rPr>
                <w:rFonts w:ascii="Arial" w:hAnsi="Arial" w:cs="Arial"/>
                <w:sz w:val="18"/>
                <w:szCs w:val="18"/>
              </w:rPr>
              <w:t xml:space="preserve">, circuito simples, com extensão aproximada de 6 km cada, compreendidos entre o ponto de seccionamento dos circuitos 1 e 2 da Linha de Transmissão em 500 kV Araraquara </w:t>
            </w:r>
            <w:r w:rsidR="003522B9" w:rsidRPr="003522B9">
              <w:rPr>
                <w:rFonts w:ascii="Arial" w:hAnsi="Arial" w:cs="Arial"/>
                <w:sz w:val="18"/>
                <w:szCs w:val="18"/>
              </w:rPr>
              <w:t>-</w:t>
            </w:r>
            <w:r w:rsidRPr="003522B9">
              <w:rPr>
                <w:rFonts w:ascii="Arial" w:hAnsi="Arial" w:cs="Arial"/>
                <w:sz w:val="18"/>
                <w:szCs w:val="18"/>
              </w:rPr>
              <w:t xml:space="preserve"> Marimbondo e a subestação Marimbondo II, as entradas de linha e interligações de barramentos correspondentes na Subestação Marimbondo II, e a aquisição dos equipamentos necessários às modificações, substituições e adequações nas entradas de linha das subestações Araraquara Marimbondo.</w:t>
            </w:r>
          </w:p>
        </w:tc>
      </w:tr>
      <w:tr w:rsidR="004A0C95" w:rsidRPr="009901E8" w:rsidTr="004A0C95">
        <w:trPr>
          <w:trHeight w:val="223"/>
        </w:trPr>
        <w:tc>
          <w:tcPr>
            <w:tcW w:w="216" w:type="pct"/>
          </w:tcPr>
          <w:p w:rsidR="004A0C95" w:rsidRPr="009901E8" w:rsidRDefault="004A0C95" w:rsidP="004A0C95">
            <w:pPr>
              <w:jc w:val="center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17</w:t>
            </w:r>
          </w:p>
        </w:tc>
        <w:tc>
          <w:tcPr>
            <w:tcW w:w="4784" w:type="pct"/>
            <w:tcBorders>
              <w:bottom w:val="nil"/>
            </w:tcBorders>
          </w:tcPr>
          <w:p w:rsidR="004A0C95" w:rsidRPr="009901E8" w:rsidRDefault="004A0C95" w:rsidP="004A0C95">
            <w:pPr>
              <w:jc w:val="both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 xml:space="preserve"> Localização [Município(s</w:t>
            </w:r>
            <w:proofErr w:type="gramStart"/>
            <w:r w:rsidRPr="009901E8">
              <w:rPr>
                <w:rFonts w:ascii="Arial" w:hAnsi="Arial" w:cs="Arial"/>
              </w:rPr>
              <w:t>)</w:t>
            </w:r>
            <w:proofErr w:type="gramEnd"/>
            <w:r w:rsidRPr="009901E8">
              <w:rPr>
                <w:rFonts w:ascii="Arial" w:hAnsi="Arial" w:cs="Arial"/>
              </w:rPr>
              <w:t>/UF(s)]</w:t>
            </w:r>
          </w:p>
        </w:tc>
      </w:tr>
      <w:tr w:rsidR="004A0C95" w:rsidRPr="009901E8" w:rsidTr="003522B9">
        <w:trPr>
          <w:trHeight w:hRule="exact" w:val="848"/>
        </w:trPr>
        <w:tc>
          <w:tcPr>
            <w:tcW w:w="5000" w:type="pct"/>
            <w:gridSpan w:val="2"/>
            <w:tcBorders>
              <w:top w:val="nil"/>
            </w:tcBorders>
          </w:tcPr>
          <w:p w:rsidR="004A0C95" w:rsidRPr="003522B9" w:rsidRDefault="006770C6" w:rsidP="003522B9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2B9">
              <w:rPr>
                <w:rFonts w:ascii="Arial" w:hAnsi="Arial" w:cs="Arial"/>
                <w:sz w:val="20"/>
                <w:szCs w:val="20"/>
              </w:rPr>
              <w:t xml:space="preserve">Municípios de Baliza, Bom Jesus, Caiapônia, Castelândia, Doverlândia, </w:t>
            </w:r>
            <w:proofErr w:type="spellStart"/>
            <w:r w:rsidRPr="003522B9">
              <w:rPr>
                <w:rFonts w:ascii="Arial" w:hAnsi="Arial" w:cs="Arial"/>
                <w:sz w:val="20"/>
                <w:szCs w:val="20"/>
              </w:rPr>
              <w:t>Inaciolândia</w:t>
            </w:r>
            <w:proofErr w:type="spellEnd"/>
            <w:r w:rsidRPr="003522B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522B9">
              <w:rPr>
                <w:rFonts w:ascii="Arial" w:hAnsi="Arial" w:cs="Arial"/>
                <w:sz w:val="20"/>
                <w:szCs w:val="20"/>
              </w:rPr>
              <w:t>Maurilândia</w:t>
            </w:r>
            <w:proofErr w:type="spellEnd"/>
            <w:r w:rsidRPr="003522B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522B9">
              <w:rPr>
                <w:rFonts w:ascii="Arial" w:hAnsi="Arial" w:cs="Arial"/>
                <w:sz w:val="20"/>
                <w:szCs w:val="20"/>
              </w:rPr>
              <w:t>Montividiu</w:t>
            </w:r>
            <w:proofErr w:type="spellEnd"/>
            <w:r w:rsidRPr="003522B9">
              <w:rPr>
                <w:rFonts w:ascii="Arial" w:hAnsi="Arial" w:cs="Arial"/>
                <w:sz w:val="20"/>
                <w:szCs w:val="20"/>
              </w:rPr>
              <w:t xml:space="preserve">, Quirinópolis, Rio Verde, Santa Helena de Goiás, Estado de Goiás, </w:t>
            </w:r>
            <w:proofErr w:type="spellStart"/>
            <w:r w:rsidRPr="003522B9">
              <w:rPr>
                <w:rFonts w:ascii="Arial" w:hAnsi="Arial" w:cs="Arial"/>
                <w:sz w:val="20"/>
                <w:szCs w:val="20"/>
              </w:rPr>
              <w:t>Ribeirãozinho</w:t>
            </w:r>
            <w:proofErr w:type="spellEnd"/>
            <w:r w:rsidRPr="003522B9">
              <w:rPr>
                <w:rFonts w:ascii="Arial" w:hAnsi="Arial" w:cs="Arial"/>
                <w:sz w:val="20"/>
                <w:szCs w:val="20"/>
              </w:rPr>
              <w:t xml:space="preserve">, Estado de Mato Grosso, Campina Verde, Fronteira, Frutal, </w:t>
            </w:r>
            <w:proofErr w:type="spellStart"/>
            <w:r w:rsidRPr="003522B9">
              <w:rPr>
                <w:rFonts w:ascii="Arial" w:hAnsi="Arial" w:cs="Arial"/>
                <w:sz w:val="20"/>
                <w:szCs w:val="20"/>
              </w:rPr>
              <w:t>Ipiaçu</w:t>
            </w:r>
            <w:proofErr w:type="spellEnd"/>
            <w:r w:rsidRPr="003522B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522B9">
              <w:rPr>
                <w:rFonts w:ascii="Arial" w:hAnsi="Arial" w:cs="Arial"/>
                <w:sz w:val="20"/>
                <w:szCs w:val="20"/>
              </w:rPr>
              <w:t>Itapagipe</w:t>
            </w:r>
            <w:proofErr w:type="spellEnd"/>
            <w:r w:rsidRPr="003522B9">
              <w:rPr>
                <w:rFonts w:ascii="Arial" w:hAnsi="Arial" w:cs="Arial"/>
                <w:sz w:val="20"/>
                <w:szCs w:val="20"/>
              </w:rPr>
              <w:t>, Ituiutaba, Estado de Minas Gerais</w:t>
            </w:r>
            <w:r w:rsidR="004A0C95" w:rsidRPr="003522B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A0C95" w:rsidRPr="009901E8" w:rsidTr="004A0C95">
        <w:trPr>
          <w:trHeight w:val="223"/>
        </w:trPr>
        <w:tc>
          <w:tcPr>
            <w:tcW w:w="216" w:type="pct"/>
          </w:tcPr>
          <w:p w:rsidR="004A0C95" w:rsidRPr="009901E8" w:rsidRDefault="004A0C95" w:rsidP="004A0C95">
            <w:pPr>
              <w:jc w:val="center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18</w:t>
            </w:r>
          </w:p>
        </w:tc>
        <w:tc>
          <w:tcPr>
            <w:tcW w:w="4784" w:type="pct"/>
            <w:tcBorders>
              <w:bottom w:val="nil"/>
            </w:tcBorders>
          </w:tcPr>
          <w:p w:rsidR="004A0C95" w:rsidRPr="009901E8" w:rsidRDefault="004A0C95" w:rsidP="004A0C95">
            <w:pPr>
              <w:jc w:val="both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4A0C95" w:rsidRPr="009901E8" w:rsidTr="003522B9">
        <w:trPr>
          <w:trHeight w:hRule="exact" w:val="289"/>
        </w:trPr>
        <w:tc>
          <w:tcPr>
            <w:tcW w:w="5000" w:type="pct"/>
            <w:gridSpan w:val="2"/>
            <w:tcBorders>
              <w:top w:val="nil"/>
            </w:tcBorders>
          </w:tcPr>
          <w:p w:rsidR="004A0C95" w:rsidRPr="009901E8" w:rsidRDefault="006770C6" w:rsidP="003522B9">
            <w:pPr>
              <w:rPr>
                <w:rFonts w:ascii="Arial" w:hAnsi="Arial" w:cs="Arial"/>
              </w:rPr>
            </w:pPr>
            <w:r w:rsidRPr="003E0C6E">
              <w:rPr>
                <w:rFonts w:ascii="Arial" w:hAnsi="Arial" w:cs="Arial"/>
              </w:rPr>
              <w:t>31 de agosto de 2016</w:t>
            </w:r>
            <w:r w:rsidR="004A0C95" w:rsidRPr="009901E8">
              <w:rPr>
                <w:rFonts w:ascii="Arial" w:hAnsi="Arial" w:cs="Arial"/>
              </w:rPr>
              <w:t>.</w:t>
            </w:r>
          </w:p>
        </w:tc>
      </w:tr>
    </w:tbl>
    <w:p w:rsidR="004A0C95" w:rsidRPr="006770C6" w:rsidRDefault="006770C6" w:rsidP="006770C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6770C6">
        <w:rPr>
          <w:rFonts w:ascii="Arial" w:hAnsi="Arial" w:cs="Arial"/>
          <w:sz w:val="20"/>
          <w:szCs w:val="20"/>
        </w:rPr>
        <w:t xml:space="preserve">(*) Todas as ações de emissão da Guaraciaba Transmissora de Energia (TP Sul) S.A., </w:t>
      </w:r>
      <w:proofErr w:type="gramStart"/>
      <w:r w:rsidRPr="006770C6">
        <w:rPr>
          <w:rFonts w:ascii="Arial" w:hAnsi="Arial" w:cs="Arial"/>
          <w:sz w:val="20"/>
          <w:szCs w:val="20"/>
        </w:rPr>
        <w:t>quer</w:t>
      </w:r>
      <w:proofErr w:type="gramEnd"/>
      <w:r w:rsidRPr="006770C6">
        <w:rPr>
          <w:rFonts w:ascii="Arial" w:hAnsi="Arial" w:cs="Arial"/>
          <w:sz w:val="20"/>
          <w:szCs w:val="20"/>
        </w:rPr>
        <w:t xml:space="preserve"> existentes atualmente ou no futuro emitidas, de propriedade da </w:t>
      </w:r>
      <w:proofErr w:type="spellStart"/>
      <w:r w:rsidRPr="006770C6">
        <w:rPr>
          <w:rFonts w:ascii="Arial" w:hAnsi="Arial" w:cs="Arial"/>
          <w:sz w:val="20"/>
          <w:szCs w:val="20"/>
        </w:rPr>
        <w:t>State</w:t>
      </w:r>
      <w:proofErr w:type="spellEnd"/>
      <w:r w:rsidRPr="006770C6">
        <w:rPr>
          <w:rFonts w:ascii="Arial" w:hAnsi="Arial" w:cs="Arial"/>
          <w:sz w:val="20"/>
          <w:szCs w:val="20"/>
        </w:rPr>
        <w:t xml:space="preserve"> Grid </w:t>
      </w:r>
      <w:proofErr w:type="spellStart"/>
      <w:r w:rsidRPr="006770C6">
        <w:rPr>
          <w:rFonts w:ascii="Arial" w:hAnsi="Arial" w:cs="Arial"/>
          <w:sz w:val="20"/>
          <w:szCs w:val="20"/>
        </w:rPr>
        <w:t>Brazil</w:t>
      </w:r>
      <w:proofErr w:type="spellEnd"/>
      <w:r w:rsidRPr="006770C6">
        <w:rPr>
          <w:rFonts w:ascii="Arial" w:hAnsi="Arial" w:cs="Arial"/>
          <w:sz w:val="20"/>
          <w:szCs w:val="20"/>
        </w:rPr>
        <w:t xml:space="preserve"> Holding  S.A. e da Copel Geração e Transmissão S.A., foram empenhadas em favor do Banco Nacional de Desenvolvimento Econômico e Social - BNDES, nos termos do Contrato de Financiamento mediante Abertura de Crédito n</w:t>
      </w:r>
      <w:r w:rsidRPr="006770C6"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 w:rsidRPr="006770C6">
        <w:rPr>
          <w:rFonts w:ascii="Arial" w:hAnsi="Arial" w:cs="Arial"/>
          <w:sz w:val="20"/>
          <w:szCs w:val="20"/>
        </w:rPr>
        <w:t xml:space="preserve"> 16.2.0355.1, assinado em 28 de setembro de 2016, que se encontra arquivado na sede da Companhia.</w:t>
      </w:r>
      <w:bookmarkEnd w:id="1"/>
    </w:p>
    <w:sectPr w:rsidR="004A0C95" w:rsidRPr="006770C6" w:rsidSect="00ED6108">
      <w:headerReference w:type="default" r:id="rId11"/>
      <w:headerReference w:type="first" r:id="rId12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0C6" w:rsidRDefault="006770C6">
      <w:r>
        <w:separator/>
      </w:r>
    </w:p>
  </w:endnote>
  <w:endnote w:type="continuationSeparator" w:id="0">
    <w:p w:rsidR="006770C6" w:rsidRDefault="0067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0C6" w:rsidRDefault="006770C6">
      <w:r>
        <w:separator/>
      </w:r>
    </w:p>
  </w:footnote>
  <w:footnote w:type="continuationSeparator" w:id="0">
    <w:p w:rsidR="006770C6" w:rsidRDefault="00677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0C6" w:rsidRDefault="006770C6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9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>
      <w:rPr>
        <w:rFonts w:ascii="Arial" w:hAnsi="Arial" w:cs="Arial"/>
      </w:rPr>
      <w:t xml:space="preserve">11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janeiro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7F365D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6770C6" w:rsidRPr="00A93206" w:rsidRDefault="006770C6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0C6" w:rsidRDefault="006770C6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9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11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janeiro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522B9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6770C6" w:rsidRPr="00A93206" w:rsidRDefault="006770C6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0C6" w:rsidRDefault="006770C6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9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11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janeiro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7F365D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6770C6" w:rsidRDefault="006770C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8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65D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42D0"/>
    <w:rsid w:val="0098527E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7C7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1DC62-B6A8-4344-98DF-213F0CC3C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1178</Words>
  <Characters>6384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2017-01-25T10:54:00Z</dcterms:created>
  <dcterms:modified xsi:type="dcterms:W3CDTF">2017-01-25T12:08:00Z</dcterms:modified>
</cp:coreProperties>
</file>