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4056E0">
        <w:rPr>
          <w:rFonts w:ascii="Arial" w:hAnsi="Arial" w:cs="Arial"/>
          <w:b/>
          <w:bCs/>
          <w:color w:val="000080"/>
        </w:rPr>
        <w:t>3</w:t>
      </w:r>
      <w:r w:rsidR="0093133C">
        <w:rPr>
          <w:rFonts w:ascii="Arial" w:hAnsi="Arial" w:cs="Arial"/>
          <w:b/>
          <w:bCs/>
          <w:color w:val="000080"/>
        </w:rPr>
        <w:t>5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1275BA">
        <w:rPr>
          <w:rFonts w:ascii="Arial" w:hAnsi="Arial" w:cs="Arial"/>
          <w:b/>
          <w:bCs/>
          <w:color w:val="000080"/>
        </w:rPr>
        <w:t>20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3133C" w:rsidRPr="004173BD" w:rsidRDefault="0093133C" w:rsidP="0093133C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4173BD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4173BD">
        <w:rPr>
          <w:rFonts w:ascii="Arial" w:hAnsi="Arial" w:cs="Arial"/>
          <w:color w:val="000000"/>
        </w:rPr>
        <w:t>, no uso da competência que lhe foi delegada pelo art. 1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>, inciso I, da Portaria MME n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281, de 29 de junho de 2016, tendo em vista o disposto no art. 6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do Decreto n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6.144, de 3 de julho de 2007, no art. 4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>, da Portaria MME n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310, de 12 de setembro de 2013, e o que consta do Processo n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48500.001936/2016-19, resolve:</w:t>
      </w:r>
    </w:p>
    <w:p w:rsidR="0093133C" w:rsidRPr="004173BD" w:rsidRDefault="0093133C" w:rsidP="0093133C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4173BD">
        <w:rPr>
          <w:rFonts w:ascii="Arial" w:hAnsi="Arial" w:cs="Arial"/>
          <w:color w:val="000000"/>
        </w:rPr>
        <w:t> </w:t>
      </w:r>
    </w:p>
    <w:p w:rsidR="0093133C" w:rsidRPr="004173BD" w:rsidRDefault="0093133C" w:rsidP="0093133C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4173BD">
        <w:rPr>
          <w:rFonts w:ascii="Arial" w:hAnsi="Arial" w:cs="Arial"/>
          <w:color w:val="000000"/>
        </w:rPr>
        <w:t>Art. 1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Central Geradora Termelétrica denominada UTE Belém, de titularidade da empresa CS Bioenergia S.A., inscrita no CNPJ/MF sob o n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> 20.595.947/0001-08, detalhado no Anexo à presente Portaria.</w:t>
      </w:r>
    </w:p>
    <w:p w:rsidR="0093133C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</w:p>
    <w:p w:rsidR="0093133C" w:rsidRPr="004173BD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  <w:r w:rsidRPr="004173BD">
        <w:rPr>
          <w:rFonts w:ascii="Arial" w:hAnsi="Arial" w:cs="Arial"/>
          <w:color w:val="000000"/>
        </w:rPr>
        <w:t>Parágrafo único. O projeto de que trata o </w:t>
      </w:r>
      <w:r w:rsidRPr="004173BD">
        <w:rPr>
          <w:rFonts w:ascii="Arial" w:hAnsi="Arial" w:cs="Arial"/>
          <w:b/>
          <w:bCs/>
          <w:color w:val="000000"/>
        </w:rPr>
        <w:t>caput</w:t>
      </w:r>
      <w:r w:rsidRPr="004173BD">
        <w:rPr>
          <w:rFonts w:ascii="Arial" w:hAnsi="Arial" w:cs="Arial"/>
          <w:color w:val="000000"/>
        </w:rPr>
        <w:t>, autorizado por meio da Licença de Instalação n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22.773, de 24 de janeiro de 2017, emitida pelo Instituto Ambiental do Paraná - IAP, é alcançado pelo art. 1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da Portaria MME n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310, de 12 de setembro de 2013.</w:t>
      </w:r>
    </w:p>
    <w:p w:rsidR="0093133C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</w:p>
    <w:p w:rsidR="0093133C" w:rsidRPr="004173BD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  <w:r w:rsidRPr="004173BD">
        <w:rPr>
          <w:rFonts w:ascii="Arial" w:hAnsi="Arial" w:cs="Arial"/>
          <w:color w:val="000000"/>
        </w:rPr>
        <w:t>Art. 2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As estimativas dos investimentos têm por base o mês de fevereiro de 2016 e são de exclusiva responsabilidade da CS Bioenergia S.A., cuja razoabilidade foi atestada pela Empresa de Pesquisa Energética - EPE.</w:t>
      </w:r>
    </w:p>
    <w:p w:rsidR="0093133C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</w:p>
    <w:p w:rsidR="0093133C" w:rsidRPr="004173BD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  <w:r w:rsidRPr="004173BD">
        <w:rPr>
          <w:rFonts w:ascii="Arial" w:hAnsi="Arial" w:cs="Arial"/>
          <w:color w:val="000000"/>
        </w:rPr>
        <w:t>Art. 3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A CS Bioenergia S.A.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93133C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</w:p>
    <w:p w:rsidR="0093133C" w:rsidRPr="004173BD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  <w:r w:rsidRPr="004173BD">
        <w:rPr>
          <w:rFonts w:ascii="Arial" w:hAnsi="Arial" w:cs="Arial"/>
          <w:color w:val="000000"/>
        </w:rPr>
        <w:t xml:space="preserve">Parágrafo único. No caso de não apresentação do documento de que trata o </w:t>
      </w:r>
      <w:r w:rsidRPr="00897DBF">
        <w:rPr>
          <w:rFonts w:ascii="Arial" w:hAnsi="Arial" w:cs="Arial"/>
          <w:b/>
          <w:color w:val="000000"/>
        </w:rPr>
        <w:t>caput</w:t>
      </w:r>
      <w:r w:rsidRPr="004173BD">
        <w:rPr>
          <w:rFonts w:ascii="Arial" w:hAnsi="Arial" w:cs="Arial"/>
          <w:color w:val="000000"/>
        </w:rPr>
        <w:t>, o projeto será considerado não implantado para fins do REIDI e sujeito às penalidades previstas na legislação.</w:t>
      </w:r>
    </w:p>
    <w:p w:rsidR="0093133C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</w:p>
    <w:p w:rsidR="0093133C" w:rsidRPr="004173BD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  <w:r w:rsidRPr="004173BD">
        <w:rPr>
          <w:rFonts w:ascii="Arial" w:hAnsi="Arial" w:cs="Arial"/>
          <w:color w:val="000000"/>
        </w:rPr>
        <w:t>Art. 4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3133C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</w:p>
    <w:p w:rsidR="0093133C" w:rsidRPr="004173BD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  <w:r w:rsidRPr="004173BD">
        <w:rPr>
          <w:rFonts w:ascii="Arial" w:hAnsi="Arial" w:cs="Arial"/>
          <w:color w:val="000000"/>
        </w:rPr>
        <w:t>Art. 5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3133C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</w:p>
    <w:p w:rsidR="0093133C" w:rsidRPr="004173BD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  <w:r w:rsidRPr="004173BD">
        <w:rPr>
          <w:rFonts w:ascii="Arial" w:hAnsi="Arial" w:cs="Arial"/>
          <w:color w:val="000000"/>
        </w:rPr>
        <w:t>Art. 6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A CS Bioenergia S.A. deverá observar, no que couber, as disposições constantes na Lei n</w:t>
      </w:r>
      <w:r w:rsidRPr="004173BD">
        <w:rPr>
          <w:rFonts w:ascii="Arial" w:hAnsi="Arial" w:cs="Arial"/>
          <w:color w:val="000000"/>
          <w:u w:val="single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> 11.488, de 15 de junho de 2007, no Decreto n</w:t>
      </w:r>
      <w:r w:rsidRPr="004173BD">
        <w:rPr>
          <w:rFonts w:ascii="Arial" w:hAnsi="Arial" w:cs="Arial"/>
          <w:color w:val="000000"/>
          <w:u w:val="single"/>
          <w:vertAlign w:val="superscript"/>
        </w:rPr>
        <w:t>o</w:t>
      </w:r>
      <w:bookmarkStart w:id="0" w:name="_GoBack"/>
      <w:bookmarkEnd w:id="0"/>
      <w:r w:rsidR="00897DBF">
        <w:rPr>
          <w:rFonts w:ascii="Arial" w:hAnsi="Arial" w:cs="Arial"/>
          <w:color w:val="000000"/>
        </w:rPr>
        <w:t xml:space="preserve"> 6</w:t>
      </w:r>
      <w:r w:rsidRPr="004173BD">
        <w:rPr>
          <w:rFonts w:ascii="Arial" w:hAnsi="Arial" w:cs="Arial"/>
          <w:color w:val="000000"/>
        </w:rPr>
        <w:t>.144, de 2007, na Portaria MME n</w:t>
      </w:r>
      <w:r w:rsidRPr="004173BD">
        <w:rPr>
          <w:rFonts w:ascii="Arial" w:hAnsi="Arial" w:cs="Arial"/>
          <w:color w:val="000000"/>
          <w:u w:val="single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> 310, de 2013, e na legislação e normas vigentes e supervenientes, sujeitando-se às penalidades legais, inclusive aquelas previstas nos artigos 9</w:t>
      </w:r>
      <w:r w:rsidR="00897DBF" w:rsidRPr="00897DBF">
        <w:rPr>
          <w:rFonts w:ascii="Arial" w:hAnsi="Arial" w:cs="Arial"/>
          <w:strike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> e 14, do Decreto n</w:t>
      </w:r>
      <w:r w:rsidRPr="004173BD">
        <w:rPr>
          <w:rFonts w:ascii="Arial" w:hAnsi="Arial" w:cs="Arial"/>
          <w:color w:val="000000"/>
          <w:u w:val="single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> 6.144, de 2007, sujeitas à fiscalização da Secretaria da Receita Federal do Brasil.</w:t>
      </w:r>
    </w:p>
    <w:p w:rsidR="0093133C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</w:p>
    <w:p w:rsidR="0093133C" w:rsidRPr="004173BD" w:rsidRDefault="0093133C" w:rsidP="0093133C">
      <w:pPr>
        <w:ind w:left="120" w:right="120" w:firstLine="1014"/>
        <w:jc w:val="both"/>
        <w:rPr>
          <w:rFonts w:ascii="Arial" w:hAnsi="Arial" w:cs="Arial"/>
          <w:color w:val="000000"/>
        </w:rPr>
      </w:pPr>
      <w:r w:rsidRPr="004173BD">
        <w:rPr>
          <w:rFonts w:ascii="Arial" w:hAnsi="Arial" w:cs="Arial"/>
          <w:color w:val="000000"/>
        </w:rPr>
        <w:t>Art. 7</w:t>
      </w:r>
      <w:r w:rsidR="00897DBF" w:rsidRPr="00897DBF">
        <w:rPr>
          <w:rFonts w:ascii="Arial" w:hAnsi="Arial" w:cs="Arial"/>
          <w:color w:val="000000"/>
          <w:u w:val="words"/>
          <w:vertAlign w:val="superscript"/>
        </w:rPr>
        <w:t>o</w:t>
      </w:r>
      <w:r w:rsidRPr="004173B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275BA">
        <w:rPr>
          <w:rFonts w:ascii="Arial" w:hAnsi="Arial" w:cs="Arial"/>
          <w:color w:val="FF0000"/>
        </w:rPr>
        <w:t>2</w:t>
      </w:r>
      <w:r w:rsidR="00EF3EB9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10632" w:rsidRDefault="00D758D0" w:rsidP="00D758D0">
      <w:pPr>
        <w:rPr>
          <w:sz w:val="16"/>
          <w:szCs w:val="16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763"/>
        <w:gridCol w:w="2897"/>
        <w:gridCol w:w="1022"/>
        <w:gridCol w:w="3395"/>
      </w:tblGrid>
      <w:tr w:rsidR="0093133C" w:rsidRPr="004173BD" w:rsidTr="0093133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93133C" w:rsidRPr="004173BD" w:rsidRDefault="0093133C" w:rsidP="00301558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93133C" w:rsidRPr="004173BD" w:rsidRDefault="0093133C" w:rsidP="00301558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93133C" w:rsidRPr="004173BD" w:rsidRDefault="0093133C" w:rsidP="00301558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3336" w:type="pct"/>
            <w:gridSpan w:val="4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01 - Nome Empresarial</w:t>
            </w:r>
          </w:p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CS Bioenergia S.A.</w:t>
            </w:r>
          </w:p>
        </w:tc>
        <w:tc>
          <w:tcPr>
            <w:tcW w:w="1664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02 - CNPJ</w:t>
            </w:r>
          </w:p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20.595.947/0001-08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3336" w:type="pct"/>
            <w:gridSpan w:val="4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03 - Logradouro</w:t>
            </w:r>
          </w:p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 xml:space="preserve">Rua Heitor </w:t>
            </w:r>
            <w:proofErr w:type="spellStart"/>
            <w:r w:rsidRPr="004173BD">
              <w:rPr>
                <w:rFonts w:ascii="Arial" w:hAnsi="Arial" w:cs="Arial"/>
                <w:color w:val="000000"/>
              </w:rPr>
              <w:t>Stockler</w:t>
            </w:r>
            <w:proofErr w:type="spellEnd"/>
            <w:r w:rsidRPr="004173BD">
              <w:rPr>
                <w:rFonts w:ascii="Arial" w:hAnsi="Arial" w:cs="Arial"/>
                <w:color w:val="000000"/>
              </w:rPr>
              <w:t xml:space="preserve"> de França</w:t>
            </w:r>
          </w:p>
        </w:tc>
        <w:tc>
          <w:tcPr>
            <w:tcW w:w="1664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04 - Número</w:t>
            </w:r>
          </w:p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396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041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05 - Complemento</w:t>
            </w:r>
          </w:p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Sala 1910, Edifício NEO Business</w:t>
            </w:r>
          </w:p>
        </w:tc>
        <w:tc>
          <w:tcPr>
            <w:tcW w:w="2295" w:type="pct"/>
            <w:gridSpan w:val="3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06 - Bairro/Distrito</w:t>
            </w:r>
          </w:p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Centro Cívico</w:t>
            </w:r>
          </w:p>
        </w:tc>
        <w:tc>
          <w:tcPr>
            <w:tcW w:w="1664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07 - CEP</w:t>
            </w:r>
          </w:p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80030-030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041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08 - Município</w:t>
            </w:r>
          </w:p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2295" w:type="pct"/>
            <w:gridSpan w:val="3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09 - UF</w:t>
            </w:r>
          </w:p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1664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10 - Telefone</w:t>
            </w:r>
          </w:p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(41) 3121-0995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415" w:type="pct"/>
            <w:gridSpan w:val="2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585" w:type="pct"/>
            <w:gridSpan w:val="3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UTE Belém (Autorizada pela Licença de Instalação n</w:t>
            </w:r>
            <w:r w:rsidR="00897DBF" w:rsidRPr="00897DBF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4173BD">
              <w:rPr>
                <w:rFonts w:ascii="Arial" w:hAnsi="Arial" w:cs="Arial"/>
                <w:color w:val="000000"/>
              </w:rPr>
              <w:t xml:space="preserve"> 22.773, de 24 de janeiro de 2017, emitida pelo Instituto Ambiental do Paraná - IAP).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415" w:type="pct"/>
            <w:gridSpan w:val="2"/>
            <w:vMerge w:val="restar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585" w:type="pct"/>
            <w:gridSpan w:val="3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Central Geradora Termelétrica denominada UTE Belém, compreendendo: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415" w:type="pct"/>
            <w:gridSpan w:val="2"/>
            <w:vMerge/>
            <w:vAlign w:val="center"/>
            <w:hideMark/>
          </w:tcPr>
          <w:p w:rsidR="0093133C" w:rsidRPr="004173BD" w:rsidRDefault="0093133C" w:rsidP="0030155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85" w:type="pct"/>
            <w:gridSpan w:val="3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I - Duas Unidades Geradoras de 1.400 kW, totalizando 2.800 kW de capacidade instalada; e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415" w:type="pct"/>
            <w:gridSpan w:val="2"/>
            <w:vMerge/>
            <w:vAlign w:val="center"/>
            <w:hideMark/>
          </w:tcPr>
          <w:p w:rsidR="0093133C" w:rsidRPr="004173BD" w:rsidRDefault="0093133C" w:rsidP="0030155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85" w:type="pct"/>
            <w:gridSpan w:val="3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II - Sistema de Transmissão de Interesse Restrito constituído de uma Subestação Elevadora para 13,8 kV, junto à Central Geradora, e um alimentador exclusivo em 13,8 kV, com aproximadamente três quilômetros e seiscentos metros de extensão, interligando a Subestação Elevadora à Subestação Afonso Pena, sob responsabilidade da Copel Distribuição S.A.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415" w:type="pct"/>
            <w:gridSpan w:val="2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585" w:type="pct"/>
            <w:gridSpan w:val="3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De 15/01/2017 a 30/06/2017.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415" w:type="pct"/>
            <w:gridSpan w:val="2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585" w:type="pct"/>
            <w:gridSpan w:val="3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Município de São José dos Pinhais, Estado do Paraná.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12 - REPRESENTANTE, RESPONSÁVEL TÉCNICO E CONTADOR DA PESSOA JURÍDICA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2835" w:type="pct"/>
            <w:gridSpan w:val="3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Nome: Lourival Vieira Junior</w:t>
            </w:r>
          </w:p>
        </w:tc>
        <w:tc>
          <w:tcPr>
            <w:tcW w:w="2165" w:type="pct"/>
            <w:gridSpan w:val="2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CPF: 535.906.439-00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2835" w:type="pct"/>
            <w:gridSpan w:val="3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 xml:space="preserve">Nome: Luciano </w:t>
            </w:r>
            <w:proofErr w:type="spellStart"/>
            <w:r w:rsidRPr="004173BD">
              <w:rPr>
                <w:rFonts w:ascii="Arial" w:hAnsi="Arial" w:cs="Arial"/>
                <w:color w:val="000000"/>
              </w:rPr>
              <w:t>Fedalto</w:t>
            </w:r>
            <w:proofErr w:type="spellEnd"/>
          </w:p>
        </w:tc>
        <w:tc>
          <w:tcPr>
            <w:tcW w:w="2165" w:type="pct"/>
            <w:gridSpan w:val="2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CPF: 028.857.049-93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2835" w:type="pct"/>
            <w:gridSpan w:val="3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 xml:space="preserve">Nome: Antonio Carlos </w:t>
            </w:r>
            <w:proofErr w:type="spellStart"/>
            <w:r w:rsidRPr="004173BD">
              <w:rPr>
                <w:rFonts w:ascii="Arial" w:hAnsi="Arial" w:cs="Arial"/>
                <w:color w:val="000000"/>
              </w:rPr>
              <w:t>Doro</w:t>
            </w:r>
            <w:proofErr w:type="spellEnd"/>
          </w:p>
        </w:tc>
        <w:tc>
          <w:tcPr>
            <w:tcW w:w="2165" w:type="pct"/>
            <w:gridSpan w:val="2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CPF: 056.786.509-63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041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3959" w:type="pct"/>
            <w:gridSpan w:val="4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19.799.194,54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041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3959" w:type="pct"/>
            <w:gridSpan w:val="4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1.036.321,27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041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3959" w:type="pct"/>
            <w:gridSpan w:val="4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041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3959" w:type="pct"/>
            <w:gridSpan w:val="4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b/>
                <w:bCs/>
                <w:color w:val="000000"/>
              </w:rPr>
              <w:t>20.835.515,81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041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3959" w:type="pct"/>
            <w:gridSpan w:val="4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17.967.769,05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041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3959" w:type="pct"/>
            <w:gridSpan w:val="4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940.461,55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041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3959" w:type="pct"/>
            <w:gridSpan w:val="4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3133C" w:rsidRPr="004173BD" w:rsidTr="0093133C">
        <w:trPr>
          <w:tblCellSpacing w:w="0" w:type="dxa"/>
          <w:jc w:val="center"/>
        </w:trPr>
        <w:tc>
          <w:tcPr>
            <w:tcW w:w="1041" w:type="pct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3959" w:type="pct"/>
            <w:gridSpan w:val="4"/>
            <w:vAlign w:val="center"/>
            <w:hideMark/>
          </w:tcPr>
          <w:p w:rsidR="0093133C" w:rsidRPr="004173BD" w:rsidRDefault="0093133C" w:rsidP="0030155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4173BD">
              <w:rPr>
                <w:rFonts w:ascii="Arial" w:hAnsi="Arial" w:cs="Arial"/>
                <w:b/>
                <w:bCs/>
                <w:color w:val="000000"/>
              </w:rPr>
              <w:t>18.908.230,60</w:t>
            </w:r>
          </w:p>
        </w:tc>
      </w:tr>
    </w:tbl>
    <w:p w:rsidR="0093133C" w:rsidRPr="004173BD" w:rsidRDefault="0093133C" w:rsidP="0093133C">
      <w:pPr>
        <w:rPr>
          <w:rFonts w:ascii="Arial" w:hAnsi="Arial" w:cs="Arial"/>
        </w:rPr>
      </w:pPr>
    </w:p>
    <w:sectPr w:rsidR="0093133C" w:rsidRPr="004173BD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F3EB9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275B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560D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</w:t>
    </w:r>
    <w:r w:rsidR="0093133C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275BA"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97DB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5BA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63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97DBF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33C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0A97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0D2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17F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0657"/>
    <o:shapelayout v:ext="edit">
      <o:idmap v:ext="edit" data="1"/>
    </o:shapelayout>
  </w:shapeDefaults>
  <w:decimalSymbol w:val=","/>
  <w:listSeparator w:val=";"/>
  <w14:docId w14:val="6B5D9066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19311-C871-43FC-BC99-620C4043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2017-02-21T11:46:00Z</dcterms:created>
  <dcterms:modified xsi:type="dcterms:W3CDTF">2017-02-21T11:49:00Z</dcterms:modified>
</cp:coreProperties>
</file>