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4056E0">
        <w:rPr>
          <w:rFonts w:ascii="Arial" w:hAnsi="Arial" w:cs="Arial"/>
          <w:b/>
          <w:bCs/>
          <w:color w:val="000080"/>
        </w:rPr>
        <w:t>3</w:t>
      </w:r>
      <w:r w:rsidR="00C560D2">
        <w:rPr>
          <w:rFonts w:ascii="Arial" w:hAnsi="Arial" w:cs="Arial"/>
          <w:b/>
          <w:bCs/>
          <w:color w:val="000080"/>
        </w:rPr>
        <w:t>3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1275BA">
        <w:rPr>
          <w:rFonts w:ascii="Arial" w:hAnsi="Arial" w:cs="Arial"/>
          <w:b/>
          <w:bCs/>
          <w:color w:val="000080"/>
        </w:rPr>
        <w:t>20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560D2" w:rsidRPr="00B43BA1" w:rsidRDefault="00C560D2" w:rsidP="00C560D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B43BA1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B43BA1">
        <w:rPr>
          <w:rFonts w:ascii="Arial" w:hAnsi="Arial" w:cs="Arial"/>
          <w:lang w:eastAsia="en-US"/>
        </w:rPr>
        <w:t>, no uso da competência que lhe foi delegada pelo art. 1</w:t>
      </w:r>
      <w:r w:rsidR="00445E63" w:rsidRPr="00445E63">
        <w:rPr>
          <w:rFonts w:ascii="Arial" w:hAnsi="Arial" w:cs="Arial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lang w:eastAsia="en-US"/>
        </w:rPr>
        <w:t>, inciso I, da Portaria MME n</w:t>
      </w:r>
      <w:r w:rsidR="00445E63" w:rsidRPr="00445E63">
        <w:rPr>
          <w:rFonts w:ascii="Arial" w:hAnsi="Arial" w:cs="Arial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lang w:eastAsia="en-US"/>
        </w:rPr>
        <w:t xml:space="preserve"> 281, de 29 de junho de 2016, tendo em vista o disposto no art. 6</w:t>
      </w:r>
      <w:r w:rsidR="00445E63" w:rsidRPr="00445E63">
        <w:rPr>
          <w:rFonts w:ascii="Arial" w:hAnsi="Arial" w:cs="Arial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lang w:eastAsia="en-US"/>
        </w:rPr>
        <w:t xml:space="preserve"> do Decreto n</w:t>
      </w:r>
      <w:r w:rsidR="00445E63" w:rsidRPr="00445E63">
        <w:rPr>
          <w:rFonts w:ascii="Arial" w:hAnsi="Arial" w:cs="Arial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lang w:eastAsia="en-US"/>
        </w:rPr>
        <w:t xml:space="preserve"> 6.144, de 3 de julho de 2007, no art. 2</w:t>
      </w:r>
      <w:r w:rsidR="00445E63" w:rsidRPr="00445E63">
        <w:rPr>
          <w:rFonts w:ascii="Arial" w:hAnsi="Arial" w:cs="Arial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lang w:eastAsia="en-US"/>
        </w:rPr>
        <w:t>, § 3</w:t>
      </w:r>
      <w:r w:rsidR="00445E63" w:rsidRPr="00445E63">
        <w:rPr>
          <w:rFonts w:ascii="Arial" w:hAnsi="Arial" w:cs="Arial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lang w:eastAsia="en-US"/>
        </w:rPr>
        <w:t>, da Portaria MME n</w:t>
      </w:r>
      <w:r w:rsidR="00445E63" w:rsidRPr="00445E63">
        <w:rPr>
          <w:rFonts w:ascii="Arial" w:hAnsi="Arial" w:cs="Arial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lang w:eastAsia="en-US"/>
        </w:rPr>
        <w:t xml:space="preserve"> 274, de 19 de agosto de 2013, e o que consta do Processo n</w:t>
      </w:r>
      <w:r w:rsidR="00445E63" w:rsidRPr="00445E63">
        <w:rPr>
          <w:rFonts w:ascii="Arial" w:hAnsi="Arial" w:cs="Arial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lang w:eastAsia="en-US"/>
        </w:rPr>
        <w:t xml:space="preserve"> </w:t>
      </w:r>
      <w:r w:rsidRPr="00B43BA1">
        <w:rPr>
          <w:rFonts w:ascii="Arial" w:hAnsi="Arial" w:cs="Arial"/>
          <w:bCs/>
          <w:noProof/>
          <w:lang w:eastAsia="en-US"/>
        </w:rPr>
        <w:t>48500.004473/2016-47</w:t>
      </w:r>
      <w:r w:rsidRPr="00B43BA1">
        <w:rPr>
          <w:rFonts w:ascii="Arial" w:hAnsi="Arial" w:cs="Arial"/>
          <w:lang w:eastAsia="en-US"/>
        </w:rPr>
        <w:t>, resolve:</w:t>
      </w:r>
    </w:p>
    <w:p w:rsidR="00C560D2" w:rsidRDefault="00C560D2" w:rsidP="00C560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C560D2" w:rsidRPr="00B43BA1" w:rsidRDefault="00C560D2" w:rsidP="00C560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43BA1">
        <w:rPr>
          <w:rFonts w:ascii="Arial" w:hAnsi="Arial" w:cs="Arial"/>
          <w:color w:val="000000"/>
          <w:lang w:eastAsia="en-US"/>
        </w:rPr>
        <w:t>Art. 1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reforços em instalações de transmissão de energia elétrica, objeto Parcial da </w:t>
      </w:r>
      <w:r w:rsidRPr="00B43BA1">
        <w:rPr>
          <w:rFonts w:ascii="Arial" w:hAnsi="Arial" w:cs="Arial"/>
          <w:noProof/>
          <w:color w:val="000000"/>
          <w:lang w:eastAsia="en-US"/>
        </w:rPr>
        <w:t>Resolução Autorizativa ANEEL n</w:t>
      </w:r>
      <w:r w:rsidR="00445E63" w:rsidRPr="00445E63">
        <w:rPr>
          <w:rFonts w:ascii="Arial" w:hAnsi="Arial" w:cs="Arial"/>
          <w:noProof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noProof/>
          <w:color w:val="000000"/>
          <w:lang w:eastAsia="en-US"/>
        </w:rPr>
        <w:t xml:space="preserve"> 5.654, de 23 de fevereiro de 2016</w:t>
      </w:r>
      <w:r w:rsidRPr="00B43BA1">
        <w:rPr>
          <w:rFonts w:ascii="Arial" w:hAnsi="Arial" w:cs="Arial"/>
          <w:color w:val="000000"/>
          <w:lang w:eastAsia="en-US"/>
        </w:rPr>
        <w:t xml:space="preserve">, de titularidade da empresa </w:t>
      </w:r>
      <w:r w:rsidRPr="00B43BA1">
        <w:rPr>
          <w:rFonts w:ascii="Arial" w:hAnsi="Arial" w:cs="Arial"/>
          <w:noProof/>
          <w:color w:val="000000"/>
          <w:lang w:eastAsia="en-US"/>
        </w:rPr>
        <w:t>Companhia Hidro Elétrica do São Francisco - Chesf</w:t>
      </w:r>
      <w:r w:rsidRPr="00B43BA1">
        <w:rPr>
          <w:rFonts w:ascii="Arial" w:hAnsi="Arial" w:cs="Arial"/>
          <w:color w:val="000000"/>
          <w:lang w:eastAsia="en-US"/>
        </w:rPr>
        <w:t>, inscrita no CNPJ/MF sob o n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> </w:t>
      </w:r>
      <w:r w:rsidRPr="00B43BA1">
        <w:rPr>
          <w:rFonts w:ascii="Arial" w:hAnsi="Arial" w:cs="Arial"/>
          <w:noProof/>
          <w:color w:val="000000"/>
          <w:lang w:eastAsia="en-US"/>
        </w:rPr>
        <w:t>33.541.368/0001-16</w:t>
      </w:r>
      <w:r w:rsidRPr="00B43BA1">
        <w:rPr>
          <w:rFonts w:ascii="Arial" w:hAnsi="Arial" w:cs="Arial"/>
          <w:color w:val="000000"/>
          <w:lang w:eastAsia="en-US"/>
        </w:rPr>
        <w:t>, detalhado no Anexo à presente Portaria.</w:t>
      </w:r>
    </w:p>
    <w:p w:rsidR="00C560D2" w:rsidRDefault="00C560D2" w:rsidP="00C560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C560D2" w:rsidRPr="00B43BA1" w:rsidRDefault="00C560D2" w:rsidP="00C560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43BA1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B43BA1">
        <w:rPr>
          <w:rFonts w:ascii="Arial" w:hAnsi="Arial" w:cs="Arial"/>
          <w:b/>
          <w:color w:val="000000"/>
          <w:lang w:eastAsia="en-US"/>
        </w:rPr>
        <w:t>caput</w:t>
      </w:r>
      <w:r w:rsidRPr="00B43BA1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B43BA1">
        <w:rPr>
          <w:rFonts w:ascii="Arial" w:hAnsi="Arial" w:cs="Arial"/>
          <w:lang w:eastAsia="en-US"/>
        </w:rPr>
        <w:t>4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>, inciso III, da Portaria MME n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 xml:space="preserve"> 274, de 19 de agosto de 2013.</w:t>
      </w:r>
    </w:p>
    <w:p w:rsidR="00C560D2" w:rsidRDefault="00C560D2" w:rsidP="00C560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C560D2" w:rsidRPr="00B43BA1" w:rsidRDefault="00C560D2" w:rsidP="00C560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43BA1">
        <w:rPr>
          <w:rFonts w:ascii="Arial" w:hAnsi="Arial" w:cs="Arial"/>
          <w:color w:val="000000"/>
          <w:lang w:eastAsia="en-US"/>
        </w:rPr>
        <w:t>Art. 2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B43BA1">
        <w:rPr>
          <w:rFonts w:ascii="Arial" w:hAnsi="Arial" w:cs="Arial"/>
          <w:noProof/>
          <w:color w:val="000000"/>
          <w:lang w:eastAsia="en-US"/>
        </w:rPr>
        <w:t>março de 2016</w:t>
      </w:r>
      <w:r w:rsidRPr="00B43BA1">
        <w:rPr>
          <w:rFonts w:ascii="Arial" w:hAnsi="Arial" w:cs="Arial"/>
          <w:color w:val="000000"/>
          <w:lang w:eastAsia="en-US"/>
        </w:rPr>
        <w:t xml:space="preserve"> e são de exclusiva responsabilidade da </w:t>
      </w:r>
      <w:r w:rsidRPr="00B43BA1">
        <w:rPr>
          <w:rFonts w:ascii="Arial" w:hAnsi="Arial" w:cs="Arial"/>
          <w:noProof/>
          <w:color w:val="000000"/>
          <w:lang w:eastAsia="en-US"/>
        </w:rPr>
        <w:t>Companhia Hidro Elétrica do São Francisco - Chesf</w:t>
      </w:r>
      <w:r w:rsidRPr="00B43BA1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C560D2" w:rsidRDefault="00C560D2" w:rsidP="00C560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C560D2" w:rsidRPr="00B43BA1" w:rsidRDefault="00C560D2" w:rsidP="00C560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43BA1">
        <w:rPr>
          <w:rFonts w:ascii="Arial" w:hAnsi="Arial" w:cs="Arial"/>
          <w:color w:val="000000"/>
          <w:lang w:eastAsia="en-US"/>
        </w:rPr>
        <w:t>Art. 3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 xml:space="preserve"> A </w:t>
      </w:r>
      <w:r w:rsidRPr="00B43BA1">
        <w:rPr>
          <w:rFonts w:ascii="Arial" w:hAnsi="Arial" w:cs="Arial"/>
          <w:noProof/>
          <w:color w:val="000000"/>
          <w:lang w:eastAsia="en-US"/>
        </w:rPr>
        <w:t>Companhia Hidro Elétrica do São Francisco - Chesf</w:t>
      </w:r>
      <w:r w:rsidRPr="00B43BA1">
        <w:rPr>
          <w:rFonts w:ascii="Arial" w:hAnsi="Arial" w:cs="Arial"/>
          <w:lang w:eastAsia="en-US"/>
        </w:rPr>
        <w:t xml:space="preserve"> </w:t>
      </w:r>
      <w:r w:rsidRPr="00B43BA1">
        <w:rPr>
          <w:rFonts w:ascii="Arial" w:hAnsi="Arial" w:cs="Arial"/>
          <w:color w:val="000000"/>
          <w:lang w:eastAsia="en-US"/>
        </w:rPr>
        <w:t xml:space="preserve">deverá informar à Secretaria da Receita Federal do Brasil a entrada em Operação Comercial do projeto aprovado </w:t>
      </w:r>
      <w:proofErr w:type="gramStart"/>
      <w:r w:rsidRPr="00B43BA1">
        <w:rPr>
          <w:rFonts w:ascii="Arial" w:hAnsi="Arial" w:cs="Arial"/>
          <w:color w:val="000000"/>
          <w:lang w:eastAsia="en-US"/>
        </w:rPr>
        <w:t>nesta</w:t>
      </w:r>
      <w:proofErr w:type="gramEnd"/>
      <w:r w:rsidRPr="00B43BA1">
        <w:rPr>
          <w:rFonts w:ascii="Arial" w:hAnsi="Arial" w:cs="Arial"/>
          <w:color w:val="000000"/>
          <w:lang w:eastAsia="en-US"/>
        </w:rPr>
        <w:t xml:space="preserve"> Portaria, mediante a entrega de cópia do Termo de Liberação Definitivo emitido pelo Operador Nacional do Sistema Elétrico - ONS, no prazo de até trinta dias de sua emissão.</w:t>
      </w:r>
    </w:p>
    <w:p w:rsidR="00C560D2" w:rsidRDefault="00C560D2" w:rsidP="00C560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C560D2" w:rsidRPr="00B43BA1" w:rsidRDefault="00C560D2" w:rsidP="00C560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43BA1">
        <w:rPr>
          <w:rFonts w:ascii="Arial" w:hAnsi="Arial" w:cs="Arial"/>
          <w:color w:val="000000"/>
          <w:lang w:eastAsia="en-US"/>
        </w:rPr>
        <w:t>Art. 4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B43BA1">
        <w:rPr>
          <w:rFonts w:ascii="Arial" w:hAnsi="Arial" w:cs="Arial"/>
          <w:color w:val="FF0000"/>
          <w:lang w:eastAsia="en-US"/>
        </w:rPr>
        <w:t xml:space="preserve"> </w:t>
      </w:r>
      <w:r w:rsidRPr="00B43BA1">
        <w:rPr>
          <w:rFonts w:ascii="Arial" w:hAnsi="Arial" w:cs="Arial"/>
          <w:color w:val="000000"/>
          <w:lang w:eastAsia="en-US"/>
        </w:rPr>
        <w:t>de que trata esta</w:t>
      </w:r>
      <w:r w:rsidRPr="00B43BA1">
        <w:rPr>
          <w:rFonts w:ascii="Arial" w:hAnsi="Arial" w:cs="Arial"/>
          <w:lang w:eastAsia="en-US"/>
        </w:rPr>
        <w:t xml:space="preserve"> Portaria</w:t>
      </w:r>
      <w:r w:rsidRPr="00B43BA1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C560D2" w:rsidRDefault="00C560D2" w:rsidP="00C560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C560D2" w:rsidRPr="00B43BA1" w:rsidRDefault="00C560D2" w:rsidP="00C560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43BA1">
        <w:rPr>
          <w:rFonts w:ascii="Arial" w:hAnsi="Arial" w:cs="Arial"/>
          <w:color w:val="000000"/>
          <w:lang w:eastAsia="en-US"/>
        </w:rPr>
        <w:t>Art. 5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C560D2" w:rsidRDefault="00C560D2" w:rsidP="00C560D2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</w:p>
    <w:p w:rsidR="00C560D2" w:rsidRPr="00B43BA1" w:rsidRDefault="00C560D2" w:rsidP="00C560D2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B43BA1">
        <w:rPr>
          <w:rFonts w:ascii="Arial" w:hAnsi="Arial" w:cs="Arial"/>
          <w:color w:val="000000"/>
          <w:lang w:eastAsia="en-US"/>
        </w:rPr>
        <w:t>Art. 6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 xml:space="preserve"> A </w:t>
      </w:r>
      <w:r w:rsidRPr="00B43BA1">
        <w:rPr>
          <w:rFonts w:ascii="Arial" w:hAnsi="Arial" w:cs="Arial"/>
          <w:noProof/>
          <w:color w:val="000000"/>
          <w:lang w:eastAsia="en-US"/>
        </w:rPr>
        <w:t xml:space="preserve">Companhia Hidro Elétrica do São Francisco - Chesf </w:t>
      </w:r>
      <w:r w:rsidRPr="00B43BA1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 xml:space="preserve"> 6.144, de 3 de julho de 2007, na Portaria MME </w:t>
      </w:r>
      <w:r w:rsidRPr="00B43BA1">
        <w:rPr>
          <w:rFonts w:ascii="Arial" w:hAnsi="Arial" w:cs="Arial"/>
          <w:lang w:eastAsia="en-US"/>
        </w:rPr>
        <w:t>n</w:t>
      </w:r>
      <w:r w:rsidR="00445E63" w:rsidRPr="00445E63">
        <w:rPr>
          <w:rFonts w:ascii="Arial" w:hAnsi="Arial" w:cs="Arial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lang w:eastAsia="en-US"/>
        </w:rPr>
        <w:t xml:space="preserve"> 274, de 2013</w:t>
      </w:r>
      <w:r w:rsidRPr="00B43BA1">
        <w:rPr>
          <w:rFonts w:ascii="Arial" w:hAnsi="Arial" w:cs="Arial"/>
          <w:color w:val="000000"/>
          <w:lang w:eastAsia="en-US"/>
        </w:rPr>
        <w:t xml:space="preserve">, e na legislação e normas vigentes e supervenientes, sujeitando-se às penalidades legais, inclusive aquelas previstas nos </w:t>
      </w:r>
      <w:proofErr w:type="spellStart"/>
      <w:r w:rsidRPr="00B43BA1">
        <w:rPr>
          <w:rFonts w:ascii="Arial" w:hAnsi="Arial" w:cs="Arial"/>
          <w:color w:val="000000"/>
          <w:lang w:eastAsia="en-US"/>
        </w:rPr>
        <w:t>arts</w:t>
      </w:r>
      <w:proofErr w:type="spellEnd"/>
      <w:r w:rsidRPr="00B43BA1">
        <w:rPr>
          <w:rFonts w:ascii="Arial" w:hAnsi="Arial" w:cs="Arial"/>
          <w:color w:val="000000"/>
          <w:lang w:eastAsia="en-US"/>
        </w:rPr>
        <w:t>.  9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 xml:space="preserve"> e 14, do Decreto n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C560D2" w:rsidRDefault="00C560D2" w:rsidP="00C560D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C560D2" w:rsidRPr="00B43BA1" w:rsidRDefault="00C560D2" w:rsidP="00C560D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43BA1">
        <w:rPr>
          <w:rFonts w:ascii="Arial" w:hAnsi="Arial" w:cs="Arial"/>
          <w:color w:val="000000"/>
          <w:lang w:eastAsia="en-US"/>
        </w:rPr>
        <w:t>Art. 7</w:t>
      </w:r>
      <w:r w:rsidR="00445E63" w:rsidRPr="00445E63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43BA1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275BA">
        <w:rPr>
          <w:rFonts w:ascii="Arial" w:hAnsi="Arial" w:cs="Arial"/>
          <w:color w:val="FF0000"/>
        </w:rPr>
        <w:t>2</w:t>
      </w:r>
      <w:r w:rsidR="00EF3EB9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10632" w:rsidRDefault="00D758D0" w:rsidP="00D758D0">
      <w:pPr>
        <w:rPr>
          <w:sz w:val="16"/>
          <w:szCs w:val="1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849"/>
        <w:gridCol w:w="843"/>
        <w:gridCol w:w="1986"/>
        <w:gridCol w:w="3119"/>
      </w:tblGrid>
      <w:tr w:rsidR="00C560D2" w:rsidRPr="00B43BA1" w:rsidTr="00C560D2">
        <w:trPr>
          <w:trHeight w:val="360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B43BA1">
              <w:rPr>
                <w:rFonts w:ascii="Arial" w:hAnsi="Arial" w:cs="Arial"/>
                <w:b/>
                <w:bCs/>
                <w:lang w:eastAsia="en-US"/>
              </w:rPr>
              <w:t>MINISTÉRIO DE MINAS E ENERGIA</w:t>
            </w:r>
          </w:p>
        </w:tc>
      </w:tr>
      <w:tr w:rsidR="00C560D2" w:rsidRPr="00B43BA1" w:rsidTr="00C560D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5"/>
            <w:vAlign w:val="center"/>
          </w:tcPr>
          <w:p w:rsidR="00C560D2" w:rsidRPr="00B43BA1" w:rsidRDefault="00C560D2" w:rsidP="00AA18D0">
            <w:pPr>
              <w:keepNext/>
              <w:outlineLvl w:val="0"/>
              <w:rPr>
                <w:rFonts w:ascii="Arial" w:hAnsi="Arial" w:cs="Arial"/>
                <w:bCs/>
                <w:lang w:eastAsia="en-US"/>
              </w:rPr>
            </w:pPr>
            <w:r w:rsidRPr="00B43BA1">
              <w:rPr>
                <w:rFonts w:ascii="Arial" w:hAnsi="Arial" w:cs="Arial"/>
                <w:bCs/>
                <w:lang w:eastAsia="en-US"/>
              </w:rPr>
              <w:t>INFORMAÇÕES DO PROJETO DE ENQUADRAMENTO NO REIDI - REGIME ESPECIAL DE INCENTIVOS PARA O DESENVOLVIMENTO DA INFRAESTRUTURA</w:t>
            </w:r>
          </w:p>
        </w:tc>
      </w:tr>
      <w:tr w:rsidR="00C560D2" w:rsidRPr="00B43BA1" w:rsidTr="00C560D2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keepNext/>
              <w:ind w:left="-70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B43BA1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C560D2" w:rsidRPr="00B43BA1" w:rsidTr="00C560D2">
        <w:trPr>
          <w:trHeight w:val="223"/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01 - Nome Empresarial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02 - CNPJ</w:t>
            </w:r>
          </w:p>
        </w:tc>
      </w:tr>
      <w:tr w:rsidR="00C560D2" w:rsidRPr="00B43BA1" w:rsidTr="00C560D2">
        <w:trPr>
          <w:trHeight w:val="227"/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noProof/>
                <w:szCs w:val="22"/>
                <w:lang w:eastAsia="en-US"/>
              </w:rPr>
              <w:t>Companhia Hidro Elétrica do São Francisco - Chesf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noProof/>
                <w:color w:val="000000"/>
                <w:lang w:eastAsia="en-US"/>
              </w:rPr>
              <w:t>33.541.368/0001-16</w:t>
            </w:r>
          </w:p>
        </w:tc>
      </w:tr>
      <w:tr w:rsidR="00C560D2" w:rsidRPr="00B43BA1" w:rsidTr="00C560D2">
        <w:trPr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 xml:space="preserve">03 - Logradouro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04 - Número</w:t>
            </w:r>
          </w:p>
        </w:tc>
      </w:tr>
      <w:tr w:rsidR="00C560D2" w:rsidRPr="00B43BA1" w:rsidTr="00C560D2">
        <w:trPr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Rua Delmiro Gouveia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333</w:t>
            </w:r>
          </w:p>
        </w:tc>
      </w:tr>
      <w:tr w:rsidR="00C560D2" w:rsidRPr="00B43BA1" w:rsidTr="00C560D2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 xml:space="preserve">05 - Complemento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06 - Bairro/Distrito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07 - CEP</w:t>
            </w:r>
          </w:p>
        </w:tc>
      </w:tr>
      <w:tr w:rsidR="00C560D2" w:rsidRPr="00B43BA1" w:rsidTr="00C560D2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Edifício André Falcão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San Martin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50761-901</w:t>
            </w:r>
          </w:p>
        </w:tc>
      </w:tr>
      <w:tr w:rsidR="00C560D2" w:rsidRPr="00B43BA1" w:rsidTr="00C560D2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08 - Município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09 - UF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10 - Telefone</w:t>
            </w:r>
          </w:p>
        </w:tc>
      </w:tr>
      <w:tr w:rsidR="00C560D2" w:rsidRPr="00B43BA1" w:rsidTr="00C560D2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Recife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PE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(81) 3229-2330</w:t>
            </w:r>
          </w:p>
        </w:tc>
      </w:tr>
      <w:tr w:rsidR="00C560D2" w:rsidRPr="00B43BA1" w:rsidTr="00C560D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5"/>
          </w:tcPr>
          <w:p w:rsidR="00C560D2" w:rsidRPr="00B43BA1" w:rsidRDefault="00C560D2" w:rsidP="00AA18D0">
            <w:pPr>
              <w:jc w:val="both"/>
              <w:rPr>
                <w:rFonts w:ascii="Arial" w:hAnsi="Arial" w:cs="Arial"/>
                <w:bCs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 xml:space="preserve">11 - </w:t>
            </w:r>
            <w:r w:rsidRPr="00B43BA1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C560D2" w:rsidRPr="00B43BA1" w:rsidTr="00C560D2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b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801" w:type="dxa"/>
            <w:gridSpan w:val="4"/>
            <w:tcBorders>
              <w:bottom w:val="single" w:sz="4" w:space="0" w:color="auto"/>
            </w:tcBorders>
          </w:tcPr>
          <w:p w:rsidR="00C560D2" w:rsidRPr="00C560D2" w:rsidRDefault="00C560D2" w:rsidP="00445E63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>Reforços em Instalações de Transmissão de Energia Elétrica (Resolução Autorizativa ANEEL n</w:t>
            </w:r>
            <w:r w:rsidR="00445E63" w:rsidRPr="00445E63">
              <w:rPr>
                <w:rFonts w:ascii="Arial" w:hAnsi="Arial" w:cs="Arial"/>
                <w:sz w:val="22"/>
                <w:szCs w:val="22"/>
                <w:u w:val="words"/>
                <w:vertAlign w:val="superscript"/>
                <w:lang w:eastAsia="en-US"/>
              </w:rPr>
              <w:t>o</w:t>
            </w:r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5.654, de 23 de fevereiro de 2016 </w:t>
            </w:r>
            <w:r w:rsidR="00445E63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Parcial).</w:t>
            </w:r>
          </w:p>
        </w:tc>
      </w:tr>
      <w:tr w:rsidR="00C560D2" w:rsidRPr="00B43BA1" w:rsidTr="00C560D2">
        <w:tblPrEx>
          <w:tblLook w:val="0000" w:firstRow="0" w:lastRow="0" w:firstColumn="0" w:lastColumn="0" w:noHBand="0" w:noVBand="0"/>
        </w:tblPrEx>
        <w:trPr>
          <w:trHeight w:val="276"/>
          <w:jc w:val="center"/>
        </w:trPr>
        <w:tc>
          <w:tcPr>
            <w:tcW w:w="2547" w:type="dxa"/>
            <w:vMerge w:val="restart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801" w:type="dxa"/>
            <w:gridSpan w:val="4"/>
          </w:tcPr>
          <w:p w:rsidR="00C560D2" w:rsidRPr="00C560D2" w:rsidRDefault="00C560D2" w:rsidP="00445E63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>Reforços em Instalações de Transmissão de Energia Elétrica, compreendendo:</w:t>
            </w:r>
          </w:p>
        </w:tc>
      </w:tr>
      <w:tr w:rsidR="00C560D2" w:rsidRPr="00B43BA1" w:rsidTr="00C560D2">
        <w:tblPrEx>
          <w:tblLook w:val="0000" w:firstRow="0" w:lastRow="0" w:firstColumn="0" w:lastColumn="0" w:noHBand="0" w:noVBand="0"/>
        </w:tblPrEx>
        <w:trPr>
          <w:trHeight w:val="552"/>
          <w:jc w:val="center"/>
        </w:trPr>
        <w:tc>
          <w:tcPr>
            <w:tcW w:w="2547" w:type="dxa"/>
            <w:vMerge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801" w:type="dxa"/>
            <w:gridSpan w:val="4"/>
          </w:tcPr>
          <w:p w:rsidR="00C560D2" w:rsidRPr="00C560D2" w:rsidRDefault="00C560D2" w:rsidP="00445E63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 - Linha de Transmissão 230 kV Paulo Afonso III </w:t>
            </w:r>
            <w:r w:rsidR="00445E63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Garanhuns II C4: substituir cabo para-raios convencional por 205 km de cabo para-raios com 12 fibras óticas;</w:t>
            </w:r>
          </w:p>
        </w:tc>
      </w:tr>
      <w:tr w:rsidR="00C560D2" w:rsidRPr="00B43BA1" w:rsidTr="00C560D2">
        <w:tblPrEx>
          <w:tblLook w:val="0000" w:firstRow="0" w:lastRow="0" w:firstColumn="0" w:lastColumn="0" w:noHBand="0" w:noVBand="0"/>
        </w:tblPrEx>
        <w:trPr>
          <w:trHeight w:val="553"/>
          <w:jc w:val="center"/>
        </w:trPr>
        <w:tc>
          <w:tcPr>
            <w:tcW w:w="2547" w:type="dxa"/>
            <w:vMerge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801" w:type="dxa"/>
            <w:gridSpan w:val="4"/>
          </w:tcPr>
          <w:p w:rsidR="00C560D2" w:rsidRPr="00C560D2" w:rsidRDefault="00C560D2" w:rsidP="00445E63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II - Linha de Transmissão 500 kV Garanhuns II </w:t>
            </w:r>
            <w:r w:rsidR="00445E63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Angelim II C1: substituir cabo para-raios convencional por 12 km de cabo para-raios com 36 fibras óticas; e</w:t>
            </w:r>
          </w:p>
        </w:tc>
      </w:tr>
      <w:tr w:rsidR="00C560D2" w:rsidRPr="00B43BA1" w:rsidTr="00C560D2">
        <w:tblPrEx>
          <w:tblLook w:val="0000" w:firstRow="0" w:lastRow="0" w:firstColumn="0" w:lastColumn="0" w:noHBand="0" w:noVBand="0"/>
        </w:tblPrEx>
        <w:trPr>
          <w:trHeight w:val="595"/>
          <w:jc w:val="center"/>
        </w:trPr>
        <w:tc>
          <w:tcPr>
            <w:tcW w:w="2547" w:type="dxa"/>
            <w:vMerge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801" w:type="dxa"/>
            <w:gridSpan w:val="4"/>
          </w:tcPr>
          <w:p w:rsidR="00C560D2" w:rsidRPr="00C560D2" w:rsidRDefault="00C560D2" w:rsidP="00445E63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>III - Linha de Transmissão 500 kV Angelim II – Recife II C2: substituir cabo para-raios convencional por 170 km de cabo para-raios com 12 fibras óticas.</w:t>
            </w:r>
          </w:p>
        </w:tc>
      </w:tr>
      <w:tr w:rsidR="00C560D2" w:rsidRPr="00B43BA1" w:rsidTr="00C560D2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</w:tcBorders>
          </w:tcPr>
          <w:p w:rsidR="00C560D2" w:rsidRPr="00B43BA1" w:rsidRDefault="00C560D2" w:rsidP="00AA18D0">
            <w:pPr>
              <w:jc w:val="both"/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szCs w:val="22"/>
                <w:lang w:eastAsia="en-US"/>
              </w:rPr>
              <w:t>De 1</w:t>
            </w:r>
            <w:r w:rsidR="00445E63" w:rsidRPr="00445E63">
              <w:rPr>
                <w:rFonts w:ascii="Arial" w:hAnsi="Arial" w:cs="Arial"/>
                <w:u w:val="words"/>
                <w:vertAlign w:val="superscript"/>
                <w:lang w:eastAsia="en-US"/>
              </w:rPr>
              <w:t>o</w:t>
            </w:r>
            <w:r w:rsidRPr="00B43BA1">
              <w:rPr>
                <w:rFonts w:ascii="Arial" w:hAnsi="Arial" w:cs="Arial"/>
                <w:szCs w:val="22"/>
                <w:lang w:eastAsia="en-US"/>
              </w:rPr>
              <w:t>/3/2016 a 1</w:t>
            </w:r>
            <w:r w:rsidR="00445E63" w:rsidRPr="00445E63">
              <w:rPr>
                <w:rFonts w:ascii="Arial" w:hAnsi="Arial" w:cs="Arial"/>
                <w:u w:val="words"/>
                <w:vertAlign w:val="superscript"/>
                <w:lang w:eastAsia="en-US"/>
              </w:rPr>
              <w:t>o</w:t>
            </w:r>
            <w:r w:rsidRPr="00B43BA1">
              <w:rPr>
                <w:rFonts w:ascii="Arial" w:hAnsi="Arial" w:cs="Arial"/>
                <w:szCs w:val="22"/>
                <w:lang w:eastAsia="en-US"/>
              </w:rPr>
              <w:t>/7/2017.</w:t>
            </w:r>
          </w:p>
        </w:tc>
      </w:tr>
      <w:tr w:rsidR="00C560D2" w:rsidRPr="00B43BA1" w:rsidTr="00C560D2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tcBorders>
              <w:top w:val="single" w:sz="4" w:space="0" w:color="auto"/>
            </w:tcBorders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Localidade do Projeto [Município(s)/UF(s)]</w:t>
            </w:r>
          </w:p>
        </w:tc>
        <w:tc>
          <w:tcPr>
            <w:tcW w:w="7801" w:type="dxa"/>
            <w:gridSpan w:val="4"/>
          </w:tcPr>
          <w:p w:rsidR="00C560D2" w:rsidRPr="00C560D2" w:rsidRDefault="00C560D2" w:rsidP="00AA18D0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Municípios de Água Branca, Canapi, Delmiro Gouveia, Inhapi, Maravilha e </w:t>
            </w:r>
            <w:proofErr w:type="spellStart"/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>Pariconha</w:t>
            </w:r>
            <w:proofErr w:type="spellEnd"/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Estado de Alagoas; Água Preta, Águas Belas, Angelim, Bom Conselho, Brejão, Cabo de Santo Agostinho, Canhotinho, Catende, Escada, Gameleira, Garanhuns, </w:t>
            </w:r>
            <w:proofErr w:type="spellStart"/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>Iati</w:t>
            </w:r>
            <w:proofErr w:type="spellEnd"/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Itaíba, Jaboatão dos Guararapes, Jatobá, Joaquim Nabuco, Maraial, Moreno, Palmares, Primavera, Quipapá, Ribeirão, </w:t>
            </w:r>
            <w:proofErr w:type="spellStart"/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>Saloá</w:t>
            </w:r>
            <w:proofErr w:type="spellEnd"/>
            <w:r w:rsidRPr="00C560D2">
              <w:rPr>
                <w:rFonts w:ascii="Arial" w:hAnsi="Arial" w:cs="Arial"/>
                <w:sz w:val="22"/>
                <w:szCs w:val="22"/>
                <w:lang w:eastAsia="en-US"/>
              </w:rPr>
              <w:t>, São Benedito do Sul, São João e Terezinha, Estado de Pernambuco.</w:t>
            </w:r>
          </w:p>
        </w:tc>
      </w:tr>
      <w:tr w:rsidR="00C560D2" w:rsidRPr="00B43BA1" w:rsidTr="00C560D2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bCs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 xml:space="preserve">12 - </w:t>
            </w:r>
            <w:r w:rsidRPr="00B43BA1">
              <w:rPr>
                <w:rFonts w:ascii="Arial" w:hAnsi="Arial" w:cs="Arial"/>
                <w:bCs/>
                <w:lang w:eastAsia="en-US"/>
              </w:rPr>
              <w:t>PRESIDENTE, RESPONSÁVEL TÉCNICO E CONTADOR DA PESSOA JURÍDICA</w:t>
            </w:r>
          </w:p>
        </w:tc>
      </w:tr>
      <w:tr w:rsidR="00C560D2" w:rsidRPr="00B43BA1" w:rsidTr="00C560D2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Nome: José Carlos de Miranda Farias.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CPF: 090.244.174-49.</w:t>
            </w:r>
          </w:p>
        </w:tc>
      </w:tr>
      <w:tr w:rsidR="00C560D2" w:rsidRPr="00B43BA1" w:rsidTr="00C560D2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Nome: Roberto Sampaio Pires Ferreira.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CPF: 172.565.854-20.</w:t>
            </w:r>
          </w:p>
        </w:tc>
      </w:tr>
      <w:tr w:rsidR="00C560D2" w:rsidRPr="00B43BA1" w:rsidTr="00C560D2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 xml:space="preserve">Nome: </w:t>
            </w:r>
            <w:proofErr w:type="spellStart"/>
            <w:r w:rsidRPr="00B43BA1">
              <w:rPr>
                <w:rFonts w:ascii="Arial" w:hAnsi="Arial" w:cs="Arial"/>
                <w:lang w:eastAsia="en-US"/>
              </w:rPr>
              <w:t>Denilson</w:t>
            </w:r>
            <w:proofErr w:type="spellEnd"/>
            <w:r w:rsidRPr="00B43BA1">
              <w:rPr>
                <w:rFonts w:ascii="Arial" w:hAnsi="Arial" w:cs="Arial"/>
                <w:lang w:eastAsia="en-US"/>
              </w:rPr>
              <w:t xml:space="preserve"> Veronese da Costa.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CPF: 025.971.457-78.</w:t>
            </w:r>
          </w:p>
        </w:tc>
      </w:tr>
      <w:tr w:rsidR="00C560D2" w:rsidRPr="00B43BA1" w:rsidTr="00C560D2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bCs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 xml:space="preserve">13 - </w:t>
            </w:r>
            <w:r w:rsidRPr="00B43BA1">
              <w:rPr>
                <w:rFonts w:ascii="Arial" w:hAnsi="Arial" w:cs="Arial"/>
                <w:bCs/>
                <w:lang w:eastAsia="en-US"/>
              </w:rPr>
              <w:t>ESTIMATIVAS DOS VALORES DOS BENS E SERVIÇOS DO PROJETO COM INCIDÊNCIA DE PIS/PASEP E COFINS (R$)</w:t>
            </w:r>
          </w:p>
        </w:tc>
      </w:tr>
      <w:tr w:rsidR="00C560D2" w:rsidRPr="00B43BA1" w:rsidTr="00C560D2">
        <w:trPr>
          <w:trHeight w:val="14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jc w:val="right"/>
              <w:rPr>
                <w:rFonts w:ascii="Arial" w:hAnsi="Arial" w:cs="Arial"/>
              </w:rPr>
            </w:pPr>
            <w:r w:rsidRPr="00B43BA1">
              <w:rPr>
                <w:rFonts w:ascii="Arial" w:hAnsi="Arial" w:cs="Arial"/>
              </w:rPr>
              <w:t>0,00.</w:t>
            </w:r>
          </w:p>
        </w:tc>
      </w:tr>
      <w:tr w:rsidR="00C560D2" w:rsidRPr="00B43BA1" w:rsidTr="00C560D2">
        <w:trPr>
          <w:trHeight w:val="1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jc w:val="right"/>
              <w:rPr>
                <w:rFonts w:ascii="Arial" w:hAnsi="Arial" w:cs="Arial"/>
              </w:rPr>
            </w:pPr>
            <w:r w:rsidRPr="00B43BA1">
              <w:rPr>
                <w:rFonts w:ascii="Arial" w:hAnsi="Arial" w:cs="Arial"/>
              </w:rPr>
              <w:t>5.193.655,18.</w:t>
            </w:r>
          </w:p>
        </w:tc>
      </w:tr>
      <w:tr w:rsidR="00C560D2" w:rsidRPr="00B43BA1" w:rsidTr="00C560D2">
        <w:trPr>
          <w:trHeight w:val="15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jc w:val="right"/>
              <w:rPr>
                <w:rFonts w:ascii="Arial" w:hAnsi="Arial" w:cs="Arial"/>
              </w:rPr>
            </w:pPr>
            <w:r w:rsidRPr="00B43BA1">
              <w:rPr>
                <w:rFonts w:ascii="Arial" w:hAnsi="Arial" w:cs="Arial"/>
              </w:rPr>
              <w:t>2.144.389,80.</w:t>
            </w:r>
          </w:p>
        </w:tc>
      </w:tr>
      <w:tr w:rsidR="00C560D2" w:rsidRPr="00B43BA1" w:rsidTr="00C560D2">
        <w:trPr>
          <w:trHeight w:val="1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b/>
                <w:lang w:eastAsia="en-US"/>
              </w:rPr>
            </w:pPr>
            <w:r w:rsidRPr="00B43BA1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jc w:val="right"/>
              <w:rPr>
                <w:rFonts w:ascii="Arial" w:hAnsi="Arial" w:cs="Arial"/>
                <w:b/>
              </w:rPr>
            </w:pPr>
            <w:r w:rsidRPr="00B43BA1">
              <w:rPr>
                <w:rFonts w:ascii="Arial" w:hAnsi="Arial" w:cs="Arial"/>
                <w:b/>
              </w:rPr>
              <w:t>7.338.044,98.</w:t>
            </w:r>
          </w:p>
        </w:tc>
      </w:tr>
      <w:tr w:rsidR="00C560D2" w:rsidRPr="00B43BA1" w:rsidTr="00C560D2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ind w:left="-70"/>
              <w:rPr>
                <w:rFonts w:ascii="Arial" w:hAnsi="Arial" w:cs="Arial"/>
                <w:bCs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 xml:space="preserve">14 - </w:t>
            </w:r>
            <w:r w:rsidRPr="00B43BA1">
              <w:rPr>
                <w:rFonts w:ascii="Arial" w:hAnsi="Arial" w:cs="Arial"/>
                <w:bCs/>
                <w:lang w:eastAsia="en-US"/>
              </w:rPr>
              <w:t>ESTIMATIVAS DOS VALORES DOS BENS E SERVIÇOS DO PROJETO SEM INCIDÊNCIA DE PIS/PASEP E COFINS (R$)</w:t>
            </w:r>
          </w:p>
        </w:tc>
      </w:tr>
      <w:tr w:rsidR="00C560D2" w:rsidRPr="00B43BA1" w:rsidTr="00C560D2">
        <w:trPr>
          <w:trHeight w:val="9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jc w:val="right"/>
              <w:rPr>
                <w:rFonts w:ascii="Arial" w:hAnsi="Arial" w:cs="Arial"/>
              </w:rPr>
            </w:pPr>
            <w:r w:rsidRPr="00B43BA1">
              <w:rPr>
                <w:rFonts w:ascii="Arial" w:hAnsi="Arial" w:cs="Arial"/>
              </w:rPr>
              <w:t>0,00.</w:t>
            </w:r>
          </w:p>
        </w:tc>
      </w:tr>
      <w:tr w:rsidR="00C560D2" w:rsidRPr="00B43BA1" w:rsidTr="00C560D2">
        <w:trPr>
          <w:trHeight w:val="2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jc w:val="right"/>
              <w:rPr>
                <w:rFonts w:ascii="Arial" w:hAnsi="Arial" w:cs="Arial"/>
              </w:rPr>
            </w:pPr>
            <w:r w:rsidRPr="00B43BA1">
              <w:rPr>
                <w:rFonts w:ascii="Arial" w:hAnsi="Arial" w:cs="Arial"/>
              </w:rPr>
              <w:t>5.004.086,77.</w:t>
            </w:r>
          </w:p>
        </w:tc>
      </w:tr>
      <w:tr w:rsidR="00C560D2" w:rsidRPr="00B43BA1" w:rsidTr="00C560D2">
        <w:trPr>
          <w:trHeight w:val="9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lang w:eastAsia="en-US"/>
              </w:rPr>
            </w:pPr>
            <w:r w:rsidRPr="00B43BA1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jc w:val="right"/>
              <w:rPr>
                <w:rFonts w:ascii="Arial" w:hAnsi="Arial" w:cs="Arial"/>
              </w:rPr>
            </w:pPr>
            <w:r w:rsidRPr="00B43BA1">
              <w:rPr>
                <w:rFonts w:ascii="Arial" w:hAnsi="Arial" w:cs="Arial"/>
              </w:rPr>
              <w:t>1.946.033,74.</w:t>
            </w:r>
          </w:p>
        </w:tc>
      </w:tr>
      <w:tr w:rsidR="00C560D2" w:rsidRPr="00B43BA1" w:rsidTr="00C560D2">
        <w:trPr>
          <w:trHeight w:val="8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D2" w:rsidRPr="00B43BA1" w:rsidRDefault="00C560D2" w:rsidP="00AA18D0">
            <w:pPr>
              <w:rPr>
                <w:rFonts w:ascii="Arial" w:hAnsi="Arial" w:cs="Arial"/>
                <w:b/>
                <w:lang w:eastAsia="en-US"/>
              </w:rPr>
            </w:pPr>
            <w:r w:rsidRPr="00B43BA1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D2" w:rsidRPr="00B43BA1" w:rsidRDefault="00C560D2" w:rsidP="00AA18D0">
            <w:pPr>
              <w:jc w:val="right"/>
              <w:rPr>
                <w:rFonts w:ascii="Arial" w:hAnsi="Arial" w:cs="Arial"/>
                <w:b/>
              </w:rPr>
            </w:pPr>
            <w:r w:rsidRPr="00B43BA1">
              <w:rPr>
                <w:rFonts w:ascii="Arial" w:hAnsi="Arial" w:cs="Arial"/>
                <w:b/>
              </w:rPr>
              <w:t>6.950.120,51.</w:t>
            </w:r>
          </w:p>
        </w:tc>
      </w:tr>
    </w:tbl>
    <w:p w:rsidR="004056E0" w:rsidRPr="00B079EE" w:rsidRDefault="004056E0" w:rsidP="00445E63">
      <w:pPr>
        <w:rPr>
          <w:rFonts w:ascii="Arial" w:hAnsi="Arial" w:cs="Arial"/>
          <w:sz w:val="20"/>
          <w:szCs w:val="20"/>
        </w:rPr>
      </w:pPr>
    </w:p>
    <w:sectPr w:rsidR="004056E0" w:rsidRPr="00B079EE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F3EB9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275B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560D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</w:t>
    </w:r>
    <w:r w:rsidR="00C560D2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275BA"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C0A9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5BA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63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0A97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0D2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17F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61"/>
    <o:shapelayout v:ext="edit">
      <o:idmap v:ext="edit" data="1"/>
    </o:shapelayout>
  </w:shapeDefaults>
  <w:decimalSymbol w:val=","/>
  <w:listSeparator w:val=";"/>
  <w14:docId w14:val="34A90A7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90B7-8631-4F19-B9CC-16E6E87E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2017-02-21T11:36:00Z</dcterms:created>
  <dcterms:modified xsi:type="dcterms:W3CDTF">2017-02-21T11:37:00Z</dcterms:modified>
</cp:coreProperties>
</file>