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7848D3">
        <w:rPr>
          <w:rFonts w:ascii="Arial" w:hAnsi="Arial" w:cs="Arial"/>
          <w:b/>
          <w:bCs/>
          <w:color w:val="000080"/>
        </w:rPr>
        <w:t>PORTARIA N</w:t>
      </w:r>
      <w:r w:rsidR="00772552" w:rsidRPr="00772552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30</w:t>
      </w:r>
      <w:r w:rsidR="00772552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</w:t>
      </w:r>
      <w:r w:rsidR="00772552">
        <w:rPr>
          <w:rFonts w:ascii="Arial" w:hAnsi="Arial" w:cs="Arial"/>
          <w:b/>
          <w:bCs/>
          <w:color w:val="000080"/>
        </w:rPr>
        <w:t>7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  <w:r w:rsidRPr="001D0C6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1D0C62">
        <w:rPr>
          <w:rFonts w:ascii="Arial" w:hAnsi="Arial" w:cs="Arial"/>
        </w:rPr>
        <w:t>, no uso da competência que lhe foi delegada pelo art. 1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>, inciso VI, da Portaria MME n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281, de 29 de junho de 2016, tendo em vista o disposto no art. 4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do Decreto n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8.874, de 11 de outubro de 2016, no art. 4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da Portaria MME n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364, de 13 de setembro de 2017, e o que consta do Processo n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48340.004897/2017-72, resolve:</w:t>
      </w: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</w:p>
    <w:p w:rsidR="00772552" w:rsidRPr="001D0C62" w:rsidRDefault="00772552" w:rsidP="0077255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1D0C62">
        <w:rPr>
          <w:rFonts w:ascii="Arial" w:hAnsi="Arial" w:cs="Arial"/>
        </w:rPr>
        <w:t>Art. 1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Aprovar como prioritário, na forma do art. 2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>, § 1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>, inciso III, do Decreto n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8.874, de 11 de outubro de 2016, o Projeto de Transmissão de Energia Elétrica, de titularidade da empresa Cantareira Transmissora de Energia S.A., inscrita no CNPJ/MF sob o n</w:t>
      </w:r>
      <w:bookmarkStart w:id="0" w:name="_GoBack"/>
      <w:r w:rsidRPr="00772552">
        <w:rPr>
          <w:rFonts w:ascii="Arial" w:hAnsi="Arial" w:cs="Arial"/>
          <w:u w:val="words"/>
          <w:vertAlign w:val="superscript"/>
        </w:rPr>
        <w:t>o</w:t>
      </w:r>
      <w:bookmarkEnd w:id="0"/>
      <w:r w:rsidRPr="001D0C62">
        <w:rPr>
          <w:rFonts w:ascii="Arial" w:hAnsi="Arial" w:cs="Arial"/>
        </w:rPr>
        <w:t> 20.732.109/0001-20, para os fins do art. 2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da Lei n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12.431, de 24 de junho de 2011, descrito no Anexo à presente Portaria.</w:t>
      </w:r>
    </w:p>
    <w:p w:rsidR="00772552" w:rsidRPr="001D0C62" w:rsidRDefault="00772552" w:rsidP="0077255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772552" w:rsidRPr="001D0C62" w:rsidRDefault="00772552" w:rsidP="0077255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1D0C62">
        <w:rPr>
          <w:rFonts w:ascii="Arial" w:hAnsi="Arial" w:cs="Arial"/>
        </w:rPr>
        <w:t>Art. 2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A Cantareira Transmissora de Energia S.A. e a Sociedade Controladora deverão:</w:t>
      </w:r>
    </w:p>
    <w:p w:rsidR="00772552" w:rsidRPr="001D0C62" w:rsidRDefault="00772552" w:rsidP="0077255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  <w:r w:rsidRPr="001D0C62">
        <w:rPr>
          <w:rFonts w:ascii="Arial" w:hAnsi="Arial" w:cs="Arial"/>
        </w:rPr>
        <w:t>I - manter informação relativa à composição societária da empresa titular do Projeto atualizada junto à Agência Nacional de Energia Elétrica - ANEEL, nos termos da regulação;</w:t>
      </w: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  <w:r w:rsidRPr="001D0C62">
        <w:rPr>
          <w:rFonts w:ascii="Arial" w:hAnsi="Arial" w:cs="Arial"/>
        </w:rPr>
        <w:t>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  <w:r w:rsidRPr="001D0C62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  <w:r w:rsidRPr="001D0C62">
        <w:rPr>
          <w:rFonts w:ascii="Arial" w:hAnsi="Arial" w:cs="Arial"/>
        </w:rPr>
        <w:t>IV - para Projetos de Transmissão de Energia Elétrica, manter atualizados os dados no Sistema de Gestão da Transmissão - SIGET; e</w:t>
      </w: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  <w:r w:rsidRPr="001D0C62">
        <w:rPr>
          <w:rFonts w:ascii="Arial" w:hAnsi="Arial" w:cs="Arial"/>
        </w:rPr>
        <w:t>V - observar as demais disposições constantes na Lei n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12.431, de 2011, no Decreto n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8.874, de 2016, na Portaria MME n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>, § 5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>, da referida Lei, a ser aplicada pela Secretaria da Receita Federal do Brasil.</w:t>
      </w:r>
    </w:p>
    <w:p w:rsidR="00772552" w:rsidRPr="001D0C62" w:rsidRDefault="00772552" w:rsidP="0077255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772552" w:rsidRPr="001D0C62" w:rsidRDefault="00772552" w:rsidP="0077255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1D0C62">
        <w:rPr>
          <w:rFonts w:ascii="Arial" w:hAnsi="Arial" w:cs="Arial"/>
        </w:rPr>
        <w:t>Art. 3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772552" w:rsidRPr="001D0C62" w:rsidRDefault="00772552" w:rsidP="0077255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772552" w:rsidRPr="001D0C62" w:rsidRDefault="00772552" w:rsidP="0077255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1D0C62">
        <w:rPr>
          <w:rFonts w:ascii="Arial" w:hAnsi="Arial" w:cs="Arial"/>
        </w:rPr>
        <w:lastRenderedPageBreak/>
        <w:t>Art. 4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da Lei n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12.431, de 2011.</w:t>
      </w:r>
    </w:p>
    <w:p w:rsidR="00772552" w:rsidRPr="001D0C62" w:rsidRDefault="00772552" w:rsidP="0077255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772552" w:rsidRPr="001D0C62" w:rsidRDefault="00772552" w:rsidP="0077255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1D0C62">
        <w:rPr>
          <w:rFonts w:ascii="Arial" w:hAnsi="Arial" w:cs="Arial"/>
        </w:rPr>
        <w:t>Art. 5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</w:p>
    <w:p w:rsidR="00772552" w:rsidRPr="001D0C62" w:rsidRDefault="00772552" w:rsidP="00772552">
      <w:pPr>
        <w:ind w:firstLine="1134"/>
        <w:jc w:val="both"/>
        <w:rPr>
          <w:rFonts w:ascii="Arial" w:hAnsi="Arial" w:cs="Arial"/>
        </w:rPr>
      </w:pPr>
      <w:r w:rsidRPr="001D0C62">
        <w:rPr>
          <w:rFonts w:ascii="Arial" w:hAnsi="Arial" w:cs="Arial"/>
        </w:rPr>
        <w:t>Art. 6</w:t>
      </w:r>
      <w:r w:rsidRPr="00772552">
        <w:rPr>
          <w:rFonts w:ascii="Arial" w:hAnsi="Arial" w:cs="Arial"/>
          <w:u w:val="words"/>
          <w:vertAlign w:val="superscript"/>
        </w:rPr>
        <w:t>o</w:t>
      </w:r>
      <w:r w:rsidRPr="001D0C62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E06AEB">
        <w:rPr>
          <w:rFonts w:ascii="Arial" w:hAnsi="Arial" w:cs="Arial"/>
          <w:color w:val="FF0000"/>
        </w:rPr>
        <w:t>1</w:t>
      </w:r>
      <w:r w:rsidR="00772552">
        <w:rPr>
          <w:rFonts w:ascii="Arial" w:hAnsi="Arial" w:cs="Arial"/>
          <w:color w:val="FF0000"/>
        </w:rPr>
        <w:t>9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772552" w:rsidRPr="001D0C62" w:rsidTr="00CB3AC0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52" w:rsidRPr="001D0C62" w:rsidRDefault="00772552" w:rsidP="00CB3AC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D0C6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772552" w:rsidRPr="001D0C62" w:rsidTr="00CB3AC0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center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Razão Social</w:t>
            </w:r>
          </w:p>
        </w:tc>
      </w:tr>
      <w:tr w:rsidR="00772552" w:rsidRPr="001D0C62" w:rsidTr="00CB3AC0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Cantareira Transmissora de Energia S.A.</w:t>
            </w:r>
          </w:p>
        </w:tc>
      </w:tr>
      <w:tr w:rsidR="00772552" w:rsidRPr="001D0C62" w:rsidTr="00CB3AC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center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center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Telefone</w:t>
            </w:r>
          </w:p>
        </w:tc>
      </w:tr>
      <w:tr w:rsidR="00772552" w:rsidRPr="001D0C62" w:rsidTr="00CB3AC0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20.732.109/0001-20.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(21) 3613-8600.</w:t>
            </w:r>
          </w:p>
        </w:tc>
      </w:tr>
    </w:tbl>
    <w:p w:rsidR="00772552" w:rsidRPr="001D0C62" w:rsidRDefault="00772552" w:rsidP="00772552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772552" w:rsidRPr="001D0C62" w:rsidTr="00CB3AC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center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52" w:rsidRPr="001D0C62" w:rsidRDefault="00772552" w:rsidP="00CB3AC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D0C62">
              <w:rPr>
                <w:rFonts w:ascii="Arial" w:hAnsi="Arial" w:cs="Arial"/>
              </w:rPr>
              <w:t xml:space="preserve">RELAÇÃO DOS ACIONISTAS DA EMPRESA TITULAR </w:t>
            </w:r>
            <w:r w:rsidRPr="001D0C62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772552" w:rsidRPr="001D0C62" w:rsidTr="00CB3AC0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552" w:rsidRPr="001D0C62" w:rsidRDefault="00772552" w:rsidP="00CB3AC0">
            <w:pPr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552" w:rsidRPr="001D0C62" w:rsidRDefault="00772552" w:rsidP="00CB3AC0">
            <w:pPr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552" w:rsidRPr="001D0C62" w:rsidRDefault="00772552" w:rsidP="00CB3AC0">
            <w:pPr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Participação (%)</w:t>
            </w:r>
          </w:p>
        </w:tc>
      </w:tr>
      <w:tr w:rsidR="00772552" w:rsidRPr="001D0C62" w:rsidTr="00CB3AC0">
        <w:trPr>
          <w:trHeight w:hRule="exact" w:val="371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552" w:rsidRPr="001D0C62" w:rsidRDefault="00772552" w:rsidP="00CB3AC0">
            <w:pPr>
              <w:pStyle w:val="NormalWeb"/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Celeo Redes Brasil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552" w:rsidRPr="001D0C62" w:rsidRDefault="00772552" w:rsidP="00CB3AC0">
            <w:pPr>
              <w:pStyle w:val="NormalWeb"/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04.718.109/0001-10.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552" w:rsidRPr="001D0C62" w:rsidRDefault="00772552" w:rsidP="00CB3AC0">
            <w:pPr>
              <w:pStyle w:val="NormalWeb"/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51,0%.</w:t>
            </w:r>
          </w:p>
        </w:tc>
      </w:tr>
      <w:tr w:rsidR="00772552" w:rsidRPr="001D0C62" w:rsidTr="00CB3AC0">
        <w:trPr>
          <w:trHeight w:hRule="exact" w:val="371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52" w:rsidRPr="001D0C62" w:rsidRDefault="00772552" w:rsidP="00CB3AC0">
            <w:pPr>
              <w:pStyle w:val="NormalWeb"/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Copel Geração e Transmissão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52" w:rsidRPr="001D0C62" w:rsidRDefault="00772552" w:rsidP="00CB3AC0">
            <w:pPr>
              <w:pStyle w:val="NormalWeb"/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04.370.282/0001-70.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52" w:rsidRPr="001D0C62" w:rsidRDefault="00772552" w:rsidP="00CB3AC0">
            <w:pPr>
              <w:pStyle w:val="NormalWeb"/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49,0%.</w:t>
            </w:r>
          </w:p>
        </w:tc>
      </w:tr>
    </w:tbl>
    <w:p w:rsidR="00772552" w:rsidRPr="001D0C62" w:rsidRDefault="00772552" w:rsidP="00772552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772552" w:rsidRPr="001D0C62" w:rsidTr="00CB3AC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center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52" w:rsidRPr="001D0C62" w:rsidRDefault="00772552" w:rsidP="00CB3AC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D0C62">
              <w:rPr>
                <w:rFonts w:ascii="Arial" w:hAnsi="Arial" w:cs="Arial"/>
              </w:rPr>
              <w:t xml:space="preserve">PESSOA JURÍDICA CONTROLADORA DA EMPRESA </w:t>
            </w:r>
            <w:r w:rsidRPr="001D0C62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772552" w:rsidRPr="001D0C62" w:rsidTr="00CB3AC0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552" w:rsidRPr="001D0C62" w:rsidRDefault="00772552" w:rsidP="00CB3AC0">
            <w:pPr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552" w:rsidRPr="001D0C62" w:rsidRDefault="00772552" w:rsidP="00CB3AC0">
            <w:pPr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CNPJ</w:t>
            </w:r>
          </w:p>
        </w:tc>
      </w:tr>
      <w:tr w:rsidR="00772552" w:rsidRPr="001D0C62" w:rsidTr="00CB3AC0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52" w:rsidRPr="001D0C62" w:rsidRDefault="00772552" w:rsidP="00CB3AC0">
            <w:pPr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52" w:rsidRPr="001D0C62" w:rsidRDefault="00772552" w:rsidP="00CB3AC0">
            <w:pPr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Não se aplica.</w:t>
            </w:r>
          </w:p>
        </w:tc>
      </w:tr>
    </w:tbl>
    <w:p w:rsidR="00772552" w:rsidRPr="001D0C62" w:rsidRDefault="00772552" w:rsidP="00772552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772552" w:rsidRPr="001D0C62" w:rsidTr="00CB3AC0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D0C62">
              <w:rPr>
                <w:rFonts w:ascii="Arial" w:hAnsi="Arial" w:cs="Arial"/>
              </w:rPr>
              <w:t>CARACTERÍSTICAS DO PROJETO</w:t>
            </w:r>
          </w:p>
        </w:tc>
      </w:tr>
      <w:tr w:rsidR="00772552" w:rsidRPr="001D0C62" w:rsidTr="00CB3AC0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center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Contrato de Concessão</w:t>
            </w:r>
          </w:p>
        </w:tc>
      </w:tr>
      <w:tr w:rsidR="00772552" w:rsidRPr="001D0C62" w:rsidTr="00CB3AC0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  <w:i/>
              </w:rPr>
            </w:pPr>
            <w:r w:rsidRPr="001D0C62">
              <w:rPr>
                <w:rFonts w:ascii="Arial" w:hAnsi="Arial" w:cs="Arial"/>
              </w:rPr>
              <w:t>n</w:t>
            </w:r>
            <w:r w:rsidRPr="0077255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D0C62">
              <w:rPr>
                <w:rFonts w:ascii="Arial" w:hAnsi="Arial" w:cs="Arial"/>
              </w:rPr>
              <w:t xml:space="preserve"> 19/2014-ANEEL, de 5 de setembro de 2014.</w:t>
            </w:r>
          </w:p>
        </w:tc>
      </w:tr>
      <w:tr w:rsidR="00772552" w:rsidRPr="001D0C62" w:rsidTr="00CB3AC0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center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Denominação do Projeto</w:t>
            </w:r>
          </w:p>
        </w:tc>
      </w:tr>
      <w:tr w:rsidR="00772552" w:rsidRPr="001D0C62" w:rsidTr="00CB3AC0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  <w:i/>
              </w:rPr>
            </w:pPr>
            <w:r w:rsidRPr="001D0C62">
              <w:rPr>
                <w:rFonts w:ascii="Arial" w:hAnsi="Arial" w:cs="Arial"/>
              </w:rPr>
              <w:t>Lote F do Leilão n</w:t>
            </w:r>
            <w:r w:rsidRPr="0077255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D0C62">
              <w:rPr>
                <w:rFonts w:ascii="Arial" w:hAnsi="Arial" w:cs="Arial"/>
              </w:rPr>
              <w:t xml:space="preserve"> 001/2014-ANEEL.</w:t>
            </w:r>
          </w:p>
        </w:tc>
      </w:tr>
      <w:tr w:rsidR="00772552" w:rsidRPr="001D0C62" w:rsidTr="00CB3AC0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center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Descrição</w:t>
            </w:r>
          </w:p>
        </w:tc>
      </w:tr>
      <w:tr w:rsidR="00772552" w:rsidRPr="001D0C62" w:rsidTr="00CB3AC0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72552" w:rsidRPr="001D0C62" w:rsidRDefault="00772552" w:rsidP="00CB3AC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Projeto de Transmissão de Energia Elétrica, relativo ao Lote F do Leilão n</w:t>
            </w:r>
            <w:r w:rsidRPr="0077255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D0C62">
              <w:rPr>
                <w:rFonts w:ascii="Arial" w:hAnsi="Arial" w:cs="Arial"/>
              </w:rPr>
              <w:t xml:space="preserve"> 001/2014-ANEEL, compreendendo:</w:t>
            </w:r>
          </w:p>
          <w:p w:rsidR="00772552" w:rsidRPr="001D0C62" w:rsidRDefault="00772552" w:rsidP="00CB3AC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I - Linha de Transmissão Estreito - Fernão Dias, em 500 kV, Circuito Duplo, com extensão aproximada de trezentos e vinte e oito quilômetros, com origem na Subestação Estreito e término na Subestação Fernão Dias; e</w:t>
            </w:r>
          </w:p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II - Entradas de Linha, Interligações de Barramentos, Barramentos, Equipamentos de Compensação Reativa e respectivas Conexões nas Subestações Estreito e Fernão Dias, instalações vinculadas e demais instalações necessárias as funções de medição, supervisão, proteção, comando, controle, telecomunicação, administração e apoio.</w:t>
            </w:r>
          </w:p>
        </w:tc>
      </w:tr>
      <w:tr w:rsidR="00772552" w:rsidRPr="001D0C62" w:rsidTr="00CB3AC0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center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Localização [UF(s)]</w:t>
            </w:r>
          </w:p>
        </w:tc>
      </w:tr>
      <w:tr w:rsidR="00772552" w:rsidRPr="001D0C62" w:rsidTr="00CB3AC0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Estados de Minas Gerais e São Paulo.</w:t>
            </w:r>
          </w:p>
        </w:tc>
      </w:tr>
      <w:tr w:rsidR="00772552" w:rsidRPr="001D0C62" w:rsidTr="00CB3AC0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center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2552" w:rsidRPr="001D0C62" w:rsidRDefault="00772552" w:rsidP="00CB3AC0">
            <w:pPr>
              <w:jc w:val="both"/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Mês/Ano de Conclusão do Projeto</w:t>
            </w:r>
          </w:p>
        </w:tc>
      </w:tr>
      <w:tr w:rsidR="00772552" w:rsidRPr="001D0C62" w:rsidTr="00CB3AC0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52" w:rsidRPr="001D0C62" w:rsidRDefault="00772552" w:rsidP="00CB3AC0">
            <w:pPr>
              <w:rPr>
                <w:rFonts w:ascii="Arial" w:hAnsi="Arial" w:cs="Arial"/>
              </w:rPr>
            </w:pPr>
            <w:r w:rsidRPr="001D0C62">
              <w:rPr>
                <w:rFonts w:ascii="Arial" w:hAnsi="Arial" w:cs="Arial"/>
              </w:rPr>
              <w:t>Março/2018.</w:t>
            </w:r>
          </w:p>
        </w:tc>
      </w:tr>
    </w:tbl>
    <w:p w:rsidR="00772552" w:rsidRPr="001D0C62" w:rsidRDefault="00772552" w:rsidP="00772552">
      <w:pPr>
        <w:rPr>
          <w:rFonts w:ascii="Arial" w:hAnsi="Arial" w:cs="Arial"/>
          <w:sz w:val="12"/>
          <w:szCs w:val="12"/>
        </w:rPr>
      </w:pPr>
    </w:p>
    <w:sectPr w:rsidR="00772552" w:rsidRPr="001D0C62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30</w:t>
    </w:r>
    <w:r w:rsidR="00772552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</w:t>
    </w:r>
    <w:r w:rsidR="00772552">
      <w:rPr>
        <w:rFonts w:ascii="Arial" w:hAnsi="Arial" w:cs="Arial"/>
      </w:rPr>
      <w:t>7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772552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8353"/>
    <o:shapelayout v:ext="edit">
      <o:idmap v:ext="edit" data="1"/>
    </o:shapelayout>
  </w:shapeDefaults>
  <w:decimalSymbol w:val=","/>
  <w:listSeparator w:val=";"/>
  <w14:docId w14:val="73A9C136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9BD9-D26B-4C7F-8FD4-41875386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2017-10-19T10:46:00Z</dcterms:created>
  <dcterms:modified xsi:type="dcterms:W3CDTF">2017-10-19T10:46:00Z</dcterms:modified>
</cp:coreProperties>
</file>