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7848D3" w:rsidRDefault="00675D4A" w:rsidP="00C81183">
      <w:pPr>
        <w:autoSpaceDE w:val="0"/>
        <w:autoSpaceDN w:val="0"/>
        <w:adjustRightInd w:val="0"/>
        <w:jc w:val="center"/>
        <w:rPr>
          <w:rFonts w:ascii="Arial" w:hAnsi="Arial" w:cs="Arial"/>
          <w:b/>
          <w:bCs/>
          <w:color w:val="000080"/>
          <w:sz w:val="16"/>
          <w:szCs w:val="16"/>
        </w:rPr>
      </w:pPr>
    </w:p>
    <w:p w:rsidR="00D87F3F" w:rsidRPr="007848D3" w:rsidRDefault="00D87F3F" w:rsidP="00D87F3F">
      <w:pPr>
        <w:autoSpaceDE w:val="0"/>
        <w:autoSpaceDN w:val="0"/>
        <w:adjustRightInd w:val="0"/>
        <w:jc w:val="center"/>
        <w:rPr>
          <w:rFonts w:ascii="Arial" w:hAnsi="Arial" w:cs="Arial"/>
          <w:b/>
          <w:bCs/>
          <w:color w:val="000080"/>
        </w:rPr>
      </w:pPr>
      <w:proofErr w:type="gramStart"/>
      <w:r w:rsidRPr="007848D3">
        <w:rPr>
          <w:rFonts w:ascii="Arial" w:hAnsi="Arial" w:cs="Arial"/>
          <w:b/>
          <w:bCs/>
          <w:color w:val="000080"/>
        </w:rPr>
        <w:t>PORTARIA N</w:t>
      </w:r>
      <w:r w:rsidR="00FC552B" w:rsidRPr="00FC552B">
        <w:rPr>
          <w:rFonts w:ascii="Arial" w:hAnsi="Arial" w:cs="Arial"/>
          <w:b/>
          <w:bCs/>
          <w:color w:val="000080"/>
          <w:u w:val="words"/>
          <w:vertAlign w:val="superscript"/>
        </w:rPr>
        <w:t>o</w:t>
      </w:r>
      <w:proofErr w:type="gramEnd"/>
      <w:r w:rsidRPr="007848D3">
        <w:rPr>
          <w:rFonts w:ascii="Arial" w:hAnsi="Arial" w:cs="Arial"/>
          <w:b/>
          <w:bCs/>
          <w:color w:val="000080"/>
        </w:rPr>
        <w:t xml:space="preserve"> </w:t>
      </w:r>
      <w:r w:rsidR="00A46B7F">
        <w:rPr>
          <w:rFonts w:ascii="Arial" w:hAnsi="Arial" w:cs="Arial"/>
          <w:b/>
          <w:bCs/>
          <w:color w:val="000080"/>
        </w:rPr>
        <w:t>2</w:t>
      </w:r>
      <w:r w:rsidR="00F1244B">
        <w:rPr>
          <w:rFonts w:ascii="Arial" w:hAnsi="Arial" w:cs="Arial"/>
          <w:b/>
          <w:bCs/>
          <w:color w:val="000080"/>
        </w:rPr>
        <w:t>78</w:t>
      </w:r>
      <w:r w:rsidRPr="007848D3">
        <w:rPr>
          <w:rFonts w:ascii="Arial" w:hAnsi="Arial" w:cs="Arial"/>
          <w:b/>
          <w:bCs/>
          <w:color w:val="000080"/>
        </w:rPr>
        <w:t xml:space="preserve">, DE </w:t>
      </w:r>
      <w:r w:rsidR="00765632">
        <w:rPr>
          <w:rFonts w:ascii="Arial" w:hAnsi="Arial" w:cs="Arial"/>
          <w:b/>
          <w:bCs/>
          <w:color w:val="000080"/>
        </w:rPr>
        <w:t xml:space="preserve">2 </w:t>
      </w:r>
      <w:r w:rsidRPr="007848D3">
        <w:rPr>
          <w:rFonts w:ascii="Arial" w:hAnsi="Arial" w:cs="Arial"/>
          <w:b/>
          <w:bCs/>
          <w:color w:val="000080"/>
        </w:rPr>
        <w:t xml:space="preserve">DE </w:t>
      </w:r>
      <w:r w:rsidR="00F1244B">
        <w:rPr>
          <w:rFonts w:ascii="Arial" w:hAnsi="Arial" w:cs="Arial"/>
          <w:b/>
          <w:bCs/>
          <w:color w:val="000080"/>
        </w:rPr>
        <w:t>OUTUBRO</w:t>
      </w:r>
      <w:r w:rsidR="00984C50">
        <w:rPr>
          <w:rFonts w:ascii="Arial" w:hAnsi="Arial" w:cs="Arial"/>
          <w:b/>
          <w:bCs/>
          <w:color w:val="000080"/>
        </w:rPr>
        <w:t xml:space="preserve"> </w:t>
      </w:r>
      <w:r w:rsidRPr="007848D3">
        <w:rPr>
          <w:rFonts w:ascii="Arial" w:hAnsi="Arial" w:cs="Arial"/>
          <w:b/>
          <w:bCs/>
          <w:color w:val="000080"/>
        </w:rPr>
        <w:t>DE 201</w:t>
      </w:r>
      <w:r w:rsidR="000E00D9" w:rsidRPr="007848D3">
        <w:rPr>
          <w:rFonts w:ascii="Arial" w:hAnsi="Arial" w:cs="Arial"/>
          <w:b/>
          <w:bCs/>
          <w:color w:val="000080"/>
        </w:rPr>
        <w:t>7</w:t>
      </w:r>
      <w:r w:rsidRPr="007848D3">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6913D7" w:rsidRDefault="006913D7" w:rsidP="00D87F3F">
      <w:pPr>
        <w:tabs>
          <w:tab w:val="left" w:pos="-1701"/>
        </w:tabs>
        <w:autoSpaceDE w:val="0"/>
        <w:autoSpaceDN w:val="0"/>
        <w:adjustRightInd w:val="0"/>
        <w:ind w:firstLine="1134"/>
        <w:jc w:val="both"/>
        <w:rPr>
          <w:rFonts w:ascii="Arial" w:hAnsi="Arial" w:cs="Arial"/>
          <w:b/>
          <w:sz w:val="10"/>
          <w:szCs w:val="10"/>
        </w:rPr>
      </w:pPr>
    </w:p>
    <w:p w:rsidR="009A2CDB" w:rsidRPr="007848D3" w:rsidRDefault="009A2CDB" w:rsidP="00D87F3F">
      <w:pPr>
        <w:tabs>
          <w:tab w:val="left" w:pos="-1701"/>
        </w:tabs>
        <w:autoSpaceDE w:val="0"/>
        <w:autoSpaceDN w:val="0"/>
        <w:adjustRightInd w:val="0"/>
        <w:ind w:firstLine="1134"/>
        <w:jc w:val="both"/>
        <w:rPr>
          <w:rFonts w:ascii="Arial" w:hAnsi="Arial" w:cs="Arial"/>
          <w:b/>
          <w:sz w:val="10"/>
          <w:szCs w:val="10"/>
        </w:rPr>
      </w:pPr>
    </w:p>
    <w:p w:rsidR="00640F11" w:rsidRPr="007848D3" w:rsidRDefault="00640F11" w:rsidP="00D87F3F">
      <w:pPr>
        <w:tabs>
          <w:tab w:val="left" w:pos="-1701"/>
        </w:tabs>
        <w:autoSpaceDE w:val="0"/>
        <w:autoSpaceDN w:val="0"/>
        <w:adjustRightInd w:val="0"/>
        <w:ind w:firstLine="1134"/>
        <w:jc w:val="both"/>
        <w:rPr>
          <w:rFonts w:ascii="Arial" w:hAnsi="Arial" w:cs="Arial"/>
          <w:b/>
          <w:sz w:val="10"/>
          <w:szCs w:val="10"/>
        </w:rPr>
      </w:pPr>
    </w:p>
    <w:p w:rsidR="00D87F3F" w:rsidRPr="007848D3" w:rsidRDefault="00D87F3F" w:rsidP="00D87F3F">
      <w:pPr>
        <w:tabs>
          <w:tab w:val="left" w:pos="-1701"/>
        </w:tabs>
        <w:autoSpaceDE w:val="0"/>
        <w:autoSpaceDN w:val="0"/>
        <w:adjustRightInd w:val="0"/>
        <w:ind w:firstLine="1134"/>
        <w:jc w:val="both"/>
        <w:rPr>
          <w:rFonts w:ascii="Arial" w:hAnsi="Arial" w:cs="Arial"/>
          <w:b/>
          <w:sz w:val="10"/>
          <w:szCs w:val="10"/>
        </w:rPr>
      </w:pPr>
    </w:p>
    <w:p w:rsidR="00F1244B" w:rsidRPr="00FE3A58" w:rsidRDefault="00F1244B" w:rsidP="00F1244B">
      <w:pPr>
        <w:ind w:firstLine="1134"/>
        <w:jc w:val="both"/>
        <w:rPr>
          <w:rFonts w:ascii="Arial" w:hAnsi="Arial" w:cs="Arial"/>
        </w:rPr>
      </w:pPr>
      <w:r w:rsidRPr="00FE3A58">
        <w:rPr>
          <w:rFonts w:ascii="Arial" w:hAnsi="Arial" w:cs="Arial"/>
          <w:b/>
          <w:bCs/>
        </w:rPr>
        <w:t>O SECRETÁRIO DE PLANEJAMENTO E DESENVOLVIMENTO ENERGÉTICO DO MINISTÉRIO DE MINAS E ENERGIA</w:t>
      </w:r>
      <w:r w:rsidRPr="00FE3A58">
        <w:rPr>
          <w:rFonts w:ascii="Arial" w:hAnsi="Arial" w:cs="Arial"/>
        </w:rPr>
        <w:t>, no uso da competência que lhe foi delegada pelo art. 1</w:t>
      </w:r>
      <w:r w:rsidR="009B71B8" w:rsidRPr="009B71B8">
        <w:rPr>
          <w:rFonts w:ascii="Arial" w:hAnsi="Arial" w:cs="Arial"/>
          <w:u w:val="words"/>
          <w:vertAlign w:val="superscript"/>
        </w:rPr>
        <w:t>o</w:t>
      </w:r>
      <w:r w:rsidRPr="00FE3A58">
        <w:rPr>
          <w:rFonts w:ascii="Arial" w:hAnsi="Arial" w:cs="Arial"/>
        </w:rPr>
        <w:t>, inciso I, da Portaria MME n</w:t>
      </w:r>
      <w:r w:rsidR="009B71B8" w:rsidRPr="009B71B8">
        <w:rPr>
          <w:rFonts w:ascii="Arial" w:hAnsi="Arial" w:cs="Arial"/>
          <w:u w:val="words"/>
          <w:vertAlign w:val="superscript"/>
        </w:rPr>
        <w:t>o</w:t>
      </w:r>
      <w:r w:rsidRPr="00FE3A58">
        <w:rPr>
          <w:rFonts w:ascii="Arial" w:hAnsi="Arial" w:cs="Arial"/>
        </w:rPr>
        <w:t xml:space="preserve"> 281, de 29 de junho de 2016, tendo em vista o disposto no art. 6</w:t>
      </w:r>
      <w:r w:rsidR="009B71B8" w:rsidRPr="009B71B8">
        <w:rPr>
          <w:rFonts w:ascii="Arial" w:hAnsi="Arial" w:cs="Arial"/>
          <w:u w:val="words"/>
          <w:vertAlign w:val="superscript"/>
        </w:rPr>
        <w:t>o</w:t>
      </w:r>
      <w:r w:rsidRPr="00FE3A58">
        <w:rPr>
          <w:rFonts w:ascii="Arial" w:hAnsi="Arial" w:cs="Arial"/>
        </w:rPr>
        <w:t xml:space="preserve"> do Decreto n</w:t>
      </w:r>
      <w:r w:rsidR="009B71B8" w:rsidRPr="009B71B8">
        <w:rPr>
          <w:rFonts w:ascii="Arial" w:hAnsi="Arial" w:cs="Arial"/>
          <w:u w:val="words"/>
          <w:vertAlign w:val="superscript"/>
        </w:rPr>
        <w:t>o</w:t>
      </w:r>
      <w:r w:rsidRPr="00FE3A58">
        <w:rPr>
          <w:rFonts w:ascii="Arial" w:hAnsi="Arial" w:cs="Arial"/>
        </w:rPr>
        <w:t xml:space="preserve"> 6.144, de 3 de julho de 2007, no art. 2</w:t>
      </w:r>
      <w:r w:rsidR="009B71B8" w:rsidRPr="009B71B8">
        <w:rPr>
          <w:rFonts w:ascii="Arial" w:hAnsi="Arial" w:cs="Arial"/>
          <w:u w:val="words"/>
          <w:vertAlign w:val="superscript"/>
        </w:rPr>
        <w:t>o</w:t>
      </w:r>
      <w:r w:rsidRPr="00FE3A58">
        <w:rPr>
          <w:rFonts w:ascii="Arial" w:hAnsi="Arial" w:cs="Arial"/>
        </w:rPr>
        <w:t>, § 3</w:t>
      </w:r>
      <w:r w:rsidR="009B71B8" w:rsidRPr="009B71B8">
        <w:rPr>
          <w:rFonts w:ascii="Arial" w:hAnsi="Arial" w:cs="Arial"/>
          <w:u w:val="words"/>
          <w:vertAlign w:val="superscript"/>
        </w:rPr>
        <w:t>o</w:t>
      </w:r>
      <w:r w:rsidRPr="00FE3A58">
        <w:rPr>
          <w:rFonts w:ascii="Arial" w:hAnsi="Arial" w:cs="Arial"/>
        </w:rPr>
        <w:t>, da Portaria MME n</w:t>
      </w:r>
      <w:r w:rsidR="009B71B8" w:rsidRPr="009B71B8">
        <w:rPr>
          <w:rFonts w:ascii="Arial" w:hAnsi="Arial" w:cs="Arial"/>
          <w:u w:val="words"/>
          <w:vertAlign w:val="superscript"/>
        </w:rPr>
        <w:t>o</w:t>
      </w:r>
      <w:r w:rsidRPr="00FE3A58">
        <w:rPr>
          <w:rFonts w:ascii="Arial" w:hAnsi="Arial" w:cs="Arial"/>
        </w:rPr>
        <w:t xml:space="preserve"> 274, de 19 de agosto de 2013, e o que consta do Processo n</w:t>
      </w:r>
      <w:r w:rsidR="009B71B8" w:rsidRPr="009B71B8">
        <w:rPr>
          <w:rFonts w:ascii="Arial" w:hAnsi="Arial" w:cs="Arial"/>
          <w:u w:val="words"/>
          <w:vertAlign w:val="superscript"/>
        </w:rPr>
        <w:t>o</w:t>
      </w:r>
      <w:r w:rsidRPr="00FE3A58">
        <w:rPr>
          <w:rFonts w:ascii="Arial" w:hAnsi="Arial" w:cs="Arial"/>
        </w:rPr>
        <w:t xml:space="preserve"> 48500.004501/2016-26, resolve:</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1</w:t>
      </w:r>
      <w:r w:rsidR="009B71B8" w:rsidRPr="009B71B8">
        <w:rPr>
          <w:rFonts w:ascii="Arial" w:hAnsi="Arial" w:cs="Arial"/>
          <w:u w:val="words"/>
          <w:vertAlign w:val="superscript"/>
        </w:rPr>
        <w:t>o</w:t>
      </w:r>
      <w:r w:rsidRPr="00FE3A58">
        <w:rPr>
          <w:rFonts w:ascii="Arial" w:hAnsi="Arial" w:cs="Arial"/>
        </w:rPr>
        <w:t xml:space="preserve"> Aprovar o enquadramento no Regime Especial de Incentivos para o Desenvolvimento da Infraestrutura - REIDI do projeto de reforços em instalações de transmissão de energia elétrica, objeto da Resolução Autorizativa ANEEL n</w:t>
      </w:r>
      <w:r w:rsidR="009B71B8" w:rsidRPr="009B71B8">
        <w:rPr>
          <w:rFonts w:ascii="Arial" w:hAnsi="Arial" w:cs="Arial"/>
          <w:u w:val="words"/>
          <w:vertAlign w:val="superscript"/>
        </w:rPr>
        <w:t>o</w:t>
      </w:r>
      <w:r w:rsidRPr="00FE3A58">
        <w:rPr>
          <w:rFonts w:ascii="Arial" w:hAnsi="Arial" w:cs="Arial"/>
        </w:rPr>
        <w:t xml:space="preserve"> 5.861, de 31 de maio de 2016 (Parcial), de titularidade da empresa Celg Geração e Transmissão S.A., inscrita no CNPJ/MF sob o n</w:t>
      </w:r>
      <w:r w:rsidR="009B71B8" w:rsidRPr="009B71B8">
        <w:rPr>
          <w:rFonts w:ascii="Arial" w:hAnsi="Arial" w:cs="Arial"/>
          <w:u w:val="words"/>
          <w:vertAlign w:val="superscript"/>
        </w:rPr>
        <w:t>o</w:t>
      </w:r>
      <w:r w:rsidRPr="00FE3A58">
        <w:rPr>
          <w:rFonts w:ascii="Arial" w:hAnsi="Arial" w:cs="Arial"/>
        </w:rPr>
        <w:t> 07.779.299/0001-73, detalhado no Anexo à presente Portaria.</w:t>
      </w:r>
    </w:p>
    <w:p w:rsidR="00F1244B" w:rsidRPr="00F1244B" w:rsidRDefault="00F1244B" w:rsidP="00F1244B">
      <w:pPr>
        <w:ind w:firstLine="1134"/>
        <w:jc w:val="both"/>
        <w:rPr>
          <w:rFonts w:ascii="Arial" w:hAnsi="Arial" w:cs="Arial"/>
          <w:sz w:val="10"/>
          <w:szCs w:val="10"/>
        </w:rPr>
      </w:pPr>
    </w:p>
    <w:p w:rsidR="00F1244B" w:rsidRPr="00FE3A58" w:rsidRDefault="00F1244B" w:rsidP="00F1244B">
      <w:pPr>
        <w:ind w:firstLine="1134"/>
        <w:jc w:val="both"/>
        <w:rPr>
          <w:rFonts w:ascii="Arial" w:hAnsi="Arial" w:cs="Arial"/>
        </w:rPr>
      </w:pPr>
      <w:r w:rsidRPr="00FE3A58">
        <w:rPr>
          <w:rFonts w:ascii="Arial" w:hAnsi="Arial" w:cs="Arial"/>
        </w:rPr>
        <w:t xml:space="preserve">Parágrafo único. O projeto de que trata o </w:t>
      </w:r>
      <w:r w:rsidRPr="00FE3A58">
        <w:rPr>
          <w:rFonts w:ascii="Arial" w:hAnsi="Arial" w:cs="Arial"/>
          <w:b/>
          <w:bCs/>
        </w:rPr>
        <w:t>caput</w:t>
      </w:r>
      <w:r w:rsidRPr="00FE3A58">
        <w:rPr>
          <w:rFonts w:ascii="Arial" w:hAnsi="Arial" w:cs="Arial"/>
        </w:rPr>
        <w:t xml:space="preserve"> compreende parte das instalações constantes do Anexo 2 da Resolução Autorizativa ANEEL n</w:t>
      </w:r>
      <w:r w:rsidR="009B71B8" w:rsidRPr="009B71B8">
        <w:rPr>
          <w:rFonts w:ascii="Arial" w:hAnsi="Arial" w:cs="Arial"/>
          <w:u w:val="words"/>
          <w:vertAlign w:val="superscript"/>
        </w:rPr>
        <w:t>o</w:t>
      </w:r>
      <w:r w:rsidRPr="00FE3A58">
        <w:rPr>
          <w:rFonts w:ascii="Arial" w:hAnsi="Arial" w:cs="Arial"/>
        </w:rPr>
        <w:t xml:space="preserve"> 5.861, de 2016, sendo alcançado pelo art. 4</w:t>
      </w:r>
      <w:r w:rsidR="009B71B8" w:rsidRPr="009B71B8">
        <w:rPr>
          <w:rFonts w:ascii="Arial" w:hAnsi="Arial" w:cs="Arial"/>
          <w:u w:val="words"/>
          <w:vertAlign w:val="superscript"/>
        </w:rPr>
        <w:t>o</w:t>
      </w:r>
      <w:r w:rsidRPr="00FE3A58">
        <w:rPr>
          <w:rFonts w:ascii="Arial" w:hAnsi="Arial" w:cs="Arial"/>
        </w:rPr>
        <w:t>, inciso III, da Portaria MME n</w:t>
      </w:r>
      <w:r w:rsidR="009B71B8" w:rsidRPr="009B71B8">
        <w:rPr>
          <w:rFonts w:ascii="Arial" w:hAnsi="Arial" w:cs="Arial"/>
          <w:u w:val="words"/>
          <w:vertAlign w:val="superscript"/>
        </w:rPr>
        <w:t>o</w:t>
      </w:r>
      <w:r w:rsidRPr="00FE3A58">
        <w:rPr>
          <w:rFonts w:ascii="Arial" w:hAnsi="Arial" w:cs="Arial"/>
        </w:rPr>
        <w:t> 274, de 19 de agosto de 2013.</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2</w:t>
      </w:r>
      <w:r w:rsidR="009B71B8" w:rsidRPr="009B71B8">
        <w:rPr>
          <w:rFonts w:ascii="Arial" w:hAnsi="Arial" w:cs="Arial"/>
          <w:u w:val="words"/>
          <w:vertAlign w:val="superscript"/>
        </w:rPr>
        <w:t>o</w:t>
      </w:r>
      <w:r w:rsidRPr="00FE3A58">
        <w:rPr>
          <w:rFonts w:ascii="Arial" w:hAnsi="Arial" w:cs="Arial"/>
        </w:rPr>
        <w:t xml:space="preserve"> As estimativas dos investimentos têm por base o mês de maio de 2017 e são de exclusiva responsabilidade da Celg Geração e Transmissão S.A., cuja razoabilidade foi atestada pela Agência Nacional de Energia Elétrica - ANEEL.</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3</w:t>
      </w:r>
      <w:r w:rsidR="009B71B8" w:rsidRPr="009B71B8">
        <w:rPr>
          <w:rFonts w:ascii="Arial" w:hAnsi="Arial" w:cs="Arial"/>
          <w:u w:val="words"/>
          <w:vertAlign w:val="superscript"/>
        </w:rPr>
        <w:t>o</w:t>
      </w:r>
      <w:r w:rsidRPr="00FE3A58">
        <w:rPr>
          <w:rFonts w:ascii="Arial" w:hAnsi="Arial" w:cs="Arial"/>
        </w:rPr>
        <w:t xml:space="preserve"> A Celg Geração e Transmissão S.A. deverá informar à Secretaria da Receita Federal do Brasil a entrada em Operação Comercial do projeto aprovado nesta Portaria, mediante a entrega de cópia do Termo de Liberação Definitivo emitido pelo Operador Nacional do Sistema Elétrico - ONS, no prazo de até trinta dias de sua emissão.</w:t>
      </w:r>
    </w:p>
    <w:p w:rsidR="00F1244B" w:rsidRPr="00F1244B" w:rsidRDefault="00F1244B" w:rsidP="00F1244B">
      <w:pPr>
        <w:ind w:firstLine="1134"/>
        <w:jc w:val="both"/>
        <w:rPr>
          <w:rFonts w:ascii="Arial" w:hAnsi="Arial" w:cs="Arial"/>
          <w:sz w:val="10"/>
          <w:szCs w:val="10"/>
        </w:rPr>
      </w:pPr>
    </w:p>
    <w:p w:rsidR="00F1244B" w:rsidRPr="00FE3A58" w:rsidRDefault="00F1244B" w:rsidP="00F1244B">
      <w:pPr>
        <w:ind w:firstLine="1134"/>
        <w:jc w:val="both"/>
        <w:rPr>
          <w:rFonts w:ascii="Arial" w:hAnsi="Arial" w:cs="Arial"/>
        </w:rPr>
      </w:pPr>
      <w:r w:rsidRPr="00FE3A58">
        <w:rPr>
          <w:rFonts w:ascii="Arial" w:hAnsi="Arial" w:cs="Arial"/>
        </w:rPr>
        <w:t>Parágrafo único. O Período de Execução constante no Anexo à presente Portaria foi informado pela Celg Geração e Transmissão S.A. e deve ser considerado unicamente para fins do enquadramento do projeto no REIDI, não eximindo o concessionário do compromisso com o prazo de conclusão da obra estipulado na Resolução Autorizativa ANEEL n</w:t>
      </w:r>
      <w:r w:rsidR="009B71B8" w:rsidRPr="009B71B8">
        <w:rPr>
          <w:rFonts w:ascii="Arial" w:hAnsi="Arial" w:cs="Arial"/>
          <w:u w:val="words"/>
          <w:vertAlign w:val="superscript"/>
        </w:rPr>
        <w:t>o</w:t>
      </w:r>
      <w:r w:rsidRPr="00FE3A58">
        <w:rPr>
          <w:rFonts w:ascii="Arial" w:hAnsi="Arial" w:cs="Arial"/>
        </w:rPr>
        <w:t xml:space="preserve"> 5.861, de 2016.</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4</w:t>
      </w:r>
      <w:r w:rsidR="009B71B8" w:rsidRPr="009B71B8">
        <w:rPr>
          <w:rFonts w:ascii="Arial" w:hAnsi="Arial" w:cs="Arial"/>
          <w:u w:val="words"/>
          <w:vertAlign w:val="superscript"/>
        </w:rPr>
        <w:t>o</w:t>
      </w:r>
      <w:r w:rsidRPr="00FE3A58">
        <w:rPr>
          <w:rFonts w:ascii="Arial" w:hAnsi="Arial" w:cs="Arial"/>
        </w:rPr>
        <w:t xml:space="preserve"> Alterações técnicas ou de titularidade do projeto de que trata esta Portaria, autorizadas pela ANEEL ou pelo Ministério de Minas e Energia, não ensejarão a publicação de nova Portaria de enquadramento no REIDI.</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5</w:t>
      </w:r>
      <w:r w:rsidR="009B71B8" w:rsidRPr="009B71B8">
        <w:rPr>
          <w:rFonts w:ascii="Arial" w:hAnsi="Arial" w:cs="Arial"/>
          <w:u w:val="words"/>
          <w:vertAlign w:val="superscript"/>
        </w:rPr>
        <w:t>o</w:t>
      </w:r>
      <w:r w:rsidRPr="00FE3A58">
        <w:rPr>
          <w:rFonts w:ascii="Arial" w:hAnsi="Arial" w:cs="Arial"/>
        </w:rPr>
        <w:t xml:space="preserve"> A habilitação do projeto no REIDI e o cancelamento da habilitação deverão ser requeridos à Secretaria da Receita Federal do Brasil.</w:t>
      </w:r>
    </w:p>
    <w:p w:rsidR="00F1244B" w:rsidRDefault="00F1244B" w:rsidP="00F1244B">
      <w:pPr>
        <w:ind w:firstLine="1134"/>
        <w:jc w:val="both"/>
        <w:rPr>
          <w:rFonts w:ascii="Arial" w:hAnsi="Arial" w:cs="Arial"/>
        </w:rPr>
      </w:pPr>
    </w:p>
    <w:p w:rsidR="00F1244B" w:rsidRPr="00FE3A58" w:rsidRDefault="00F1244B" w:rsidP="00F1244B">
      <w:pPr>
        <w:ind w:firstLine="1134"/>
        <w:jc w:val="both"/>
        <w:rPr>
          <w:rFonts w:ascii="Arial" w:hAnsi="Arial" w:cs="Arial"/>
        </w:rPr>
      </w:pPr>
      <w:r w:rsidRPr="00FE3A58">
        <w:rPr>
          <w:rFonts w:ascii="Arial" w:hAnsi="Arial" w:cs="Arial"/>
        </w:rPr>
        <w:t>Art. 6</w:t>
      </w:r>
      <w:r w:rsidR="009B71B8" w:rsidRPr="009B71B8">
        <w:rPr>
          <w:rFonts w:ascii="Arial" w:hAnsi="Arial" w:cs="Arial"/>
          <w:u w:val="words"/>
          <w:vertAlign w:val="superscript"/>
        </w:rPr>
        <w:t>o</w:t>
      </w:r>
      <w:r w:rsidRPr="00FE3A58">
        <w:rPr>
          <w:rFonts w:ascii="Arial" w:hAnsi="Arial" w:cs="Arial"/>
        </w:rPr>
        <w:t xml:space="preserve"> A Celg Geração e Transmissão S.A. deverá observar, no que couber, as disposições constantes na Lei n</w:t>
      </w:r>
      <w:r w:rsidR="009B71B8" w:rsidRPr="009B71B8">
        <w:rPr>
          <w:rFonts w:ascii="Arial" w:hAnsi="Arial" w:cs="Arial"/>
          <w:u w:val="words"/>
          <w:vertAlign w:val="superscript"/>
        </w:rPr>
        <w:t>o</w:t>
      </w:r>
      <w:r w:rsidRPr="00FE3A58">
        <w:rPr>
          <w:rFonts w:ascii="Arial" w:hAnsi="Arial" w:cs="Arial"/>
        </w:rPr>
        <w:t xml:space="preserve"> 11.488, de 15 de junho de 2007, no Decreto n</w:t>
      </w:r>
      <w:r w:rsidR="009B71B8" w:rsidRPr="009B71B8">
        <w:rPr>
          <w:rFonts w:ascii="Arial" w:hAnsi="Arial" w:cs="Arial"/>
          <w:u w:val="words"/>
          <w:vertAlign w:val="superscript"/>
        </w:rPr>
        <w:t>o</w:t>
      </w:r>
      <w:r w:rsidRPr="00FE3A58">
        <w:rPr>
          <w:rFonts w:ascii="Arial" w:hAnsi="Arial" w:cs="Arial"/>
        </w:rPr>
        <w:t xml:space="preserve"> 6.144, de 3 de julho de 2007, na Portaria MME n</w:t>
      </w:r>
      <w:r w:rsidR="009B71B8" w:rsidRPr="009B71B8">
        <w:rPr>
          <w:rFonts w:ascii="Arial" w:hAnsi="Arial" w:cs="Arial"/>
          <w:u w:val="words"/>
          <w:vertAlign w:val="superscript"/>
        </w:rPr>
        <w:t>o</w:t>
      </w:r>
      <w:r w:rsidRPr="00FE3A58">
        <w:rPr>
          <w:rFonts w:ascii="Arial" w:hAnsi="Arial" w:cs="Arial"/>
        </w:rPr>
        <w:t xml:space="preserve"> 274, de 2013, e na legislação e normas vigentes e supervenientes, sujeitando-se às penalidades legais, inclusive aquelas previstas nos artigos 9</w:t>
      </w:r>
      <w:r w:rsidR="009B71B8" w:rsidRPr="009B71B8">
        <w:rPr>
          <w:rFonts w:ascii="Arial" w:hAnsi="Arial" w:cs="Arial"/>
          <w:u w:val="words"/>
          <w:vertAlign w:val="superscript"/>
        </w:rPr>
        <w:t>o</w:t>
      </w:r>
      <w:r w:rsidRPr="00FE3A58">
        <w:rPr>
          <w:rFonts w:ascii="Arial" w:hAnsi="Arial" w:cs="Arial"/>
        </w:rPr>
        <w:t xml:space="preserve"> e 14</w:t>
      </w:r>
      <w:r w:rsidR="009B71B8" w:rsidRPr="009B71B8">
        <w:rPr>
          <w:rFonts w:ascii="Arial" w:hAnsi="Arial" w:cs="Arial"/>
          <w:u w:val="words"/>
          <w:vertAlign w:val="superscript"/>
        </w:rPr>
        <w:t>o</w:t>
      </w:r>
      <w:r w:rsidRPr="00FE3A58">
        <w:rPr>
          <w:rFonts w:ascii="Arial" w:hAnsi="Arial" w:cs="Arial"/>
        </w:rPr>
        <w:t>, do Decreto n</w:t>
      </w:r>
      <w:r w:rsidR="009B71B8" w:rsidRPr="009B71B8">
        <w:rPr>
          <w:rFonts w:ascii="Arial" w:hAnsi="Arial" w:cs="Arial"/>
          <w:u w:val="words"/>
          <w:vertAlign w:val="superscript"/>
        </w:rPr>
        <w:t>o</w:t>
      </w:r>
      <w:r w:rsidRPr="00FE3A58">
        <w:rPr>
          <w:rFonts w:ascii="Arial" w:hAnsi="Arial" w:cs="Arial"/>
        </w:rPr>
        <w:t xml:space="preserve"> 6.144, de 2007, sujeitas à fiscalização da Secretaria da Receita Federal do Brasil.</w:t>
      </w:r>
    </w:p>
    <w:p w:rsidR="00F1244B" w:rsidRPr="00F1244B" w:rsidRDefault="00F1244B" w:rsidP="00F1244B">
      <w:pPr>
        <w:ind w:firstLine="1134"/>
        <w:jc w:val="both"/>
        <w:rPr>
          <w:rFonts w:ascii="Arial" w:hAnsi="Arial" w:cs="Arial"/>
          <w:sz w:val="16"/>
          <w:szCs w:val="16"/>
        </w:rPr>
      </w:pPr>
    </w:p>
    <w:p w:rsidR="00F1244B" w:rsidRPr="00FE3A58" w:rsidRDefault="00F1244B" w:rsidP="00F1244B">
      <w:pPr>
        <w:ind w:firstLine="1134"/>
        <w:jc w:val="both"/>
        <w:rPr>
          <w:rFonts w:ascii="Arial" w:hAnsi="Arial" w:cs="Arial"/>
        </w:rPr>
      </w:pPr>
      <w:r w:rsidRPr="00FE3A58">
        <w:rPr>
          <w:rFonts w:ascii="Arial" w:hAnsi="Arial" w:cs="Arial"/>
        </w:rPr>
        <w:t>Art. 7</w:t>
      </w:r>
      <w:r w:rsidR="009B71B8" w:rsidRPr="009B71B8">
        <w:rPr>
          <w:rFonts w:ascii="Arial" w:hAnsi="Arial" w:cs="Arial"/>
          <w:u w:val="words"/>
          <w:vertAlign w:val="superscript"/>
        </w:rPr>
        <w:t>o</w:t>
      </w:r>
      <w:r w:rsidRPr="00FE3A58">
        <w:rPr>
          <w:rFonts w:ascii="Arial" w:hAnsi="Arial" w:cs="Arial"/>
        </w:rPr>
        <w:t xml:space="preserve"> Esta Portaria entra em vigor na data de sua publicação. </w:t>
      </w:r>
    </w:p>
    <w:p w:rsidR="001708DC" w:rsidRPr="00FC552B" w:rsidRDefault="001708DC" w:rsidP="009A2CDB">
      <w:pPr>
        <w:ind w:firstLine="1134"/>
        <w:jc w:val="both"/>
      </w:pPr>
    </w:p>
    <w:p w:rsidR="00E144DB" w:rsidRPr="00FC552B" w:rsidRDefault="00E144DB" w:rsidP="00E144DB">
      <w:pPr>
        <w:overflowPunct w:val="0"/>
        <w:autoSpaceDE w:val="0"/>
        <w:autoSpaceDN w:val="0"/>
        <w:adjustRightInd w:val="0"/>
        <w:jc w:val="center"/>
        <w:textAlignment w:val="baseline"/>
        <w:rPr>
          <w:rFonts w:ascii="Arial" w:hAnsi="Arial" w:cs="Arial"/>
          <w:b/>
          <w:bCs/>
        </w:rPr>
      </w:pPr>
      <w:r w:rsidRPr="00FC552B">
        <w:rPr>
          <w:rStyle w:val="Forte"/>
          <w:rFonts w:ascii="Arial" w:hAnsi="Arial" w:cs="Arial"/>
          <w:bdr w:val="none" w:sz="0" w:space="0" w:color="auto" w:frame="1"/>
        </w:rPr>
        <w:t>EDUARDO AZEVEDO RODRIGUES</w:t>
      </w:r>
    </w:p>
    <w:p w:rsidR="00AB7575" w:rsidRPr="00F1244B" w:rsidRDefault="00AB7575" w:rsidP="00BC062F">
      <w:pPr>
        <w:autoSpaceDE w:val="0"/>
        <w:ind w:right="-40"/>
        <w:jc w:val="center"/>
        <w:rPr>
          <w:rFonts w:ascii="Arial" w:hAnsi="Arial" w:cs="Arial"/>
          <w:b/>
          <w:sz w:val="16"/>
          <w:szCs w:val="16"/>
        </w:rPr>
      </w:pPr>
    </w:p>
    <w:p w:rsidR="00614BC6" w:rsidRPr="007848D3" w:rsidRDefault="00BC062F" w:rsidP="00A146BD">
      <w:pPr>
        <w:autoSpaceDE w:val="0"/>
        <w:jc w:val="both"/>
        <w:rPr>
          <w:rFonts w:ascii="Arial" w:hAnsi="Arial" w:cs="Arial"/>
        </w:rPr>
      </w:pPr>
      <w:r w:rsidRPr="00FC552B">
        <w:rPr>
          <w:rFonts w:ascii="Arial" w:hAnsi="Arial" w:cs="Arial"/>
          <w:color w:val="FF0000"/>
        </w:rPr>
        <w:t xml:space="preserve">Este texto não substitui o publicado no DOU de </w:t>
      </w:r>
      <w:r w:rsidR="009B71B8">
        <w:rPr>
          <w:rFonts w:ascii="Arial" w:hAnsi="Arial" w:cs="Arial"/>
          <w:color w:val="FF0000"/>
        </w:rPr>
        <w:t>3</w:t>
      </w:r>
      <w:r w:rsidRPr="007848D3">
        <w:rPr>
          <w:rFonts w:ascii="Arial" w:hAnsi="Arial" w:cs="Arial"/>
          <w:color w:val="FF0000"/>
        </w:rPr>
        <w:t>.</w:t>
      </w:r>
      <w:r w:rsidR="009B71B8">
        <w:rPr>
          <w:rFonts w:ascii="Arial" w:hAnsi="Arial" w:cs="Arial"/>
          <w:color w:val="FF0000"/>
        </w:rPr>
        <w:t>10</w:t>
      </w:r>
      <w:r w:rsidRPr="007848D3">
        <w:rPr>
          <w:rFonts w:ascii="Arial" w:hAnsi="Arial" w:cs="Arial"/>
          <w:color w:val="FF0000"/>
        </w:rPr>
        <w:t>.201</w:t>
      </w:r>
      <w:r w:rsidR="000E00D9" w:rsidRPr="007848D3">
        <w:rPr>
          <w:rFonts w:ascii="Arial" w:hAnsi="Arial" w:cs="Arial"/>
          <w:color w:val="FF0000"/>
        </w:rPr>
        <w:t>7</w:t>
      </w:r>
      <w:r w:rsidR="00C539AF" w:rsidRPr="007848D3">
        <w:rPr>
          <w:rFonts w:ascii="Arial" w:hAnsi="Arial" w:cs="Arial"/>
          <w:color w:val="FF0000"/>
        </w:rPr>
        <w:t xml:space="preserve"> - Seção 1</w:t>
      </w:r>
      <w:r w:rsidRPr="007848D3">
        <w:rPr>
          <w:rFonts w:ascii="Arial" w:hAnsi="Arial" w:cs="Arial"/>
          <w:color w:val="FF0000"/>
        </w:rPr>
        <w:t>.</w:t>
      </w:r>
      <w:r w:rsidRPr="007848D3">
        <w:rPr>
          <w:rFonts w:ascii="Arial" w:hAnsi="Arial" w:cs="Arial"/>
          <w:sz w:val="2"/>
          <w:szCs w:val="2"/>
        </w:rPr>
        <w:t xml:space="preserve"> </w:t>
      </w:r>
    </w:p>
    <w:p w:rsidR="00B1683B" w:rsidRPr="007848D3" w:rsidRDefault="00B1683B" w:rsidP="00A146BD">
      <w:pPr>
        <w:autoSpaceDE w:val="0"/>
        <w:jc w:val="both"/>
        <w:rPr>
          <w:rFonts w:ascii="Arial" w:hAnsi="Arial" w:cs="Arial"/>
          <w:sz w:val="16"/>
          <w:szCs w:val="1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Default="00700221" w:rsidP="00FC552B">
      <w:pPr>
        <w:overflowPunct w:val="0"/>
        <w:autoSpaceDE w:val="0"/>
        <w:autoSpaceDN w:val="0"/>
        <w:adjustRightInd w:val="0"/>
        <w:jc w:val="center"/>
        <w:textAlignment w:val="baseline"/>
        <w:rPr>
          <w:rFonts w:ascii="Arial" w:hAnsi="Arial" w:cs="Arial"/>
          <w:b/>
          <w:color w:val="000000"/>
        </w:rPr>
      </w:pPr>
      <w:r w:rsidRPr="007848D3">
        <w:rPr>
          <w:rFonts w:ascii="Arial" w:hAnsi="Arial" w:cs="Arial"/>
          <w:b/>
          <w:color w:val="000000"/>
        </w:rPr>
        <w:lastRenderedPageBreak/>
        <w:t>ANEXO</w:t>
      </w:r>
    </w:p>
    <w:p w:rsidR="00D03632" w:rsidRDefault="00D03632" w:rsidP="00FC552B">
      <w:pPr>
        <w:jc w:val="center"/>
        <w:rPr>
          <w:rFonts w:ascii="Arial" w:hAnsi="Arial" w:cs="Arial"/>
          <w:sz w:val="16"/>
          <w:szCs w:val="16"/>
        </w:rPr>
      </w:pPr>
    </w:p>
    <w:tbl>
      <w:tblPr>
        <w:tblStyle w:val="Tabelacomgrade"/>
        <w:tblW w:w="528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45"/>
        <w:gridCol w:w="595"/>
        <w:gridCol w:w="2685"/>
        <w:gridCol w:w="998"/>
        <w:gridCol w:w="1569"/>
        <w:gridCol w:w="2693"/>
      </w:tblGrid>
      <w:tr w:rsidR="004A5039" w:rsidRPr="00FE3A58" w:rsidTr="004A5039">
        <w:tc>
          <w:tcPr>
            <w:tcW w:w="10485" w:type="dxa"/>
            <w:gridSpan w:val="6"/>
            <w:hideMark/>
          </w:tcPr>
          <w:p w:rsidR="00F1244B" w:rsidRPr="00FE3A58" w:rsidRDefault="00F1244B" w:rsidP="00F1244B">
            <w:pPr>
              <w:jc w:val="center"/>
              <w:rPr>
                <w:rFonts w:ascii="Arial" w:hAnsi="Arial" w:cs="Arial"/>
              </w:rPr>
            </w:pPr>
            <w:r w:rsidRPr="00FE3A58">
              <w:rPr>
                <w:rFonts w:ascii="Arial" w:hAnsi="Arial" w:cs="Arial"/>
                <w:b/>
                <w:bCs/>
              </w:rPr>
              <w:t>MINISTÉRIO DE MINAS E ENERGIA</w:t>
            </w:r>
          </w:p>
        </w:tc>
      </w:tr>
      <w:tr w:rsidR="004A5039" w:rsidRPr="00FE3A58" w:rsidTr="004A5039">
        <w:tc>
          <w:tcPr>
            <w:tcW w:w="10485" w:type="dxa"/>
            <w:gridSpan w:val="6"/>
            <w:hideMark/>
          </w:tcPr>
          <w:p w:rsidR="00F1244B" w:rsidRPr="00FE3A58" w:rsidRDefault="00F1244B" w:rsidP="00F1244B">
            <w:pPr>
              <w:jc w:val="center"/>
              <w:rPr>
                <w:rFonts w:ascii="Arial" w:hAnsi="Arial" w:cs="Arial"/>
              </w:rPr>
            </w:pPr>
            <w:r w:rsidRPr="00FE3A58">
              <w:rPr>
                <w:rFonts w:ascii="Arial" w:hAnsi="Arial" w:cs="Arial"/>
              </w:rPr>
              <w:t>INFORMAÇÕES DO PROJETO DE ENQUADRAMENTO NO REIDI - REGIME ESPECIAL DE INCENTIVOS PARA O DESENVOLVIMENTO DA INFRAESTRUTURA</w:t>
            </w:r>
          </w:p>
        </w:tc>
      </w:tr>
      <w:tr w:rsidR="004A5039" w:rsidRPr="00FE3A58" w:rsidTr="004A5039">
        <w:tc>
          <w:tcPr>
            <w:tcW w:w="10485" w:type="dxa"/>
            <w:gridSpan w:val="6"/>
            <w:hideMark/>
          </w:tcPr>
          <w:p w:rsidR="00F1244B" w:rsidRPr="00FE3A58" w:rsidRDefault="00F1244B" w:rsidP="00F1244B">
            <w:pPr>
              <w:rPr>
                <w:rFonts w:ascii="Arial" w:hAnsi="Arial" w:cs="Arial"/>
              </w:rPr>
            </w:pPr>
            <w:r w:rsidRPr="00FE3A58">
              <w:rPr>
                <w:rFonts w:ascii="Arial" w:hAnsi="Arial" w:cs="Arial"/>
              </w:rPr>
              <w:t>PESSOA JURÍDICA TITULAR DO PROJETO</w:t>
            </w:r>
          </w:p>
        </w:tc>
      </w:tr>
      <w:tr w:rsidR="004A5039" w:rsidRPr="00FE3A58" w:rsidTr="004A5039">
        <w:tc>
          <w:tcPr>
            <w:tcW w:w="7792" w:type="dxa"/>
            <w:gridSpan w:val="5"/>
            <w:hideMark/>
          </w:tcPr>
          <w:p w:rsidR="00F1244B" w:rsidRPr="00FE3A58" w:rsidRDefault="00F1244B" w:rsidP="00F1244B">
            <w:pPr>
              <w:rPr>
                <w:rFonts w:ascii="Arial" w:hAnsi="Arial" w:cs="Arial"/>
              </w:rPr>
            </w:pPr>
            <w:r w:rsidRPr="00FE3A58">
              <w:rPr>
                <w:rFonts w:ascii="Arial" w:hAnsi="Arial" w:cs="Arial"/>
              </w:rPr>
              <w:t>01 - Nome Empresarial</w:t>
            </w:r>
          </w:p>
        </w:tc>
        <w:tc>
          <w:tcPr>
            <w:tcW w:w="2693" w:type="dxa"/>
            <w:hideMark/>
          </w:tcPr>
          <w:p w:rsidR="00F1244B" w:rsidRPr="00FE3A58" w:rsidRDefault="00F1244B" w:rsidP="00F1244B">
            <w:pPr>
              <w:rPr>
                <w:rFonts w:ascii="Arial" w:hAnsi="Arial" w:cs="Arial"/>
              </w:rPr>
            </w:pPr>
            <w:r w:rsidRPr="00FE3A58">
              <w:rPr>
                <w:rFonts w:ascii="Arial" w:hAnsi="Arial" w:cs="Arial"/>
              </w:rPr>
              <w:t>02 - CNPJ</w:t>
            </w:r>
          </w:p>
        </w:tc>
      </w:tr>
      <w:tr w:rsidR="004A5039" w:rsidRPr="00FE3A58" w:rsidTr="004A5039">
        <w:tc>
          <w:tcPr>
            <w:tcW w:w="7792" w:type="dxa"/>
            <w:gridSpan w:val="5"/>
            <w:hideMark/>
          </w:tcPr>
          <w:p w:rsidR="00F1244B" w:rsidRPr="00FE3A58" w:rsidRDefault="00F1244B" w:rsidP="00F1244B">
            <w:pPr>
              <w:rPr>
                <w:rFonts w:ascii="Arial" w:hAnsi="Arial" w:cs="Arial"/>
              </w:rPr>
            </w:pPr>
            <w:r w:rsidRPr="00FE3A58">
              <w:rPr>
                <w:rFonts w:ascii="Arial" w:hAnsi="Arial" w:cs="Arial"/>
              </w:rPr>
              <w:t>Celg Geração e Transmissão S.A.</w:t>
            </w:r>
          </w:p>
        </w:tc>
        <w:tc>
          <w:tcPr>
            <w:tcW w:w="2693" w:type="dxa"/>
            <w:hideMark/>
          </w:tcPr>
          <w:p w:rsidR="00F1244B" w:rsidRPr="00FE3A58" w:rsidRDefault="00F1244B" w:rsidP="00F1244B">
            <w:pPr>
              <w:rPr>
                <w:rFonts w:ascii="Arial" w:hAnsi="Arial" w:cs="Arial"/>
              </w:rPr>
            </w:pPr>
            <w:r w:rsidRPr="00FE3A58">
              <w:rPr>
                <w:rFonts w:ascii="Arial" w:hAnsi="Arial" w:cs="Arial"/>
              </w:rPr>
              <w:t>07.779.299/0001-73</w:t>
            </w:r>
          </w:p>
        </w:tc>
      </w:tr>
      <w:tr w:rsidR="004A5039" w:rsidRPr="00FE3A58" w:rsidTr="004A5039">
        <w:tc>
          <w:tcPr>
            <w:tcW w:w="7792" w:type="dxa"/>
            <w:gridSpan w:val="5"/>
            <w:hideMark/>
          </w:tcPr>
          <w:p w:rsidR="00F1244B" w:rsidRPr="00FE3A58" w:rsidRDefault="00F1244B" w:rsidP="00F1244B">
            <w:pPr>
              <w:rPr>
                <w:rFonts w:ascii="Arial" w:hAnsi="Arial" w:cs="Arial"/>
              </w:rPr>
            </w:pPr>
            <w:r w:rsidRPr="00FE3A58">
              <w:rPr>
                <w:rFonts w:ascii="Arial" w:hAnsi="Arial" w:cs="Arial"/>
              </w:rPr>
              <w:t>03 - Logradouro</w:t>
            </w:r>
            <w:bookmarkStart w:id="0" w:name="_GoBack"/>
            <w:bookmarkEnd w:id="0"/>
          </w:p>
        </w:tc>
        <w:tc>
          <w:tcPr>
            <w:tcW w:w="2693" w:type="dxa"/>
            <w:hideMark/>
          </w:tcPr>
          <w:p w:rsidR="00F1244B" w:rsidRPr="00FE3A58" w:rsidRDefault="00F1244B" w:rsidP="00F1244B">
            <w:pPr>
              <w:rPr>
                <w:rFonts w:ascii="Arial" w:hAnsi="Arial" w:cs="Arial"/>
              </w:rPr>
            </w:pPr>
            <w:r w:rsidRPr="00FE3A58">
              <w:rPr>
                <w:rFonts w:ascii="Arial" w:hAnsi="Arial" w:cs="Arial"/>
              </w:rPr>
              <w:t>04 - Número</w:t>
            </w:r>
          </w:p>
        </w:tc>
      </w:tr>
      <w:tr w:rsidR="004A5039" w:rsidRPr="00FE3A58" w:rsidTr="004A5039">
        <w:tc>
          <w:tcPr>
            <w:tcW w:w="7792" w:type="dxa"/>
            <w:gridSpan w:val="5"/>
            <w:hideMark/>
          </w:tcPr>
          <w:p w:rsidR="00F1244B" w:rsidRPr="00FE3A58" w:rsidRDefault="00F1244B" w:rsidP="00F1244B">
            <w:pPr>
              <w:rPr>
                <w:rFonts w:ascii="Arial" w:hAnsi="Arial" w:cs="Arial"/>
              </w:rPr>
            </w:pPr>
            <w:r w:rsidRPr="00FE3A58">
              <w:rPr>
                <w:rFonts w:ascii="Arial" w:hAnsi="Arial" w:cs="Arial"/>
              </w:rPr>
              <w:t>Avenida C</w:t>
            </w:r>
          </w:p>
        </w:tc>
        <w:tc>
          <w:tcPr>
            <w:tcW w:w="2693" w:type="dxa"/>
            <w:hideMark/>
          </w:tcPr>
          <w:p w:rsidR="00F1244B" w:rsidRPr="00FE3A58" w:rsidRDefault="00F1244B" w:rsidP="00F1244B">
            <w:pPr>
              <w:rPr>
                <w:rFonts w:ascii="Arial" w:hAnsi="Arial" w:cs="Arial"/>
              </w:rPr>
            </w:pPr>
            <w:r w:rsidRPr="00FE3A58">
              <w:rPr>
                <w:rFonts w:ascii="Arial" w:hAnsi="Arial" w:cs="Arial"/>
              </w:rPr>
              <w:t>n</w:t>
            </w:r>
            <w:r w:rsidR="009B71B8" w:rsidRPr="009B71B8">
              <w:rPr>
                <w:rFonts w:ascii="Arial" w:hAnsi="Arial" w:cs="Arial"/>
                <w:u w:val="words"/>
                <w:vertAlign w:val="superscript"/>
              </w:rPr>
              <w:t>o</w:t>
            </w:r>
            <w:r w:rsidRPr="00FE3A58">
              <w:rPr>
                <w:rFonts w:ascii="Arial" w:hAnsi="Arial" w:cs="Arial"/>
              </w:rPr>
              <w:t xml:space="preserve"> 60</w:t>
            </w:r>
          </w:p>
        </w:tc>
      </w:tr>
      <w:tr w:rsidR="003F36CA" w:rsidRPr="00FE3A58" w:rsidTr="004A5039">
        <w:tc>
          <w:tcPr>
            <w:tcW w:w="5225" w:type="dxa"/>
            <w:gridSpan w:val="3"/>
            <w:hideMark/>
          </w:tcPr>
          <w:p w:rsidR="00F1244B" w:rsidRPr="00FE3A58" w:rsidRDefault="00F1244B" w:rsidP="00F1244B">
            <w:pPr>
              <w:rPr>
                <w:rFonts w:ascii="Arial" w:hAnsi="Arial" w:cs="Arial"/>
              </w:rPr>
            </w:pPr>
            <w:r w:rsidRPr="00FE3A58">
              <w:rPr>
                <w:rFonts w:ascii="Arial" w:hAnsi="Arial" w:cs="Arial"/>
              </w:rPr>
              <w:t>05 - Complemento</w:t>
            </w:r>
          </w:p>
        </w:tc>
        <w:tc>
          <w:tcPr>
            <w:tcW w:w="2567" w:type="dxa"/>
            <w:gridSpan w:val="2"/>
            <w:hideMark/>
          </w:tcPr>
          <w:p w:rsidR="00F1244B" w:rsidRPr="00FE3A58" w:rsidRDefault="00F1244B" w:rsidP="00F1244B">
            <w:pPr>
              <w:rPr>
                <w:rFonts w:ascii="Arial" w:hAnsi="Arial" w:cs="Arial"/>
              </w:rPr>
            </w:pPr>
            <w:r w:rsidRPr="00FE3A58">
              <w:rPr>
                <w:rFonts w:ascii="Arial" w:hAnsi="Arial" w:cs="Arial"/>
              </w:rPr>
              <w:t>06 - Bairro/Distrito</w:t>
            </w:r>
          </w:p>
        </w:tc>
        <w:tc>
          <w:tcPr>
            <w:tcW w:w="2693" w:type="dxa"/>
            <w:hideMark/>
          </w:tcPr>
          <w:p w:rsidR="00F1244B" w:rsidRPr="00FE3A58" w:rsidRDefault="00F1244B" w:rsidP="00F1244B">
            <w:pPr>
              <w:rPr>
                <w:rFonts w:ascii="Arial" w:hAnsi="Arial" w:cs="Arial"/>
              </w:rPr>
            </w:pPr>
            <w:r w:rsidRPr="00FE3A58">
              <w:rPr>
                <w:rFonts w:ascii="Arial" w:hAnsi="Arial" w:cs="Arial"/>
              </w:rPr>
              <w:t>07 - CEP</w:t>
            </w:r>
          </w:p>
        </w:tc>
      </w:tr>
      <w:tr w:rsidR="003F36CA" w:rsidRPr="00FE3A58" w:rsidTr="004A5039">
        <w:tc>
          <w:tcPr>
            <w:tcW w:w="5225" w:type="dxa"/>
            <w:gridSpan w:val="3"/>
            <w:hideMark/>
          </w:tcPr>
          <w:p w:rsidR="00F1244B" w:rsidRPr="00FE3A58" w:rsidRDefault="00F1244B" w:rsidP="00F1244B">
            <w:pPr>
              <w:rPr>
                <w:rFonts w:ascii="Arial" w:hAnsi="Arial" w:cs="Arial"/>
              </w:rPr>
            </w:pPr>
            <w:proofErr w:type="spellStart"/>
            <w:r w:rsidRPr="00FE3A58">
              <w:rPr>
                <w:rFonts w:ascii="Arial" w:hAnsi="Arial" w:cs="Arial"/>
              </w:rPr>
              <w:t>Qd</w:t>
            </w:r>
            <w:proofErr w:type="spellEnd"/>
            <w:r w:rsidRPr="00FE3A58">
              <w:rPr>
                <w:rFonts w:ascii="Arial" w:hAnsi="Arial" w:cs="Arial"/>
              </w:rPr>
              <w:t xml:space="preserve">. A-36. </w:t>
            </w:r>
            <w:proofErr w:type="spellStart"/>
            <w:r w:rsidRPr="00FE3A58">
              <w:rPr>
                <w:rFonts w:ascii="Arial" w:hAnsi="Arial" w:cs="Arial"/>
              </w:rPr>
              <w:t>Lt</w:t>
            </w:r>
            <w:proofErr w:type="spellEnd"/>
            <w:r w:rsidRPr="00FE3A58">
              <w:rPr>
                <w:rFonts w:ascii="Arial" w:hAnsi="Arial" w:cs="Arial"/>
              </w:rPr>
              <w:t>. 01</w:t>
            </w:r>
          </w:p>
        </w:tc>
        <w:tc>
          <w:tcPr>
            <w:tcW w:w="2567" w:type="dxa"/>
            <w:gridSpan w:val="2"/>
            <w:hideMark/>
          </w:tcPr>
          <w:p w:rsidR="00F1244B" w:rsidRPr="00FE3A58" w:rsidRDefault="00F1244B" w:rsidP="00F1244B">
            <w:pPr>
              <w:rPr>
                <w:rFonts w:ascii="Arial" w:hAnsi="Arial" w:cs="Arial"/>
              </w:rPr>
            </w:pPr>
            <w:r w:rsidRPr="00FE3A58">
              <w:rPr>
                <w:rFonts w:ascii="Arial" w:hAnsi="Arial" w:cs="Arial"/>
              </w:rPr>
              <w:t>Jardim Goiás</w:t>
            </w:r>
          </w:p>
        </w:tc>
        <w:tc>
          <w:tcPr>
            <w:tcW w:w="2693" w:type="dxa"/>
            <w:hideMark/>
          </w:tcPr>
          <w:p w:rsidR="00F1244B" w:rsidRPr="00FE3A58" w:rsidRDefault="00F1244B" w:rsidP="00F1244B">
            <w:pPr>
              <w:rPr>
                <w:rFonts w:ascii="Arial" w:hAnsi="Arial" w:cs="Arial"/>
              </w:rPr>
            </w:pPr>
            <w:r w:rsidRPr="00FE3A58">
              <w:rPr>
                <w:rFonts w:ascii="Arial" w:hAnsi="Arial" w:cs="Arial"/>
              </w:rPr>
              <w:t>74805-070</w:t>
            </w:r>
          </w:p>
        </w:tc>
      </w:tr>
      <w:tr w:rsidR="003F36CA" w:rsidRPr="00FE3A58" w:rsidTr="004A5039">
        <w:tc>
          <w:tcPr>
            <w:tcW w:w="5225" w:type="dxa"/>
            <w:gridSpan w:val="3"/>
            <w:hideMark/>
          </w:tcPr>
          <w:p w:rsidR="00F1244B" w:rsidRPr="00FE3A58" w:rsidRDefault="00F1244B" w:rsidP="00F1244B">
            <w:pPr>
              <w:rPr>
                <w:rFonts w:ascii="Arial" w:hAnsi="Arial" w:cs="Arial"/>
              </w:rPr>
            </w:pPr>
            <w:r w:rsidRPr="00FE3A58">
              <w:rPr>
                <w:rFonts w:ascii="Arial" w:hAnsi="Arial" w:cs="Arial"/>
              </w:rPr>
              <w:t>08 - Município</w:t>
            </w:r>
          </w:p>
        </w:tc>
        <w:tc>
          <w:tcPr>
            <w:tcW w:w="2567" w:type="dxa"/>
            <w:gridSpan w:val="2"/>
            <w:hideMark/>
          </w:tcPr>
          <w:p w:rsidR="00F1244B" w:rsidRPr="00FE3A58" w:rsidRDefault="00F1244B" w:rsidP="00F1244B">
            <w:pPr>
              <w:rPr>
                <w:rFonts w:ascii="Arial" w:hAnsi="Arial" w:cs="Arial"/>
              </w:rPr>
            </w:pPr>
            <w:r w:rsidRPr="00FE3A58">
              <w:rPr>
                <w:rFonts w:ascii="Arial" w:hAnsi="Arial" w:cs="Arial"/>
              </w:rPr>
              <w:t>09 - UF</w:t>
            </w:r>
          </w:p>
        </w:tc>
        <w:tc>
          <w:tcPr>
            <w:tcW w:w="2693" w:type="dxa"/>
            <w:hideMark/>
          </w:tcPr>
          <w:p w:rsidR="00F1244B" w:rsidRPr="00FE3A58" w:rsidRDefault="00F1244B" w:rsidP="00F1244B">
            <w:pPr>
              <w:rPr>
                <w:rFonts w:ascii="Arial" w:hAnsi="Arial" w:cs="Arial"/>
              </w:rPr>
            </w:pPr>
            <w:r w:rsidRPr="00FE3A58">
              <w:rPr>
                <w:rFonts w:ascii="Arial" w:hAnsi="Arial" w:cs="Arial"/>
              </w:rPr>
              <w:t>10 - Telefone</w:t>
            </w:r>
          </w:p>
        </w:tc>
      </w:tr>
      <w:tr w:rsidR="003F36CA" w:rsidRPr="00FE3A58" w:rsidTr="004A5039">
        <w:tc>
          <w:tcPr>
            <w:tcW w:w="5225" w:type="dxa"/>
            <w:gridSpan w:val="3"/>
            <w:hideMark/>
          </w:tcPr>
          <w:p w:rsidR="00F1244B" w:rsidRPr="00FE3A58" w:rsidRDefault="00F1244B" w:rsidP="00F1244B">
            <w:pPr>
              <w:rPr>
                <w:rFonts w:ascii="Arial" w:hAnsi="Arial" w:cs="Arial"/>
              </w:rPr>
            </w:pPr>
            <w:r w:rsidRPr="00FE3A58">
              <w:rPr>
                <w:rFonts w:ascii="Arial" w:hAnsi="Arial" w:cs="Arial"/>
              </w:rPr>
              <w:t>Goiânia</w:t>
            </w:r>
          </w:p>
        </w:tc>
        <w:tc>
          <w:tcPr>
            <w:tcW w:w="2567" w:type="dxa"/>
            <w:gridSpan w:val="2"/>
            <w:hideMark/>
          </w:tcPr>
          <w:p w:rsidR="00F1244B" w:rsidRPr="00FE3A58" w:rsidRDefault="00F1244B" w:rsidP="00F1244B">
            <w:pPr>
              <w:rPr>
                <w:rFonts w:ascii="Arial" w:hAnsi="Arial" w:cs="Arial"/>
              </w:rPr>
            </w:pPr>
            <w:r w:rsidRPr="00FE3A58">
              <w:rPr>
                <w:rFonts w:ascii="Arial" w:hAnsi="Arial" w:cs="Arial"/>
              </w:rPr>
              <w:t>GO</w:t>
            </w:r>
          </w:p>
        </w:tc>
        <w:tc>
          <w:tcPr>
            <w:tcW w:w="2693" w:type="dxa"/>
            <w:hideMark/>
          </w:tcPr>
          <w:p w:rsidR="00F1244B" w:rsidRPr="00FE3A58" w:rsidRDefault="00F1244B" w:rsidP="00F1244B">
            <w:pPr>
              <w:rPr>
                <w:rFonts w:ascii="Arial" w:hAnsi="Arial" w:cs="Arial"/>
              </w:rPr>
            </w:pPr>
            <w:r w:rsidRPr="00FE3A58">
              <w:rPr>
                <w:rFonts w:ascii="Arial" w:hAnsi="Arial" w:cs="Arial"/>
              </w:rPr>
              <w:t>(62)3612-3938</w:t>
            </w:r>
          </w:p>
        </w:tc>
      </w:tr>
      <w:tr w:rsidR="004A5039" w:rsidRPr="00FE3A58" w:rsidTr="004A5039">
        <w:tc>
          <w:tcPr>
            <w:tcW w:w="10485" w:type="dxa"/>
            <w:gridSpan w:val="6"/>
            <w:hideMark/>
          </w:tcPr>
          <w:p w:rsidR="00F1244B" w:rsidRPr="00FE3A58" w:rsidRDefault="00F1244B" w:rsidP="00F1244B">
            <w:pPr>
              <w:rPr>
                <w:rFonts w:ascii="Arial" w:hAnsi="Arial" w:cs="Arial"/>
              </w:rPr>
            </w:pPr>
            <w:r w:rsidRPr="00FE3A58">
              <w:rPr>
                <w:rFonts w:ascii="Arial" w:hAnsi="Arial" w:cs="Arial"/>
              </w:rPr>
              <w:t>11 - DADOS DO PROJETO</w:t>
            </w:r>
          </w:p>
        </w:tc>
      </w:tr>
      <w:tr w:rsidR="004A5039" w:rsidRPr="00FE3A58" w:rsidTr="004A5039">
        <w:tc>
          <w:tcPr>
            <w:tcW w:w="2540" w:type="dxa"/>
            <w:gridSpan w:val="2"/>
            <w:hideMark/>
          </w:tcPr>
          <w:p w:rsidR="00F1244B" w:rsidRPr="00FE3A58" w:rsidRDefault="00F1244B" w:rsidP="00F1244B">
            <w:pPr>
              <w:rPr>
                <w:rFonts w:ascii="Arial" w:hAnsi="Arial" w:cs="Arial"/>
              </w:rPr>
            </w:pPr>
            <w:r w:rsidRPr="00FE3A58">
              <w:rPr>
                <w:rFonts w:ascii="Arial" w:hAnsi="Arial" w:cs="Arial"/>
              </w:rPr>
              <w:t>Nome do Projeto</w:t>
            </w: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Reforços em Instalações de Transmissão de Energia Elétrica (Resolução Autorizativa ANEEL n</w:t>
            </w:r>
            <w:r w:rsidR="009B71B8" w:rsidRPr="009B71B8">
              <w:rPr>
                <w:rFonts w:ascii="Arial" w:hAnsi="Arial" w:cs="Arial"/>
                <w:u w:val="words"/>
                <w:vertAlign w:val="superscript"/>
              </w:rPr>
              <w:t>o</w:t>
            </w:r>
            <w:r w:rsidRPr="00FE3A58">
              <w:rPr>
                <w:rFonts w:ascii="Arial" w:hAnsi="Arial" w:cs="Arial"/>
              </w:rPr>
              <w:t xml:space="preserve"> 5.861, de 31 de maio de 2016 - Parcial).</w:t>
            </w:r>
          </w:p>
        </w:tc>
      </w:tr>
      <w:tr w:rsidR="004A5039" w:rsidRPr="00FE3A58" w:rsidTr="004A5039">
        <w:tc>
          <w:tcPr>
            <w:tcW w:w="2540" w:type="dxa"/>
            <w:gridSpan w:val="2"/>
            <w:vMerge w:val="restart"/>
            <w:hideMark/>
          </w:tcPr>
          <w:p w:rsidR="00F1244B" w:rsidRPr="00FE3A58" w:rsidRDefault="00F1244B" w:rsidP="00F1244B">
            <w:pPr>
              <w:rPr>
                <w:rFonts w:ascii="Arial" w:hAnsi="Arial" w:cs="Arial"/>
              </w:rPr>
            </w:pPr>
            <w:r w:rsidRPr="00FE3A58">
              <w:rPr>
                <w:rFonts w:ascii="Arial" w:hAnsi="Arial" w:cs="Arial"/>
              </w:rPr>
              <w:t> </w:t>
            </w: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Reforços em Instalações de Transmissão de Energia Elétrica, compreendendo:</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I – Subestação Planalto: </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Substituição do GMG (PMI 0062/2014);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Implantação/Substituição painéis CA, CC, 2 retificadores e 2 conjuntos de baterias  400 Ah (PMI 0063/2014);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c) Implantação de Oscilógrafo/RDP com detecção de defeitos por ondas viajantes nos vãos das EL (PMI 0058/2014);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d) Instalação de IHM (SAGE) local referente ao sistema de supervisão e controle do setor de 230 kV e 69 kV(PMI 001306/2014).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II -</w:t>
            </w:r>
            <w:r w:rsidRPr="00FE3A58">
              <w:rPr>
                <w:rFonts w:ascii="Arial" w:hAnsi="Arial" w:cs="Arial"/>
              </w:rPr>
              <w:t xml:space="preserve"> </w:t>
            </w:r>
            <w:r w:rsidRPr="00FE3A58">
              <w:rPr>
                <w:rFonts w:ascii="Arial" w:hAnsi="Arial" w:cs="Arial"/>
                <w:b/>
                <w:bCs/>
              </w:rPr>
              <w:t xml:space="preserve">Linha de Transmissão Planalto - Anhanguera: </w:t>
            </w:r>
            <w:r w:rsidRPr="00FE3A58">
              <w:rPr>
                <w:rFonts w:ascii="Arial" w:hAnsi="Arial" w:cs="Arial"/>
              </w:rPr>
              <w:t>Instalação de cabo OPGW para implantação de TDD e ampliação / upgrade do RDP para introdução de detecção de falta através de ondas viajantes. Conexão da SE do sistema CELG GT com o COT – Centro de Operação da Transmissão. Maior confiabilidade no Sistema de Proteção e Controle – SPCS(PMI 00617/2014).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III</w:t>
            </w:r>
            <w:r w:rsidRPr="00FE3A58">
              <w:rPr>
                <w:rFonts w:ascii="Arial" w:hAnsi="Arial" w:cs="Arial"/>
              </w:rPr>
              <w:t xml:space="preserve"> -</w:t>
            </w:r>
            <w:r w:rsidRPr="00FE3A58">
              <w:rPr>
                <w:rFonts w:ascii="Arial" w:hAnsi="Arial" w:cs="Arial"/>
                <w:b/>
                <w:bCs/>
              </w:rPr>
              <w:t xml:space="preserve"> Subestação Goiânia Leste</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de proteção de barras e 6 TC no vão amarre e adequação da proteção do IB (PMI 0069/2014);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Substituição do GMG (PMI 0070/2014);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c) Implantação/substituição painéis CA, CC, 2 retificadores e 2 conjuntos de baterias 400 Ah (PMI 00601/2014);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d) Substituição dos TC vão EL 230 kV Anhanguera (PMI 0602/2014);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e) Instalação de IHM (SAGE) local referente ao sistema de supervisão e controle do setor de 230 kV, 13,8kV (PMI 001309/2014).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IV - Subestação Anhanguera</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Substituição das proteções e adequação RDP com detecção de faltas por ondas viajantes da EL Cachoeira Dourada C1 (PMI 00595/2014);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Substituição das proteções e adequação RDP com detecção de faltas por ondas viajantes da EL Planalto (PMI 00596/2014);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c) Substituição das proteções e adequação RDP com detecção de faltas por ondas viajantes da EL Goiânia Leste (PMI 00597/2014);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d) Substituição das proteções e adequação RDP com detecção de faltas por ondas viajantes TDD da EL Carajás 1 e 2 (PMI 00598/2014);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e) Substituição do GMG (PMI 00599/2014);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f) Implantação/substituição painéis CA, CC, 2 Retificadores e 2 Conjuntos de baterias 400 Ah (PMI 00600/2014);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g) Substituição dos TC do vão EL 230 kV Bandeirante 2 (PMI 00778/2014);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h) Substituição Proteção Secundária EL Planalto (PMI 001284/2014);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i) Instalação de IHM (SAGE) local referente ao sistema de supervisão e controle do setor de 230 kV, 138kV e 69 kV(PMI 001308/2014).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V -</w:t>
            </w:r>
            <w:r w:rsidRPr="00FE3A58">
              <w:rPr>
                <w:rFonts w:ascii="Arial" w:hAnsi="Arial" w:cs="Arial"/>
              </w:rPr>
              <w:t xml:space="preserve"> </w:t>
            </w:r>
            <w:r w:rsidRPr="00FE3A58">
              <w:rPr>
                <w:rFonts w:ascii="Arial" w:hAnsi="Arial" w:cs="Arial"/>
                <w:b/>
                <w:bCs/>
              </w:rPr>
              <w:t xml:space="preserve">Linha de Transmissão 230 kV Anhanguera - Goiânia Leste: </w:t>
            </w:r>
            <w:r w:rsidRPr="00FE3A58">
              <w:rPr>
                <w:rFonts w:ascii="Arial" w:hAnsi="Arial" w:cs="Arial"/>
              </w:rPr>
              <w:t>Goiânia Leste Instalação de cabo OPGW para implantação de TDD e ampliação / upgrade do RDP para introdução de detecção de falta através de ondas viajantes. Conexão da SE do sistema CELG GT com o COT – Centro de Operação da Transmissão. Maior confiabilidade no Sistema de Proteção e Controle – SPCS (PMI 00744/2014).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VI - Subestação Águas Lindas: </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do GMG 170/136 kVA/kW (PMI 00746/2014);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Instalação de IHM (SAGE) local referente ao sistema de supervisão e controle do setor de 230 kV, 69 kV (PMI 001315/2014).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VII </w:t>
            </w:r>
            <w:r w:rsidRPr="00FE3A58">
              <w:rPr>
                <w:rFonts w:ascii="Arial" w:hAnsi="Arial" w:cs="Arial"/>
              </w:rPr>
              <w:t>-</w:t>
            </w:r>
            <w:r w:rsidRPr="00FE3A58">
              <w:rPr>
                <w:rFonts w:ascii="Arial" w:hAnsi="Arial" w:cs="Arial"/>
                <w:b/>
                <w:bCs/>
              </w:rPr>
              <w:t xml:space="preserve"> Subestação</w:t>
            </w:r>
            <w:r w:rsidRPr="00FE3A58">
              <w:rPr>
                <w:rFonts w:ascii="Arial" w:hAnsi="Arial" w:cs="Arial"/>
              </w:rPr>
              <w:t xml:space="preserve"> </w:t>
            </w:r>
            <w:r w:rsidRPr="00FE3A58">
              <w:rPr>
                <w:rFonts w:ascii="Arial" w:hAnsi="Arial" w:cs="Arial"/>
                <w:b/>
                <w:bCs/>
              </w:rPr>
              <w:t>Itapaci</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Substituição do GMG (PMI 001276/2014);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Instalação de IHM (SAGE) local referente ao sistema de supervisão e controle do setor de 230 kV, 69 kV (PMI 001314/2014).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VIII- Subestação Cachoeira Dourada</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 xml:space="preserve">a) Implantação/substituição painéis </w:t>
            </w:r>
            <w:proofErr w:type="spellStart"/>
            <w:r w:rsidRPr="00FE3A58">
              <w:rPr>
                <w:rFonts w:ascii="Arial" w:hAnsi="Arial" w:cs="Arial"/>
              </w:rPr>
              <w:t>ca</w:t>
            </w:r>
            <w:proofErr w:type="spellEnd"/>
            <w:r w:rsidRPr="00FE3A58">
              <w:rPr>
                <w:rFonts w:ascii="Arial" w:hAnsi="Arial" w:cs="Arial"/>
              </w:rPr>
              <w:t xml:space="preserve">, </w:t>
            </w:r>
            <w:proofErr w:type="spellStart"/>
            <w:r w:rsidRPr="00FE3A58">
              <w:rPr>
                <w:rFonts w:ascii="Arial" w:hAnsi="Arial" w:cs="Arial"/>
              </w:rPr>
              <w:t>cc</w:t>
            </w:r>
            <w:proofErr w:type="spellEnd"/>
            <w:r w:rsidRPr="00FE3A58">
              <w:rPr>
                <w:rFonts w:ascii="Arial" w:hAnsi="Arial" w:cs="Arial"/>
              </w:rPr>
              <w:t>, 2 retificadores e 2 conjuntos de baterias 400 Ah (PMI 068/2014);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Substituição proteção secundária EL Planalto para possibilitar implantação TDD (PMI 001282/2014);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c) Instalação de IHM (SAGE) local referente ao sistema de supervisão e controle do setor de 230 kV, 138kV e 69 kV (PMI 001307/2014).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IX - Linha de Transmissão Cachoeira Dourada - Planalto: </w:t>
            </w:r>
            <w:r w:rsidRPr="00FE3A58">
              <w:rPr>
                <w:rFonts w:ascii="Arial" w:hAnsi="Arial" w:cs="Arial"/>
              </w:rPr>
              <w:t>Linha de Transmissão Cachoeira Dourada - Planalto Instalação de cabo OPGW para implantação de TDD e ampliação / upgrade do RDP para introdução de detecção de falta através de ondas viajantes. Conexão da SE do sistema CELG GT com o COT – Centro de Operação da Transmissão. Maior confiabilidade no Sistema de Proteção e Controle – SPCS (PMI 00616/2014).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X-</w:t>
            </w:r>
            <w:r w:rsidRPr="00FE3A58">
              <w:rPr>
                <w:rFonts w:ascii="Arial" w:hAnsi="Arial" w:cs="Arial"/>
              </w:rPr>
              <w:t xml:space="preserve"> </w:t>
            </w:r>
            <w:r w:rsidRPr="00FE3A58">
              <w:rPr>
                <w:rFonts w:ascii="Arial" w:hAnsi="Arial" w:cs="Arial"/>
                <w:b/>
                <w:bCs/>
              </w:rPr>
              <w:t>Subestação</w:t>
            </w:r>
            <w:r w:rsidRPr="00FE3A58">
              <w:rPr>
                <w:rFonts w:ascii="Arial" w:hAnsi="Arial" w:cs="Arial"/>
              </w:rPr>
              <w:t xml:space="preserve"> </w:t>
            </w:r>
            <w:r w:rsidRPr="00FE3A58">
              <w:rPr>
                <w:rFonts w:ascii="Arial" w:hAnsi="Arial" w:cs="Arial"/>
                <w:b/>
                <w:bCs/>
              </w:rPr>
              <w:t>Firminópolis</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de proteção de barras 230 kV e 6 TC no vão amarre e adequação da proteção do IB (PMI 00609/2014).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Instalação de IHM (SAGE) local referente ao sistema de supervisão e controle do setor de 230 kV, 138 kV e 69 kV (PMI 001316/2014).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XI - Subestação Paranaíba</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GMG (PMI 00747/2014).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Instalação de IHM (SAGE) local referente ao sistema de supervisão e controle do setor de 230 kV e 69 kV (PMI 001305/2014).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XII - Subestação Palmeiras: </w:t>
            </w:r>
            <w:r w:rsidRPr="00FE3A58">
              <w:rPr>
                <w:rFonts w:ascii="Arial" w:hAnsi="Arial" w:cs="Arial"/>
              </w:rPr>
              <w:t>Instalação de IHM (SAGE) local referente ao sistema de supervisão e controle do setor de 230 kV, 69 kV (PMI 001313/2014).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XIII- Linha de Transmissão Palmeiras – Firminópolis 230 kV</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TDD (PMI 001278/2014);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Implantação cabo OPGW 24 fibras (PMI 001280/2014).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XIV - Subestação Xavantes: </w:t>
            </w:r>
            <w:r w:rsidRPr="00FE3A58">
              <w:rPr>
                <w:rFonts w:ascii="Arial" w:hAnsi="Arial" w:cs="Arial"/>
              </w:rPr>
              <w:t>Instalação de IHM (SAGE) local referente ao sistema de supervisão e controle do setor de 230 kV, 138kV (PMI 001310/2014).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XV - Subestação Pirineus</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Substituição 2 retificadores e 2 conjuntos de baterias 300 Ah (PMI 00780/2014).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Instalação de IHM (SAGE) local referente ao sistema de supervisão e controle do setor de 230 kV, 138kV (PMI 001312/2014).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XVI - Subestação Carajás: </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Instalação de IHM (SAGE) local referente ao sistema de supervisão e controle do setor de 230 kV, 138kV (PMI 001311/2014);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Implantação de proteção de barras e 6 TC no vão amarre e adequação da proteção do IB 138 kV (PMI 00753/2014).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XVII - Linha de Transmissão Carajás – Palmeiras 230 kV</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a) Implantação TDD na Linha de Transmissão 230 kV Carajás – Palmeiras. (PMI 001277/2014)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b) Implantação cabo OPGW 24 fibras. (PMI 001279/2014)</w:t>
            </w:r>
          </w:p>
        </w:tc>
      </w:tr>
      <w:tr w:rsidR="004A5039" w:rsidRPr="00FE3A58" w:rsidTr="004A5039">
        <w:tc>
          <w:tcPr>
            <w:tcW w:w="2540" w:type="dxa"/>
            <w:gridSpan w:val="2"/>
            <w:vMerge/>
            <w:hideMark/>
          </w:tcPr>
          <w:p w:rsidR="00F1244B" w:rsidRPr="00FE3A58" w:rsidRDefault="00F1244B" w:rsidP="00F1244B">
            <w:pPr>
              <w:rPr>
                <w:rFonts w:ascii="Arial" w:hAnsi="Arial" w:cs="Arial"/>
              </w:rPr>
            </w:pP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b/>
                <w:bCs/>
              </w:rPr>
              <w:t xml:space="preserve">XVIII - Linha de Transmissão Xavantes-Goiânia Leste 230 kV: </w:t>
            </w:r>
            <w:r w:rsidRPr="00FE3A58">
              <w:rPr>
                <w:rFonts w:ascii="Arial" w:hAnsi="Arial" w:cs="Arial"/>
              </w:rPr>
              <w:t>Instalação de cabo OPGW para implantação de TDD e ampliação / upgrade do RDP para introdução de detecção de falta através de ondas viajantes. Conexão da SE do sistema CELG GT com o COT – Centro de Operação da Transmissão. Maior confiabilidade no Sistema de Proteção e Controle – SPCS (PMI 00745/2014).</w:t>
            </w:r>
          </w:p>
        </w:tc>
      </w:tr>
      <w:tr w:rsidR="004A5039" w:rsidRPr="00FE3A58" w:rsidTr="004A5039">
        <w:tc>
          <w:tcPr>
            <w:tcW w:w="2540" w:type="dxa"/>
            <w:gridSpan w:val="2"/>
            <w:hideMark/>
          </w:tcPr>
          <w:p w:rsidR="00F1244B" w:rsidRPr="00FE3A58" w:rsidRDefault="00F1244B" w:rsidP="00F1244B">
            <w:pPr>
              <w:rPr>
                <w:rFonts w:ascii="Arial" w:hAnsi="Arial" w:cs="Arial"/>
              </w:rPr>
            </w:pPr>
            <w:r w:rsidRPr="00FE3A58">
              <w:rPr>
                <w:rFonts w:ascii="Arial" w:hAnsi="Arial" w:cs="Arial"/>
              </w:rPr>
              <w:t>Período de Execução</w:t>
            </w:r>
          </w:p>
        </w:tc>
        <w:tc>
          <w:tcPr>
            <w:tcW w:w="7945" w:type="dxa"/>
            <w:gridSpan w:val="4"/>
            <w:hideMark/>
          </w:tcPr>
          <w:p w:rsidR="00F1244B" w:rsidRPr="00FE3A58" w:rsidRDefault="00F1244B" w:rsidP="00F1244B">
            <w:pPr>
              <w:rPr>
                <w:rFonts w:ascii="Arial" w:hAnsi="Arial" w:cs="Arial"/>
              </w:rPr>
            </w:pPr>
            <w:r w:rsidRPr="00FE3A58">
              <w:rPr>
                <w:rFonts w:ascii="Arial" w:hAnsi="Arial" w:cs="Arial"/>
              </w:rPr>
              <w:t>De 31/5/2016 a 31/7/2020.</w:t>
            </w:r>
          </w:p>
        </w:tc>
      </w:tr>
      <w:tr w:rsidR="004A5039" w:rsidRPr="00FE3A58" w:rsidTr="004A5039">
        <w:tc>
          <w:tcPr>
            <w:tcW w:w="2540" w:type="dxa"/>
            <w:gridSpan w:val="2"/>
            <w:hideMark/>
          </w:tcPr>
          <w:p w:rsidR="00F1244B" w:rsidRPr="00FE3A58" w:rsidRDefault="00F1244B" w:rsidP="00F1244B">
            <w:pPr>
              <w:rPr>
                <w:rFonts w:ascii="Arial" w:hAnsi="Arial" w:cs="Arial"/>
              </w:rPr>
            </w:pPr>
            <w:r w:rsidRPr="00FE3A58">
              <w:rPr>
                <w:rFonts w:ascii="Arial" w:hAnsi="Arial" w:cs="Arial"/>
              </w:rPr>
              <w:t>Localidade do Projeto [Município(s)/UF(s)]</w:t>
            </w:r>
          </w:p>
        </w:tc>
        <w:tc>
          <w:tcPr>
            <w:tcW w:w="7945" w:type="dxa"/>
            <w:gridSpan w:val="4"/>
            <w:hideMark/>
          </w:tcPr>
          <w:p w:rsidR="00F1244B" w:rsidRPr="00FE3A58" w:rsidRDefault="00F1244B" w:rsidP="00F1244B">
            <w:pPr>
              <w:jc w:val="both"/>
              <w:rPr>
                <w:rFonts w:ascii="Arial" w:hAnsi="Arial" w:cs="Arial"/>
              </w:rPr>
            </w:pPr>
            <w:r w:rsidRPr="00FE3A58">
              <w:rPr>
                <w:rFonts w:ascii="Arial" w:hAnsi="Arial" w:cs="Arial"/>
              </w:rPr>
              <w:t xml:space="preserve">Municípios de: Goiânia, Firminópolis, Aparecida de Goiânia, Águas Lindas de Goiás, Itumbiara, Itapaci, Morrinhos, Cachoeira Dourada, Panamá, Goiatuba, Piracanjuba, Prof. Jamil, Hidrolândia, Senador Canedo, Trindade, Guapó, Campestre de Goiás, Palmeiras de Goiás, Abadia de Goiás, Palminópolis, </w:t>
            </w:r>
            <w:proofErr w:type="spellStart"/>
            <w:r w:rsidRPr="00FE3A58">
              <w:rPr>
                <w:rFonts w:ascii="Arial" w:hAnsi="Arial" w:cs="Arial"/>
              </w:rPr>
              <w:t>Turvânia</w:t>
            </w:r>
            <w:proofErr w:type="spellEnd"/>
            <w:r w:rsidRPr="00FE3A58">
              <w:rPr>
                <w:rFonts w:ascii="Arial" w:hAnsi="Arial" w:cs="Arial"/>
              </w:rPr>
              <w:t>, Anápolis, Estado de Goiás.</w:t>
            </w:r>
          </w:p>
        </w:tc>
      </w:tr>
      <w:tr w:rsidR="004A5039" w:rsidRPr="00FE3A58" w:rsidTr="004A5039">
        <w:tc>
          <w:tcPr>
            <w:tcW w:w="10485" w:type="dxa"/>
            <w:gridSpan w:val="6"/>
            <w:hideMark/>
          </w:tcPr>
          <w:p w:rsidR="00F1244B" w:rsidRPr="00FE3A58" w:rsidRDefault="00F1244B" w:rsidP="00F1244B">
            <w:pPr>
              <w:rPr>
                <w:rFonts w:ascii="Arial" w:hAnsi="Arial" w:cs="Arial"/>
              </w:rPr>
            </w:pPr>
            <w:r w:rsidRPr="00FE3A58">
              <w:rPr>
                <w:rFonts w:ascii="Arial" w:hAnsi="Arial" w:cs="Arial"/>
              </w:rPr>
              <w:t>12 - PRESIDENTE, RESPONSÁVEL TÉCNICO E CONTADOR DA PESSOA JURÍDICA</w:t>
            </w:r>
          </w:p>
        </w:tc>
      </w:tr>
      <w:tr w:rsidR="004A5039" w:rsidRPr="00FE3A58" w:rsidTr="004A5039">
        <w:tc>
          <w:tcPr>
            <w:tcW w:w="6223" w:type="dxa"/>
            <w:gridSpan w:val="4"/>
            <w:hideMark/>
          </w:tcPr>
          <w:p w:rsidR="00F1244B" w:rsidRPr="00FE3A58" w:rsidRDefault="00F1244B" w:rsidP="00F1244B">
            <w:pPr>
              <w:rPr>
                <w:rFonts w:ascii="Arial" w:hAnsi="Arial" w:cs="Arial"/>
              </w:rPr>
            </w:pPr>
            <w:r w:rsidRPr="00FE3A58">
              <w:rPr>
                <w:rFonts w:ascii="Arial" w:hAnsi="Arial" w:cs="Arial"/>
              </w:rPr>
              <w:t>Nome: Bráulio Afonso Morais.</w:t>
            </w:r>
          </w:p>
        </w:tc>
        <w:tc>
          <w:tcPr>
            <w:tcW w:w="4262" w:type="dxa"/>
            <w:gridSpan w:val="2"/>
            <w:hideMark/>
          </w:tcPr>
          <w:p w:rsidR="00F1244B" w:rsidRPr="00FE3A58" w:rsidRDefault="00F1244B" w:rsidP="00F1244B">
            <w:pPr>
              <w:rPr>
                <w:rFonts w:ascii="Arial" w:hAnsi="Arial" w:cs="Arial"/>
              </w:rPr>
            </w:pPr>
            <w:r w:rsidRPr="00FE3A58">
              <w:rPr>
                <w:rFonts w:ascii="Arial" w:hAnsi="Arial" w:cs="Arial"/>
              </w:rPr>
              <w:t>CPF: 082.965.101-20.</w:t>
            </w:r>
          </w:p>
        </w:tc>
      </w:tr>
      <w:tr w:rsidR="004A5039" w:rsidRPr="00FE3A58" w:rsidTr="004A5039">
        <w:tc>
          <w:tcPr>
            <w:tcW w:w="6223" w:type="dxa"/>
            <w:gridSpan w:val="4"/>
            <w:hideMark/>
          </w:tcPr>
          <w:p w:rsidR="00F1244B" w:rsidRPr="00FE3A58" w:rsidRDefault="00F1244B" w:rsidP="00F1244B">
            <w:pPr>
              <w:rPr>
                <w:rFonts w:ascii="Arial" w:hAnsi="Arial" w:cs="Arial"/>
              </w:rPr>
            </w:pPr>
            <w:r w:rsidRPr="00FE3A58">
              <w:rPr>
                <w:rFonts w:ascii="Arial" w:hAnsi="Arial" w:cs="Arial"/>
              </w:rPr>
              <w:t>Nome: Augusto Francisco da Silva.</w:t>
            </w:r>
          </w:p>
        </w:tc>
        <w:tc>
          <w:tcPr>
            <w:tcW w:w="4262" w:type="dxa"/>
            <w:gridSpan w:val="2"/>
            <w:hideMark/>
          </w:tcPr>
          <w:p w:rsidR="00F1244B" w:rsidRPr="00FE3A58" w:rsidRDefault="00F1244B" w:rsidP="00F1244B">
            <w:pPr>
              <w:rPr>
                <w:rFonts w:ascii="Arial" w:hAnsi="Arial" w:cs="Arial"/>
              </w:rPr>
            </w:pPr>
            <w:r w:rsidRPr="00FE3A58">
              <w:rPr>
                <w:rFonts w:ascii="Arial" w:hAnsi="Arial" w:cs="Arial"/>
              </w:rPr>
              <w:t>CPF: 122.424.701-91.</w:t>
            </w:r>
          </w:p>
        </w:tc>
      </w:tr>
      <w:tr w:rsidR="004A5039" w:rsidRPr="00FE3A58" w:rsidTr="004A5039">
        <w:tc>
          <w:tcPr>
            <w:tcW w:w="6223" w:type="dxa"/>
            <w:gridSpan w:val="4"/>
            <w:hideMark/>
          </w:tcPr>
          <w:p w:rsidR="00F1244B" w:rsidRPr="00FE3A58" w:rsidRDefault="00F1244B" w:rsidP="00F1244B">
            <w:pPr>
              <w:rPr>
                <w:rFonts w:ascii="Arial" w:hAnsi="Arial" w:cs="Arial"/>
              </w:rPr>
            </w:pPr>
            <w:r w:rsidRPr="00FE3A58">
              <w:rPr>
                <w:rFonts w:ascii="Arial" w:hAnsi="Arial" w:cs="Arial"/>
              </w:rPr>
              <w:t>Nome: Cleiton Silva Ferreira.</w:t>
            </w:r>
          </w:p>
        </w:tc>
        <w:tc>
          <w:tcPr>
            <w:tcW w:w="4262" w:type="dxa"/>
            <w:gridSpan w:val="2"/>
            <w:hideMark/>
          </w:tcPr>
          <w:p w:rsidR="00F1244B" w:rsidRPr="00FE3A58" w:rsidRDefault="00F1244B" w:rsidP="00F1244B">
            <w:pPr>
              <w:rPr>
                <w:rFonts w:ascii="Arial" w:hAnsi="Arial" w:cs="Arial"/>
              </w:rPr>
            </w:pPr>
            <w:r w:rsidRPr="00FE3A58">
              <w:rPr>
                <w:rFonts w:ascii="Arial" w:hAnsi="Arial" w:cs="Arial"/>
              </w:rPr>
              <w:t>CPF: 964.944.921-34.</w:t>
            </w:r>
          </w:p>
        </w:tc>
      </w:tr>
      <w:tr w:rsidR="004A5039" w:rsidRPr="00FE3A58" w:rsidTr="004A5039">
        <w:tc>
          <w:tcPr>
            <w:tcW w:w="10485" w:type="dxa"/>
            <w:gridSpan w:val="6"/>
            <w:hideMark/>
          </w:tcPr>
          <w:p w:rsidR="00F1244B" w:rsidRPr="00FE3A58" w:rsidRDefault="00F1244B" w:rsidP="00F1244B">
            <w:pPr>
              <w:rPr>
                <w:rFonts w:ascii="Arial" w:hAnsi="Arial" w:cs="Arial"/>
              </w:rPr>
            </w:pPr>
            <w:r w:rsidRPr="00FE3A58">
              <w:rPr>
                <w:rFonts w:ascii="Arial" w:hAnsi="Arial" w:cs="Arial"/>
              </w:rPr>
              <w:t>13 - ESTIMATIVAS DOS VALORES DOS BENS E SERVIÇOS DO PROJETO COM INCIDÊNCIA DE PIS/PASEP E COFINS (R$)</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Bens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24.664.648,05.</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Serviços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20.436.926,98.</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Outros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b/>
                <w:bCs/>
              </w:rPr>
              <w:t>Total (1)</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45.101.575,03.</w:t>
            </w:r>
          </w:p>
        </w:tc>
      </w:tr>
      <w:tr w:rsidR="004A5039" w:rsidRPr="00FE3A58" w:rsidTr="004A5039">
        <w:tc>
          <w:tcPr>
            <w:tcW w:w="10485" w:type="dxa"/>
            <w:gridSpan w:val="6"/>
            <w:hideMark/>
          </w:tcPr>
          <w:p w:rsidR="00F1244B" w:rsidRPr="00FE3A58" w:rsidRDefault="00F1244B" w:rsidP="00F1244B">
            <w:pPr>
              <w:rPr>
                <w:rFonts w:ascii="Arial" w:hAnsi="Arial" w:cs="Arial"/>
              </w:rPr>
            </w:pPr>
            <w:r w:rsidRPr="00FE3A58">
              <w:rPr>
                <w:rFonts w:ascii="Arial" w:hAnsi="Arial" w:cs="Arial"/>
              </w:rPr>
              <w:t>14 - ESTIMATIVAS DOS VALORES DOS BENS E SERVIÇOS DO PROJETO SEM INCIDÊNCIA DE PIS/PASEP E COFINS (R$)</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Bens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22597.298,15.</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Serviços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18.764.771,74.</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rPr>
              <w:t>Outros</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w:t>
            </w:r>
          </w:p>
        </w:tc>
      </w:tr>
      <w:tr w:rsidR="004A5039" w:rsidRPr="00FE3A58" w:rsidTr="004A5039">
        <w:tc>
          <w:tcPr>
            <w:tcW w:w="1945" w:type="dxa"/>
            <w:hideMark/>
          </w:tcPr>
          <w:p w:rsidR="00F1244B" w:rsidRPr="00FE3A58" w:rsidRDefault="00F1244B" w:rsidP="00F1244B">
            <w:pPr>
              <w:rPr>
                <w:rFonts w:ascii="Arial" w:hAnsi="Arial" w:cs="Arial"/>
              </w:rPr>
            </w:pPr>
            <w:r w:rsidRPr="00FE3A58">
              <w:rPr>
                <w:rFonts w:ascii="Arial" w:hAnsi="Arial" w:cs="Arial"/>
                <w:b/>
                <w:bCs/>
              </w:rPr>
              <w:t>Total (2)</w:t>
            </w:r>
          </w:p>
        </w:tc>
        <w:tc>
          <w:tcPr>
            <w:tcW w:w="8540" w:type="dxa"/>
            <w:gridSpan w:val="5"/>
            <w:hideMark/>
          </w:tcPr>
          <w:p w:rsidR="00F1244B" w:rsidRPr="00FE3A58" w:rsidRDefault="00F1244B" w:rsidP="00F1244B">
            <w:pPr>
              <w:jc w:val="right"/>
              <w:rPr>
                <w:rFonts w:ascii="Arial" w:hAnsi="Arial" w:cs="Arial"/>
              </w:rPr>
            </w:pPr>
            <w:r w:rsidRPr="00FE3A58">
              <w:rPr>
                <w:rFonts w:ascii="Arial" w:hAnsi="Arial" w:cs="Arial"/>
              </w:rPr>
              <w:t>41.362.069,89.</w:t>
            </w:r>
          </w:p>
        </w:tc>
      </w:tr>
    </w:tbl>
    <w:p w:rsidR="00BB206C" w:rsidRPr="00251A4E" w:rsidRDefault="00BB206C" w:rsidP="00F1244B">
      <w:pPr>
        <w:jc w:val="center"/>
        <w:rPr>
          <w:rFonts w:ascii="Arial" w:hAnsi="Arial" w:cs="Arial"/>
          <w:sz w:val="16"/>
          <w:szCs w:val="16"/>
        </w:rPr>
      </w:pPr>
    </w:p>
    <w:sectPr w:rsidR="00BB206C" w:rsidRPr="00251A4E" w:rsidSect="00B26693">
      <w:headerReference w:type="default" r:id="rId10"/>
      <w:pgSz w:w="11906" w:h="16838"/>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F1244B">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871C6E" w:rsidRDefault="006C1100" w:rsidP="001E5D86">
    <w:pPr>
      <w:overflowPunct w:val="0"/>
      <w:autoSpaceDE w:val="0"/>
      <w:autoSpaceDN w:val="0"/>
      <w:adjustRightInd w:val="0"/>
      <w:ind w:right="-738"/>
      <w:jc w:val="right"/>
      <w:textAlignment w:val="baseline"/>
      <w:rPr>
        <w:rFonts w:ascii="Arial" w:hAnsi="Arial" w:cs="Arial"/>
        <w:b/>
        <w:color w:val="000000"/>
        <w:sz w:val="16"/>
        <w:szCs w:val="16"/>
      </w:rPr>
    </w:pPr>
    <w:r w:rsidRPr="00804BC7">
      <w:rPr>
        <w:rFonts w:ascii="Arial" w:hAnsi="Arial" w:cs="Arial"/>
      </w:rPr>
      <w:t>Anexo à Portaria SPE/MME n</w:t>
    </w:r>
    <w:r w:rsidRPr="00804BC7">
      <w:rPr>
        <w:rFonts w:ascii="Arial" w:hAnsi="Arial" w:cs="Arial"/>
        <w:u w:val="words"/>
        <w:vertAlign w:val="superscript"/>
      </w:rPr>
      <w:t>o</w:t>
    </w:r>
    <w:r w:rsidRPr="00804BC7">
      <w:rPr>
        <w:rFonts w:ascii="Arial" w:hAnsi="Arial" w:cs="Arial"/>
      </w:rPr>
      <w:t xml:space="preserve"> </w:t>
    </w:r>
    <w:r w:rsidR="00A46B7F">
      <w:rPr>
        <w:rFonts w:ascii="Arial" w:hAnsi="Arial" w:cs="Arial"/>
      </w:rPr>
      <w:t>2</w:t>
    </w:r>
    <w:r w:rsidR="00F1244B">
      <w:rPr>
        <w:rFonts w:ascii="Arial" w:hAnsi="Arial" w:cs="Arial"/>
      </w:rPr>
      <w:t>78</w:t>
    </w:r>
    <w:r w:rsidRPr="00804BC7">
      <w:rPr>
        <w:rFonts w:ascii="Arial" w:hAnsi="Arial" w:cs="Arial"/>
      </w:rPr>
      <w:t xml:space="preserve">, de </w:t>
    </w:r>
    <w:r w:rsidR="00765632">
      <w:rPr>
        <w:rFonts w:ascii="Arial" w:hAnsi="Arial" w:cs="Arial"/>
      </w:rPr>
      <w:t>2</w:t>
    </w:r>
    <w:r w:rsidR="00355DC3">
      <w:rPr>
        <w:rFonts w:ascii="Arial" w:hAnsi="Arial" w:cs="Arial"/>
      </w:rPr>
      <w:t xml:space="preserve"> d</w:t>
    </w:r>
    <w:r w:rsidRPr="00804BC7">
      <w:rPr>
        <w:rFonts w:ascii="Arial" w:hAnsi="Arial" w:cs="Arial"/>
      </w:rPr>
      <w:t xml:space="preserve">e </w:t>
    </w:r>
    <w:r w:rsidR="00F1244B">
      <w:rPr>
        <w:rFonts w:ascii="Arial" w:hAnsi="Arial" w:cs="Arial"/>
      </w:rPr>
      <w:t>outubro</w:t>
    </w:r>
    <w:r w:rsidR="00984C50">
      <w:rPr>
        <w:rFonts w:ascii="Arial" w:hAnsi="Arial" w:cs="Arial"/>
      </w:rPr>
      <w:t xml:space="preserve"> </w:t>
    </w:r>
    <w:r w:rsidRPr="00804BC7">
      <w:rPr>
        <w:rFonts w:ascii="Arial" w:hAnsi="Arial" w:cs="Arial"/>
      </w:rPr>
      <w:t xml:space="preserve">de 2017 - fl. </w:t>
    </w:r>
    <w:r w:rsidRPr="00804BC7">
      <w:rPr>
        <w:rStyle w:val="Nmerodepgina"/>
        <w:rFonts w:ascii="Arial" w:hAnsi="Arial" w:cs="Arial"/>
      </w:rPr>
      <w:fldChar w:fldCharType="begin"/>
    </w:r>
    <w:r w:rsidRPr="00804BC7">
      <w:rPr>
        <w:rStyle w:val="Nmerodepgina"/>
        <w:rFonts w:ascii="Arial" w:hAnsi="Arial" w:cs="Arial"/>
      </w:rPr>
      <w:instrText xml:space="preserve"> PAGE </w:instrText>
    </w:r>
    <w:r w:rsidRPr="00804BC7">
      <w:rPr>
        <w:rStyle w:val="Nmerodepgina"/>
        <w:rFonts w:ascii="Arial" w:hAnsi="Arial" w:cs="Arial"/>
      </w:rPr>
      <w:fldChar w:fldCharType="separate"/>
    </w:r>
    <w:r w:rsidR="004A5039">
      <w:rPr>
        <w:rStyle w:val="Nmerodepgina"/>
        <w:rFonts w:ascii="Arial" w:hAnsi="Arial" w:cs="Arial"/>
        <w:noProof/>
      </w:rPr>
      <w:t>3</w:t>
    </w:r>
    <w:r w:rsidRPr="00804BC7">
      <w:rPr>
        <w:rStyle w:val="Nmerodepgina"/>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513"/>
    <w:multiLevelType w:val="multilevel"/>
    <w:tmpl w:val="1B3C3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30819"/>
    <w:multiLevelType w:val="multilevel"/>
    <w:tmpl w:val="D2E2B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D444B"/>
    <w:multiLevelType w:val="multilevel"/>
    <w:tmpl w:val="89C82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8A2C35"/>
    <w:multiLevelType w:val="multilevel"/>
    <w:tmpl w:val="51965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D2EDB"/>
    <w:multiLevelType w:val="multilevel"/>
    <w:tmpl w:val="819CE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67C88"/>
    <w:multiLevelType w:val="multilevel"/>
    <w:tmpl w:val="788C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AB37EF"/>
    <w:multiLevelType w:val="multilevel"/>
    <w:tmpl w:val="201E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E94BC5"/>
    <w:multiLevelType w:val="multilevel"/>
    <w:tmpl w:val="F5A8B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90C6C"/>
    <w:multiLevelType w:val="multilevel"/>
    <w:tmpl w:val="8EF01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C4B7A"/>
    <w:multiLevelType w:val="multilevel"/>
    <w:tmpl w:val="9B440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D21467"/>
    <w:multiLevelType w:val="multilevel"/>
    <w:tmpl w:val="C644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7A575F"/>
    <w:multiLevelType w:val="multilevel"/>
    <w:tmpl w:val="2A22C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9B0033"/>
    <w:multiLevelType w:val="multilevel"/>
    <w:tmpl w:val="C946F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625348"/>
    <w:multiLevelType w:val="multilevel"/>
    <w:tmpl w:val="95BA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6375D5"/>
    <w:multiLevelType w:val="multilevel"/>
    <w:tmpl w:val="74684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B412D4"/>
    <w:multiLevelType w:val="multilevel"/>
    <w:tmpl w:val="F34E7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DF7253"/>
    <w:multiLevelType w:val="multilevel"/>
    <w:tmpl w:val="59963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2F3B4E"/>
    <w:multiLevelType w:val="multilevel"/>
    <w:tmpl w:val="AA2C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19" w15:restartNumberingAfterBreak="0">
    <w:nsid w:val="2B162ADE"/>
    <w:multiLevelType w:val="multilevel"/>
    <w:tmpl w:val="8AF2C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2E3C9A"/>
    <w:multiLevelType w:val="multilevel"/>
    <w:tmpl w:val="1F927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D3049E"/>
    <w:multiLevelType w:val="multilevel"/>
    <w:tmpl w:val="BA525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8A3E3E"/>
    <w:multiLevelType w:val="multilevel"/>
    <w:tmpl w:val="38B4C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51F93"/>
    <w:multiLevelType w:val="multilevel"/>
    <w:tmpl w:val="2534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AB2220"/>
    <w:multiLevelType w:val="multilevel"/>
    <w:tmpl w:val="D4D23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494B02"/>
    <w:multiLevelType w:val="multilevel"/>
    <w:tmpl w:val="A7D62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EC265DA"/>
    <w:multiLevelType w:val="multilevel"/>
    <w:tmpl w:val="3D06A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EDE0C46"/>
    <w:multiLevelType w:val="multilevel"/>
    <w:tmpl w:val="2BC69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AC7BC6"/>
    <w:multiLevelType w:val="multilevel"/>
    <w:tmpl w:val="5FE8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0257D22"/>
    <w:multiLevelType w:val="multilevel"/>
    <w:tmpl w:val="9D3A3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41B1115"/>
    <w:multiLevelType w:val="multilevel"/>
    <w:tmpl w:val="0BA40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780338F"/>
    <w:multiLevelType w:val="multilevel"/>
    <w:tmpl w:val="74A20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F407D5"/>
    <w:multiLevelType w:val="multilevel"/>
    <w:tmpl w:val="6D0E3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CC151A0"/>
    <w:multiLevelType w:val="multilevel"/>
    <w:tmpl w:val="4E5ED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0C02375"/>
    <w:multiLevelType w:val="multilevel"/>
    <w:tmpl w:val="CE54F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1712F10"/>
    <w:multiLevelType w:val="multilevel"/>
    <w:tmpl w:val="59DE1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29C70C5"/>
    <w:multiLevelType w:val="multilevel"/>
    <w:tmpl w:val="E54AD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331D1A"/>
    <w:multiLevelType w:val="multilevel"/>
    <w:tmpl w:val="35428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AB0C3E"/>
    <w:multiLevelType w:val="multilevel"/>
    <w:tmpl w:val="BF8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712CAF"/>
    <w:multiLevelType w:val="multilevel"/>
    <w:tmpl w:val="BF64E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52E12FB"/>
    <w:multiLevelType w:val="multilevel"/>
    <w:tmpl w:val="DB6C7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5586349"/>
    <w:multiLevelType w:val="multilevel"/>
    <w:tmpl w:val="8482F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5471C3"/>
    <w:multiLevelType w:val="multilevel"/>
    <w:tmpl w:val="502E5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82A0B7B"/>
    <w:multiLevelType w:val="multilevel"/>
    <w:tmpl w:val="4912B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9E73F8B"/>
    <w:multiLevelType w:val="multilevel"/>
    <w:tmpl w:val="FA24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A506F5E"/>
    <w:multiLevelType w:val="multilevel"/>
    <w:tmpl w:val="79F6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B3250BF"/>
    <w:multiLevelType w:val="multilevel"/>
    <w:tmpl w:val="F754D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F950F1E"/>
    <w:multiLevelType w:val="multilevel"/>
    <w:tmpl w:val="270A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0C9502B"/>
    <w:multiLevelType w:val="multilevel"/>
    <w:tmpl w:val="9B767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84F70BE"/>
    <w:multiLevelType w:val="multilevel"/>
    <w:tmpl w:val="D9DC6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D79124E"/>
    <w:multiLevelType w:val="multilevel"/>
    <w:tmpl w:val="CBECD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EC1021"/>
    <w:multiLevelType w:val="multilevel"/>
    <w:tmpl w:val="CDEC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09C4F0F"/>
    <w:multiLevelType w:val="multilevel"/>
    <w:tmpl w:val="5984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45400A4"/>
    <w:multiLevelType w:val="multilevel"/>
    <w:tmpl w:val="816C7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79C7B98"/>
    <w:multiLevelType w:val="multilevel"/>
    <w:tmpl w:val="B6EC2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A5B3A5F"/>
    <w:multiLevelType w:val="multilevel"/>
    <w:tmpl w:val="0354E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AE16E92"/>
    <w:multiLevelType w:val="multilevel"/>
    <w:tmpl w:val="6F36E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CE0639B"/>
    <w:multiLevelType w:val="multilevel"/>
    <w:tmpl w:val="EB00F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D876964"/>
    <w:multiLevelType w:val="multilevel"/>
    <w:tmpl w:val="DB62C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E27707A"/>
    <w:multiLevelType w:val="multilevel"/>
    <w:tmpl w:val="8BD05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EAB34A9"/>
    <w:multiLevelType w:val="multilevel"/>
    <w:tmpl w:val="C9347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32"/>
  </w:num>
  <w:num w:numId="3">
    <w:abstractNumId w:val="42"/>
    <w:lvlOverride w:ilvl="0">
      <w:startOverride w:val="2"/>
    </w:lvlOverride>
  </w:num>
  <w:num w:numId="4">
    <w:abstractNumId w:val="31"/>
    <w:lvlOverride w:ilvl="0">
      <w:startOverride w:val="3"/>
    </w:lvlOverride>
  </w:num>
  <w:num w:numId="5">
    <w:abstractNumId w:val="49"/>
  </w:num>
  <w:num w:numId="6">
    <w:abstractNumId w:val="59"/>
    <w:lvlOverride w:ilvl="0">
      <w:startOverride w:val="2"/>
    </w:lvlOverride>
  </w:num>
  <w:num w:numId="7">
    <w:abstractNumId w:val="51"/>
    <w:lvlOverride w:ilvl="0">
      <w:startOverride w:val="3"/>
    </w:lvlOverride>
  </w:num>
  <w:num w:numId="8">
    <w:abstractNumId w:val="35"/>
    <w:lvlOverride w:ilvl="0">
      <w:startOverride w:val="4"/>
    </w:lvlOverride>
  </w:num>
  <w:num w:numId="9">
    <w:abstractNumId w:val="16"/>
    <w:lvlOverride w:ilvl="0">
      <w:startOverride w:val="5"/>
    </w:lvlOverride>
  </w:num>
  <w:num w:numId="10">
    <w:abstractNumId w:val="39"/>
    <w:lvlOverride w:ilvl="0">
      <w:startOverride w:val="6"/>
    </w:lvlOverride>
  </w:num>
  <w:num w:numId="11">
    <w:abstractNumId w:val="44"/>
    <w:lvlOverride w:ilvl="0">
      <w:startOverride w:val="7"/>
    </w:lvlOverride>
  </w:num>
  <w:num w:numId="12">
    <w:abstractNumId w:val="22"/>
  </w:num>
  <w:num w:numId="13">
    <w:abstractNumId w:val="1"/>
    <w:lvlOverride w:ilvl="0">
      <w:startOverride w:val="2"/>
    </w:lvlOverride>
  </w:num>
  <w:num w:numId="14">
    <w:abstractNumId w:val="29"/>
    <w:lvlOverride w:ilvl="0">
      <w:startOverride w:val="3"/>
    </w:lvlOverride>
  </w:num>
  <w:num w:numId="15">
    <w:abstractNumId w:val="57"/>
    <w:lvlOverride w:ilvl="0">
      <w:startOverride w:val="4"/>
    </w:lvlOverride>
  </w:num>
  <w:num w:numId="16">
    <w:abstractNumId w:val="45"/>
    <w:lvlOverride w:ilvl="0">
      <w:startOverride w:val="5"/>
    </w:lvlOverride>
  </w:num>
  <w:num w:numId="17">
    <w:abstractNumId w:val="34"/>
    <w:lvlOverride w:ilvl="0">
      <w:startOverride w:val="6"/>
    </w:lvlOverride>
  </w:num>
  <w:num w:numId="18">
    <w:abstractNumId w:val="38"/>
    <w:lvlOverride w:ilvl="0">
      <w:startOverride w:val="7"/>
    </w:lvlOverride>
  </w:num>
  <w:num w:numId="19">
    <w:abstractNumId w:val="14"/>
    <w:lvlOverride w:ilvl="0">
      <w:startOverride w:val="8"/>
    </w:lvlOverride>
  </w:num>
  <w:num w:numId="20">
    <w:abstractNumId w:val="28"/>
  </w:num>
  <w:num w:numId="21">
    <w:abstractNumId w:val="2"/>
    <w:lvlOverride w:ilvl="0">
      <w:startOverride w:val="2"/>
    </w:lvlOverride>
  </w:num>
  <w:num w:numId="22">
    <w:abstractNumId w:val="33"/>
    <w:lvlOverride w:ilvl="0">
      <w:startOverride w:val="3"/>
    </w:lvlOverride>
  </w:num>
  <w:num w:numId="23">
    <w:abstractNumId w:val="56"/>
    <w:lvlOverride w:ilvl="0">
      <w:startOverride w:val="4"/>
    </w:lvlOverride>
  </w:num>
  <w:num w:numId="24">
    <w:abstractNumId w:val="36"/>
  </w:num>
  <w:num w:numId="25">
    <w:abstractNumId w:val="37"/>
    <w:lvlOverride w:ilvl="0">
      <w:startOverride w:val="2"/>
    </w:lvlOverride>
  </w:num>
  <w:num w:numId="26">
    <w:abstractNumId w:val="46"/>
    <w:lvlOverride w:ilvl="0">
      <w:startOverride w:val="3"/>
    </w:lvlOverride>
  </w:num>
  <w:num w:numId="27">
    <w:abstractNumId w:val="43"/>
    <w:lvlOverride w:ilvl="0">
      <w:startOverride w:val="4"/>
    </w:lvlOverride>
  </w:num>
  <w:num w:numId="28">
    <w:abstractNumId w:val="53"/>
  </w:num>
  <w:num w:numId="29">
    <w:abstractNumId w:val="15"/>
    <w:lvlOverride w:ilvl="0">
      <w:startOverride w:val="2"/>
    </w:lvlOverride>
  </w:num>
  <w:num w:numId="30">
    <w:abstractNumId w:val="20"/>
    <w:lvlOverride w:ilvl="0">
      <w:startOverride w:val="3"/>
    </w:lvlOverride>
  </w:num>
  <w:num w:numId="31">
    <w:abstractNumId w:val="7"/>
  </w:num>
  <w:num w:numId="32">
    <w:abstractNumId w:val="41"/>
    <w:lvlOverride w:ilvl="0">
      <w:startOverride w:val="2"/>
    </w:lvlOverride>
  </w:num>
  <w:num w:numId="33">
    <w:abstractNumId w:val="8"/>
    <w:lvlOverride w:ilvl="0">
      <w:startOverride w:val="3"/>
    </w:lvlOverride>
  </w:num>
  <w:num w:numId="34">
    <w:abstractNumId w:val="21"/>
  </w:num>
  <w:num w:numId="35">
    <w:abstractNumId w:val="60"/>
    <w:lvlOverride w:ilvl="0">
      <w:startOverride w:val="2"/>
    </w:lvlOverride>
  </w:num>
  <w:num w:numId="36">
    <w:abstractNumId w:val="25"/>
    <w:lvlOverride w:ilvl="0">
      <w:startOverride w:val="3"/>
    </w:lvlOverride>
  </w:num>
  <w:num w:numId="37">
    <w:abstractNumId w:val="5"/>
    <w:lvlOverride w:ilvl="0">
      <w:startOverride w:val="4"/>
    </w:lvlOverride>
  </w:num>
  <w:num w:numId="38">
    <w:abstractNumId w:val="58"/>
    <w:lvlOverride w:ilvl="0">
      <w:startOverride w:val="5"/>
    </w:lvlOverride>
  </w:num>
  <w:num w:numId="39">
    <w:abstractNumId w:val="19"/>
    <w:lvlOverride w:ilvl="0">
      <w:startOverride w:val="6"/>
    </w:lvlOverride>
  </w:num>
  <w:num w:numId="40">
    <w:abstractNumId w:val="55"/>
    <w:lvlOverride w:ilvl="0">
      <w:startOverride w:val="7"/>
    </w:lvlOverride>
  </w:num>
  <w:num w:numId="41">
    <w:abstractNumId w:val="24"/>
    <w:lvlOverride w:ilvl="0">
      <w:startOverride w:val="8"/>
    </w:lvlOverride>
  </w:num>
  <w:num w:numId="42">
    <w:abstractNumId w:val="52"/>
  </w:num>
  <w:num w:numId="43">
    <w:abstractNumId w:val="3"/>
    <w:lvlOverride w:ilvl="0">
      <w:startOverride w:val="2"/>
    </w:lvlOverride>
  </w:num>
  <w:num w:numId="44">
    <w:abstractNumId w:val="17"/>
    <w:lvlOverride w:ilvl="0">
      <w:startOverride w:val="3"/>
    </w:lvlOverride>
  </w:num>
  <w:num w:numId="45">
    <w:abstractNumId w:val="50"/>
    <w:lvlOverride w:ilvl="0">
      <w:startOverride w:val="4"/>
    </w:lvlOverride>
  </w:num>
  <w:num w:numId="46">
    <w:abstractNumId w:val="6"/>
    <w:lvlOverride w:ilvl="0">
      <w:startOverride w:val="5"/>
    </w:lvlOverride>
  </w:num>
  <w:num w:numId="47">
    <w:abstractNumId w:val="54"/>
    <w:lvlOverride w:ilvl="0">
      <w:startOverride w:val="6"/>
    </w:lvlOverride>
  </w:num>
  <w:num w:numId="48">
    <w:abstractNumId w:val="23"/>
    <w:lvlOverride w:ilvl="0">
      <w:startOverride w:val="7"/>
    </w:lvlOverride>
  </w:num>
  <w:num w:numId="49">
    <w:abstractNumId w:val="40"/>
    <w:lvlOverride w:ilvl="0">
      <w:startOverride w:val="8"/>
    </w:lvlOverride>
  </w:num>
  <w:num w:numId="50">
    <w:abstractNumId w:val="26"/>
  </w:num>
  <w:num w:numId="51">
    <w:abstractNumId w:val="10"/>
  </w:num>
  <w:num w:numId="52">
    <w:abstractNumId w:val="27"/>
    <w:lvlOverride w:ilvl="0">
      <w:startOverride w:val="2"/>
    </w:lvlOverride>
  </w:num>
  <w:num w:numId="53">
    <w:abstractNumId w:val="48"/>
    <w:lvlOverride w:ilvl="0">
      <w:startOverride w:val="3"/>
    </w:lvlOverride>
  </w:num>
  <w:num w:numId="54">
    <w:abstractNumId w:val="11"/>
    <w:lvlOverride w:ilvl="0">
      <w:startOverride w:val="4"/>
    </w:lvlOverride>
  </w:num>
  <w:num w:numId="55">
    <w:abstractNumId w:val="30"/>
    <w:lvlOverride w:ilvl="0">
      <w:startOverride w:val="5"/>
    </w:lvlOverride>
  </w:num>
  <w:num w:numId="56">
    <w:abstractNumId w:val="13"/>
  </w:num>
  <w:num w:numId="57">
    <w:abstractNumId w:val="0"/>
    <w:lvlOverride w:ilvl="0">
      <w:startOverride w:val="2"/>
    </w:lvlOverride>
  </w:num>
  <w:num w:numId="58">
    <w:abstractNumId w:val="47"/>
  </w:num>
  <w:num w:numId="59">
    <w:abstractNumId w:val="12"/>
    <w:lvlOverride w:ilvl="0">
      <w:startOverride w:val="2"/>
    </w:lvlOverride>
  </w:num>
  <w:num w:numId="60">
    <w:abstractNumId w:val="4"/>
    <w:lvlOverride w:ilvl="0">
      <w:startOverride w:val="3"/>
    </w:lvlOverride>
  </w:num>
  <w:num w:numId="61">
    <w:abstractNumId w:val="9"/>
    <w:lvlOverride w:ilvl="0">
      <w:startOverride w:val="4"/>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85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31B"/>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9"/>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2C2E"/>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A64"/>
    <w:rsid w:val="00076946"/>
    <w:rsid w:val="00076CB3"/>
    <w:rsid w:val="00076E5F"/>
    <w:rsid w:val="000775EE"/>
    <w:rsid w:val="00077B89"/>
    <w:rsid w:val="00080DE4"/>
    <w:rsid w:val="000816D6"/>
    <w:rsid w:val="00081AAA"/>
    <w:rsid w:val="00081C61"/>
    <w:rsid w:val="00083DB6"/>
    <w:rsid w:val="00084992"/>
    <w:rsid w:val="000850FA"/>
    <w:rsid w:val="000854B0"/>
    <w:rsid w:val="00085B65"/>
    <w:rsid w:val="00085F97"/>
    <w:rsid w:val="000865E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19B"/>
    <w:rsid w:val="000F2D5E"/>
    <w:rsid w:val="000F3886"/>
    <w:rsid w:val="000F47A0"/>
    <w:rsid w:val="000F48BE"/>
    <w:rsid w:val="000F5575"/>
    <w:rsid w:val="000F589D"/>
    <w:rsid w:val="000F5F52"/>
    <w:rsid w:val="000F6B60"/>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8DC"/>
    <w:rsid w:val="00170C46"/>
    <w:rsid w:val="001724EE"/>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5847"/>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4C80"/>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587"/>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7D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623"/>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B74B4"/>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3D9"/>
    <w:rsid w:val="00355DC3"/>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940"/>
    <w:rsid w:val="00372C35"/>
    <w:rsid w:val="0037309B"/>
    <w:rsid w:val="0037382F"/>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5F4A"/>
    <w:rsid w:val="00386063"/>
    <w:rsid w:val="00386124"/>
    <w:rsid w:val="003861A3"/>
    <w:rsid w:val="00386A25"/>
    <w:rsid w:val="00387485"/>
    <w:rsid w:val="00391763"/>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6810"/>
    <w:rsid w:val="003C0A98"/>
    <w:rsid w:val="003C11ED"/>
    <w:rsid w:val="003C12CF"/>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2EA"/>
    <w:rsid w:val="003D7DF3"/>
    <w:rsid w:val="003E00B4"/>
    <w:rsid w:val="003E05A7"/>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ABF"/>
    <w:rsid w:val="003F2B66"/>
    <w:rsid w:val="003F2DE4"/>
    <w:rsid w:val="003F36CA"/>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1BC"/>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0F0"/>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5604"/>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039"/>
    <w:rsid w:val="004A5344"/>
    <w:rsid w:val="004A5BDA"/>
    <w:rsid w:val="004A740B"/>
    <w:rsid w:val="004A77BD"/>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23C"/>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035C"/>
    <w:rsid w:val="004F0D37"/>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3D73"/>
    <w:rsid w:val="005742E9"/>
    <w:rsid w:val="00575739"/>
    <w:rsid w:val="00575978"/>
    <w:rsid w:val="00575A50"/>
    <w:rsid w:val="00575E8D"/>
    <w:rsid w:val="00575FCB"/>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3C5"/>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E9E"/>
    <w:rsid w:val="005E053A"/>
    <w:rsid w:val="005E121E"/>
    <w:rsid w:val="005E15EC"/>
    <w:rsid w:val="005E1746"/>
    <w:rsid w:val="005E18CC"/>
    <w:rsid w:val="005E277A"/>
    <w:rsid w:val="005E2AEB"/>
    <w:rsid w:val="005E2E63"/>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56C"/>
    <w:rsid w:val="0069272F"/>
    <w:rsid w:val="00693238"/>
    <w:rsid w:val="00693699"/>
    <w:rsid w:val="00693BC4"/>
    <w:rsid w:val="00697A69"/>
    <w:rsid w:val="006A1A8A"/>
    <w:rsid w:val="006A250F"/>
    <w:rsid w:val="006A30B9"/>
    <w:rsid w:val="006A30FB"/>
    <w:rsid w:val="006A47A1"/>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72F2"/>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B07"/>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32"/>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77DE4"/>
    <w:rsid w:val="0078189D"/>
    <w:rsid w:val="007818FE"/>
    <w:rsid w:val="0078348D"/>
    <w:rsid w:val="00783B9E"/>
    <w:rsid w:val="0078418F"/>
    <w:rsid w:val="0078449D"/>
    <w:rsid w:val="007848D3"/>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08CA"/>
    <w:rsid w:val="00801030"/>
    <w:rsid w:val="008013E8"/>
    <w:rsid w:val="00801D26"/>
    <w:rsid w:val="00802B96"/>
    <w:rsid w:val="00802EE6"/>
    <w:rsid w:val="00803C47"/>
    <w:rsid w:val="008048E1"/>
    <w:rsid w:val="00804B4B"/>
    <w:rsid w:val="00804BC7"/>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5765"/>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03A3"/>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38D0"/>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E8C"/>
    <w:rsid w:val="008C0427"/>
    <w:rsid w:val="008C1494"/>
    <w:rsid w:val="008C15F3"/>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313"/>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1114"/>
    <w:rsid w:val="0093125B"/>
    <w:rsid w:val="00931866"/>
    <w:rsid w:val="009338C3"/>
    <w:rsid w:val="00933BE4"/>
    <w:rsid w:val="00934A5B"/>
    <w:rsid w:val="00934C72"/>
    <w:rsid w:val="00935C10"/>
    <w:rsid w:val="0093668A"/>
    <w:rsid w:val="00936EA1"/>
    <w:rsid w:val="009371C7"/>
    <w:rsid w:val="0093786C"/>
    <w:rsid w:val="00940A93"/>
    <w:rsid w:val="00940D04"/>
    <w:rsid w:val="009429C0"/>
    <w:rsid w:val="00943F40"/>
    <w:rsid w:val="00944ABF"/>
    <w:rsid w:val="00945BBC"/>
    <w:rsid w:val="00945F00"/>
    <w:rsid w:val="00946303"/>
    <w:rsid w:val="00946E6A"/>
    <w:rsid w:val="0094789F"/>
    <w:rsid w:val="00947E05"/>
    <w:rsid w:val="00950820"/>
    <w:rsid w:val="00951098"/>
    <w:rsid w:val="00951DC5"/>
    <w:rsid w:val="009523DA"/>
    <w:rsid w:val="00952E3D"/>
    <w:rsid w:val="009534E5"/>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16A7"/>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4C50"/>
    <w:rsid w:val="0098527E"/>
    <w:rsid w:val="0098635C"/>
    <w:rsid w:val="00986647"/>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2CDB"/>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368"/>
    <w:rsid w:val="009B5AB7"/>
    <w:rsid w:val="009B5F22"/>
    <w:rsid w:val="009B64B0"/>
    <w:rsid w:val="009B6532"/>
    <w:rsid w:val="009B69F7"/>
    <w:rsid w:val="009B7184"/>
    <w:rsid w:val="009B71B8"/>
    <w:rsid w:val="009B7205"/>
    <w:rsid w:val="009B73BB"/>
    <w:rsid w:val="009C04FC"/>
    <w:rsid w:val="009C12C9"/>
    <w:rsid w:val="009C1994"/>
    <w:rsid w:val="009C3D6D"/>
    <w:rsid w:val="009C3E56"/>
    <w:rsid w:val="009C528F"/>
    <w:rsid w:val="009C52B8"/>
    <w:rsid w:val="009C5572"/>
    <w:rsid w:val="009C5E7E"/>
    <w:rsid w:val="009C647B"/>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2888"/>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28D"/>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475F"/>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65D"/>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0E3"/>
    <w:rsid w:val="00B51561"/>
    <w:rsid w:val="00B515C7"/>
    <w:rsid w:val="00B5179C"/>
    <w:rsid w:val="00B51EB1"/>
    <w:rsid w:val="00B52288"/>
    <w:rsid w:val="00B5416E"/>
    <w:rsid w:val="00B54537"/>
    <w:rsid w:val="00B550F6"/>
    <w:rsid w:val="00B559B9"/>
    <w:rsid w:val="00B55BCF"/>
    <w:rsid w:val="00B56733"/>
    <w:rsid w:val="00B56BA9"/>
    <w:rsid w:val="00B57151"/>
    <w:rsid w:val="00B57A4C"/>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1F6C"/>
    <w:rsid w:val="00B72368"/>
    <w:rsid w:val="00B728CA"/>
    <w:rsid w:val="00B7401C"/>
    <w:rsid w:val="00B7484C"/>
    <w:rsid w:val="00B74AE5"/>
    <w:rsid w:val="00B75826"/>
    <w:rsid w:val="00B75874"/>
    <w:rsid w:val="00B758D7"/>
    <w:rsid w:val="00B76BF8"/>
    <w:rsid w:val="00B76DD8"/>
    <w:rsid w:val="00B76E17"/>
    <w:rsid w:val="00B76F9A"/>
    <w:rsid w:val="00B77552"/>
    <w:rsid w:val="00B80632"/>
    <w:rsid w:val="00B812AC"/>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06C"/>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468"/>
    <w:rsid w:val="00BC150F"/>
    <w:rsid w:val="00BC2BEE"/>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64C"/>
    <w:rsid w:val="00BD4B3C"/>
    <w:rsid w:val="00BD4F96"/>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BF7E86"/>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156"/>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363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1EC0"/>
    <w:rsid w:val="00D3316E"/>
    <w:rsid w:val="00D35A26"/>
    <w:rsid w:val="00D35AB1"/>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A1E"/>
    <w:rsid w:val="00D51B00"/>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4CA"/>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2DA"/>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B7D32"/>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34D0"/>
    <w:rsid w:val="00DD5427"/>
    <w:rsid w:val="00DD5732"/>
    <w:rsid w:val="00DD619E"/>
    <w:rsid w:val="00DD6211"/>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72"/>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9F1"/>
    <w:rsid w:val="00E11D8D"/>
    <w:rsid w:val="00E11F98"/>
    <w:rsid w:val="00E12318"/>
    <w:rsid w:val="00E13B76"/>
    <w:rsid w:val="00E144DB"/>
    <w:rsid w:val="00E14917"/>
    <w:rsid w:val="00E1497E"/>
    <w:rsid w:val="00E155B5"/>
    <w:rsid w:val="00E15B09"/>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2CFE"/>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4A1D"/>
    <w:rsid w:val="00E95B76"/>
    <w:rsid w:val="00E9611B"/>
    <w:rsid w:val="00E9692F"/>
    <w:rsid w:val="00E9792D"/>
    <w:rsid w:val="00EA0998"/>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44B"/>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352"/>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DEF"/>
    <w:rsid w:val="00F77706"/>
    <w:rsid w:val="00F77871"/>
    <w:rsid w:val="00F77E27"/>
    <w:rsid w:val="00F77FDB"/>
    <w:rsid w:val="00F80762"/>
    <w:rsid w:val="00F80C8C"/>
    <w:rsid w:val="00F80CCA"/>
    <w:rsid w:val="00F8274F"/>
    <w:rsid w:val="00F83037"/>
    <w:rsid w:val="00F83F3C"/>
    <w:rsid w:val="00F85EA4"/>
    <w:rsid w:val="00F865F0"/>
    <w:rsid w:val="00F866E1"/>
    <w:rsid w:val="00F8775F"/>
    <w:rsid w:val="00F87B73"/>
    <w:rsid w:val="00F90197"/>
    <w:rsid w:val="00F910C8"/>
    <w:rsid w:val="00F915B9"/>
    <w:rsid w:val="00F9191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441C"/>
    <w:rsid w:val="00FA4B3C"/>
    <w:rsid w:val="00FA4BAE"/>
    <w:rsid w:val="00FA5ECB"/>
    <w:rsid w:val="00FA62F2"/>
    <w:rsid w:val="00FA64CC"/>
    <w:rsid w:val="00FA6D3C"/>
    <w:rsid w:val="00FA75FF"/>
    <w:rsid w:val="00FA7B7D"/>
    <w:rsid w:val="00FA7C44"/>
    <w:rsid w:val="00FA7DD1"/>
    <w:rsid w:val="00FB193C"/>
    <w:rsid w:val="00FB2A3B"/>
    <w:rsid w:val="00FB30EF"/>
    <w:rsid w:val="00FB33BD"/>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552B"/>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56065"/>
    <o:shapelayout v:ext="edit">
      <o:idmap v:ext="edit" data="1"/>
    </o:shapelayout>
  </w:shapeDefaults>
  <w:decimalSymbol w:val=","/>
  <w:listSeparator w:val=";"/>
  <w14:docId w14:val="1CE4C9F7"/>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E7CC-47AE-4985-870D-012134C3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1699</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5</cp:revision>
  <cp:lastPrinted>2010-07-14T20:23:00Z</cp:lastPrinted>
  <dcterms:created xsi:type="dcterms:W3CDTF">2017-10-03T11:10:00Z</dcterms:created>
  <dcterms:modified xsi:type="dcterms:W3CDTF">2017-10-03T11:22:00Z</dcterms:modified>
</cp:coreProperties>
</file>