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4B7EEA">
        <w:rPr>
          <w:rFonts w:ascii="Arial" w:hAnsi="Arial" w:cs="Arial"/>
          <w:b/>
          <w:bCs/>
          <w:color w:val="000080"/>
        </w:rPr>
        <w:t>6</w:t>
      </w:r>
      <w:r w:rsidR="00DA29F6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A29F6">
        <w:rPr>
          <w:rFonts w:ascii="Arial" w:hAnsi="Arial" w:cs="Arial"/>
          <w:b/>
          <w:bCs/>
          <w:color w:val="000080"/>
        </w:rPr>
        <w:t>7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412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D412D">
        <w:rPr>
          <w:rFonts w:ascii="Arial" w:hAnsi="Arial" w:cs="Arial"/>
          <w:color w:val="000000"/>
        </w:rPr>
        <w:t>, no uso da competência que lhe foi delegada pelo art. 1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da Portaria MME </w:t>
      </w:r>
      <w:proofErr w:type="gramStart"/>
      <w:r w:rsidRPr="00ED412D">
        <w:rPr>
          <w:rFonts w:ascii="Arial" w:hAnsi="Arial" w:cs="Arial"/>
          <w:color w:val="000000"/>
        </w:rPr>
        <w:t>n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440</w:t>
      </w:r>
      <w:proofErr w:type="gramEnd"/>
      <w:r w:rsidRPr="00ED412D">
        <w:rPr>
          <w:rFonts w:ascii="Arial" w:hAnsi="Arial" w:cs="Arial"/>
          <w:color w:val="000000"/>
        </w:rPr>
        <w:t>, de 20 de julho de 2012, tendo em vista o disposto no art. 6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do Decreto n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6.144, de 3 de julho de 2007, no art. 2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>, § 3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, da Portaria MME </w:t>
      </w:r>
      <w:r w:rsidRPr="00ED412D">
        <w:rPr>
          <w:rFonts w:ascii="Arial" w:hAnsi="Arial" w:cs="Arial"/>
        </w:rPr>
        <w:t>n</w:t>
      </w:r>
      <w:r w:rsidRPr="00ED412D">
        <w:rPr>
          <w:rFonts w:ascii="Arial" w:hAnsi="Arial" w:cs="Arial"/>
          <w:u w:val="words"/>
          <w:vertAlign w:val="superscript"/>
        </w:rPr>
        <w:t>o</w:t>
      </w:r>
      <w:r w:rsidRPr="00ED412D">
        <w:rPr>
          <w:rFonts w:ascii="Arial" w:hAnsi="Arial" w:cs="Arial"/>
        </w:rPr>
        <w:t xml:space="preserve"> 274, de 19 de agosto de 2013, e o q</w:t>
      </w:r>
      <w:r w:rsidRPr="00ED412D">
        <w:rPr>
          <w:rFonts w:ascii="Arial" w:hAnsi="Arial" w:cs="Arial"/>
          <w:color w:val="000000"/>
        </w:rPr>
        <w:t xml:space="preserve">ue consta </w:t>
      </w:r>
      <w:r w:rsidRPr="00ED412D">
        <w:rPr>
          <w:rFonts w:ascii="Arial" w:hAnsi="Arial" w:cs="Arial"/>
        </w:rPr>
        <w:t>do Processo n</w:t>
      </w:r>
      <w:r w:rsidRPr="00ED412D">
        <w:rPr>
          <w:rFonts w:ascii="Arial" w:hAnsi="Arial" w:cs="Arial"/>
          <w:u w:val="words"/>
          <w:vertAlign w:val="superscript"/>
        </w:rPr>
        <w:t>o</w:t>
      </w:r>
      <w:r w:rsidRPr="00ED412D">
        <w:rPr>
          <w:rFonts w:ascii="Arial" w:hAnsi="Arial" w:cs="Arial"/>
        </w:rPr>
        <w:t xml:space="preserve"> </w:t>
      </w:r>
      <w:r w:rsidRPr="00ED412D">
        <w:rPr>
          <w:rFonts w:ascii="Arial" w:hAnsi="Arial" w:cs="Arial"/>
          <w:noProof/>
        </w:rPr>
        <w:t>48500.003424/2015-14</w:t>
      </w:r>
      <w:r w:rsidRPr="00ED412D">
        <w:rPr>
          <w:rFonts w:ascii="Arial" w:hAnsi="Arial" w:cs="Arial"/>
        </w:rPr>
        <w:t>, resolve:</w:t>
      </w:r>
    </w:p>
    <w:p w:rsidR="00DA29F6" w:rsidRPr="00ED412D" w:rsidRDefault="00DA29F6" w:rsidP="00DA29F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F6" w:rsidRPr="00ED412D" w:rsidRDefault="00DA29F6" w:rsidP="00DA29F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412D">
        <w:rPr>
          <w:rFonts w:ascii="Arial" w:hAnsi="Arial" w:cs="Arial"/>
        </w:rPr>
        <w:t>Art. 1</w:t>
      </w:r>
      <w:r w:rsidRPr="00ED412D">
        <w:rPr>
          <w:rFonts w:ascii="Arial" w:hAnsi="Arial" w:cs="Arial"/>
          <w:u w:val="words"/>
          <w:vertAlign w:val="superscript"/>
        </w:rPr>
        <w:t>o</w:t>
      </w:r>
      <w:r w:rsidRPr="00ED412D">
        <w:rPr>
          <w:rFonts w:ascii="Arial" w:hAnsi="Arial" w:cs="Arial"/>
        </w:rPr>
        <w:t xml:space="preserve"> Aprovar o enquadramento </w:t>
      </w:r>
      <w:r w:rsidRPr="00ED412D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ED412D">
        <w:rPr>
          <w:rFonts w:ascii="Arial" w:hAnsi="Arial" w:cs="Arial"/>
        </w:rPr>
        <w:t>Resolução Autorizativa ANEEL n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</w:rPr>
        <w:t xml:space="preserve"> </w:t>
      </w:r>
      <w:r w:rsidRPr="00ED412D">
        <w:rPr>
          <w:rFonts w:ascii="Arial" w:hAnsi="Arial" w:cs="Arial"/>
          <w:noProof/>
          <w:color w:val="000000"/>
        </w:rPr>
        <w:t>5.212, de 5 de maio de 2015</w:t>
      </w:r>
      <w:r w:rsidRPr="00ED412D">
        <w:rPr>
          <w:rFonts w:ascii="Arial" w:hAnsi="Arial" w:cs="Arial"/>
          <w:color w:val="000000"/>
        </w:rPr>
        <w:t xml:space="preserve">, de titularidade da </w:t>
      </w:r>
      <w:r w:rsidRPr="00ED412D">
        <w:rPr>
          <w:rFonts w:ascii="Arial" w:hAnsi="Arial" w:cs="Arial"/>
        </w:rPr>
        <w:t xml:space="preserve">empresa </w:t>
      </w:r>
      <w:r w:rsidRPr="00ED412D">
        <w:rPr>
          <w:rFonts w:ascii="Arial" w:hAnsi="Arial" w:cs="Arial"/>
          <w:noProof/>
        </w:rPr>
        <w:t>Companhia Hidro Elétrica do São Francisco - Chesf</w:t>
      </w:r>
      <w:r w:rsidRPr="00ED412D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ED412D">
        <w:rPr>
          <w:rFonts w:ascii="Arial" w:hAnsi="Arial" w:cs="Arial"/>
          <w:color w:val="000000"/>
        </w:rPr>
        <w:t>n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</w:t>
      </w:r>
      <w:r w:rsidRPr="00ED412D">
        <w:rPr>
          <w:rFonts w:ascii="Arial" w:hAnsi="Arial" w:cs="Arial"/>
          <w:noProof/>
        </w:rPr>
        <w:t>33.541.368/0001-16</w:t>
      </w:r>
      <w:r w:rsidRPr="00ED412D">
        <w:rPr>
          <w:rFonts w:ascii="Arial" w:hAnsi="Arial" w:cs="Arial"/>
          <w:color w:val="000000"/>
        </w:rPr>
        <w:t xml:space="preserve">, detalhado no Anexo </w:t>
      </w:r>
      <w:proofErr w:type="gramStart"/>
      <w:r w:rsidRPr="00ED412D">
        <w:rPr>
          <w:rFonts w:ascii="Arial" w:hAnsi="Arial" w:cs="Arial"/>
          <w:color w:val="000000"/>
        </w:rPr>
        <w:t>à</w:t>
      </w:r>
      <w:proofErr w:type="gramEnd"/>
      <w:r w:rsidRPr="00ED412D">
        <w:rPr>
          <w:rFonts w:ascii="Arial" w:hAnsi="Arial" w:cs="Arial"/>
          <w:color w:val="000000"/>
        </w:rPr>
        <w:t xml:space="preserve"> presente Portaria.</w:t>
      </w:r>
    </w:p>
    <w:p w:rsidR="00DA29F6" w:rsidRPr="00ED412D" w:rsidRDefault="00DA29F6" w:rsidP="00DA29F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DA29F6" w:rsidRPr="00ED412D" w:rsidRDefault="00DA29F6" w:rsidP="00DA29F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D412D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ED412D">
        <w:rPr>
          <w:rFonts w:ascii="Arial" w:hAnsi="Arial" w:cs="Arial"/>
          <w:b/>
          <w:color w:val="000000"/>
          <w:lang w:eastAsia="en-US"/>
        </w:rPr>
        <w:t>caput</w:t>
      </w:r>
      <w:r w:rsidRPr="00ED412D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ED412D">
        <w:rPr>
          <w:rFonts w:ascii="Arial" w:hAnsi="Arial" w:cs="Arial"/>
          <w:lang w:eastAsia="en-US"/>
        </w:rPr>
        <w:t>4</w:t>
      </w:r>
      <w:r w:rsidRPr="00ED412D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D412D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ED412D">
        <w:rPr>
          <w:rFonts w:ascii="Arial" w:hAnsi="Arial" w:cs="Arial"/>
          <w:color w:val="000000"/>
          <w:lang w:eastAsia="en-US"/>
        </w:rPr>
        <w:t>n</w:t>
      </w:r>
      <w:r w:rsidRPr="00ED412D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D412D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ED412D">
        <w:rPr>
          <w:rFonts w:ascii="Arial" w:hAnsi="Arial" w:cs="Arial"/>
          <w:color w:val="000000"/>
          <w:lang w:eastAsia="en-US"/>
        </w:rPr>
        <w:t>, de 19 de agosto de 2013.</w:t>
      </w: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29F6" w:rsidRPr="00ED412D" w:rsidRDefault="00DA29F6" w:rsidP="00DA29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412D">
        <w:rPr>
          <w:rFonts w:ascii="Arial" w:hAnsi="Arial" w:cs="Arial"/>
          <w:color w:val="000000"/>
        </w:rPr>
        <w:t>Art. 2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As estimativas dos investimentos têm por base o mês de </w:t>
      </w:r>
      <w:r w:rsidRPr="00ED412D">
        <w:rPr>
          <w:rFonts w:ascii="Arial" w:hAnsi="Arial" w:cs="Arial"/>
        </w:rPr>
        <w:t xml:space="preserve">junho de 2015 </w:t>
      </w:r>
      <w:r w:rsidRPr="00ED412D">
        <w:rPr>
          <w:rFonts w:ascii="Arial" w:hAnsi="Arial" w:cs="Arial"/>
          <w:color w:val="000000"/>
        </w:rPr>
        <w:t xml:space="preserve">e são de exclusiva responsabilidade da </w:t>
      </w:r>
      <w:r w:rsidRPr="00ED412D">
        <w:rPr>
          <w:rFonts w:ascii="Arial" w:hAnsi="Arial" w:cs="Arial"/>
          <w:noProof/>
        </w:rPr>
        <w:t>Companhia Hidro Elétrica do São Francisco - Chesf</w:t>
      </w:r>
      <w:r w:rsidRPr="00ED412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A29F6" w:rsidRPr="00ED412D" w:rsidRDefault="00DA29F6" w:rsidP="00DA29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29F6" w:rsidRPr="00ED412D" w:rsidRDefault="00DA29F6" w:rsidP="00DA29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412D">
        <w:rPr>
          <w:rFonts w:ascii="Arial" w:hAnsi="Arial" w:cs="Arial"/>
          <w:color w:val="000000"/>
        </w:rPr>
        <w:t>Art. 3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A </w:t>
      </w:r>
      <w:r w:rsidRPr="00ED412D">
        <w:rPr>
          <w:rFonts w:ascii="Arial" w:hAnsi="Arial" w:cs="Arial"/>
          <w:noProof/>
        </w:rPr>
        <w:t xml:space="preserve">Companhia Hidro Elétrica do São Francisco - Chesf </w:t>
      </w:r>
      <w:r w:rsidRPr="00ED412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A29F6" w:rsidRPr="00ED412D" w:rsidRDefault="00DA29F6" w:rsidP="00DA29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F6" w:rsidRPr="00ED412D" w:rsidRDefault="00DA29F6" w:rsidP="00DA29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412D">
        <w:rPr>
          <w:rFonts w:ascii="Arial" w:hAnsi="Arial" w:cs="Arial"/>
        </w:rPr>
        <w:t xml:space="preserve">Parágrafo único. O Período de Execução constante no Anexo </w:t>
      </w:r>
      <w:proofErr w:type="gramStart"/>
      <w:r w:rsidRPr="00ED412D">
        <w:rPr>
          <w:rFonts w:ascii="Arial" w:hAnsi="Arial" w:cs="Arial"/>
        </w:rPr>
        <w:t>à</w:t>
      </w:r>
      <w:proofErr w:type="gramEnd"/>
      <w:r w:rsidRPr="00ED412D">
        <w:rPr>
          <w:rFonts w:ascii="Arial" w:hAnsi="Arial" w:cs="Arial"/>
        </w:rPr>
        <w:t xml:space="preserve"> presente Portaria foi informado pela </w:t>
      </w:r>
      <w:r w:rsidRPr="00ED412D">
        <w:rPr>
          <w:rFonts w:ascii="Arial" w:hAnsi="Arial" w:cs="Arial"/>
          <w:noProof/>
        </w:rPr>
        <w:t>Companhia Hidro Elétrica do São Francisco - Chesf</w:t>
      </w:r>
      <w:r w:rsidRPr="00ED412D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na </w:t>
      </w:r>
      <w:r w:rsidRPr="00ED412D">
        <w:rPr>
          <w:rFonts w:ascii="Arial" w:hAnsi="Arial" w:cs="Arial"/>
          <w:noProof/>
        </w:rPr>
        <w:t>Resolução Autorizativa ANEEL</w:t>
      </w:r>
      <w:r w:rsidRPr="00ED412D">
        <w:rPr>
          <w:rFonts w:ascii="Arial" w:hAnsi="Arial" w:cs="Arial"/>
        </w:rPr>
        <w:t xml:space="preserve"> n</w:t>
      </w:r>
      <w:r w:rsidRPr="00ED412D">
        <w:rPr>
          <w:rFonts w:ascii="Arial" w:hAnsi="Arial" w:cs="Arial"/>
          <w:u w:val="words"/>
          <w:vertAlign w:val="superscript"/>
        </w:rPr>
        <w:t xml:space="preserve">o </w:t>
      </w:r>
      <w:r w:rsidRPr="00ED412D">
        <w:rPr>
          <w:rFonts w:ascii="Arial" w:hAnsi="Arial" w:cs="Arial"/>
          <w:noProof/>
        </w:rPr>
        <w:t>5.212, de 2015</w:t>
      </w:r>
      <w:r w:rsidRPr="00ED412D">
        <w:rPr>
          <w:rFonts w:ascii="Arial" w:hAnsi="Arial" w:cs="Arial"/>
        </w:rPr>
        <w:t xml:space="preserve">.       </w:t>
      </w:r>
    </w:p>
    <w:p w:rsidR="00DA29F6" w:rsidRPr="00ED412D" w:rsidRDefault="00DA29F6" w:rsidP="00DA29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412D">
        <w:rPr>
          <w:rFonts w:ascii="Arial" w:hAnsi="Arial" w:cs="Arial"/>
          <w:color w:val="000000"/>
        </w:rPr>
        <w:t>Art. 4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412D">
        <w:rPr>
          <w:rFonts w:ascii="Arial" w:hAnsi="Arial" w:cs="Arial"/>
          <w:color w:val="000000"/>
        </w:rPr>
        <w:t>Art. 5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29F6" w:rsidRPr="00ED412D" w:rsidRDefault="00DA29F6" w:rsidP="00DA29F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412D">
        <w:rPr>
          <w:rFonts w:ascii="Arial" w:hAnsi="Arial" w:cs="Arial"/>
          <w:color w:val="000000"/>
        </w:rPr>
        <w:t>Art. 6</w:t>
      </w:r>
      <w:r w:rsidRPr="00ED412D">
        <w:rPr>
          <w:rFonts w:ascii="Arial" w:hAnsi="Arial" w:cs="Arial"/>
          <w:color w:val="000000"/>
          <w:u w:val="words"/>
          <w:vertAlign w:val="superscript"/>
        </w:rPr>
        <w:t>o</w:t>
      </w:r>
      <w:r w:rsidRPr="00ED412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DA29F6" w:rsidRPr="00ED412D" w:rsidRDefault="00DA29F6" w:rsidP="00DA29F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D412D">
        <w:rPr>
          <w:rFonts w:ascii="Arial" w:hAnsi="Arial" w:cs="Arial"/>
          <w:b/>
          <w:color w:val="000000"/>
        </w:rPr>
        <w:t>ANEXO</w:t>
      </w:r>
    </w:p>
    <w:p w:rsidR="00DA29F6" w:rsidRPr="00DA29F6" w:rsidRDefault="00DA29F6" w:rsidP="00DA29F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A29F6" w:rsidRPr="00ED412D" w:rsidTr="0093286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F6" w:rsidRPr="00ED412D" w:rsidRDefault="00DA29F6" w:rsidP="009328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D412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A29F6" w:rsidRPr="00DA29F6" w:rsidRDefault="00DA29F6" w:rsidP="00DA29F6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A29F6" w:rsidRPr="00ED412D" w:rsidTr="00932864">
        <w:tc>
          <w:tcPr>
            <w:tcW w:w="10348" w:type="dxa"/>
            <w:vAlign w:val="center"/>
          </w:tcPr>
          <w:p w:rsidR="00DA29F6" w:rsidRPr="00ED412D" w:rsidRDefault="00DA29F6" w:rsidP="0093286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DA29F6" w:rsidRPr="00DA29F6" w:rsidRDefault="00DA29F6" w:rsidP="00DA29F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A29F6" w:rsidRPr="00ED412D" w:rsidTr="00932864">
        <w:tc>
          <w:tcPr>
            <w:tcW w:w="10348" w:type="dxa"/>
            <w:gridSpan w:val="6"/>
            <w:vAlign w:val="center"/>
          </w:tcPr>
          <w:p w:rsidR="00DA29F6" w:rsidRPr="00ED412D" w:rsidRDefault="00DA29F6" w:rsidP="0093286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A29F6" w:rsidRPr="00ED412D" w:rsidTr="0093286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CNPJ      </w:t>
            </w:r>
          </w:p>
        </w:tc>
      </w:tr>
      <w:tr w:rsidR="00DA29F6" w:rsidRPr="00ED412D" w:rsidTr="009328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  <w:noProof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  <w:noProof/>
              </w:rPr>
              <w:t>33.541.368/0001-16</w:t>
            </w:r>
          </w:p>
        </w:tc>
      </w:tr>
      <w:tr w:rsidR="00DA29F6" w:rsidRPr="00ED412D" w:rsidTr="0093286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Número</w:t>
            </w:r>
          </w:p>
        </w:tc>
      </w:tr>
      <w:tr w:rsidR="00DA29F6" w:rsidRPr="00ED412D" w:rsidTr="009328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333</w:t>
            </w:r>
          </w:p>
        </w:tc>
      </w:tr>
      <w:tr w:rsidR="00DA29F6" w:rsidRPr="00ED412D" w:rsidTr="0093286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CEP</w:t>
            </w:r>
          </w:p>
        </w:tc>
      </w:tr>
      <w:tr w:rsidR="00DA29F6" w:rsidRPr="00ED412D" w:rsidTr="009328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50761-901</w:t>
            </w:r>
          </w:p>
        </w:tc>
      </w:tr>
      <w:tr w:rsidR="00DA29F6" w:rsidRPr="00ED412D" w:rsidTr="0093286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Telefone</w:t>
            </w:r>
          </w:p>
        </w:tc>
      </w:tr>
      <w:tr w:rsidR="00DA29F6" w:rsidRPr="00ED412D" w:rsidTr="009328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Pernambuco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9F6" w:rsidRPr="00ED412D" w:rsidRDefault="00DA29F6" w:rsidP="0093286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(81) 3229-2330</w:t>
            </w:r>
          </w:p>
        </w:tc>
      </w:tr>
    </w:tbl>
    <w:p w:rsidR="00DA29F6" w:rsidRPr="00DA29F6" w:rsidRDefault="00DA29F6" w:rsidP="00DA29F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DA29F6" w:rsidRPr="00ED412D" w:rsidTr="00932864">
        <w:tc>
          <w:tcPr>
            <w:tcW w:w="432" w:type="dxa"/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DA29F6" w:rsidRPr="00ED412D" w:rsidRDefault="00DA29F6" w:rsidP="009328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DADOS DO PROJETO</w:t>
            </w:r>
          </w:p>
        </w:tc>
      </w:tr>
      <w:tr w:rsidR="00DA29F6" w:rsidRPr="00ED412D" w:rsidTr="00DA29F6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A29F6" w:rsidRPr="00ED412D" w:rsidRDefault="00DA29F6" w:rsidP="00932864">
            <w:pPr>
              <w:rPr>
                <w:rFonts w:ascii="Arial" w:hAnsi="Arial" w:cs="Arial"/>
                <w:b/>
              </w:rPr>
            </w:pPr>
            <w:r w:rsidRPr="00ED412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Reforços na Subestação Itabaianinha (Resolução Autorizativa ANEEL n</w:t>
            </w:r>
            <w:r w:rsidRPr="00ED412D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D412D">
              <w:rPr>
                <w:rFonts w:ascii="Arial" w:hAnsi="Arial" w:cs="Arial"/>
              </w:rPr>
              <w:t xml:space="preserve"> </w:t>
            </w:r>
            <w:r w:rsidRPr="00ED412D">
              <w:rPr>
                <w:rFonts w:ascii="Arial" w:hAnsi="Arial" w:cs="Arial"/>
                <w:noProof/>
                <w:color w:val="000000"/>
              </w:rPr>
              <w:t>5.212, de 5 de maio de 2015</w:t>
            </w:r>
            <w:r w:rsidRPr="00ED412D">
              <w:rPr>
                <w:rFonts w:ascii="Arial" w:hAnsi="Arial" w:cs="Arial"/>
              </w:rPr>
              <w:t>).</w:t>
            </w:r>
          </w:p>
        </w:tc>
      </w:tr>
      <w:tr w:rsidR="00DA29F6" w:rsidRPr="00ED412D" w:rsidTr="00DA29F6">
        <w:trPr>
          <w:trHeight w:val="345"/>
        </w:trPr>
        <w:tc>
          <w:tcPr>
            <w:tcW w:w="2552" w:type="dxa"/>
            <w:gridSpan w:val="2"/>
            <w:vMerge w:val="restart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A29F6" w:rsidRPr="00ED412D" w:rsidRDefault="00DA29F6" w:rsidP="00932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Reforços em Instalação de Transmissão de Energia Elétrica, relativos à Subestação Itabaianinha, compreendendo:</w:t>
            </w:r>
          </w:p>
        </w:tc>
      </w:tr>
      <w:tr w:rsidR="00DA29F6" w:rsidRPr="00ED412D" w:rsidTr="00DA29F6">
        <w:trPr>
          <w:trHeight w:val="70"/>
        </w:trPr>
        <w:tc>
          <w:tcPr>
            <w:tcW w:w="2552" w:type="dxa"/>
            <w:gridSpan w:val="2"/>
            <w:vMerge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29F6" w:rsidRPr="00ED412D" w:rsidRDefault="00DA29F6" w:rsidP="00932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I - instalação do 1</w:t>
            </w:r>
            <w:r w:rsidRPr="00ED412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D412D">
              <w:rPr>
                <w:rFonts w:ascii="Arial" w:hAnsi="Arial" w:cs="Arial"/>
              </w:rPr>
              <w:t xml:space="preserve"> Banco de Capacitores Shunt 230 </w:t>
            </w:r>
            <w:proofErr w:type="gramStart"/>
            <w:r w:rsidRPr="00ED412D">
              <w:rPr>
                <w:rFonts w:ascii="Arial" w:hAnsi="Arial" w:cs="Arial"/>
              </w:rPr>
              <w:t>kV</w:t>
            </w:r>
            <w:proofErr w:type="gramEnd"/>
            <w:r w:rsidRPr="00ED412D">
              <w:rPr>
                <w:rFonts w:ascii="Arial" w:hAnsi="Arial" w:cs="Arial"/>
              </w:rPr>
              <w:t xml:space="preserve">, 50 </w:t>
            </w:r>
            <w:proofErr w:type="spellStart"/>
            <w:r w:rsidRPr="00ED412D">
              <w:rPr>
                <w:rFonts w:ascii="Arial" w:hAnsi="Arial" w:cs="Arial"/>
              </w:rPr>
              <w:t>MVAr</w:t>
            </w:r>
            <w:proofErr w:type="spellEnd"/>
            <w:r w:rsidRPr="00ED412D">
              <w:rPr>
                <w:rFonts w:ascii="Arial" w:hAnsi="Arial" w:cs="Arial"/>
              </w:rPr>
              <w:t>;</w:t>
            </w:r>
          </w:p>
        </w:tc>
      </w:tr>
      <w:tr w:rsidR="00DA29F6" w:rsidRPr="00ED412D" w:rsidTr="00DA29F6">
        <w:trPr>
          <w:trHeight w:val="201"/>
        </w:trPr>
        <w:tc>
          <w:tcPr>
            <w:tcW w:w="2552" w:type="dxa"/>
            <w:gridSpan w:val="2"/>
            <w:vMerge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29F6" w:rsidRPr="00ED412D" w:rsidRDefault="00DA29F6" w:rsidP="00932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II - instalação da Conexão do 1</w:t>
            </w:r>
            <w:r w:rsidRPr="00ED412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D412D">
              <w:rPr>
                <w:rFonts w:ascii="Arial" w:hAnsi="Arial" w:cs="Arial"/>
              </w:rPr>
              <w:t xml:space="preserve"> Banco de Capacitores 230 </w:t>
            </w:r>
            <w:proofErr w:type="gramStart"/>
            <w:r w:rsidRPr="00ED412D">
              <w:rPr>
                <w:rFonts w:ascii="Arial" w:hAnsi="Arial" w:cs="Arial"/>
              </w:rPr>
              <w:t>kV</w:t>
            </w:r>
            <w:proofErr w:type="gramEnd"/>
            <w:r w:rsidRPr="00ED412D">
              <w:rPr>
                <w:rFonts w:ascii="Arial" w:hAnsi="Arial" w:cs="Arial"/>
              </w:rPr>
              <w:t xml:space="preserve">, 50 </w:t>
            </w:r>
            <w:proofErr w:type="spellStart"/>
            <w:r w:rsidRPr="00ED412D">
              <w:rPr>
                <w:rFonts w:ascii="Arial" w:hAnsi="Arial" w:cs="Arial"/>
              </w:rPr>
              <w:t>MVAr</w:t>
            </w:r>
            <w:proofErr w:type="spellEnd"/>
            <w:r w:rsidRPr="00ED412D">
              <w:rPr>
                <w:rFonts w:ascii="Arial" w:hAnsi="Arial" w:cs="Arial"/>
              </w:rPr>
              <w:t>;</w:t>
            </w:r>
          </w:p>
        </w:tc>
      </w:tr>
      <w:tr w:rsidR="00DA29F6" w:rsidRPr="00ED412D" w:rsidTr="00DA29F6">
        <w:trPr>
          <w:trHeight w:val="209"/>
        </w:trPr>
        <w:tc>
          <w:tcPr>
            <w:tcW w:w="2552" w:type="dxa"/>
            <w:gridSpan w:val="2"/>
            <w:vMerge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29F6" w:rsidRPr="00ED412D" w:rsidRDefault="00DA29F6" w:rsidP="00932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III - substituição do Disjuntor da Interligação de Barra do Setor de 230 </w:t>
            </w:r>
            <w:proofErr w:type="gramStart"/>
            <w:r w:rsidRPr="00ED412D">
              <w:rPr>
                <w:rFonts w:ascii="Arial" w:hAnsi="Arial" w:cs="Arial"/>
              </w:rPr>
              <w:t>kV</w:t>
            </w:r>
            <w:proofErr w:type="gramEnd"/>
            <w:r w:rsidRPr="00ED412D">
              <w:rPr>
                <w:rFonts w:ascii="Arial" w:hAnsi="Arial" w:cs="Arial"/>
              </w:rPr>
              <w:t xml:space="preserve">; e </w:t>
            </w:r>
          </w:p>
        </w:tc>
      </w:tr>
      <w:tr w:rsidR="00DA29F6" w:rsidRPr="00ED412D" w:rsidTr="00DA29F6">
        <w:trPr>
          <w:trHeight w:val="205"/>
        </w:trPr>
        <w:tc>
          <w:tcPr>
            <w:tcW w:w="2552" w:type="dxa"/>
            <w:gridSpan w:val="2"/>
            <w:vMerge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DA29F6" w:rsidRPr="00ED412D" w:rsidRDefault="00DA29F6" w:rsidP="00932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IV - complementação do Módulo de Infraestrutura para o 1</w:t>
            </w:r>
            <w:r w:rsidRPr="00ED412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D412D">
              <w:rPr>
                <w:rFonts w:ascii="Arial" w:hAnsi="Arial" w:cs="Arial"/>
              </w:rPr>
              <w:t xml:space="preserve"> Banco de Capacitores 230 </w:t>
            </w:r>
            <w:proofErr w:type="gramStart"/>
            <w:r w:rsidRPr="00ED412D">
              <w:rPr>
                <w:rFonts w:ascii="Arial" w:hAnsi="Arial" w:cs="Arial"/>
              </w:rPr>
              <w:t>kV</w:t>
            </w:r>
            <w:proofErr w:type="gramEnd"/>
            <w:r w:rsidRPr="00ED412D">
              <w:rPr>
                <w:rFonts w:ascii="Arial" w:hAnsi="Arial" w:cs="Arial"/>
              </w:rPr>
              <w:t xml:space="preserve">, 50 </w:t>
            </w:r>
            <w:proofErr w:type="spellStart"/>
            <w:r w:rsidRPr="00ED412D">
              <w:rPr>
                <w:rFonts w:ascii="Arial" w:hAnsi="Arial" w:cs="Arial"/>
              </w:rPr>
              <w:t>MVAr</w:t>
            </w:r>
            <w:proofErr w:type="spellEnd"/>
            <w:r w:rsidRPr="00ED412D">
              <w:rPr>
                <w:rFonts w:ascii="Arial" w:hAnsi="Arial" w:cs="Arial"/>
              </w:rPr>
              <w:t>.</w:t>
            </w:r>
          </w:p>
        </w:tc>
      </w:tr>
      <w:tr w:rsidR="00DA29F6" w:rsidRPr="00ED412D" w:rsidTr="00DA29F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De 12/5/2015 a 12/5/2017.</w:t>
            </w:r>
          </w:p>
        </w:tc>
      </w:tr>
      <w:tr w:rsidR="00DA29F6" w:rsidRPr="00ED412D" w:rsidTr="00DA29F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DA29F6" w:rsidRPr="00ED412D" w:rsidRDefault="00DA29F6" w:rsidP="00932864">
            <w:pPr>
              <w:jc w:val="both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Município de Itabaianinha, Estado de Sergipe.</w:t>
            </w:r>
          </w:p>
        </w:tc>
      </w:tr>
    </w:tbl>
    <w:p w:rsidR="00DA29F6" w:rsidRPr="00DA29F6" w:rsidRDefault="00DA29F6" w:rsidP="00DA29F6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DA29F6" w:rsidRPr="00ED412D" w:rsidTr="00932864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D412D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DA29F6" w:rsidRPr="00ED412D" w:rsidTr="00932864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Nome: José Carlos de Miranda Farias.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CPF: 090.244.174-49.</w:t>
            </w:r>
          </w:p>
        </w:tc>
      </w:tr>
      <w:tr w:rsidR="00DA29F6" w:rsidRPr="00ED412D" w:rsidTr="00932864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Nome: </w:t>
            </w:r>
            <w:proofErr w:type="gramStart"/>
            <w:r w:rsidRPr="00ED412D">
              <w:rPr>
                <w:rFonts w:ascii="Arial" w:hAnsi="Arial" w:cs="Arial"/>
              </w:rPr>
              <w:t>Ricardo de Oliveira Melo</w:t>
            </w:r>
            <w:proofErr w:type="gramEnd"/>
            <w:r w:rsidRPr="00ED412D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CPF: 246.378.744-91.</w:t>
            </w:r>
          </w:p>
        </w:tc>
      </w:tr>
      <w:tr w:rsidR="00DA29F6" w:rsidRPr="00ED412D" w:rsidTr="00932864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 xml:space="preserve">Nome: </w:t>
            </w:r>
            <w:proofErr w:type="spellStart"/>
            <w:r w:rsidRPr="00ED412D">
              <w:rPr>
                <w:rFonts w:ascii="Arial" w:hAnsi="Arial" w:cs="Arial"/>
              </w:rPr>
              <w:t>Denilson</w:t>
            </w:r>
            <w:proofErr w:type="spellEnd"/>
            <w:r w:rsidRPr="00ED412D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CPF: 025.971.457-78.</w:t>
            </w:r>
          </w:p>
        </w:tc>
      </w:tr>
    </w:tbl>
    <w:p w:rsidR="00DA29F6" w:rsidRPr="00DA29F6" w:rsidRDefault="00DA29F6" w:rsidP="00DA29F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DA29F6" w:rsidRPr="00ED412D" w:rsidTr="009328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ESTIMATIVAS DOS VALORES DOS BENS E SERVIÇOS</w:t>
            </w:r>
          </w:p>
          <w:p w:rsidR="00DA29F6" w:rsidRPr="00ED412D" w:rsidRDefault="00DA29F6" w:rsidP="009328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A29F6" w:rsidRPr="00ED412D" w:rsidTr="00932864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5.545.412,86.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</w:p>
        </w:tc>
      </w:tr>
      <w:tr w:rsidR="00DA29F6" w:rsidRPr="00ED412D" w:rsidTr="00932864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1.532.110,95.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</w:p>
        </w:tc>
      </w:tr>
      <w:tr w:rsidR="00DA29F6" w:rsidRPr="00ED412D" w:rsidTr="00932864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221.816,51.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</w:p>
        </w:tc>
      </w:tr>
      <w:tr w:rsidR="00DA29F6" w:rsidRPr="00ED412D" w:rsidTr="00932864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  <w:b/>
              </w:rPr>
            </w:pPr>
            <w:r w:rsidRPr="00ED412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  <w:b/>
              </w:rPr>
              <w:t>7.299.340,32</w:t>
            </w:r>
            <w:r w:rsidRPr="00ED412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A29F6" w:rsidRPr="00DA29F6" w:rsidRDefault="00DA29F6" w:rsidP="00DA29F6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DA29F6" w:rsidRPr="00ED412D" w:rsidTr="009328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6" w:rsidRPr="00ED412D" w:rsidRDefault="00DA29F6" w:rsidP="00932864">
            <w:pPr>
              <w:ind w:left="-70"/>
              <w:jc w:val="center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ESTIMATIVAS DOS VALORES DOS BENS E SERVIÇOS</w:t>
            </w:r>
          </w:p>
          <w:p w:rsidR="00DA29F6" w:rsidRPr="00ED412D" w:rsidRDefault="00DA29F6" w:rsidP="009328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412D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A29F6" w:rsidRPr="00ED412D" w:rsidTr="00932864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5.032.462,17.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</w:p>
        </w:tc>
      </w:tr>
      <w:tr w:rsidR="00DA29F6" w:rsidRPr="00ED412D" w:rsidTr="00932864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1.476.188,90.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</w:p>
        </w:tc>
      </w:tr>
      <w:tr w:rsidR="00DA29F6" w:rsidRPr="00ED412D" w:rsidTr="00932864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</w:rPr>
              <w:t>201.298,49.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</w:p>
        </w:tc>
      </w:tr>
      <w:tr w:rsidR="00DA29F6" w:rsidRPr="00ED412D" w:rsidTr="00932864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rPr>
                <w:rFonts w:ascii="Arial" w:hAnsi="Arial" w:cs="Arial"/>
                <w:b/>
              </w:rPr>
            </w:pPr>
            <w:r w:rsidRPr="00ED412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</w:rPr>
            </w:pPr>
            <w:r w:rsidRPr="00ED412D">
              <w:rPr>
                <w:rFonts w:ascii="Arial" w:hAnsi="Arial" w:cs="Arial"/>
                <w:b/>
              </w:rPr>
              <w:t>6.709.949,56</w:t>
            </w:r>
            <w:r w:rsidRPr="00ED412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F6" w:rsidRPr="00ED412D" w:rsidRDefault="00DA29F6" w:rsidP="0093286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A29F6" w:rsidRPr="00ED412D" w:rsidRDefault="00DA29F6" w:rsidP="00DA29F6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DA29F6" w:rsidRPr="00ED412D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DA29F6">
      <w:rPr>
        <w:rFonts w:ascii="Arial" w:hAnsi="Arial" w:cs="Arial"/>
      </w:rPr>
      <w:t>66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A29F6">
      <w:rPr>
        <w:rFonts w:ascii="Arial" w:hAnsi="Arial" w:cs="Arial"/>
      </w:rPr>
      <w:t>7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A29F6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EA17-6252-4917-8365-624293A6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2015-08-10T11:46:00Z</dcterms:created>
  <dcterms:modified xsi:type="dcterms:W3CDTF">2015-08-10T11:46:00Z</dcterms:modified>
</cp:coreProperties>
</file>