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B46E64">
        <w:rPr>
          <w:rFonts w:ascii="Arial" w:hAnsi="Arial" w:cs="Arial"/>
          <w:b/>
          <w:bCs/>
          <w:color w:val="000080"/>
        </w:rPr>
        <w:t>2</w:t>
      </w:r>
      <w:r w:rsidR="00EF3EB9">
        <w:rPr>
          <w:rFonts w:ascii="Arial" w:hAnsi="Arial" w:cs="Arial"/>
          <w:b/>
          <w:bCs/>
          <w:color w:val="000080"/>
        </w:rPr>
        <w:t>5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F3EB9">
        <w:rPr>
          <w:rFonts w:ascii="Arial" w:hAnsi="Arial" w:cs="Arial"/>
          <w:b/>
          <w:bCs/>
          <w:color w:val="000080"/>
        </w:rPr>
        <w:t>10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F3EB9" w:rsidRPr="00042BCB" w:rsidRDefault="00EF3EB9" w:rsidP="00EF3EB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42BCB">
        <w:rPr>
          <w:rFonts w:ascii="Arial" w:hAnsi="Arial" w:cs="Arial"/>
          <w:b/>
        </w:rPr>
        <w:t>O SECRETÁRIO DE PLANEJAMENTO E DESENVOLVIMENTO ENERGÉTICO DO MINISTÉRIO DE MINAS E ENERGIA</w:t>
      </w:r>
      <w:r w:rsidRPr="00042BCB">
        <w:rPr>
          <w:rFonts w:ascii="Arial" w:hAnsi="Arial" w:cs="Arial"/>
        </w:rPr>
        <w:t>, no uso da competência que lhe foi delegada pelo art. 1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>, inciso I, da Portaria MME n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 xml:space="preserve"> 281, de 29 de junho de 2016, tendo em vista o disposto no art. 6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 xml:space="preserve"> do Decreto n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 xml:space="preserve"> 6.144, de 3 de julho de 2007, no art. 2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>, § 3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>, da Portaria MME n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 xml:space="preserve"> 274, de 19 de agosto de 2013, e o que consta do Processo n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 xml:space="preserve"> </w:t>
      </w:r>
      <w:r w:rsidRPr="00042BCB">
        <w:rPr>
          <w:rFonts w:ascii="Arial" w:hAnsi="Arial" w:cs="Arial"/>
          <w:bCs/>
          <w:noProof/>
        </w:rPr>
        <w:t>48500.005331/2016-05</w:t>
      </w:r>
      <w:r w:rsidRPr="00042BCB">
        <w:rPr>
          <w:rFonts w:ascii="Arial" w:hAnsi="Arial" w:cs="Arial"/>
        </w:rPr>
        <w:t>, resolve:</w:t>
      </w:r>
    </w:p>
    <w:p w:rsidR="00EF3EB9" w:rsidRPr="00042BCB" w:rsidRDefault="00EF3EB9" w:rsidP="00EF3EB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42BCB">
        <w:rPr>
          <w:rFonts w:ascii="Arial" w:hAnsi="Arial" w:cs="Arial"/>
        </w:rPr>
        <w:t>Art. 1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042BCB">
        <w:rPr>
          <w:rFonts w:ascii="Arial" w:hAnsi="Arial" w:cs="Arial"/>
          <w:noProof/>
        </w:rPr>
        <w:t>Resolução Autorizativa ANEEL nº 6.043, de 20 de setembro de 2016</w:t>
      </w:r>
      <w:r w:rsidRPr="00042BCB">
        <w:rPr>
          <w:rFonts w:ascii="Arial" w:hAnsi="Arial" w:cs="Arial"/>
        </w:rPr>
        <w:t xml:space="preserve">, de titularidade da empresa </w:t>
      </w:r>
      <w:r w:rsidRPr="00042BCB">
        <w:rPr>
          <w:rFonts w:ascii="Arial" w:hAnsi="Arial" w:cs="Arial"/>
          <w:noProof/>
        </w:rPr>
        <w:t>Companhia Hidro Elétrica do São Francisco - Chesf</w:t>
      </w:r>
      <w:r w:rsidRPr="00042BCB">
        <w:rPr>
          <w:rFonts w:ascii="Arial" w:hAnsi="Arial" w:cs="Arial"/>
        </w:rPr>
        <w:t>, inscrita no CNPJ/MF sob o n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> </w:t>
      </w:r>
      <w:r w:rsidRPr="00042BCB">
        <w:rPr>
          <w:rFonts w:ascii="Arial" w:hAnsi="Arial" w:cs="Arial"/>
          <w:noProof/>
        </w:rPr>
        <w:t>33.541.368/0001-16</w:t>
      </w:r>
      <w:r w:rsidRPr="00042BCB">
        <w:rPr>
          <w:rFonts w:ascii="Arial" w:hAnsi="Arial" w:cs="Arial"/>
        </w:rPr>
        <w:t>, detalhado no Anexo à presente Portaria.</w:t>
      </w: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42BCB">
        <w:rPr>
          <w:rFonts w:ascii="Arial" w:hAnsi="Arial" w:cs="Arial"/>
          <w:color w:val="000000"/>
        </w:rPr>
        <w:t xml:space="preserve">Parágrafo único. O projeto de que trata o </w:t>
      </w:r>
      <w:r w:rsidRPr="00042BCB">
        <w:rPr>
          <w:rFonts w:ascii="Arial" w:hAnsi="Arial" w:cs="Arial"/>
          <w:b/>
          <w:color w:val="000000"/>
        </w:rPr>
        <w:t>caput</w:t>
      </w:r>
      <w:r w:rsidRPr="00042BCB">
        <w:rPr>
          <w:rFonts w:ascii="Arial" w:hAnsi="Arial" w:cs="Arial"/>
          <w:color w:val="000000"/>
        </w:rPr>
        <w:t xml:space="preserve"> é alcançado pelo art. </w:t>
      </w:r>
      <w:r w:rsidRPr="00042BCB">
        <w:rPr>
          <w:rFonts w:ascii="Arial" w:hAnsi="Arial" w:cs="Arial"/>
        </w:rPr>
        <w:t>4</w:t>
      </w:r>
      <w:r w:rsidRPr="00042BCB">
        <w:rPr>
          <w:rFonts w:ascii="Arial" w:hAnsi="Arial" w:cs="Arial"/>
          <w:color w:val="000000"/>
          <w:u w:val="words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>, inciso III, da Portaria MME n</w:t>
      </w:r>
      <w:r w:rsidRPr="00042BCB">
        <w:rPr>
          <w:rFonts w:ascii="Arial" w:hAnsi="Arial" w:cs="Arial"/>
          <w:color w:val="000000"/>
          <w:u w:val="words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274, de 19 de agosto de 2013.</w:t>
      </w: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042BCB">
        <w:rPr>
          <w:rFonts w:ascii="Arial" w:hAnsi="Arial" w:cs="Arial"/>
          <w:color w:val="000000"/>
        </w:rPr>
        <w:t>Art. 2</w:t>
      </w:r>
      <w:r w:rsidRPr="00042BCB">
        <w:rPr>
          <w:rFonts w:ascii="Arial" w:hAnsi="Arial" w:cs="Arial"/>
          <w:color w:val="000000"/>
          <w:u w:val="words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As estimativas dos investimentos têm por base o mês de </w:t>
      </w:r>
      <w:r w:rsidRPr="00042BCB">
        <w:rPr>
          <w:rFonts w:ascii="Arial" w:hAnsi="Arial" w:cs="Arial"/>
          <w:noProof/>
          <w:color w:val="000000"/>
        </w:rPr>
        <w:t>agosto de 2016</w:t>
      </w:r>
      <w:r w:rsidRPr="00042BCB">
        <w:rPr>
          <w:rFonts w:ascii="Arial" w:hAnsi="Arial" w:cs="Arial"/>
          <w:color w:val="000000"/>
        </w:rPr>
        <w:t xml:space="preserve"> e são de exclusiva responsabilidade da </w:t>
      </w:r>
      <w:r w:rsidRPr="00042BCB">
        <w:rPr>
          <w:rFonts w:ascii="Arial" w:hAnsi="Arial" w:cs="Arial"/>
          <w:noProof/>
          <w:color w:val="000000"/>
        </w:rPr>
        <w:t>Companhia Hidro Elétrica do São Francisco - Chesf</w:t>
      </w:r>
      <w:r w:rsidRPr="00042BCB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42BCB">
        <w:rPr>
          <w:rFonts w:ascii="Arial" w:hAnsi="Arial" w:cs="Arial"/>
          <w:color w:val="000000"/>
        </w:rPr>
        <w:t>Art. 3</w:t>
      </w:r>
      <w:r w:rsidRPr="00042BCB">
        <w:rPr>
          <w:rFonts w:ascii="Arial" w:hAnsi="Arial" w:cs="Arial"/>
          <w:color w:val="000000"/>
          <w:u w:val="words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A </w:t>
      </w:r>
      <w:r w:rsidRPr="00042BCB">
        <w:rPr>
          <w:rFonts w:ascii="Arial" w:hAnsi="Arial" w:cs="Arial"/>
          <w:noProof/>
          <w:color w:val="000000"/>
        </w:rPr>
        <w:t>Companhia Hidro Elétrica do São Francisco - Chesf</w:t>
      </w:r>
      <w:r w:rsidRPr="00042BCB">
        <w:rPr>
          <w:rFonts w:ascii="Arial" w:hAnsi="Arial" w:cs="Arial"/>
        </w:rPr>
        <w:t xml:space="preserve"> </w:t>
      </w:r>
      <w:r w:rsidRPr="00042BCB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42BCB">
        <w:rPr>
          <w:rFonts w:ascii="Arial" w:hAnsi="Arial" w:cs="Arial"/>
          <w:color w:val="000000"/>
        </w:rPr>
        <w:t>Art. 4</w:t>
      </w:r>
      <w:r w:rsidRPr="00042BCB">
        <w:rPr>
          <w:rFonts w:ascii="Arial" w:hAnsi="Arial" w:cs="Arial"/>
          <w:color w:val="000000"/>
          <w:u w:val="words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Alterações técnicas ou de titularidade do projeto</w:t>
      </w:r>
      <w:r w:rsidRPr="00042BCB">
        <w:rPr>
          <w:rFonts w:ascii="Arial" w:hAnsi="Arial" w:cs="Arial"/>
          <w:color w:val="FF0000"/>
        </w:rPr>
        <w:t xml:space="preserve"> </w:t>
      </w:r>
      <w:r w:rsidRPr="00042BCB">
        <w:rPr>
          <w:rFonts w:ascii="Arial" w:hAnsi="Arial" w:cs="Arial"/>
          <w:color w:val="000000"/>
        </w:rPr>
        <w:t>de que trata esta</w:t>
      </w:r>
      <w:r w:rsidRPr="00042BCB">
        <w:rPr>
          <w:rFonts w:ascii="Arial" w:hAnsi="Arial" w:cs="Arial"/>
        </w:rPr>
        <w:t xml:space="preserve"> Portaria</w:t>
      </w:r>
      <w:r w:rsidRPr="00042BCB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42BCB">
        <w:rPr>
          <w:rFonts w:ascii="Arial" w:hAnsi="Arial" w:cs="Arial"/>
          <w:color w:val="000000"/>
        </w:rPr>
        <w:t>Art. 5</w:t>
      </w:r>
      <w:r w:rsidRPr="00042BCB">
        <w:rPr>
          <w:rFonts w:ascii="Arial" w:hAnsi="Arial" w:cs="Arial"/>
          <w:color w:val="000000"/>
          <w:u w:val="words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F3EB9" w:rsidRPr="00042BCB" w:rsidRDefault="00EF3EB9" w:rsidP="00EF3EB9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042BCB">
        <w:rPr>
          <w:rFonts w:ascii="Arial" w:hAnsi="Arial" w:cs="Arial"/>
          <w:color w:val="000000"/>
        </w:rPr>
        <w:t>Art. 6</w:t>
      </w:r>
      <w:r w:rsidRPr="00042BCB">
        <w:rPr>
          <w:rFonts w:ascii="Arial" w:hAnsi="Arial" w:cs="Arial"/>
          <w:color w:val="000000"/>
          <w:u w:val="single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A </w:t>
      </w:r>
      <w:r w:rsidRPr="00042BCB">
        <w:rPr>
          <w:rFonts w:ascii="Arial" w:hAnsi="Arial" w:cs="Arial"/>
          <w:noProof/>
          <w:color w:val="000000"/>
        </w:rPr>
        <w:t xml:space="preserve">Companhia Hidro Elétrica do São Francisco - Chesf </w:t>
      </w:r>
      <w:r w:rsidRPr="00042BCB">
        <w:rPr>
          <w:rFonts w:ascii="Arial" w:hAnsi="Arial" w:cs="Arial"/>
          <w:color w:val="000000"/>
        </w:rPr>
        <w:t>deverá observar, no que couber, as disposições constantes na Lei n</w:t>
      </w:r>
      <w:r w:rsidRPr="00042BCB">
        <w:rPr>
          <w:rFonts w:ascii="Arial" w:hAnsi="Arial" w:cs="Arial"/>
          <w:color w:val="000000"/>
          <w:u w:val="single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11.488, de 15 de junho de 2007, no Decreto n</w:t>
      </w:r>
      <w:r w:rsidRPr="00042BCB">
        <w:rPr>
          <w:rFonts w:ascii="Arial" w:hAnsi="Arial" w:cs="Arial"/>
          <w:color w:val="000000"/>
          <w:u w:val="words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6.144, de 3 de julho de 2007, na Portaria MME </w:t>
      </w:r>
      <w:r w:rsidRPr="00042BCB">
        <w:rPr>
          <w:rFonts w:ascii="Arial" w:hAnsi="Arial" w:cs="Arial"/>
        </w:rPr>
        <w:t>n</w:t>
      </w:r>
      <w:r w:rsidRPr="00042BCB">
        <w:rPr>
          <w:rFonts w:ascii="Arial" w:hAnsi="Arial" w:cs="Arial"/>
          <w:u w:val="words"/>
          <w:vertAlign w:val="superscript"/>
        </w:rPr>
        <w:t>o</w:t>
      </w:r>
      <w:r w:rsidRPr="00042BCB">
        <w:rPr>
          <w:rFonts w:ascii="Arial" w:hAnsi="Arial" w:cs="Arial"/>
        </w:rPr>
        <w:t xml:space="preserve"> 274, de 2013</w:t>
      </w:r>
      <w:r w:rsidRPr="00042BCB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042BCB">
        <w:rPr>
          <w:rFonts w:ascii="Arial" w:hAnsi="Arial" w:cs="Arial"/>
          <w:color w:val="000000"/>
        </w:rPr>
        <w:t>arts</w:t>
      </w:r>
      <w:proofErr w:type="spellEnd"/>
      <w:r w:rsidRPr="00042BCB">
        <w:rPr>
          <w:rFonts w:ascii="Arial" w:hAnsi="Arial" w:cs="Arial"/>
          <w:color w:val="000000"/>
        </w:rPr>
        <w:t>.  9</w:t>
      </w:r>
      <w:r w:rsidRPr="00042BCB">
        <w:rPr>
          <w:rFonts w:ascii="Arial" w:hAnsi="Arial" w:cs="Arial"/>
          <w:color w:val="000000"/>
          <w:u w:val="single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e 14, do Decreto n</w:t>
      </w:r>
      <w:r w:rsidRPr="00042BCB">
        <w:rPr>
          <w:rFonts w:ascii="Arial" w:hAnsi="Arial" w:cs="Arial"/>
          <w:color w:val="000000"/>
          <w:u w:val="single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EF3EB9" w:rsidRPr="00042BCB" w:rsidRDefault="00EF3EB9" w:rsidP="00EF3EB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F3EB9" w:rsidRPr="00042BCB" w:rsidRDefault="00EF3EB9" w:rsidP="00EF3EB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42BCB">
        <w:rPr>
          <w:rFonts w:ascii="Arial" w:hAnsi="Arial" w:cs="Arial"/>
          <w:color w:val="000000"/>
        </w:rPr>
        <w:t>Art. 7</w:t>
      </w:r>
      <w:r w:rsidRPr="00042BCB">
        <w:rPr>
          <w:rFonts w:ascii="Arial" w:hAnsi="Arial" w:cs="Arial"/>
          <w:color w:val="000000"/>
          <w:u w:val="words"/>
          <w:vertAlign w:val="superscript"/>
        </w:rPr>
        <w:t>o</w:t>
      </w:r>
      <w:r w:rsidRPr="00042BC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EF3EB9">
        <w:rPr>
          <w:rFonts w:ascii="Arial" w:hAnsi="Arial" w:cs="Arial"/>
          <w:color w:val="FF0000"/>
        </w:rPr>
        <w:t>13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EF3EB9" w:rsidRPr="004E0ACF" w:rsidTr="001306AC">
        <w:trPr>
          <w:trHeight w:val="284"/>
        </w:trPr>
        <w:tc>
          <w:tcPr>
            <w:tcW w:w="5000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E0AC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EF3EB9" w:rsidRPr="004E0ACF" w:rsidTr="001306AC">
        <w:tc>
          <w:tcPr>
            <w:tcW w:w="5000" w:type="pct"/>
          </w:tcPr>
          <w:p w:rsidR="00EF3EB9" w:rsidRPr="004E0ACF" w:rsidRDefault="00EF3EB9" w:rsidP="001306A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3915"/>
        <w:gridCol w:w="423"/>
        <w:gridCol w:w="2553"/>
        <w:gridCol w:w="425"/>
        <w:gridCol w:w="2551"/>
      </w:tblGrid>
      <w:tr w:rsidR="00EF3EB9" w:rsidRPr="004E0ACF" w:rsidTr="001306AC">
        <w:tc>
          <w:tcPr>
            <w:tcW w:w="5000" w:type="pct"/>
            <w:gridSpan w:val="6"/>
            <w:vAlign w:val="center"/>
          </w:tcPr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F3EB9" w:rsidRPr="004E0ACF" w:rsidTr="001306AC">
        <w:tc>
          <w:tcPr>
            <w:tcW w:w="19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53" w:type="pct"/>
            <w:gridSpan w:val="3"/>
            <w:tcBorders>
              <w:top w:val="nil"/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EF3EB9" w:rsidRPr="004E0ACF" w:rsidTr="001306AC">
        <w:tc>
          <w:tcPr>
            <w:tcW w:w="199" w:type="pct"/>
            <w:tcBorders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53" w:type="pct"/>
            <w:gridSpan w:val="3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  <w:noProof/>
                <w:szCs w:val="22"/>
              </w:rPr>
              <w:t>Companhia Hidro Elétrica do São Francisco - Chesf</w:t>
            </w:r>
            <w:r w:rsidRPr="00A9243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EF3EB9" w:rsidRPr="004E0ACF" w:rsidRDefault="00EF3EB9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  <w:noProof/>
                <w:color w:val="000000"/>
              </w:rPr>
              <w:t>33.541.368/0001-16</w:t>
            </w:r>
          </w:p>
        </w:tc>
      </w:tr>
      <w:tr w:rsidR="00EF3EB9" w:rsidRPr="004E0ACF" w:rsidTr="001306AC">
        <w:tc>
          <w:tcPr>
            <w:tcW w:w="19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53" w:type="pct"/>
            <w:gridSpan w:val="3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EF3EB9" w:rsidRPr="004E0ACF" w:rsidTr="001306AC">
        <w:tc>
          <w:tcPr>
            <w:tcW w:w="199" w:type="pct"/>
            <w:tcBorders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Rua Delmiro Gouveia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333</w:t>
            </w:r>
          </w:p>
        </w:tc>
      </w:tr>
      <w:tr w:rsidR="00EF3EB9" w:rsidRPr="004E0ACF" w:rsidTr="001306AC">
        <w:tc>
          <w:tcPr>
            <w:tcW w:w="19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6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42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EF3EB9" w:rsidRPr="004E0ACF" w:rsidTr="001306AC">
        <w:tc>
          <w:tcPr>
            <w:tcW w:w="199" w:type="pct"/>
            <w:tcBorders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San Martin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50761-901</w:t>
            </w:r>
          </w:p>
        </w:tc>
      </w:tr>
      <w:tr w:rsidR="00EF3EB9" w:rsidRPr="004E0ACF" w:rsidTr="001306AC">
        <w:tc>
          <w:tcPr>
            <w:tcW w:w="19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6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42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EF3EB9" w:rsidRPr="004E0ACF" w:rsidTr="001306AC">
        <w:tc>
          <w:tcPr>
            <w:tcW w:w="199" w:type="pct"/>
            <w:tcBorders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Recife</w:t>
            </w:r>
          </w:p>
        </w:tc>
        <w:tc>
          <w:tcPr>
            <w:tcW w:w="206" w:type="pct"/>
            <w:tcBorders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pct"/>
            <w:tcBorders>
              <w:top w:val="nil"/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>PE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42BCB">
              <w:rPr>
                <w:rFonts w:ascii="Arial" w:hAnsi="Arial" w:cs="Arial"/>
              </w:rPr>
              <w:t>(81) 3229-2330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051"/>
        <w:gridCol w:w="7795"/>
      </w:tblGrid>
      <w:tr w:rsidR="00EF3EB9" w:rsidRPr="004E0ACF" w:rsidTr="001306AC">
        <w:tc>
          <w:tcPr>
            <w:tcW w:w="209" w:type="pct"/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1" w:type="pct"/>
            <w:gridSpan w:val="2"/>
          </w:tcPr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EF3EB9" w:rsidRPr="004E0ACF" w:rsidTr="001306AC">
        <w:trPr>
          <w:trHeight w:val="149"/>
        </w:trPr>
        <w:tc>
          <w:tcPr>
            <w:tcW w:w="1207" w:type="pct"/>
            <w:gridSpan w:val="2"/>
          </w:tcPr>
          <w:p w:rsidR="00EF3EB9" w:rsidRPr="004E0ACF" w:rsidRDefault="00EF3EB9" w:rsidP="001306AC">
            <w:pPr>
              <w:rPr>
                <w:rFonts w:ascii="Arial" w:hAnsi="Arial" w:cs="Arial"/>
                <w:b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93" w:type="pct"/>
          </w:tcPr>
          <w:p w:rsidR="00EF3EB9" w:rsidRPr="000A4295" w:rsidRDefault="003E5CF4" w:rsidP="003E5CF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Reforços na Subestação Fortaleza (</w:t>
            </w:r>
            <w:r w:rsidRPr="000A4295">
              <w:rPr>
                <w:rFonts w:ascii="Arial" w:hAnsi="Arial" w:cs="Arial"/>
                <w:noProof/>
                <w:sz w:val="22"/>
                <w:szCs w:val="22"/>
              </w:rPr>
              <w:t>Resolução Autorizativa ANEEL n</w:t>
            </w:r>
            <w:r w:rsidRPr="000A4295">
              <w:rPr>
                <w:rFonts w:ascii="Arial" w:hAnsi="Arial" w:cs="Arial"/>
                <w:noProof/>
                <w:sz w:val="22"/>
                <w:szCs w:val="22"/>
                <w:u w:val="single"/>
                <w:vertAlign w:val="superscript"/>
              </w:rPr>
              <w:t>o</w:t>
            </w:r>
            <w:r w:rsidRPr="000A4295">
              <w:rPr>
                <w:rFonts w:ascii="Arial" w:hAnsi="Arial" w:cs="Arial"/>
                <w:noProof/>
                <w:sz w:val="22"/>
                <w:szCs w:val="22"/>
              </w:rPr>
              <w:t xml:space="preserve"> 6.043, de 20 de setembro de 2016</w:t>
            </w:r>
            <w:r w:rsidRPr="000A4295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EF3EB9" w:rsidRPr="004E0ACF" w:rsidTr="001306AC">
        <w:trPr>
          <w:trHeight w:val="210"/>
        </w:trPr>
        <w:tc>
          <w:tcPr>
            <w:tcW w:w="1207" w:type="pct"/>
            <w:gridSpan w:val="2"/>
            <w:vMerge w:val="restart"/>
          </w:tcPr>
          <w:p w:rsidR="00EF3EB9" w:rsidRPr="004E0ACF" w:rsidRDefault="00EF3EB9" w:rsidP="001306AC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93" w:type="pct"/>
            <w:tcBorders>
              <w:bottom w:val="nil"/>
            </w:tcBorders>
          </w:tcPr>
          <w:p w:rsidR="00EF3EB9" w:rsidRPr="000A4295" w:rsidRDefault="003E5CF4" w:rsidP="001306AC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Reforços em Instalação de Transmissão de Energia Elétrica, relativos à Subestação Fortaleza, compreendendo:</w:t>
            </w:r>
          </w:p>
        </w:tc>
      </w:tr>
      <w:tr w:rsidR="00EF3EB9" w:rsidRPr="004E0ACF" w:rsidTr="001306AC">
        <w:trPr>
          <w:trHeight w:val="355"/>
        </w:trPr>
        <w:tc>
          <w:tcPr>
            <w:tcW w:w="1207" w:type="pct"/>
            <w:gridSpan w:val="2"/>
            <w:vMerge/>
          </w:tcPr>
          <w:p w:rsidR="00EF3EB9" w:rsidRPr="004E0ACF" w:rsidRDefault="00EF3EB9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EF3EB9" w:rsidRPr="000A4295" w:rsidRDefault="003E5CF4" w:rsidP="001306AC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I - Módulo de Infraestrutura de Manobra em 230 kV para instalação do quinto Transformador 230/69 kV - 100 MVA;</w:t>
            </w:r>
          </w:p>
        </w:tc>
      </w:tr>
      <w:tr w:rsidR="003E5CF4" w:rsidRPr="004E0ACF" w:rsidTr="000A4295">
        <w:trPr>
          <w:trHeight w:val="189"/>
        </w:trPr>
        <w:tc>
          <w:tcPr>
            <w:tcW w:w="1207" w:type="pct"/>
            <w:gridSpan w:val="2"/>
            <w:vMerge/>
          </w:tcPr>
          <w:p w:rsidR="003E5CF4" w:rsidRPr="004E0ACF" w:rsidRDefault="003E5CF4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3E5CF4" w:rsidRPr="000A4295" w:rsidRDefault="003E5CF4" w:rsidP="001306AC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II - instalação do quinto Transformador 230/69 kV - 100 MVA;</w:t>
            </w:r>
          </w:p>
        </w:tc>
      </w:tr>
      <w:tr w:rsidR="003E5CF4" w:rsidRPr="004E0ACF" w:rsidTr="001306AC">
        <w:trPr>
          <w:trHeight w:val="355"/>
        </w:trPr>
        <w:tc>
          <w:tcPr>
            <w:tcW w:w="1207" w:type="pct"/>
            <w:gridSpan w:val="2"/>
            <w:vMerge/>
          </w:tcPr>
          <w:p w:rsidR="003E5CF4" w:rsidRPr="004E0ACF" w:rsidRDefault="003E5CF4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3E5CF4" w:rsidRPr="000A4295" w:rsidRDefault="000A4295" w:rsidP="001306AC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III - ampliação de um Módulo de Conexão, em 230 kV, para o Autotransformador TR 230/69 kV FORTALEZA TR5 CE;</w:t>
            </w:r>
          </w:p>
        </w:tc>
      </w:tr>
      <w:tr w:rsidR="003E5CF4" w:rsidRPr="004E0ACF" w:rsidTr="001306AC">
        <w:trPr>
          <w:trHeight w:val="355"/>
        </w:trPr>
        <w:tc>
          <w:tcPr>
            <w:tcW w:w="1207" w:type="pct"/>
            <w:gridSpan w:val="2"/>
            <w:vMerge/>
          </w:tcPr>
          <w:p w:rsidR="003E5CF4" w:rsidRPr="004E0ACF" w:rsidRDefault="003E5CF4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3E5CF4" w:rsidRPr="000A4295" w:rsidRDefault="000A4295" w:rsidP="001306AC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IV - ampliação de um Módulo de Conexão, em 69 kV, para o Autotransformador TR 230/69 kV FORTALEZA TR5 CE;</w:t>
            </w:r>
          </w:p>
        </w:tc>
      </w:tr>
      <w:tr w:rsidR="003E5CF4" w:rsidRPr="004E0ACF" w:rsidTr="001306AC">
        <w:trPr>
          <w:trHeight w:val="355"/>
        </w:trPr>
        <w:tc>
          <w:tcPr>
            <w:tcW w:w="1207" w:type="pct"/>
            <w:gridSpan w:val="2"/>
            <w:vMerge/>
          </w:tcPr>
          <w:p w:rsidR="003E5CF4" w:rsidRPr="004E0ACF" w:rsidRDefault="003E5CF4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3E5CF4" w:rsidRPr="000A4295" w:rsidRDefault="000A4295" w:rsidP="001306AC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V - três Módulos de Infraestrutura de Manobra em 69 kV para instalação do quinto Transformador;</w:t>
            </w:r>
          </w:p>
        </w:tc>
      </w:tr>
      <w:tr w:rsidR="003E5CF4" w:rsidRPr="004E0ACF" w:rsidTr="000A4295">
        <w:trPr>
          <w:trHeight w:val="203"/>
        </w:trPr>
        <w:tc>
          <w:tcPr>
            <w:tcW w:w="1207" w:type="pct"/>
            <w:gridSpan w:val="2"/>
            <w:vMerge/>
          </w:tcPr>
          <w:p w:rsidR="003E5CF4" w:rsidRPr="004E0ACF" w:rsidRDefault="003E5CF4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bottom w:val="nil"/>
            </w:tcBorders>
          </w:tcPr>
          <w:p w:rsidR="003E5CF4" w:rsidRPr="000A4295" w:rsidRDefault="000A4295" w:rsidP="001306AC">
            <w:pPr>
              <w:ind w:left="60" w:right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VI - relocação da Entrada de Linha para Coluna C1 (02L1); e</w:t>
            </w:r>
          </w:p>
        </w:tc>
      </w:tr>
      <w:tr w:rsidR="00EF3EB9" w:rsidRPr="004E0ACF" w:rsidTr="001306AC">
        <w:trPr>
          <w:trHeight w:val="349"/>
        </w:trPr>
        <w:tc>
          <w:tcPr>
            <w:tcW w:w="1207" w:type="pct"/>
            <w:gridSpan w:val="2"/>
            <w:vMerge/>
          </w:tcPr>
          <w:p w:rsidR="00EF3EB9" w:rsidRPr="004E0ACF" w:rsidRDefault="00EF3EB9" w:rsidP="001306A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</w:tcBorders>
          </w:tcPr>
          <w:p w:rsidR="00EF3EB9" w:rsidRPr="000A4295" w:rsidRDefault="000A4295" w:rsidP="001306A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4295">
              <w:rPr>
                <w:rFonts w:ascii="Arial" w:hAnsi="Arial" w:cs="Arial"/>
                <w:sz w:val="22"/>
                <w:szCs w:val="22"/>
              </w:rPr>
              <w:t>VII - relocação da Entrada de Linha para Jaboti C2 (02N1).</w:t>
            </w:r>
          </w:p>
        </w:tc>
      </w:tr>
      <w:tr w:rsidR="00EF3EB9" w:rsidRPr="004E0ACF" w:rsidTr="001306AC">
        <w:trPr>
          <w:trHeight w:val="143"/>
        </w:trPr>
        <w:tc>
          <w:tcPr>
            <w:tcW w:w="1207" w:type="pct"/>
            <w:gridSpan w:val="2"/>
          </w:tcPr>
          <w:p w:rsidR="00EF3EB9" w:rsidRPr="004E0ACF" w:rsidRDefault="00EF3EB9" w:rsidP="001306AC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93" w:type="pct"/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De </w:t>
            </w:r>
            <w:r w:rsidR="000A4295" w:rsidRPr="00042BCB">
              <w:rPr>
                <w:rFonts w:ascii="Arial" w:hAnsi="Arial" w:cs="Arial"/>
                <w:szCs w:val="22"/>
              </w:rPr>
              <w:t>28/9/2016 a 28/9/2018</w:t>
            </w:r>
            <w:r w:rsidRPr="004E0AC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EF3EB9" w:rsidRPr="004E0ACF" w:rsidTr="001306AC">
        <w:trPr>
          <w:trHeight w:val="275"/>
        </w:trPr>
        <w:tc>
          <w:tcPr>
            <w:tcW w:w="1207" w:type="pct"/>
            <w:gridSpan w:val="2"/>
          </w:tcPr>
          <w:p w:rsidR="00EF3EB9" w:rsidRPr="004E0ACF" w:rsidRDefault="00EF3EB9" w:rsidP="001306AC">
            <w:pPr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93" w:type="pct"/>
          </w:tcPr>
          <w:p w:rsidR="00EF3EB9" w:rsidRPr="004E0ACF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 xml:space="preserve">Município de </w:t>
            </w:r>
            <w:r w:rsidR="000A4295" w:rsidRPr="00042BCB">
              <w:rPr>
                <w:rFonts w:ascii="Arial" w:hAnsi="Arial" w:cs="Arial"/>
                <w:szCs w:val="22"/>
              </w:rPr>
              <w:t>Fortaleza, Estado do Ceará</w:t>
            </w:r>
            <w:r w:rsidRPr="004E0AC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161"/>
        <w:gridCol w:w="3685"/>
      </w:tblGrid>
      <w:tr w:rsidR="00EF3EB9" w:rsidRPr="004E0ACF" w:rsidTr="001306AC">
        <w:tc>
          <w:tcPr>
            <w:tcW w:w="20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1" w:type="pct"/>
            <w:gridSpan w:val="2"/>
            <w:vAlign w:val="center"/>
          </w:tcPr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REPRESENTANTE, RESPONSÁVEL TÉCNICO E CONTADOR DA PESSOA JURÍDICA</w:t>
            </w:r>
          </w:p>
        </w:tc>
      </w:tr>
      <w:tr w:rsidR="000A4295" w:rsidRPr="004E0ACF" w:rsidTr="000A4295">
        <w:trPr>
          <w:trHeight w:val="191"/>
        </w:trPr>
        <w:tc>
          <w:tcPr>
            <w:tcW w:w="3207" w:type="pct"/>
            <w:gridSpan w:val="2"/>
            <w:tcBorders>
              <w:bottom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 xml:space="preserve">Nome: </w:t>
            </w:r>
            <w:r w:rsidRPr="00042BCB">
              <w:rPr>
                <w:rFonts w:ascii="Arial" w:hAnsi="Arial" w:cs="Arial"/>
              </w:rPr>
              <w:t>José Carlos de Miranda Farias</w:t>
            </w:r>
            <w:r w:rsidRPr="00042BCB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793" w:type="pct"/>
            <w:tcBorders>
              <w:bottom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 xml:space="preserve">CPF: </w:t>
            </w:r>
            <w:r w:rsidRPr="00042BCB">
              <w:rPr>
                <w:rFonts w:ascii="Arial" w:hAnsi="Arial" w:cs="Arial"/>
              </w:rPr>
              <w:t>090.244.174-49</w:t>
            </w:r>
            <w:r w:rsidRPr="00042BCB">
              <w:rPr>
                <w:rFonts w:ascii="Arial" w:hAnsi="Arial" w:cs="Arial"/>
                <w:szCs w:val="22"/>
              </w:rPr>
              <w:t>.</w:t>
            </w:r>
          </w:p>
        </w:tc>
      </w:tr>
      <w:tr w:rsidR="000A4295" w:rsidRPr="004E0ACF" w:rsidTr="000A4295">
        <w:trPr>
          <w:trHeight w:val="195"/>
        </w:trPr>
        <w:tc>
          <w:tcPr>
            <w:tcW w:w="3207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>Nome: Roberto Sampaio Pires Ferreira.</w:t>
            </w:r>
          </w:p>
        </w:tc>
        <w:tc>
          <w:tcPr>
            <w:tcW w:w="179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>CPF: 172.565.854-20.</w:t>
            </w:r>
          </w:p>
        </w:tc>
      </w:tr>
      <w:tr w:rsidR="000A4295" w:rsidRPr="004E0ACF" w:rsidTr="000A4295">
        <w:trPr>
          <w:trHeight w:val="185"/>
        </w:trPr>
        <w:tc>
          <w:tcPr>
            <w:tcW w:w="3207" w:type="pct"/>
            <w:gridSpan w:val="2"/>
            <w:tcBorders>
              <w:top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042BCB">
              <w:rPr>
                <w:rFonts w:ascii="Arial" w:hAnsi="Arial" w:cs="Arial"/>
              </w:rPr>
              <w:t>Denilson</w:t>
            </w:r>
            <w:proofErr w:type="spellEnd"/>
            <w:r w:rsidRPr="00042BCB">
              <w:rPr>
                <w:rFonts w:ascii="Arial" w:hAnsi="Arial" w:cs="Arial"/>
              </w:rPr>
              <w:t xml:space="preserve"> Veronese da Costa</w:t>
            </w:r>
            <w:r w:rsidRPr="00042BCB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793" w:type="pct"/>
            <w:tcBorders>
              <w:top w:val="dotted" w:sz="4" w:space="0" w:color="auto"/>
            </w:tcBorders>
            <w:vAlign w:val="center"/>
          </w:tcPr>
          <w:p w:rsidR="000A4295" w:rsidRPr="00042BCB" w:rsidRDefault="000A4295" w:rsidP="000A4295">
            <w:pPr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 xml:space="preserve">CPF: </w:t>
            </w:r>
            <w:r w:rsidRPr="00042BCB">
              <w:rPr>
                <w:rFonts w:ascii="Arial" w:hAnsi="Arial" w:cs="Arial"/>
              </w:rPr>
              <w:t>025.971.457-78</w:t>
            </w:r>
            <w:r w:rsidRPr="00042BCB">
              <w:rPr>
                <w:rFonts w:ascii="Arial" w:hAnsi="Arial" w:cs="Arial"/>
                <w:szCs w:val="22"/>
              </w:rPr>
              <w:t>.</w:t>
            </w: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917"/>
        <w:gridCol w:w="2125"/>
        <w:gridCol w:w="6805"/>
      </w:tblGrid>
      <w:tr w:rsidR="00EF3EB9" w:rsidRPr="004E0ACF" w:rsidTr="001306AC">
        <w:tc>
          <w:tcPr>
            <w:tcW w:w="209" w:type="pct"/>
          </w:tcPr>
          <w:p w:rsidR="00EF3EB9" w:rsidRPr="004E0ACF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1" w:type="pct"/>
            <w:gridSpan w:val="3"/>
            <w:vAlign w:val="center"/>
          </w:tcPr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F3EB9" w:rsidRPr="004E0ACF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E0AC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A4295" w:rsidRPr="004E0ACF" w:rsidTr="00644214">
        <w:trPr>
          <w:trHeight w:val="113"/>
        </w:trPr>
        <w:tc>
          <w:tcPr>
            <w:tcW w:w="655" w:type="pct"/>
            <w:gridSpan w:val="2"/>
          </w:tcPr>
          <w:p w:rsidR="000A4295" w:rsidRPr="004E0ACF" w:rsidRDefault="000A4295" w:rsidP="000A4295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34" w:type="pct"/>
            <w:tcBorders>
              <w:right w:val="nil"/>
            </w:tcBorders>
            <w:vAlign w:val="center"/>
          </w:tcPr>
          <w:p w:rsidR="000A4295" w:rsidRPr="00042BCB" w:rsidRDefault="000A4295" w:rsidP="000A429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>10.245.756,04.</w:t>
            </w:r>
          </w:p>
        </w:tc>
        <w:tc>
          <w:tcPr>
            <w:tcW w:w="3311" w:type="pct"/>
            <w:tcBorders>
              <w:left w:val="nil"/>
            </w:tcBorders>
          </w:tcPr>
          <w:p w:rsidR="000A4295" w:rsidRPr="004E0ACF" w:rsidRDefault="000A4295" w:rsidP="000A42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A4295" w:rsidRPr="004E0ACF" w:rsidTr="00644214">
        <w:trPr>
          <w:trHeight w:val="103"/>
        </w:trPr>
        <w:tc>
          <w:tcPr>
            <w:tcW w:w="655" w:type="pct"/>
            <w:gridSpan w:val="2"/>
          </w:tcPr>
          <w:p w:rsidR="000A4295" w:rsidRPr="004E0ACF" w:rsidRDefault="000A4295" w:rsidP="000A4295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34" w:type="pct"/>
            <w:tcBorders>
              <w:right w:val="nil"/>
            </w:tcBorders>
            <w:vAlign w:val="center"/>
          </w:tcPr>
          <w:p w:rsidR="000A4295" w:rsidRPr="00042BCB" w:rsidRDefault="000A4295" w:rsidP="000A429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>3.240.572,60.</w:t>
            </w:r>
          </w:p>
        </w:tc>
        <w:tc>
          <w:tcPr>
            <w:tcW w:w="3311" w:type="pct"/>
            <w:tcBorders>
              <w:left w:val="nil"/>
            </w:tcBorders>
          </w:tcPr>
          <w:p w:rsidR="000A4295" w:rsidRPr="004E0ACF" w:rsidRDefault="000A4295" w:rsidP="000A42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A4295" w:rsidRPr="004E0ACF" w:rsidTr="00644214">
        <w:trPr>
          <w:trHeight w:val="108"/>
        </w:trPr>
        <w:tc>
          <w:tcPr>
            <w:tcW w:w="655" w:type="pct"/>
            <w:gridSpan w:val="2"/>
          </w:tcPr>
          <w:p w:rsidR="000A4295" w:rsidRPr="004E0ACF" w:rsidRDefault="000A4295" w:rsidP="000A4295">
            <w:pPr>
              <w:jc w:val="both"/>
              <w:rPr>
                <w:rFonts w:ascii="Arial" w:hAnsi="Arial" w:cs="Arial"/>
                <w:color w:val="000000"/>
              </w:rPr>
            </w:pPr>
            <w:r w:rsidRPr="004E0AC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34" w:type="pct"/>
            <w:tcBorders>
              <w:right w:val="nil"/>
            </w:tcBorders>
            <w:vAlign w:val="center"/>
          </w:tcPr>
          <w:p w:rsidR="000A4295" w:rsidRPr="00042BCB" w:rsidRDefault="000A4295" w:rsidP="000A429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</w:rPr>
            </w:pPr>
            <w:r w:rsidRPr="00042BCB">
              <w:rPr>
                <w:rFonts w:ascii="Arial" w:hAnsi="Arial" w:cs="Arial"/>
                <w:szCs w:val="22"/>
              </w:rPr>
              <w:t>....</w:t>
            </w:r>
          </w:p>
        </w:tc>
        <w:tc>
          <w:tcPr>
            <w:tcW w:w="3311" w:type="pct"/>
            <w:tcBorders>
              <w:left w:val="nil"/>
            </w:tcBorders>
          </w:tcPr>
          <w:p w:rsidR="000A4295" w:rsidRPr="004E0ACF" w:rsidRDefault="000A4295" w:rsidP="000A42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A4295" w:rsidRPr="00986CA9" w:rsidTr="00644214">
        <w:trPr>
          <w:trHeight w:val="42"/>
        </w:trPr>
        <w:tc>
          <w:tcPr>
            <w:tcW w:w="655" w:type="pct"/>
            <w:gridSpan w:val="2"/>
          </w:tcPr>
          <w:p w:rsidR="000A4295" w:rsidRPr="00986CA9" w:rsidRDefault="000A4295" w:rsidP="000A429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86CA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34" w:type="pct"/>
            <w:tcBorders>
              <w:right w:val="nil"/>
            </w:tcBorders>
            <w:vAlign w:val="center"/>
          </w:tcPr>
          <w:p w:rsidR="000A4295" w:rsidRPr="00042BCB" w:rsidRDefault="000A4295" w:rsidP="000A429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</w:rPr>
            </w:pPr>
            <w:r w:rsidRPr="00042BCB">
              <w:rPr>
                <w:rFonts w:ascii="Arial" w:hAnsi="Arial" w:cs="Arial"/>
                <w:b/>
                <w:szCs w:val="22"/>
              </w:rPr>
              <w:t>13.486.328,64.</w:t>
            </w:r>
          </w:p>
        </w:tc>
        <w:tc>
          <w:tcPr>
            <w:tcW w:w="3311" w:type="pct"/>
            <w:tcBorders>
              <w:left w:val="nil"/>
            </w:tcBorders>
          </w:tcPr>
          <w:p w:rsidR="000A4295" w:rsidRPr="00986CA9" w:rsidRDefault="000A4295" w:rsidP="000A42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F3EB9" w:rsidRPr="000A4295" w:rsidRDefault="00EF3EB9" w:rsidP="00EF3EB9">
      <w:pPr>
        <w:rPr>
          <w:sz w:val="10"/>
          <w:szCs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906"/>
        <w:gridCol w:w="2148"/>
        <w:gridCol w:w="6803"/>
      </w:tblGrid>
      <w:tr w:rsidR="00EF3EB9" w:rsidRPr="000A4295" w:rsidTr="001306AC">
        <w:tc>
          <w:tcPr>
            <w:tcW w:w="204" w:type="pct"/>
          </w:tcPr>
          <w:p w:rsidR="00EF3EB9" w:rsidRPr="000A4295" w:rsidRDefault="00EF3EB9" w:rsidP="001306AC">
            <w:pPr>
              <w:jc w:val="center"/>
              <w:rPr>
                <w:rFonts w:ascii="Arial" w:hAnsi="Arial" w:cs="Arial"/>
                <w:color w:val="000000"/>
              </w:rPr>
            </w:pPr>
            <w:r w:rsidRPr="000A429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6" w:type="pct"/>
            <w:gridSpan w:val="3"/>
            <w:vAlign w:val="center"/>
          </w:tcPr>
          <w:p w:rsidR="00EF3EB9" w:rsidRPr="000A4295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A429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F3EB9" w:rsidRPr="000A4295" w:rsidRDefault="00EF3EB9" w:rsidP="001306A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A429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F3EB9" w:rsidRPr="000A4295" w:rsidTr="001306AC">
        <w:trPr>
          <w:trHeight w:val="125"/>
        </w:trPr>
        <w:tc>
          <w:tcPr>
            <w:tcW w:w="645" w:type="pct"/>
            <w:gridSpan w:val="2"/>
          </w:tcPr>
          <w:p w:rsidR="00EF3EB9" w:rsidRPr="000A4295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A429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5" w:type="pct"/>
            <w:tcBorders>
              <w:right w:val="nil"/>
            </w:tcBorders>
            <w:vAlign w:val="center"/>
          </w:tcPr>
          <w:p w:rsidR="00EF3EB9" w:rsidRPr="000A4295" w:rsidRDefault="000A4295" w:rsidP="000A4295">
            <w:pPr>
              <w:pStyle w:val="SemEspaamen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4295">
              <w:rPr>
                <w:rFonts w:ascii="Arial" w:hAnsi="Arial" w:cs="Arial"/>
                <w:sz w:val="24"/>
                <w:szCs w:val="24"/>
              </w:rPr>
              <w:t>9.298.023,61.</w:t>
            </w:r>
          </w:p>
        </w:tc>
        <w:tc>
          <w:tcPr>
            <w:tcW w:w="3311" w:type="pct"/>
            <w:tcBorders>
              <w:left w:val="nil"/>
            </w:tcBorders>
          </w:tcPr>
          <w:p w:rsidR="00EF3EB9" w:rsidRPr="000A4295" w:rsidRDefault="00EF3EB9" w:rsidP="001306A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F3EB9" w:rsidRPr="000A4295" w:rsidTr="001306AC">
        <w:trPr>
          <w:trHeight w:val="116"/>
        </w:trPr>
        <w:tc>
          <w:tcPr>
            <w:tcW w:w="645" w:type="pct"/>
            <w:gridSpan w:val="2"/>
          </w:tcPr>
          <w:p w:rsidR="00EF3EB9" w:rsidRPr="000A4295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A429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5" w:type="pct"/>
            <w:tcBorders>
              <w:right w:val="nil"/>
            </w:tcBorders>
            <w:vAlign w:val="center"/>
          </w:tcPr>
          <w:p w:rsidR="00EF3EB9" w:rsidRPr="000A4295" w:rsidRDefault="000A4295" w:rsidP="001306AC">
            <w:pPr>
              <w:pStyle w:val="SemEspaamen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4295">
              <w:rPr>
                <w:rFonts w:ascii="Arial" w:hAnsi="Arial" w:cs="Arial"/>
                <w:sz w:val="24"/>
                <w:szCs w:val="24"/>
              </w:rPr>
              <w:t>3.099.341,20</w:t>
            </w:r>
            <w:r w:rsidR="00EF3EB9" w:rsidRPr="000A429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11" w:type="pct"/>
            <w:tcBorders>
              <w:left w:val="nil"/>
            </w:tcBorders>
          </w:tcPr>
          <w:p w:rsidR="00EF3EB9" w:rsidRPr="000A4295" w:rsidRDefault="00EF3EB9" w:rsidP="001306A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F3EB9" w:rsidRPr="000A4295" w:rsidTr="001306AC">
        <w:trPr>
          <w:trHeight w:val="119"/>
        </w:trPr>
        <w:tc>
          <w:tcPr>
            <w:tcW w:w="645" w:type="pct"/>
            <w:gridSpan w:val="2"/>
          </w:tcPr>
          <w:p w:rsidR="00EF3EB9" w:rsidRPr="000A4295" w:rsidRDefault="00EF3EB9" w:rsidP="001306AC">
            <w:pPr>
              <w:jc w:val="both"/>
              <w:rPr>
                <w:rFonts w:ascii="Arial" w:hAnsi="Arial" w:cs="Arial"/>
                <w:color w:val="000000"/>
              </w:rPr>
            </w:pPr>
            <w:r w:rsidRPr="000A429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5" w:type="pct"/>
            <w:tcBorders>
              <w:right w:val="nil"/>
            </w:tcBorders>
            <w:vAlign w:val="center"/>
          </w:tcPr>
          <w:p w:rsidR="00EF3EB9" w:rsidRPr="000A4295" w:rsidRDefault="000A4295" w:rsidP="001306AC">
            <w:pPr>
              <w:pStyle w:val="SemEspaamen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4295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  <w:r w:rsidR="00EF3EB9" w:rsidRPr="000A429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11" w:type="pct"/>
            <w:tcBorders>
              <w:left w:val="nil"/>
            </w:tcBorders>
          </w:tcPr>
          <w:p w:rsidR="00EF3EB9" w:rsidRPr="000A4295" w:rsidRDefault="00EF3EB9" w:rsidP="001306A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F3EB9" w:rsidRPr="000A4295" w:rsidTr="001306AC">
        <w:trPr>
          <w:trHeight w:val="42"/>
        </w:trPr>
        <w:tc>
          <w:tcPr>
            <w:tcW w:w="645" w:type="pct"/>
            <w:gridSpan w:val="2"/>
          </w:tcPr>
          <w:p w:rsidR="00EF3EB9" w:rsidRPr="000A4295" w:rsidRDefault="00EF3EB9" w:rsidP="001306A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A429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45" w:type="pct"/>
            <w:tcBorders>
              <w:right w:val="nil"/>
            </w:tcBorders>
            <w:vAlign w:val="center"/>
          </w:tcPr>
          <w:p w:rsidR="00EF3EB9" w:rsidRPr="000A4295" w:rsidRDefault="000A4295" w:rsidP="001306AC">
            <w:pPr>
              <w:pStyle w:val="SemEspaamen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A4295">
              <w:rPr>
                <w:rFonts w:ascii="Arial" w:hAnsi="Arial" w:cs="Arial"/>
                <w:b/>
                <w:sz w:val="24"/>
                <w:szCs w:val="24"/>
              </w:rPr>
              <w:t>12.397.364,81</w:t>
            </w:r>
            <w:r w:rsidR="00EF3EB9" w:rsidRPr="000A429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11" w:type="pct"/>
            <w:tcBorders>
              <w:left w:val="nil"/>
            </w:tcBorders>
          </w:tcPr>
          <w:p w:rsidR="00EF3EB9" w:rsidRPr="000A4295" w:rsidRDefault="00EF3EB9" w:rsidP="001306A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F3EB9" w:rsidRPr="00AF265F" w:rsidRDefault="00EF3EB9" w:rsidP="00EF3EB9">
      <w:pPr>
        <w:rPr>
          <w:rFonts w:ascii="Arial" w:hAnsi="Arial" w:cs="Arial"/>
          <w:color w:val="000000"/>
          <w:sz w:val="12"/>
          <w:szCs w:val="12"/>
        </w:rPr>
      </w:pPr>
    </w:p>
    <w:sectPr w:rsidR="00EF3EB9" w:rsidRPr="00AF265F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EF3EB9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EF3EB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97C25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A429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EF3EB9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F3EB9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297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2974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246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8C43-9049-4DD3-8120-3565C9E5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4</cp:revision>
  <cp:lastPrinted>2010-07-14T20:23:00Z</cp:lastPrinted>
  <dcterms:created xsi:type="dcterms:W3CDTF">2017-02-13T10:46:00Z</dcterms:created>
  <dcterms:modified xsi:type="dcterms:W3CDTF">2017-02-13T11:04:00Z</dcterms:modified>
</cp:coreProperties>
</file>