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7848D3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7848D3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7848D3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7848D3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7848D3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7848D3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7848D3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7848D3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7848D3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7848D3">
        <w:rPr>
          <w:rFonts w:ascii="Arial" w:hAnsi="Arial" w:cs="Arial"/>
          <w:b/>
          <w:bCs/>
          <w:color w:val="000080"/>
        </w:rPr>
        <w:t>PORTARIA N</w:t>
      </w:r>
      <w:r w:rsidRPr="007848D3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proofErr w:type="gramEnd"/>
      <w:r w:rsidRPr="007848D3">
        <w:rPr>
          <w:rFonts w:ascii="Arial" w:hAnsi="Arial" w:cs="Arial"/>
          <w:b/>
          <w:bCs/>
          <w:color w:val="000080"/>
        </w:rPr>
        <w:t xml:space="preserve"> </w:t>
      </w:r>
      <w:r w:rsidR="00A46B7F">
        <w:rPr>
          <w:rFonts w:ascii="Arial" w:hAnsi="Arial" w:cs="Arial"/>
          <w:b/>
          <w:bCs/>
          <w:color w:val="000080"/>
        </w:rPr>
        <w:t>2</w:t>
      </w:r>
      <w:r w:rsidR="00E144DB">
        <w:rPr>
          <w:rFonts w:ascii="Arial" w:hAnsi="Arial" w:cs="Arial"/>
          <w:b/>
          <w:bCs/>
          <w:color w:val="000080"/>
        </w:rPr>
        <w:t>4</w:t>
      </w:r>
      <w:r w:rsidR="004D223C">
        <w:rPr>
          <w:rFonts w:ascii="Arial" w:hAnsi="Arial" w:cs="Arial"/>
          <w:b/>
          <w:bCs/>
          <w:color w:val="000080"/>
        </w:rPr>
        <w:t>9</w:t>
      </w:r>
      <w:r w:rsidRPr="007848D3">
        <w:rPr>
          <w:rFonts w:ascii="Arial" w:hAnsi="Arial" w:cs="Arial"/>
          <w:b/>
          <w:bCs/>
          <w:color w:val="000080"/>
        </w:rPr>
        <w:t xml:space="preserve">, DE </w:t>
      </w:r>
      <w:r w:rsidR="00986647">
        <w:rPr>
          <w:rFonts w:ascii="Arial" w:hAnsi="Arial" w:cs="Arial"/>
          <w:b/>
          <w:bCs/>
          <w:color w:val="000080"/>
        </w:rPr>
        <w:t>2</w:t>
      </w:r>
      <w:r w:rsidR="003F2ABF">
        <w:rPr>
          <w:rFonts w:ascii="Arial" w:hAnsi="Arial" w:cs="Arial"/>
          <w:b/>
          <w:bCs/>
          <w:color w:val="000080"/>
        </w:rPr>
        <w:t>9</w:t>
      </w:r>
      <w:r w:rsidR="00940A93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 xml:space="preserve">DE </w:t>
      </w:r>
      <w:r w:rsidR="009C647B">
        <w:rPr>
          <w:rFonts w:ascii="Arial" w:hAnsi="Arial" w:cs="Arial"/>
          <w:b/>
          <w:bCs/>
          <w:color w:val="000080"/>
        </w:rPr>
        <w:t xml:space="preserve">AGOSTO </w:t>
      </w:r>
      <w:r w:rsidRPr="007848D3">
        <w:rPr>
          <w:rFonts w:ascii="Arial" w:hAnsi="Arial" w:cs="Arial"/>
          <w:b/>
          <w:bCs/>
          <w:color w:val="000080"/>
        </w:rPr>
        <w:t>DE 201</w:t>
      </w:r>
      <w:r w:rsidR="000E00D9" w:rsidRPr="007848D3">
        <w:rPr>
          <w:rFonts w:ascii="Arial" w:hAnsi="Arial" w:cs="Arial"/>
          <w:b/>
          <w:bCs/>
          <w:color w:val="000080"/>
        </w:rPr>
        <w:t>7</w:t>
      </w:r>
      <w:r w:rsidRPr="007848D3">
        <w:rPr>
          <w:rFonts w:ascii="Arial" w:hAnsi="Arial" w:cs="Arial"/>
          <w:b/>
          <w:bCs/>
          <w:color w:val="000080"/>
        </w:rPr>
        <w:t>.</w:t>
      </w: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913D7" w:rsidRDefault="006913D7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A2CDB" w:rsidRPr="007848D3" w:rsidRDefault="009A2CDB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7848D3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4D223C" w:rsidRPr="00212BB5" w:rsidRDefault="004D223C" w:rsidP="004D223C">
      <w:pPr>
        <w:ind w:firstLine="1134"/>
        <w:jc w:val="both"/>
        <w:rPr>
          <w:rFonts w:ascii="Arial" w:hAnsi="Arial" w:cs="Arial"/>
        </w:rPr>
      </w:pPr>
      <w:r w:rsidRPr="00212BB5">
        <w:rPr>
          <w:rFonts w:ascii="Arial" w:hAnsi="Arial" w:cs="Arial"/>
          <w:b/>
          <w:bCs/>
        </w:rPr>
        <w:t>O SECRETÁRIO DE PLANEJAMENTO E DESENVOLVIMENTO ENERGÉTICO DO MINISTÉRIO DE MINAS E ENERGIA</w:t>
      </w:r>
      <w:r w:rsidRPr="00212BB5">
        <w:rPr>
          <w:rFonts w:ascii="Arial" w:hAnsi="Arial" w:cs="Arial"/>
        </w:rPr>
        <w:t>, no uso da competência que lhe foi delegada pelo art. 1</w:t>
      </w:r>
      <w:r w:rsidRPr="00212BB5">
        <w:rPr>
          <w:rFonts w:ascii="Arial" w:hAnsi="Arial" w:cs="Arial"/>
          <w:u w:val="single"/>
          <w:vertAlign w:val="superscript"/>
        </w:rPr>
        <w:t>o</w:t>
      </w:r>
      <w:r w:rsidRPr="00212BB5">
        <w:rPr>
          <w:rFonts w:ascii="Arial" w:hAnsi="Arial" w:cs="Arial"/>
        </w:rPr>
        <w:t>, inciso I, da Portaria MME n</w:t>
      </w:r>
      <w:r w:rsidRPr="00212BB5">
        <w:rPr>
          <w:rFonts w:ascii="Arial" w:hAnsi="Arial" w:cs="Arial"/>
          <w:u w:val="single"/>
          <w:vertAlign w:val="superscript"/>
        </w:rPr>
        <w:t>o</w:t>
      </w:r>
      <w:r w:rsidRPr="00212BB5">
        <w:rPr>
          <w:rFonts w:ascii="Arial" w:hAnsi="Arial" w:cs="Arial"/>
        </w:rPr>
        <w:t xml:space="preserve"> 281, de 29 de junho de 2016, tendo em vista o disposto no art. 6</w:t>
      </w:r>
      <w:r w:rsidRPr="00212BB5">
        <w:rPr>
          <w:rFonts w:ascii="Arial" w:hAnsi="Arial" w:cs="Arial"/>
          <w:u w:val="single"/>
          <w:vertAlign w:val="superscript"/>
        </w:rPr>
        <w:t>o</w:t>
      </w:r>
      <w:r w:rsidRPr="00212BB5">
        <w:rPr>
          <w:rFonts w:ascii="Arial" w:hAnsi="Arial" w:cs="Arial"/>
        </w:rPr>
        <w:t xml:space="preserve"> do Decreto n</w:t>
      </w:r>
      <w:r w:rsidRPr="00212BB5">
        <w:rPr>
          <w:rFonts w:ascii="Arial" w:hAnsi="Arial" w:cs="Arial"/>
          <w:u w:val="single"/>
          <w:vertAlign w:val="superscript"/>
        </w:rPr>
        <w:t>o</w:t>
      </w:r>
      <w:r w:rsidRPr="00212BB5">
        <w:rPr>
          <w:rFonts w:ascii="Arial" w:hAnsi="Arial" w:cs="Arial"/>
        </w:rPr>
        <w:t xml:space="preserve"> 6.144, de 3 de julho de 2007, no art. 2</w:t>
      </w:r>
      <w:r w:rsidRPr="00212BB5">
        <w:rPr>
          <w:rFonts w:ascii="Arial" w:hAnsi="Arial" w:cs="Arial"/>
          <w:u w:val="single"/>
          <w:vertAlign w:val="superscript"/>
        </w:rPr>
        <w:t>o</w:t>
      </w:r>
      <w:r w:rsidRPr="00212BB5">
        <w:rPr>
          <w:rFonts w:ascii="Arial" w:hAnsi="Arial" w:cs="Arial"/>
        </w:rPr>
        <w:t>, § 3</w:t>
      </w:r>
      <w:r w:rsidRPr="00212BB5">
        <w:rPr>
          <w:rFonts w:ascii="Arial" w:hAnsi="Arial" w:cs="Arial"/>
          <w:u w:val="single"/>
          <w:vertAlign w:val="superscript"/>
        </w:rPr>
        <w:t>o</w:t>
      </w:r>
      <w:r w:rsidRPr="00212BB5">
        <w:rPr>
          <w:rFonts w:ascii="Arial" w:hAnsi="Arial" w:cs="Arial"/>
        </w:rPr>
        <w:t>, da Portaria MME n</w:t>
      </w:r>
      <w:r w:rsidRPr="00212BB5">
        <w:rPr>
          <w:rFonts w:ascii="Arial" w:hAnsi="Arial" w:cs="Arial"/>
          <w:u w:val="single"/>
          <w:vertAlign w:val="superscript"/>
        </w:rPr>
        <w:t>o</w:t>
      </w:r>
      <w:r w:rsidRPr="00212BB5">
        <w:rPr>
          <w:rFonts w:ascii="Arial" w:hAnsi="Arial" w:cs="Arial"/>
        </w:rPr>
        <w:t xml:space="preserve"> 274, de 19 de agosto de 2013, e o que consta do Processo n</w:t>
      </w:r>
      <w:r w:rsidRPr="00212BB5">
        <w:rPr>
          <w:rFonts w:ascii="Arial" w:hAnsi="Arial" w:cs="Arial"/>
          <w:u w:val="single"/>
          <w:vertAlign w:val="superscript"/>
        </w:rPr>
        <w:t>o</w:t>
      </w:r>
      <w:r w:rsidRPr="00212BB5">
        <w:rPr>
          <w:rFonts w:ascii="Arial" w:hAnsi="Arial" w:cs="Arial"/>
        </w:rPr>
        <w:t xml:space="preserve"> 48500.002518/2015-68, resolve:</w:t>
      </w:r>
    </w:p>
    <w:p w:rsidR="004D223C" w:rsidRDefault="004D223C" w:rsidP="004D223C">
      <w:pPr>
        <w:ind w:firstLine="1134"/>
        <w:jc w:val="both"/>
        <w:rPr>
          <w:rFonts w:ascii="Arial" w:hAnsi="Arial" w:cs="Arial"/>
        </w:rPr>
      </w:pPr>
    </w:p>
    <w:p w:rsidR="004D223C" w:rsidRPr="00212BB5" w:rsidRDefault="004D223C" w:rsidP="004D223C">
      <w:pPr>
        <w:ind w:firstLine="1134"/>
        <w:jc w:val="both"/>
        <w:rPr>
          <w:rFonts w:ascii="Arial" w:hAnsi="Arial" w:cs="Arial"/>
        </w:rPr>
      </w:pPr>
      <w:r w:rsidRPr="00212BB5">
        <w:rPr>
          <w:rFonts w:ascii="Arial" w:hAnsi="Arial" w:cs="Arial"/>
        </w:rPr>
        <w:t>Art. 1</w:t>
      </w:r>
      <w:r w:rsidRPr="00212BB5">
        <w:rPr>
          <w:rFonts w:ascii="Arial" w:hAnsi="Arial" w:cs="Arial"/>
          <w:u w:val="single"/>
          <w:vertAlign w:val="superscript"/>
        </w:rPr>
        <w:t>o</w:t>
      </w:r>
      <w:r w:rsidRPr="00212BB5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Termelétrica denominada UTE Camaçari Muricy II, cadastrada com o Código Único do Empreendimento de Geração </w:t>
      </w:r>
      <w:r w:rsidR="00223587">
        <w:rPr>
          <w:rFonts w:ascii="Arial" w:hAnsi="Arial" w:cs="Arial"/>
        </w:rPr>
        <w:t>-</w:t>
      </w:r>
      <w:r w:rsidRPr="00212BB5">
        <w:rPr>
          <w:rFonts w:ascii="Arial" w:hAnsi="Arial" w:cs="Arial"/>
        </w:rPr>
        <w:t xml:space="preserve"> CEG: UTE.PE.BA.031304-1.01, de titularidade da empresa Energética Camaçari Muricy II S.A., inscrita no CNPJ/MF sob o n</w:t>
      </w:r>
      <w:r w:rsidRPr="00212BB5">
        <w:rPr>
          <w:rFonts w:ascii="Arial" w:hAnsi="Arial" w:cs="Arial"/>
          <w:u w:val="single"/>
          <w:vertAlign w:val="superscript"/>
        </w:rPr>
        <w:t>o</w:t>
      </w:r>
      <w:r w:rsidRPr="00212BB5">
        <w:rPr>
          <w:rFonts w:ascii="Arial" w:hAnsi="Arial" w:cs="Arial"/>
        </w:rPr>
        <w:t> 18.590.377/0001-03, detalhado no Anexo à presente Portaria.</w:t>
      </w:r>
    </w:p>
    <w:p w:rsidR="004D223C" w:rsidRDefault="004D223C" w:rsidP="004D223C">
      <w:pPr>
        <w:ind w:firstLine="1134"/>
        <w:jc w:val="both"/>
        <w:rPr>
          <w:rFonts w:ascii="Arial" w:hAnsi="Arial" w:cs="Arial"/>
        </w:rPr>
      </w:pPr>
    </w:p>
    <w:p w:rsidR="004D223C" w:rsidRPr="00212BB5" w:rsidRDefault="004D223C" w:rsidP="004D223C">
      <w:pPr>
        <w:ind w:firstLine="1134"/>
        <w:jc w:val="both"/>
        <w:rPr>
          <w:rFonts w:ascii="Arial" w:hAnsi="Arial" w:cs="Arial"/>
        </w:rPr>
      </w:pPr>
      <w:r w:rsidRPr="00212BB5">
        <w:rPr>
          <w:rFonts w:ascii="Arial" w:hAnsi="Arial" w:cs="Arial"/>
        </w:rPr>
        <w:t xml:space="preserve">Parágrafo único. O projeto de que trata o </w:t>
      </w:r>
      <w:r w:rsidRPr="00212BB5">
        <w:rPr>
          <w:rFonts w:ascii="Arial" w:hAnsi="Arial" w:cs="Arial"/>
          <w:b/>
          <w:bCs/>
        </w:rPr>
        <w:t>caput</w:t>
      </w:r>
      <w:r w:rsidRPr="00212BB5">
        <w:rPr>
          <w:rFonts w:ascii="Arial" w:hAnsi="Arial" w:cs="Arial"/>
        </w:rPr>
        <w:t>, autorizado por meio da Portaria MME n</w:t>
      </w:r>
      <w:r w:rsidRPr="00212BB5">
        <w:rPr>
          <w:rFonts w:ascii="Arial" w:hAnsi="Arial" w:cs="Arial"/>
          <w:u w:val="single"/>
          <w:vertAlign w:val="superscript"/>
        </w:rPr>
        <w:t>o</w:t>
      </w:r>
      <w:r w:rsidRPr="00212BB5">
        <w:rPr>
          <w:rFonts w:ascii="Arial" w:hAnsi="Arial" w:cs="Arial"/>
        </w:rPr>
        <w:t xml:space="preserve"> 9, de 8 de janeiro de 2014, alterada por meio do Despacho SCG/ANEEL n</w:t>
      </w:r>
      <w:r w:rsidR="003E05A7" w:rsidRPr="003E05A7">
        <w:rPr>
          <w:rFonts w:ascii="Arial" w:hAnsi="Arial" w:cs="Arial"/>
          <w:u w:val="words"/>
          <w:vertAlign w:val="superscript"/>
        </w:rPr>
        <w:t>o</w:t>
      </w:r>
      <w:r w:rsidRPr="00212BB5">
        <w:rPr>
          <w:rFonts w:ascii="Arial" w:hAnsi="Arial" w:cs="Arial"/>
        </w:rPr>
        <w:t xml:space="preserve"> 4.117, de 13 de outubro de 2014 e pela Resolução Autorizativa ANEEL n</w:t>
      </w:r>
      <w:r w:rsidR="003E05A7" w:rsidRPr="003E05A7">
        <w:rPr>
          <w:rFonts w:ascii="Arial" w:hAnsi="Arial" w:cs="Arial"/>
          <w:u w:val="words"/>
          <w:vertAlign w:val="superscript"/>
        </w:rPr>
        <w:t>o</w:t>
      </w:r>
      <w:r w:rsidRPr="00212BB5">
        <w:rPr>
          <w:rFonts w:ascii="Arial" w:hAnsi="Arial" w:cs="Arial"/>
        </w:rPr>
        <w:t xml:space="preserve"> 6.221, de 14 de março de 2017, é alcançado pelo art. 4</w:t>
      </w:r>
      <w:r w:rsidRPr="00212BB5">
        <w:rPr>
          <w:rFonts w:ascii="Arial" w:hAnsi="Arial" w:cs="Arial"/>
          <w:u w:val="single"/>
          <w:vertAlign w:val="superscript"/>
        </w:rPr>
        <w:t>o</w:t>
      </w:r>
      <w:r w:rsidRPr="00212BB5">
        <w:rPr>
          <w:rFonts w:ascii="Arial" w:hAnsi="Arial" w:cs="Arial"/>
        </w:rPr>
        <w:t>, inciso I, da Portaria MME n</w:t>
      </w:r>
      <w:r w:rsidRPr="00212BB5">
        <w:rPr>
          <w:rFonts w:ascii="Arial" w:hAnsi="Arial" w:cs="Arial"/>
          <w:u w:val="single"/>
          <w:vertAlign w:val="superscript"/>
        </w:rPr>
        <w:t>o</w:t>
      </w:r>
      <w:r w:rsidRPr="00212BB5">
        <w:rPr>
          <w:rFonts w:ascii="Arial" w:hAnsi="Arial" w:cs="Arial"/>
        </w:rPr>
        <w:t xml:space="preserve"> 274, de 19 de agosto de 2013.</w:t>
      </w:r>
    </w:p>
    <w:p w:rsidR="004D223C" w:rsidRDefault="004D223C" w:rsidP="004D223C">
      <w:pPr>
        <w:ind w:firstLine="1134"/>
        <w:jc w:val="both"/>
        <w:rPr>
          <w:rFonts w:ascii="Arial" w:hAnsi="Arial" w:cs="Arial"/>
        </w:rPr>
      </w:pPr>
    </w:p>
    <w:p w:rsidR="004D223C" w:rsidRPr="00212BB5" w:rsidRDefault="004D223C" w:rsidP="004D223C">
      <w:pPr>
        <w:ind w:firstLine="1134"/>
        <w:jc w:val="both"/>
        <w:rPr>
          <w:rFonts w:ascii="Arial" w:hAnsi="Arial" w:cs="Arial"/>
        </w:rPr>
      </w:pPr>
      <w:r w:rsidRPr="00212BB5">
        <w:rPr>
          <w:rFonts w:ascii="Arial" w:hAnsi="Arial" w:cs="Arial"/>
        </w:rPr>
        <w:t>Art. 2</w:t>
      </w:r>
      <w:r w:rsidRPr="00212BB5">
        <w:rPr>
          <w:rFonts w:ascii="Arial" w:hAnsi="Arial" w:cs="Arial"/>
          <w:u w:val="single"/>
          <w:vertAlign w:val="superscript"/>
        </w:rPr>
        <w:t>o</w:t>
      </w:r>
      <w:r w:rsidRPr="00212BB5">
        <w:rPr>
          <w:rFonts w:ascii="Arial" w:hAnsi="Arial" w:cs="Arial"/>
        </w:rPr>
        <w:t xml:space="preserve"> As estimativas dos investimentos têm por base o mês de maio de 2015 e são de exclusiva responsabilidade da Energética Camaçari Muricy II S.A., cuja razoabilidade foi atestada pela Agência Nacional de Energia Elétrica - ANEEL.</w:t>
      </w:r>
    </w:p>
    <w:p w:rsidR="004D223C" w:rsidRDefault="004D223C" w:rsidP="004D223C">
      <w:pPr>
        <w:ind w:firstLine="1134"/>
        <w:jc w:val="both"/>
        <w:rPr>
          <w:rFonts w:ascii="Arial" w:hAnsi="Arial" w:cs="Arial"/>
        </w:rPr>
      </w:pPr>
    </w:p>
    <w:p w:rsidR="004D223C" w:rsidRPr="00212BB5" w:rsidRDefault="004D223C" w:rsidP="004D223C">
      <w:pPr>
        <w:ind w:firstLine="1134"/>
        <w:jc w:val="both"/>
        <w:rPr>
          <w:rFonts w:ascii="Arial" w:hAnsi="Arial" w:cs="Arial"/>
        </w:rPr>
      </w:pPr>
      <w:r w:rsidRPr="00212BB5">
        <w:rPr>
          <w:rFonts w:ascii="Arial" w:hAnsi="Arial" w:cs="Arial"/>
        </w:rPr>
        <w:t>Art. 3</w:t>
      </w:r>
      <w:r w:rsidRPr="00212BB5">
        <w:rPr>
          <w:rFonts w:ascii="Arial" w:hAnsi="Arial" w:cs="Arial"/>
          <w:u w:val="single"/>
          <w:vertAlign w:val="superscript"/>
        </w:rPr>
        <w:t>o</w:t>
      </w:r>
      <w:r w:rsidRPr="00212BB5">
        <w:rPr>
          <w:rFonts w:ascii="Arial" w:hAnsi="Arial" w:cs="Arial"/>
        </w:rPr>
        <w:t xml:space="preserve"> A Energética Camaçari Muricy II S.A. 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4D223C" w:rsidRDefault="004D223C" w:rsidP="004D223C">
      <w:pPr>
        <w:ind w:firstLine="1134"/>
        <w:jc w:val="both"/>
        <w:rPr>
          <w:rFonts w:ascii="Arial" w:hAnsi="Arial" w:cs="Arial"/>
        </w:rPr>
      </w:pPr>
    </w:p>
    <w:p w:rsidR="004D223C" w:rsidRPr="00212BB5" w:rsidRDefault="004D223C" w:rsidP="004D223C">
      <w:pPr>
        <w:ind w:firstLine="1134"/>
        <w:jc w:val="both"/>
        <w:rPr>
          <w:rFonts w:ascii="Arial" w:hAnsi="Arial" w:cs="Arial"/>
        </w:rPr>
      </w:pPr>
      <w:r w:rsidRPr="00212BB5">
        <w:rPr>
          <w:rFonts w:ascii="Arial" w:hAnsi="Arial" w:cs="Arial"/>
        </w:rPr>
        <w:t>Art. 4</w:t>
      </w:r>
      <w:r w:rsidRPr="00212BB5">
        <w:rPr>
          <w:rFonts w:ascii="Arial" w:hAnsi="Arial" w:cs="Arial"/>
          <w:u w:val="single"/>
          <w:vertAlign w:val="superscript"/>
        </w:rPr>
        <w:t>o</w:t>
      </w:r>
      <w:r w:rsidRPr="00212BB5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4D223C" w:rsidRDefault="004D223C" w:rsidP="004D223C">
      <w:pPr>
        <w:ind w:firstLine="1134"/>
        <w:jc w:val="both"/>
        <w:rPr>
          <w:rFonts w:ascii="Arial" w:hAnsi="Arial" w:cs="Arial"/>
        </w:rPr>
      </w:pPr>
    </w:p>
    <w:p w:rsidR="004D223C" w:rsidRPr="00212BB5" w:rsidRDefault="004D223C" w:rsidP="004D223C">
      <w:pPr>
        <w:ind w:firstLine="1134"/>
        <w:jc w:val="both"/>
        <w:rPr>
          <w:rFonts w:ascii="Arial" w:hAnsi="Arial" w:cs="Arial"/>
        </w:rPr>
      </w:pPr>
      <w:r w:rsidRPr="00212BB5">
        <w:rPr>
          <w:rFonts w:ascii="Arial" w:hAnsi="Arial" w:cs="Arial"/>
        </w:rPr>
        <w:t>Art. 5</w:t>
      </w:r>
      <w:r w:rsidRPr="00212BB5">
        <w:rPr>
          <w:rFonts w:ascii="Arial" w:hAnsi="Arial" w:cs="Arial"/>
          <w:u w:val="single"/>
          <w:vertAlign w:val="superscript"/>
        </w:rPr>
        <w:t>o</w:t>
      </w:r>
      <w:r w:rsidRPr="00212BB5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4D223C" w:rsidRDefault="004D223C" w:rsidP="004D223C">
      <w:pPr>
        <w:ind w:firstLine="1134"/>
        <w:jc w:val="both"/>
        <w:rPr>
          <w:rFonts w:ascii="Arial" w:hAnsi="Arial" w:cs="Arial"/>
        </w:rPr>
      </w:pPr>
    </w:p>
    <w:p w:rsidR="004D223C" w:rsidRPr="00212BB5" w:rsidRDefault="004D223C" w:rsidP="004D223C">
      <w:pPr>
        <w:ind w:firstLine="1134"/>
        <w:jc w:val="both"/>
        <w:rPr>
          <w:rFonts w:ascii="Arial" w:hAnsi="Arial" w:cs="Arial"/>
        </w:rPr>
      </w:pPr>
      <w:r w:rsidRPr="00212BB5">
        <w:rPr>
          <w:rFonts w:ascii="Arial" w:hAnsi="Arial" w:cs="Arial"/>
        </w:rPr>
        <w:t>Art. 6</w:t>
      </w:r>
      <w:r w:rsidR="003E05A7" w:rsidRPr="003E05A7">
        <w:rPr>
          <w:rFonts w:ascii="Arial" w:hAnsi="Arial" w:cs="Arial"/>
          <w:u w:val="words"/>
          <w:vertAlign w:val="superscript"/>
        </w:rPr>
        <w:t>o</w:t>
      </w:r>
      <w:r w:rsidRPr="00212BB5">
        <w:rPr>
          <w:rFonts w:ascii="Arial" w:hAnsi="Arial" w:cs="Arial"/>
        </w:rPr>
        <w:t xml:space="preserve"> A Energética Camaçari Muricy II S.A. deverá observar, no que couber, as disposições constantes na Lei n</w:t>
      </w:r>
      <w:r w:rsidR="003E05A7" w:rsidRPr="003E05A7">
        <w:rPr>
          <w:rFonts w:ascii="Arial" w:hAnsi="Arial" w:cs="Arial"/>
          <w:u w:val="words"/>
          <w:vertAlign w:val="superscript"/>
        </w:rPr>
        <w:t>o</w:t>
      </w:r>
      <w:r w:rsidRPr="00212BB5">
        <w:rPr>
          <w:rFonts w:ascii="Arial" w:hAnsi="Arial" w:cs="Arial"/>
        </w:rPr>
        <w:t xml:space="preserve"> 11.488, de 15 de junho de 2007, no Decreto n</w:t>
      </w:r>
      <w:r w:rsidR="003E05A7" w:rsidRPr="003E05A7">
        <w:rPr>
          <w:rFonts w:ascii="Arial" w:hAnsi="Arial" w:cs="Arial"/>
          <w:u w:val="words"/>
          <w:vertAlign w:val="superscript"/>
        </w:rPr>
        <w:t>o</w:t>
      </w:r>
      <w:r w:rsidRPr="00212BB5">
        <w:rPr>
          <w:rFonts w:ascii="Arial" w:hAnsi="Arial" w:cs="Arial"/>
        </w:rPr>
        <w:t xml:space="preserve"> 6.144, de 2007, na Portaria MME n</w:t>
      </w:r>
      <w:r w:rsidR="003E05A7" w:rsidRPr="003E05A7">
        <w:rPr>
          <w:rFonts w:ascii="Arial" w:hAnsi="Arial" w:cs="Arial"/>
          <w:u w:val="words"/>
          <w:vertAlign w:val="superscript"/>
        </w:rPr>
        <w:t>o</w:t>
      </w:r>
      <w:r w:rsidRPr="00212BB5">
        <w:rPr>
          <w:rFonts w:ascii="Arial" w:hAnsi="Arial" w:cs="Arial"/>
        </w:rPr>
        <w:t xml:space="preserve"> 274, de 2013, e na legislação e normas vigentes e supervenientes, sujeitando-se às penalidades legais, inclusive aquelas previstas nos artigos 9</w:t>
      </w:r>
      <w:r w:rsidR="003E05A7" w:rsidRPr="003E05A7">
        <w:rPr>
          <w:rFonts w:ascii="Arial" w:hAnsi="Arial" w:cs="Arial"/>
          <w:u w:val="words"/>
          <w:vertAlign w:val="superscript"/>
        </w:rPr>
        <w:t>o</w:t>
      </w:r>
      <w:r w:rsidRPr="00212BB5">
        <w:rPr>
          <w:rFonts w:ascii="Arial" w:hAnsi="Arial" w:cs="Arial"/>
        </w:rPr>
        <w:t xml:space="preserve"> e 14, do Decreto n</w:t>
      </w:r>
      <w:r w:rsidR="003E05A7" w:rsidRPr="003E05A7">
        <w:rPr>
          <w:rFonts w:ascii="Arial" w:hAnsi="Arial" w:cs="Arial"/>
          <w:u w:val="words"/>
          <w:vertAlign w:val="superscript"/>
        </w:rPr>
        <w:t>o</w:t>
      </w:r>
      <w:r w:rsidRPr="00212BB5">
        <w:rPr>
          <w:rFonts w:ascii="Arial" w:hAnsi="Arial" w:cs="Arial"/>
        </w:rPr>
        <w:t xml:space="preserve"> 6.144, de 2007, sujeitas à fiscalização da Secretaria da Receita Federal do Brasil.</w:t>
      </w:r>
    </w:p>
    <w:p w:rsidR="004D223C" w:rsidRDefault="004D223C" w:rsidP="004D223C">
      <w:pPr>
        <w:ind w:firstLine="1134"/>
        <w:jc w:val="both"/>
        <w:rPr>
          <w:rFonts w:ascii="Arial" w:hAnsi="Arial" w:cs="Arial"/>
        </w:rPr>
      </w:pPr>
    </w:p>
    <w:p w:rsidR="004D223C" w:rsidRPr="00212BB5" w:rsidRDefault="004D223C" w:rsidP="004D223C">
      <w:pPr>
        <w:ind w:firstLine="1134"/>
        <w:jc w:val="both"/>
        <w:rPr>
          <w:rFonts w:ascii="Arial" w:hAnsi="Arial" w:cs="Arial"/>
        </w:rPr>
      </w:pPr>
      <w:r w:rsidRPr="00212BB5">
        <w:rPr>
          <w:rFonts w:ascii="Arial" w:hAnsi="Arial" w:cs="Arial"/>
        </w:rPr>
        <w:t>Art. 7</w:t>
      </w:r>
      <w:r w:rsidR="003E05A7" w:rsidRPr="003E05A7">
        <w:rPr>
          <w:rFonts w:ascii="Arial" w:hAnsi="Arial" w:cs="Arial"/>
          <w:u w:val="words"/>
          <w:vertAlign w:val="superscript"/>
        </w:rPr>
        <w:t>o</w:t>
      </w:r>
      <w:r w:rsidRPr="00212BB5">
        <w:rPr>
          <w:rFonts w:ascii="Arial" w:hAnsi="Arial" w:cs="Arial"/>
        </w:rPr>
        <w:t xml:space="preserve"> Esta Portaria entra em vigor na data de sua publicação.</w:t>
      </w:r>
    </w:p>
    <w:p w:rsidR="001708DC" w:rsidRPr="00DD34D0" w:rsidRDefault="001708DC" w:rsidP="009A2CDB">
      <w:pPr>
        <w:ind w:firstLine="1134"/>
        <w:jc w:val="both"/>
        <w:rPr>
          <w:sz w:val="16"/>
          <w:szCs w:val="16"/>
        </w:rPr>
      </w:pPr>
    </w:p>
    <w:p w:rsidR="00E144DB" w:rsidRPr="007848D3" w:rsidRDefault="00E144DB" w:rsidP="00E144D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7848D3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AB7575" w:rsidRPr="00FB4199" w:rsidRDefault="00AB7575" w:rsidP="00BC062F">
      <w:pPr>
        <w:autoSpaceDE w:val="0"/>
        <w:ind w:right="-40"/>
        <w:jc w:val="center"/>
        <w:rPr>
          <w:rFonts w:ascii="Arial" w:hAnsi="Arial" w:cs="Arial"/>
          <w:b/>
          <w:sz w:val="12"/>
          <w:szCs w:val="12"/>
        </w:rPr>
      </w:pPr>
    </w:p>
    <w:p w:rsidR="00614BC6" w:rsidRPr="007848D3" w:rsidRDefault="00BC062F" w:rsidP="00A146BD">
      <w:pPr>
        <w:autoSpaceDE w:val="0"/>
        <w:jc w:val="both"/>
        <w:rPr>
          <w:rFonts w:ascii="Arial" w:hAnsi="Arial" w:cs="Arial"/>
        </w:rPr>
      </w:pPr>
      <w:r w:rsidRPr="007848D3">
        <w:rPr>
          <w:rFonts w:ascii="Arial" w:hAnsi="Arial" w:cs="Arial"/>
          <w:color w:val="FF0000"/>
        </w:rPr>
        <w:t xml:space="preserve">Este texto não substitui o publicado no DOU de </w:t>
      </w:r>
      <w:r w:rsidR="003F2ABF">
        <w:rPr>
          <w:rFonts w:ascii="Arial" w:hAnsi="Arial" w:cs="Arial"/>
          <w:color w:val="FF0000"/>
        </w:rPr>
        <w:t>3</w:t>
      </w:r>
      <w:r w:rsidR="0000031B">
        <w:rPr>
          <w:rFonts w:ascii="Arial" w:hAnsi="Arial" w:cs="Arial"/>
          <w:color w:val="FF0000"/>
        </w:rPr>
        <w:t>1</w:t>
      </w:r>
      <w:r w:rsidRPr="007848D3">
        <w:rPr>
          <w:rFonts w:ascii="Arial" w:hAnsi="Arial" w:cs="Arial"/>
          <w:color w:val="FF0000"/>
        </w:rPr>
        <w:t>.</w:t>
      </w:r>
      <w:r w:rsidR="009C647B">
        <w:rPr>
          <w:rFonts w:ascii="Arial" w:hAnsi="Arial" w:cs="Arial"/>
          <w:color w:val="FF0000"/>
        </w:rPr>
        <w:t>8</w:t>
      </w:r>
      <w:r w:rsidRPr="007848D3">
        <w:rPr>
          <w:rFonts w:ascii="Arial" w:hAnsi="Arial" w:cs="Arial"/>
          <w:color w:val="FF0000"/>
        </w:rPr>
        <w:t>.201</w:t>
      </w:r>
      <w:r w:rsidR="000E00D9" w:rsidRPr="007848D3">
        <w:rPr>
          <w:rFonts w:ascii="Arial" w:hAnsi="Arial" w:cs="Arial"/>
          <w:color w:val="FF0000"/>
        </w:rPr>
        <w:t>7</w:t>
      </w:r>
      <w:r w:rsidR="00C539AF" w:rsidRPr="007848D3">
        <w:rPr>
          <w:rFonts w:ascii="Arial" w:hAnsi="Arial" w:cs="Arial"/>
          <w:color w:val="FF0000"/>
        </w:rPr>
        <w:t xml:space="preserve"> - Seção 1</w:t>
      </w:r>
      <w:r w:rsidRPr="007848D3">
        <w:rPr>
          <w:rFonts w:ascii="Arial" w:hAnsi="Arial" w:cs="Arial"/>
          <w:color w:val="FF0000"/>
        </w:rPr>
        <w:t>.</w:t>
      </w:r>
      <w:r w:rsidRPr="007848D3">
        <w:rPr>
          <w:rFonts w:ascii="Arial" w:hAnsi="Arial" w:cs="Arial"/>
          <w:sz w:val="2"/>
          <w:szCs w:val="2"/>
        </w:rPr>
        <w:t xml:space="preserve"> </w:t>
      </w:r>
    </w:p>
    <w:p w:rsidR="00B1683B" w:rsidRPr="007848D3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Pr="007848D3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RPr="007848D3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700221" w:rsidRDefault="00700221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7848D3">
        <w:rPr>
          <w:rFonts w:ascii="Arial" w:hAnsi="Arial" w:cs="Arial"/>
          <w:b/>
          <w:color w:val="000000"/>
        </w:rPr>
        <w:lastRenderedPageBreak/>
        <w:t>ANEXO</w:t>
      </w:r>
    </w:p>
    <w:p w:rsidR="00223587" w:rsidRDefault="00223587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10"/>
      </w:tblGrid>
      <w:tr w:rsidR="00AC475F" w:rsidRPr="00CB6830" w:rsidTr="00223587">
        <w:trPr>
          <w:trHeight w:val="360"/>
          <w:jc w:val="center"/>
        </w:trPr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75F" w:rsidRPr="00CB6830" w:rsidRDefault="00AC475F" w:rsidP="00D16FF4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B6830">
              <w:rPr>
                <w:rFonts w:ascii="Arial" w:hAnsi="Arial" w:cs="Arial"/>
                <w:b/>
                <w:bCs/>
              </w:rPr>
              <w:t>MINISTÉRIO DE MINAS</w:t>
            </w:r>
            <w:bookmarkStart w:id="0" w:name="_GoBack"/>
            <w:bookmarkEnd w:id="0"/>
            <w:r w:rsidRPr="00CB6830">
              <w:rPr>
                <w:rFonts w:ascii="Arial" w:hAnsi="Arial" w:cs="Arial"/>
                <w:b/>
                <w:bCs/>
              </w:rPr>
              <w:t xml:space="preserve"> E ENERGIA</w:t>
            </w:r>
          </w:p>
        </w:tc>
      </w:tr>
    </w:tbl>
    <w:p w:rsidR="00AC475F" w:rsidRPr="00CB6830" w:rsidRDefault="00AC475F" w:rsidP="00AC475F">
      <w:pPr>
        <w:rPr>
          <w:rFonts w:ascii="Arial" w:hAnsi="Arial" w:cs="Arial"/>
          <w:sz w:val="12"/>
          <w:szCs w:val="12"/>
        </w:rPr>
      </w:pP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10"/>
      </w:tblGrid>
      <w:tr w:rsidR="00AC475F" w:rsidRPr="00CB6830" w:rsidTr="00223587">
        <w:trPr>
          <w:jc w:val="center"/>
        </w:trPr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75F" w:rsidRPr="00CB6830" w:rsidRDefault="00AC475F" w:rsidP="00D16FF4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CB6830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AC475F" w:rsidRPr="00CB6830" w:rsidRDefault="00AC475F" w:rsidP="00AC475F">
      <w:pPr>
        <w:rPr>
          <w:rFonts w:ascii="Arial" w:hAnsi="Arial" w:cs="Arial"/>
          <w:sz w:val="12"/>
          <w:szCs w:val="12"/>
        </w:rPr>
      </w:pPr>
    </w:p>
    <w:tbl>
      <w:tblPr>
        <w:tblW w:w="55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"/>
        <w:gridCol w:w="3809"/>
        <w:gridCol w:w="401"/>
        <w:gridCol w:w="2173"/>
        <w:gridCol w:w="408"/>
        <w:gridCol w:w="3711"/>
      </w:tblGrid>
      <w:tr w:rsidR="00AC475F" w:rsidRPr="00CB6830" w:rsidTr="00223587">
        <w:trPr>
          <w:jc w:val="center"/>
        </w:trPr>
        <w:tc>
          <w:tcPr>
            <w:tcW w:w="5000" w:type="pct"/>
            <w:gridSpan w:val="6"/>
            <w:vAlign w:val="center"/>
          </w:tcPr>
          <w:p w:rsidR="00AC475F" w:rsidRPr="00CB6830" w:rsidRDefault="00AC475F" w:rsidP="00D16FF4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CB6830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AC475F" w:rsidRPr="00CB6830" w:rsidTr="00223587">
        <w:trPr>
          <w:jc w:val="center"/>
        </w:trPr>
        <w:tc>
          <w:tcPr>
            <w:tcW w:w="186" w:type="pct"/>
            <w:tcBorders>
              <w:bottom w:val="single" w:sz="4" w:space="0" w:color="auto"/>
              <w:right w:val="single" w:sz="4" w:space="0" w:color="auto"/>
            </w:tcBorders>
          </w:tcPr>
          <w:p w:rsidR="00AC475F" w:rsidRPr="00CB6830" w:rsidRDefault="00AC475F" w:rsidP="00D16FF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B683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2926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475F" w:rsidRPr="00CB6830" w:rsidRDefault="00AC475F" w:rsidP="00D16FF4">
            <w:pPr>
              <w:jc w:val="both"/>
              <w:rPr>
                <w:rFonts w:ascii="Arial" w:hAnsi="Arial" w:cs="Arial"/>
                <w:color w:val="000000"/>
              </w:rPr>
            </w:pPr>
            <w:r w:rsidRPr="00CB6830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1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5F" w:rsidRPr="00CB6830" w:rsidRDefault="00AC475F" w:rsidP="00D16FF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B683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475F" w:rsidRPr="00CB6830" w:rsidRDefault="00AC475F" w:rsidP="00D16FF4">
            <w:pPr>
              <w:jc w:val="both"/>
              <w:rPr>
                <w:rFonts w:ascii="Arial" w:hAnsi="Arial" w:cs="Arial"/>
                <w:color w:val="000000"/>
              </w:rPr>
            </w:pPr>
            <w:r w:rsidRPr="00CB6830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223587" w:rsidRPr="00CB6830" w:rsidTr="00223587">
        <w:trPr>
          <w:jc w:val="center"/>
        </w:trPr>
        <w:tc>
          <w:tcPr>
            <w:tcW w:w="31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3587" w:rsidRPr="00CB6830" w:rsidRDefault="00223587" w:rsidP="00D16FF4">
            <w:pPr>
              <w:jc w:val="both"/>
              <w:rPr>
                <w:rFonts w:ascii="Arial" w:hAnsi="Arial" w:cs="Arial"/>
                <w:color w:val="000000"/>
              </w:rPr>
            </w:pPr>
            <w:r w:rsidRPr="00924A9B">
              <w:rPr>
                <w:rFonts w:ascii="Arial" w:hAnsi="Arial" w:cs="Arial"/>
              </w:rPr>
              <w:t>Energética Camaçari Muricy II S.A.</w:t>
            </w:r>
          </w:p>
        </w:tc>
        <w:tc>
          <w:tcPr>
            <w:tcW w:w="18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3587" w:rsidRPr="00CB6830" w:rsidRDefault="00223587" w:rsidP="00D16FF4">
            <w:pPr>
              <w:jc w:val="both"/>
              <w:rPr>
                <w:rFonts w:ascii="Arial" w:hAnsi="Arial" w:cs="Arial"/>
                <w:color w:val="000000"/>
              </w:rPr>
            </w:pPr>
            <w:r w:rsidRPr="00924A9B">
              <w:rPr>
                <w:rFonts w:ascii="Arial" w:hAnsi="Arial" w:cs="Arial"/>
              </w:rPr>
              <w:t>18.590.377/0001-03</w:t>
            </w:r>
            <w:r>
              <w:rPr>
                <w:rFonts w:ascii="Arial" w:hAnsi="Arial" w:cs="Arial"/>
              </w:rPr>
              <w:t>.</w:t>
            </w:r>
          </w:p>
        </w:tc>
      </w:tr>
      <w:tr w:rsidR="00AC475F" w:rsidRPr="00CB6830" w:rsidTr="00223587">
        <w:trPr>
          <w:jc w:val="center"/>
        </w:trPr>
        <w:tc>
          <w:tcPr>
            <w:tcW w:w="1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5F" w:rsidRPr="00CB6830" w:rsidRDefault="00AC475F" w:rsidP="00D16FF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B683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2926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475F" w:rsidRPr="00CB6830" w:rsidRDefault="00AC475F" w:rsidP="00D16FF4">
            <w:pPr>
              <w:jc w:val="both"/>
              <w:rPr>
                <w:rFonts w:ascii="Arial" w:hAnsi="Arial" w:cs="Arial"/>
                <w:color w:val="000000"/>
              </w:rPr>
            </w:pPr>
            <w:r w:rsidRPr="00CB6830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</w:tcPr>
          <w:p w:rsidR="00AC475F" w:rsidRPr="00CB6830" w:rsidRDefault="00AC475F" w:rsidP="00D16FF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B683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475F" w:rsidRPr="00CB6830" w:rsidRDefault="00AC475F" w:rsidP="00D16FF4">
            <w:pPr>
              <w:jc w:val="both"/>
              <w:rPr>
                <w:rFonts w:ascii="Arial" w:hAnsi="Arial" w:cs="Arial"/>
                <w:color w:val="000000"/>
              </w:rPr>
            </w:pPr>
            <w:r w:rsidRPr="00CB6830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223587" w:rsidRPr="00CB6830" w:rsidTr="00223587">
        <w:trPr>
          <w:jc w:val="center"/>
        </w:trPr>
        <w:tc>
          <w:tcPr>
            <w:tcW w:w="31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3587" w:rsidRPr="00CB6830" w:rsidRDefault="00223587" w:rsidP="00D16FF4">
            <w:pPr>
              <w:jc w:val="both"/>
              <w:rPr>
                <w:rFonts w:ascii="Arial" w:hAnsi="Arial" w:cs="Arial"/>
                <w:color w:val="000000"/>
              </w:rPr>
            </w:pPr>
            <w:r w:rsidRPr="00924A9B">
              <w:rPr>
                <w:rFonts w:ascii="Arial" w:hAnsi="Arial" w:cs="Arial"/>
              </w:rPr>
              <w:t>Avenida Tancredo Neves, Sala 213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8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3587" w:rsidRPr="00CB6830" w:rsidRDefault="00223587" w:rsidP="00D16FF4">
            <w:pPr>
              <w:jc w:val="both"/>
              <w:rPr>
                <w:rFonts w:ascii="Arial" w:hAnsi="Arial" w:cs="Arial"/>
                <w:color w:val="000000"/>
                <w:u w:val="single"/>
                <w:vertAlign w:val="superscript"/>
              </w:rPr>
            </w:pPr>
            <w:r w:rsidRPr="00924A9B">
              <w:rPr>
                <w:rFonts w:ascii="Arial" w:hAnsi="Arial" w:cs="Arial"/>
              </w:rPr>
              <w:t>1.632</w:t>
            </w:r>
            <w:r>
              <w:rPr>
                <w:rFonts w:ascii="Arial" w:hAnsi="Arial" w:cs="Arial"/>
              </w:rPr>
              <w:t>.</w:t>
            </w:r>
          </w:p>
        </w:tc>
      </w:tr>
      <w:tr w:rsidR="00223587" w:rsidRPr="00CB6830" w:rsidTr="00223587">
        <w:trPr>
          <w:jc w:val="center"/>
        </w:trPr>
        <w:tc>
          <w:tcPr>
            <w:tcW w:w="186" w:type="pct"/>
            <w:tcBorders>
              <w:bottom w:val="single" w:sz="4" w:space="0" w:color="auto"/>
              <w:right w:val="single" w:sz="4" w:space="0" w:color="auto"/>
            </w:tcBorders>
          </w:tcPr>
          <w:p w:rsidR="00AC475F" w:rsidRPr="00CB6830" w:rsidRDefault="00AC475F" w:rsidP="00D16FF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B683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475F" w:rsidRPr="00CB6830" w:rsidRDefault="00AC475F" w:rsidP="00D16FF4">
            <w:pPr>
              <w:jc w:val="both"/>
              <w:rPr>
                <w:rFonts w:ascii="Arial" w:hAnsi="Arial" w:cs="Arial"/>
                <w:color w:val="000000"/>
              </w:rPr>
            </w:pPr>
            <w:r w:rsidRPr="00CB6830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1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5F" w:rsidRPr="00CB6830" w:rsidRDefault="00AC475F" w:rsidP="00D16FF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B683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475F" w:rsidRPr="00CB6830" w:rsidRDefault="00AC475F" w:rsidP="00D16FF4">
            <w:pPr>
              <w:jc w:val="both"/>
              <w:rPr>
                <w:rFonts w:ascii="Arial" w:hAnsi="Arial" w:cs="Arial"/>
                <w:color w:val="000000"/>
              </w:rPr>
            </w:pPr>
            <w:r w:rsidRPr="00CB6830">
              <w:rPr>
                <w:rFonts w:ascii="Arial" w:hAnsi="Arial" w:cs="Arial"/>
                <w:color w:val="000000"/>
              </w:rPr>
              <w:t>Bairro/Distrito</w:t>
            </w:r>
          </w:p>
        </w:tc>
        <w:tc>
          <w:tcPr>
            <w:tcW w:w="187" w:type="pct"/>
            <w:tcBorders>
              <w:left w:val="single" w:sz="4" w:space="0" w:color="auto"/>
              <w:bottom w:val="single" w:sz="4" w:space="0" w:color="auto"/>
            </w:tcBorders>
          </w:tcPr>
          <w:p w:rsidR="00AC475F" w:rsidRPr="00CB6830" w:rsidRDefault="00AC475F" w:rsidP="00D16FF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B683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702" w:type="pct"/>
            <w:tcBorders>
              <w:bottom w:val="nil"/>
            </w:tcBorders>
          </w:tcPr>
          <w:p w:rsidR="00AC475F" w:rsidRPr="00CB6830" w:rsidRDefault="00AC475F" w:rsidP="00D16FF4">
            <w:pPr>
              <w:jc w:val="both"/>
              <w:rPr>
                <w:rFonts w:ascii="Arial" w:hAnsi="Arial" w:cs="Arial"/>
                <w:color w:val="000000"/>
              </w:rPr>
            </w:pPr>
            <w:r w:rsidRPr="00CB6830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223587" w:rsidRPr="00CB6830" w:rsidTr="00223587">
        <w:trPr>
          <w:jc w:val="center"/>
        </w:trPr>
        <w:tc>
          <w:tcPr>
            <w:tcW w:w="19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3587" w:rsidRPr="00CB6830" w:rsidRDefault="00223587" w:rsidP="00D16FF4">
            <w:pPr>
              <w:jc w:val="both"/>
              <w:rPr>
                <w:rFonts w:ascii="Arial" w:hAnsi="Arial" w:cs="Arial"/>
                <w:color w:val="000000"/>
              </w:rPr>
            </w:pPr>
            <w:r w:rsidRPr="00924A9B">
              <w:rPr>
                <w:rFonts w:ascii="Arial" w:hAnsi="Arial" w:cs="Arial"/>
              </w:rPr>
              <w:t>Edifício Salvador Trade Center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1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3587" w:rsidRPr="00CB6830" w:rsidRDefault="00223587" w:rsidP="00D16FF4">
            <w:pPr>
              <w:jc w:val="both"/>
              <w:rPr>
                <w:rFonts w:ascii="Arial" w:hAnsi="Arial" w:cs="Arial"/>
                <w:color w:val="000000"/>
              </w:rPr>
            </w:pPr>
            <w:r w:rsidRPr="00924A9B">
              <w:rPr>
                <w:rFonts w:ascii="Arial" w:hAnsi="Arial" w:cs="Arial"/>
              </w:rPr>
              <w:t>Caminho das Árvores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8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23587" w:rsidRPr="00CB6830" w:rsidRDefault="00223587" w:rsidP="00D16FF4">
            <w:pPr>
              <w:jc w:val="both"/>
              <w:rPr>
                <w:rFonts w:ascii="Arial" w:hAnsi="Arial" w:cs="Arial"/>
                <w:color w:val="000000"/>
              </w:rPr>
            </w:pPr>
            <w:r w:rsidRPr="00924A9B">
              <w:rPr>
                <w:rFonts w:ascii="Arial" w:hAnsi="Arial" w:cs="Arial"/>
              </w:rPr>
              <w:t>41820-020</w:t>
            </w:r>
            <w:r>
              <w:rPr>
                <w:rFonts w:ascii="Arial" w:hAnsi="Arial" w:cs="Arial"/>
              </w:rPr>
              <w:t>.</w:t>
            </w:r>
          </w:p>
        </w:tc>
      </w:tr>
      <w:tr w:rsidR="00223587" w:rsidRPr="00CB6830" w:rsidTr="00223587">
        <w:trPr>
          <w:jc w:val="center"/>
        </w:trPr>
        <w:tc>
          <w:tcPr>
            <w:tcW w:w="186" w:type="pct"/>
            <w:tcBorders>
              <w:bottom w:val="single" w:sz="4" w:space="0" w:color="auto"/>
              <w:right w:val="single" w:sz="4" w:space="0" w:color="auto"/>
            </w:tcBorders>
          </w:tcPr>
          <w:p w:rsidR="00AC475F" w:rsidRPr="00CB6830" w:rsidRDefault="00AC475F" w:rsidP="00D16FF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B683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475F" w:rsidRPr="00CB6830" w:rsidRDefault="00AC475F" w:rsidP="00D16FF4">
            <w:pPr>
              <w:jc w:val="both"/>
              <w:rPr>
                <w:rFonts w:ascii="Arial" w:hAnsi="Arial" w:cs="Arial"/>
                <w:color w:val="000000"/>
              </w:rPr>
            </w:pPr>
            <w:r w:rsidRPr="00CB6830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184" w:type="pct"/>
            <w:tcBorders>
              <w:left w:val="single" w:sz="4" w:space="0" w:color="auto"/>
            </w:tcBorders>
          </w:tcPr>
          <w:p w:rsidR="00AC475F" w:rsidRPr="00CB6830" w:rsidRDefault="00AC475F" w:rsidP="00D16FF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B683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996" w:type="pct"/>
            <w:tcBorders>
              <w:bottom w:val="nil"/>
            </w:tcBorders>
          </w:tcPr>
          <w:p w:rsidR="00AC475F" w:rsidRPr="00CB6830" w:rsidRDefault="00AC475F" w:rsidP="00D16FF4">
            <w:pPr>
              <w:jc w:val="both"/>
              <w:rPr>
                <w:rFonts w:ascii="Arial" w:hAnsi="Arial" w:cs="Arial"/>
                <w:color w:val="000000"/>
              </w:rPr>
            </w:pPr>
            <w:r w:rsidRPr="00CB6830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187" w:type="pct"/>
          </w:tcPr>
          <w:p w:rsidR="00AC475F" w:rsidRPr="00CB6830" w:rsidRDefault="00AC475F" w:rsidP="00D16FF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B683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02" w:type="pct"/>
            <w:tcBorders>
              <w:bottom w:val="nil"/>
            </w:tcBorders>
          </w:tcPr>
          <w:p w:rsidR="00AC475F" w:rsidRPr="00CB6830" w:rsidRDefault="00AC475F" w:rsidP="00D16FF4">
            <w:pPr>
              <w:jc w:val="both"/>
              <w:rPr>
                <w:rFonts w:ascii="Arial" w:hAnsi="Arial" w:cs="Arial"/>
                <w:color w:val="000000"/>
              </w:rPr>
            </w:pPr>
            <w:r w:rsidRPr="00CB6830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223587" w:rsidRPr="00CB6830" w:rsidTr="00223587">
        <w:trPr>
          <w:jc w:val="center"/>
        </w:trPr>
        <w:tc>
          <w:tcPr>
            <w:tcW w:w="19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3587" w:rsidRPr="00CB6830" w:rsidRDefault="00223587" w:rsidP="00D16FF4">
            <w:pPr>
              <w:jc w:val="both"/>
              <w:rPr>
                <w:rFonts w:ascii="Arial" w:hAnsi="Arial" w:cs="Arial"/>
                <w:color w:val="000000"/>
              </w:rPr>
            </w:pPr>
            <w:r w:rsidRPr="00924A9B">
              <w:rPr>
                <w:rFonts w:ascii="Arial" w:hAnsi="Arial" w:cs="Arial"/>
              </w:rPr>
              <w:t>Salvador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1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3587" w:rsidRPr="00CB6830" w:rsidRDefault="00223587" w:rsidP="00D16FF4">
            <w:pPr>
              <w:jc w:val="both"/>
              <w:rPr>
                <w:rFonts w:ascii="Arial" w:hAnsi="Arial" w:cs="Arial"/>
                <w:color w:val="000000"/>
              </w:rPr>
            </w:pPr>
            <w:r w:rsidRPr="00924A9B">
              <w:rPr>
                <w:rFonts w:ascii="Arial" w:hAnsi="Arial" w:cs="Arial"/>
              </w:rPr>
              <w:t>BA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8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3587" w:rsidRPr="00CB6830" w:rsidRDefault="00223587" w:rsidP="00D16FF4">
            <w:pPr>
              <w:jc w:val="both"/>
              <w:rPr>
                <w:rFonts w:ascii="Arial" w:hAnsi="Arial" w:cs="Arial"/>
                <w:color w:val="000000"/>
              </w:rPr>
            </w:pPr>
            <w:r w:rsidRPr="00924A9B">
              <w:rPr>
                <w:rFonts w:ascii="Arial" w:hAnsi="Arial" w:cs="Arial"/>
              </w:rPr>
              <w:t>(71)3037-5009/5019</w:t>
            </w:r>
            <w:r>
              <w:rPr>
                <w:rFonts w:ascii="Arial" w:hAnsi="Arial" w:cs="Arial"/>
              </w:rPr>
              <w:t>.</w:t>
            </w:r>
          </w:p>
        </w:tc>
      </w:tr>
    </w:tbl>
    <w:p w:rsidR="00AC475F" w:rsidRPr="00CB6830" w:rsidRDefault="00AC475F" w:rsidP="00AC475F">
      <w:pPr>
        <w:rPr>
          <w:rFonts w:ascii="Arial" w:hAnsi="Arial" w:cs="Arial"/>
          <w:b/>
          <w:bCs/>
          <w:sz w:val="12"/>
          <w:szCs w:val="12"/>
        </w:rPr>
      </w:pP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15"/>
        <w:gridCol w:w="8363"/>
      </w:tblGrid>
      <w:tr w:rsidR="00AC475F" w:rsidRPr="00CB6830" w:rsidTr="003E05A7">
        <w:trPr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5F" w:rsidRPr="00CB6830" w:rsidRDefault="00AC475F" w:rsidP="00D16FF4">
            <w:pPr>
              <w:jc w:val="both"/>
              <w:rPr>
                <w:rFonts w:ascii="Arial" w:hAnsi="Arial" w:cs="Arial"/>
              </w:rPr>
            </w:pPr>
            <w:r w:rsidRPr="00CB6830">
              <w:rPr>
                <w:rFonts w:ascii="Arial" w:hAnsi="Arial" w:cs="Arial"/>
              </w:rPr>
              <w:t>11</w:t>
            </w:r>
          </w:p>
        </w:tc>
        <w:tc>
          <w:tcPr>
            <w:tcW w:w="10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5F" w:rsidRPr="00CB6830" w:rsidRDefault="00AC475F" w:rsidP="00D16FF4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CB6830">
              <w:rPr>
                <w:rFonts w:ascii="Arial" w:hAnsi="Arial" w:cs="Arial"/>
                <w:bCs/>
              </w:rPr>
              <w:t>DADOS DO PROJETO</w:t>
            </w:r>
          </w:p>
        </w:tc>
      </w:tr>
      <w:tr w:rsidR="00AC475F" w:rsidRPr="00CB6830" w:rsidTr="003E05A7">
        <w:trPr>
          <w:trHeight w:val="149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5F" w:rsidRPr="00CB6830" w:rsidRDefault="00AC475F" w:rsidP="00D16FF4">
            <w:pPr>
              <w:rPr>
                <w:rFonts w:ascii="Arial" w:hAnsi="Arial" w:cs="Arial"/>
                <w:b/>
              </w:rPr>
            </w:pPr>
            <w:r w:rsidRPr="00CB6830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5F" w:rsidRPr="00CB6830" w:rsidRDefault="00223587" w:rsidP="00223587">
            <w:pPr>
              <w:jc w:val="both"/>
              <w:rPr>
                <w:rFonts w:ascii="Arial" w:hAnsi="Arial" w:cs="Arial"/>
              </w:rPr>
            </w:pPr>
            <w:r w:rsidRPr="00924A9B">
              <w:rPr>
                <w:rFonts w:ascii="Arial" w:hAnsi="Arial" w:cs="Arial"/>
              </w:rPr>
              <w:t>UTE Camaçari Muricy II (Autorizada pela Portaria MME n</w:t>
            </w:r>
            <w:r w:rsidRPr="00924A9B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924A9B">
              <w:rPr>
                <w:rFonts w:ascii="Arial" w:hAnsi="Arial" w:cs="Arial"/>
              </w:rPr>
              <w:t xml:space="preserve"> 9, de 8 de janeiro de 2014, alterada por meio do Despacho SCG/ANEEL n</w:t>
            </w:r>
            <w:r w:rsidR="003E05A7" w:rsidRPr="003E05A7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924A9B">
              <w:rPr>
                <w:rFonts w:ascii="Arial" w:hAnsi="Arial" w:cs="Arial"/>
              </w:rPr>
              <w:t xml:space="preserve"> 4.117, de 13 de outubro de 2014 e pela Resolução Autorizativa ANEEL n</w:t>
            </w:r>
            <w:r w:rsidR="003E05A7" w:rsidRPr="003E05A7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924A9B">
              <w:rPr>
                <w:rFonts w:ascii="Arial" w:hAnsi="Arial" w:cs="Arial"/>
              </w:rPr>
              <w:t xml:space="preserve"> 6.221, de 14 de março de 2017 - Leilão n</w:t>
            </w:r>
            <w:r w:rsidRPr="00924A9B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924A9B">
              <w:rPr>
                <w:rFonts w:ascii="Arial" w:hAnsi="Arial" w:cs="Arial"/>
              </w:rPr>
              <w:t xml:space="preserve"> 02/2006-ANEEL).</w:t>
            </w:r>
          </w:p>
        </w:tc>
      </w:tr>
      <w:tr w:rsidR="00AC475F" w:rsidRPr="00CB6830" w:rsidTr="003E05A7">
        <w:trPr>
          <w:trHeight w:val="241"/>
          <w:jc w:val="center"/>
        </w:trPr>
        <w:tc>
          <w:tcPr>
            <w:tcW w:w="25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75F" w:rsidRPr="00CB6830" w:rsidRDefault="00AC475F" w:rsidP="00D16FF4">
            <w:pPr>
              <w:rPr>
                <w:rFonts w:ascii="Arial" w:hAnsi="Arial" w:cs="Arial"/>
              </w:rPr>
            </w:pPr>
            <w:r w:rsidRPr="00CB6830">
              <w:rPr>
                <w:rFonts w:ascii="Arial" w:hAnsi="Arial" w:cs="Arial"/>
              </w:rPr>
              <w:t>Descrição do Projeto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475F" w:rsidRPr="00CB6830" w:rsidRDefault="00223587" w:rsidP="00D16FF4">
            <w:pPr>
              <w:jc w:val="both"/>
              <w:rPr>
                <w:rFonts w:ascii="Arial" w:hAnsi="Arial" w:cs="Arial"/>
              </w:rPr>
            </w:pPr>
            <w:r w:rsidRPr="00924A9B">
              <w:rPr>
                <w:rFonts w:ascii="Arial" w:hAnsi="Arial" w:cs="Arial"/>
              </w:rPr>
              <w:t>Central Geradora Termelétrica denominada UTE Camaçari Muricy II, compreendendo:</w:t>
            </w:r>
          </w:p>
        </w:tc>
      </w:tr>
      <w:tr w:rsidR="00AC475F" w:rsidRPr="00CB6830" w:rsidTr="003E05A7">
        <w:trPr>
          <w:trHeight w:val="392"/>
          <w:jc w:val="center"/>
        </w:trPr>
        <w:tc>
          <w:tcPr>
            <w:tcW w:w="25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75F" w:rsidRPr="00CB6830" w:rsidRDefault="00AC475F" w:rsidP="00D16FF4">
            <w:pPr>
              <w:rPr>
                <w:rFonts w:ascii="Arial" w:hAnsi="Arial" w:cs="Arial"/>
              </w:rPr>
            </w:pPr>
          </w:p>
        </w:tc>
        <w:tc>
          <w:tcPr>
            <w:tcW w:w="83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475F" w:rsidRPr="00CB6830" w:rsidRDefault="00223587" w:rsidP="00223587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924A9B">
              <w:rPr>
                <w:rFonts w:ascii="Arial" w:hAnsi="Arial" w:cs="Arial"/>
              </w:rPr>
              <w:t>I - Setenta Unidades Geradoras de 2.044 kW, totalizando 143.080 kW de capacidade instalada; e</w:t>
            </w:r>
          </w:p>
        </w:tc>
      </w:tr>
      <w:tr w:rsidR="00AC475F" w:rsidRPr="00CB6830" w:rsidTr="003E05A7">
        <w:trPr>
          <w:trHeight w:val="392"/>
          <w:jc w:val="center"/>
        </w:trPr>
        <w:tc>
          <w:tcPr>
            <w:tcW w:w="25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5F" w:rsidRPr="00CB6830" w:rsidRDefault="00AC475F" w:rsidP="00D16FF4">
            <w:pPr>
              <w:rPr>
                <w:rFonts w:ascii="Arial" w:hAnsi="Arial" w:cs="Arial"/>
              </w:rPr>
            </w:pPr>
          </w:p>
        </w:tc>
        <w:tc>
          <w:tcPr>
            <w:tcW w:w="8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5F" w:rsidRPr="00CB6830" w:rsidRDefault="00223587" w:rsidP="003E05A7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A9B">
              <w:rPr>
                <w:rFonts w:ascii="Arial" w:hAnsi="Arial" w:cs="Arial"/>
                <w:sz w:val="24"/>
                <w:szCs w:val="24"/>
                <w:lang w:eastAsia="pt-BR"/>
              </w:rPr>
              <w:t xml:space="preserve">II - Sistema de Transmissão de Interesse Restrito constituído de uma Subestação Elevadora de 13,8/230 kV, de uso compartilhado com a UTE </w:t>
            </w:r>
            <w:proofErr w:type="spellStart"/>
            <w:r w:rsidRPr="00924A9B">
              <w:rPr>
                <w:rFonts w:ascii="Arial" w:hAnsi="Arial" w:cs="Arial"/>
                <w:sz w:val="24"/>
                <w:szCs w:val="24"/>
                <w:lang w:eastAsia="pt-BR"/>
              </w:rPr>
              <w:t>Pecém</w:t>
            </w:r>
            <w:proofErr w:type="spellEnd"/>
            <w:r w:rsidRPr="00924A9B">
              <w:rPr>
                <w:rFonts w:ascii="Arial" w:hAnsi="Arial" w:cs="Arial"/>
                <w:sz w:val="24"/>
                <w:szCs w:val="24"/>
                <w:lang w:eastAsia="pt-BR"/>
              </w:rPr>
              <w:t xml:space="preserve"> II, e de uma linha de transmissão em 230 kV, com cerca de três quilômetros de extensão, em Circuito Simples, interligando a Subestação Elevadora à Subestação Camaçari IV, de propriedade da Companhia Hidroelétrica do São Francisco </w:t>
            </w:r>
            <w:r w:rsidR="003E05A7">
              <w:rPr>
                <w:rFonts w:ascii="Arial" w:hAnsi="Arial" w:cs="Arial"/>
                <w:sz w:val="24"/>
                <w:szCs w:val="24"/>
                <w:lang w:eastAsia="pt-BR"/>
              </w:rPr>
              <w:t>-</w:t>
            </w:r>
            <w:r w:rsidRPr="00924A9B">
              <w:rPr>
                <w:rFonts w:ascii="Arial" w:hAnsi="Arial" w:cs="Arial"/>
                <w:sz w:val="24"/>
                <w:szCs w:val="24"/>
                <w:lang w:eastAsia="pt-BR"/>
              </w:rPr>
              <w:t xml:space="preserve"> Chesf.</w:t>
            </w:r>
          </w:p>
        </w:tc>
      </w:tr>
      <w:tr w:rsidR="00AC475F" w:rsidRPr="00CB6830" w:rsidTr="003E05A7">
        <w:trPr>
          <w:trHeight w:val="143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5F" w:rsidRPr="00CB6830" w:rsidRDefault="00AC475F" w:rsidP="00D16FF4">
            <w:pPr>
              <w:rPr>
                <w:rFonts w:ascii="Arial" w:hAnsi="Arial" w:cs="Arial"/>
              </w:rPr>
            </w:pPr>
            <w:r w:rsidRPr="00CB6830">
              <w:rPr>
                <w:rFonts w:ascii="Arial" w:hAnsi="Arial" w:cs="Arial"/>
              </w:rPr>
              <w:t>Período de Execução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5F" w:rsidRPr="00CB6830" w:rsidRDefault="00223587" w:rsidP="00D16FF4">
            <w:pPr>
              <w:jc w:val="both"/>
              <w:rPr>
                <w:rFonts w:ascii="Arial" w:hAnsi="Arial" w:cs="Arial"/>
                <w:color w:val="000000"/>
              </w:rPr>
            </w:pPr>
            <w:r w:rsidRPr="00924A9B">
              <w:rPr>
                <w:rFonts w:ascii="Arial" w:hAnsi="Arial" w:cs="Arial"/>
              </w:rPr>
              <w:t>De 15/08/2018 até 17/09/2019</w:t>
            </w:r>
            <w:r w:rsidR="00AC475F" w:rsidRPr="00CB6830">
              <w:rPr>
                <w:rFonts w:ascii="Arial" w:hAnsi="Arial" w:cs="Arial"/>
                <w:color w:val="000000"/>
              </w:rPr>
              <w:t>.</w:t>
            </w:r>
          </w:p>
        </w:tc>
      </w:tr>
      <w:tr w:rsidR="00AC475F" w:rsidRPr="00CB6830" w:rsidTr="003E05A7">
        <w:trPr>
          <w:trHeight w:val="275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5F" w:rsidRPr="00CB6830" w:rsidRDefault="00AC475F" w:rsidP="00D16FF4">
            <w:pPr>
              <w:rPr>
                <w:rFonts w:ascii="Arial" w:hAnsi="Arial" w:cs="Arial"/>
              </w:rPr>
            </w:pPr>
            <w:r w:rsidRPr="00CB6830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5F" w:rsidRPr="00CB6830" w:rsidRDefault="00223587" w:rsidP="00D16FF4">
            <w:pPr>
              <w:jc w:val="both"/>
              <w:rPr>
                <w:rFonts w:ascii="Arial" w:hAnsi="Arial" w:cs="Arial"/>
                <w:color w:val="000000"/>
              </w:rPr>
            </w:pPr>
            <w:r w:rsidRPr="00924A9B">
              <w:rPr>
                <w:rFonts w:ascii="Arial" w:hAnsi="Arial" w:cs="Arial"/>
              </w:rPr>
              <w:t>Município de Dias D'Ávila, Estado da Bahia</w:t>
            </w:r>
            <w:r w:rsidR="00AC475F" w:rsidRPr="00CB6830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AC475F" w:rsidRPr="00CB6830" w:rsidRDefault="00AC475F" w:rsidP="00AC475F">
      <w:pPr>
        <w:rPr>
          <w:rFonts w:ascii="Arial" w:hAnsi="Arial" w:cs="Arial"/>
          <w:sz w:val="12"/>
          <w:szCs w:val="12"/>
        </w:rPr>
      </w:pPr>
    </w:p>
    <w:tbl>
      <w:tblPr>
        <w:tblW w:w="55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8"/>
        <w:gridCol w:w="6382"/>
        <w:gridCol w:w="4119"/>
      </w:tblGrid>
      <w:tr w:rsidR="00AC475F" w:rsidRPr="00CB6830" w:rsidTr="003E05A7">
        <w:trPr>
          <w:jc w:val="center"/>
        </w:trPr>
        <w:tc>
          <w:tcPr>
            <w:tcW w:w="187" w:type="pct"/>
          </w:tcPr>
          <w:p w:rsidR="00AC475F" w:rsidRPr="00CB6830" w:rsidRDefault="00AC475F" w:rsidP="00D16FF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B683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813" w:type="pct"/>
            <w:gridSpan w:val="2"/>
            <w:vAlign w:val="center"/>
          </w:tcPr>
          <w:p w:rsidR="00AC475F" w:rsidRPr="00CB6830" w:rsidRDefault="00AC475F" w:rsidP="00D16FF4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CB6830">
              <w:rPr>
                <w:rFonts w:ascii="Arial" w:hAnsi="Arial" w:cs="Arial"/>
                <w:bCs/>
                <w:color w:val="000000"/>
              </w:rPr>
              <w:t>REPRESENTANTES, RESPONSÁVEL TÉCNICO E CONTADOR DA PESSOA JURÍDICA</w:t>
            </w:r>
          </w:p>
        </w:tc>
      </w:tr>
      <w:tr w:rsidR="003E05A7" w:rsidRPr="00CB6830" w:rsidTr="003E05A7">
        <w:trPr>
          <w:trHeight w:val="191"/>
          <w:jc w:val="center"/>
        </w:trPr>
        <w:tc>
          <w:tcPr>
            <w:tcW w:w="3112" w:type="pct"/>
            <w:gridSpan w:val="2"/>
            <w:tcBorders>
              <w:bottom w:val="nil"/>
            </w:tcBorders>
            <w:vAlign w:val="center"/>
          </w:tcPr>
          <w:p w:rsidR="003E05A7" w:rsidRPr="00924A9B" w:rsidRDefault="003E05A7" w:rsidP="003E05A7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24A9B">
              <w:rPr>
                <w:rFonts w:ascii="Arial" w:hAnsi="Arial" w:cs="Arial"/>
              </w:rPr>
              <w:t xml:space="preserve">Nome: </w:t>
            </w:r>
            <w:proofErr w:type="spellStart"/>
            <w:r w:rsidRPr="00924A9B">
              <w:rPr>
                <w:rFonts w:ascii="Arial" w:hAnsi="Arial" w:cs="Arial"/>
              </w:rPr>
              <w:t>Anário</w:t>
            </w:r>
            <w:proofErr w:type="spellEnd"/>
            <w:r w:rsidRPr="00924A9B">
              <w:rPr>
                <w:rFonts w:ascii="Arial" w:hAnsi="Arial" w:cs="Arial"/>
              </w:rPr>
              <w:t xml:space="preserve"> Rocha Quintino Júnior.</w:t>
            </w:r>
          </w:p>
        </w:tc>
        <w:tc>
          <w:tcPr>
            <w:tcW w:w="1888" w:type="pct"/>
            <w:tcBorders>
              <w:bottom w:val="nil"/>
            </w:tcBorders>
            <w:vAlign w:val="center"/>
          </w:tcPr>
          <w:p w:rsidR="003E05A7" w:rsidRPr="00924A9B" w:rsidRDefault="003E05A7" w:rsidP="003E05A7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24A9B">
              <w:rPr>
                <w:rFonts w:ascii="Arial" w:hAnsi="Arial" w:cs="Arial"/>
              </w:rPr>
              <w:t>CPF: 077.229.258-20.</w:t>
            </w:r>
          </w:p>
        </w:tc>
      </w:tr>
      <w:tr w:rsidR="003E05A7" w:rsidRPr="00CB6830" w:rsidTr="003E05A7">
        <w:trPr>
          <w:trHeight w:val="195"/>
          <w:jc w:val="center"/>
        </w:trPr>
        <w:tc>
          <w:tcPr>
            <w:tcW w:w="311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05A7" w:rsidRPr="00924A9B" w:rsidRDefault="003E05A7" w:rsidP="003E05A7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24A9B">
              <w:rPr>
                <w:rFonts w:ascii="Arial" w:hAnsi="Arial" w:cs="Arial"/>
              </w:rPr>
              <w:t xml:space="preserve">Nome: </w:t>
            </w:r>
            <w:proofErr w:type="spellStart"/>
            <w:r w:rsidRPr="00924A9B">
              <w:rPr>
                <w:rFonts w:ascii="Arial" w:hAnsi="Arial" w:cs="Arial"/>
              </w:rPr>
              <w:t>Anário</w:t>
            </w:r>
            <w:proofErr w:type="spellEnd"/>
            <w:r w:rsidRPr="00924A9B">
              <w:rPr>
                <w:rFonts w:ascii="Arial" w:hAnsi="Arial" w:cs="Arial"/>
              </w:rPr>
              <w:t xml:space="preserve"> Rocha Quintino Júnior.</w:t>
            </w:r>
          </w:p>
        </w:tc>
        <w:tc>
          <w:tcPr>
            <w:tcW w:w="18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05A7" w:rsidRPr="00924A9B" w:rsidRDefault="003E05A7" w:rsidP="003E05A7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24A9B">
              <w:rPr>
                <w:rFonts w:ascii="Arial" w:hAnsi="Arial" w:cs="Arial"/>
              </w:rPr>
              <w:t>CPF: 077.229.258-20.</w:t>
            </w:r>
          </w:p>
        </w:tc>
      </w:tr>
      <w:tr w:rsidR="003E05A7" w:rsidRPr="00CB6830" w:rsidTr="003E05A7">
        <w:trPr>
          <w:trHeight w:val="185"/>
          <w:jc w:val="center"/>
        </w:trPr>
        <w:tc>
          <w:tcPr>
            <w:tcW w:w="311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A7" w:rsidRPr="00924A9B" w:rsidRDefault="003E05A7" w:rsidP="003E05A7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24A9B">
              <w:rPr>
                <w:rFonts w:ascii="Arial" w:hAnsi="Arial" w:cs="Arial"/>
              </w:rPr>
              <w:t>Nome: Ailton Cardoso Lisa.</w:t>
            </w:r>
          </w:p>
        </w:tc>
        <w:tc>
          <w:tcPr>
            <w:tcW w:w="1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A7" w:rsidRPr="00924A9B" w:rsidRDefault="003E05A7" w:rsidP="003E05A7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24A9B">
              <w:rPr>
                <w:rFonts w:ascii="Arial" w:hAnsi="Arial" w:cs="Arial"/>
              </w:rPr>
              <w:t>CPF: 326.915.805-04.</w:t>
            </w:r>
          </w:p>
        </w:tc>
      </w:tr>
    </w:tbl>
    <w:p w:rsidR="00AC475F" w:rsidRPr="00CB6830" w:rsidRDefault="00AC475F" w:rsidP="00AC475F">
      <w:pPr>
        <w:rPr>
          <w:rFonts w:ascii="Arial" w:hAnsi="Arial" w:cs="Arial"/>
          <w:sz w:val="12"/>
          <w:szCs w:val="12"/>
        </w:rPr>
      </w:pP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7507"/>
      </w:tblGrid>
      <w:tr w:rsidR="00AC475F" w:rsidRPr="00CB6830" w:rsidTr="003E05A7">
        <w:trPr>
          <w:jc w:val="center"/>
        </w:trPr>
        <w:tc>
          <w:tcPr>
            <w:tcW w:w="432" w:type="dxa"/>
          </w:tcPr>
          <w:p w:rsidR="00AC475F" w:rsidRPr="00CB6830" w:rsidRDefault="00AC475F" w:rsidP="00D16FF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B683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0478" w:type="dxa"/>
            <w:gridSpan w:val="3"/>
            <w:vAlign w:val="center"/>
          </w:tcPr>
          <w:p w:rsidR="00AC475F" w:rsidRPr="00CB6830" w:rsidRDefault="00AC475F" w:rsidP="00D16FF4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CB6830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AC475F" w:rsidRPr="00CB6830" w:rsidRDefault="00AC475F" w:rsidP="00D16FF4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CB6830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3E05A7" w:rsidRPr="00CB6830" w:rsidTr="003E05A7">
        <w:trPr>
          <w:trHeight w:val="113"/>
          <w:jc w:val="center"/>
        </w:trPr>
        <w:tc>
          <w:tcPr>
            <w:tcW w:w="1418" w:type="dxa"/>
            <w:gridSpan w:val="2"/>
          </w:tcPr>
          <w:p w:rsidR="003E05A7" w:rsidRPr="00CB6830" w:rsidRDefault="003E05A7" w:rsidP="003E05A7">
            <w:pPr>
              <w:jc w:val="both"/>
              <w:rPr>
                <w:rFonts w:ascii="Arial" w:hAnsi="Arial" w:cs="Arial"/>
                <w:color w:val="000000"/>
              </w:rPr>
            </w:pPr>
            <w:r w:rsidRPr="00CB6830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3E05A7" w:rsidRPr="00924A9B" w:rsidRDefault="003E05A7" w:rsidP="003E05A7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924A9B">
              <w:rPr>
                <w:rFonts w:ascii="Arial" w:hAnsi="Arial" w:cs="Arial"/>
              </w:rPr>
              <w:t>165.374.781,56.</w:t>
            </w:r>
          </w:p>
        </w:tc>
        <w:tc>
          <w:tcPr>
            <w:tcW w:w="7507" w:type="dxa"/>
            <w:tcBorders>
              <w:left w:val="nil"/>
              <w:bottom w:val="single" w:sz="4" w:space="0" w:color="auto"/>
            </w:tcBorders>
            <w:vAlign w:val="center"/>
          </w:tcPr>
          <w:p w:rsidR="003E05A7" w:rsidRPr="00CB6830" w:rsidRDefault="003E05A7" w:rsidP="003E05A7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05A7" w:rsidRPr="00CB6830" w:rsidTr="003E05A7">
        <w:trPr>
          <w:trHeight w:val="103"/>
          <w:jc w:val="center"/>
        </w:trPr>
        <w:tc>
          <w:tcPr>
            <w:tcW w:w="1418" w:type="dxa"/>
            <w:gridSpan w:val="2"/>
          </w:tcPr>
          <w:p w:rsidR="003E05A7" w:rsidRPr="00CB6830" w:rsidRDefault="003E05A7" w:rsidP="003E05A7">
            <w:pPr>
              <w:jc w:val="both"/>
              <w:rPr>
                <w:rFonts w:ascii="Arial" w:hAnsi="Arial" w:cs="Arial"/>
                <w:color w:val="000000"/>
              </w:rPr>
            </w:pPr>
            <w:r w:rsidRPr="00CB6830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E05A7" w:rsidRPr="00924A9B" w:rsidRDefault="003E05A7" w:rsidP="003E05A7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924A9B">
              <w:rPr>
                <w:rFonts w:ascii="Arial" w:hAnsi="Arial" w:cs="Arial"/>
              </w:rPr>
              <w:t>115.795.044,16.</w:t>
            </w:r>
          </w:p>
        </w:tc>
        <w:tc>
          <w:tcPr>
            <w:tcW w:w="750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E05A7" w:rsidRPr="00CB6830" w:rsidRDefault="003E05A7" w:rsidP="003E05A7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05A7" w:rsidRPr="00CB6830" w:rsidTr="003E05A7">
        <w:trPr>
          <w:trHeight w:val="108"/>
          <w:jc w:val="center"/>
        </w:trPr>
        <w:tc>
          <w:tcPr>
            <w:tcW w:w="1418" w:type="dxa"/>
            <w:gridSpan w:val="2"/>
          </w:tcPr>
          <w:p w:rsidR="003E05A7" w:rsidRPr="00CB6830" w:rsidRDefault="003E05A7" w:rsidP="003E05A7">
            <w:pPr>
              <w:jc w:val="both"/>
              <w:rPr>
                <w:rFonts w:ascii="Arial" w:hAnsi="Arial" w:cs="Arial"/>
                <w:color w:val="000000"/>
              </w:rPr>
            </w:pPr>
            <w:r w:rsidRPr="00CB6830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3E05A7" w:rsidRPr="00924A9B" w:rsidRDefault="003E05A7" w:rsidP="003E05A7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924A9B">
              <w:rPr>
                <w:rFonts w:ascii="Arial" w:hAnsi="Arial" w:cs="Arial"/>
              </w:rPr>
              <w:t>....</w:t>
            </w:r>
          </w:p>
        </w:tc>
        <w:tc>
          <w:tcPr>
            <w:tcW w:w="7507" w:type="dxa"/>
            <w:tcBorders>
              <w:top w:val="single" w:sz="4" w:space="0" w:color="auto"/>
              <w:left w:val="nil"/>
            </w:tcBorders>
            <w:vAlign w:val="center"/>
          </w:tcPr>
          <w:p w:rsidR="003E05A7" w:rsidRPr="00CB6830" w:rsidRDefault="003E05A7" w:rsidP="003E05A7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05A7" w:rsidRPr="00CB6830" w:rsidTr="003E05A7">
        <w:trPr>
          <w:trHeight w:val="42"/>
          <w:jc w:val="center"/>
        </w:trPr>
        <w:tc>
          <w:tcPr>
            <w:tcW w:w="1418" w:type="dxa"/>
            <w:gridSpan w:val="2"/>
          </w:tcPr>
          <w:p w:rsidR="003E05A7" w:rsidRPr="00CB6830" w:rsidRDefault="003E05A7" w:rsidP="003E05A7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CB6830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3E05A7" w:rsidRPr="00924A9B" w:rsidRDefault="003E05A7" w:rsidP="003E05A7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924A9B">
              <w:rPr>
                <w:rFonts w:ascii="Arial" w:hAnsi="Arial" w:cs="Arial"/>
                <w:b/>
                <w:bCs/>
              </w:rPr>
              <w:t>281.169.825,72.</w:t>
            </w:r>
          </w:p>
        </w:tc>
        <w:tc>
          <w:tcPr>
            <w:tcW w:w="7507" w:type="dxa"/>
            <w:tcBorders>
              <w:top w:val="single" w:sz="4" w:space="0" w:color="auto"/>
              <w:left w:val="nil"/>
            </w:tcBorders>
            <w:vAlign w:val="center"/>
          </w:tcPr>
          <w:p w:rsidR="003E05A7" w:rsidRPr="00CB6830" w:rsidRDefault="003E05A7" w:rsidP="003E05A7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AC475F" w:rsidRPr="00CB6830" w:rsidRDefault="00AC475F" w:rsidP="00AC475F">
      <w:pPr>
        <w:rPr>
          <w:rFonts w:ascii="Arial" w:hAnsi="Arial" w:cs="Arial"/>
          <w:sz w:val="12"/>
          <w:szCs w:val="12"/>
        </w:rPr>
      </w:pP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7507"/>
      </w:tblGrid>
      <w:tr w:rsidR="00AC475F" w:rsidRPr="00CB6830" w:rsidTr="003E05A7">
        <w:trPr>
          <w:jc w:val="center"/>
        </w:trPr>
        <w:tc>
          <w:tcPr>
            <w:tcW w:w="432" w:type="dxa"/>
          </w:tcPr>
          <w:p w:rsidR="00AC475F" w:rsidRPr="00CB6830" w:rsidRDefault="00AC475F" w:rsidP="00D16FF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B6830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0478" w:type="dxa"/>
            <w:gridSpan w:val="3"/>
            <w:vAlign w:val="center"/>
          </w:tcPr>
          <w:p w:rsidR="00AC475F" w:rsidRPr="00CB6830" w:rsidRDefault="00AC475F" w:rsidP="00D16FF4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CB6830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AC475F" w:rsidRPr="00CB6830" w:rsidRDefault="00AC475F" w:rsidP="00D16FF4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CB6830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3E05A7" w:rsidRPr="00CB6830" w:rsidTr="003E05A7">
        <w:trPr>
          <w:trHeight w:val="125"/>
          <w:jc w:val="center"/>
        </w:trPr>
        <w:tc>
          <w:tcPr>
            <w:tcW w:w="1418" w:type="dxa"/>
            <w:gridSpan w:val="2"/>
          </w:tcPr>
          <w:p w:rsidR="003E05A7" w:rsidRPr="00CB6830" w:rsidRDefault="003E05A7" w:rsidP="003E05A7">
            <w:pPr>
              <w:jc w:val="both"/>
              <w:rPr>
                <w:rFonts w:ascii="Arial" w:hAnsi="Arial" w:cs="Arial"/>
                <w:color w:val="000000"/>
              </w:rPr>
            </w:pPr>
            <w:r w:rsidRPr="00CB6830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3E05A7" w:rsidRPr="00924A9B" w:rsidRDefault="003E05A7" w:rsidP="003E05A7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924A9B">
              <w:rPr>
                <w:rFonts w:ascii="Arial" w:hAnsi="Arial" w:cs="Arial"/>
              </w:rPr>
              <w:t>150.077.614,27.</w:t>
            </w:r>
          </w:p>
        </w:tc>
        <w:tc>
          <w:tcPr>
            <w:tcW w:w="7507" w:type="dxa"/>
            <w:tcBorders>
              <w:left w:val="nil"/>
              <w:bottom w:val="single" w:sz="4" w:space="0" w:color="auto"/>
            </w:tcBorders>
            <w:vAlign w:val="center"/>
          </w:tcPr>
          <w:p w:rsidR="003E05A7" w:rsidRPr="00CB6830" w:rsidRDefault="003E05A7" w:rsidP="003E05A7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05A7" w:rsidRPr="00CB6830" w:rsidTr="003E05A7">
        <w:trPr>
          <w:trHeight w:val="116"/>
          <w:jc w:val="center"/>
        </w:trPr>
        <w:tc>
          <w:tcPr>
            <w:tcW w:w="1418" w:type="dxa"/>
            <w:gridSpan w:val="2"/>
          </w:tcPr>
          <w:p w:rsidR="003E05A7" w:rsidRPr="00CB6830" w:rsidRDefault="003E05A7" w:rsidP="003E05A7">
            <w:pPr>
              <w:jc w:val="both"/>
              <w:rPr>
                <w:rFonts w:ascii="Arial" w:hAnsi="Arial" w:cs="Arial"/>
                <w:color w:val="000000"/>
              </w:rPr>
            </w:pPr>
            <w:r w:rsidRPr="00CB6830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E05A7" w:rsidRPr="00924A9B" w:rsidRDefault="003E05A7" w:rsidP="003E05A7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924A9B">
              <w:rPr>
                <w:rFonts w:ascii="Arial" w:hAnsi="Arial" w:cs="Arial"/>
              </w:rPr>
              <w:t>106.307.911,77.</w:t>
            </w:r>
          </w:p>
        </w:tc>
        <w:tc>
          <w:tcPr>
            <w:tcW w:w="750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E05A7" w:rsidRPr="00CB6830" w:rsidRDefault="003E05A7" w:rsidP="003E05A7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05A7" w:rsidRPr="00CB6830" w:rsidTr="003E05A7">
        <w:trPr>
          <w:trHeight w:val="119"/>
          <w:jc w:val="center"/>
        </w:trPr>
        <w:tc>
          <w:tcPr>
            <w:tcW w:w="1418" w:type="dxa"/>
            <w:gridSpan w:val="2"/>
          </w:tcPr>
          <w:p w:rsidR="003E05A7" w:rsidRPr="00CB6830" w:rsidRDefault="003E05A7" w:rsidP="003E05A7">
            <w:pPr>
              <w:jc w:val="both"/>
              <w:rPr>
                <w:rFonts w:ascii="Arial" w:hAnsi="Arial" w:cs="Arial"/>
                <w:color w:val="000000"/>
              </w:rPr>
            </w:pPr>
            <w:r w:rsidRPr="00CB6830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3E05A7" w:rsidRPr="00924A9B" w:rsidRDefault="003E05A7" w:rsidP="003E05A7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924A9B">
              <w:rPr>
                <w:rFonts w:ascii="Arial" w:hAnsi="Arial" w:cs="Arial"/>
              </w:rPr>
              <w:t>....</w:t>
            </w:r>
          </w:p>
        </w:tc>
        <w:tc>
          <w:tcPr>
            <w:tcW w:w="7507" w:type="dxa"/>
            <w:tcBorders>
              <w:top w:val="single" w:sz="4" w:space="0" w:color="auto"/>
              <w:left w:val="nil"/>
            </w:tcBorders>
            <w:vAlign w:val="center"/>
          </w:tcPr>
          <w:p w:rsidR="003E05A7" w:rsidRPr="00CB6830" w:rsidRDefault="003E05A7" w:rsidP="003E05A7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05A7" w:rsidRPr="00CB6830" w:rsidTr="003E05A7">
        <w:trPr>
          <w:trHeight w:val="42"/>
          <w:jc w:val="center"/>
        </w:trPr>
        <w:tc>
          <w:tcPr>
            <w:tcW w:w="1418" w:type="dxa"/>
            <w:gridSpan w:val="2"/>
          </w:tcPr>
          <w:p w:rsidR="003E05A7" w:rsidRPr="00CB6830" w:rsidRDefault="003E05A7" w:rsidP="003E05A7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CB6830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3E05A7" w:rsidRPr="00924A9B" w:rsidRDefault="003E05A7" w:rsidP="003E05A7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924A9B">
              <w:rPr>
                <w:rFonts w:ascii="Arial" w:hAnsi="Arial" w:cs="Arial"/>
                <w:b/>
                <w:bCs/>
              </w:rPr>
              <w:t>256.385.526,04.</w:t>
            </w:r>
          </w:p>
        </w:tc>
        <w:tc>
          <w:tcPr>
            <w:tcW w:w="7507" w:type="dxa"/>
            <w:tcBorders>
              <w:top w:val="single" w:sz="4" w:space="0" w:color="auto"/>
              <w:left w:val="nil"/>
            </w:tcBorders>
            <w:vAlign w:val="center"/>
          </w:tcPr>
          <w:p w:rsidR="003E05A7" w:rsidRPr="00CB6830" w:rsidRDefault="003E05A7" w:rsidP="003E05A7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AC475F" w:rsidRPr="003E05A7" w:rsidRDefault="00AC475F" w:rsidP="003E05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2"/>
          <w:szCs w:val="2"/>
        </w:rPr>
      </w:pPr>
    </w:p>
    <w:sectPr w:rsidR="00AC475F" w:rsidRPr="003E05A7" w:rsidSect="00B26693">
      <w:headerReference w:type="default" r:id="rId10"/>
      <w:pgSz w:w="11906" w:h="16838"/>
      <w:pgMar w:top="1418" w:right="992" w:bottom="907" w:left="992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016684">
      <w:rPr>
        <w:rFonts w:ascii="Arial" w:hAnsi="Arial" w:cs="Arial"/>
      </w:rPr>
      <w:t>1</w:t>
    </w:r>
    <w:r w:rsidR="001A1834">
      <w:rPr>
        <w:rFonts w:ascii="Arial" w:hAnsi="Arial" w:cs="Arial"/>
      </w:rPr>
      <w:t>1</w:t>
    </w:r>
    <w:r w:rsidR="0010687F">
      <w:rPr>
        <w:rFonts w:ascii="Arial" w:hAnsi="Arial" w:cs="Arial"/>
      </w:rPr>
      <w:t>9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1A1834">
      <w:rPr>
        <w:rFonts w:ascii="Arial" w:hAnsi="Arial" w:cs="Arial"/>
      </w:rPr>
      <w:t>8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1A1834">
      <w:rPr>
        <w:rFonts w:ascii="Arial" w:hAnsi="Arial" w:cs="Arial"/>
      </w:rPr>
      <w:t>maio</w:t>
    </w:r>
    <w:r w:rsidR="007B5FD6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3F2ABF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5F12E5" w:rsidRDefault="005F12E5" w:rsidP="00990747">
    <w:pPr>
      <w:pStyle w:val="Cabealho"/>
      <w:jc w:val="right"/>
      <w:rPr>
        <w:rStyle w:val="Nmerodepgina"/>
        <w:rFonts w:ascii="Arial" w:hAnsi="Arial" w:cs="Arial"/>
      </w:rPr>
    </w:pPr>
  </w:p>
  <w:p w:rsidR="00D97EA5" w:rsidRPr="00A93206" w:rsidRDefault="00D97EA5">
    <w:pPr>
      <w:pStyle w:val="Cabealho"/>
      <w:rPr>
        <w:sz w:val="16"/>
        <w:szCs w:val="16"/>
      </w:rPr>
    </w:pPr>
  </w:p>
  <w:p w:rsidR="00D86634" w:rsidRDefault="00D8663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339" w:rsidRPr="00871C6E" w:rsidRDefault="006C1100" w:rsidP="001E5D86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  <w:sz w:val="16"/>
        <w:szCs w:val="16"/>
      </w:rPr>
    </w:pPr>
    <w:r w:rsidRPr="00804BC7">
      <w:rPr>
        <w:rFonts w:ascii="Arial" w:hAnsi="Arial" w:cs="Arial"/>
      </w:rPr>
      <w:t>Anexo à 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</w:t>
    </w:r>
    <w:r w:rsidR="00A46B7F">
      <w:rPr>
        <w:rFonts w:ascii="Arial" w:hAnsi="Arial" w:cs="Arial"/>
      </w:rPr>
      <w:t>2</w:t>
    </w:r>
    <w:r w:rsidR="00E144DB">
      <w:rPr>
        <w:rFonts w:ascii="Arial" w:hAnsi="Arial" w:cs="Arial"/>
      </w:rPr>
      <w:t>4</w:t>
    </w:r>
    <w:r w:rsidR="005A20C1">
      <w:rPr>
        <w:rFonts w:ascii="Arial" w:hAnsi="Arial" w:cs="Arial"/>
      </w:rPr>
      <w:t>9</w:t>
    </w:r>
    <w:r w:rsidRPr="00804BC7">
      <w:rPr>
        <w:rFonts w:ascii="Arial" w:hAnsi="Arial" w:cs="Arial"/>
      </w:rPr>
      <w:t xml:space="preserve">, de </w:t>
    </w:r>
    <w:r w:rsidR="009D2888">
      <w:rPr>
        <w:rFonts w:ascii="Arial" w:hAnsi="Arial" w:cs="Arial"/>
      </w:rPr>
      <w:t>2</w:t>
    </w:r>
    <w:r w:rsidR="003F2ABF">
      <w:rPr>
        <w:rFonts w:ascii="Arial" w:hAnsi="Arial" w:cs="Arial"/>
      </w:rPr>
      <w:t>9</w:t>
    </w:r>
    <w:r w:rsidR="00940A93">
      <w:rPr>
        <w:rFonts w:ascii="Arial" w:hAnsi="Arial" w:cs="Arial"/>
      </w:rPr>
      <w:t xml:space="preserve"> </w:t>
    </w:r>
    <w:r w:rsidRPr="00804BC7">
      <w:rPr>
        <w:rFonts w:ascii="Arial" w:hAnsi="Arial" w:cs="Arial"/>
      </w:rPr>
      <w:t xml:space="preserve">de </w:t>
    </w:r>
    <w:r w:rsidR="009C647B">
      <w:rPr>
        <w:rFonts w:ascii="Arial" w:hAnsi="Arial" w:cs="Arial"/>
      </w:rPr>
      <w:t xml:space="preserve">agosto </w:t>
    </w:r>
    <w:r w:rsidRPr="00804BC7">
      <w:rPr>
        <w:rFonts w:ascii="Arial" w:hAnsi="Arial" w:cs="Arial"/>
      </w:rPr>
      <w:t xml:space="preserve">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5A20C1">
      <w:rPr>
        <w:rStyle w:val="Nmerodepgina"/>
        <w:rFonts w:ascii="Arial" w:hAnsi="Arial" w:cs="Arial"/>
        <w:noProof/>
      </w:rPr>
      <w:t>1</w:t>
    </w:r>
    <w:r w:rsidRPr="00804BC7">
      <w:rPr>
        <w:rStyle w:val="Nmerodepgina"/>
        <w:rFonts w:ascii="Arial" w:hAnsi="Arial" w:cs="Aria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5513"/>
    <w:multiLevelType w:val="multilevel"/>
    <w:tmpl w:val="1B3C34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30819"/>
    <w:multiLevelType w:val="multilevel"/>
    <w:tmpl w:val="D2E2B0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DD444B"/>
    <w:multiLevelType w:val="multilevel"/>
    <w:tmpl w:val="89C825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8A2C35"/>
    <w:multiLevelType w:val="multilevel"/>
    <w:tmpl w:val="519659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7D2EDB"/>
    <w:multiLevelType w:val="multilevel"/>
    <w:tmpl w:val="819CE1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E67C88"/>
    <w:multiLevelType w:val="multilevel"/>
    <w:tmpl w:val="788C26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AB37EF"/>
    <w:multiLevelType w:val="multilevel"/>
    <w:tmpl w:val="201EA0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E94BC5"/>
    <w:multiLevelType w:val="multilevel"/>
    <w:tmpl w:val="F5A8B7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590C6C"/>
    <w:multiLevelType w:val="multilevel"/>
    <w:tmpl w:val="8EF015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0C4B7A"/>
    <w:multiLevelType w:val="multilevel"/>
    <w:tmpl w:val="9B440C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D21467"/>
    <w:multiLevelType w:val="multilevel"/>
    <w:tmpl w:val="C644AA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7A575F"/>
    <w:multiLevelType w:val="multilevel"/>
    <w:tmpl w:val="2A22CE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9B0033"/>
    <w:multiLevelType w:val="multilevel"/>
    <w:tmpl w:val="C946F6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625348"/>
    <w:multiLevelType w:val="multilevel"/>
    <w:tmpl w:val="95BA7A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6375D5"/>
    <w:multiLevelType w:val="multilevel"/>
    <w:tmpl w:val="74684B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B412D4"/>
    <w:multiLevelType w:val="multilevel"/>
    <w:tmpl w:val="F34E7B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DF7253"/>
    <w:multiLevelType w:val="multilevel"/>
    <w:tmpl w:val="59963B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2F3B4E"/>
    <w:multiLevelType w:val="multilevel"/>
    <w:tmpl w:val="AA2CCB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9" w15:restartNumberingAfterBreak="0">
    <w:nsid w:val="2B162ADE"/>
    <w:multiLevelType w:val="multilevel"/>
    <w:tmpl w:val="8AF2CF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B2E3C9A"/>
    <w:multiLevelType w:val="multilevel"/>
    <w:tmpl w:val="1F927A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BD3049E"/>
    <w:multiLevelType w:val="multilevel"/>
    <w:tmpl w:val="BA525E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D8A3E3E"/>
    <w:multiLevelType w:val="multilevel"/>
    <w:tmpl w:val="38B4C8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7851F93"/>
    <w:multiLevelType w:val="multilevel"/>
    <w:tmpl w:val="2534C0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9AB2220"/>
    <w:multiLevelType w:val="multilevel"/>
    <w:tmpl w:val="D4D235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494B02"/>
    <w:multiLevelType w:val="multilevel"/>
    <w:tmpl w:val="A7D626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C265DA"/>
    <w:multiLevelType w:val="multilevel"/>
    <w:tmpl w:val="3D06A32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EDE0C46"/>
    <w:multiLevelType w:val="multilevel"/>
    <w:tmpl w:val="2BC696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FAC7BC6"/>
    <w:multiLevelType w:val="multilevel"/>
    <w:tmpl w:val="5FE8A0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0257D22"/>
    <w:multiLevelType w:val="multilevel"/>
    <w:tmpl w:val="9D3A32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41B1115"/>
    <w:multiLevelType w:val="multilevel"/>
    <w:tmpl w:val="0BA40A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780338F"/>
    <w:multiLevelType w:val="multilevel"/>
    <w:tmpl w:val="74A201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8F407D5"/>
    <w:multiLevelType w:val="multilevel"/>
    <w:tmpl w:val="6D0E33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CC151A0"/>
    <w:multiLevelType w:val="multilevel"/>
    <w:tmpl w:val="4E5ED8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0C02375"/>
    <w:multiLevelType w:val="multilevel"/>
    <w:tmpl w:val="CE54F6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712F10"/>
    <w:multiLevelType w:val="multilevel"/>
    <w:tmpl w:val="59DE1C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29C70C5"/>
    <w:multiLevelType w:val="multilevel"/>
    <w:tmpl w:val="E54AD3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3331D1A"/>
    <w:multiLevelType w:val="multilevel"/>
    <w:tmpl w:val="354283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3AB0C3E"/>
    <w:multiLevelType w:val="multilevel"/>
    <w:tmpl w:val="BF8610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4712CAF"/>
    <w:multiLevelType w:val="multilevel"/>
    <w:tmpl w:val="BF64EB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52E12FB"/>
    <w:multiLevelType w:val="multilevel"/>
    <w:tmpl w:val="DB6C7B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5586349"/>
    <w:multiLevelType w:val="multilevel"/>
    <w:tmpl w:val="8482F1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75471C3"/>
    <w:multiLevelType w:val="multilevel"/>
    <w:tmpl w:val="502E59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82A0B7B"/>
    <w:multiLevelType w:val="multilevel"/>
    <w:tmpl w:val="4912B6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9E73F8B"/>
    <w:multiLevelType w:val="multilevel"/>
    <w:tmpl w:val="FA24E7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A506F5E"/>
    <w:multiLevelType w:val="multilevel"/>
    <w:tmpl w:val="79F641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B3250BF"/>
    <w:multiLevelType w:val="multilevel"/>
    <w:tmpl w:val="F754DB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F950F1E"/>
    <w:multiLevelType w:val="multilevel"/>
    <w:tmpl w:val="270AFE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0C9502B"/>
    <w:multiLevelType w:val="multilevel"/>
    <w:tmpl w:val="9B767E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84F70BE"/>
    <w:multiLevelType w:val="multilevel"/>
    <w:tmpl w:val="D9DC63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D79124E"/>
    <w:multiLevelType w:val="multilevel"/>
    <w:tmpl w:val="CBECDB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EEC1021"/>
    <w:multiLevelType w:val="multilevel"/>
    <w:tmpl w:val="CDEC72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09C4F0F"/>
    <w:multiLevelType w:val="multilevel"/>
    <w:tmpl w:val="59846E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45400A4"/>
    <w:multiLevelType w:val="multilevel"/>
    <w:tmpl w:val="816C7B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79C7B98"/>
    <w:multiLevelType w:val="multilevel"/>
    <w:tmpl w:val="B6EC25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A5B3A5F"/>
    <w:multiLevelType w:val="multilevel"/>
    <w:tmpl w:val="0354EC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AE16E92"/>
    <w:multiLevelType w:val="multilevel"/>
    <w:tmpl w:val="6F36E4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CE0639B"/>
    <w:multiLevelType w:val="multilevel"/>
    <w:tmpl w:val="EB00FD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D876964"/>
    <w:multiLevelType w:val="multilevel"/>
    <w:tmpl w:val="DB62C6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E27707A"/>
    <w:multiLevelType w:val="multilevel"/>
    <w:tmpl w:val="8BD056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EAB34A9"/>
    <w:multiLevelType w:val="multilevel"/>
    <w:tmpl w:val="C93475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32"/>
  </w:num>
  <w:num w:numId="3">
    <w:abstractNumId w:val="42"/>
    <w:lvlOverride w:ilvl="0">
      <w:startOverride w:val="2"/>
    </w:lvlOverride>
  </w:num>
  <w:num w:numId="4">
    <w:abstractNumId w:val="31"/>
    <w:lvlOverride w:ilvl="0">
      <w:startOverride w:val="3"/>
    </w:lvlOverride>
  </w:num>
  <w:num w:numId="5">
    <w:abstractNumId w:val="49"/>
  </w:num>
  <w:num w:numId="6">
    <w:abstractNumId w:val="59"/>
    <w:lvlOverride w:ilvl="0">
      <w:startOverride w:val="2"/>
    </w:lvlOverride>
  </w:num>
  <w:num w:numId="7">
    <w:abstractNumId w:val="51"/>
    <w:lvlOverride w:ilvl="0">
      <w:startOverride w:val="3"/>
    </w:lvlOverride>
  </w:num>
  <w:num w:numId="8">
    <w:abstractNumId w:val="35"/>
    <w:lvlOverride w:ilvl="0">
      <w:startOverride w:val="4"/>
    </w:lvlOverride>
  </w:num>
  <w:num w:numId="9">
    <w:abstractNumId w:val="16"/>
    <w:lvlOverride w:ilvl="0">
      <w:startOverride w:val="5"/>
    </w:lvlOverride>
  </w:num>
  <w:num w:numId="10">
    <w:abstractNumId w:val="39"/>
    <w:lvlOverride w:ilvl="0">
      <w:startOverride w:val="6"/>
    </w:lvlOverride>
  </w:num>
  <w:num w:numId="11">
    <w:abstractNumId w:val="44"/>
    <w:lvlOverride w:ilvl="0">
      <w:startOverride w:val="7"/>
    </w:lvlOverride>
  </w:num>
  <w:num w:numId="12">
    <w:abstractNumId w:val="22"/>
  </w:num>
  <w:num w:numId="13">
    <w:abstractNumId w:val="1"/>
    <w:lvlOverride w:ilvl="0">
      <w:startOverride w:val="2"/>
    </w:lvlOverride>
  </w:num>
  <w:num w:numId="14">
    <w:abstractNumId w:val="29"/>
    <w:lvlOverride w:ilvl="0">
      <w:startOverride w:val="3"/>
    </w:lvlOverride>
  </w:num>
  <w:num w:numId="15">
    <w:abstractNumId w:val="57"/>
    <w:lvlOverride w:ilvl="0">
      <w:startOverride w:val="4"/>
    </w:lvlOverride>
  </w:num>
  <w:num w:numId="16">
    <w:abstractNumId w:val="45"/>
    <w:lvlOverride w:ilvl="0">
      <w:startOverride w:val="5"/>
    </w:lvlOverride>
  </w:num>
  <w:num w:numId="17">
    <w:abstractNumId w:val="34"/>
    <w:lvlOverride w:ilvl="0">
      <w:startOverride w:val="6"/>
    </w:lvlOverride>
  </w:num>
  <w:num w:numId="18">
    <w:abstractNumId w:val="38"/>
    <w:lvlOverride w:ilvl="0">
      <w:startOverride w:val="7"/>
    </w:lvlOverride>
  </w:num>
  <w:num w:numId="19">
    <w:abstractNumId w:val="14"/>
    <w:lvlOverride w:ilvl="0">
      <w:startOverride w:val="8"/>
    </w:lvlOverride>
  </w:num>
  <w:num w:numId="20">
    <w:abstractNumId w:val="28"/>
  </w:num>
  <w:num w:numId="21">
    <w:abstractNumId w:val="2"/>
    <w:lvlOverride w:ilvl="0">
      <w:startOverride w:val="2"/>
    </w:lvlOverride>
  </w:num>
  <w:num w:numId="22">
    <w:abstractNumId w:val="33"/>
    <w:lvlOverride w:ilvl="0">
      <w:startOverride w:val="3"/>
    </w:lvlOverride>
  </w:num>
  <w:num w:numId="23">
    <w:abstractNumId w:val="56"/>
    <w:lvlOverride w:ilvl="0">
      <w:startOverride w:val="4"/>
    </w:lvlOverride>
  </w:num>
  <w:num w:numId="24">
    <w:abstractNumId w:val="36"/>
  </w:num>
  <w:num w:numId="25">
    <w:abstractNumId w:val="37"/>
    <w:lvlOverride w:ilvl="0">
      <w:startOverride w:val="2"/>
    </w:lvlOverride>
  </w:num>
  <w:num w:numId="26">
    <w:abstractNumId w:val="46"/>
    <w:lvlOverride w:ilvl="0">
      <w:startOverride w:val="3"/>
    </w:lvlOverride>
  </w:num>
  <w:num w:numId="27">
    <w:abstractNumId w:val="43"/>
    <w:lvlOverride w:ilvl="0">
      <w:startOverride w:val="4"/>
    </w:lvlOverride>
  </w:num>
  <w:num w:numId="28">
    <w:abstractNumId w:val="53"/>
  </w:num>
  <w:num w:numId="29">
    <w:abstractNumId w:val="15"/>
    <w:lvlOverride w:ilvl="0">
      <w:startOverride w:val="2"/>
    </w:lvlOverride>
  </w:num>
  <w:num w:numId="30">
    <w:abstractNumId w:val="20"/>
    <w:lvlOverride w:ilvl="0">
      <w:startOverride w:val="3"/>
    </w:lvlOverride>
  </w:num>
  <w:num w:numId="31">
    <w:abstractNumId w:val="7"/>
  </w:num>
  <w:num w:numId="32">
    <w:abstractNumId w:val="41"/>
    <w:lvlOverride w:ilvl="0">
      <w:startOverride w:val="2"/>
    </w:lvlOverride>
  </w:num>
  <w:num w:numId="33">
    <w:abstractNumId w:val="8"/>
    <w:lvlOverride w:ilvl="0">
      <w:startOverride w:val="3"/>
    </w:lvlOverride>
  </w:num>
  <w:num w:numId="34">
    <w:abstractNumId w:val="21"/>
  </w:num>
  <w:num w:numId="35">
    <w:abstractNumId w:val="60"/>
    <w:lvlOverride w:ilvl="0">
      <w:startOverride w:val="2"/>
    </w:lvlOverride>
  </w:num>
  <w:num w:numId="36">
    <w:abstractNumId w:val="25"/>
    <w:lvlOverride w:ilvl="0">
      <w:startOverride w:val="3"/>
    </w:lvlOverride>
  </w:num>
  <w:num w:numId="37">
    <w:abstractNumId w:val="5"/>
    <w:lvlOverride w:ilvl="0">
      <w:startOverride w:val="4"/>
    </w:lvlOverride>
  </w:num>
  <w:num w:numId="38">
    <w:abstractNumId w:val="58"/>
    <w:lvlOverride w:ilvl="0">
      <w:startOverride w:val="5"/>
    </w:lvlOverride>
  </w:num>
  <w:num w:numId="39">
    <w:abstractNumId w:val="19"/>
    <w:lvlOverride w:ilvl="0">
      <w:startOverride w:val="6"/>
    </w:lvlOverride>
  </w:num>
  <w:num w:numId="40">
    <w:abstractNumId w:val="55"/>
    <w:lvlOverride w:ilvl="0">
      <w:startOverride w:val="7"/>
    </w:lvlOverride>
  </w:num>
  <w:num w:numId="41">
    <w:abstractNumId w:val="24"/>
    <w:lvlOverride w:ilvl="0">
      <w:startOverride w:val="8"/>
    </w:lvlOverride>
  </w:num>
  <w:num w:numId="42">
    <w:abstractNumId w:val="52"/>
  </w:num>
  <w:num w:numId="43">
    <w:abstractNumId w:val="3"/>
    <w:lvlOverride w:ilvl="0">
      <w:startOverride w:val="2"/>
    </w:lvlOverride>
  </w:num>
  <w:num w:numId="44">
    <w:abstractNumId w:val="17"/>
    <w:lvlOverride w:ilvl="0">
      <w:startOverride w:val="3"/>
    </w:lvlOverride>
  </w:num>
  <w:num w:numId="45">
    <w:abstractNumId w:val="50"/>
    <w:lvlOverride w:ilvl="0">
      <w:startOverride w:val="4"/>
    </w:lvlOverride>
  </w:num>
  <w:num w:numId="46">
    <w:abstractNumId w:val="6"/>
    <w:lvlOverride w:ilvl="0">
      <w:startOverride w:val="5"/>
    </w:lvlOverride>
  </w:num>
  <w:num w:numId="47">
    <w:abstractNumId w:val="54"/>
    <w:lvlOverride w:ilvl="0">
      <w:startOverride w:val="6"/>
    </w:lvlOverride>
  </w:num>
  <w:num w:numId="48">
    <w:abstractNumId w:val="23"/>
    <w:lvlOverride w:ilvl="0">
      <w:startOverride w:val="7"/>
    </w:lvlOverride>
  </w:num>
  <w:num w:numId="49">
    <w:abstractNumId w:val="40"/>
    <w:lvlOverride w:ilvl="0">
      <w:startOverride w:val="8"/>
    </w:lvlOverride>
  </w:num>
  <w:num w:numId="50">
    <w:abstractNumId w:val="26"/>
  </w:num>
  <w:num w:numId="51">
    <w:abstractNumId w:val="10"/>
  </w:num>
  <w:num w:numId="52">
    <w:abstractNumId w:val="27"/>
    <w:lvlOverride w:ilvl="0">
      <w:startOverride w:val="2"/>
    </w:lvlOverride>
  </w:num>
  <w:num w:numId="53">
    <w:abstractNumId w:val="48"/>
    <w:lvlOverride w:ilvl="0">
      <w:startOverride w:val="3"/>
    </w:lvlOverride>
  </w:num>
  <w:num w:numId="54">
    <w:abstractNumId w:val="11"/>
    <w:lvlOverride w:ilvl="0">
      <w:startOverride w:val="4"/>
    </w:lvlOverride>
  </w:num>
  <w:num w:numId="55">
    <w:abstractNumId w:val="30"/>
    <w:lvlOverride w:ilvl="0">
      <w:startOverride w:val="5"/>
    </w:lvlOverride>
  </w:num>
  <w:num w:numId="56">
    <w:abstractNumId w:val="13"/>
  </w:num>
  <w:num w:numId="57">
    <w:abstractNumId w:val="0"/>
    <w:lvlOverride w:ilvl="0">
      <w:startOverride w:val="2"/>
    </w:lvlOverride>
  </w:num>
  <w:num w:numId="58">
    <w:abstractNumId w:val="47"/>
  </w:num>
  <w:num w:numId="59">
    <w:abstractNumId w:val="12"/>
    <w:lvlOverride w:ilvl="0">
      <w:startOverride w:val="2"/>
    </w:lvlOverride>
  </w:num>
  <w:num w:numId="60">
    <w:abstractNumId w:val="4"/>
    <w:lvlOverride w:ilvl="0">
      <w:startOverride w:val="3"/>
    </w:lvlOverride>
  </w:num>
  <w:num w:numId="61">
    <w:abstractNumId w:val="9"/>
    <w:lvlOverride w:ilvl="0">
      <w:startOverride w:val="4"/>
    </w:lvlOverride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39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31B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684"/>
    <w:rsid w:val="00016F7A"/>
    <w:rsid w:val="00017A9A"/>
    <w:rsid w:val="0002110B"/>
    <w:rsid w:val="000218DA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571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9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2C2E"/>
    <w:rsid w:val="0006323F"/>
    <w:rsid w:val="000634E7"/>
    <w:rsid w:val="00063D64"/>
    <w:rsid w:val="000644B5"/>
    <w:rsid w:val="000650B5"/>
    <w:rsid w:val="00065619"/>
    <w:rsid w:val="0006574F"/>
    <w:rsid w:val="00065ABD"/>
    <w:rsid w:val="00066188"/>
    <w:rsid w:val="0006734B"/>
    <w:rsid w:val="000677F4"/>
    <w:rsid w:val="00067869"/>
    <w:rsid w:val="00071608"/>
    <w:rsid w:val="000718A8"/>
    <w:rsid w:val="000718AA"/>
    <w:rsid w:val="00071D5B"/>
    <w:rsid w:val="00072373"/>
    <w:rsid w:val="000733F5"/>
    <w:rsid w:val="000740DC"/>
    <w:rsid w:val="00074A64"/>
    <w:rsid w:val="00076946"/>
    <w:rsid w:val="00076CB3"/>
    <w:rsid w:val="00076E5F"/>
    <w:rsid w:val="000775EE"/>
    <w:rsid w:val="00077B89"/>
    <w:rsid w:val="00080DE4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1924"/>
    <w:rsid w:val="000B205B"/>
    <w:rsid w:val="000B2596"/>
    <w:rsid w:val="000B27F3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3CFD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6202"/>
    <w:rsid w:val="0010687F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940"/>
    <w:rsid w:val="00134D06"/>
    <w:rsid w:val="00135340"/>
    <w:rsid w:val="001375C0"/>
    <w:rsid w:val="0013795F"/>
    <w:rsid w:val="001404DA"/>
    <w:rsid w:val="00140FEA"/>
    <w:rsid w:val="0014105D"/>
    <w:rsid w:val="00141740"/>
    <w:rsid w:val="0014176C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1E76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8DC"/>
    <w:rsid w:val="00170C46"/>
    <w:rsid w:val="001724EE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5847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834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1E9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138C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202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4C80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587"/>
    <w:rsid w:val="002237D3"/>
    <w:rsid w:val="002250B2"/>
    <w:rsid w:val="00225B8E"/>
    <w:rsid w:val="00225CFE"/>
    <w:rsid w:val="00225E7E"/>
    <w:rsid w:val="00225EDE"/>
    <w:rsid w:val="00226301"/>
    <w:rsid w:val="00226A3E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456"/>
    <w:rsid w:val="00234636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815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7D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623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B74B4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6C5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27F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3D9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940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972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763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3CCD"/>
    <w:rsid w:val="003B4813"/>
    <w:rsid w:val="003B541A"/>
    <w:rsid w:val="003B5468"/>
    <w:rsid w:val="003B5611"/>
    <w:rsid w:val="003B6810"/>
    <w:rsid w:val="003C0A98"/>
    <w:rsid w:val="003C11ED"/>
    <w:rsid w:val="003C12CF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60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3D8B"/>
    <w:rsid w:val="003D511C"/>
    <w:rsid w:val="003D72EA"/>
    <w:rsid w:val="003D7DF3"/>
    <w:rsid w:val="003E00B4"/>
    <w:rsid w:val="003E05A7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ABF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397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0F0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8D4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5604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5BDA"/>
    <w:rsid w:val="004A740B"/>
    <w:rsid w:val="004A77BD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23C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035C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A53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944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52E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B6D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729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048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3D73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4E0"/>
    <w:rsid w:val="005829D6"/>
    <w:rsid w:val="00582DDC"/>
    <w:rsid w:val="00582E3D"/>
    <w:rsid w:val="00582FCD"/>
    <w:rsid w:val="00583460"/>
    <w:rsid w:val="0058373D"/>
    <w:rsid w:val="00584003"/>
    <w:rsid w:val="0058424A"/>
    <w:rsid w:val="005849F2"/>
    <w:rsid w:val="00584E73"/>
    <w:rsid w:val="00585409"/>
    <w:rsid w:val="0058582F"/>
    <w:rsid w:val="005858E7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97BA1"/>
    <w:rsid w:val="005A0C76"/>
    <w:rsid w:val="005A182A"/>
    <w:rsid w:val="005A1C3F"/>
    <w:rsid w:val="005A1E81"/>
    <w:rsid w:val="005A20C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3AA7"/>
    <w:rsid w:val="005A43C5"/>
    <w:rsid w:val="005A4ACE"/>
    <w:rsid w:val="005A4B55"/>
    <w:rsid w:val="005A6853"/>
    <w:rsid w:val="005A6B6C"/>
    <w:rsid w:val="005A6FC4"/>
    <w:rsid w:val="005A7720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4FAD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7DB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3CA3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2F7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6500"/>
    <w:rsid w:val="0065712E"/>
    <w:rsid w:val="006574A3"/>
    <w:rsid w:val="006576B2"/>
    <w:rsid w:val="00657C5E"/>
    <w:rsid w:val="00657F83"/>
    <w:rsid w:val="00657FA7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3D7"/>
    <w:rsid w:val="00691668"/>
    <w:rsid w:val="00691AD0"/>
    <w:rsid w:val="00691DE3"/>
    <w:rsid w:val="0069256C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47A1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478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5B5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90D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18F7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0F1"/>
    <w:rsid w:val="00730364"/>
    <w:rsid w:val="00730C58"/>
    <w:rsid w:val="00731A1F"/>
    <w:rsid w:val="00732DE3"/>
    <w:rsid w:val="00733DB7"/>
    <w:rsid w:val="00733EB5"/>
    <w:rsid w:val="0073417B"/>
    <w:rsid w:val="0073545A"/>
    <w:rsid w:val="00735831"/>
    <w:rsid w:val="007358FF"/>
    <w:rsid w:val="007372F2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B07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77DE4"/>
    <w:rsid w:val="0078189D"/>
    <w:rsid w:val="007818FE"/>
    <w:rsid w:val="0078348D"/>
    <w:rsid w:val="00783B9E"/>
    <w:rsid w:val="0078418F"/>
    <w:rsid w:val="0078449D"/>
    <w:rsid w:val="007848D3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1CFC"/>
    <w:rsid w:val="007C26FF"/>
    <w:rsid w:val="007C2BFB"/>
    <w:rsid w:val="007C2F3D"/>
    <w:rsid w:val="007C3F12"/>
    <w:rsid w:val="007C5D7F"/>
    <w:rsid w:val="007C62C3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0FBA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17E7"/>
    <w:rsid w:val="007F2C96"/>
    <w:rsid w:val="007F2CCF"/>
    <w:rsid w:val="007F30DA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08C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5765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03A3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4C4B"/>
    <w:rsid w:val="0086564B"/>
    <w:rsid w:val="0086596F"/>
    <w:rsid w:val="008672C4"/>
    <w:rsid w:val="008674D5"/>
    <w:rsid w:val="00871C6E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38D0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2FC9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0427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07BDD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313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3BE4"/>
    <w:rsid w:val="00934A5B"/>
    <w:rsid w:val="00934C72"/>
    <w:rsid w:val="00935C10"/>
    <w:rsid w:val="0093668A"/>
    <w:rsid w:val="00936EA1"/>
    <w:rsid w:val="009371C7"/>
    <w:rsid w:val="0093786C"/>
    <w:rsid w:val="00940A93"/>
    <w:rsid w:val="00940D04"/>
    <w:rsid w:val="009429C0"/>
    <w:rsid w:val="00943F40"/>
    <w:rsid w:val="00944ABF"/>
    <w:rsid w:val="00945BBC"/>
    <w:rsid w:val="00945F00"/>
    <w:rsid w:val="00946303"/>
    <w:rsid w:val="00946E6A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527E"/>
    <w:rsid w:val="0098635C"/>
    <w:rsid w:val="00986647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2CDB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368"/>
    <w:rsid w:val="009B5AB7"/>
    <w:rsid w:val="009B5F22"/>
    <w:rsid w:val="009B64B0"/>
    <w:rsid w:val="009B6532"/>
    <w:rsid w:val="009B69F7"/>
    <w:rsid w:val="009B7184"/>
    <w:rsid w:val="009B7205"/>
    <w:rsid w:val="009B73BB"/>
    <w:rsid w:val="009C04FC"/>
    <w:rsid w:val="009C12C9"/>
    <w:rsid w:val="009C1994"/>
    <w:rsid w:val="009C3D6D"/>
    <w:rsid w:val="009C3E56"/>
    <w:rsid w:val="009C528F"/>
    <w:rsid w:val="009C52B8"/>
    <w:rsid w:val="009C5572"/>
    <w:rsid w:val="009C5E7E"/>
    <w:rsid w:val="009C647B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2888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28D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6B7F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9DB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475F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753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074F8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65D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23"/>
    <w:rsid w:val="00B2653A"/>
    <w:rsid w:val="00B26693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57A4C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1F6C"/>
    <w:rsid w:val="00B72368"/>
    <w:rsid w:val="00B728CA"/>
    <w:rsid w:val="00B7401C"/>
    <w:rsid w:val="00B7484C"/>
    <w:rsid w:val="00B74AE5"/>
    <w:rsid w:val="00B75826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468"/>
    <w:rsid w:val="00BC150F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22E3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BF7E86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186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8F4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AAD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1914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156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3888"/>
    <w:rsid w:val="00D538F9"/>
    <w:rsid w:val="00D53E42"/>
    <w:rsid w:val="00D53E61"/>
    <w:rsid w:val="00D546F6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634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2DA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0FA9"/>
    <w:rsid w:val="00DB1250"/>
    <w:rsid w:val="00DB15A9"/>
    <w:rsid w:val="00DB19D3"/>
    <w:rsid w:val="00DB2D79"/>
    <w:rsid w:val="00DB39D8"/>
    <w:rsid w:val="00DB41F2"/>
    <w:rsid w:val="00DB46DE"/>
    <w:rsid w:val="00DB49F3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34D0"/>
    <w:rsid w:val="00DD5427"/>
    <w:rsid w:val="00DD5732"/>
    <w:rsid w:val="00DD619E"/>
    <w:rsid w:val="00DD6211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372"/>
    <w:rsid w:val="00DF4530"/>
    <w:rsid w:val="00DF4C10"/>
    <w:rsid w:val="00DF5DF7"/>
    <w:rsid w:val="00E007E0"/>
    <w:rsid w:val="00E00974"/>
    <w:rsid w:val="00E00CDC"/>
    <w:rsid w:val="00E00D8E"/>
    <w:rsid w:val="00E01316"/>
    <w:rsid w:val="00E02608"/>
    <w:rsid w:val="00E02A9A"/>
    <w:rsid w:val="00E02BED"/>
    <w:rsid w:val="00E02C6F"/>
    <w:rsid w:val="00E031F8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2318"/>
    <w:rsid w:val="00E13B76"/>
    <w:rsid w:val="00E144DB"/>
    <w:rsid w:val="00E14917"/>
    <w:rsid w:val="00E1497E"/>
    <w:rsid w:val="00E155B5"/>
    <w:rsid w:val="00E15B09"/>
    <w:rsid w:val="00E17E18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2CFE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1D63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9792D"/>
    <w:rsid w:val="00EA0998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6C5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4E87"/>
    <w:rsid w:val="00F0547B"/>
    <w:rsid w:val="00F058F5"/>
    <w:rsid w:val="00F067E0"/>
    <w:rsid w:val="00F06993"/>
    <w:rsid w:val="00F070FF"/>
    <w:rsid w:val="00F071DD"/>
    <w:rsid w:val="00F076F2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2DF7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352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0F9"/>
    <w:rsid w:val="00F73341"/>
    <w:rsid w:val="00F73D6D"/>
    <w:rsid w:val="00F75180"/>
    <w:rsid w:val="00F76DEF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91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5ECB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0EF"/>
    <w:rsid w:val="00FB33BD"/>
    <w:rsid w:val="00FB40B3"/>
    <w:rsid w:val="00FB4199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1F9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27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81"/>
    <o:shapelayout v:ext="edit">
      <o:idmap v:ext="edit" data="1"/>
    </o:shapelayout>
  </w:shapeDefaults>
  <w:decimalSymbol w:val=","/>
  <w:listSeparator w:val=";"/>
  <w14:docId w14:val="40DA9D69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  <w:style w:type="paragraph" w:customStyle="1" w:styleId="textocentralizadomaiusculas">
    <w:name w:val="texto_centralizado_maiusculas"/>
    <w:basedOn w:val="Normal"/>
    <w:rsid w:val="001708DC"/>
    <w:pPr>
      <w:spacing w:before="100" w:beforeAutospacing="1" w:after="100" w:afterAutospacing="1"/>
    </w:pPr>
  </w:style>
  <w:style w:type="character" w:customStyle="1" w:styleId="txt10pxnormal">
    <w:name w:val="txt10pxnormal"/>
    <w:basedOn w:val="Fontepargpadro"/>
    <w:rsid w:val="00381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23394-BA3A-414D-BF3E-150A9146B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787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4</cp:revision>
  <cp:lastPrinted>2010-07-14T20:23:00Z</cp:lastPrinted>
  <dcterms:created xsi:type="dcterms:W3CDTF">2017-08-31T11:57:00Z</dcterms:created>
  <dcterms:modified xsi:type="dcterms:W3CDTF">2017-08-31T12:13:00Z</dcterms:modified>
</cp:coreProperties>
</file>