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B2065D">
        <w:rPr>
          <w:rFonts w:ascii="Arial" w:hAnsi="Arial" w:cs="Arial"/>
          <w:b/>
          <w:bCs/>
          <w:color w:val="000080"/>
        </w:rPr>
        <w:t>3</w:t>
      </w:r>
      <w:r w:rsidR="003D72EA">
        <w:rPr>
          <w:rFonts w:ascii="Arial" w:hAnsi="Arial" w:cs="Arial"/>
          <w:b/>
          <w:bCs/>
          <w:color w:val="000080"/>
        </w:rPr>
        <w:t>2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2065D">
        <w:rPr>
          <w:rFonts w:ascii="Arial" w:hAnsi="Arial" w:cs="Arial"/>
          <w:b/>
          <w:bCs/>
          <w:color w:val="000080"/>
        </w:rPr>
        <w:t>3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6D0883">
        <w:rPr>
          <w:rFonts w:ascii="Arial" w:hAnsi="Arial" w:cs="Arial"/>
        </w:rPr>
        <w:t>, no uso da competência que lhe foi delegada pelo art. 1</w:t>
      </w:r>
      <w:bookmarkStart w:id="0" w:name="_GoBack"/>
      <w:r w:rsidRPr="00B2065D">
        <w:rPr>
          <w:rFonts w:ascii="Arial" w:hAnsi="Arial" w:cs="Arial"/>
          <w:u w:val="words"/>
          <w:vertAlign w:val="superscript"/>
        </w:rPr>
        <w:t>o</w:t>
      </w:r>
      <w:bookmarkEnd w:id="0"/>
      <w:r w:rsidRPr="006D0883">
        <w:rPr>
          <w:rFonts w:ascii="Arial" w:hAnsi="Arial" w:cs="Arial"/>
        </w:rPr>
        <w:t>, inciso I e § 1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>, da Portaria MME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281, de 29 de junho de 2016, tendo em vista o disposto no art. 6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do Decreto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6.144, de 3 de julho de 2007, no art. 2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>, § 3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>, da Portaria MME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274, de 19 de agosto de 2013, e o que consta do Processo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48500.003610/2017-15, resolve: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1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31 do Leilão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05/2016-ANEEL, de titularidade da empresa Equatorial Transmissora 8 SPE S.A., inscrita no CNPJ/MF sob 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> 27.967.244/0001-02, detalhado no Anexo à presente Portaria.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 xml:space="preserve">Parágrafo único. O projeto de que trata o </w:t>
      </w:r>
      <w:r w:rsidRPr="006D0883">
        <w:rPr>
          <w:rFonts w:ascii="Arial" w:hAnsi="Arial" w:cs="Arial"/>
          <w:b/>
          <w:bCs/>
        </w:rPr>
        <w:t>caput</w:t>
      </w:r>
      <w:r w:rsidRPr="006D0883">
        <w:rPr>
          <w:rFonts w:ascii="Arial" w:hAnsi="Arial" w:cs="Arial"/>
        </w:rPr>
        <w:t>, objeto do Contrato de Concessão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48/2017-ANEEL, celebrado em 21 de julho de 2017, é alcançado pelo art. 4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>, inciso II, da Portaria MME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274, de 19 de agosto de 2013.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2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As estimativas dos investimentos têm por base o mês de junho de 2017 e são de exclusiva responsabilidade da Equatorial Transmissora 8 SPE S.A., cuja razoabilidade foi atestada pela Agência Nacional de Energia Elétrica - ANEEL.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3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 Equatorial Transmissora 8 SPE S.A.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4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5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6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A Equatorial Transmissora 8 SPE S.A. deverá observar, no que couber, as disposições constantes na Lei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11.488, de 15 de junho de 2007, no Decreto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6.144, de 3 de julho de 2007, na Portaria MME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6D0883">
        <w:rPr>
          <w:rFonts w:ascii="Arial" w:hAnsi="Arial" w:cs="Arial"/>
        </w:rPr>
        <w:t>arts</w:t>
      </w:r>
      <w:proofErr w:type="spellEnd"/>
      <w:r w:rsidRPr="006D0883">
        <w:rPr>
          <w:rFonts w:ascii="Arial" w:hAnsi="Arial" w:cs="Arial"/>
        </w:rPr>
        <w:t>. 9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e 14, do Decreto n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6.144, de 2007, sujeitas à fiscalização da Secretaria da Receita Federal do Brasil.</w:t>
      </w:r>
    </w:p>
    <w:p w:rsidR="00B2065D" w:rsidRDefault="00B2065D" w:rsidP="00B2065D">
      <w:pPr>
        <w:ind w:firstLine="1134"/>
        <w:jc w:val="both"/>
        <w:rPr>
          <w:rFonts w:ascii="Arial" w:hAnsi="Arial" w:cs="Arial"/>
        </w:rPr>
      </w:pPr>
    </w:p>
    <w:p w:rsidR="00B2065D" w:rsidRPr="006D0883" w:rsidRDefault="00B2065D" w:rsidP="00B2065D">
      <w:pPr>
        <w:ind w:firstLine="1134"/>
        <w:jc w:val="both"/>
        <w:rPr>
          <w:rFonts w:ascii="Arial" w:hAnsi="Arial" w:cs="Arial"/>
        </w:rPr>
      </w:pPr>
      <w:r w:rsidRPr="006D0883">
        <w:rPr>
          <w:rFonts w:ascii="Arial" w:hAnsi="Arial" w:cs="Arial"/>
        </w:rPr>
        <w:t>Art. 7</w:t>
      </w:r>
      <w:r w:rsidRPr="00B2065D">
        <w:rPr>
          <w:rFonts w:ascii="Arial" w:hAnsi="Arial" w:cs="Arial"/>
          <w:u w:val="words"/>
          <w:vertAlign w:val="superscript"/>
        </w:rPr>
        <w:t>o</w:t>
      </w:r>
      <w:r w:rsidRPr="006D0883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700221" w:rsidRPr="007848D3" w:rsidRDefault="00DF43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047F2C">
        <w:rPr>
          <w:rFonts w:ascii="Arial" w:hAnsi="Arial" w:cs="Arial"/>
          <w:b/>
          <w:bCs/>
        </w:rPr>
        <w:t>MOACIR CARLOS BERTOL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3D72EA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2065D" w:rsidRDefault="00B2065D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t>ANEXO</w:t>
      </w:r>
    </w:p>
    <w:p w:rsidR="00381972" w:rsidRPr="00B2065D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550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574"/>
        <w:gridCol w:w="1134"/>
        <w:gridCol w:w="1701"/>
        <w:gridCol w:w="2977"/>
      </w:tblGrid>
      <w:tr w:rsidR="00B2065D" w:rsidRPr="006D0883" w:rsidTr="00B2065D">
        <w:trPr>
          <w:trHeight w:val="360"/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PESSOA JURÍDICA TITULAR DO PROJETO</w:t>
            </w:r>
          </w:p>
        </w:tc>
      </w:tr>
      <w:tr w:rsidR="00B2065D" w:rsidRPr="006D0883" w:rsidTr="00B2065D">
        <w:trPr>
          <w:trHeight w:val="225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01 - Nome Empresarial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02 - CNPJ</w:t>
            </w:r>
          </w:p>
        </w:tc>
      </w:tr>
      <w:tr w:rsidR="00B2065D" w:rsidRPr="006D0883" w:rsidTr="00B2065D">
        <w:trPr>
          <w:trHeight w:val="225"/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Equatorial Transmissora 8 SPE S.A.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27.967.244/0001-02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03 - Logradouro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04 - Número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79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Av. Jerônimo de Albuquerque Maranhão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619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5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05 - Complemento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06 - Bairro/Distrito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07 - CEP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5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Setor 2 Sala 21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Cohab Anil I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65051-210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5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08 - Município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09 - UF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10 - Telefone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50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São Luís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Maranhão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(98)3217-2351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11 - DADOS DO PROJETO</w:t>
            </w:r>
          </w:p>
        </w:tc>
      </w:tr>
      <w:tr w:rsidR="00B2065D" w:rsidRPr="006D0883" w:rsidTr="00B2065D">
        <w:trPr>
          <w:trHeight w:val="150"/>
          <w:tblCellSpacing w:w="0" w:type="dxa"/>
          <w:jc w:val="center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Nome do Projeto</w:t>
            </w: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Lote 31 do Leilão n</w:t>
            </w:r>
            <w:r w:rsidRPr="00B2065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0883">
              <w:rPr>
                <w:rFonts w:ascii="Arial" w:hAnsi="Arial" w:cs="Arial"/>
              </w:rPr>
              <w:t xml:space="preserve"> 05/2016-ANEEL (Contrato de Concessão n</w:t>
            </w:r>
            <w:r w:rsidRPr="00B2065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0883">
              <w:rPr>
                <w:rFonts w:ascii="Arial" w:hAnsi="Arial" w:cs="Arial"/>
              </w:rPr>
              <w:t xml:space="preserve"> 48/2017-ANEEL, celebrado em 21 de julho de 2017).</w:t>
            </w:r>
          </w:p>
        </w:tc>
      </w:tr>
      <w:tr w:rsidR="00B2065D" w:rsidRPr="006D0883" w:rsidTr="00B2065D">
        <w:trPr>
          <w:trHeight w:val="465"/>
          <w:tblCellSpacing w:w="0" w:type="dxa"/>
          <w:jc w:val="center"/>
        </w:trPr>
        <w:tc>
          <w:tcPr>
            <w:tcW w:w="25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Projeto de Transmissão de Energia Elétrica, relativo ao Lote 31 do Leilão n</w:t>
            </w:r>
            <w:r w:rsidRPr="00B2065D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D0883">
              <w:rPr>
                <w:rFonts w:ascii="Arial" w:hAnsi="Arial" w:cs="Arial"/>
              </w:rPr>
              <w:t xml:space="preserve"> 05/2016-ANEEL, compreendendo:</w:t>
            </w:r>
          </w:p>
        </w:tc>
      </w:tr>
      <w:tr w:rsidR="00B2065D" w:rsidRPr="006D0883" w:rsidTr="00B2065D">
        <w:trPr>
          <w:trHeight w:val="7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I - Linha de Transmissão Xingu - Altamira, em 230 kV, Circuito Um, Circuito Simples, com extensão aproximada de 61 quilômetros, com origem na Subestação Xingu e término na Subestação Altamira;</w:t>
            </w:r>
          </w:p>
        </w:tc>
      </w:tr>
      <w:tr w:rsidR="00B2065D" w:rsidRPr="006D0883" w:rsidTr="00B2065D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II - Linha de Transmissão Altamira - Transamazônica, em 230 kV, Circuito Dois, Circuito Simples, com extensão aproximada de 188 quilômetros, com origem na Subestação Altamira e término na Subestação Transamazônica;</w:t>
            </w:r>
          </w:p>
        </w:tc>
      </w:tr>
      <w:tr w:rsidR="00B2065D" w:rsidRPr="006D0883" w:rsidTr="00B2065D">
        <w:trPr>
          <w:trHeight w:val="84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III - Linha de Transmissão Transamazônica - Tapajós, em 230 kV, Circuito Um, Circuito Simples, com extensão aproximada de 187 quilômetros, com origem na Subestação Transamazônica e término na Subestação Tapajós;</w:t>
            </w:r>
          </w:p>
        </w:tc>
      </w:tr>
      <w:tr w:rsidR="00B2065D" w:rsidRPr="006D0883" w:rsidTr="00B2065D">
        <w:trPr>
          <w:trHeight w:val="5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IV - Subestação Tapajós, em 230/138-13,8 kV, (2 x 150 MVA), Compensador Síncrono de reativos (-75/+150 MVAR) com transformadores e demais equipamentos associados;</w:t>
            </w:r>
          </w:p>
        </w:tc>
      </w:tr>
      <w:tr w:rsidR="00B2065D" w:rsidRPr="006D0883" w:rsidTr="00B2065D">
        <w:trPr>
          <w:trHeight w:val="81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V - Compensador Síncrono de reativos (-55/+110 MVAR) com. transformadores e demais equipamentos associados na Subestação Rurópolis 230 kV e respectiva conexão;</w:t>
            </w:r>
          </w:p>
        </w:tc>
      </w:tr>
      <w:tr w:rsidR="00B2065D" w:rsidRPr="006D0883" w:rsidTr="00B2065D">
        <w:trPr>
          <w:trHeight w:val="13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rPr>
                <w:rFonts w:ascii="Arial" w:hAnsi="Arial" w:cs="Arial"/>
              </w:rPr>
            </w:pP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VI - Demais equipamentos de compensação reativa; conexões de unidades de transformação, entradas de linhas, interligação de barramentos, conexões de reatores, instalações vinculadas e demais instalações necessárias às funções de medição, supervisão, proteção, comando, controle, telecomunicação, administração e apoio.</w:t>
            </w:r>
          </w:p>
        </w:tc>
      </w:tr>
      <w:tr w:rsidR="00B2065D" w:rsidRPr="006D0883" w:rsidTr="00B2065D">
        <w:trPr>
          <w:trHeight w:val="150"/>
          <w:tblCellSpacing w:w="0" w:type="dxa"/>
          <w:jc w:val="center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De 21/7/2017 a 11/8/2022.</w:t>
            </w:r>
          </w:p>
        </w:tc>
      </w:tr>
      <w:tr w:rsidR="00B2065D" w:rsidRPr="006D0883" w:rsidTr="00B2065D">
        <w:trPr>
          <w:trHeight w:val="270"/>
          <w:tblCellSpacing w:w="0" w:type="dxa"/>
          <w:jc w:val="center"/>
        </w:trPr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B2065D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 xml:space="preserve">Municípios de Altamira, </w:t>
            </w:r>
            <w:proofErr w:type="spellStart"/>
            <w:r w:rsidRPr="006D0883">
              <w:rPr>
                <w:rFonts w:ascii="Arial" w:hAnsi="Arial" w:cs="Arial"/>
              </w:rPr>
              <w:t>Anapu</w:t>
            </w:r>
            <w:proofErr w:type="spellEnd"/>
            <w:r w:rsidRPr="006D0883">
              <w:rPr>
                <w:rFonts w:ascii="Arial" w:hAnsi="Arial" w:cs="Arial"/>
              </w:rPr>
              <w:t xml:space="preserve">, Brasil Novo, Medicilândia, </w:t>
            </w:r>
            <w:proofErr w:type="spellStart"/>
            <w:r w:rsidRPr="006D0883">
              <w:rPr>
                <w:rFonts w:ascii="Arial" w:hAnsi="Arial" w:cs="Arial"/>
              </w:rPr>
              <w:t>Mojuí</w:t>
            </w:r>
            <w:proofErr w:type="spellEnd"/>
            <w:r w:rsidRPr="006D0883">
              <w:rPr>
                <w:rFonts w:ascii="Arial" w:hAnsi="Arial" w:cs="Arial"/>
              </w:rPr>
              <w:t xml:space="preserve"> dos Campos, Rurópolis, Santarém, Uruará e Vitória do Xingu, Estado do Pará.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109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B2065D" w:rsidRPr="006D0883" w:rsidTr="00B2065D">
        <w:trPr>
          <w:trHeight w:val="285"/>
          <w:tblCellSpacing w:w="0" w:type="dxa"/>
          <w:jc w:val="center"/>
        </w:trPr>
        <w:tc>
          <w:tcPr>
            <w:tcW w:w="6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Nome: Augusto Miranda da Paz Júnior.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CPF: 197.053.015-49.</w:t>
            </w:r>
          </w:p>
        </w:tc>
      </w:tr>
      <w:tr w:rsidR="00B2065D" w:rsidRPr="006D0883" w:rsidTr="00B2065D">
        <w:trPr>
          <w:trHeight w:val="285"/>
          <w:tblCellSpacing w:w="0" w:type="dxa"/>
          <w:jc w:val="center"/>
        </w:trPr>
        <w:tc>
          <w:tcPr>
            <w:tcW w:w="6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 xml:space="preserve">Nome: Joseph </w:t>
            </w:r>
            <w:proofErr w:type="spellStart"/>
            <w:r w:rsidRPr="006D0883">
              <w:rPr>
                <w:rFonts w:ascii="Arial" w:hAnsi="Arial" w:cs="Arial"/>
              </w:rPr>
              <w:t>Zwecker</w:t>
            </w:r>
            <w:proofErr w:type="spellEnd"/>
            <w:r w:rsidRPr="006D0883">
              <w:rPr>
                <w:rFonts w:ascii="Arial" w:hAnsi="Arial" w:cs="Arial"/>
              </w:rPr>
              <w:t xml:space="preserve"> Junior.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CPF: 279.145.265-68.</w:t>
            </w:r>
          </w:p>
        </w:tc>
      </w:tr>
      <w:tr w:rsidR="00B2065D" w:rsidRPr="006D0883" w:rsidTr="00B2065D">
        <w:trPr>
          <w:trHeight w:val="285"/>
          <w:tblCellSpacing w:w="0" w:type="dxa"/>
          <w:jc w:val="center"/>
        </w:trPr>
        <w:tc>
          <w:tcPr>
            <w:tcW w:w="622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Nome: Geovane Ximenes de Lira.</w:t>
            </w:r>
          </w:p>
        </w:tc>
        <w:tc>
          <w:tcPr>
            <w:tcW w:w="46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CPF: 380.947.544-00.</w:t>
            </w:r>
          </w:p>
        </w:tc>
      </w:tr>
    </w:tbl>
    <w:p w:rsidR="00B2065D" w:rsidRDefault="00B2065D"/>
    <w:tbl>
      <w:tblPr>
        <w:tblW w:w="559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9382"/>
      </w:tblGrid>
      <w:tr w:rsidR="00B2065D" w:rsidRPr="006D0883" w:rsidTr="00B2065D">
        <w:trPr>
          <w:tblCellSpacing w:w="0" w:type="dxa"/>
          <w:jc w:val="center"/>
        </w:trPr>
        <w:tc>
          <w:tcPr>
            <w:tcW w:w="1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B2065D" w:rsidRPr="006D0883" w:rsidTr="00B2065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Bens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302.481.886,91</w:t>
            </w:r>
          </w:p>
        </w:tc>
      </w:tr>
      <w:tr w:rsidR="00B2065D" w:rsidRPr="006D0883" w:rsidTr="00B2065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Serviços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441.079.799,97</w:t>
            </w:r>
          </w:p>
        </w:tc>
      </w:tr>
      <w:tr w:rsidR="00B2065D" w:rsidRPr="006D0883" w:rsidTr="00B2065D">
        <w:trPr>
          <w:trHeight w:val="15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Outros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0,00</w:t>
            </w:r>
          </w:p>
        </w:tc>
      </w:tr>
      <w:tr w:rsidR="00B2065D" w:rsidRPr="006D0883" w:rsidTr="00B2065D">
        <w:trPr>
          <w:trHeight w:val="13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  <w:b/>
                <w:bCs/>
              </w:rPr>
              <w:t>743.561.686,88</w:t>
            </w:r>
          </w:p>
        </w:tc>
      </w:tr>
      <w:tr w:rsidR="00B2065D" w:rsidRPr="006D0883" w:rsidTr="00B2065D">
        <w:trPr>
          <w:tblCellSpacing w:w="0" w:type="dxa"/>
          <w:jc w:val="center"/>
        </w:trPr>
        <w:tc>
          <w:tcPr>
            <w:tcW w:w="11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B2065D" w:rsidRPr="006D0883" w:rsidTr="00B2065D">
        <w:trPr>
          <w:trHeight w:val="10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Bens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274.502.312,37</w:t>
            </w:r>
          </w:p>
        </w:tc>
      </w:tr>
      <w:tr w:rsidR="00B2065D" w:rsidRPr="006D0883" w:rsidTr="00B2065D">
        <w:trPr>
          <w:trHeight w:val="225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Serviços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400.279.918,47</w:t>
            </w:r>
          </w:p>
        </w:tc>
      </w:tr>
      <w:tr w:rsidR="00B2065D" w:rsidRPr="006D0883" w:rsidTr="00B2065D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Outros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</w:rPr>
              <w:t>0,00</w:t>
            </w:r>
          </w:p>
        </w:tc>
      </w:tr>
      <w:tr w:rsidR="00B2065D" w:rsidRPr="006D0883" w:rsidTr="00B2065D">
        <w:trPr>
          <w:trHeight w:val="90"/>
          <w:tblCellSpacing w:w="0" w:type="dxa"/>
          <w:jc w:val="center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9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65D" w:rsidRPr="006D0883" w:rsidRDefault="00B2065D" w:rsidP="00323539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6D0883">
              <w:rPr>
                <w:rFonts w:ascii="Arial" w:hAnsi="Arial" w:cs="Arial"/>
                <w:b/>
                <w:bCs/>
              </w:rPr>
              <w:t>674.782.230,84</w:t>
            </w:r>
          </w:p>
        </w:tc>
      </w:tr>
    </w:tbl>
    <w:p w:rsidR="006D5478" w:rsidRPr="000B27F3" w:rsidRDefault="006D5478" w:rsidP="00B2065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0B27F3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B2065D">
      <w:rPr>
        <w:rFonts w:ascii="Arial" w:hAnsi="Arial" w:cs="Arial"/>
      </w:rPr>
      <w:t>3</w:t>
    </w:r>
    <w:r w:rsidR="003D72EA">
      <w:rPr>
        <w:rFonts w:ascii="Arial" w:hAnsi="Arial" w:cs="Arial"/>
      </w:rPr>
      <w:t>2</w:t>
    </w:r>
    <w:r w:rsidRPr="00804BC7">
      <w:rPr>
        <w:rFonts w:ascii="Arial" w:hAnsi="Arial" w:cs="Arial"/>
      </w:rPr>
      <w:t xml:space="preserve">, de </w:t>
    </w:r>
    <w:r w:rsidR="00B2065D">
      <w:rPr>
        <w:rFonts w:ascii="Arial" w:hAnsi="Arial" w:cs="Arial"/>
      </w:rPr>
      <w:t>3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2065D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A59"/>
    <w:multiLevelType w:val="multilevel"/>
    <w:tmpl w:val="9430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36537"/>
    <w:multiLevelType w:val="multilevel"/>
    <w:tmpl w:val="975C2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C067E"/>
    <w:multiLevelType w:val="multilevel"/>
    <w:tmpl w:val="65D89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141982"/>
    <w:multiLevelType w:val="multilevel"/>
    <w:tmpl w:val="832481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5" w15:restartNumberingAfterBreak="0">
    <w:nsid w:val="291A7B31"/>
    <w:multiLevelType w:val="multilevel"/>
    <w:tmpl w:val="A530AE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57B1"/>
    <w:multiLevelType w:val="multilevel"/>
    <w:tmpl w:val="ECBEB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24208F"/>
    <w:multiLevelType w:val="multilevel"/>
    <w:tmpl w:val="6DB89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760C2"/>
    <w:multiLevelType w:val="multilevel"/>
    <w:tmpl w:val="75583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517BEC"/>
    <w:multiLevelType w:val="multilevel"/>
    <w:tmpl w:val="B58AE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46B332B"/>
    <w:multiLevelType w:val="multilevel"/>
    <w:tmpl w:val="8E049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A3DFE"/>
    <w:multiLevelType w:val="multilevel"/>
    <w:tmpl w:val="065C63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AE7E99"/>
    <w:multiLevelType w:val="multilevel"/>
    <w:tmpl w:val="F384A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270FA0"/>
    <w:multiLevelType w:val="multilevel"/>
    <w:tmpl w:val="1B165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92E7B"/>
    <w:multiLevelType w:val="multilevel"/>
    <w:tmpl w:val="B300B6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4"/>
  </w:num>
  <w:num w:numId="3">
    <w:abstractNumId w:val="29"/>
  </w:num>
  <w:num w:numId="4">
    <w:abstractNumId w:val="2"/>
  </w:num>
  <w:num w:numId="5">
    <w:abstractNumId w:val="8"/>
  </w:num>
  <w:num w:numId="6">
    <w:abstractNumId w:val="11"/>
  </w:num>
  <w:num w:numId="7">
    <w:abstractNumId w:val="31"/>
  </w:num>
  <w:num w:numId="8">
    <w:abstractNumId w:val="9"/>
  </w:num>
  <w:num w:numId="9">
    <w:abstractNumId w:val="22"/>
  </w:num>
  <w:num w:numId="10">
    <w:abstractNumId w:val="20"/>
  </w:num>
  <w:num w:numId="11">
    <w:abstractNumId w:val="21"/>
  </w:num>
  <w:num w:numId="12">
    <w:abstractNumId w:val="5"/>
  </w:num>
  <w:num w:numId="13">
    <w:abstractNumId w:val="28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36"/>
  </w:num>
  <w:num w:numId="17">
    <w:abstractNumId w:val="23"/>
  </w:num>
  <w:num w:numId="18">
    <w:abstractNumId w:val="32"/>
  </w:num>
  <w:num w:numId="19">
    <w:abstractNumId w:val="13"/>
  </w:num>
  <w:num w:numId="20">
    <w:abstractNumId w:val="6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2"/>
    <w:lvlOverride w:ilvl="0">
      <w:startOverride w:val="2"/>
    </w:lvlOverride>
  </w:num>
  <w:num w:numId="24">
    <w:abstractNumId w:val="16"/>
    <w:lvlOverride w:ilvl="0">
      <w:startOverride w:val="3"/>
    </w:lvlOverride>
  </w:num>
  <w:num w:numId="25">
    <w:abstractNumId w:val="15"/>
  </w:num>
  <w:num w:numId="26">
    <w:abstractNumId w:val="0"/>
    <w:lvlOverride w:ilvl="0">
      <w:startOverride w:val="2"/>
    </w:lvlOverride>
  </w:num>
  <w:num w:numId="27">
    <w:abstractNumId w:val="35"/>
    <w:lvlOverride w:ilvl="0">
      <w:startOverride w:val="3"/>
    </w:lvlOverride>
  </w:num>
  <w:num w:numId="28">
    <w:abstractNumId w:val="30"/>
    <w:lvlOverride w:ilvl="0">
      <w:startOverride w:val="4"/>
    </w:lvlOverride>
  </w:num>
  <w:num w:numId="29">
    <w:abstractNumId w:val="34"/>
  </w:num>
  <w:num w:numId="30">
    <w:abstractNumId w:val="10"/>
    <w:lvlOverride w:ilvl="0">
      <w:startOverride w:val="2"/>
    </w:lvlOverride>
  </w:num>
  <w:num w:numId="31">
    <w:abstractNumId w:val="33"/>
    <w:lvlOverride w:ilvl="0">
      <w:startOverride w:val="3"/>
    </w:lvlOverride>
  </w:num>
  <w:num w:numId="32">
    <w:abstractNumId w:val="18"/>
    <w:lvlOverride w:ilvl="0">
      <w:startOverride w:val="4"/>
    </w:lvlOverride>
  </w:num>
  <w:num w:numId="33">
    <w:abstractNumId w:val="1"/>
  </w:num>
  <w:num w:numId="34">
    <w:abstractNumId w:val="37"/>
    <w:lvlOverride w:ilvl="0">
      <w:startOverride w:val="2"/>
    </w:lvlOverride>
  </w:num>
  <w:num w:numId="35">
    <w:abstractNumId w:val="7"/>
    <w:lvlOverride w:ilvl="0">
      <w:startOverride w:val="3"/>
    </w:lvlOverride>
  </w:num>
  <w:num w:numId="36">
    <w:abstractNumId w:val="26"/>
    <w:lvlOverride w:ilvl="0">
      <w:startOverride w:val="4"/>
    </w:lvlOverride>
  </w:num>
  <w:num w:numId="37">
    <w:abstractNumId w:val="19"/>
    <w:lvlOverride w:ilvl="0">
      <w:startOverride w:val="5"/>
    </w:lvlOverride>
  </w:num>
  <w:num w:numId="38">
    <w:abstractNumId w:val="27"/>
    <w:lvlOverride w:ilvl="0">
      <w:startOverride w:val="6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2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5345"/>
    <o:shapelayout v:ext="edit">
      <o:idmap v:ext="edit" data="1"/>
    </o:shapelayout>
  </w:shapeDefaults>
  <w:decimalSymbol w:val=","/>
  <w:listSeparator w:val=";"/>
  <w14:docId w14:val="410DD9B0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3758-89A7-41DA-8AE9-2F41F825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872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2017-08-07T10:55:00Z</dcterms:created>
  <dcterms:modified xsi:type="dcterms:W3CDTF">2017-08-07T10:55:00Z</dcterms:modified>
</cp:coreProperties>
</file>