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3D72EA">
        <w:rPr>
          <w:rFonts w:ascii="Arial" w:hAnsi="Arial" w:cs="Arial"/>
          <w:b/>
          <w:bCs/>
          <w:color w:val="000080"/>
        </w:rPr>
        <w:t>29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3D72EA">
        <w:rPr>
          <w:rFonts w:ascii="Arial" w:hAnsi="Arial" w:cs="Arial"/>
          <w:b/>
          <w:bCs/>
          <w:color w:val="000080"/>
        </w:rPr>
        <w:t>2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D72EA" w:rsidRPr="00E93CB2" w:rsidRDefault="003D72EA" w:rsidP="003D72EA">
      <w:pPr>
        <w:ind w:firstLine="1134"/>
        <w:jc w:val="both"/>
        <w:rPr>
          <w:rFonts w:ascii="Arial" w:hAnsi="Arial" w:cs="Arial"/>
        </w:rPr>
      </w:pPr>
      <w:r w:rsidRPr="00E93CB2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E93CB2">
        <w:rPr>
          <w:rFonts w:ascii="Arial" w:hAnsi="Arial" w:cs="Arial"/>
        </w:rPr>
        <w:t>, no uso da competência que lhe foi delegada pelo art. 1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>, inciso I, § 1°, da Portaria MME n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281, de 29 de junho de 2016, tendo em vista o disposto no art. 6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do Decreto n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6.144, de 3 de julho de 2007, no art. 2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>, § 3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>, da Portaria MME n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274, de 19 de agosto de 2013, e o que consta do Processo n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48500.001944/2017-46, resolve:</w:t>
      </w:r>
    </w:p>
    <w:p w:rsidR="003D72EA" w:rsidRDefault="003D72EA" w:rsidP="003D72EA">
      <w:pPr>
        <w:ind w:firstLine="1134"/>
        <w:jc w:val="both"/>
        <w:rPr>
          <w:rFonts w:ascii="Arial" w:hAnsi="Arial" w:cs="Arial"/>
        </w:rPr>
      </w:pPr>
    </w:p>
    <w:p w:rsidR="003D72EA" w:rsidRPr="00E93CB2" w:rsidRDefault="003D72EA" w:rsidP="003D72EA">
      <w:pPr>
        <w:ind w:firstLine="1134"/>
        <w:jc w:val="both"/>
        <w:rPr>
          <w:rFonts w:ascii="Arial" w:hAnsi="Arial" w:cs="Arial"/>
        </w:rPr>
      </w:pPr>
      <w:r w:rsidRPr="00E93CB2">
        <w:rPr>
          <w:rFonts w:ascii="Arial" w:hAnsi="Arial" w:cs="Arial"/>
        </w:rPr>
        <w:t>Art. 1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instalações de transmissão de energia elétrica, objeto da Resolução Autorizativa ANEEL n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6.198, de 14 de fevereiro de 2017, de titularidade da empresa Furnas Centrais Elétricas S.A</w:t>
      </w:r>
      <w:r w:rsidR="00A42A72">
        <w:rPr>
          <w:rFonts w:ascii="Arial" w:hAnsi="Arial" w:cs="Arial"/>
        </w:rPr>
        <w:t>.</w:t>
      </w:r>
      <w:r w:rsidRPr="00E93CB2">
        <w:rPr>
          <w:rFonts w:ascii="Arial" w:hAnsi="Arial" w:cs="Arial"/>
        </w:rPr>
        <w:t>, inscrita no CNPJ/MF sob o n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> 23.274.194/0001-19, detalhado no Anexo à presente Portaria.</w:t>
      </w:r>
    </w:p>
    <w:p w:rsidR="003D72EA" w:rsidRDefault="003D72EA" w:rsidP="003D72EA">
      <w:pPr>
        <w:ind w:firstLine="1134"/>
        <w:jc w:val="both"/>
        <w:rPr>
          <w:rFonts w:ascii="Arial" w:hAnsi="Arial" w:cs="Arial"/>
        </w:rPr>
      </w:pPr>
    </w:p>
    <w:p w:rsidR="003D72EA" w:rsidRPr="00E93CB2" w:rsidRDefault="003D72EA" w:rsidP="003D72EA">
      <w:pPr>
        <w:ind w:firstLine="1134"/>
        <w:jc w:val="both"/>
        <w:rPr>
          <w:rFonts w:ascii="Arial" w:hAnsi="Arial" w:cs="Arial"/>
        </w:rPr>
      </w:pPr>
      <w:r w:rsidRPr="00E93CB2">
        <w:rPr>
          <w:rFonts w:ascii="Arial" w:hAnsi="Arial" w:cs="Arial"/>
        </w:rPr>
        <w:t xml:space="preserve">Parágrafo único. O projeto de que trata o </w:t>
      </w:r>
      <w:r w:rsidRPr="00E93CB2">
        <w:rPr>
          <w:rFonts w:ascii="Arial" w:hAnsi="Arial" w:cs="Arial"/>
          <w:b/>
          <w:bCs/>
        </w:rPr>
        <w:t>caput</w:t>
      </w:r>
      <w:r w:rsidRPr="00E93CB2">
        <w:rPr>
          <w:rFonts w:ascii="Arial" w:hAnsi="Arial" w:cs="Arial"/>
        </w:rPr>
        <w:t xml:space="preserve"> é alcançado pelo art. 4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>, inciso III, da Portaria MME n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274, de 19 de agosto de 2013.</w:t>
      </w:r>
    </w:p>
    <w:p w:rsidR="003D72EA" w:rsidRDefault="003D72EA" w:rsidP="003D72EA">
      <w:pPr>
        <w:ind w:firstLine="1134"/>
        <w:jc w:val="both"/>
        <w:rPr>
          <w:rFonts w:ascii="Arial" w:hAnsi="Arial" w:cs="Arial"/>
        </w:rPr>
      </w:pPr>
    </w:p>
    <w:p w:rsidR="003D72EA" w:rsidRPr="00E93CB2" w:rsidRDefault="003D72EA" w:rsidP="003D72EA">
      <w:pPr>
        <w:ind w:firstLine="1134"/>
        <w:jc w:val="both"/>
        <w:rPr>
          <w:rFonts w:ascii="Arial" w:hAnsi="Arial" w:cs="Arial"/>
        </w:rPr>
      </w:pPr>
      <w:r w:rsidRPr="00E93CB2">
        <w:rPr>
          <w:rFonts w:ascii="Arial" w:hAnsi="Arial" w:cs="Arial"/>
        </w:rPr>
        <w:t>Art. 2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As estimativas dos investimentos têm por base o mês de abril de 2017 e são de exclusiva responsabilidade da Furnas Centrais Elétricas S.A, cuja razoabilidade foi atestada pela Agência Nacional de Energia Elétrica - ANEEL.</w:t>
      </w:r>
    </w:p>
    <w:p w:rsidR="003D72EA" w:rsidRDefault="003D72EA" w:rsidP="003D72EA">
      <w:pPr>
        <w:ind w:firstLine="1134"/>
        <w:jc w:val="both"/>
        <w:rPr>
          <w:rFonts w:ascii="Arial" w:hAnsi="Arial" w:cs="Arial"/>
        </w:rPr>
      </w:pPr>
    </w:p>
    <w:p w:rsidR="003D72EA" w:rsidRPr="00E93CB2" w:rsidRDefault="003D72EA" w:rsidP="003D72EA">
      <w:pPr>
        <w:ind w:firstLine="1134"/>
        <w:jc w:val="both"/>
        <w:rPr>
          <w:rFonts w:ascii="Arial" w:hAnsi="Arial" w:cs="Arial"/>
        </w:rPr>
      </w:pPr>
      <w:r w:rsidRPr="00E93CB2">
        <w:rPr>
          <w:rFonts w:ascii="Arial" w:hAnsi="Arial" w:cs="Arial"/>
        </w:rPr>
        <w:t>Art. 3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A Furnas Centrais Elétricas S.A</w:t>
      </w:r>
      <w:r w:rsidR="00A42A72">
        <w:rPr>
          <w:rFonts w:ascii="Arial" w:hAnsi="Arial" w:cs="Arial"/>
        </w:rPr>
        <w:t>.</w:t>
      </w:r>
      <w:r w:rsidRPr="00E93CB2">
        <w:rPr>
          <w:rFonts w:ascii="Arial" w:hAnsi="Arial" w:cs="Arial"/>
        </w:rPr>
        <w:t xml:space="preserve">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3D72EA" w:rsidRDefault="003D72EA" w:rsidP="003D72EA">
      <w:pPr>
        <w:ind w:firstLine="1134"/>
        <w:jc w:val="both"/>
        <w:rPr>
          <w:rFonts w:ascii="Arial" w:hAnsi="Arial" w:cs="Arial"/>
        </w:rPr>
      </w:pPr>
    </w:p>
    <w:p w:rsidR="003D72EA" w:rsidRPr="00E93CB2" w:rsidRDefault="003D72EA" w:rsidP="003D72EA">
      <w:pPr>
        <w:ind w:firstLine="1134"/>
        <w:jc w:val="both"/>
        <w:rPr>
          <w:rFonts w:ascii="Arial" w:hAnsi="Arial" w:cs="Arial"/>
        </w:rPr>
      </w:pPr>
      <w:r w:rsidRPr="00E93CB2">
        <w:rPr>
          <w:rFonts w:ascii="Arial" w:hAnsi="Arial" w:cs="Arial"/>
        </w:rPr>
        <w:t>Art. 4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3D72EA" w:rsidRDefault="003D72EA" w:rsidP="003D72EA">
      <w:pPr>
        <w:ind w:firstLine="1134"/>
        <w:jc w:val="both"/>
        <w:rPr>
          <w:rFonts w:ascii="Arial" w:hAnsi="Arial" w:cs="Arial"/>
        </w:rPr>
      </w:pPr>
    </w:p>
    <w:p w:rsidR="003D72EA" w:rsidRPr="00E93CB2" w:rsidRDefault="003D72EA" w:rsidP="003D72EA">
      <w:pPr>
        <w:ind w:firstLine="1134"/>
        <w:jc w:val="both"/>
        <w:rPr>
          <w:rFonts w:ascii="Arial" w:hAnsi="Arial" w:cs="Arial"/>
        </w:rPr>
      </w:pPr>
      <w:r w:rsidRPr="00E93CB2">
        <w:rPr>
          <w:rFonts w:ascii="Arial" w:hAnsi="Arial" w:cs="Arial"/>
        </w:rPr>
        <w:t>Art. 5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D72EA" w:rsidRDefault="003D72EA" w:rsidP="003D72EA">
      <w:pPr>
        <w:ind w:firstLine="1134"/>
        <w:jc w:val="both"/>
        <w:rPr>
          <w:rFonts w:ascii="Arial" w:hAnsi="Arial" w:cs="Arial"/>
        </w:rPr>
      </w:pPr>
    </w:p>
    <w:p w:rsidR="003D72EA" w:rsidRPr="00E93CB2" w:rsidRDefault="003D72EA" w:rsidP="003D72EA">
      <w:pPr>
        <w:ind w:firstLine="1134"/>
        <w:jc w:val="both"/>
        <w:rPr>
          <w:rFonts w:ascii="Arial" w:hAnsi="Arial" w:cs="Arial"/>
        </w:rPr>
      </w:pPr>
      <w:r w:rsidRPr="00E93CB2">
        <w:rPr>
          <w:rFonts w:ascii="Arial" w:hAnsi="Arial" w:cs="Arial"/>
        </w:rPr>
        <w:t>Art. 6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A </w:t>
      </w:r>
      <w:bookmarkStart w:id="0" w:name="_GoBack"/>
      <w:r w:rsidRPr="00E93CB2">
        <w:rPr>
          <w:rFonts w:ascii="Arial" w:hAnsi="Arial" w:cs="Arial"/>
        </w:rPr>
        <w:t>Furnas Centrais Elétricas S.A</w:t>
      </w:r>
      <w:r w:rsidR="00A42A72">
        <w:rPr>
          <w:rFonts w:ascii="Arial" w:hAnsi="Arial" w:cs="Arial"/>
        </w:rPr>
        <w:t>.</w:t>
      </w:r>
      <w:bookmarkEnd w:id="0"/>
      <w:r w:rsidR="00A42A72">
        <w:rPr>
          <w:rFonts w:ascii="Arial" w:hAnsi="Arial" w:cs="Arial"/>
        </w:rPr>
        <w:t xml:space="preserve"> </w:t>
      </w:r>
      <w:r w:rsidRPr="00E93CB2">
        <w:rPr>
          <w:rFonts w:ascii="Arial" w:hAnsi="Arial" w:cs="Arial"/>
        </w:rPr>
        <w:t>deverá observar, no que couber, as disposições constantes na Lei n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11.488, de 15 de junho de 2007, no Decreto n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6.144, de 3 de julho de 2007, na Portaria MME n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E93CB2">
        <w:rPr>
          <w:rFonts w:ascii="Arial" w:hAnsi="Arial" w:cs="Arial"/>
        </w:rPr>
        <w:t>arts</w:t>
      </w:r>
      <w:proofErr w:type="spellEnd"/>
      <w:r w:rsidRPr="00E93CB2">
        <w:rPr>
          <w:rFonts w:ascii="Arial" w:hAnsi="Arial" w:cs="Arial"/>
        </w:rPr>
        <w:t>. 9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e 14, do Decreto n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6.144, de 2007, sujeitas à fiscalização da Secretaria da Receita Federal do Brasil.</w:t>
      </w:r>
    </w:p>
    <w:p w:rsidR="003D72EA" w:rsidRDefault="003D72EA" w:rsidP="003D72EA">
      <w:pPr>
        <w:ind w:firstLine="1134"/>
        <w:jc w:val="both"/>
        <w:rPr>
          <w:rFonts w:ascii="Arial" w:hAnsi="Arial" w:cs="Arial"/>
        </w:rPr>
      </w:pPr>
    </w:p>
    <w:p w:rsidR="003D72EA" w:rsidRPr="00E93CB2" w:rsidRDefault="003D72EA" w:rsidP="003D72EA">
      <w:pPr>
        <w:ind w:firstLine="1134"/>
        <w:jc w:val="both"/>
        <w:rPr>
          <w:rFonts w:ascii="Arial" w:hAnsi="Arial" w:cs="Arial"/>
        </w:rPr>
      </w:pPr>
      <w:r w:rsidRPr="00E93CB2">
        <w:rPr>
          <w:rFonts w:ascii="Arial" w:hAnsi="Arial" w:cs="Arial"/>
        </w:rPr>
        <w:t>Art. 7</w:t>
      </w:r>
      <w:r w:rsidRPr="003D72EA">
        <w:rPr>
          <w:rFonts w:ascii="Arial" w:hAnsi="Arial" w:cs="Arial"/>
          <w:u w:val="words"/>
          <w:vertAlign w:val="superscript"/>
        </w:rPr>
        <w:t>o</w:t>
      </w:r>
      <w:r w:rsidRPr="00E93CB2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700221" w:rsidRPr="007848D3" w:rsidRDefault="00DF43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047F2C">
        <w:rPr>
          <w:rFonts w:ascii="Arial" w:hAnsi="Arial" w:cs="Arial"/>
          <w:b/>
          <w:bCs/>
        </w:rPr>
        <w:t>MOACIR CARLOS BERTOL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3D72EA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685"/>
        <w:gridCol w:w="1843"/>
        <w:gridCol w:w="2977"/>
      </w:tblGrid>
      <w:tr w:rsidR="003D72EA" w:rsidRPr="00E93CB2" w:rsidTr="003D72EA">
        <w:trPr>
          <w:trHeight w:val="360"/>
          <w:tblCellSpacing w:w="0" w:type="dxa"/>
          <w:jc w:val="center"/>
        </w:trPr>
        <w:tc>
          <w:tcPr>
            <w:tcW w:w="110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3D72EA" w:rsidRPr="00E93CB2" w:rsidTr="003D72EA">
        <w:trPr>
          <w:tblCellSpacing w:w="0" w:type="dxa"/>
          <w:jc w:val="center"/>
        </w:trPr>
        <w:tc>
          <w:tcPr>
            <w:tcW w:w="110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3D72EA" w:rsidRPr="00E93CB2" w:rsidTr="003D72EA">
        <w:trPr>
          <w:tblCellSpacing w:w="0" w:type="dxa"/>
          <w:jc w:val="center"/>
        </w:trPr>
        <w:tc>
          <w:tcPr>
            <w:tcW w:w="110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PESSOA JURÍDICA TITULAR DO PROJETO</w:t>
            </w:r>
          </w:p>
        </w:tc>
      </w:tr>
      <w:tr w:rsidR="003D72EA" w:rsidRPr="00E93CB2" w:rsidTr="003D72EA">
        <w:trPr>
          <w:trHeight w:val="225"/>
          <w:tblCellSpacing w:w="0" w:type="dxa"/>
          <w:jc w:val="center"/>
        </w:trPr>
        <w:tc>
          <w:tcPr>
            <w:tcW w:w="8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01 - Nome Empresarial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02 - CNPJ</w:t>
            </w:r>
          </w:p>
        </w:tc>
      </w:tr>
      <w:tr w:rsidR="003D72EA" w:rsidRPr="00E93CB2" w:rsidTr="003D72EA">
        <w:trPr>
          <w:trHeight w:val="225"/>
          <w:tblCellSpacing w:w="0" w:type="dxa"/>
          <w:jc w:val="center"/>
        </w:trPr>
        <w:tc>
          <w:tcPr>
            <w:tcW w:w="8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Furnas Centrais Elétricas S.A</w:t>
            </w:r>
            <w:r w:rsidR="00A42A72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23.274.194/0001-19</w:t>
            </w:r>
          </w:p>
        </w:tc>
      </w:tr>
      <w:tr w:rsidR="003D72EA" w:rsidRPr="00E93CB2" w:rsidTr="003D72EA">
        <w:trPr>
          <w:tblCellSpacing w:w="0" w:type="dxa"/>
          <w:jc w:val="center"/>
        </w:trPr>
        <w:tc>
          <w:tcPr>
            <w:tcW w:w="8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03 - Logradouro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04 - Número</w:t>
            </w:r>
          </w:p>
        </w:tc>
      </w:tr>
      <w:tr w:rsidR="003D72EA" w:rsidRPr="00E93CB2" w:rsidTr="003D72EA">
        <w:trPr>
          <w:tblCellSpacing w:w="0" w:type="dxa"/>
          <w:jc w:val="center"/>
        </w:trPr>
        <w:tc>
          <w:tcPr>
            <w:tcW w:w="8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Rua Real Grandeza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219</w:t>
            </w:r>
          </w:p>
        </w:tc>
      </w:tr>
      <w:tr w:rsidR="003D72EA" w:rsidRPr="00E93CB2" w:rsidTr="003D72EA">
        <w:trPr>
          <w:tblCellSpacing w:w="0" w:type="dxa"/>
          <w:jc w:val="center"/>
        </w:trPr>
        <w:tc>
          <w:tcPr>
            <w:tcW w:w="6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05 - Complemento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06 - Bairro/Distrito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07 - CEP</w:t>
            </w:r>
          </w:p>
        </w:tc>
      </w:tr>
      <w:tr w:rsidR="003D72EA" w:rsidRPr="00E93CB2" w:rsidTr="003D72EA">
        <w:trPr>
          <w:tblCellSpacing w:w="0" w:type="dxa"/>
          <w:jc w:val="center"/>
        </w:trPr>
        <w:tc>
          <w:tcPr>
            <w:tcW w:w="6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Botafogo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22281-900</w:t>
            </w:r>
          </w:p>
        </w:tc>
      </w:tr>
      <w:tr w:rsidR="003D72EA" w:rsidRPr="00E93CB2" w:rsidTr="003D72EA">
        <w:trPr>
          <w:tblCellSpacing w:w="0" w:type="dxa"/>
          <w:jc w:val="center"/>
        </w:trPr>
        <w:tc>
          <w:tcPr>
            <w:tcW w:w="6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08 - Município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09 - UF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10 - Telefone</w:t>
            </w:r>
          </w:p>
        </w:tc>
      </w:tr>
      <w:tr w:rsidR="003D72EA" w:rsidRPr="00E93CB2" w:rsidTr="003D72EA">
        <w:trPr>
          <w:tblCellSpacing w:w="0" w:type="dxa"/>
          <w:jc w:val="center"/>
        </w:trPr>
        <w:tc>
          <w:tcPr>
            <w:tcW w:w="6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Rio de Janeiro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RJ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(21) 2528-3112</w:t>
            </w:r>
          </w:p>
        </w:tc>
      </w:tr>
      <w:tr w:rsidR="003D72EA" w:rsidRPr="00E93CB2" w:rsidTr="003D72EA">
        <w:trPr>
          <w:tblCellSpacing w:w="0" w:type="dxa"/>
          <w:jc w:val="center"/>
        </w:trPr>
        <w:tc>
          <w:tcPr>
            <w:tcW w:w="110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11 - DADOS DO PROJETO</w:t>
            </w:r>
          </w:p>
        </w:tc>
      </w:tr>
      <w:tr w:rsidR="003D72EA" w:rsidRPr="00E93CB2" w:rsidTr="003D72EA">
        <w:trPr>
          <w:trHeight w:val="150"/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Nome do Projeto</w:t>
            </w: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Reforços na SE Porto Colômbia (Resolução Autorizativa ANEEL n</w:t>
            </w:r>
            <w:r w:rsidRPr="003D72E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93CB2">
              <w:rPr>
                <w:rFonts w:ascii="Arial" w:hAnsi="Arial" w:cs="Arial"/>
              </w:rPr>
              <w:t xml:space="preserve"> 6.198/2017, de 14 de fevereiro de 2017).</w:t>
            </w:r>
          </w:p>
        </w:tc>
      </w:tr>
      <w:tr w:rsidR="003D72EA" w:rsidRPr="00E93CB2" w:rsidTr="003D72EA">
        <w:trPr>
          <w:trHeight w:val="330"/>
          <w:tblCellSpacing w:w="0" w:type="dxa"/>
          <w:jc w:val="center"/>
        </w:trPr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Reforços em Instalações de Transmissão de Energia Elétrica, compreendendo:</w:t>
            </w:r>
          </w:p>
        </w:tc>
      </w:tr>
      <w:tr w:rsidR="003D72EA" w:rsidRPr="00E93CB2" w:rsidTr="003D72EA">
        <w:trPr>
          <w:trHeight w:val="585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-</w:t>
            </w:r>
            <w:r w:rsidRPr="00E93CB2">
              <w:rPr>
                <w:rFonts w:ascii="Arial" w:hAnsi="Arial" w:cs="Arial"/>
              </w:rPr>
              <w:t xml:space="preserve"> Módulo de Infraestrutura de Manobra 345 kV - Complementação do Módulo Geral;</w:t>
            </w:r>
          </w:p>
        </w:tc>
      </w:tr>
      <w:tr w:rsidR="003D72EA" w:rsidRPr="00E93CB2" w:rsidTr="003D72EA">
        <w:trPr>
          <w:trHeight w:val="285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-</w:t>
            </w:r>
            <w:r w:rsidRPr="00E93CB2">
              <w:rPr>
                <w:rFonts w:ascii="Arial" w:hAnsi="Arial" w:cs="Arial"/>
              </w:rPr>
              <w:t xml:space="preserve"> Instalação de um banco de transformação monofásica TR6 345/138-13,8 KV - 3x 133,33 MVA;</w:t>
            </w:r>
          </w:p>
        </w:tc>
      </w:tr>
      <w:tr w:rsidR="003D72EA" w:rsidRPr="00E93CB2" w:rsidTr="003D72EA">
        <w:trPr>
          <w:trHeight w:val="285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 xml:space="preserve">III </w:t>
            </w:r>
            <w:r>
              <w:rPr>
                <w:rFonts w:ascii="Arial" w:hAnsi="Arial" w:cs="Arial"/>
              </w:rPr>
              <w:t>-</w:t>
            </w:r>
            <w:r w:rsidRPr="00E93CB2">
              <w:rPr>
                <w:rFonts w:ascii="Arial" w:hAnsi="Arial" w:cs="Arial"/>
              </w:rPr>
              <w:t xml:space="preserve"> Instalação de um módulo de conexão, em 345 kV, para a transformação TR 345/138 kV P. </w:t>
            </w:r>
            <w:proofErr w:type="spellStart"/>
            <w:r w:rsidRPr="00E93CB2">
              <w:rPr>
                <w:rFonts w:ascii="Arial" w:hAnsi="Arial" w:cs="Arial"/>
              </w:rPr>
              <w:t>Colombia</w:t>
            </w:r>
            <w:proofErr w:type="spellEnd"/>
            <w:r w:rsidRPr="00E93CB2">
              <w:rPr>
                <w:rFonts w:ascii="Arial" w:hAnsi="Arial" w:cs="Arial"/>
              </w:rPr>
              <w:t xml:space="preserve"> TR6 MG;</w:t>
            </w:r>
          </w:p>
        </w:tc>
      </w:tr>
      <w:tr w:rsidR="003D72EA" w:rsidRPr="00E93CB2" w:rsidTr="003D72EA">
        <w:trPr>
          <w:trHeight w:val="285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 xml:space="preserve">IV </w:t>
            </w:r>
            <w:r>
              <w:rPr>
                <w:rFonts w:ascii="Arial" w:hAnsi="Arial" w:cs="Arial"/>
              </w:rPr>
              <w:t>-</w:t>
            </w:r>
            <w:r w:rsidRPr="00E93CB2">
              <w:rPr>
                <w:rFonts w:ascii="Arial" w:hAnsi="Arial" w:cs="Arial"/>
              </w:rPr>
              <w:t xml:space="preserve"> Instalação de um módulo de conexão, em 138 kV, para a transformação TR 345/138 kV P. </w:t>
            </w:r>
            <w:proofErr w:type="spellStart"/>
            <w:r w:rsidRPr="00E93CB2">
              <w:rPr>
                <w:rFonts w:ascii="Arial" w:hAnsi="Arial" w:cs="Arial"/>
              </w:rPr>
              <w:t>Colombia</w:t>
            </w:r>
            <w:proofErr w:type="spellEnd"/>
            <w:r w:rsidRPr="00E93CB2">
              <w:rPr>
                <w:rFonts w:ascii="Arial" w:hAnsi="Arial" w:cs="Arial"/>
              </w:rPr>
              <w:t xml:space="preserve"> TR6 MG;</w:t>
            </w:r>
          </w:p>
        </w:tc>
      </w:tr>
      <w:tr w:rsidR="003D72EA" w:rsidRPr="00E93CB2" w:rsidTr="003D72EA">
        <w:trPr>
          <w:trHeight w:val="285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-</w:t>
            </w:r>
            <w:r w:rsidRPr="00E93CB2">
              <w:rPr>
                <w:rFonts w:ascii="Arial" w:hAnsi="Arial" w:cs="Arial"/>
              </w:rPr>
              <w:t xml:space="preserve"> Instalação de um transformador monofásico reserva TR2R 345/138-13,8 kV - 133,33 MVA;</w:t>
            </w:r>
          </w:p>
        </w:tc>
      </w:tr>
      <w:tr w:rsidR="003D72EA" w:rsidRPr="00E93CB2" w:rsidTr="003D72EA">
        <w:trPr>
          <w:trHeight w:val="285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 xml:space="preserve">VI </w:t>
            </w:r>
            <w:r>
              <w:rPr>
                <w:rFonts w:ascii="Arial" w:hAnsi="Arial" w:cs="Arial"/>
              </w:rPr>
              <w:t>-</w:t>
            </w:r>
            <w:r w:rsidRPr="00E93CB2">
              <w:rPr>
                <w:rFonts w:ascii="Arial" w:hAnsi="Arial" w:cs="Arial"/>
              </w:rPr>
              <w:t xml:space="preserve"> Módulo de Infraestrutura de Manobra 138 kV - complementação do Módulo Geral;</w:t>
            </w:r>
          </w:p>
        </w:tc>
      </w:tr>
      <w:tr w:rsidR="003D72EA" w:rsidRPr="00E93CB2" w:rsidTr="003D72EA">
        <w:trPr>
          <w:trHeight w:val="285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 xml:space="preserve">VII </w:t>
            </w:r>
            <w:r>
              <w:rPr>
                <w:rFonts w:ascii="Arial" w:hAnsi="Arial" w:cs="Arial"/>
              </w:rPr>
              <w:t>-</w:t>
            </w:r>
            <w:r w:rsidRPr="00E93CB2">
              <w:rPr>
                <w:rFonts w:ascii="Arial" w:hAnsi="Arial" w:cs="Arial"/>
              </w:rPr>
              <w:t xml:space="preserve"> Instalação de um Transformador Defasador TRD6 +/- 30</w:t>
            </w:r>
            <w:r w:rsidRPr="003D72E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93CB2">
              <w:rPr>
                <w:rFonts w:ascii="Arial" w:hAnsi="Arial" w:cs="Arial"/>
              </w:rPr>
              <w:t xml:space="preserve"> 138/138 kV 400 MVA;</w:t>
            </w:r>
          </w:p>
        </w:tc>
      </w:tr>
      <w:tr w:rsidR="003D72EA" w:rsidRPr="00E93CB2" w:rsidTr="003D72EA">
        <w:trPr>
          <w:trHeight w:val="285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 xml:space="preserve">VIII </w:t>
            </w:r>
            <w:r>
              <w:rPr>
                <w:rFonts w:ascii="Arial" w:hAnsi="Arial" w:cs="Arial"/>
              </w:rPr>
              <w:t>-</w:t>
            </w:r>
            <w:r w:rsidRPr="00E93CB2">
              <w:rPr>
                <w:rFonts w:ascii="Arial" w:hAnsi="Arial" w:cs="Arial"/>
              </w:rPr>
              <w:t xml:space="preserve"> Adequação do barramento do Módulo Geral de 138 kV;</w:t>
            </w:r>
          </w:p>
        </w:tc>
      </w:tr>
      <w:tr w:rsidR="003D72EA" w:rsidRPr="00E93CB2" w:rsidTr="003D72EA">
        <w:trPr>
          <w:trHeight w:val="285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 xml:space="preserve">XI </w:t>
            </w:r>
            <w:r>
              <w:rPr>
                <w:rFonts w:ascii="Arial" w:hAnsi="Arial" w:cs="Arial"/>
              </w:rPr>
              <w:t>-</w:t>
            </w:r>
            <w:r w:rsidRPr="00E93CB2">
              <w:rPr>
                <w:rFonts w:ascii="Arial" w:hAnsi="Arial" w:cs="Arial"/>
              </w:rPr>
              <w:t xml:space="preserve"> Substituição do Disjuntor (638) do Gerador n</w:t>
            </w:r>
            <w:r w:rsidRPr="003D72E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93CB2">
              <w:rPr>
                <w:rFonts w:ascii="Arial" w:hAnsi="Arial" w:cs="Arial"/>
              </w:rPr>
              <w:t xml:space="preserve"> 3;</w:t>
            </w:r>
          </w:p>
        </w:tc>
      </w:tr>
      <w:tr w:rsidR="003D72EA" w:rsidRPr="00E93CB2" w:rsidTr="003D72EA">
        <w:trPr>
          <w:trHeight w:val="285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 xml:space="preserve">X </w:t>
            </w:r>
            <w:r>
              <w:rPr>
                <w:rFonts w:ascii="Arial" w:hAnsi="Arial" w:cs="Arial"/>
              </w:rPr>
              <w:t>-</w:t>
            </w:r>
            <w:r w:rsidRPr="00E93CB2">
              <w:rPr>
                <w:rFonts w:ascii="Arial" w:hAnsi="Arial" w:cs="Arial"/>
              </w:rPr>
              <w:t xml:space="preserve"> Substituição do Disjuntor (678) do Transformador de Serviço Auxiliar 5; e</w:t>
            </w:r>
          </w:p>
        </w:tc>
      </w:tr>
      <w:tr w:rsidR="003D72EA" w:rsidRPr="00E93CB2" w:rsidTr="003D72EA">
        <w:trPr>
          <w:trHeight w:val="285"/>
          <w:tblCellSpacing w:w="0" w:type="dxa"/>
          <w:jc w:val="center"/>
        </w:trPr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 xml:space="preserve">XI </w:t>
            </w:r>
            <w:r>
              <w:rPr>
                <w:rFonts w:ascii="Arial" w:hAnsi="Arial" w:cs="Arial"/>
              </w:rPr>
              <w:t>-</w:t>
            </w:r>
            <w:r w:rsidRPr="00E93CB2">
              <w:rPr>
                <w:rFonts w:ascii="Arial" w:hAnsi="Arial" w:cs="Arial"/>
              </w:rPr>
              <w:t xml:space="preserve"> Adequação no Módulo de Conexão - Interligação de Barras, 138 kV, por superação de capacidade das chaves seccionadoras e transformadores de corrente.</w:t>
            </w:r>
          </w:p>
        </w:tc>
      </w:tr>
      <w:tr w:rsidR="003D72EA" w:rsidRPr="00E93CB2" w:rsidTr="003D72EA">
        <w:trPr>
          <w:trHeight w:val="150"/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De 14/2/2017 a 14/9/2019.</w:t>
            </w:r>
          </w:p>
        </w:tc>
      </w:tr>
      <w:tr w:rsidR="003D72EA" w:rsidRPr="00E93CB2" w:rsidTr="003D72EA">
        <w:trPr>
          <w:trHeight w:val="270"/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Município de Planura, Estado de Minas Gerais.</w:t>
            </w:r>
          </w:p>
        </w:tc>
      </w:tr>
      <w:tr w:rsidR="003D72EA" w:rsidRPr="00E93CB2" w:rsidTr="003D72EA">
        <w:trPr>
          <w:tblCellSpacing w:w="0" w:type="dxa"/>
          <w:jc w:val="center"/>
        </w:trPr>
        <w:tc>
          <w:tcPr>
            <w:tcW w:w="110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3D72EA" w:rsidRPr="00E93CB2" w:rsidTr="003D72EA">
        <w:trPr>
          <w:trHeight w:val="285"/>
          <w:tblCellSpacing w:w="0" w:type="dxa"/>
          <w:jc w:val="center"/>
        </w:trPr>
        <w:tc>
          <w:tcPr>
            <w:tcW w:w="6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Nome: Ricardo Medeiros.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CPF: 778.342.088-53.</w:t>
            </w:r>
          </w:p>
        </w:tc>
      </w:tr>
      <w:tr w:rsidR="003D72EA" w:rsidRPr="00E93CB2" w:rsidTr="003D72EA">
        <w:trPr>
          <w:trHeight w:val="285"/>
          <w:tblCellSpacing w:w="0" w:type="dxa"/>
          <w:jc w:val="center"/>
        </w:trPr>
        <w:tc>
          <w:tcPr>
            <w:tcW w:w="6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me: Claudio Guilherme Branco da </w:t>
            </w:r>
            <w:r w:rsidRPr="00E93CB2">
              <w:rPr>
                <w:rFonts w:ascii="Arial" w:hAnsi="Arial" w:cs="Arial"/>
              </w:rPr>
              <w:t>Motta.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CPF: 491.427.207-53.</w:t>
            </w:r>
          </w:p>
        </w:tc>
      </w:tr>
      <w:tr w:rsidR="003D72EA" w:rsidRPr="00E93CB2" w:rsidTr="003D72EA">
        <w:trPr>
          <w:trHeight w:val="285"/>
          <w:tblCellSpacing w:w="0" w:type="dxa"/>
          <w:jc w:val="center"/>
        </w:trPr>
        <w:tc>
          <w:tcPr>
            <w:tcW w:w="6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 xml:space="preserve">Nome: Anselmo Garcia </w:t>
            </w:r>
            <w:proofErr w:type="spellStart"/>
            <w:r w:rsidRPr="00E93CB2">
              <w:rPr>
                <w:rFonts w:ascii="Arial" w:hAnsi="Arial" w:cs="Arial"/>
              </w:rPr>
              <w:t>Sobrosa</w:t>
            </w:r>
            <w:proofErr w:type="spellEnd"/>
            <w:r w:rsidRPr="00E93CB2">
              <w:rPr>
                <w:rFonts w:ascii="Arial" w:hAnsi="Arial" w:cs="Arial"/>
              </w:rPr>
              <w:t>.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CPF: 018.603.667-16.</w:t>
            </w:r>
          </w:p>
        </w:tc>
      </w:tr>
    </w:tbl>
    <w:p w:rsidR="003D72EA" w:rsidRDefault="003D72EA"/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9214"/>
      </w:tblGrid>
      <w:tr w:rsidR="003D72EA" w:rsidRPr="00E93CB2" w:rsidTr="003D72EA">
        <w:trPr>
          <w:tblCellSpacing w:w="0" w:type="dxa"/>
          <w:jc w:val="center"/>
        </w:trPr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lastRenderedPageBreak/>
              <w:t>13 - ESTIMATIVAS DOS VALORES DOS BENS E SERVIÇOS DO PROJETO COM INCIDÊNCIA DE PIS/PASEP E COFINS (R$)</w:t>
            </w:r>
          </w:p>
        </w:tc>
      </w:tr>
      <w:tr w:rsidR="003D72EA" w:rsidRPr="00E93CB2" w:rsidTr="003D72EA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Bens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60.589.473,00.</w:t>
            </w:r>
          </w:p>
        </w:tc>
      </w:tr>
      <w:tr w:rsidR="003D72EA" w:rsidRPr="00E93CB2" w:rsidTr="003D72EA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Serviços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13.220.302,00</w:t>
            </w:r>
          </w:p>
        </w:tc>
      </w:tr>
      <w:tr w:rsidR="003D72EA" w:rsidRPr="00E93CB2" w:rsidTr="003D72EA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Outros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2.957.905,00</w:t>
            </w:r>
          </w:p>
        </w:tc>
      </w:tr>
      <w:tr w:rsidR="003D72EA" w:rsidRPr="00E93CB2" w:rsidTr="003D72EA">
        <w:trPr>
          <w:trHeight w:val="13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  <w:b/>
                <w:bCs/>
              </w:rPr>
              <w:t>76.767.680,00.</w:t>
            </w:r>
          </w:p>
        </w:tc>
      </w:tr>
      <w:tr w:rsidR="003D72EA" w:rsidRPr="00E93CB2" w:rsidTr="003D72EA">
        <w:trPr>
          <w:tblCellSpacing w:w="0" w:type="dxa"/>
          <w:jc w:val="center"/>
        </w:trPr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D72E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3D72EA" w:rsidRPr="00E93CB2" w:rsidTr="003D72EA">
        <w:trPr>
          <w:trHeight w:val="10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Bens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55.707.548,00.</w:t>
            </w:r>
          </w:p>
        </w:tc>
      </w:tr>
      <w:tr w:rsidR="003D72EA" w:rsidRPr="00E93CB2" w:rsidTr="003D72EA">
        <w:trPr>
          <w:trHeight w:val="22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Serviços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12.606.546,00.</w:t>
            </w:r>
          </w:p>
        </w:tc>
      </w:tr>
      <w:tr w:rsidR="003D72EA" w:rsidRPr="00E93CB2" w:rsidTr="003D72EA">
        <w:trPr>
          <w:trHeight w:val="9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Outros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</w:rPr>
              <w:t>2.957.905,00</w:t>
            </w:r>
          </w:p>
        </w:tc>
      </w:tr>
      <w:tr w:rsidR="003D72EA" w:rsidRPr="00E93CB2" w:rsidTr="003D72EA">
        <w:trPr>
          <w:trHeight w:val="9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2EA" w:rsidRPr="00E93CB2" w:rsidRDefault="003D72EA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93CB2">
              <w:rPr>
                <w:rFonts w:ascii="Arial" w:hAnsi="Arial" w:cs="Arial"/>
                <w:b/>
                <w:bCs/>
              </w:rPr>
              <w:t>71.271.999,00.</w:t>
            </w:r>
          </w:p>
        </w:tc>
      </w:tr>
    </w:tbl>
    <w:p w:rsidR="006D5478" w:rsidRPr="000B27F3" w:rsidRDefault="006D5478" w:rsidP="003D72E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F03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3D72EA">
      <w:rPr>
        <w:rFonts w:ascii="Arial" w:hAnsi="Arial" w:cs="Arial"/>
      </w:rPr>
      <w:t>29</w:t>
    </w:r>
    <w:r w:rsidRPr="00804BC7">
      <w:rPr>
        <w:rFonts w:ascii="Arial" w:hAnsi="Arial" w:cs="Arial"/>
      </w:rPr>
      <w:t xml:space="preserve">, de </w:t>
    </w:r>
    <w:r w:rsidR="003D72EA">
      <w:rPr>
        <w:rFonts w:ascii="Arial" w:hAnsi="Arial" w:cs="Arial"/>
      </w:rPr>
      <w:t>2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A42A72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A59"/>
    <w:multiLevelType w:val="multilevel"/>
    <w:tmpl w:val="943067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6537"/>
    <w:multiLevelType w:val="multilevel"/>
    <w:tmpl w:val="975C2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DC067E"/>
    <w:multiLevelType w:val="multilevel"/>
    <w:tmpl w:val="65D896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141982"/>
    <w:multiLevelType w:val="multilevel"/>
    <w:tmpl w:val="832481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5" w15:restartNumberingAfterBreak="0">
    <w:nsid w:val="291A7B31"/>
    <w:multiLevelType w:val="multilevel"/>
    <w:tmpl w:val="A530AE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057B1"/>
    <w:multiLevelType w:val="multilevel"/>
    <w:tmpl w:val="ECBEB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24208F"/>
    <w:multiLevelType w:val="multilevel"/>
    <w:tmpl w:val="6DB899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760C2"/>
    <w:multiLevelType w:val="multilevel"/>
    <w:tmpl w:val="75583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517BEC"/>
    <w:multiLevelType w:val="multilevel"/>
    <w:tmpl w:val="B58AE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46B332B"/>
    <w:multiLevelType w:val="multilevel"/>
    <w:tmpl w:val="8E049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A3DFE"/>
    <w:multiLevelType w:val="multilevel"/>
    <w:tmpl w:val="065C63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AE7E99"/>
    <w:multiLevelType w:val="multilevel"/>
    <w:tmpl w:val="F384A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270FA0"/>
    <w:multiLevelType w:val="multilevel"/>
    <w:tmpl w:val="1B165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92E7B"/>
    <w:multiLevelType w:val="multilevel"/>
    <w:tmpl w:val="B300B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4"/>
  </w:num>
  <w:num w:numId="3">
    <w:abstractNumId w:val="29"/>
  </w:num>
  <w:num w:numId="4">
    <w:abstractNumId w:val="2"/>
  </w:num>
  <w:num w:numId="5">
    <w:abstractNumId w:val="8"/>
  </w:num>
  <w:num w:numId="6">
    <w:abstractNumId w:val="11"/>
  </w:num>
  <w:num w:numId="7">
    <w:abstractNumId w:val="31"/>
  </w:num>
  <w:num w:numId="8">
    <w:abstractNumId w:val="9"/>
  </w:num>
  <w:num w:numId="9">
    <w:abstractNumId w:val="22"/>
  </w:num>
  <w:num w:numId="10">
    <w:abstractNumId w:val="20"/>
  </w:num>
  <w:num w:numId="11">
    <w:abstractNumId w:val="21"/>
  </w:num>
  <w:num w:numId="12">
    <w:abstractNumId w:val="5"/>
  </w:num>
  <w:num w:numId="13">
    <w:abstractNumId w:val="2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6"/>
  </w:num>
  <w:num w:numId="17">
    <w:abstractNumId w:val="23"/>
  </w:num>
  <w:num w:numId="18">
    <w:abstractNumId w:val="32"/>
  </w:num>
  <w:num w:numId="19">
    <w:abstractNumId w:val="13"/>
  </w:num>
  <w:num w:numId="20">
    <w:abstractNumId w:val="6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  <w:lvlOverride w:ilvl="0">
      <w:startOverride w:val="2"/>
    </w:lvlOverride>
  </w:num>
  <w:num w:numId="24">
    <w:abstractNumId w:val="16"/>
    <w:lvlOverride w:ilvl="0">
      <w:startOverride w:val="3"/>
    </w:lvlOverride>
  </w:num>
  <w:num w:numId="25">
    <w:abstractNumId w:val="15"/>
  </w:num>
  <w:num w:numId="26">
    <w:abstractNumId w:val="0"/>
    <w:lvlOverride w:ilvl="0">
      <w:startOverride w:val="2"/>
    </w:lvlOverride>
  </w:num>
  <w:num w:numId="27">
    <w:abstractNumId w:val="35"/>
    <w:lvlOverride w:ilvl="0">
      <w:startOverride w:val="3"/>
    </w:lvlOverride>
  </w:num>
  <w:num w:numId="28">
    <w:abstractNumId w:val="30"/>
    <w:lvlOverride w:ilvl="0">
      <w:startOverride w:val="4"/>
    </w:lvlOverride>
  </w:num>
  <w:num w:numId="29">
    <w:abstractNumId w:val="34"/>
  </w:num>
  <w:num w:numId="30">
    <w:abstractNumId w:val="10"/>
    <w:lvlOverride w:ilvl="0">
      <w:startOverride w:val="2"/>
    </w:lvlOverride>
  </w:num>
  <w:num w:numId="31">
    <w:abstractNumId w:val="33"/>
    <w:lvlOverride w:ilvl="0">
      <w:startOverride w:val="3"/>
    </w:lvlOverride>
  </w:num>
  <w:num w:numId="32">
    <w:abstractNumId w:val="18"/>
    <w:lvlOverride w:ilvl="0">
      <w:startOverride w:val="4"/>
    </w:lvlOverride>
  </w:num>
  <w:num w:numId="33">
    <w:abstractNumId w:val="1"/>
  </w:num>
  <w:num w:numId="34">
    <w:abstractNumId w:val="37"/>
    <w:lvlOverride w:ilvl="0">
      <w:startOverride w:val="2"/>
    </w:lvlOverride>
  </w:num>
  <w:num w:numId="35">
    <w:abstractNumId w:val="7"/>
    <w:lvlOverride w:ilvl="0">
      <w:startOverride w:val="3"/>
    </w:lvlOverride>
  </w:num>
  <w:num w:numId="36">
    <w:abstractNumId w:val="26"/>
    <w:lvlOverride w:ilvl="0">
      <w:startOverride w:val="4"/>
    </w:lvlOverride>
  </w:num>
  <w:num w:numId="37">
    <w:abstractNumId w:val="19"/>
    <w:lvlOverride w:ilvl="0">
      <w:startOverride w:val="5"/>
    </w:lvlOverride>
  </w:num>
  <w:num w:numId="38">
    <w:abstractNumId w:val="27"/>
    <w:lvlOverride w:ilvl="0">
      <w:startOverride w:val="6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2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A72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7393"/>
    <o:shapelayout v:ext="edit">
      <o:idmap v:ext="edit" data="1"/>
    </o:shapelayout>
  </w:shapeDefaults>
  <w:decimalSymbol w:val=","/>
  <w:listSeparator w:val=";"/>
  <w14:docId w14:val="11185F88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E55A4-5E3A-4395-A119-3512AE6C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827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2017-08-07T10:51:00Z</dcterms:created>
  <dcterms:modified xsi:type="dcterms:W3CDTF">2017-08-07T10:57:00Z</dcterms:modified>
</cp:coreProperties>
</file>