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DB49F3">
        <w:rPr>
          <w:rFonts w:ascii="Arial" w:hAnsi="Arial" w:cs="Arial"/>
          <w:b/>
          <w:bCs/>
          <w:color w:val="000080"/>
        </w:rPr>
        <w:t>1</w:t>
      </w:r>
      <w:r w:rsidR="0010687F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A1834">
        <w:rPr>
          <w:rFonts w:ascii="Arial" w:hAnsi="Arial" w:cs="Arial"/>
          <w:b/>
          <w:bCs/>
          <w:color w:val="000080"/>
        </w:rPr>
        <w:t>8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00270">
        <w:rPr>
          <w:rFonts w:ascii="Arial" w:hAnsi="Arial" w:cs="Arial"/>
        </w:rPr>
        <w:t>, no uso da competência que lhe foi delegada pelo art. 1</w:t>
      </w:r>
      <w:bookmarkStart w:id="0" w:name="_GoBack"/>
      <w:r w:rsidRPr="0010687F">
        <w:rPr>
          <w:rFonts w:ascii="Arial" w:hAnsi="Arial" w:cs="Arial"/>
          <w:u w:val="words"/>
          <w:vertAlign w:val="superscript"/>
        </w:rPr>
        <w:t>o</w:t>
      </w:r>
      <w:bookmarkEnd w:id="0"/>
      <w:r w:rsidRPr="00C00270">
        <w:rPr>
          <w:rFonts w:ascii="Arial" w:hAnsi="Arial" w:cs="Arial"/>
        </w:rPr>
        <w:t>, inciso I, da Portaria MME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281, de 29 de junho de 2016, tendo em vista o disposto no art. 6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do Decreto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6.144, de 3 de julho de 2007, no art. 2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>, § 3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>, da Portaria MME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274, de 19 de agosto de 2013, e o que consta do Processo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48500.000742/2017-87, resolve: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1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6.058, de 27 de setembro de 2016, de titularidade da empresa Companhia Estadual de Geração e Transmissão de Energia Elétrica - CEEE-GT, inscrita no CNPJ/MF sob o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> 92.715.812/0001-31, detalhado no Anexo à presente Portaria.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 xml:space="preserve">Parágrafo único. O projeto de que trata o </w:t>
      </w:r>
      <w:r w:rsidRPr="00C00270">
        <w:rPr>
          <w:rFonts w:ascii="Arial" w:hAnsi="Arial" w:cs="Arial"/>
          <w:b/>
          <w:bCs/>
        </w:rPr>
        <w:t>caput</w:t>
      </w:r>
      <w:r w:rsidRPr="00C00270">
        <w:rPr>
          <w:rFonts w:ascii="Arial" w:hAnsi="Arial" w:cs="Arial"/>
        </w:rPr>
        <w:t xml:space="preserve"> é alcançado pelo art. 4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>, inciso III, da Portaria MME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274, de 19 de agosto de 2013.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2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As estimativas dos investimentos têm por base o mês de dezembro de 2016 e são de exclusiva responsabilidade da Companhia Estadual de Geração e Transmissão de Energia Elétrica - CEEE-GT, cuja razoabilidade foi atestada pela Agência Nacional de Energia Elétrica - ANEEL.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3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 Companhia Estadual de Geração e Transmissão de Energia Elétrica - CEEE-GT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4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5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6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A Companhia Estadual de Geração e Transmissão de Energia Elétrica - CEEE-GT deverá observar, no que couber, as disposições constantes na Lei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11.488, de 15 de junho de 2007, no Decreto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6.144, de 3 de julho de 2007, na Portaria MME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C00270">
        <w:rPr>
          <w:rFonts w:ascii="Arial" w:hAnsi="Arial" w:cs="Arial"/>
        </w:rPr>
        <w:t>arts</w:t>
      </w:r>
      <w:proofErr w:type="spellEnd"/>
      <w:r w:rsidRPr="00C00270">
        <w:rPr>
          <w:rFonts w:ascii="Arial" w:hAnsi="Arial" w:cs="Arial"/>
        </w:rPr>
        <w:t>. 9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e 14, do Decreto n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6.144, de 2007, sujeitas à fiscalização da Secretaria da Receita Federal do Brasil.</w:t>
      </w:r>
    </w:p>
    <w:p w:rsidR="0010687F" w:rsidRDefault="0010687F" w:rsidP="0010687F">
      <w:pPr>
        <w:ind w:firstLine="1134"/>
        <w:jc w:val="both"/>
        <w:rPr>
          <w:rFonts w:ascii="Arial" w:hAnsi="Arial" w:cs="Arial"/>
        </w:rPr>
      </w:pPr>
    </w:p>
    <w:p w:rsidR="0010687F" w:rsidRPr="00C00270" w:rsidRDefault="0010687F" w:rsidP="0010687F">
      <w:pPr>
        <w:ind w:firstLine="1134"/>
        <w:jc w:val="both"/>
        <w:rPr>
          <w:rFonts w:ascii="Arial" w:hAnsi="Arial" w:cs="Arial"/>
        </w:rPr>
      </w:pPr>
      <w:r w:rsidRPr="00C00270">
        <w:rPr>
          <w:rFonts w:ascii="Arial" w:hAnsi="Arial" w:cs="Arial"/>
        </w:rPr>
        <w:t>Art. 7</w:t>
      </w:r>
      <w:r w:rsidRPr="0010687F">
        <w:rPr>
          <w:rFonts w:ascii="Arial" w:hAnsi="Arial" w:cs="Arial"/>
          <w:u w:val="words"/>
          <w:vertAlign w:val="superscript"/>
        </w:rPr>
        <w:t>o</w:t>
      </w:r>
      <w:r w:rsidRPr="00C00270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Pr="001A183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2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987"/>
        <w:gridCol w:w="129"/>
        <w:gridCol w:w="2977"/>
        <w:gridCol w:w="2978"/>
      </w:tblGrid>
      <w:tr w:rsidR="0010687F" w:rsidRPr="00C00270" w:rsidTr="0010687F">
        <w:trPr>
          <w:trHeight w:val="360"/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PESSOA JURÍDICA TITULAR DO PROJETO</w:t>
            </w:r>
          </w:p>
        </w:tc>
      </w:tr>
      <w:tr w:rsidR="0010687F" w:rsidRPr="00C00270" w:rsidTr="0010687F">
        <w:trPr>
          <w:trHeight w:val="225"/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02 - CNPJ</w:t>
            </w:r>
          </w:p>
        </w:tc>
      </w:tr>
      <w:tr w:rsidR="0010687F" w:rsidRPr="00C00270" w:rsidTr="0010687F">
        <w:trPr>
          <w:trHeight w:val="225"/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Companhia Estadual de Geração e Transmissão de Energia Elétrica - CEEE-GT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92.715.812/0001-31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03 - Logradouro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04 - Número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Avenida Joaquim Porto Villanova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201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05 - Complemento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07 - CEP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Prédio A1, 7</w:t>
            </w:r>
            <w:r w:rsidRPr="001068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00270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Jardim Carvalho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91410-400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08 - Município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09 - UF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10 - Telefone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Porto Alegre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Rio Grande do Sul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(51) 3382-2798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11 - DADOS DO PROJETO</w:t>
            </w:r>
          </w:p>
        </w:tc>
      </w:tr>
      <w:tr w:rsidR="0010687F" w:rsidRPr="00C00270" w:rsidTr="0010687F">
        <w:trPr>
          <w:trHeight w:val="15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Nome do Projeto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Reforços na Subestação Garibaldi (Resolução Autorizativa ANEEL n</w:t>
            </w:r>
            <w:r w:rsidRPr="001068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00270">
              <w:rPr>
                <w:rFonts w:ascii="Arial" w:hAnsi="Arial" w:cs="Arial"/>
              </w:rPr>
              <w:t xml:space="preserve"> 6.058, de 27 de setembro de 2016).</w:t>
            </w:r>
          </w:p>
        </w:tc>
      </w:tr>
      <w:tr w:rsidR="0010687F" w:rsidRPr="00C00270" w:rsidTr="0010687F">
        <w:trPr>
          <w:trHeight w:val="615"/>
          <w:tblCellSpacing w:w="0" w:type="dxa"/>
          <w:jc w:val="center"/>
        </w:trPr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Reforços em Instalação de Transmissão de Energia Elétrica, relativos à Subestação Garibaldi, compreendendo:</w:t>
            </w:r>
          </w:p>
        </w:tc>
      </w:tr>
      <w:tr w:rsidR="0010687F" w:rsidRPr="00C00270" w:rsidTr="0010687F">
        <w:trPr>
          <w:trHeight w:val="58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 - substituição do transformador TR1 de 83 MVA por transformador com 165 MVA;</w:t>
            </w:r>
          </w:p>
        </w:tc>
      </w:tr>
      <w:tr w:rsidR="0010687F" w:rsidRPr="00C00270" w:rsidTr="0010687F">
        <w:trPr>
          <w:trHeight w:val="28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II - substituição do transformador TR2 de 83 MVA por transformador com 165 MVA;</w:t>
            </w:r>
          </w:p>
        </w:tc>
      </w:tr>
      <w:tr w:rsidR="0010687F" w:rsidRPr="00C00270" w:rsidTr="0010687F">
        <w:trPr>
          <w:trHeight w:val="34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III - substituição de todo o módulo de conexão 230 kV do transformador TR1;</w:t>
            </w:r>
          </w:p>
        </w:tc>
      </w:tr>
      <w:tr w:rsidR="0010687F" w:rsidRPr="00C00270" w:rsidTr="0010687F">
        <w:trPr>
          <w:trHeight w:val="300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IV - substituição de todo o módulo de conexão 69 kV do transformador TR1;</w:t>
            </w:r>
          </w:p>
        </w:tc>
      </w:tr>
      <w:tr w:rsidR="0010687F" w:rsidRPr="00C00270" w:rsidTr="0010687F">
        <w:trPr>
          <w:trHeight w:val="360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V - substituição de parte do módulo de conexão 230 kV do transformador TR2;</w:t>
            </w:r>
          </w:p>
        </w:tc>
      </w:tr>
      <w:tr w:rsidR="0010687F" w:rsidRPr="00C00270" w:rsidTr="0010687F">
        <w:trPr>
          <w:trHeight w:val="25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VI - substituição de parte do módulo de conexão 69 kV do transformador TR2;</w:t>
            </w:r>
          </w:p>
        </w:tc>
      </w:tr>
      <w:tr w:rsidR="0010687F" w:rsidRPr="00C00270" w:rsidTr="0010687F">
        <w:trPr>
          <w:trHeight w:val="570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VII - adequação do Módulo de Infraestrutura Geral em 230 kV associado aos novos transformadores 230/69 kV, 165 MVA, arranjo BPT;</w:t>
            </w:r>
          </w:p>
        </w:tc>
      </w:tr>
      <w:tr w:rsidR="0010687F" w:rsidRPr="00C00270" w:rsidTr="0010687F">
        <w:trPr>
          <w:trHeight w:val="61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VIII - adequação do Módulo de Infraestrutura Geral em 69 kV associado aos transformadores trifásicos TR5 e TR6 230/69 kV, 165 MVA, arranjo BPT, e instalação de proteção diferencial;</w:t>
            </w:r>
          </w:p>
        </w:tc>
      </w:tr>
      <w:tr w:rsidR="0010687F" w:rsidRPr="00C00270" w:rsidTr="0010687F">
        <w:trPr>
          <w:trHeight w:val="390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IX - adequação da entrada de linha para Carlos Barbosa C1, 69 kV, com a substituição de transformador de corrente e instalação de proteção diferencial;</w:t>
            </w:r>
          </w:p>
        </w:tc>
      </w:tr>
      <w:tr w:rsidR="0010687F" w:rsidRPr="00C00270" w:rsidTr="0010687F">
        <w:trPr>
          <w:trHeight w:val="37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X - adequação da entrada de linha para Bento Gonçalves 2, 69 kV, com a substituição de transformador de corrente e instalação de proteção diferencial;</w:t>
            </w:r>
          </w:p>
        </w:tc>
      </w:tr>
      <w:tr w:rsidR="0010687F" w:rsidRPr="00C00270" w:rsidTr="0010687F">
        <w:trPr>
          <w:trHeight w:val="165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XI - substituição da interligação de barra, arranjo BPT, 69 kV. A antiga será desativada; e</w:t>
            </w:r>
          </w:p>
        </w:tc>
      </w:tr>
      <w:tr w:rsidR="0010687F" w:rsidRPr="00C00270" w:rsidTr="0010687F">
        <w:trPr>
          <w:trHeight w:val="570"/>
          <w:tblCellSpacing w:w="0" w:type="dxa"/>
          <w:jc w:val="center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rPr>
                <w:rFonts w:ascii="Arial" w:hAnsi="Arial" w:cs="Arial"/>
              </w:rPr>
            </w:pP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XII - adequação da entrada de linha para Carlos Barbosa C2, 69 kV, com a substituição de transformador de corrente e instalação de proteção diferencial.</w:t>
            </w:r>
          </w:p>
        </w:tc>
      </w:tr>
      <w:tr w:rsidR="0010687F" w:rsidRPr="00C00270" w:rsidTr="0010687F">
        <w:trPr>
          <w:trHeight w:val="15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De 3/10/2016 a 3/2/2019.</w:t>
            </w:r>
          </w:p>
        </w:tc>
      </w:tr>
      <w:tr w:rsidR="0010687F" w:rsidRPr="00C00270" w:rsidTr="0010687F">
        <w:trPr>
          <w:trHeight w:val="27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Município de Garibaldi, Estado do Rio Grande do Sul.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10687F" w:rsidRPr="00C00270" w:rsidTr="0010687F">
        <w:trPr>
          <w:trHeight w:val="285"/>
          <w:tblCellSpacing w:w="0" w:type="dxa"/>
          <w:jc w:val="center"/>
        </w:trPr>
        <w:tc>
          <w:tcPr>
            <w:tcW w:w="4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Nome: Paulo de Tarso Gaspar Pinheiro Machado.</w:t>
            </w:r>
          </w:p>
        </w:tc>
        <w:tc>
          <w:tcPr>
            <w:tcW w:w="6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CPF: 199.297.300-87.</w:t>
            </w:r>
          </w:p>
        </w:tc>
      </w:tr>
      <w:tr w:rsidR="0010687F" w:rsidRPr="00C00270" w:rsidTr="0010687F">
        <w:trPr>
          <w:trHeight w:val="285"/>
          <w:tblCellSpacing w:w="0" w:type="dxa"/>
          <w:jc w:val="center"/>
        </w:trPr>
        <w:tc>
          <w:tcPr>
            <w:tcW w:w="4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 xml:space="preserve">Nome: Leandro Inácio </w:t>
            </w:r>
            <w:proofErr w:type="spellStart"/>
            <w:r w:rsidRPr="00C00270">
              <w:rPr>
                <w:rFonts w:ascii="Arial" w:hAnsi="Arial" w:cs="Arial"/>
              </w:rPr>
              <w:t>Rippel</w:t>
            </w:r>
            <w:proofErr w:type="spellEnd"/>
            <w:r w:rsidRPr="00C00270">
              <w:rPr>
                <w:rFonts w:ascii="Arial" w:hAnsi="Arial" w:cs="Arial"/>
              </w:rPr>
              <w:t>.</w:t>
            </w:r>
          </w:p>
        </w:tc>
        <w:tc>
          <w:tcPr>
            <w:tcW w:w="6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CPF: 936.409.510-34.</w:t>
            </w:r>
          </w:p>
        </w:tc>
      </w:tr>
      <w:tr w:rsidR="0010687F" w:rsidRPr="00C00270" w:rsidTr="0010687F">
        <w:trPr>
          <w:trHeight w:val="285"/>
          <w:tblCellSpacing w:w="0" w:type="dxa"/>
          <w:jc w:val="center"/>
        </w:trPr>
        <w:tc>
          <w:tcPr>
            <w:tcW w:w="4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Nome: Elisângela Moura Rodrigues.</w:t>
            </w:r>
          </w:p>
        </w:tc>
        <w:tc>
          <w:tcPr>
            <w:tcW w:w="6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CPF: 621.242.770-49.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10687F" w:rsidRPr="00C00270" w:rsidTr="0010687F">
        <w:trPr>
          <w:trHeight w:val="15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Bens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28.271.137,10</w:t>
            </w:r>
          </w:p>
        </w:tc>
      </w:tr>
      <w:tr w:rsidR="0010687F" w:rsidRPr="00C00270" w:rsidTr="0010687F">
        <w:trPr>
          <w:trHeight w:val="15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Serviços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2.514.320,52</w:t>
            </w:r>
          </w:p>
        </w:tc>
      </w:tr>
      <w:tr w:rsidR="0010687F" w:rsidRPr="00C00270" w:rsidTr="0010687F">
        <w:trPr>
          <w:trHeight w:val="15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Outros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3.501.816,13</w:t>
            </w:r>
          </w:p>
        </w:tc>
      </w:tr>
      <w:tr w:rsidR="0010687F" w:rsidRPr="00C00270" w:rsidTr="0010687F">
        <w:trPr>
          <w:trHeight w:val="135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34.287.273,75</w:t>
            </w:r>
          </w:p>
        </w:tc>
      </w:tr>
      <w:tr w:rsidR="0010687F" w:rsidRPr="00C00270" w:rsidTr="0010687F">
        <w:trPr>
          <w:tblCellSpacing w:w="0" w:type="dxa"/>
          <w:jc w:val="center"/>
        </w:trPr>
        <w:tc>
          <w:tcPr>
            <w:tcW w:w="10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10687F" w:rsidRPr="00C00270" w:rsidTr="0010687F">
        <w:trPr>
          <w:trHeight w:val="105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Bens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25.656.056,92</w:t>
            </w:r>
          </w:p>
        </w:tc>
      </w:tr>
      <w:tr w:rsidR="0010687F" w:rsidRPr="00C00270" w:rsidTr="0010687F">
        <w:trPr>
          <w:trHeight w:val="225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Serviços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2.374.563,41</w:t>
            </w:r>
          </w:p>
        </w:tc>
      </w:tr>
      <w:tr w:rsidR="0010687F" w:rsidRPr="00C00270" w:rsidTr="0010687F">
        <w:trPr>
          <w:trHeight w:val="9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Outros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3.501.816,13</w:t>
            </w:r>
          </w:p>
        </w:tc>
      </w:tr>
      <w:tr w:rsidR="0010687F" w:rsidRPr="00C00270" w:rsidTr="0010687F">
        <w:trPr>
          <w:trHeight w:val="90"/>
          <w:tblCellSpacing w:w="0" w:type="dxa"/>
          <w:jc w:val="center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87F" w:rsidRPr="00C00270" w:rsidRDefault="0010687F" w:rsidP="001D085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0270">
              <w:rPr>
                <w:rFonts w:ascii="Arial" w:hAnsi="Arial" w:cs="Arial"/>
              </w:rPr>
              <w:t>31.532.436,46</w:t>
            </w:r>
          </w:p>
        </w:tc>
      </w:tr>
    </w:tbl>
    <w:p w:rsidR="00F32DF7" w:rsidRPr="001A1834" w:rsidRDefault="0010687F" w:rsidP="0010687F">
      <w:pPr>
        <w:spacing w:before="100" w:beforeAutospacing="1" w:after="100" w:afterAutospacing="1"/>
        <w:rPr>
          <w:rFonts w:ascii="Arial" w:hAnsi="Arial" w:cs="Arial"/>
          <w:b/>
          <w:color w:val="000000"/>
          <w:sz w:val="4"/>
          <w:szCs w:val="4"/>
        </w:rPr>
      </w:pPr>
      <w:r w:rsidRPr="00C00270">
        <w:rPr>
          <w:rFonts w:ascii="Arial" w:hAnsi="Arial" w:cs="Arial"/>
        </w:rPr>
        <w:t> </w:t>
      </w: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DB49F3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 </w:t>
    </w:r>
    <w:r w:rsidR="001A1834">
      <w:rPr>
        <w:rFonts w:ascii="Arial" w:hAnsi="Arial" w:cs="Arial"/>
      </w:rPr>
      <w:t>8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1068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/>
    <o:shapelayout v:ext="edit">
      <o:idmap v:ext="edit" data="1"/>
    </o:shapelayout>
  </w:shapeDefaults>
  <w:decimalSymbol w:val=","/>
  <w:listSeparator w:val=";"/>
  <w14:docId w14:val="266F856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CB2C-F307-4965-84E3-F4CEE2A2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2017-05-10T10:56:00Z</dcterms:created>
  <dcterms:modified xsi:type="dcterms:W3CDTF">2017-05-10T10:56:00Z</dcterms:modified>
</cp:coreProperties>
</file>