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30B32">
        <w:rPr>
          <w:rFonts w:ascii="Arial" w:hAnsi="Arial" w:cs="Arial"/>
          <w:b/>
          <w:bCs/>
          <w:color w:val="000080"/>
        </w:rPr>
        <w:t>4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>1</w:t>
      </w:r>
      <w:r w:rsidR="00F805A1">
        <w:rPr>
          <w:rFonts w:ascii="Arial" w:hAnsi="Arial" w:cs="Arial"/>
          <w:b/>
          <w:bCs/>
          <w:color w:val="000080"/>
        </w:rPr>
        <w:t>4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37C87" w:rsidRPr="00525819" w:rsidRDefault="00B37C87" w:rsidP="00B37C8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25819">
        <w:rPr>
          <w:rFonts w:ascii="Arial" w:hAnsi="Arial" w:cs="Arial"/>
          <w:color w:val="000000"/>
        </w:rPr>
        <w:t>, no uso da competência que lhe foi delegada pelo art. 1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da Portaria MME </w:t>
      </w:r>
      <w:proofErr w:type="gramStart"/>
      <w:r w:rsidRPr="00525819">
        <w:rPr>
          <w:rFonts w:ascii="Arial" w:hAnsi="Arial" w:cs="Arial"/>
          <w:color w:val="000000"/>
        </w:rPr>
        <w:t>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440</w:t>
      </w:r>
      <w:proofErr w:type="gramEnd"/>
      <w:r w:rsidRPr="00525819">
        <w:rPr>
          <w:rFonts w:ascii="Arial" w:hAnsi="Arial" w:cs="Arial"/>
          <w:color w:val="000000"/>
        </w:rPr>
        <w:t>, de 20 de julho de 2012, tendo em vista o disposto no art. 6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do Decreto 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6.144, de 3 de julho de 2007, no art. 2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>, § 3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>, da Portaria MME 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274, de 19 de agosto de 2013, e o que consta do Processo 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</w:t>
      </w:r>
      <w:r w:rsidRPr="00525819">
        <w:rPr>
          <w:rFonts w:ascii="Arial" w:hAnsi="Arial" w:cs="Arial"/>
          <w:noProof/>
          <w:color w:val="000000"/>
        </w:rPr>
        <w:t>48500.005288/2014-16</w:t>
      </w:r>
      <w:r w:rsidRPr="00525819">
        <w:rPr>
          <w:rFonts w:ascii="Arial" w:hAnsi="Arial" w:cs="Arial"/>
          <w:color w:val="000000"/>
        </w:rPr>
        <w:t>, resolve:</w:t>
      </w:r>
    </w:p>
    <w:p w:rsidR="00B37C87" w:rsidRPr="00525819" w:rsidRDefault="00B37C87" w:rsidP="00B37C8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7C87" w:rsidRPr="00525819" w:rsidRDefault="00B37C87" w:rsidP="00B37C8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1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525819">
        <w:rPr>
          <w:rFonts w:ascii="Arial" w:hAnsi="Arial" w:cs="Arial"/>
          <w:noProof/>
          <w:color w:val="000000"/>
        </w:rPr>
        <w:t>Central Geradora Eólica</w:t>
      </w:r>
      <w:r w:rsidRPr="00525819">
        <w:rPr>
          <w:rFonts w:ascii="Arial" w:hAnsi="Arial" w:cs="Arial"/>
          <w:color w:val="000000"/>
        </w:rPr>
        <w:t xml:space="preserve"> denominada </w:t>
      </w:r>
      <w:r w:rsidRPr="00525819">
        <w:rPr>
          <w:rFonts w:ascii="Arial" w:hAnsi="Arial" w:cs="Arial"/>
          <w:noProof/>
          <w:color w:val="000000"/>
        </w:rPr>
        <w:t>EOL</w:t>
      </w:r>
      <w:r w:rsidRPr="00525819">
        <w:rPr>
          <w:rFonts w:ascii="Arial" w:hAnsi="Arial" w:cs="Arial"/>
          <w:color w:val="000000"/>
        </w:rPr>
        <w:t xml:space="preserve"> </w:t>
      </w:r>
      <w:r w:rsidRPr="00525819">
        <w:rPr>
          <w:rFonts w:ascii="Arial" w:hAnsi="Arial" w:cs="Arial"/>
          <w:noProof/>
          <w:color w:val="000000"/>
        </w:rPr>
        <w:t>Bons Ventos Cacimbas 2</w:t>
      </w:r>
      <w:r w:rsidRPr="00525819">
        <w:rPr>
          <w:rFonts w:ascii="Arial" w:hAnsi="Arial" w:cs="Arial"/>
          <w:color w:val="000000"/>
        </w:rPr>
        <w:t xml:space="preserve">, de titularidade da empresa Geradora </w:t>
      </w:r>
      <w:r w:rsidRPr="00525819">
        <w:rPr>
          <w:rFonts w:ascii="Arial" w:hAnsi="Arial" w:cs="Arial"/>
          <w:noProof/>
          <w:color w:val="000000"/>
        </w:rPr>
        <w:t>Eólica Bons Ventos da Serra 2 S.A.</w:t>
      </w:r>
      <w:r w:rsidRPr="00525819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525819">
        <w:rPr>
          <w:rFonts w:ascii="Arial" w:hAnsi="Arial" w:cs="Arial"/>
          <w:color w:val="000000"/>
        </w:rPr>
        <w:t>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> </w:t>
      </w:r>
      <w:r w:rsidRPr="00525819">
        <w:rPr>
          <w:rFonts w:ascii="Arial" w:hAnsi="Arial" w:cs="Arial"/>
          <w:noProof/>
          <w:color w:val="000000"/>
        </w:rPr>
        <w:t>19.953.139/0001-88</w:t>
      </w:r>
      <w:r w:rsidRPr="00525819">
        <w:rPr>
          <w:rFonts w:ascii="Arial" w:hAnsi="Arial" w:cs="Arial"/>
          <w:color w:val="000000"/>
        </w:rPr>
        <w:t xml:space="preserve">, detalhado no Anexo </w:t>
      </w:r>
      <w:proofErr w:type="gramStart"/>
      <w:r w:rsidRPr="00525819">
        <w:rPr>
          <w:rFonts w:ascii="Arial" w:hAnsi="Arial" w:cs="Arial"/>
          <w:color w:val="000000"/>
        </w:rPr>
        <w:t>à</w:t>
      </w:r>
      <w:proofErr w:type="gramEnd"/>
      <w:r w:rsidRPr="00525819">
        <w:rPr>
          <w:rFonts w:ascii="Arial" w:hAnsi="Arial" w:cs="Arial"/>
          <w:color w:val="000000"/>
        </w:rPr>
        <w:t xml:space="preserve"> presente Portaria.</w:t>
      </w:r>
    </w:p>
    <w:p w:rsidR="00B37C87" w:rsidRPr="00525819" w:rsidRDefault="00B37C87" w:rsidP="00B37C8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7C87" w:rsidRPr="00525819" w:rsidRDefault="00B37C87" w:rsidP="00B37C8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 xml:space="preserve">Parágrafo único. O projeto de que trata o </w:t>
      </w:r>
      <w:r w:rsidRPr="00525819">
        <w:rPr>
          <w:rFonts w:ascii="Arial" w:hAnsi="Arial" w:cs="Arial"/>
          <w:b/>
          <w:color w:val="000000"/>
        </w:rPr>
        <w:t>caput</w:t>
      </w:r>
      <w:r w:rsidRPr="00525819">
        <w:rPr>
          <w:rFonts w:ascii="Arial" w:hAnsi="Arial" w:cs="Arial"/>
          <w:color w:val="000000"/>
        </w:rPr>
        <w:t xml:space="preserve">, autorizado por meio da </w:t>
      </w:r>
      <w:r w:rsidRPr="00525819">
        <w:rPr>
          <w:rFonts w:ascii="Arial" w:hAnsi="Arial" w:cs="Arial"/>
          <w:noProof/>
          <w:color w:val="000000"/>
        </w:rPr>
        <w:t>Portaria MME n</w:t>
      </w:r>
      <w:r w:rsidRPr="00525819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noProof/>
          <w:color w:val="000000"/>
        </w:rPr>
        <w:t xml:space="preserve"> 332, de 14 de julho de 2014</w:t>
      </w:r>
      <w:r w:rsidRPr="00525819">
        <w:rPr>
          <w:rFonts w:ascii="Arial" w:hAnsi="Arial" w:cs="Arial"/>
          <w:color w:val="000000"/>
        </w:rPr>
        <w:t>, é alcançado pelo art. 4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525819">
        <w:rPr>
          <w:rFonts w:ascii="Arial" w:hAnsi="Arial" w:cs="Arial"/>
          <w:color w:val="000000"/>
        </w:rPr>
        <w:t>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274</w:t>
      </w:r>
      <w:proofErr w:type="gramEnd"/>
      <w:r w:rsidRPr="00525819">
        <w:rPr>
          <w:rFonts w:ascii="Arial" w:hAnsi="Arial" w:cs="Arial"/>
          <w:color w:val="000000"/>
        </w:rPr>
        <w:t xml:space="preserve">, de 19 de agosto de 2013. </w:t>
      </w:r>
    </w:p>
    <w:p w:rsidR="00B37C87" w:rsidRPr="00525819" w:rsidRDefault="00B37C87" w:rsidP="00B37C8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7C87" w:rsidRPr="00525819" w:rsidRDefault="00B37C87" w:rsidP="00B37C8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2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As estimativas dos investimentos têm por base o mês de </w:t>
      </w:r>
      <w:r w:rsidRPr="00525819">
        <w:rPr>
          <w:rFonts w:ascii="Arial" w:hAnsi="Arial" w:cs="Arial"/>
          <w:noProof/>
          <w:color w:val="000000"/>
        </w:rPr>
        <w:t>setembro de 2014</w:t>
      </w:r>
      <w:r w:rsidRPr="00525819">
        <w:rPr>
          <w:rFonts w:ascii="Arial" w:hAnsi="Arial" w:cs="Arial"/>
          <w:color w:val="000000"/>
        </w:rPr>
        <w:t xml:space="preserve"> e são de exclusiva responsabilidade da Geradora </w:t>
      </w:r>
      <w:r w:rsidRPr="00525819">
        <w:rPr>
          <w:rFonts w:ascii="Arial" w:hAnsi="Arial" w:cs="Arial"/>
          <w:noProof/>
          <w:color w:val="000000"/>
        </w:rPr>
        <w:t>Eólica Bons Ventos da Serra 2 S.A.</w:t>
      </w:r>
      <w:r w:rsidRPr="00525819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B37C87" w:rsidRPr="00525819" w:rsidRDefault="00B37C87" w:rsidP="00B37C8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7C87" w:rsidRPr="00525819" w:rsidRDefault="00B37C87" w:rsidP="00B37C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3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 Geradora </w:t>
      </w:r>
      <w:r w:rsidRPr="00525819">
        <w:rPr>
          <w:rFonts w:ascii="Arial" w:hAnsi="Arial" w:cs="Arial"/>
          <w:noProof/>
          <w:color w:val="000000"/>
        </w:rPr>
        <w:t>Eólica Bons Ventos da Serra 2 S.A.</w:t>
      </w:r>
      <w:r w:rsidRPr="00525819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37C87" w:rsidRPr="00525819" w:rsidRDefault="00B37C87" w:rsidP="00B37C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7C87" w:rsidRPr="00525819" w:rsidRDefault="00B37C87" w:rsidP="00B37C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4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37C87" w:rsidRPr="00525819" w:rsidRDefault="00B37C87" w:rsidP="00B37C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7C87" w:rsidRPr="00525819" w:rsidRDefault="00B37C87" w:rsidP="00B37C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5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B37C87" w:rsidRPr="00525819" w:rsidRDefault="00B37C87" w:rsidP="00B37C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7C87" w:rsidRPr="00525819" w:rsidRDefault="00B37C87" w:rsidP="00B37C8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6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33125">
        <w:rPr>
          <w:rFonts w:ascii="Arial" w:hAnsi="Arial" w:cs="Arial"/>
          <w:color w:val="FF0000"/>
        </w:rPr>
        <w:t>1</w:t>
      </w:r>
      <w:r w:rsidR="00F805A1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5B3042" w:rsidRDefault="007F2C96" w:rsidP="007F2C9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Pr="005B3042" w:rsidRDefault="00344DB6" w:rsidP="00344DB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92"/>
        <w:gridCol w:w="402"/>
        <w:gridCol w:w="2693"/>
        <w:gridCol w:w="479"/>
        <w:gridCol w:w="2356"/>
      </w:tblGrid>
      <w:tr w:rsidR="00B37C87" w:rsidRPr="00B37C87" w:rsidTr="00B37C87">
        <w:tc>
          <w:tcPr>
            <w:tcW w:w="10348" w:type="dxa"/>
            <w:gridSpan w:val="6"/>
            <w:vAlign w:val="center"/>
          </w:tcPr>
          <w:p w:rsidR="00B37C87" w:rsidRPr="00B37C87" w:rsidRDefault="00B37C87" w:rsidP="00A41A5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37C8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37C87" w:rsidRPr="00B37C87" w:rsidTr="00B37C8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B37C87" w:rsidRPr="00B37C87" w:rsidTr="00B37C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noProof/>
                <w:color w:val="000000"/>
              </w:rPr>
              <w:t xml:space="preserve">  Geradora Eólica Bons Ventos da Serra 2 S.A.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B37C87" w:rsidRPr="00B37C87" w:rsidRDefault="00B37C87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noProof/>
                <w:color w:val="000000"/>
              </w:rPr>
              <w:t>19.953.139/0001-88</w:t>
            </w:r>
          </w:p>
        </w:tc>
      </w:tr>
      <w:tr w:rsidR="00B37C87" w:rsidRPr="00B37C87" w:rsidTr="00B37C8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B37C87" w:rsidRPr="00B37C87" w:rsidTr="00B37C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Av. Santos Dumont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2.088</w:t>
            </w:r>
          </w:p>
        </w:tc>
      </w:tr>
      <w:tr w:rsidR="00B37C87" w:rsidRPr="00B37C87" w:rsidTr="00B37C8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Bairro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B37C87" w:rsidRPr="00B37C87" w:rsidTr="00B37C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1</w:t>
            </w:r>
            <w:r w:rsidRPr="00B37C8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37C87">
              <w:rPr>
                <w:rFonts w:ascii="Arial" w:hAnsi="Arial" w:cs="Arial"/>
                <w:color w:val="000000"/>
              </w:rPr>
              <w:t xml:space="preserve"> </w:t>
            </w:r>
            <w:r w:rsidRPr="00B37C87">
              <w:rPr>
                <w:rFonts w:ascii="Arial" w:hAnsi="Arial" w:cs="Arial"/>
                <w:color w:val="000000"/>
              </w:rPr>
              <w:t>Andar</w:t>
            </w:r>
            <w:r w:rsidRPr="00B37C87">
              <w:rPr>
                <w:rFonts w:ascii="Arial" w:hAnsi="Arial" w:cs="Arial"/>
                <w:color w:val="000000"/>
              </w:rPr>
              <w:t>, Sala D-1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Aldeota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60150-161</w:t>
            </w:r>
          </w:p>
        </w:tc>
      </w:tr>
      <w:tr w:rsidR="00B37C87" w:rsidRPr="00B37C87" w:rsidTr="00B37C8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693" w:type="dxa"/>
            <w:tcBorders>
              <w:bottom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79" w:type="dxa"/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B37C87" w:rsidRPr="00B37C87" w:rsidTr="00B37C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Fortaleza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CE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 (85) 3268-9406</w:t>
            </w:r>
          </w:p>
        </w:tc>
      </w:tr>
    </w:tbl>
    <w:p w:rsidR="00B37C87" w:rsidRPr="00B37C87" w:rsidRDefault="00B37C87">
      <w:pPr>
        <w:rPr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37C87" w:rsidRPr="00B37C87" w:rsidTr="00B37C8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37C87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B37C87" w:rsidRPr="00B37C87" w:rsidTr="00B37C8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rPr>
                <w:rFonts w:ascii="Arial" w:hAnsi="Arial" w:cs="Arial"/>
                <w:b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noProof/>
                <w:color w:val="000000"/>
              </w:rPr>
              <w:t>EOL</w:t>
            </w:r>
            <w:r w:rsidRPr="00B37C87">
              <w:rPr>
                <w:rFonts w:ascii="Arial" w:hAnsi="Arial" w:cs="Arial"/>
                <w:color w:val="000000"/>
              </w:rPr>
              <w:t xml:space="preserve"> </w:t>
            </w:r>
            <w:r w:rsidRPr="00B37C87">
              <w:rPr>
                <w:rFonts w:ascii="Arial" w:hAnsi="Arial" w:cs="Arial"/>
                <w:noProof/>
                <w:color w:val="000000"/>
              </w:rPr>
              <w:t>Bons Ventos Cacimbas 2</w:t>
            </w:r>
            <w:r w:rsidRPr="00B37C87">
              <w:rPr>
                <w:rFonts w:ascii="Arial" w:hAnsi="Arial" w:cs="Arial"/>
                <w:color w:val="000000"/>
              </w:rPr>
              <w:t xml:space="preserve"> (Autorizada pela </w:t>
            </w:r>
            <w:r w:rsidRPr="00B37C87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B37C87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B37C87">
              <w:rPr>
                <w:rFonts w:ascii="Arial" w:hAnsi="Arial" w:cs="Arial"/>
                <w:noProof/>
                <w:color w:val="000000"/>
              </w:rPr>
              <w:t xml:space="preserve"> 332, de 14 de julho de 2014</w:t>
            </w:r>
            <w:r w:rsidRPr="00B37C87">
              <w:rPr>
                <w:rFonts w:ascii="Arial" w:hAnsi="Arial" w:cs="Arial"/>
                <w:color w:val="000000"/>
              </w:rPr>
              <w:t xml:space="preserve"> - Leilão n</w:t>
            </w:r>
            <w:r w:rsidRPr="00B37C8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37C87">
              <w:rPr>
                <w:rFonts w:ascii="Arial" w:hAnsi="Arial" w:cs="Arial"/>
                <w:color w:val="000000"/>
              </w:rPr>
              <w:t xml:space="preserve"> </w:t>
            </w:r>
            <w:r w:rsidRPr="00B37C87">
              <w:rPr>
                <w:rFonts w:ascii="Arial" w:hAnsi="Arial" w:cs="Arial"/>
                <w:noProof/>
                <w:color w:val="000000"/>
              </w:rPr>
              <w:t>10/2013</w:t>
            </w:r>
            <w:r w:rsidRPr="00B37C87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B37C87" w:rsidRPr="00B37C87" w:rsidTr="00B37C87">
        <w:trPr>
          <w:trHeight w:val="337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noProof/>
                <w:color w:val="000000"/>
              </w:rPr>
              <w:t xml:space="preserve">Central Geradora Eólica </w:t>
            </w:r>
            <w:r w:rsidRPr="00B37C87">
              <w:rPr>
                <w:rFonts w:ascii="Arial" w:hAnsi="Arial" w:cs="Arial"/>
              </w:rPr>
              <w:t>denominada</w:t>
            </w:r>
            <w:r w:rsidRPr="00B37C87">
              <w:rPr>
                <w:rFonts w:ascii="Arial" w:hAnsi="Arial" w:cs="Arial"/>
                <w:color w:val="000000"/>
              </w:rPr>
              <w:t xml:space="preserve"> </w:t>
            </w:r>
            <w:r w:rsidRPr="00B37C87">
              <w:rPr>
                <w:rFonts w:ascii="Arial" w:hAnsi="Arial" w:cs="Arial"/>
                <w:noProof/>
                <w:color w:val="000000"/>
              </w:rPr>
              <w:t>EOL</w:t>
            </w:r>
            <w:r w:rsidRPr="00B37C87">
              <w:rPr>
                <w:rFonts w:ascii="Arial" w:hAnsi="Arial" w:cs="Arial"/>
                <w:color w:val="000000"/>
              </w:rPr>
              <w:t xml:space="preserve"> </w:t>
            </w:r>
            <w:r w:rsidRPr="00B37C87">
              <w:rPr>
                <w:rFonts w:ascii="Arial" w:hAnsi="Arial" w:cs="Arial"/>
                <w:noProof/>
                <w:color w:val="000000"/>
              </w:rPr>
              <w:t>Bons Ventos Cacimbas 2</w:t>
            </w:r>
            <w:proofErr w:type="gramStart"/>
            <w:r w:rsidRPr="00B37C87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B37C87">
              <w:rPr>
                <w:rFonts w:ascii="Arial" w:hAnsi="Arial" w:cs="Arial"/>
                <w:color w:val="000000"/>
              </w:rPr>
              <w:t>compreendendo:</w:t>
            </w:r>
          </w:p>
        </w:tc>
      </w:tr>
      <w:tr w:rsidR="00B37C87" w:rsidRPr="00B37C87" w:rsidTr="00B37C87">
        <w:trPr>
          <w:trHeight w:val="568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7C87" w:rsidRPr="00B37C87" w:rsidRDefault="00B37C87" w:rsidP="00B37C87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B37C87">
              <w:rPr>
                <w:rFonts w:ascii="Arial" w:hAnsi="Arial" w:cs="Arial"/>
                <w:color w:val="000000"/>
              </w:rPr>
              <w:t xml:space="preserve"> </w:t>
            </w:r>
            <w:r w:rsidRPr="00B37C87">
              <w:rPr>
                <w:rFonts w:ascii="Arial" w:hAnsi="Arial" w:cs="Arial"/>
                <w:color w:val="000000"/>
              </w:rPr>
              <w:t xml:space="preserve">doze </w:t>
            </w:r>
            <w:r w:rsidRPr="00B37C87">
              <w:rPr>
                <w:rFonts w:ascii="Arial" w:hAnsi="Arial" w:cs="Arial"/>
                <w:color w:val="000000"/>
              </w:rPr>
              <w:t xml:space="preserve">Unidades Geradoras de 2.100 </w:t>
            </w:r>
            <w:proofErr w:type="gramStart"/>
            <w:r w:rsidRPr="00B37C8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37C87">
              <w:rPr>
                <w:rFonts w:ascii="Arial" w:hAnsi="Arial" w:cs="Arial"/>
                <w:color w:val="000000"/>
              </w:rPr>
              <w:t>, totalizando 25.200 kW de capacidade instalada; e</w:t>
            </w:r>
          </w:p>
        </w:tc>
      </w:tr>
      <w:tr w:rsidR="00B37C87" w:rsidRPr="00B37C87" w:rsidTr="00B37C87">
        <w:trPr>
          <w:trHeight w:val="143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B37C87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II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B37C87">
              <w:rPr>
                <w:rFonts w:ascii="Arial" w:hAnsi="Arial" w:cs="Arial"/>
                <w:color w:val="000000"/>
              </w:rPr>
              <w:t xml:space="preserve"> Sistema de Transmissão de Interesse Restrito constituído de uma Subestação Elevadora de 34,5/230 </w:t>
            </w:r>
            <w:proofErr w:type="gramStart"/>
            <w:r w:rsidRPr="00B37C8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B37C87">
              <w:rPr>
                <w:rFonts w:ascii="Arial" w:hAnsi="Arial" w:cs="Arial"/>
                <w:color w:val="000000"/>
              </w:rPr>
              <w:t xml:space="preserve">, junto à Usina, e uma Linha de Transmissão em 230 kV, com cerca de dezesseis quilômetros e quinhentos metros de extensão, em Circuito Simples, interligando a Subestação Elevadora à Subestação Ibiapina II, de propriedade da Companhia Hidro Elétrica do São Francisco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B37C87">
              <w:rPr>
                <w:rFonts w:ascii="Arial" w:hAnsi="Arial" w:cs="Arial"/>
                <w:color w:val="000000"/>
              </w:rPr>
              <w:t xml:space="preserve"> Chesf.</w:t>
            </w:r>
          </w:p>
        </w:tc>
      </w:tr>
      <w:tr w:rsidR="00B37C87" w:rsidRPr="00B37C87" w:rsidTr="00B37C8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De 09/04/2017 a 01/01/2018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37C87" w:rsidRPr="00B37C87" w:rsidTr="00B37C8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Município de </w:t>
            </w:r>
            <w:r w:rsidRPr="00B37C87">
              <w:rPr>
                <w:rFonts w:ascii="Arial" w:hAnsi="Arial" w:cs="Arial"/>
                <w:noProof/>
                <w:color w:val="000000"/>
              </w:rPr>
              <w:t>Ubajara</w:t>
            </w:r>
            <w:r w:rsidRPr="00B37C87">
              <w:rPr>
                <w:rFonts w:ascii="Arial" w:hAnsi="Arial" w:cs="Arial"/>
                <w:color w:val="000000"/>
              </w:rPr>
              <w:t xml:space="preserve">, Estado </w:t>
            </w:r>
            <w:r w:rsidRPr="00B37C87">
              <w:rPr>
                <w:rFonts w:ascii="Arial" w:hAnsi="Arial" w:cs="Arial"/>
                <w:noProof/>
                <w:color w:val="000000"/>
              </w:rPr>
              <w:t>Ceará</w:t>
            </w:r>
            <w:r w:rsidRPr="00B37C8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37C87" w:rsidRPr="00B37C87" w:rsidRDefault="00B37C87" w:rsidP="00B37C87">
      <w:pPr>
        <w:ind w:left="720"/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37C87" w:rsidRPr="00B37C87" w:rsidTr="00B37C87">
        <w:tc>
          <w:tcPr>
            <w:tcW w:w="432" w:type="dxa"/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37C87" w:rsidRPr="00B37C87" w:rsidRDefault="00B37C87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37C87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B37C8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37C87" w:rsidRPr="00B37C87" w:rsidTr="00B37C87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Nome: Reginaldo Vinha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B37C87" w:rsidRPr="00B37C87" w:rsidRDefault="00B37C87" w:rsidP="00A41A5F">
            <w:pPr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CPF: 034.296.558-11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37C87" w:rsidRPr="00B37C87" w:rsidTr="00B37C87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Nome: Fábio José dos Santos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B37C87" w:rsidRPr="00B37C87" w:rsidRDefault="00B37C87" w:rsidP="00A41A5F">
            <w:pPr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CPF: 176.780.818-63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37C87" w:rsidRPr="00B37C87" w:rsidTr="00B37C8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B37C87">
              <w:rPr>
                <w:rFonts w:ascii="Arial" w:hAnsi="Arial" w:cs="Arial"/>
                <w:color w:val="000000"/>
              </w:rPr>
              <w:t>Maricy</w:t>
            </w:r>
            <w:proofErr w:type="spellEnd"/>
            <w:r w:rsidRPr="00B37C8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37C87">
              <w:rPr>
                <w:rFonts w:ascii="Arial" w:hAnsi="Arial" w:cs="Arial"/>
                <w:color w:val="000000"/>
              </w:rPr>
              <w:t>Ianeta</w:t>
            </w:r>
            <w:proofErr w:type="spellEnd"/>
            <w:r w:rsidRPr="00B37C8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37C87">
              <w:rPr>
                <w:rFonts w:ascii="Arial" w:hAnsi="Arial" w:cs="Arial"/>
                <w:color w:val="000000"/>
              </w:rPr>
              <w:t>Palopoli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87" w:rsidRPr="00B37C87" w:rsidRDefault="00B37C87" w:rsidP="00A41A5F">
            <w:pPr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CPF: 340.083.958-22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37C87" w:rsidRPr="00B37C87" w:rsidTr="00B37C8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Nome: José Tadeu Matias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87" w:rsidRPr="00B37C87" w:rsidRDefault="00B37C87" w:rsidP="00A41A5F">
            <w:pPr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CPF: 048.198.578-60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37C87" w:rsidRPr="00B37C87" w:rsidRDefault="00B37C87">
      <w:pPr>
        <w:rPr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2082"/>
        <w:gridCol w:w="7087"/>
      </w:tblGrid>
      <w:tr w:rsidR="00B37C87" w:rsidRPr="00B37C87" w:rsidTr="00B37C87">
        <w:tc>
          <w:tcPr>
            <w:tcW w:w="432" w:type="dxa"/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37C87" w:rsidRPr="00B37C87" w:rsidRDefault="00B37C87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37C8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37C87" w:rsidRPr="00B37C87" w:rsidRDefault="00B37C87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37C8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37C87" w:rsidRPr="00B37C87" w:rsidTr="00B37C87">
        <w:trPr>
          <w:trHeight w:val="113"/>
        </w:trPr>
        <w:tc>
          <w:tcPr>
            <w:tcW w:w="1179" w:type="dxa"/>
            <w:gridSpan w:val="2"/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102.685.811,00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7C87" w:rsidRPr="00B37C87" w:rsidTr="00B37C87">
        <w:trPr>
          <w:trHeight w:val="103"/>
        </w:trPr>
        <w:tc>
          <w:tcPr>
            <w:tcW w:w="1179" w:type="dxa"/>
            <w:gridSpan w:val="2"/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21.050.548,00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7C87" w:rsidRPr="00B37C87" w:rsidTr="00B37C87">
        <w:trPr>
          <w:trHeight w:val="108"/>
        </w:trPr>
        <w:tc>
          <w:tcPr>
            <w:tcW w:w="1179" w:type="dxa"/>
            <w:gridSpan w:val="2"/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3.389.902,00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7C87" w:rsidRPr="00B37C87" w:rsidTr="00B37C87">
        <w:trPr>
          <w:trHeight w:val="42"/>
        </w:trPr>
        <w:tc>
          <w:tcPr>
            <w:tcW w:w="1179" w:type="dxa"/>
            <w:gridSpan w:val="2"/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37C8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b/>
                <w:color w:val="000000"/>
              </w:rPr>
              <w:t>127.126.261,00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37C87" w:rsidRPr="00B37C87" w:rsidRDefault="00B37C87">
      <w:pPr>
        <w:rPr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2082"/>
        <w:gridCol w:w="7087"/>
      </w:tblGrid>
      <w:tr w:rsidR="00B37C87" w:rsidRPr="00B37C87" w:rsidTr="00B37C87">
        <w:tc>
          <w:tcPr>
            <w:tcW w:w="432" w:type="dxa"/>
          </w:tcPr>
          <w:p w:rsidR="00B37C87" w:rsidRPr="00B37C87" w:rsidRDefault="00B37C87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37C87" w:rsidRPr="00B37C87" w:rsidRDefault="00B37C87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37C8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37C87" w:rsidRPr="00B37C87" w:rsidRDefault="00B37C87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37C8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37C87" w:rsidRPr="00B37C87" w:rsidTr="00B37C87">
        <w:trPr>
          <w:trHeight w:val="125"/>
        </w:trPr>
        <w:tc>
          <w:tcPr>
            <w:tcW w:w="1179" w:type="dxa"/>
            <w:gridSpan w:val="2"/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93.187.373,00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7C87" w:rsidRPr="00B37C87" w:rsidTr="00B37C87">
        <w:trPr>
          <w:trHeight w:val="116"/>
        </w:trPr>
        <w:tc>
          <w:tcPr>
            <w:tcW w:w="1179" w:type="dxa"/>
            <w:gridSpan w:val="2"/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20.101.468,00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7C87" w:rsidRPr="00B37C87" w:rsidTr="00B37C87">
        <w:trPr>
          <w:trHeight w:val="119"/>
        </w:trPr>
        <w:tc>
          <w:tcPr>
            <w:tcW w:w="1179" w:type="dxa"/>
            <w:gridSpan w:val="2"/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color w:val="000000"/>
              </w:rPr>
              <w:t>3.266.171,00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37C87" w:rsidRPr="00B37C87" w:rsidTr="00B37C87">
        <w:trPr>
          <w:trHeight w:val="42"/>
        </w:trPr>
        <w:tc>
          <w:tcPr>
            <w:tcW w:w="1179" w:type="dxa"/>
            <w:gridSpan w:val="2"/>
          </w:tcPr>
          <w:p w:rsidR="00B37C87" w:rsidRPr="00B37C87" w:rsidRDefault="00B37C87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37C8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B37C87">
              <w:rPr>
                <w:rFonts w:ascii="Arial" w:hAnsi="Arial" w:cs="Arial"/>
                <w:b/>
                <w:color w:val="000000"/>
              </w:rPr>
              <w:t>116.555.012,00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B37C87" w:rsidRPr="00B37C87" w:rsidRDefault="00B37C87" w:rsidP="00B37C8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36FCB" w:rsidRPr="00B37C87" w:rsidRDefault="00A36FCB" w:rsidP="00B37C8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6"/>
          <w:szCs w:val="6"/>
        </w:rPr>
      </w:pPr>
      <w:bookmarkStart w:id="0" w:name="_GoBack"/>
      <w:bookmarkEnd w:id="0"/>
    </w:p>
    <w:sectPr w:rsidR="00A36FCB" w:rsidRPr="00B37C8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FD" w:rsidRDefault="00A06DFD">
      <w:r>
        <w:separator/>
      </w:r>
    </w:p>
  </w:endnote>
  <w:endnote w:type="continuationSeparator" w:id="0">
    <w:p w:rsidR="00A06DFD" w:rsidRDefault="00A0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FD" w:rsidRDefault="00A06DFD">
      <w:r>
        <w:separator/>
      </w:r>
    </w:p>
  </w:footnote>
  <w:footnote w:type="continuationSeparator" w:id="0">
    <w:p w:rsidR="00A06DFD" w:rsidRDefault="00A06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FD" w:rsidRPr="00DD7099" w:rsidRDefault="00A06DFD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530B32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14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37C87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A06DFD" w:rsidRDefault="00A06DFD" w:rsidP="00F6115E">
    <w:pPr>
      <w:pStyle w:val="Cabealho"/>
      <w:rPr>
        <w:sz w:val="16"/>
        <w:szCs w:val="16"/>
      </w:rPr>
    </w:pPr>
  </w:p>
  <w:p w:rsidR="00A06DFD" w:rsidRPr="00DD7099" w:rsidRDefault="00A06DFD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610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63ED-20A1-47BF-BE61-7A47E4E3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653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2015-01-26T13:36:00Z</dcterms:created>
  <dcterms:modified xsi:type="dcterms:W3CDTF">2015-01-26T13:41:00Z</dcterms:modified>
</cp:coreProperties>
</file>