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</w:t>
      </w:r>
      <w:r w:rsidR="00640369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302A6E">
        <w:rPr>
          <w:rFonts w:ascii="Arial" w:hAnsi="Arial" w:cs="Arial"/>
          <w:b/>
          <w:bCs/>
          <w:color w:val="000080"/>
        </w:rPr>
        <w:t>8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369" w:rsidRPr="00581066" w:rsidRDefault="00640369" w:rsidP="0064036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1066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581066">
        <w:rPr>
          <w:rFonts w:ascii="Arial" w:hAnsi="Arial" w:cs="Arial"/>
          <w:color w:val="000000"/>
        </w:rPr>
        <w:t>, no uso da competência que lhe foi delegada pelo art. 1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da Portaria MME </w:t>
      </w:r>
      <w:proofErr w:type="gramStart"/>
      <w:r w:rsidRPr="00581066">
        <w:rPr>
          <w:rFonts w:ascii="Arial" w:hAnsi="Arial" w:cs="Arial"/>
          <w:color w:val="000000"/>
        </w:rPr>
        <w:t>n</w:t>
      </w:r>
      <w:r w:rsidRPr="00581066">
        <w:rPr>
          <w:rFonts w:ascii="Arial" w:hAnsi="Arial" w:cs="Arial"/>
          <w:color w:val="000000"/>
          <w:u w:val="words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440</w:t>
      </w:r>
      <w:proofErr w:type="gramEnd"/>
      <w:r w:rsidRPr="00581066">
        <w:rPr>
          <w:rFonts w:ascii="Arial" w:hAnsi="Arial" w:cs="Arial"/>
          <w:color w:val="000000"/>
        </w:rPr>
        <w:t>, de 20 de julho de 2012, tendo em vista o disposto no art. 6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do Decreto n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6.144, de 3 de julho de </w:t>
      </w:r>
      <w:r w:rsidRPr="00581066">
        <w:rPr>
          <w:rFonts w:ascii="Arial" w:hAnsi="Arial" w:cs="Arial"/>
        </w:rPr>
        <w:t xml:space="preserve">2007, </w:t>
      </w:r>
      <w:r w:rsidRPr="00581066">
        <w:rPr>
          <w:rFonts w:ascii="Arial" w:hAnsi="Arial" w:cs="Arial"/>
          <w:color w:val="000000"/>
        </w:rPr>
        <w:t>no art. 4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da Portaria MME n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310, de 12 de setembro de 2013</w:t>
      </w:r>
      <w:r w:rsidRPr="00581066">
        <w:rPr>
          <w:rFonts w:ascii="Arial" w:hAnsi="Arial" w:cs="Arial"/>
        </w:rPr>
        <w:t>, e o que consta do Processo n</w:t>
      </w:r>
      <w:r w:rsidRPr="00581066">
        <w:rPr>
          <w:rFonts w:ascii="Arial" w:hAnsi="Arial" w:cs="Arial"/>
          <w:u w:val="single"/>
          <w:vertAlign w:val="superscript"/>
        </w:rPr>
        <w:t>o</w:t>
      </w:r>
      <w:r w:rsidRPr="00581066">
        <w:rPr>
          <w:rFonts w:ascii="Arial" w:hAnsi="Arial" w:cs="Arial"/>
        </w:rPr>
        <w:t xml:space="preserve"> </w:t>
      </w:r>
      <w:r w:rsidRPr="00581066">
        <w:rPr>
          <w:rFonts w:ascii="Arial" w:hAnsi="Arial" w:cs="Arial"/>
          <w:noProof/>
          <w:color w:val="000000"/>
        </w:rPr>
        <w:t>48500.001469/2014-65</w:t>
      </w:r>
      <w:r w:rsidRPr="00581066">
        <w:rPr>
          <w:rFonts w:ascii="Arial" w:hAnsi="Arial" w:cs="Arial"/>
        </w:rPr>
        <w:t>, resolve:</w:t>
      </w:r>
    </w:p>
    <w:p w:rsidR="00640369" w:rsidRPr="00581066" w:rsidRDefault="00640369" w:rsidP="0064036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40369" w:rsidRPr="00581066" w:rsidRDefault="00640369" w:rsidP="0064036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1066">
        <w:rPr>
          <w:rFonts w:ascii="Arial" w:hAnsi="Arial" w:cs="Arial"/>
        </w:rPr>
        <w:t>Art. 1</w:t>
      </w:r>
      <w:r w:rsidRPr="00581066">
        <w:rPr>
          <w:rFonts w:ascii="Arial" w:hAnsi="Arial" w:cs="Arial"/>
          <w:u w:val="single"/>
          <w:vertAlign w:val="superscript"/>
        </w:rPr>
        <w:t>o</w:t>
      </w:r>
      <w:r w:rsidRPr="0058106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581066">
        <w:rPr>
          <w:rFonts w:ascii="Arial" w:hAnsi="Arial" w:cs="Arial"/>
          <w:noProof/>
          <w:color w:val="000000"/>
        </w:rPr>
        <w:t>Central Geradora Eólica</w:t>
      </w:r>
      <w:r w:rsidRPr="00581066">
        <w:rPr>
          <w:rFonts w:ascii="Arial" w:hAnsi="Arial" w:cs="Arial"/>
          <w:color w:val="000000"/>
        </w:rPr>
        <w:t xml:space="preserve"> denominada </w:t>
      </w:r>
      <w:r w:rsidRPr="00581066">
        <w:rPr>
          <w:rFonts w:ascii="Arial" w:hAnsi="Arial" w:cs="Arial"/>
          <w:noProof/>
          <w:color w:val="000000"/>
        </w:rPr>
        <w:t>EOL</w:t>
      </w:r>
      <w:r w:rsidRPr="00581066">
        <w:rPr>
          <w:rFonts w:ascii="Arial" w:hAnsi="Arial" w:cs="Arial"/>
          <w:color w:val="000000"/>
        </w:rPr>
        <w:t xml:space="preserve"> </w:t>
      </w:r>
      <w:r w:rsidRPr="00581066">
        <w:rPr>
          <w:rFonts w:ascii="Arial" w:hAnsi="Arial" w:cs="Arial"/>
          <w:noProof/>
          <w:color w:val="000000"/>
        </w:rPr>
        <w:t>Vento Meridional Oeste II</w:t>
      </w:r>
      <w:r w:rsidRPr="00581066">
        <w:rPr>
          <w:rFonts w:ascii="Arial" w:hAnsi="Arial" w:cs="Arial"/>
        </w:rPr>
        <w:t xml:space="preserve">, de </w:t>
      </w:r>
      <w:r w:rsidRPr="00581066">
        <w:rPr>
          <w:rFonts w:ascii="Arial" w:hAnsi="Arial" w:cs="Arial"/>
          <w:color w:val="000000"/>
        </w:rPr>
        <w:t xml:space="preserve">titularidade da </w:t>
      </w:r>
      <w:r w:rsidRPr="00581066">
        <w:rPr>
          <w:rFonts w:ascii="Arial" w:hAnsi="Arial" w:cs="Arial"/>
        </w:rPr>
        <w:t xml:space="preserve">empresa </w:t>
      </w:r>
      <w:r w:rsidRPr="00581066">
        <w:rPr>
          <w:rFonts w:ascii="Arial" w:hAnsi="Arial" w:cs="Arial"/>
          <w:noProof/>
          <w:color w:val="000000"/>
        </w:rPr>
        <w:t>Energética Vento Meridional Oeste S.A.</w:t>
      </w:r>
      <w:r w:rsidRPr="00581066">
        <w:rPr>
          <w:rFonts w:ascii="Arial" w:hAnsi="Arial" w:cs="Arial"/>
        </w:rPr>
        <w:t xml:space="preserve">, </w:t>
      </w:r>
      <w:r w:rsidRPr="00581066">
        <w:rPr>
          <w:rFonts w:ascii="Arial" w:hAnsi="Arial" w:cs="Arial"/>
          <w:color w:val="000000"/>
        </w:rPr>
        <w:t>inscrita no CNPJ/MF sob o n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> </w:t>
      </w:r>
      <w:r w:rsidRPr="00581066">
        <w:rPr>
          <w:rFonts w:ascii="Arial" w:hAnsi="Arial" w:cs="Arial"/>
          <w:noProof/>
          <w:color w:val="000000"/>
        </w:rPr>
        <w:t>19.554.852/0001-59</w:t>
      </w:r>
      <w:r w:rsidRPr="00581066">
        <w:rPr>
          <w:rFonts w:ascii="Arial" w:hAnsi="Arial" w:cs="Arial"/>
          <w:color w:val="000000"/>
        </w:rPr>
        <w:t xml:space="preserve">, </w:t>
      </w:r>
      <w:r w:rsidRPr="00581066">
        <w:rPr>
          <w:rFonts w:ascii="Arial" w:hAnsi="Arial" w:cs="Arial"/>
        </w:rPr>
        <w:t xml:space="preserve">detalhado no Anexo </w:t>
      </w:r>
      <w:proofErr w:type="gramStart"/>
      <w:r w:rsidRPr="00581066">
        <w:rPr>
          <w:rFonts w:ascii="Arial" w:hAnsi="Arial" w:cs="Arial"/>
        </w:rPr>
        <w:t>à</w:t>
      </w:r>
      <w:proofErr w:type="gramEnd"/>
      <w:r w:rsidRPr="00581066">
        <w:rPr>
          <w:rFonts w:ascii="Arial" w:hAnsi="Arial" w:cs="Arial"/>
        </w:rPr>
        <w:t xml:space="preserve"> presente Portaria.</w:t>
      </w:r>
    </w:p>
    <w:p w:rsidR="00640369" w:rsidRPr="00581066" w:rsidRDefault="00640369" w:rsidP="0064036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40369" w:rsidRPr="00581066" w:rsidRDefault="00640369" w:rsidP="006403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1066">
        <w:rPr>
          <w:rFonts w:ascii="Arial" w:hAnsi="Arial" w:cs="Arial"/>
        </w:rPr>
        <w:t xml:space="preserve">Parágrafo único. </w:t>
      </w:r>
      <w:r w:rsidRPr="00581066">
        <w:rPr>
          <w:rFonts w:ascii="Arial" w:hAnsi="Arial" w:cs="Arial"/>
          <w:color w:val="000000"/>
        </w:rPr>
        <w:t xml:space="preserve">O projeto de que trata o </w:t>
      </w:r>
      <w:r w:rsidRPr="00581066">
        <w:rPr>
          <w:rFonts w:ascii="Arial" w:hAnsi="Arial" w:cs="Arial"/>
          <w:b/>
          <w:color w:val="000000"/>
        </w:rPr>
        <w:t>caput</w:t>
      </w:r>
      <w:r w:rsidRPr="00581066">
        <w:rPr>
          <w:rFonts w:ascii="Arial" w:hAnsi="Arial" w:cs="Arial"/>
          <w:color w:val="000000"/>
        </w:rPr>
        <w:t xml:space="preserve"> possui a Licença Ambiental de Instalação n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841/2014, de 17 de fevereiro de 2014, da Fundação do Meio Ambiente - FATMA, do Estado de Santa Catarina, sendo alcançado pelo art. 1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da Portaria MME </w:t>
      </w:r>
      <w:proofErr w:type="gramStart"/>
      <w:r w:rsidRPr="00581066">
        <w:rPr>
          <w:rFonts w:ascii="Arial" w:hAnsi="Arial" w:cs="Arial"/>
          <w:color w:val="000000"/>
        </w:rPr>
        <w:t>n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310</w:t>
      </w:r>
      <w:proofErr w:type="gramEnd"/>
      <w:r w:rsidRPr="00581066">
        <w:rPr>
          <w:rFonts w:ascii="Arial" w:hAnsi="Arial" w:cs="Arial"/>
          <w:color w:val="000000"/>
        </w:rPr>
        <w:t>, de 12 de setembro de 2013.</w:t>
      </w:r>
    </w:p>
    <w:p w:rsidR="00640369" w:rsidRPr="00581066" w:rsidRDefault="00640369" w:rsidP="006403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40369" w:rsidRPr="00581066" w:rsidRDefault="00640369" w:rsidP="006403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1066">
        <w:rPr>
          <w:rFonts w:ascii="Arial" w:hAnsi="Arial" w:cs="Arial"/>
        </w:rPr>
        <w:t>Art. 2</w:t>
      </w:r>
      <w:r w:rsidRPr="00581066">
        <w:rPr>
          <w:rFonts w:ascii="Arial" w:hAnsi="Arial" w:cs="Arial"/>
          <w:u w:val="single"/>
          <w:vertAlign w:val="superscript"/>
        </w:rPr>
        <w:t>o</w:t>
      </w:r>
      <w:r w:rsidRPr="00581066">
        <w:rPr>
          <w:rFonts w:ascii="Arial" w:hAnsi="Arial" w:cs="Arial"/>
        </w:rPr>
        <w:t xml:space="preserve"> As estimativas dos investimentos têm por base o mês de setembro </w:t>
      </w:r>
      <w:r w:rsidRPr="00581066">
        <w:rPr>
          <w:rFonts w:ascii="Arial" w:hAnsi="Arial" w:cs="Arial"/>
          <w:noProof/>
          <w:color w:val="000000"/>
        </w:rPr>
        <w:t>de 2014</w:t>
      </w:r>
      <w:r w:rsidRPr="00581066">
        <w:rPr>
          <w:rFonts w:ascii="Arial" w:hAnsi="Arial" w:cs="Arial"/>
        </w:rPr>
        <w:t xml:space="preserve"> e são de exclusiva responsabilidade da </w:t>
      </w:r>
      <w:r w:rsidRPr="00581066">
        <w:rPr>
          <w:rFonts w:ascii="Arial" w:hAnsi="Arial" w:cs="Arial"/>
          <w:noProof/>
          <w:color w:val="000000"/>
        </w:rPr>
        <w:t>Energética Vento Meridional Oeste S.A.</w:t>
      </w:r>
      <w:r w:rsidRPr="00581066">
        <w:rPr>
          <w:rFonts w:ascii="Arial" w:hAnsi="Arial" w:cs="Arial"/>
        </w:rPr>
        <w:t xml:space="preserve">, cuja razoabilidade foi atestada pela </w:t>
      </w:r>
      <w:r w:rsidRPr="00581066">
        <w:rPr>
          <w:rFonts w:ascii="Arial" w:hAnsi="Arial" w:cs="Arial"/>
          <w:color w:val="000000"/>
        </w:rPr>
        <w:t>Empresa de Pesquisa Energética - EPE</w:t>
      </w:r>
      <w:r w:rsidRPr="00581066">
        <w:rPr>
          <w:rFonts w:ascii="Arial" w:hAnsi="Arial" w:cs="Arial"/>
        </w:rPr>
        <w:t>.</w:t>
      </w:r>
    </w:p>
    <w:p w:rsidR="00640369" w:rsidRPr="00581066" w:rsidRDefault="00640369" w:rsidP="006403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40369" w:rsidRPr="00581066" w:rsidRDefault="00640369" w:rsidP="006403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1066">
        <w:rPr>
          <w:rFonts w:ascii="Arial" w:hAnsi="Arial" w:cs="Arial"/>
        </w:rPr>
        <w:t>Art. 3</w:t>
      </w:r>
      <w:r w:rsidRPr="00581066">
        <w:rPr>
          <w:rFonts w:ascii="Arial" w:hAnsi="Arial" w:cs="Arial"/>
          <w:u w:val="single"/>
          <w:vertAlign w:val="superscript"/>
        </w:rPr>
        <w:t>o</w:t>
      </w:r>
      <w:r w:rsidRPr="00581066">
        <w:rPr>
          <w:rFonts w:ascii="Arial" w:hAnsi="Arial" w:cs="Arial"/>
        </w:rPr>
        <w:t xml:space="preserve"> A </w:t>
      </w:r>
      <w:r w:rsidRPr="00581066">
        <w:rPr>
          <w:rFonts w:ascii="Arial" w:hAnsi="Arial" w:cs="Arial"/>
          <w:noProof/>
          <w:color w:val="000000"/>
        </w:rPr>
        <w:t xml:space="preserve">Energética Vento Meridional Oeste S.A. </w:t>
      </w:r>
      <w:r w:rsidRPr="00581066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</w:t>
      </w:r>
      <w:r w:rsidRPr="00581066">
        <w:rPr>
          <w:rFonts w:ascii="Arial" w:hAnsi="Arial" w:cs="Arial"/>
          <w:color w:val="000000"/>
        </w:rPr>
        <w:t xml:space="preserve">Agência Nacional de Energia Elétrica - </w:t>
      </w:r>
      <w:r w:rsidRPr="00581066">
        <w:rPr>
          <w:rFonts w:ascii="Arial" w:hAnsi="Arial" w:cs="Arial"/>
        </w:rPr>
        <w:t>ANEEL, no prazo de até trinta dias de sua emissão.</w:t>
      </w:r>
    </w:p>
    <w:p w:rsidR="00640369" w:rsidRPr="00581066" w:rsidRDefault="00640369" w:rsidP="006403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40369" w:rsidRPr="00581066" w:rsidRDefault="00640369" w:rsidP="006403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1066">
        <w:rPr>
          <w:rFonts w:ascii="Arial" w:hAnsi="Arial" w:cs="Arial"/>
        </w:rPr>
        <w:t>Art. 4</w:t>
      </w:r>
      <w:r w:rsidRPr="00581066">
        <w:rPr>
          <w:rFonts w:ascii="Arial" w:hAnsi="Arial" w:cs="Arial"/>
          <w:u w:val="single"/>
          <w:vertAlign w:val="superscript"/>
        </w:rPr>
        <w:t>o</w:t>
      </w:r>
      <w:r w:rsidRPr="00581066">
        <w:rPr>
          <w:rFonts w:ascii="Arial" w:hAnsi="Arial" w:cs="Arial"/>
        </w:rPr>
        <w:t xml:space="preserve"> </w:t>
      </w:r>
      <w:r w:rsidRPr="00581066">
        <w:rPr>
          <w:rFonts w:ascii="Arial" w:hAnsi="Arial" w:cs="Arial"/>
          <w:color w:val="000000"/>
        </w:rPr>
        <w:t>Alterações técnicas ou de titularidade do projeto aprovado nesta Portaria, autorizadas pela ANEEL ou pelo Ministério de Minas e Energia, não ensejarão a publicação de nova Portaria de enquadramento no REIDI.</w:t>
      </w:r>
    </w:p>
    <w:p w:rsidR="00640369" w:rsidRPr="00581066" w:rsidRDefault="00640369" w:rsidP="006403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40369" w:rsidRPr="00581066" w:rsidRDefault="00640369" w:rsidP="006403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581066">
        <w:rPr>
          <w:rFonts w:ascii="Arial" w:hAnsi="Arial" w:cs="Arial"/>
        </w:rPr>
        <w:t>Art. 5</w:t>
      </w:r>
      <w:r w:rsidRPr="00581066">
        <w:rPr>
          <w:rFonts w:ascii="Arial" w:hAnsi="Arial" w:cs="Arial"/>
          <w:u w:val="single"/>
          <w:vertAlign w:val="superscript"/>
        </w:rPr>
        <w:t>o</w:t>
      </w:r>
      <w:r w:rsidRPr="0058106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40369" w:rsidRPr="00581066" w:rsidRDefault="00640369" w:rsidP="0064036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369" w:rsidRPr="00581066" w:rsidRDefault="00640369" w:rsidP="0064036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81066">
        <w:rPr>
          <w:rFonts w:ascii="Arial" w:hAnsi="Arial" w:cs="Arial"/>
          <w:color w:val="000000"/>
        </w:rPr>
        <w:t>Art. 6</w:t>
      </w:r>
      <w:r w:rsidRPr="00581066">
        <w:rPr>
          <w:rFonts w:ascii="Arial" w:hAnsi="Arial" w:cs="Arial"/>
          <w:color w:val="000000"/>
          <w:u w:val="single"/>
          <w:vertAlign w:val="superscript"/>
        </w:rPr>
        <w:t>o</w:t>
      </w:r>
      <w:r w:rsidRPr="0058106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302A6E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02A6E" w:rsidRPr="00B216D7" w:rsidTr="001C3BD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A6E" w:rsidRPr="00B216D7" w:rsidRDefault="00302A6E" w:rsidP="001C3BD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216D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02A6E" w:rsidRPr="00B216D7" w:rsidRDefault="00302A6E" w:rsidP="00302A6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0369" w:rsidRPr="001C0653" w:rsidTr="00827E6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369" w:rsidRPr="001C0653" w:rsidRDefault="00640369" w:rsidP="00827E6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C065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40369" w:rsidRPr="001C0653" w:rsidRDefault="00640369" w:rsidP="0064036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40369" w:rsidRPr="001C0653" w:rsidTr="00827E66">
        <w:tc>
          <w:tcPr>
            <w:tcW w:w="10348" w:type="dxa"/>
            <w:gridSpan w:val="6"/>
            <w:vAlign w:val="center"/>
          </w:tcPr>
          <w:p w:rsidR="00640369" w:rsidRPr="001C0653" w:rsidRDefault="00640369" w:rsidP="00827E6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065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40369" w:rsidRPr="001C0653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40369" w:rsidRPr="001C0653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noProof/>
                <w:color w:val="000000"/>
              </w:rPr>
              <w:t>Energética Vento Meridional Oeste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noProof/>
                <w:color w:val="000000"/>
              </w:rPr>
              <w:t>19.554.852/0001-59</w:t>
            </w:r>
          </w:p>
        </w:tc>
      </w:tr>
      <w:tr w:rsidR="00640369" w:rsidRPr="001C0653" w:rsidTr="00827E6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40369" w:rsidRPr="001C0653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Rua Jornalista Manoel Menezes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115</w:t>
            </w:r>
          </w:p>
        </w:tc>
      </w:tr>
      <w:tr w:rsidR="00640369" w:rsidRPr="001C0653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40369" w:rsidRPr="001C0653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Sala 106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1C0653">
              <w:rPr>
                <w:rFonts w:ascii="Arial" w:hAnsi="Arial" w:cs="Arial"/>
              </w:rPr>
              <w:t>Itacorubi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88034-060</w:t>
            </w:r>
          </w:p>
        </w:tc>
      </w:tr>
      <w:tr w:rsidR="00640369" w:rsidRPr="001C0653" w:rsidTr="00827E6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40369" w:rsidRPr="001C0653" w:rsidTr="00827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Florianópolis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369" w:rsidRPr="001C0653" w:rsidRDefault="00640369" w:rsidP="00827E66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</w:rPr>
              <w:t>(48)3238-4830</w:t>
            </w:r>
          </w:p>
        </w:tc>
      </w:tr>
    </w:tbl>
    <w:p w:rsidR="00640369" w:rsidRPr="001C0653" w:rsidRDefault="00640369" w:rsidP="0064036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40369" w:rsidRPr="001C0653" w:rsidTr="00827E6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C0653">
              <w:rPr>
                <w:rFonts w:ascii="Arial" w:hAnsi="Arial" w:cs="Arial"/>
                <w:bCs/>
              </w:rPr>
              <w:t>DADOS DO PROJETO</w:t>
            </w:r>
          </w:p>
        </w:tc>
      </w:tr>
      <w:tr w:rsidR="00640369" w:rsidRPr="001C0653" w:rsidTr="0064036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  <w:b/>
              </w:rPr>
            </w:pPr>
            <w:r w:rsidRPr="001C065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  <w:noProof/>
                <w:color w:val="000000"/>
              </w:rPr>
              <w:t>EOL</w:t>
            </w:r>
            <w:r w:rsidRPr="001C0653">
              <w:rPr>
                <w:rFonts w:ascii="Arial" w:hAnsi="Arial" w:cs="Arial"/>
                <w:color w:val="000000"/>
              </w:rPr>
              <w:t xml:space="preserve"> </w:t>
            </w:r>
            <w:r w:rsidRPr="001C0653">
              <w:rPr>
                <w:rFonts w:ascii="Arial" w:hAnsi="Arial" w:cs="Arial"/>
                <w:noProof/>
                <w:color w:val="000000"/>
              </w:rPr>
              <w:t>Vento Meridional Oeste II</w:t>
            </w:r>
            <w:r w:rsidRPr="001C0653">
              <w:rPr>
                <w:rFonts w:ascii="Arial" w:hAnsi="Arial" w:cs="Arial"/>
              </w:rPr>
              <w:t xml:space="preserve"> (</w:t>
            </w:r>
            <w:r w:rsidRPr="001C0653">
              <w:rPr>
                <w:rFonts w:ascii="Arial" w:hAnsi="Arial" w:cs="Arial"/>
                <w:noProof/>
                <w:color w:val="000000"/>
              </w:rPr>
              <w:t>Licença de Instalação</w:t>
            </w:r>
            <w:r w:rsidRPr="001C0653">
              <w:rPr>
                <w:rFonts w:ascii="Arial" w:hAnsi="Arial" w:cs="Arial"/>
                <w:color w:val="000000"/>
              </w:rPr>
              <w:t xml:space="preserve"> n</w:t>
            </w:r>
            <w:r w:rsidRPr="001C06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C0653">
              <w:rPr>
                <w:rFonts w:ascii="Arial" w:hAnsi="Arial" w:cs="Arial"/>
                <w:color w:val="000000"/>
              </w:rPr>
              <w:t xml:space="preserve"> 841/2014-FATMA, de 17 de fevereiro de 2014</w:t>
            </w:r>
            <w:r w:rsidRPr="001C0653">
              <w:rPr>
                <w:rFonts w:ascii="Arial" w:hAnsi="Arial" w:cs="Arial"/>
              </w:rPr>
              <w:t>).</w:t>
            </w:r>
          </w:p>
        </w:tc>
      </w:tr>
      <w:tr w:rsidR="00640369" w:rsidRPr="001C0653" w:rsidTr="0064036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</w:rPr>
              <w:t xml:space="preserve">Central Geradora Eólica denominada </w:t>
            </w:r>
            <w:r w:rsidRPr="001C0653">
              <w:rPr>
                <w:rFonts w:ascii="Arial" w:hAnsi="Arial" w:cs="Arial"/>
                <w:noProof/>
                <w:color w:val="000000"/>
              </w:rPr>
              <w:t>EOL</w:t>
            </w:r>
            <w:r w:rsidRPr="001C0653">
              <w:rPr>
                <w:rFonts w:ascii="Arial" w:hAnsi="Arial" w:cs="Arial"/>
                <w:color w:val="000000"/>
              </w:rPr>
              <w:t xml:space="preserve"> </w:t>
            </w:r>
            <w:r w:rsidRPr="001C0653">
              <w:rPr>
                <w:rFonts w:ascii="Arial" w:hAnsi="Arial" w:cs="Arial"/>
                <w:noProof/>
                <w:color w:val="000000"/>
              </w:rPr>
              <w:t>Vento Meridional Oeste II</w:t>
            </w:r>
            <w:r w:rsidRPr="001C0653">
              <w:rPr>
                <w:rFonts w:ascii="Arial" w:hAnsi="Arial" w:cs="Arial"/>
              </w:rPr>
              <w:t>, compreendendo:</w:t>
            </w:r>
          </w:p>
        </w:tc>
      </w:tr>
      <w:tr w:rsidR="00640369" w:rsidRPr="001C0653" w:rsidTr="0064036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I - </w:t>
            </w:r>
            <w:r w:rsidRPr="001C0653">
              <w:rPr>
                <w:rFonts w:ascii="Arial" w:hAnsi="Arial" w:cs="Arial"/>
                <w:bCs/>
              </w:rPr>
              <w:t xml:space="preserve">uma Unidade Geradora de 2.000 </w:t>
            </w:r>
            <w:proofErr w:type="gramStart"/>
            <w:r w:rsidRPr="001C0653">
              <w:rPr>
                <w:rFonts w:ascii="Arial" w:hAnsi="Arial" w:cs="Arial"/>
                <w:bCs/>
              </w:rPr>
              <w:t>kW</w:t>
            </w:r>
            <w:proofErr w:type="gramEnd"/>
            <w:r w:rsidRPr="001C0653">
              <w:rPr>
                <w:rFonts w:ascii="Arial" w:hAnsi="Arial" w:cs="Arial"/>
                <w:bCs/>
              </w:rPr>
              <w:t>, totalizando 2.000 kW de capacidade instalada</w:t>
            </w:r>
            <w:r w:rsidRPr="001C0653">
              <w:rPr>
                <w:rFonts w:ascii="Arial" w:hAnsi="Arial" w:cs="Arial"/>
                <w:bCs/>
                <w:color w:val="000000"/>
              </w:rPr>
              <w:t>; e</w:t>
            </w:r>
          </w:p>
        </w:tc>
      </w:tr>
      <w:tr w:rsidR="00640369" w:rsidRPr="001C0653" w:rsidTr="0064036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1C0653">
              <w:rPr>
                <w:rFonts w:ascii="Arial" w:hAnsi="Arial" w:cs="Arial"/>
                <w:color w:val="000000"/>
                <w:sz w:val="23"/>
                <w:szCs w:val="23"/>
              </w:rPr>
              <w:t xml:space="preserve">II - </w:t>
            </w:r>
            <w:r w:rsidRPr="001C0653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Sistema de Transmissão de Interesse Restrito constituído de uma Subestação Elevadora de 0,69/23 </w:t>
            </w:r>
            <w:proofErr w:type="gramStart"/>
            <w:r w:rsidRPr="001C0653">
              <w:rPr>
                <w:rFonts w:ascii="Arial" w:hAnsi="Arial" w:cs="Arial"/>
                <w:bCs/>
                <w:color w:val="000000"/>
                <w:sz w:val="23"/>
                <w:szCs w:val="23"/>
              </w:rPr>
              <w:t>kV</w:t>
            </w:r>
            <w:proofErr w:type="gramEnd"/>
            <w:r w:rsidRPr="001C0653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, junto à Usina, uma Linha de Transmissão em 23 kV, com cerca de seiscentos e sessenta metros de extensão, em Circuito Simples, interligando a Subestação Elevadora ao Barramento de 23 kV da EOL Vento Meridional Oeste I. </w:t>
            </w:r>
            <w:r w:rsidRPr="001C0653">
              <w:rPr>
                <w:rFonts w:ascii="Arial" w:hAnsi="Arial" w:cs="Arial"/>
                <w:bCs/>
                <w:sz w:val="23"/>
                <w:szCs w:val="23"/>
              </w:rPr>
              <w:t xml:space="preserve">A partir desse Barramento, as </w:t>
            </w:r>
            <w:proofErr w:type="spellStart"/>
            <w:r w:rsidRPr="001C0653">
              <w:rPr>
                <w:rFonts w:ascii="Arial" w:hAnsi="Arial" w:cs="Arial"/>
                <w:bCs/>
                <w:sz w:val="23"/>
                <w:szCs w:val="23"/>
              </w:rPr>
              <w:t>EOLs</w:t>
            </w:r>
            <w:proofErr w:type="spellEnd"/>
            <w:r w:rsidRPr="001C0653">
              <w:rPr>
                <w:rFonts w:ascii="Arial" w:hAnsi="Arial" w:cs="Arial"/>
                <w:bCs/>
                <w:sz w:val="23"/>
                <w:szCs w:val="23"/>
              </w:rPr>
              <w:t xml:space="preserve"> Vento Meridional Oeste I e II compartilham uma Linha de</w:t>
            </w:r>
            <w:bookmarkStart w:id="0" w:name="_GoBack"/>
            <w:bookmarkEnd w:id="0"/>
            <w:r w:rsidRPr="001C0653">
              <w:rPr>
                <w:rFonts w:ascii="Arial" w:hAnsi="Arial" w:cs="Arial"/>
                <w:bCs/>
                <w:sz w:val="23"/>
                <w:szCs w:val="23"/>
              </w:rPr>
              <w:t xml:space="preserve"> Transmissão em 23 </w:t>
            </w:r>
            <w:proofErr w:type="gramStart"/>
            <w:r w:rsidRPr="001C0653">
              <w:rPr>
                <w:rFonts w:ascii="Arial" w:hAnsi="Arial" w:cs="Arial"/>
                <w:bCs/>
                <w:sz w:val="23"/>
                <w:szCs w:val="23"/>
              </w:rPr>
              <w:t>kV</w:t>
            </w:r>
            <w:proofErr w:type="gramEnd"/>
            <w:r w:rsidRPr="001C0653">
              <w:rPr>
                <w:rFonts w:ascii="Arial" w:hAnsi="Arial" w:cs="Arial"/>
                <w:bCs/>
                <w:sz w:val="23"/>
                <w:szCs w:val="23"/>
              </w:rPr>
              <w:t>, com cerca de um quilômetro de extensão, em Circuito Simples, que se conectará ao Barramento de 23 kV da Subestação São José do Cedro, de propriedade da Celesc Distribuição S.A.</w:t>
            </w:r>
          </w:p>
        </w:tc>
      </w:tr>
      <w:tr w:rsidR="00640369" w:rsidRPr="001C0653" w:rsidTr="0064036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De 1</w:t>
            </w:r>
            <w:r w:rsidRPr="001C06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C0653">
              <w:rPr>
                <w:rFonts w:ascii="Arial" w:hAnsi="Arial" w:cs="Arial"/>
                <w:color w:val="000000"/>
              </w:rPr>
              <w:t>/6/2015 a 30/11/2015.</w:t>
            </w:r>
          </w:p>
        </w:tc>
      </w:tr>
      <w:tr w:rsidR="00640369" w:rsidRPr="001C0653" w:rsidTr="0064036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rPr>
                <w:rFonts w:ascii="Arial" w:hAnsi="Arial" w:cs="Arial"/>
              </w:rPr>
            </w:pPr>
            <w:r w:rsidRPr="001C065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Município de </w:t>
            </w:r>
            <w:r w:rsidRPr="001C0653">
              <w:rPr>
                <w:rFonts w:ascii="Arial" w:hAnsi="Arial" w:cs="Arial"/>
                <w:noProof/>
              </w:rPr>
              <w:t>São José do Cedro</w:t>
            </w:r>
            <w:r w:rsidRPr="001C0653">
              <w:rPr>
                <w:rFonts w:ascii="Arial" w:hAnsi="Arial" w:cs="Arial"/>
              </w:rPr>
              <w:t xml:space="preserve">, Estado de </w:t>
            </w:r>
            <w:r w:rsidRPr="001C0653">
              <w:rPr>
                <w:rFonts w:ascii="Arial" w:hAnsi="Arial" w:cs="Arial"/>
                <w:noProof/>
              </w:rPr>
              <w:t>Santa Catarina</w:t>
            </w:r>
            <w:r w:rsidRPr="001C065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40369" w:rsidRPr="001C0653" w:rsidRDefault="00640369" w:rsidP="00640369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40369" w:rsidRPr="001C0653" w:rsidTr="00827E66">
        <w:tc>
          <w:tcPr>
            <w:tcW w:w="432" w:type="dxa"/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40369" w:rsidRPr="001C0653" w:rsidRDefault="0064036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0653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1C065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40369" w:rsidRPr="001C0653" w:rsidTr="00827E66">
        <w:trPr>
          <w:trHeight w:val="191"/>
        </w:trPr>
        <w:tc>
          <w:tcPr>
            <w:tcW w:w="6991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Nome: </w:t>
            </w:r>
            <w:r w:rsidRPr="001C0653">
              <w:rPr>
                <w:rFonts w:ascii="Arial" w:hAnsi="Arial" w:cs="Arial"/>
              </w:rPr>
              <w:t>Marco Aurélio Quadros.</w:t>
            </w:r>
          </w:p>
        </w:tc>
        <w:tc>
          <w:tcPr>
            <w:tcW w:w="3357" w:type="dxa"/>
            <w:vAlign w:val="center"/>
          </w:tcPr>
          <w:p w:rsidR="00640369" w:rsidRPr="001C0653" w:rsidRDefault="00640369" w:rsidP="00827E66">
            <w:pPr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CPF: </w:t>
            </w:r>
            <w:r w:rsidRPr="001C0653">
              <w:rPr>
                <w:rFonts w:ascii="Arial" w:hAnsi="Arial" w:cs="Arial"/>
              </w:rPr>
              <w:t>016.813.009-23.</w:t>
            </w:r>
          </w:p>
        </w:tc>
      </w:tr>
      <w:tr w:rsidR="00640369" w:rsidRPr="001C0653" w:rsidTr="00827E6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Nome: </w:t>
            </w:r>
            <w:r w:rsidRPr="001C0653">
              <w:rPr>
                <w:rFonts w:ascii="Arial" w:hAnsi="Arial" w:cs="Arial"/>
              </w:rPr>
              <w:t>Roberto Dorval Quadros.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69" w:rsidRPr="001C0653" w:rsidRDefault="00640369" w:rsidP="00827E66">
            <w:pPr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CPF: </w:t>
            </w:r>
            <w:r w:rsidRPr="001C0653">
              <w:rPr>
                <w:rFonts w:ascii="Arial" w:hAnsi="Arial" w:cs="Arial"/>
              </w:rPr>
              <w:t>047.489.309-00.</w:t>
            </w:r>
          </w:p>
        </w:tc>
      </w:tr>
      <w:tr w:rsidR="00640369" w:rsidRPr="001C0653" w:rsidTr="00827E6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Nome: </w:t>
            </w:r>
            <w:r w:rsidRPr="001C0653">
              <w:rPr>
                <w:rFonts w:ascii="Arial" w:hAnsi="Arial" w:cs="Arial"/>
              </w:rPr>
              <w:t>Renata Furtado Wagner.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69" w:rsidRPr="001C0653" w:rsidRDefault="00640369" w:rsidP="00827E66">
            <w:pPr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 xml:space="preserve">CPF: </w:t>
            </w:r>
            <w:r w:rsidRPr="001C0653">
              <w:rPr>
                <w:rFonts w:ascii="Arial" w:hAnsi="Arial" w:cs="Arial"/>
              </w:rPr>
              <w:t>004.796.829-09.</w:t>
            </w:r>
          </w:p>
        </w:tc>
      </w:tr>
    </w:tbl>
    <w:p w:rsidR="00640369" w:rsidRPr="001C0653" w:rsidRDefault="00640369" w:rsidP="0064036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40369" w:rsidRPr="001C0653" w:rsidTr="00827E66">
        <w:tc>
          <w:tcPr>
            <w:tcW w:w="432" w:type="dxa"/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40369" w:rsidRPr="001C0653" w:rsidRDefault="0064036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065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40369" w:rsidRPr="001C0653" w:rsidRDefault="0064036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065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40369" w:rsidRPr="001C0653" w:rsidTr="00827E66">
        <w:trPr>
          <w:trHeight w:val="113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8.028.099,17.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0369" w:rsidRPr="001C0653" w:rsidTr="00827E66">
        <w:trPr>
          <w:trHeight w:val="103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806.434,87.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0369" w:rsidRPr="001C0653" w:rsidTr="00827E66">
        <w:trPr>
          <w:trHeight w:val="108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59.169,07.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0369" w:rsidRPr="001C0653" w:rsidTr="00827E66">
        <w:trPr>
          <w:trHeight w:val="42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C065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b/>
                <w:color w:val="000000"/>
              </w:rPr>
              <w:t>8.893.703,11</w:t>
            </w:r>
            <w:r w:rsidRPr="001C065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40369" w:rsidRPr="001C0653" w:rsidRDefault="00640369" w:rsidP="0064036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40369" w:rsidRPr="001C0653" w:rsidTr="00827E66">
        <w:tc>
          <w:tcPr>
            <w:tcW w:w="432" w:type="dxa"/>
          </w:tcPr>
          <w:p w:rsidR="00640369" w:rsidRPr="001C0653" w:rsidRDefault="00640369" w:rsidP="00827E6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40369" w:rsidRPr="001C0653" w:rsidRDefault="0064036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065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40369" w:rsidRPr="001C0653" w:rsidRDefault="00640369" w:rsidP="00827E6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C065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40369" w:rsidRPr="001C0653" w:rsidTr="00827E66">
        <w:trPr>
          <w:trHeight w:val="125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7.285.500,00.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0369" w:rsidRPr="001C0653" w:rsidTr="00827E66">
        <w:trPr>
          <w:trHeight w:val="116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777.000,00.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0369" w:rsidRPr="001C0653" w:rsidTr="00827E66">
        <w:trPr>
          <w:trHeight w:val="119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color w:val="000000"/>
              </w:rPr>
              <w:t>57.625,00.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40369" w:rsidRPr="001C0653" w:rsidTr="00827E66">
        <w:trPr>
          <w:trHeight w:val="42"/>
        </w:trPr>
        <w:tc>
          <w:tcPr>
            <w:tcW w:w="1418" w:type="dxa"/>
            <w:gridSpan w:val="2"/>
          </w:tcPr>
          <w:p w:rsidR="00640369" w:rsidRPr="001C0653" w:rsidRDefault="00640369" w:rsidP="00827E6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C065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color w:val="000000"/>
              </w:rPr>
            </w:pPr>
            <w:r w:rsidRPr="001C0653">
              <w:rPr>
                <w:rFonts w:ascii="Arial" w:hAnsi="Arial" w:cs="Arial"/>
                <w:b/>
                <w:color w:val="000000"/>
              </w:rPr>
              <w:t>8.120.125,00</w:t>
            </w:r>
            <w:r w:rsidRPr="001C065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40369" w:rsidRPr="001C0653" w:rsidRDefault="00640369" w:rsidP="00827E66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40369" w:rsidRPr="001C0653" w:rsidRDefault="00640369" w:rsidP="00640369">
      <w:pPr>
        <w:rPr>
          <w:rFonts w:ascii="Arial" w:hAnsi="Arial" w:cs="Arial"/>
          <w:sz w:val="2"/>
          <w:szCs w:val="2"/>
        </w:rPr>
      </w:pPr>
    </w:p>
    <w:p w:rsidR="00C339DA" w:rsidRPr="00AA7C97" w:rsidRDefault="00C339DA" w:rsidP="00C339DA">
      <w:pPr>
        <w:rPr>
          <w:rFonts w:ascii="Arial" w:hAnsi="Arial" w:cs="Arial"/>
          <w:sz w:val="2"/>
          <w:szCs w:val="2"/>
        </w:rPr>
      </w:pPr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640369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40369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Default="001C3BD7" w:rsidP="00F6115E">
    <w:pPr>
      <w:pStyle w:val="Cabealho"/>
      <w:rPr>
        <w:sz w:val="16"/>
        <w:szCs w:val="16"/>
      </w:rPr>
    </w:pPr>
  </w:p>
  <w:p w:rsidR="001C3BD7" w:rsidRPr="00DD7099" w:rsidRDefault="001C3BD7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0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0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70B5E-27F3-4748-9A8C-3D094FF3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2015-01-29T14:22:00Z</dcterms:created>
  <dcterms:modified xsi:type="dcterms:W3CDTF">2015-01-29T14:22:00Z</dcterms:modified>
</cp:coreProperties>
</file>