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1"/>
        <w:tblLook w:val="04A0" w:firstRow="1" w:lastRow="0" w:firstColumn="1" w:lastColumn="0" w:noHBand="0" w:noVBand="1"/>
      </w:tblPr>
      <w:tblGrid>
        <w:gridCol w:w="8494"/>
      </w:tblGrid>
      <w:tr w:rsidR="00E20B1E" w:rsidRPr="00AD76A6" w:rsidTr="00532EDB">
        <w:tc>
          <w:tcPr>
            <w:tcW w:w="8494" w:type="dxa"/>
            <w:shd w:val="clear" w:color="auto" w:fill="5B9BD5" w:themeFill="accent1"/>
          </w:tcPr>
          <w:p w:rsidR="00E20B1E" w:rsidRPr="00AD76A6" w:rsidRDefault="00E20B1E" w:rsidP="00E20B1E">
            <w:pPr>
              <w:rPr>
                <w:rFonts w:ascii="Calibri" w:hAnsi="Calibri" w:cs="Calibri"/>
                <w:color w:val="FFFFFF" w:themeColor="background1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MINISTÉRIO DE MINAS E ENERGIA</w:t>
            </w:r>
          </w:p>
          <w:p w:rsidR="00E20B1E" w:rsidRPr="00AD76A6" w:rsidRDefault="00E20B1E" w:rsidP="00E20B1E">
            <w:pPr>
              <w:rPr>
                <w:rFonts w:ascii="Calibri" w:hAnsi="Calibri" w:cs="Calibri"/>
                <w:color w:val="FFFFFF" w:themeColor="background1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SECRETARIA EXECUTIVA</w:t>
            </w:r>
          </w:p>
          <w:p w:rsidR="00E20B1E" w:rsidRPr="00AD76A6" w:rsidRDefault="00E20B1E" w:rsidP="00E20B1E">
            <w:pPr>
              <w:rPr>
                <w:rFonts w:ascii="Calibri" w:hAnsi="Calibri" w:cs="Calibri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ASSESSORIA ESPECIAL DE GESTÃO ESTRATÉGICA</w:t>
            </w:r>
          </w:p>
        </w:tc>
      </w:tr>
      <w:tr w:rsidR="00532EDB" w:rsidRPr="00AD76A6" w:rsidTr="00532EDB">
        <w:trPr>
          <w:trHeight w:val="58"/>
        </w:trPr>
        <w:tc>
          <w:tcPr>
            <w:tcW w:w="8494" w:type="dxa"/>
            <w:tcBorders>
              <w:bottom w:val="single" w:sz="12" w:space="0" w:color="ED7D31" w:themeColor="accent2"/>
            </w:tcBorders>
            <w:shd w:val="clear" w:color="auto" w:fill="auto"/>
            <w:vAlign w:val="center"/>
          </w:tcPr>
          <w:p w:rsidR="00532EDB" w:rsidRPr="00AD76A6" w:rsidRDefault="00532EDB" w:rsidP="00E20B1E">
            <w:pPr>
              <w:jc w:val="center"/>
              <w:rPr>
                <w:rFonts w:ascii="Calibri" w:hAnsi="Calibri" w:cs="Calibri"/>
                <w:color w:val="FFFFFF" w:themeColor="background1"/>
                <w:sz w:val="2"/>
                <w:szCs w:val="2"/>
              </w:rPr>
            </w:pPr>
          </w:p>
        </w:tc>
      </w:tr>
      <w:tr w:rsidR="00532EDB" w:rsidRPr="00AD76A6" w:rsidTr="00532EDB">
        <w:trPr>
          <w:trHeight w:val="94"/>
        </w:trPr>
        <w:tc>
          <w:tcPr>
            <w:tcW w:w="8494" w:type="dxa"/>
            <w:tcBorders>
              <w:top w:val="single" w:sz="12" w:space="0" w:color="ED7D31" w:themeColor="accent2"/>
            </w:tcBorders>
            <w:shd w:val="clear" w:color="auto" w:fill="auto"/>
            <w:vAlign w:val="center"/>
          </w:tcPr>
          <w:p w:rsidR="00532EDB" w:rsidRPr="00AD76A6" w:rsidRDefault="00532EDB" w:rsidP="00E20B1E">
            <w:pPr>
              <w:jc w:val="center"/>
              <w:rPr>
                <w:rFonts w:ascii="Calibri" w:hAnsi="Calibri" w:cs="Calibri"/>
                <w:color w:val="FFFFFF" w:themeColor="background1"/>
                <w:sz w:val="2"/>
                <w:szCs w:val="2"/>
              </w:rPr>
            </w:pPr>
          </w:p>
        </w:tc>
      </w:tr>
      <w:tr w:rsidR="00532EDB" w:rsidRPr="00AD76A6" w:rsidTr="00532EDB">
        <w:trPr>
          <w:trHeight w:val="662"/>
        </w:trPr>
        <w:tc>
          <w:tcPr>
            <w:tcW w:w="8494" w:type="dxa"/>
            <w:shd w:val="clear" w:color="auto" w:fill="auto"/>
            <w:vAlign w:val="center"/>
          </w:tcPr>
          <w:p w:rsidR="00E20B1E" w:rsidRPr="00AD76A6" w:rsidRDefault="00E20B1E" w:rsidP="00532EDB">
            <w:pPr>
              <w:rPr>
                <w:rFonts w:ascii="Calibri" w:hAnsi="Calibri" w:cs="Calibri"/>
                <w:b/>
                <w:color w:val="2E74B5" w:themeColor="accent1" w:themeShade="BF"/>
              </w:rPr>
            </w:pPr>
            <w:r w:rsidRPr="00AD76A6">
              <w:rPr>
                <w:rFonts w:ascii="Calibri" w:hAnsi="Calibri" w:cs="Calibri"/>
                <w:b/>
                <w:color w:val="2E74B5" w:themeColor="accent1" w:themeShade="BF"/>
              </w:rPr>
              <w:t>BOLETIM DE MONITORAMENTO DO PLANEJAMENTO ESTRATÉGICO DO MINISTÉRIO DE MINAS E ENERGIA – CICLO 2017.</w:t>
            </w:r>
          </w:p>
        </w:tc>
      </w:tr>
    </w:tbl>
    <w:p w:rsidR="009D1A5C" w:rsidRPr="00AD76A6" w:rsidRDefault="009D1A5C">
      <w:pPr>
        <w:rPr>
          <w:rFonts w:ascii="Calibri" w:hAnsi="Calibri" w:cs="Calibri"/>
        </w:rPr>
      </w:pPr>
    </w:p>
    <w:p w:rsidR="009D1A5C" w:rsidRPr="00AD76A6" w:rsidRDefault="009D1A5C" w:rsidP="004A4951">
      <w:pPr>
        <w:jc w:val="center"/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6254A32E" wp14:editId="681EC41A">
            <wp:extent cx="2943225" cy="4019550"/>
            <wp:effectExtent l="0" t="0" r="9525" b="0"/>
            <wp:docPr id="1" name="Imagem 1" descr="https://www.mme.gov.br/BSC/images/cliente/logoclientelogin.png?num=242563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me.gov.br/BSC/images/cliente/logoclientelogin.png?num=2425633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A5C" w:rsidRPr="00AD76A6" w:rsidRDefault="009D1A5C">
      <w:pPr>
        <w:rPr>
          <w:rFonts w:ascii="Calibri" w:hAnsi="Calibri" w:cs="Calibri"/>
        </w:rPr>
      </w:pPr>
    </w:p>
    <w:sdt>
      <w:sdtPr>
        <w:rPr>
          <w:rFonts w:ascii="Calibri" w:eastAsiaTheme="minorHAnsi" w:hAnsi="Calibri" w:cs="Calibri"/>
          <w:color w:val="auto"/>
          <w:sz w:val="22"/>
          <w:szCs w:val="22"/>
          <w:lang w:eastAsia="en-US"/>
        </w:rPr>
        <w:id w:val="14006434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20873" w:rsidRPr="00AD76A6" w:rsidRDefault="00A20873">
          <w:pPr>
            <w:pStyle w:val="CabealhodoSumrio"/>
            <w:rPr>
              <w:rFonts w:ascii="Calibri" w:hAnsi="Calibri" w:cs="Calibri"/>
            </w:rPr>
          </w:pPr>
          <w:r w:rsidRPr="00AD76A6">
            <w:rPr>
              <w:rFonts w:ascii="Calibri" w:hAnsi="Calibri" w:cs="Calibri"/>
            </w:rPr>
            <w:t>Sumário</w:t>
          </w:r>
        </w:p>
        <w:p w:rsidR="00897CED" w:rsidRPr="00AD76A6" w:rsidRDefault="00A20873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r w:rsidRPr="00AD76A6">
            <w:rPr>
              <w:rFonts w:ascii="Calibri" w:hAnsi="Calibri" w:cs="Calibri"/>
            </w:rPr>
            <w:fldChar w:fldCharType="begin"/>
          </w:r>
          <w:r w:rsidRPr="00AD76A6">
            <w:rPr>
              <w:rFonts w:ascii="Calibri" w:hAnsi="Calibri" w:cs="Calibri"/>
            </w:rPr>
            <w:instrText xml:space="preserve"> TOC \o "1-3" \h \z \u </w:instrText>
          </w:r>
          <w:r w:rsidRPr="00AD76A6">
            <w:rPr>
              <w:rFonts w:ascii="Calibri" w:hAnsi="Calibri" w:cs="Calibri"/>
            </w:rPr>
            <w:fldChar w:fldCharType="separate"/>
          </w:r>
          <w:hyperlink w:anchor="_Toc35336580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Introdução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_Toc35336580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2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1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Stratec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_Toc35336581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4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2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Missão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_Toc35336582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4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3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Visão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_Toc35336583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4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4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Valores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_Toc35336584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4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5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Mapa Estratégico 2017-2021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_Toc35336585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5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6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Objetivos Estratégicos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_Toc35336586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6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7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Projetos Estratégicos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_Toc35336587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30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8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Indicadores Estratégicos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_Toc35336588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32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89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Reuniões de Avaliações Operacionais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_Toc35336589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33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897CED" w:rsidRPr="00AD76A6" w:rsidRDefault="0057704D">
          <w:pPr>
            <w:pStyle w:val="Sumrio1"/>
            <w:tabs>
              <w:tab w:val="right" w:leader="dot" w:pos="8494"/>
            </w:tabs>
            <w:rPr>
              <w:rFonts w:ascii="Calibri" w:eastAsiaTheme="minorEastAsia" w:hAnsi="Calibri" w:cs="Calibri"/>
              <w:noProof/>
              <w:lang w:eastAsia="pt-BR"/>
            </w:rPr>
          </w:pPr>
          <w:hyperlink w:anchor="_Toc35336590" w:history="1">
            <w:r w:rsidR="00897CED" w:rsidRPr="00AD76A6">
              <w:rPr>
                <w:rStyle w:val="Hyperlink"/>
                <w:rFonts w:ascii="Calibri" w:hAnsi="Calibri" w:cs="Calibri"/>
                <w:noProof/>
              </w:rPr>
              <w:t>Reuniões de Avaliações da Estratégia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ab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instrText xml:space="preserve"> PAGEREF _Toc35336590 \h </w:instrText>
            </w:r>
            <w:r w:rsidR="00897CED" w:rsidRPr="00AD76A6">
              <w:rPr>
                <w:rFonts w:ascii="Calibri" w:hAnsi="Calibri" w:cs="Calibri"/>
                <w:noProof/>
                <w:webHidden/>
              </w:rPr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t>33</w:t>
            </w:r>
            <w:r w:rsidR="00897CED" w:rsidRPr="00AD76A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:rsidR="00A20873" w:rsidRPr="00AD76A6" w:rsidRDefault="00A20873">
          <w:pPr>
            <w:rPr>
              <w:rFonts w:ascii="Calibri" w:hAnsi="Calibri" w:cs="Calibri"/>
            </w:rPr>
          </w:pPr>
          <w:r w:rsidRPr="00AD76A6">
            <w:rPr>
              <w:rFonts w:ascii="Calibri" w:hAnsi="Calibri" w:cs="Calibri"/>
              <w:b/>
              <w:bCs/>
            </w:rPr>
            <w:fldChar w:fldCharType="end"/>
          </w:r>
        </w:p>
      </w:sdtContent>
    </w:sdt>
    <w:p w:rsidR="009D1A5C" w:rsidRPr="00AD76A6" w:rsidRDefault="009D1A5C" w:rsidP="00A20873">
      <w:pPr>
        <w:pStyle w:val="Ttulo1"/>
        <w:rPr>
          <w:rFonts w:ascii="Calibri" w:hAnsi="Calibri" w:cs="Calibri"/>
        </w:rPr>
      </w:pPr>
      <w:bookmarkStart w:id="0" w:name="_Toc35336580"/>
      <w:r w:rsidRPr="00AD76A6">
        <w:rPr>
          <w:rFonts w:ascii="Calibri" w:hAnsi="Calibri" w:cs="Calibri"/>
        </w:rPr>
        <w:t>Introdução</w:t>
      </w:r>
      <w:bookmarkEnd w:id="0"/>
    </w:p>
    <w:p w:rsidR="00F44C20" w:rsidRPr="00AD76A6" w:rsidRDefault="00F44C20" w:rsidP="00AD76A6">
      <w:pPr>
        <w:spacing w:before="120" w:after="120" w:line="240" w:lineRule="auto"/>
        <w:ind w:right="120" w:firstLine="851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O Planejamento Estratégico do MME, foi desenvolvido e implantado em 2017, para o período de 2017 a 2021, sustentado pelo Contrato de Serviço de Consultoria nº 04, de 3 de novembro de 2016, firmado </w:t>
      </w:r>
      <w:r w:rsidRPr="00AD76A6">
        <w:rPr>
          <w:rFonts w:ascii="Calibri" w:eastAsia="Times New Roman" w:hAnsi="Calibri" w:cs="Calibri"/>
          <w:i/>
          <w:color w:val="000000"/>
          <w:lang w:eastAsia="pt-BR"/>
        </w:rPr>
        <w:t>entre a Secretaria Executiva do MME e o Consórcio Steinbeis-Sibe &amp; Stratec. Os recursos foram provenientes do Acordo de Empréstimo nº 8095-BR do Banco Internacional de Reconstrução</w:t>
      </w: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 e Desenvolvimento (BIRD) para o  Projeto de Assistência Técnica dos Setores de Energia e Mineral - Projeto META, conforme documentação constante no Processo SEI nº </w:t>
      </w:r>
      <w:hyperlink r:id="rId9" w:tgtFrame="_blank" w:history="1">
        <w:r w:rsidRPr="00AD76A6">
          <w:rPr>
            <w:rFonts w:ascii="Calibri" w:eastAsia="Times New Roman" w:hAnsi="Calibri" w:cs="Calibri"/>
            <w:color w:val="0000FF"/>
            <w:u w:val="single"/>
            <w:lang w:eastAsia="pt-BR"/>
          </w:rPr>
          <w:t>48000.001113/2014-62</w:t>
        </w:r>
      </w:hyperlink>
      <w:r w:rsidRPr="00AD76A6">
        <w:rPr>
          <w:rFonts w:ascii="Calibri" w:eastAsia="Times New Roman" w:hAnsi="Calibri" w:cs="Calibri"/>
          <w:color w:val="000000"/>
          <w:lang w:eastAsia="pt-BR"/>
        </w:rPr>
        <w:t> e Processo SEI nº </w:t>
      </w:r>
      <w:hyperlink r:id="rId10" w:tgtFrame="_blank" w:history="1">
        <w:r w:rsidRPr="00AD76A6">
          <w:rPr>
            <w:rFonts w:ascii="Calibri" w:eastAsia="Times New Roman" w:hAnsi="Calibri" w:cs="Calibri"/>
            <w:color w:val="0000FF"/>
            <w:u w:val="single"/>
            <w:lang w:eastAsia="pt-BR"/>
          </w:rPr>
          <w:t>48000.001688/2016-47</w:t>
        </w:r>
      </w:hyperlink>
      <w:r w:rsidRPr="00AD76A6">
        <w:rPr>
          <w:rFonts w:ascii="Calibri" w:eastAsia="Times New Roman" w:hAnsi="Calibri" w:cs="Calibri"/>
          <w:color w:val="000000"/>
          <w:lang w:eastAsia="pt-BR"/>
        </w:rPr>
        <w:t>.</w:t>
      </w:r>
    </w:p>
    <w:p w:rsidR="00F44C20" w:rsidRPr="00AD76A6" w:rsidRDefault="00F44C20" w:rsidP="00E34115">
      <w:pPr>
        <w:spacing w:before="100" w:beforeAutospacing="1" w:after="100" w:afterAutospacing="1" w:line="240" w:lineRule="auto"/>
        <w:ind w:right="119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As justificativas que apoiaram a referida contratação foram as seguintes:</w:t>
      </w:r>
    </w:p>
    <w:p w:rsidR="00F44C20" w:rsidRPr="00AD76A6" w:rsidRDefault="00F44C20" w:rsidP="00E34115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Ausência de um sistema de Planejamento Estratégico estruturado (integrado e sistematizado) no MME, no qual com cada Secretaria operava com seus próprios planos e controles;</w:t>
      </w:r>
    </w:p>
    <w:p w:rsidR="00F44C20" w:rsidRPr="00AD76A6" w:rsidRDefault="00F44C20" w:rsidP="00E34115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Promoção de maior eficiência, eficácia e efetividade na gestão; e</w:t>
      </w:r>
    </w:p>
    <w:p w:rsidR="00F44C20" w:rsidRPr="00AD76A6" w:rsidRDefault="00F44C20" w:rsidP="00E34115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Recomendação do Tribunal de Contas da União - TCU, para que o conteúdo geral do Relatório de Gestão, fosse apresentado sob forma de um Planejamento Estratégico, com Plano de Metas e de Ações.</w:t>
      </w:r>
    </w:p>
    <w:p w:rsidR="00F44C20" w:rsidRPr="00AD76A6" w:rsidRDefault="00F44C20" w:rsidP="00E34115">
      <w:pPr>
        <w:spacing w:before="100" w:beforeAutospacing="1" w:after="100" w:afterAutospacing="1" w:line="240" w:lineRule="auto"/>
        <w:ind w:right="119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Os produtos finais pactuados foram: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Plano de Trabalho;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Formação (Nivelamento/Capacitação de Servidores e elaboração do Credo do MME Missão, Valores e Visão de Futuro);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Relatório do Desenvolvimento e Implantação do Sistema Gerencial e Estratégico;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Implantação do Sistema de Monitoramento do Plano Estratégico do MME;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Relatório contendo o alinhamento do Planejamento Estratégico com os Planos e Programas Governamentais;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Escritório de Suporte à Gestão Estratégica;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Sistema de Relatórios, de Dashboards Operacionais e de Scorecards Estratégicos (Painel de Gestão/Indicadores);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Campanhas de</w:t>
      </w:r>
      <w:r w:rsidR="0026091B" w:rsidRPr="00AD76A6">
        <w:rPr>
          <w:rFonts w:ascii="Calibri" w:eastAsia="Times New Roman" w:hAnsi="Calibri" w:cs="Calibri"/>
          <w:color w:val="000000"/>
          <w:lang w:eastAsia="pt-BR"/>
        </w:rPr>
        <w:t xml:space="preserve"> </w:t>
      </w:r>
      <w:r w:rsidRPr="00AD76A6">
        <w:rPr>
          <w:rFonts w:ascii="Calibri" w:eastAsia="Times New Roman" w:hAnsi="Calibri" w:cs="Calibri"/>
          <w:color w:val="000000"/>
          <w:lang w:eastAsia="pt-BR"/>
        </w:rPr>
        <w:t>Divulgação/Disseminação do Plano;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Relatório Final dos Trabalhos;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Relatório da avaliação da Execução Planejadas do 1º ciclo; e</w:t>
      </w:r>
    </w:p>
    <w:p w:rsidR="00F44C20" w:rsidRPr="00AD76A6" w:rsidRDefault="00F44C20" w:rsidP="00E34115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Relatório da avaliação da Execução Planejadas do 2º ciclo.</w:t>
      </w:r>
    </w:p>
    <w:p w:rsidR="00E34115" w:rsidRPr="00AD76A6" w:rsidRDefault="00F44C20" w:rsidP="00E34115">
      <w:pPr>
        <w:spacing w:before="100" w:beforeAutospacing="1" w:after="100" w:afterAutospacing="1" w:line="240" w:lineRule="auto"/>
        <w:ind w:right="119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É importante ressaltar que no início de implantação do Planejamento Estratégico, foram definidos</w:t>
      </w:r>
      <w:r w:rsidR="00E34115" w:rsidRPr="00AD76A6">
        <w:rPr>
          <w:rFonts w:ascii="Calibri" w:eastAsia="Times New Roman" w:hAnsi="Calibri" w:cs="Calibri"/>
          <w:color w:val="000000"/>
          <w:lang w:eastAsia="pt-BR"/>
        </w:rPr>
        <w:t>:</w:t>
      </w:r>
    </w:p>
    <w:p w:rsidR="00F44C20" w:rsidRPr="00AD76A6" w:rsidRDefault="00E34115" w:rsidP="00E34115">
      <w:pPr>
        <w:spacing w:before="100" w:beforeAutospacing="1" w:after="100" w:afterAutospacing="1" w:line="240" w:lineRule="auto"/>
        <w:ind w:right="119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D</w:t>
      </w:r>
      <w:r w:rsidR="00F44C20" w:rsidRPr="00AD76A6">
        <w:rPr>
          <w:rFonts w:ascii="Calibri" w:eastAsia="Times New Roman" w:hAnsi="Calibri" w:cs="Calibri"/>
          <w:color w:val="000000"/>
          <w:lang w:eastAsia="pt-BR"/>
        </w:rPr>
        <w:t>oze Projetos Estratégicos: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Combustível Brasil;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Contratação de Empresa de Comunicação Corporativa;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Elaboração do PDTIC;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Estruturação de Área de Mercado;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Estruturação do Escritório de Processos;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Gás para Crescer;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Gestão de Pessoas;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Programa de Fomento à Geração Distribuída;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Redução de Subsídios;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RenovaBio;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Revitalização da Industria Mineral Brasileira; e</w:t>
      </w:r>
    </w:p>
    <w:p w:rsidR="00F44C20" w:rsidRPr="00AD76A6" w:rsidRDefault="00F44C20" w:rsidP="0026091B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Revitalização de Atividades Terrestres em E&amp;P – REATE.</w:t>
      </w:r>
    </w:p>
    <w:p w:rsidR="00F44C20" w:rsidRPr="00AD76A6" w:rsidRDefault="00532EDB" w:rsidP="00E34115">
      <w:pPr>
        <w:spacing w:before="100" w:beforeAutospacing="1" w:after="100" w:afterAutospacing="1" w:line="240" w:lineRule="auto"/>
        <w:ind w:right="119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Vinte </w:t>
      </w:r>
      <w:r w:rsidR="00F44C20" w:rsidRPr="00AD76A6">
        <w:rPr>
          <w:rFonts w:ascii="Calibri" w:eastAsia="Times New Roman" w:hAnsi="Calibri" w:cs="Calibri"/>
          <w:color w:val="000000"/>
          <w:lang w:eastAsia="pt-BR"/>
        </w:rPr>
        <w:t>Indicadores Estratégicos de Resultados (Finalísticos):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% da liquidação do MCP não pago;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Realização de empreendimentos nos leilões de geração para o ano corrente;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Risco de Déficit (Energia Elétrica);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Previsão Expansão da Transmissão;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Previsão da Expansão da Geração;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Execução do Luz para Todos;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Universalização Rural;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Redução de Subsídios da CDE;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Sucesso nos Leilões de Transmissão;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Intensidade de Consumo Final em relação ao PIB;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Proporção de Renováveis na Matriz Energética;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Atendimento dos Objetivos de Desenvolvimento Sustentável (ODS);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Dinâmica do Setor Mineral;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Participação na Gestão Territorial nos Setores de Mineração;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Relação Entre Reserva e Produção de Gás Natural;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Relação entre Reserva e Produção de Petróleo;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Diversificação dos Agentes no Fornecimento de Diesel;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Diversificação dos Agentes no Fornecimento de Gasolina;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Diversificação dos Agentes Ofertantes no Mercado de Gás Natural; e</w:t>
      </w:r>
    </w:p>
    <w:p w:rsidR="00F44C20" w:rsidRPr="00AD76A6" w:rsidRDefault="00F44C20" w:rsidP="00E34115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Sucesso nos Leilões da ANP.</w:t>
      </w:r>
    </w:p>
    <w:p w:rsidR="00F44C20" w:rsidRPr="00AD76A6" w:rsidRDefault="00F44C20" w:rsidP="00E34115">
      <w:pPr>
        <w:spacing w:before="100" w:beforeAutospacing="1" w:after="100" w:afterAutospacing="1" w:line="240" w:lineRule="auto"/>
        <w:ind w:right="119"/>
        <w:jc w:val="both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Dezoito Indicadores Estratégicos de Processos e Recursos (Área Meio)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Monitoramento do Cumprimento das Demandas dos Órgãos de Controle;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Informações Sistematizadas (Observatório);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Quantidade de Produtos Realizados para Comunicação Externa;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Quantidade de Produtos Realizados para Comunicação Interna;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Número de Relatórios e Publicações Geradas pelo MME sobre Conhecimento Energético e Geológico;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Número de Marcos Legal Aprimorados;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Número de Reuniões para Aprimoramento do Planejamento e Monitoramento Setorial;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Reuniões de Integração e Alinhamento (RAO/RAE);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Cultura de Gestão Estratégica;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Otimização de Processos Críticos;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Taxa de Execução Financeira;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Taxa de Execução Orçamentária;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Orçamento do MME aprovado na LOA;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Satisfação em Relação às Demandas de T&amp;I;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Perda de Servidores;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Percentual de Servidores em Exercício no MME Capacitados;</w:t>
      </w:r>
    </w:p>
    <w:p w:rsidR="00F44C20" w:rsidRPr="00AD76A6" w:rsidRDefault="00F44C20" w:rsidP="00E34115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Índice de Clima Organizacional; e</w:t>
      </w:r>
    </w:p>
    <w:p w:rsidR="004A4951" w:rsidRPr="00AD76A6" w:rsidRDefault="00AD76A6" w:rsidP="00AD76A6">
      <w:pPr>
        <w:pStyle w:val="PargrafodaLista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Índice de Infraestrutura Física</w:t>
      </w:r>
    </w:p>
    <w:p w:rsidR="009D1A5C" w:rsidRPr="00AD76A6" w:rsidRDefault="00FA16D7" w:rsidP="00A20873">
      <w:pPr>
        <w:pStyle w:val="Ttulo1"/>
        <w:rPr>
          <w:rFonts w:ascii="Calibri" w:hAnsi="Calibri" w:cs="Calibri"/>
        </w:rPr>
      </w:pPr>
      <w:bookmarkStart w:id="1" w:name="_Toc35336581"/>
      <w:r w:rsidRPr="00AD76A6">
        <w:rPr>
          <w:rFonts w:ascii="Calibri" w:hAnsi="Calibri" w:cs="Calibri"/>
        </w:rPr>
        <w:t>Stratec</w:t>
      </w:r>
      <w:bookmarkEnd w:id="1"/>
    </w:p>
    <w:p w:rsidR="004A4951" w:rsidRPr="00AD76A6" w:rsidRDefault="004A4951" w:rsidP="004A495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Stratec - Módulo Gestão Estratégica (Software)</w:t>
      </w:r>
    </w:p>
    <w:p w:rsidR="009D1A5C" w:rsidRPr="00AD76A6" w:rsidRDefault="00ED0BB9" w:rsidP="00AD76A6">
      <w:pPr>
        <w:ind w:firstLine="851"/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O software Stratec Gestão Estratégica visa garantir a implementação do planejamento estratégico e o alcance da visão de longo prazo da organização, sendo capaz de sistematizar a execução do planejamento estratégico e acompanhar o desempenho dos processos, facilitando o monitoramento de metas e projetos por parte dos gestores e alta gerência.</w:t>
      </w:r>
    </w:p>
    <w:p w:rsidR="00ED0BB9" w:rsidRPr="00AD76A6" w:rsidRDefault="00ED0BB9" w:rsidP="00ED0BB9">
      <w:p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Utilização do software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 xml:space="preserve"> na(o)</w:t>
      </w:r>
      <w:r w:rsidRPr="00AD76A6">
        <w:rPr>
          <w:rFonts w:ascii="Calibri" w:eastAsia="Times New Roman" w:hAnsi="Calibri" w:cs="Calibri"/>
          <w:color w:val="000000"/>
          <w:lang w:eastAsia="pt-BR"/>
        </w:rPr>
        <w:t>:</w:t>
      </w:r>
    </w:p>
    <w:p w:rsidR="00ED0BB9" w:rsidRPr="00AD76A6" w:rsidRDefault="00ED0BB9" w:rsidP="00ED0BB9">
      <w:pPr>
        <w:pStyle w:val="PargrafodaLista"/>
        <w:numPr>
          <w:ilvl w:val="0"/>
          <w:numId w:val="19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Comunica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ção</w:t>
      </w: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 interna e/ou externamente a sua estratégia;</w:t>
      </w:r>
    </w:p>
    <w:p w:rsidR="00ED0BB9" w:rsidRPr="00AD76A6" w:rsidRDefault="00ED0BB9" w:rsidP="00ED0BB9">
      <w:pPr>
        <w:pStyle w:val="PargrafodaLista"/>
        <w:numPr>
          <w:ilvl w:val="0"/>
          <w:numId w:val="19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Desdobra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mento d</w:t>
      </w:r>
      <w:r w:rsidRPr="00AD76A6">
        <w:rPr>
          <w:rFonts w:ascii="Calibri" w:eastAsia="Times New Roman" w:hAnsi="Calibri" w:cs="Calibri"/>
          <w:color w:val="000000"/>
          <w:lang w:eastAsia="pt-BR"/>
        </w:rPr>
        <w:t>a estratégia até o nível operacional;</w:t>
      </w:r>
    </w:p>
    <w:p w:rsidR="00ED0BB9" w:rsidRPr="00AD76A6" w:rsidRDefault="00ED0BB9" w:rsidP="00ED0BB9">
      <w:pPr>
        <w:pStyle w:val="PargrafodaLista"/>
        <w:numPr>
          <w:ilvl w:val="0"/>
          <w:numId w:val="19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Garant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ia d</w:t>
      </w:r>
      <w:r w:rsidRPr="00AD76A6">
        <w:rPr>
          <w:rFonts w:ascii="Calibri" w:eastAsia="Times New Roman" w:hAnsi="Calibri" w:cs="Calibri"/>
          <w:color w:val="000000"/>
          <w:lang w:eastAsia="pt-BR"/>
        </w:rPr>
        <w:t>a coerência das metas e projetos com a estratégia;</w:t>
      </w:r>
    </w:p>
    <w:p w:rsidR="00ED0BB9" w:rsidRPr="00AD76A6" w:rsidRDefault="00ED0BB9" w:rsidP="00ED0BB9">
      <w:pPr>
        <w:pStyle w:val="PargrafodaLista"/>
        <w:numPr>
          <w:ilvl w:val="0"/>
          <w:numId w:val="19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Monitora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mento d</w:t>
      </w:r>
      <w:r w:rsidRPr="00AD76A6">
        <w:rPr>
          <w:rFonts w:ascii="Calibri" w:eastAsia="Times New Roman" w:hAnsi="Calibri" w:cs="Calibri"/>
          <w:color w:val="000000"/>
          <w:lang w:eastAsia="pt-BR"/>
        </w:rPr>
        <w:t>o desempenho;</w:t>
      </w:r>
    </w:p>
    <w:p w:rsidR="00ED0BB9" w:rsidRPr="00AD76A6" w:rsidRDefault="00ED0BB9" w:rsidP="00ED0BB9">
      <w:pPr>
        <w:pStyle w:val="PargrafodaLista"/>
        <w:numPr>
          <w:ilvl w:val="0"/>
          <w:numId w:val="19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Elabora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ção</w:t>
      </w: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 e 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 xml:space="preserve">no </w:t>
      </w:r>
      <w:r w:rsidRPr="00AD76A6">
        <w:rPr>
          <w:rFonts w:ascii="Calibri" w:eastAsia="Times New Roman" w:hAnsi="Calibri" w:cs="Calibri"/>
          <w:color w:val="000000"/>
          <w:lang w:eastAsia="pt-BR"/>
        </w:rPr>
        <w:t>control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e</w:t>
      </w: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 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d</w:t>
      </w:r>
      <w:r w:rsidRPr="00AD76A6">
        <w:rPr>
          <w:rFonts w:ascii="Calibri" w:eastAsia="Times New Roman" w:hAnsi="Calibri" w:cs="Calibri"/>
          <w:color w:val="000000"/>
          <w:lang w:eastAsia="pt-BR"/>
        </w:rPr>
        <w:t>os planos de ação para alcance das metas;</w:t>
      </w:r>
    </w:p>
    <w:p w:rsidR="00ED0BB9" w:rsidRPr="00AD76A6" w:rsidRDefault="00ED0BB9" w:rsidP="00ED0BB9">
      <w:pPr>
        <w:pStyle w:val="PargrafodaLista"/>
        <w:numPr>
          <w:ilvl w:val="0"/>
          <w:numId w:val="19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Replaneja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mento d</w:t>
      </w:r>
      <w:r w:rsidRPr="00AD76A6">
        <w:rPr>
          <w:rFonts w:ascii="Calibri" w:eastAsia="Times New Roman" w:hAnsi="Calibri" w:cs="Calibri"/>
          <w:color w:val="000000"/>
          <w:lang w:eastAsia="pt-BR"/>
        </w:rPr>
        <w:t>as ações d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as</w:t>
      </w: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 metas não alcançada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s.</w:t>
      </w:r>
    </w:p>
    <w:p w:rsidR="00ED0BB9" w:rsidRPr="00AD76A6" w:rsidRDefault="00ED0BB9" w:rsidP="00ED0BB9">
      <w:p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Principais Vantagens:</w:t>
      </w:r>
    </w:p>
    <w:p w:rsidR="00ED0BB9" w:rsidRPr="00AD76A6" w:rsidRDefault="00ED0BB9" w:rsidP="00ED0BB9">
      <w:pPr>
        <w:pStyle w:val="PargrafodaLista"/>
        <w:numPr>
          <w:ilvl w:val="0"/>
          <w:numId w:val="20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Acesso via web;</w:t>
      </w:r>
    </w:p>
    <w:p w:rsidR="00ED0BB9" w:rsidRPr="00AD76A6" w:rsidRDefault="00ED0BB9" w:rsidP="00ED0BB9">
      <w:pPr>
        <w:pStyle w:val="PargrafodaLista"/>
        <w:numPr>
          <w:ilvl w:val="0"/>
          <w:numId w:val="20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Funcionalidades parametrizáveis;</w:t>
      </w:r>
    </w:p>
    <w:p w:rsidR="00ED0BB9" w:rsidRPr="00AD76A6" w:rsidRDefault="00ED0BB9" w:rsidP="00ED0BB9">
      <w:pPr>
        <w:pStyle w:val="PargrafodaLista"/>
        <w:numPr>
          <w:ilvl w:val="0"/>
          <w:numId w:val="20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Registro do histórico de acesso e das alterações feitas pelos usuários;</w:t>
      </w:r>
    </w:p>
    <w:p w:rsidR="00ED0BB9" w:rsidRPr="00AD76A6" w:rsidRDefault="000E3C1A" w:rsidP="00781B35">
      <w:pPr>
        <w:pStyle w:val="PargrafodaLista"/>
        <w:numPr>
          <w:ilvl w:val="0"/>
          <w:numId w:val="20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Interface com o excel – importação e exportação de dados e informações;</w:t>
      </w:r>
    </w:p>
    <w:p w:rsidR="00ED0BB9" w:rsidRPr="00AD76A6" w:rsidRDefault="00ED0BB9" w:rsidP="00ED0BB9">
      <w:pPr>
        <w:pStyle w:val="PargrafodaLista"/>
        <w:numPr>
          <w:ilvl w:val="0"/>
          <w:numId w:val="20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Facilidade de uso;</w:t>
      </w:r>
    </w:p>
    <w:p w:rsidR="00ED0BB9" w:rsidRPr="00AD76A6" w:rsidRDefault="00ED0BB9" w:rsidP="00ED0BB9">
      <w:pPr>
        <w:pStyle w:val="PargrafodaLista"/>
        <w:numPr>
          <w:ilvl w:val="0"/>
          <w:numId w:val="20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>Envio de e-mail automático em caso de metas não atingidas e atraso de ações;</w:t>
      </w:r>
    </w:p>
    <w:p w:rsidR="00ED0BB9" w:rsidRPr="00AD76A6" w:rsidRDefault="00ED0BB9" w:rsidP="00ED0BB9">
      <w:pPr>
        <w:pStyle w:val="PargrafodaLista"/>
        <w:numPr>
          <w:ilvl w:val="0"/>
          <w:numId w:val="20"/>
        </w:numPr>
        <w:rPr>
          <w:rFonts w:ascii="Calibri" w:eastAsia="Times New Roman" w:hAnsi="Calibri" w:cs="Calibri"/>
          <w:color w:val="000000"/>
          <w:lang w:eastAsia="pt-BR"/>
        </w:rPr>
      </w:pP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Permeia toda a </w:t>
      </w:r>
      <w:r w:rsidR="000E3C1A" w:rsidRPr="00AD76A6">
        <w:rPr>
          <w:rFonts w:ascii="Calibri" w:eastAsia="Times New Roman" w:hAnsi="Calibri" w:cs="Calibri"/>
          <w:color w:val="000000"/>
          <w:lang w:eastAsia="pt-BR"/>
        </w:rPr>
        <w:t>estratégia</w:t>
      </w:r>
      <w:r w:rsidRPr="00AD76A6">
        <w:rPr>
          <w:rFonts w:ascii="Calibri" w:eastAsia="Times New Roman" w:hAnsi="Calibri" w:cs="Calibri"/>
          <w:color w:val="000000"/>
          <w:lang w:eastAsia="pt-BR"/>
        </w:rPr>
        <w:t xml:space="preserve"> até o nível operacional.</w:t>
      </w:r>
    </w:p>
    <w:p w:rsidR="009D1A5C" w:rsidRPr="00AD76A6" w:rsidRDefault="00E20B1E" w:rsidP="00A20873">
      <w:pPr>
        <w:pStyle w:val="Ttulo1"/>
        <w:rPr>
          <w:rFonts w:ascii="Calibri" w:hAnsi="Calibri" w:cs="Calibri"/>
        </w:rPr>
      </w:pPr>
      <w:bookmarkStart w:id="2" w:name="_Toc35336582"/>
      <w:r w:rsidRPr="00AD76A6">
        <w:rPr>
          <w:rFonts w:ascii="Calibri" w:hAnsi="Calibri" w:cs="Calibri"/>
        </w:rPr>
        <w:t>Missão</w:t>
      </w:r>
      <w:bookmarkEnd w:id="2"/>
    </w:p>
    <w:p w:rsidR="009D1A5C" w:rsidRPr="00AD76A6" w:rsidRDefault="00897CED">
      <w:pPr>
        <w:rPr>
          <w:rFonts w:ascii="Calibri" w:hAnsi="Calibri" w:cs="Calibri"/>
        </w:rPr>
      </w:pPr>
      <w:r w:rsidRPr="00AD76A6">
        <w:rPr>
          <w:rFonts w:ascii="Calibri" w:hAnsi="Calibri" w:cs="Calibri"/>
        </w:rPr>
        <w:t>Formular e assegurar a execução de políticas públicas para a gestão sustentável dos recursos energéticos e minerais, contribuindo para o desenvolvimento socioeconômico do País</w:t>
      </w:r>
    </w:p>
    <w:p w:rsidR="00897CED" w:rsidRPr="00AD76A6" w:rsidRDefault="00897CED" w:rsidP="00897CED">
      <w:pPr>
        <w:pStyle w:val="Ttulo1"/>
        <w:rPr>
          <w:rFonts w:ascii="Calibri" w:hAnsi="Calibri" w:cs="Calibri"/>
        </w:rPr>
      </w:pPr>
      <w:bookmarkStart w:id="3" w:name="_Toc35336583"/>
      <w:r w:rsidRPr="00AD76A6">
        <w:rPr>
          <w:rFonts w:ascii="Calibri" w:hAnsi="Calibri" w:cs="Calibri"/>
        </w:rPr>
        <w:t>Visão</w:t>
      </w:r>
      <w:bookmarkEnd w:id="3"/>
    </w:p>
    <w:p w:rsidR="00DF6344" w:rsidRPr="00AD76A6" w:rsidRDefault="00897CED">
      <w:pPr>
        <w:rPr>
          <w:rFonts w:ascii="Calibri" w:hAnsi="Calibri" w:cs="Calibri"/>
        </w:rPr>
      </w:pPr>
      <w:r w:rsidRPr="00AD76A6">
        <w:rPr>
          <w:rFonts w:ascii="Calibri" w:hAnsi="Calibri" w:cs="Calibri"/>
        </w:rPr>
        <w:t>Ser uma organização de excelência na formulação de políticas públicas e na gestão dos setores de energia e mineração</w:t>
      </w:r>
    </w:p>
    <w:p w:rsidR="00897CED" w:rsidRPr="00AD76A6" w:rsidRDefault="00897CED" w:rsidP="00897CED">
      <w:pPr>
        <w:pStyle w:val="Ttulo1"/>
        <w:rPr>
          <w:rFonts w:ascii="Calibri" w:hAnsi="Calibri" w:cs="Calibri"/>
        </w:rPr>
      </w:pPr>
      <w:bookmarkStart w:id="4" w:name="_Toc35336584"/>
      <w:r w:rsidRPr="00AD76A6">
        <w:rPr>
          <w:rFonts w:ascii="Calibri" w:hAnsi="Calibri" w:cs="Calibri"/>
        </w:rPr>
        <w:t>Valores</w:t>
      </w:r>
      <w:bookmarkEnd w:id="4"/>
    </w:p>
    <w:p w:rsidR="00DF6344" w:rsidRPr="00AD76A6" w:rsidRDefault="00897CED">
      <w:pPr>
        <w:rPr>
          <w:rFonts w:ascii="Calibri" w:hAnsi="Calibri" w:cs="Calibri"/>
        </w:rPr>
      </w:pPr>
      <w:r w:rsidRPr="00AD76A6">
        <w:rPr>
          <w:rFonts w:ascii="Calibri" w:hAnsi="Calibri" w:cs="Calibri"/>
        </w:rPr>
        <w:t>Ética e Transparência | Excelência | Sustentabilidade e Responsabilidade Socioambiental | Inovação | Previsibilidade e Segurança Jurídica</w:t>
      </w:r>
    </w:p>
    <w:p w:rsidR="009D1A5C" w:rsidRPr="00AD76A6" w:rsidRDefault="009D1A5C">
      <w:pPr>
        <w:rPr>
          <w:rFonts w:ascii="Calibri" w:hAnsi="Calibri" w:cs="Calibri"/>
        </w:rPr>
      </w:pPr>
      <w:r w:rsidRPr="00AD76A6">
        <w:rPr>
          <w:rFonts w:ascii="Calibri" w:hAnsi="Calibri" w:cs="Calibri"/>
        </w:rPr>
        <w:br w:type="page"/>
      </w:r>
    </w:p>
    <w:p w:rsidR="009D1A5C" w:rsidRPr="00AD76A6" w:rsidRDefault="009D1A5C">
      <w:pPr>
        <w:rPr>
          <w:rFonts w:ascii="Calibri" w:hAnsi="Calibri" w:cs="Calibri"/>
        </w:rPr>
        <w:sectPr w:rsidR="009D1A5C" w:rsidRPr="00AD76A6" w:rsidSect="00E20B1E">
          <w:footerReference w:type="default" r:id="rId11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9D1A5C" w:rsidRPr="00AD76A6" w:rsidRDefault="009D1A5C" w:rsidP="00A20873">
      <w:pPr>
        <w:pStyle w:val="Ttulo1"/>
        <w:rPr>
          <w:rFonts w:ascii="Calibri" w:hAnsi="Calibri" w:cs="Calibri"/>
        </w:rPr>
      </w:pPr>
      <w:bookmarkStart w:id="5" w:name="_Toc35336585"/>
      <w:r w:rsidRPr="00AD76A6">
        <w:rPr>
          <w:rFonts w:ascii="Calibri" w:hAnsi="Calibri" w:cs="Calibri"/>
        </w:rPr>
        <w:t>Mapa Estratégico</w:t>
      </w:r>
      <w:r w:rsidR="00A20873" w:rsidRPr="00AD76A6">
        <w:rPr>
          <w:rFonts w:ascii="Calibri" w:hAnsi="Calibri" w:cs="Calibri"/>
        </w:rPr>
        <w:t xml:space="preserve"> 2017-2021</w:t>
      </w:r>
      <w:bookmarkEnd w:id="5"/>
    </w:p>
    <w:p w:rsidR="009D1A5C" w:rsidRPr="00AD76A6" w:rsidRDefault="00A20873">
      <w:pPr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4ABD8B5D" wp14:editId="42B3A1F3">
            <wp:extent cx="8054253" cy="5257800"/>
            <wp:effectExtent l="0" t="0" r="4445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6116" cy="526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A5C" w:rsidRPr="00AD76A6" w:rsidRDefault="009D1A5C">
      <w:pPr>
        <w:rPr>
          <w:rFonts w:ascii="Calibri" w:hAnsi="Calibri" w:cs="Calibri"/>
        </w:rPr>
      </w:pPr>
    </w:p>
    <w:p w:rsidR="009D1A5C" w:rsidRDefault="009D1A5C" w:rsidP="00A20873">
      <w:pPr>
        <w:pStyle w:val="Ttulo1"/>
        <w:rPr>
          <w:rFonts w:ascii="Calibri" w:hAnsi="Calibri" w:cs="Calibri"/>
        </w:rPr>
      </w:pPr>
      <w:bookmarkStart w:id="6" w:name="_Toc35336586"/>
      <w:r w:rsidRPr="00AD76A6">
        <w:rPr>
          <w:rFonts w:ascii="Calibri" w:hAnsi="Calibri" w:cs="Calibri"/>
        </w:rPr>
        <w:t>Objetivos Estratégicos</w:t>
      </w:r>
      <w:bookmarkEnd w:id="6"/>
    </w:p>
    <w:p w:rsidR="004B0E5E" w:rsidRPr="004B0E5E" w:rsidRDefault="004B0E5E" w:rsidP="004B0E5E">
      <w:r w:rsidRPr="004B0E5E">
        <w:rPr>
          <w:noProof/>
          <w:lang w:eastAsia="pt-BR"/>
        </w:rPr>
        <w:drawing>
          <wp:inline distT="0" distB="0" distL="0" distR="0" wp14:anchorId="45CD0193" wp14:editId="6E95613A">
            <wp:extent cx="9777730" cy="594614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94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E5E" w:rsidRDefault="004B0E5E" w:rsidP="004B0E5E"/>
    <w:p w:rsidR="004B0E5E" w:rsidRDefault="004B0E5E" w:rsidP="004B0E5E">
      <w:pPr>
        <w:pStyle w:val="Ttulo1"/>
        <w:rPr>
          <w:rFonts w:ascii="Calibri" w:hAnsi="Calibri" w:cs="Calibri"/>
        </w:rPr>
      </w:pPr>
      <w:r w:rsidRPr="00AD76A6">
        <w:rPr>
          <w:rFonts w:ascii="Calibri" w:hAnsi="Calibri" w:cs="Calibri"/>
        </w:rPr>
        <w:t>Objetivos Estratégicos</w:t>
      </w:r>
      <w:r>
        <w:rPr>
          <w:rFonts w:ascii="Calibri" w:hAnsi="Calibri" w:cs="Calibri"/>
        </w:rPr>
        <w:t xml:space="preserve"> Desdobramento</w:t>
      </w:r>
    </w:p>
    <w:p w:rsidR="004B0E5E" w:rsidRDefault="004B0E5E" w:rsidP="004B0E5E"/>
    <w:p w:rsidR="004B0E5E" w:rsidRPr="004B0E5E" w:rsidRDefault="004B0E5E" w:rsidP="004B0E5E"/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860"/>
        <w:gridCol w:w="3402"/>
        <w:gridCol w:w="7513"/>
      </w:tblGrid>
      <w:tr w:rsidR="00F748F6" w:rsidRPr="00AD76A6" w:rsidTr="00440761">
        <w:trPr>
          <w:trHeight w:val="589"/>
        </w:trPr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OBJETIVO ESTRATÉGICO (RESULTADOS)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F748F6" w:rsidRPr="00AD76A6" w:rsidRDefault="00DF6344" w:rsidP="00DF63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INDICADORES E</w:t>
            </w:r>
            <w:r w:rsidR="00F748F6"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PROJETOS ASSOCIADOS</w:t>
            </w:r>
          </w:p>
        </w:tc>
      </w:tr>
      <w:tr w:rsidR="00F748F6" w:rsidRPr="00AD76A6" w:rsidTr="006D266E">
        <w:trPr>
          <w:trHeight w:val="1113"/>
        </w:trPr>
        <w:tc>
          <w:tcPr>
            <w:tcW w:w="2860" w:type="dxa"/>
            <w:vMerge w:val="restart"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503792A9" wp14:editId="7F0232E2">
                  <wp:extent cx="1217295" cy="791845"/>
                  <wp:effectExtent l="0" t="0" r="1905" b="8255"/>
                  <wp:docPr id="2065" name="Imagem 2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9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Merge w:val="restart"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  <w:t>Propiciar iniciativas e medidas necessárias para minimizar o risco de falta de energia, bem como de quaisquer instabilidades de acesso às fontes energéticas do país, possibilitando o atendimento pleno das necessidades da sociedade brasileira.</w:t>
            </w:r>
          </w:p>
        </w:tc>
        <w:tc>
          <w:tcPr>
            <w:tcW w:w="7513" w:type="dxa"/>
            <w:shd w:val="clear" w:color="auto" w:fill="F2F2F2"/>
          </w:tcPr>
          <w:p w:rsidR="00F748F6" w:rsidRPr="00AD76A6" w:rsidRDefault="00D74422" w:rsidP="008E179F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Indicador - </w:t>
            </w:r>
            <w:r w:rsidR="00F748F6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Índice de Risco de Déficit (Energia Elétrica)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Maior risco de déficit em todos os submercados no horizonte de 5 anos (séries sintéticas com tendência hidrológica).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INDICADOR ONS/NEWAVE, CONSIDERANDO MAIOR RISCO DE DEFICIT POR SUBMERCADOS EM ATÉ A+5 (PROJEÇÃO PARA 5 ANOS)</w:t>
            </w:r>
          </w:p>
        </w:tc>
      </w:tr>
      <w:tr w:rsidR="00F748F6" w:rsidRPr="00AD76A6" w:rsidTr="006D266E">
        <w:trPr>
          <w:trHeight w:val="77"/>
        </w:trPr>
        <w:tc>
          <w:tcPr>
            <w:tcW w:w="2860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513" w:type="dxa"/>
            <w:shd w:val="clear" w:color="auto" w:fill="F2F2F2"/>
          </w:tcPr>
          <w:p w:rsidR="00F748F6" w:rsidRPr="00AD76A6" w:rsidRDefault="00D74422" w:rsidP="00F748F6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Indicador - </w:t>
            </w:r>
            <w:r w:rsidR="00F748F6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Índice de Realização de empreendimentos nos leilões de geração para o ano corrente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Não detalhada</w:t>
            </w:r>
          </w:p>
        </w:tc>
      </w:tr>
      <w:tr w:rsidR="00F748F6" w:rsidRPr="00AD76A6" w:rsidTr="006D266E">
        <w:trPr>
          <w:trHeight w:val="885"/>
        </w:trPr>
        <w:tc>
          <w:tcPr>
            <w:tcW w:w="2860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513" w:type="dxa"/>
            <w:shd w:val="clear" w:color="auto" w:fill="F2F2F2"/>
          </w:tcPr>
          <w:p w:rsidR="00F748F6" w:rsidRPr="00AD76A6" w:rsidRDefault="00D74422" w:rsidP="00F748F6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Indicador - </w:t>
            </w:r>
            <w:r w:rsidR="00F748F6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Previsão da Expansão da Geração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EXPANSÃO DA CAPACIDADE DE GERAÇÃO VERIFICADA  (MW)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*indicador não gerenciável. É necessário revisar essas metas anualmente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1*Valor previsto acumulado[&lt;Previsão da Expansão da Geração(Departamento de Monitoramento do Sistema Elétrico)&gt;]</w:t>
            </w:r>
          </w:p>
        </w:tc>
      </w:tr>
      <w:tr w:rsidR="00F748F6" w:rsidRPr="00AD76A6" w:rsidTr="006D266E">
        <w:trPr>
          <w:trHeight w:val="77"/>
        </w:trPr>
        <w:tc>
          <w:tcPr>
            <w:tcW w:w="2860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513" w:type="dxa"/>
            <w:shd w:val="clear" w:color="auto" w:fill="F2F2F2"/>
          </w:tcPr>
          <w:p w:rsidR="00F748F6" w:rsidRPr="00AD76A6" w:rsidRDefault="00D74422" w:rsidP="00F748F6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Indicador - </w:t>
            </w:r>
            <w:r w:rsidR="00F748F6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Previsão Expansão da Transmissão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EXPANSÃO DA EXTENSÃO DE LINHAS DE TRANSMISSÃO (km)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Consolidação conforme boletim mensal de monitoramento do Sistema Elétrico Brasileiro.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 xml:space="preserve"> 11/12/2017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*indicador não gerenciavel. É necessário revisar essas metas anualmente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Valor previsto acumulado[&lt;Previsão Expansão da Transmissão(Departamento de Monitoramento do Sistema Elétrico)&gt;]</w:t>
            </w:r>
          </w:p>
        </w:tc>
      </w:tr>
      <w:tr w:rsidR="00F748F6" w:rsidRPr="00AD76A6" w:rsidTr="006D266E">
        <w:trPr>
          <w:trHeight w:val="77"/>
        </w:trPr>
        <w:tc>
          <w:tcPr>
            <w:tcW w:w="2860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513" w:type="dxa"/>
            <w:shd w:val="clear" w:color="auto" w:fill="F2F2F2"/>
          </w:tcPr>
          <w:p w:rsidR="00F748F6" w:rsidRPr="00AD76A6" w:rsidRDefault="00D74422" w:rsidP="00F748F6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Indicador - </w:t>
            </w:r>
            <w:r w:rsidR="00F748F6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Relação Entre Reserva e Produção de Gás Natural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(RESERVAS PROVADAS DE GÁS NATURAL / PRODUÇÃO DE GÁS NATURAL POR ANO)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Valor previsto acumulado[&lt;Relação Entre Reserva e Produção de Gás Natural(Departamento de Política de Exploração e Produção de Petróleo e Gás Natural)&gt;]</w:t>
            </w:r>
          </w:p>
        </w:tc>
      </w:tr>
      <w:tr w:rsidR="00F748F6" w:rsidRPr="00AD76A6" w:rsidTr="006D266E">
        <w:trPr>
          <w:trHeight w:val="77"/>
        </w:trPr>
        <w:tc>
          <w:tcPr>
            <w:tcW w:w="2860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513" w:type="dxa"/>
            <w:shd w:val="clear" w:color="auto" w:fill="F2F2F2"/>
          </w:tcPr>
          <w:p w:rsidR="00F748F6" w:rsidRPr="00AD76A6" w:rsidRDefault="00D74422" w:rsidP="00F748F6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Indicador - </w:t>
            </w:r>
            <w:r w:rsidR="00F748F6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Relação entre Reserva e Produção de Petróleo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(RESERVAS PROVADAS DE PETRÓLEO / PRODUÇÃO DE PETRÓLEO POR ANO)</w:t>
            </w:r>
          </w:p>
          <w:p w:rsidR="00F748F6" w:rsidRPr="00AD76A6" w:rsidRDefault="00F748F6" w:rsidP="00F748F6">
            <w:pPr>
              <w:spacing w:before="80" w:after="8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Os valores referente a este indicador serão fornecidos anualmente pela ANP.</w:t>
            </w:r>
          </w:p>
        </w:tc>
      </w:tr>
      <w:tr w:rsidR="00F748F6" w:rsidRPr="00AD76A6" w:rsidTr="006D266E">
        <w:trPr>
          <w:trHeight w:val="60"/>
        </w:trPr>
        <w:tc>
          <w:tcPr>
            <w:tcW w:w="2860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513" w:type="dxa"/>
            <w:shd w:val="clear" w:color="auto" w:fill="F2F2F2"/>
          </w:tcPr>
          <w:p w:rsidR="00F748F6" w:rsidRPr="00AD76A6" w:rsidRDefault="00D74422" w:rsidP="00F748F6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Projeto  -</w:t>
            </w:r>
            <w:r w:rsidR="00F748F6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COMBUSTÍVEL BRASIL </w:t>
            </w:r>
          </w:p>
        </w:tc>
      </w:tr>
      <w:tr w:rsidR="00F748F6" w:rsidRPr="00AD76A6" w:rsidTr="006D266E">
        <w:trPr>
          <w:trHeight w:val="170"/>
        </w:trPr>
        <w:tc>
          <w:tcPr>
            <w:tcW w:w="2860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F748F6" w:rsidRPr="00AD76A6" w:rsidRDefault="00F748F6" w:rsidP="00F748F6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513" w:type="dxa"/>
            <w:shd w:val="clear" w:color="auto" w:fill="F2F2F2"/>
          </w:tcPr>
          <w:p w:rsidR="00F748F6" w:rsidRPr="00AD76A6" w:rsidRDefault="00D74422" w:rsidP="00D74422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Projeto - RENOVABIO</w:t>
            </w:r>
          </w:p>
        </w:tc>
      </w:tr>
    </w:tbl>
    <w:p w:rsidR="00D74422" w:rsidRPr="00AD76A6" w:rsidRDefault="00D74422">
      <w:pPr>
        <w:rPr>
          <w:rFonts w:ascii="Calibri" w:hAnsi="Calibri" w:cs="Calibri"/>
        </w:rPr>
      </w:pPr>
    </w:p>
    <w:p w:rsidR="00D74422" w:rsidRPr="00AD76A6" w:rsidRDefault="00D74422">
      <w:pPr>
        <w:rPr>
          <w:rFonts w:ascii="Calibri" w:hAnsi="Calibri" w:cs="Calibri"/>
        </w:rPr>
      </w:pPr>
    </w:p>
    <w:p w:rsidR="00D74422" w:rsidRPr="00AD76A6" w:rsidRDefault="008D3FA1">
      <w:pPr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D74422" w:rsidRPr="00AD76A6" w:rsidRDefault="00D74422">
      <w:pPr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1458A7B4" wp14:editId="4645DC5B">
            <wp:extent cx="9777730" cy="467106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422" w:rsidRPr="00AD76A6" w:rsidRDefault="00D74422">
      <w:pPr>
        <w:rPr>
          <w:rFonts w:ascii="Calibri" w:hAnsi="Calibri" w:cs="Calibri"/>
        </w:rPr>
      </w:pPr>
    </w:p>
    <w:p w:rsidR="00D74422" w:rsidRPr="00AD76A6" w:rsidRDefault="00D74422">
      <w:pPr>
        <w:rPr>
          <w:rFonts w:ascii="Calibri" w:hAnsi="Calibri" w:cs="Calibri"/>
        </w:rPr>
      </w:pPr>
    </w:p>
    <w:p w:rsidR="00D74422" w:rsidRPr="00AD76A6" w:rsidRDefault="00D74422">
      <w:pPr>
        <w:rPr>
          <w:rFonts w:ascii="Calibri" w:hAnsi="Calibri" w:cs="Calibri"/>
        </w:rPr>
      </w:pPr>
    </w:p>
    <w:p w:rsidR="00D74422" w:rsidRPr="00AD76A6" w:rsidRDefault="00D74422">
      <w:pPr>
        <w:rPr>
          <w:rFonts w:ascii="Calibri" w:hAnsi="Calibri" w:cs="Calibri"/>
        </w:rPr>
      </w:pP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421"/>
        <w:gridCol w:w="7069"/>
      </w:tblGrid>
      <w:tr w:rsidR="008E179F" w:rsidRPr="00AD76A6" w:rsidTr="008E179F">
        <w:trPr>
          <w:trHeight w:val="555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E179F" w:rsidRPr="00AD76A6" w:rsidRDefault="008E179F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OBJETIVO ESTRATÉGICO (RESULTADOS)</w:t>
            </w:r>
          </w:p>
        </w:tc>
        <w:tc>
          <w:tcPr>
            <w:tcW w:w="34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E179F" w:rsidRPr="00AD76A6" w:rsidRDefault="008E179F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0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E179F" w:rsidRPr="00AD76A6" w:rsidRDefault="008E179F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INDICADORES EPROJETOS ASSOCIADOS</w:t>
            </w:r>
          </w:p>
        </w:tc>
      </w:tr>
      <w:tr w:rsidR="008E179F" w:rsidRPr="00AD76A6" w:rsidTr="00E20B1E">
        <w:trPr>
          <w:trHeight w:val="240"/>
        </w:trPr>
        <w:tc>
          <w:tcPr>
            <w:tcW w:w="3285" w:type="dxa"/>
            <w:vMerge w:val="restart"/>
            <w:shd w:val="clear" w:color="auto" w:fill="F2F2F2"/>
            <w:vAlign w:val="center"/>
          </w:tcPr>
          <w:p w:rsidR="008E179F" w:rsidRPr="00AD76A6" w:rsidRDefault="008E179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0230980B" wp14:editId="1D4586FD">
                  <wp:extent cx="1227455" cy="821690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455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vMerge w:val="restart"/>
            <w:shd w:val="clear" w:color="auto" w:fill="F2F2F2"/>
            <w:vAlign w:val="center"/>
          </w:tcPr>
          <w:p w:rsidR="008E179F" w:rsidRPr="00AD76A6" w:rsidRDefault="008E179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Proporcionar condições para que todos os municípios e lares tenham acesso à energia, contribuindo ao desenvolvimento da sociedade e da economia nacional.</w:t>
            </w:r>
          </w:p>
        </w:tc>
        <w:tc>
          <w:tcPr>
            <w:tcW w:w="7069" w:type="dxa"/>
            <w:shd w:val="clear" w:color="auto" w:fill="F2F2F2"/>
            <w:vAlign w:val="center"/>
          </w:tcPr>
          <w:p w:rsidR="008E179F" w:rsidRPr="00AD76A6" w:rsidRDefault="008E179F" w:rsidP="008E179F">
            <w:pPr>
              <w:spacing w:before="80" w:after="8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Indicador - Índice de Execução do Luz para Todos</w:t>
            </w:r>
          </w:p>
          <w:p w:rsidR="008E179F" w:rsidRPr="00AD76A6" w:rsidRDefault="008E179F" w:rsidP="00E20B1E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(NÚMERO DE DOMICÍLIOS ATENDIDOS / PREVISÃO DE DOMICÍLIOS A SEREM ATENDIDOS) x 100</w:t>
            </w:r>
          </w:p>
          <w:p w:rsidR="008E179F" w:rsidRPr="00AD76A6" w:rsidRDefault="008E179F" w:rsidP="00E20B1E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Valor previsto acumulado[&lt;Índice de Execução do Luz para Todos(Departamento de Políticas Sociais e Universalização do Acesso à Energia Elétrica)&gt;]</w:t>
            </w:r>
          </w:p>
        </w:tc>
      </w:tr>
      <w:tr w:rsidR="008E179F" w:rsidRPr="00AD76A6" w:rsidTr="00E20B1E">
        <w:trPr>
          <w:trHeight w:val="112"/>
        </w:trPr>
        <w:tc>
          <w:tcPr>
            <w:tcW w:w="3285" w:type="dxa"/>
            <w:vMerge/>
            <w:shd w:val="clear" w:color="auto" w:fill="F2F2F2"/>
            <w:vAlign w:val="center"/>
          </w:tcPr>
          <w:p w:rsidR="008E179F" w:rsidRPr="00AD76A6" w:rsidRDefault="008E179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421" w:type="dxa"/>
            <w:vMerge/>
            <w:shd w:val="clear" w:color="auto" w:fill="F2F2F2"/>
            <w:vAlign w:val="center"/>
          </w:tcPr>
          <w:p w:rsidR="008E179F" w:rsidRPr="00AD76A6" w:rsidRDefault="008E179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69" w:type="dxa"/>
            <w:shd w:val="clear" w:color="auto" w:fill="F2F2F2"/>
            <w:vAlign w:val="center"/>
          </w:tcPr>
          <w:p w:rsidR="008E179F" w:rsidRPr="00AD76A6" w:rsidRDefault="008E179F" w:rsidP="008E179F">
            <w:pPr>
              <w:spacing w:before="80" w:after="8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Indicador - Índice de Universalização Rural</w:t>
            </w:r>
          </w:p>
          <w:p w:rsidR="008E179F" w:rsidRPr="00AD76A6" w:rsidRDefault="008E179F" w:rsidP="00E20B1E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(NÚMERO DE MUNICÍPIOS UNIVERSALIZADOS / TOTAL DE MUNICÍPIOS DO PAÍS) x 100</w:t>
            </w:r>
          </w:p>
          <w:p w:rsidR="008E179F" w:rsidRPr="00AD76A6" w:rsidRDefault="008E179F" w:rsidP="00E20B1E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Valor previsto acumulado[&lt;Índice de Universalização Rural(Departamento de Políticas Sociais e Universalização do Acesso à Energia Elétrica)&gt;]</w:t>
            </w:r>
          </w:p>
        </w:tc>
      </w:tr>
    </w:tbl>
    <w:p w:rsidR="00D74422" w:rsidRPr="00AD76A6" w:rsidRDefault="008D3FA1" w:rsidP="00781B35">
      <w:pPr>
        <w:spacing w:before="100" w:beforeAutospacing="1" w:after="100" w:afterAutospacing="1" w:line="240" w:lineRule="auto"/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D74422" w:rsidRPr="00AD76A6" w:rsidRDefault="008E179F" w:rsidP="00EF7F8E">
      <w:pPr>
        <w:jc w:val="center"/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0062F751" wp14:editId="136A4185">
            <wp:extent cx="5305425" cy="4025265"/>
            <wp:effectExtent l="0" t="0" r="952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803" cy="407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421"/>
        <w:gridCol w:w="7069"/>
      </w:tblGrid>
      <w:tr w:rsidR="008E179F" w:rsidRPr="00AD76A6" w:rsidTr="00E20B1E">
        <w:trPr>
          <w:trHeight w:val="555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E179F" w:rsidRPr="00AD76A6" w:rsidRDefault="008E179F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OBJETIVO ESTRATÉGICO (RESULTADOS)</w:t>
            </w:r>
          </w:p>
        </w:tc>
        <w:tc>
          <w:tcPr>
            <w:tcW w:w="34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E179F" w:rsidRPr="00AD76A6" w:rsidRDefault="008E179F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0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E179F" w:rsidRPr="00AD76A6" w:rsidRDefault="008E179F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INDICADORES EPROJETOS ASSOCIADOS</w:t>
            </w:r>
          </w:p>
        </w:tc>
      </w:tr>
      <w:tr w:rsidR="008E179F" w:rsidRPr="00AD76A6" w:rsidTr="00E20B1E">
        <w:trPr>
          <w:trHeight w:val="375"/>
        </w:trPr>
        <w:tc>
          <w:tcPr>
            <w:tcW w:w="3285" w:type="dxa"/>
            <w:vMerge w:val="restart"/>
            <w:shd w:val="clear" w:color="auto" w:fill="F2F2F2"/>
            <w:vAlign w:val="center"/>
          </w:tcPr>
          <w:p w:rsidR="008E179F" w:rsidRPr="00AD76A6" w:rsidRDefault="008E179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4E3E6D79" wp14:editId="4BFA929F">
                  <wp:extent cx="1247140" cy="826135"/>
                  <wp:effectExtent l="0" t="0" r="0" b="0"/>
                  <wp:docPr id="2063" name="Imagem 2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40" cy="82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vMerge w:val="restart"/>
            <w:shd w:val="clear" w:color="auto" w:fill="F2F2F2"/>
            <w:vAlign w:val="center"/>
          </w:tcPr>
          <w:p w:rsidR="008E179F" w:rsidRPr="00AD76A6" w:rsidRDefault="008E179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Proporcionar e apoiar a realização de medias e ações diversas que possibilitem a racionalidade do uso da energia disponível no país, por meio de políticas e programas orientadores.</w:t>
            </w:r>
          </w:p>
        </w:tc>
        <w:tc>
          <w:tcPr>
            <w:tcW w:w="7069" w:type="dxa"/>
            <w:shd w:val="clear" w:color="auto" w:fill="F2F2F2"/>
            <w:vAlign w:val="center"/>
          </w:tcPr>
          <w:p w:rsidR="008E179F" w:rsidRPr="00AD76A6" w:rsidRDefault="008E179F" w:rsidP="008E179F">
            <w:pPr>
              <w:spacing w:before="80" w:after="8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Indicador - Intensidade de Consumo Final em relação ao PIB</w:t>
            </w:r>
          </w:p>
          <w:p w:rsidR="008E179F" w:rsidRPr="00AD76A6" w:rsidRDefault="008E179F" w:rsidP="00E20B1E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AD76A6">
              <w:rPr>
                <w:rFonts w:ascii="Calibri" w:hAnsi="Calibri" w:cs="Calibri"/>
                <w:sz w:val="16"/>
                <w:szCs w:val="16"/>
              </w:rPr>
              <w:t>milU$PPP constante 2011 / tep. O indicador cresce até 2020 em razão do fraco desempenho da economia. A partir de 2020 a economia retoma crescimento sustentável com recuo na intensidade da energia.</w:t>
            </w:r>
          </w:p>
          <w:p w:rsidR="008E179F" w:rsidRPr="00AD76A6" w:rsidRDefault="008E179F" w:rsidP="00E20B1E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AD76A6">
              <w:rPr>
                <w:rFonts w:ascii="Calibri" w:hAnsi="Calibri" w:cs="Calibri"/>
                <w:sz w:val="16"/>
                <w:szCs w:val="16"/>
              </w:rPr>
              <w:t>Informação RAO - 11/08: Valor oficial para o indicador será informado apenas em setembro do ano subsequente.</w:t>
            </w:r>
          </w:p>
          <w:p w:rsidR="008E179F" w:rsidRPr="00AD76A6" w:rsidRDefault="008E179F" w:rsidP="00E20B1E">
            <w:pPr>
              <w:spacing w:after="0" w:line="240" w:lineRule="auto"/>
              <w:rPr>
                <w:rFonts w:ascii="Calibri" w:hAnsi="Calibri" w:cs="Calibri"/>
                <w:color w:val="4472C4" w:themeColor="accent5"/>
                <w:sz w:val="16"/>
                <w:szCs w:val="16"/>
              </w:rPr>
            </w:pPr>
            <w:r w:rsidRPr="00AD76A6">
              <w:rPr>
                <w:rFonts w:ascii="Calibri" w:hAnsi="Calibri" w:cs="Calibri"/>
                <w:sz w:val="16"/>
                <w:szCs w:val="16"/>
              </w:rPr>
              <w:t>Valor realizado acumulado[&lt;Intensidade de Consumo Final em relação ao PIB(Departamento de Informações e Estudos Energéticos)&gt;]</w:t>
            </w:r>
          </w:p>
        </w:tc>
      </w:tr>
      <w:tr w:rsidR="008E179F" w:rsidRPr="00AD76A6" w:rsidTr="00E20B1E">
        <w:trPr>
          <w:trHeight w:val="375"/>
        </w:trPr>
        <w:tc>
          <w:tcPr>
            <w:tcW w:w="3285" w:type="dxa"/>
            <w:vMerge/>
            <w:shd w:val="clear" w:color="auto" w:fill="F2F2F2"/>
            <w:vAlign w:val="center"/>
          </w:tcPr>
          <w:p w:rsidR="008E179F" w:rsidRPr="00AD76A6" w:rsidRDefault="008E179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421" w:type="dxa"/>
            <w:vMerge/>
            <w:shd w:val="clear" w:color="auto" w:fill="F2F2F2"/>
            <w:vAlign w:val="center"/>
          </w:tcPr>
          <w:p w:rsidR="008E179F" w:rsidRPr="00AD76A6" w:rsidRDefault="008E179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69" w:type="dxa"/>
            <w:shd w:val="clear" w:color="auto" w:fill="F2F2F2"/>
            <w:vAlign w:val="center"/>
          </w:tcPr>
          <w:p w:rsidR="008E179F" w:rsidRPr="00AD76A6" w:rsidRDefault="008E179F" w:rsidP="00E20B1E">
            <w:pPr>
              <w:spacing w:after="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Projeto - RENOVABIO</w:t>
            </w:r>
          </w:p>
        </w:tc>
      </w:tr>
    </w:tbl>
    <w:p w:rsidR="00D74422" w:rsidRPr="00AD76A6" w:rsidRDefault="008E179F" w:rsidP="00781B35">
      <w:pPr>
        <w:spacing w:before="100" w:beforeAutospacing="1" w:after="100" w:afterAutospacing="1" w:line="240" w:lineRule="auto"/>
        <w:ind w:left="851"/>
        <w:rPr>
          <w:rFonts w:ascii="Calibri" w:hAnsi="Calibri" w:cs="Calibri"/>
        </w:rPr>
      </w:pPr>
      <w:r w:rsidRPr="00AD76A6">
        <w:rPr>
          <w:rFonts w:ascii="Calibri" w:hAnsi="Calibri" w:cs="Calibri"/>
        </w:rPr>
        <w:t>Desdob</w:t>
      </w:r>
      <w:r w:rsidR="008D3FA1">
        <w:rPr>
          <w:rFonts w:ascii="Calibri" w:hAnsi="Calibri" w:cs="Calibri"/>
        </w:rPr>
        <w:t>ramento</w:t>
      </w:r>
    </w:p>
    <w:p w:rsidR="00D74422" w:rsidRPr="00AD76A6" w:rsidRDefault="008E179F" w:rsidP="00EF7F8E">
      <w:pPr>
        <w:jc w:val="center"/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07D53965" wp14:editId="7B7E3777">
            <wp:extent cx="6153150" cy="3980180"/>
            <wp:effectExtent l="0" t="0" r="0" b="127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0342" cy="399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002"/>
        <w:gridCol w:w="3402"/>
        <w:gridCol w:w="7371"/>
      </w:tblGrid>
      <w:tr w:rsidR="00440761" w:rsidRPr="00AD76A6" w:rsidTr="00440761">
        <w:trPr>
          <w:trHeight w:val="555"/>
        </w:trPr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40761" w:rsidRPr="00AD76A6" w:rsidRDefault="00440761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OBJETIVO ESTRATÉGICO (RESULTADOS)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40761" w:rsidRPr="00AD76A6" w:rsidRDefault="00440761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40761" w:rsidRPr="00AD76A6" w:rsidRDefault="00440761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INDICADORES EPROJETOS ASSOCIADOS</w:t>
            </w:r>
          </w:p>
        </w:tc>
      </w:tr>
      <w:tr w:rsidR="003F3665" w:rsidRPr="00AD76A6" w:rsidTr="006D266E">
        <w:trPr>
          <w:trHeight w:val="657"/>
        </w:trPr>
        <w:tc>
          <w:tcPr>
            <w:tcW w:w="3002" w:type="dxa"/>
            <w:vMerge w:val="restart"/>
            <w:shd w:val="clear" w:color="auto" w:fill="F2F2F2"/>
            <w:vAlign w:val="center"/>
          </w:tcPr>
          <w:p w:rsidR="003F3665" w:rsidRPr="00AD76A6" w:rsidRDefault="003F3665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269AEE97" wp14:editId="20BFE2FC">
                  <wp:extent cx="1193165" cy="836295"/>
                  <wp:effectExtent l="0" t="0" r="6985" b="1905"/>
                  <wp:docPr id="2062" name="Imagem 2062" descr="Mapa Estratégico MME 2017-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Mapa Estratégico MME 2017-2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96" t="23286" r="33862" b="623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165" cy="83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Merge w:val="restart"/>
            <w:shd w:val="clear" w:color="auto" w:fill="F2F2F2"/>
            <w:vAlign w:val="center"/>
          </w:tcPr>
          <w:p w:rsidR="003F3665" w:rsidRPr="00AD76A6" w:rsidRDefault="003F3665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  <w:t>Atuar institucionalmente, apoiado em pareceres técnicos para a formulação de políticas e na execução das atividades sob sua responsabilidade, de forma efetiva e racional quanto à contribuição ao desenvolvimento social e econômico do país.</w:t>
            </w:r>
          </w:p>
        </w:tc>
        <w:tc>
          <w:tcPr>
            <w:tcW w:w="7371" w:type="dxa"/>
            <w:shd w:val="clear" w:color="auto" w:fill="F2F2F2"/>
            <w:vAlign w:val="center"/>
          </w:tcPr>
          <w:p w:rsidR="003F3665" w:rsidRPr="00AD76A6" w:rsidRDefault="00707C30" w:rsidP="00707C30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Indicador - </w:t>
            </w:r>
            <w:r w:rsidR="003F3665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Redução de Subsídios de Subsídios da CDE</w:t>
            </w:r>
          </w:p>
          <w:p w:rsidR="003F3665" w:rsidRPr="00AD76A6" w:rsidRDefault="003F3665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{[CDE(t-1)- CDE(t)]/CDE(t-1)}&lt;=IPCA energia elétrica</w:t>
            </w:r>
          </w:p>
          <w:p w:rsidR="003F3665" w:rsidRPr="00AD76A6" w:rsidRDefault="003F3665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(QUEDA REAL DOS SUBSÍDIOS DA CDE)</w:t>
            </w:r>
          </w:p>
          <w:p w:rsidR="003F3665" w:rsidRPr="00AD76A6" w:rsidRDefault="003F3665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 xml:space="preserve">Esta ação está sendo coordenada em conjunto SE e SEE. No atual cronograma o Grupo de Trabalho (participação da Aneel, EPE, CCEE, e Ministério – ASSEC, SPE, SEE, SE) tem até o final de 2017 para concluir os trabalhos e estabelecer as propostas de redução da CDE. </w:t>
            </w:r>
          </w:p>
          <w:p w:rsidR="003F3665" w:rsidRPr="00AD76A6" w:rsidRDefault="003F3665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As propostas serão encaminhadas com os respectivos atos legais que serão necessários para sua implementação. A expectativa é que estas ações sejam implementadas após janeiro  de 2018.  Desse modo, a meta para 2017 é zero. A meta para os anos posteriores somente poderão ser definidas após a conclusão do trabalho do Grupo.</w:t>
            </w:r>
          </w:p>
        </w:tc>
      </w:tr>
      <w:tr w:rsidR="003F3665" w:rsidRPr="00AD76A6" w:rsidTr="006D266E">
        <w:trPr>
          <w:trHeight w:val="95"/>
        </w:trPr>
        <w:tc>
          <w:tcPr>
            <w:tcW w:w="3002" w:type="dxa"/>
            <w:vMerge/>
            <w:shd w:val="clear" w:color="auto" w:fill="F2F2F2"/>
            <w:vAlign w:val="center"/>
          </w:tcPr>
          <w:p w:rsidR="003F3665" w:rsidRPr="00AD76A6" w:rsidRDefault="003F3665" w:rsidP="00E20B1E">
            <w:pPr>
              <w:spacing w:after="0" w:line="240" w:lineRule="auto"/>
              <w:jc w:val="center"/>
              <w:rPr>
                <w:rFonts w:ascii="Calibri" w:eastAsia="Calibri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3F3665" w:rsidRPr="00AD76A6" w:rsidRDefault="003F3665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371" w:type="dxa"/>
            <w:shd w:val="clear" w:color="auto" w:fill="F2F2F2"/>
          </w:tcPr>
          <w:p w:rsidR="003F3665" w:rsidRPr="00AD76A6" w:rsidRDefault="00707C30" w:rsidP="00707C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Projeto - </w:t>
            </w:r>
            <w:r w:rsidR="003F3665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Estruturação da Área de Mercado .</w:t>
            </w:r>
          </w:p>
        </w:tc>
      </w:tr>
      <w:tr w:rsidR="003F3665" w:rsidRPr="00AD76A6" w:rsidTr="006D266E">
        <w:trPr>
          <w:trHeight w:val="95"/>
        </w:trPr>
        <w:tc>
          <w:tcPr>
            <w:tcW w:w="3002" w:type="dxa"/>
            <w:vMerge/>
            <w:shd w:val="clear" w:color="auto" w:fill="F2F2F2"/>
            <w:vAlign w:val="center"/>
          </w:tcPr>
          <w:p w:rsidR="003F3665" w:rsidRPr="00AD76A6" w:rsidRDefault="003F3665" w:rsidP="00E20B1E">
            <w:pPr>
              <w:spacing w:after="0" w:line="240" w:lineRule="auto"/>
              <w:jc w:val="center"/>
              <w:rPr>
                <w:rFonts w:ascii="Calibri" w:eastAsia="Calibri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02" w:type="dxa"/>
            <w:vMerge/>
            <w:shd w:val="clear" w:color="auto" w:fill="F2F2F2"/>
            <w:vAlign w:val="center"/>
          </w:tcPr>
          <w:p w:rsidR="003F3665" w:rsidRPr="00AD76A6" w:rsidRDefault="003F3665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371" w:type="dxa"/>
            <w:shd w:val="clear" w:color="auto" w:fill="F2F2F2"/>
            <w:vAlign w:val="center"/>
          </w:tcPr>
          <w:p w:rsidR="003F3665" w:rsidRPr="00AD76A6" w:rsidRDefault="00707C30" w:rsidP="00707C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Projeto - </w:t>
            </w:r>
            <w:r w:rsidR="003F3665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Redução de Subsídios</w:t>
            </w:r>
          </w:p>
        </w:tc>
      </w:tr>
    </w:tbl>
    <w:p w:rsidR="00707C30" w:rsidRPr="00AD76A6" w:rsidRDefault="008D3FA1" w:rsidP="00781B35">
      <w:pPr>
        <w:spacing w:before="100" w:beforeAutospacing="1" w:after="100" w:afterAutospacing="1" w:line="240" w:lineRule="auto"/>
        <w:ind w:left="851"/>
        <w:rPr>
          <w:rFonts w:ascii="Calibri" w:hAnsi="Calibri" w:cs="Calibri"/>
        </w:rPr>
      </w:pPr>
      <w:r>
        <w:rPr>
          <w:rFonts w:ascii="Calibri" w:hAnsi="Calibri" w:cs="Calibri"/>
          <w:bCs/>
          <w:color w:val="000000"/>
        </w:rPr>
        <w:t>Desdobramento</w:t>
      </w:r>
    </w:p>
    <w:p w:rsidR="00EF7F8E" w:rsidRPr="00AD76A6" w:rsidRDefault="003F3665" w:rsidP="00707C30">
      <w:pPr>
        <w:jc w:val="center"/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53113E88" wp14:editId="3E27A509">
            <wp:extent cx="6219825" cy="3587750"/>
            <wp:effectExtent l="0" t="0" r="9525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817" cy="3607934"/>
                    </a:xfrm>
                    <a:prstGeom prst="rect">
                      <a:avLst/>
                    </a:prstGeom>
                    <a:noFill/>
                    <a:ln w="9525" cmpd="sng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421"/>
        <w:gridCol w:w="7069"/>
      </w:tblGrid>
      <w:tr w:rsidR="00440761" w:rsidRPr="00AD76A6" w:rsidTr="00440761">
        <w:trPr>
          <w:trHeight w:val="555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40761" w:rsidRPr="00AD76A6" w:rsidRDefault="00440761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OBJETIVO ESTRATÉGICO (RESULTADOS)</w:t>
            </w:r>
          </w:p>
        </w:tc>
        <w:tc>
          <w:tcPr>
            <w:tcW w:w="34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40761" w:rsidRPr="00AD76A6" w:rsidRDefault="00440761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0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40761" w:rsidRPr="00AD76A6" w:rsidRDefault="00440761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INDICADORES EPROJETOS ASSOCIADOS</w:t>
            </w:r>
          </w:p>
        </w:tc>
      </w:tr>
      <w:tr w:rsidR="006D5DB0" w:rsidRPr="00AD76A6" w:rsidTr="00E20B1E">
        <w:trPr>
          <w:trHeight w:val="230"/>
        </w:trPr>
        <w:tc>
          <w:tcPr>
            <w:tcW w:w="3285" w:type="dxa"/>
            <w:vMerge w:val="restart"/>
            <w:shd w:val="clear" w:color="auto" w:fill="F2F2F2"/>
            <w:vAlign w:val="center"/>
          </w:tcPr>
          <w:p w:rsidR="006D5DB0" w:rsidRPr="00AD76A6" w:rsidRDefault="006D5DB0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6280FAF7" wp14:editId="0928C826">
                  <wp:extent cx="1247140" cy="791845"/>
                  <wp:effectExtent l="0" t="0" r="0" b="8255"/>
                  <wp:docPr id="2061" name="Imagem 2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40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vMerge w:val="restart"/>
            <w:shd w:val="clear" w:color="auto" w:fill="F2F2F2"/>
            <w:vAlign w:val="center"/>
          </w:tcPr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  <w:t>Apoiar a geração e a transmissão de recursos energéticos, bem como a exploração de recursos minerais, de forma sustentável em prol do aproveitamento eficiente e eficaz dos recursos existentes no país.</w:t>
            </w:r>
          </w:p>
        </w:tc>
        <w:tc>
          <w:tcPr>
            <w:tcW w:w="7069" w:type="dxa"/>
            <w:shd w:val="clear" w:color="auto" w:fill="F2F2F2"/>
          </w:tcPr>
          <w:p w:rsidR="006D5DB0" w:rsidRPr="00AD76A6" w:rsidRDefault="006D5DB0" w:rsidP="006D5DB0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Indicador - Atendimento dos Objetivos de Desenvolvimento Sustentável (ODS)</w:t>
            </w:r>
          </w:p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NÚMERO DE EMPRESAS QUE ATUAM EM PELO MENOS 1 (UM) ODS SOCIOECONÔMICO E 1 (UM) ODS AMBIENTAL, NOS ESTADOS DE MINAS GERAIS, PARÁ, BAHIA E GOIÁS.</w:t>
            </w:r>
          </w:p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METAS:</w:t>
            </w:r>
          </w:p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AVALIAÇÃO DE 2 (DUAS) EMPRESAS POR ESTADO. 2017: 1 empresa em MG;2018: 1 empresa em MINAS GERAIS  2019: 2 empresas no PARÁ; 2020: 2 empresas na BAHIA;    2021: 2 empresas em GOIÁS</w:t>
            </w:r>
          </w:p>
        </w:tc>
      </w:tr>
      <w:tr w:rsidR="006D5DB0" w:rsidRPr="00AD76A6" w:rsidTr="00E20B1E">
        <w:trPr>
          <w:trHeight w:val="230"/>
        </w:trPr>
        <w:tc>
          <w:tcPr>
            <w:tcW w:w="3285" w:type="dxa"/>
            <w:vMerge/>
            <w:shd w:val="clear" w:color="auto" w:fill="F2F2F2"/>
            <w:vAlign w:val="center"/>
          </w:tcPr>
          <w:p w:rsidR="006D5DB0" w:rsidRPr="00AD76A6" w:rsidRDefault="006D5DB0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21" w:type="dxa"/>
            <w:vMerge/>
            <w:shd w:val="clear" w:color="auto" w:fill="F2F2F2"/>
            <w:vAlign w:val="center"/>
          </w:tcPr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069" w:type="dxa"/>
            <w:shd w:val="clear" w:color="auto" w:fill="F2F2F2"/>
          </w:tcPr>
          <w:p w:rsidR="006D5DB0" w:rsidRPr="00AD76A6" w:rsidRDefault="006D5DB0" w:rsidP="006D5DB0">
            <w:pPr>
              <w:spacing w:before="80" w:after="8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>Indicador - Proporção de Renováveis na Matriz Energética</w:t>
            </w:r>
          </w:p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(OFERTA INTERNA DE RENOVÁVEIS/OFERTA INTERNA TOTAL DE ENERGIA) x 100</w:t>
            </w:r>
          </w:p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Cs/>
                <w:sz w:val="16"/>
                <w:szCs w:val="16"/>
                <w:lang w:eastAsia="pt-BR"/>
              </w:rPr>
              <w:t>Valores em %. Altas taxas de crescimento para geração eólica, pequena recuperação da geração hidráulica, aumento no % de mistura do biodiesel, aumento na produção de celulose e preços de mercado para a gasolina, garantem o aumentos na proporção das renováveis na matriz energética.</w:t>
            </w:r>
          </w:p>
        </w:tc>
      </w:tr>
      <w:tr w:rsidR="006D5DB0" w:rsidRPr="00AD76A6" w:rsidTr="00873392">
        <w:trPr>
          <w:trHeight w:val="68"/>
        </w:trPr>
        <w:tc>
          <w:tcPr>
            <w:tcW w:w="3285" w:type="dxa"/>
            <w:vMerge/>
            <w:shd w:val="clear" w:color="auto" w:fill="F2F2F2"/>
            <w:vAlign w:val="center"/>
          </w:tcPr>
          <w:p w:rsidR="006D5DB0" w:rsidRPr="00AD76A6" w:rsidRDefault="006D5DB0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21" w:type="dxa"/>
            <w:vMerge/>
            <w:shd w:val="clear" w:color="auto" w:fill="F2F2F2"/>
            <w:vAlign w:val="center"/>
          </w:tcPr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069" w:type="dxa"/>
            <w:shd w:val="clear" w:color="auto" w:fill="F2F2F2"/>
            <w:vAlign w:val="center"/>
          </w:tcPr>
          <w:p w:rsidR="006D5DB0" w:rsidRPr="00AD76A6" w:rsidRDefault="006D5DB0" w:rsidP="008733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Projeto </w:t>
            </w:r>
            <w:r w:rsidR="00873392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- </w:t>
            </w: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RENOVABIO </w:t>
            </w:r>
          </w:p>
        </w:tc>
      </w:tr>
      <w:tr w:rsidR="006D5DB0" w:rsidRPr="00AD76A6" w:rsidTr="00873392">
        <w:trPr>
          <w:trHeight w:val="101"/>
        </w:trPr>
        <w:tc>
          <w:tcPr>
            <w:tcW w:w="3285" w:type="dxa"/>
            <w:vMerge/>
            <w:shd w:val="clear" w:color="auto" w:fill="F2F2F2"/>
            <w:vAlign w:val="center"/>
          </w:tcPr>
          <w:p w:rsidR="006D5DB0" w:rsidRPr="00AD76A6" w:rsidRDefault="006D5DB0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421" w:type="dxa"/>
            <w:vMerge/>
            <w:shd w:val="clear" w:color="auto" w:fill="F2F2F2"/>
            <w:vAlign w:val="center"/>
          </w:tcPr>
          <w:p w:rsidR="006D5DB0" w:rsidRPr="00AD76A6" w:rsidRDefault="006D5DB0" w:rsidP="00E20B1E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069" w:type="dxa"/>
            <w:shd w:val="clear" w:color="auto" w:fill="F2F2F2"/>
          </w:tcPr>
          <w:p w:rsidR="006D5DB0" w:rsidRPr="00AD76A6" w:rsidRDefault="00873392" w:rsidP="008733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Projeto - </w:t>
            </w:r>
            <w:r w:rsidR="006D5DB0" w:rsidRPr="00AD76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t-BR"/>
              </w:rPr>
              <w:t xml:space="preserve">GÁS PARA CRESCER </w:t>
            </w:r>
          </w:p>
        </w:tc>
      </w:tr>
    </w:tbl>
    <w:p w:rsidR="006D5DB0" w:rsidRPr="00AD76A6" w:rsidRDefault="008D3FA1" w:rsidP="00781B35">
      <w:pPr>
        <w:spacing w:before="100" w:beforeAutospacing="1" w:after="100" w:afterAutospacing="1" w:line="240" w:lineRule="auto"/>
        <w:ind w:firstLine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6D5DB0" w:rsidRPr="00AD76A6" w:rsidRDefault="00FC30EF" w:rsidP="00440761">
      <w:pPr>
        <w:jc w:val="center"/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3E47DBBC" wp14:editId="52BD7FEB">
            <wp:extent cx="6105525" cy="3340145"/>
            <wp:effectExtent l="0" t="0" r="0" b="0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157" cy="3359638"/>
                    </a:xfrm>
                    <a:prstGeom prst="rect">
                      <a:avLst/>
                    </a:prstGeom>
                    <a:noFill/>
                    <a:ln w="9525" cmpd="sng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200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576"/>
        <w:gridCol w:w="3119"/>
        <w:gridCol w:w="8505"/>
      </w:tblGrid>
      <w:tr w:rsidR="00DC3029" w:rsidRPr="00AD76A6" w:rsidTr="00AD76A6">
        <w:trPr>
          <w:trHeight w:val="555"/>
        </w:trPr>
        <w:tc>
          <w:tcPr>
            <w:tcW w:w="25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DC3029" w:rsidRPr="00AD76A6" w:rsidRDefault="00DC3029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OBJETIVO ESTRATÉGICO (RESULTADOS)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DC3029" w:rsidRPr="00AD76A6" w:rsidRDefault="00DC3029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DC3029" w:rsidRPr="00AD76A6" w:rsidRDefault="00DC3029" w:rsidP="00E20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D76A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INDICADORES EPROJETOS ASSOCIADOS</w:t>
            </w:r>
          </w:p>
        </w:tc>
      </w:tr>
      <w:tr w:rsidR="00FC30EF" w:rsidRPr="00AD76A6" w:rsidTr="00AD76A6">
        <w:trPr>
          <w:trHeight w:val="533"/>
        </w:trPr>
        <w:tc>
          <w:tcPr>
            <w:tcW w:w="2576" w:type="dxa"/>
            <w:vMerge w:val="restart"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6E204913" wp14:editId="67A0593B">
                  <wp:extent cx="1236980" cy="802005"/>
                  <wp:effectExtent l="0" t="0" r="1270" b="0"/>
                  <wp:docPr id="2060" name="Imagem 2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98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Merge w:val="restart"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Proporcionar um ambiente que transmita e gere confiança, incentive e premie a inovação, que contribua à competitividade dos setores de energia e mineração atuantes no país, como referência aos mercados nacional e internacional,</w:t>
            </w:r>
          </w:p>
        </w:tc>
        <w:tc>
          <w:tcPr>
            <w:tcW w:w="8505" w:type="dxa"/>
            <w:shd w:val="clear" w:color="auto" w:fill="F2F2F2"/>
          </w:tcPr>
          <w:p w:rsidR="00FC30EF" w:rsidRPr="00AD76A6" w:rsidRDefault="00FC30EF" w:rsidP="00DC3029">
            <w:pPr>
              <w:spacing w:before="40" w:after="4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Indicador - % da Liquidação do MCP não Pago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(</w:t>
            </w: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 xml:space="preserve">GSF não repactuado (liminar) + outros valores não pagos + </w:t>
            </w:r>
            <w:r w:rsidR="00001940" w:rsidRPr="00AD76A6">
              <w:rPr>
                <w:rFonts w:ascii="Calibri" w:hAnsi="Calibri" w:cs="Calibri"/>
                <w:bCs/>
                <w:sz w:val="16"/>
                <w:szCs w:val="16"/>
              </w:rPr>
              <w:t>inadimplência) /</w:t>
            </w: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Total Contabilizado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Energia comercializada é contabilizada no mês seguinte e liquidada 2 meses após</w:t>
            </w: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.</w:t>
            </w:r>
          </w:p>
        </w:tc>
      </w:tr>
      <w:tr w:rsidR="00FC30EF" w:rsidRPr="00AD76A6" w:rsidTr="00AD76A6">
        <w:trPr>
          <w:trHeight w:val="630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001940" w:rsidP="00DC3029">
            <w:pPr>
              <w:spacing w:before="40" w:after="4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Indicador - </w:t>
            </w:r>
            <w:r w:rsidR="00FC30EF"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Dinâmica do Setor Mineral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SOMATÓRIO DO NÚMERO DE REQUERIMENTOS: DE AUTORIZAÇÃO DE PESQUISA, DE REGISTRO DE LICENÇA, DE REGISTRO DE EXTRAÇÃO, DE LAVRA GARIMPEIRA E DE LAVRA</w:t>
            </w:r>
          </w:p>
        </w:tc>
      </w:tr>
      <w:tr w:rsidR="00FC30EF" w:rsidRPr="00AD76A6" w:rsidTr="00AD76A6">
        <w:trPr>
          <w:trHeight w:val="77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3C24CC" w:rsidP="00DC3029">
            <w:pPr>
              <w:spacing w:before="40" w:after="4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Indicador - </w:t>
            </w:r>
            <w:r w:rsidR="00FC30EF"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Diversificação dos Agentes no Fornecimento de Diesel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NÚMERO DE AGENTES COM PARTICIPAÇÃO RELEVANTE (&gt;1,0%) NO FORNECIMENTO (REFINO, FORMULAÇÃO E IMPORTAÇÃO) DE DIESEL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 xml:space="preserve">Justificativa para as metas propostas: face o reposicionamento da Petrobras no mercado e o seu programa de desinvestimento, é esperado que haja crescimento da participação de mercado de outros agentes. Por tratar-se de atividades que demandam infraestrutura robusta, certo grau de </w:t>
            </w:r>
            <w:r w:rsidR="00001940" w:rsidRPr="00AD76A6">
              <w:rPr>
                <w:rFonts w:ascii="Calibri" w:hAnsi="Calibri" w:cs="Calibri"/>
                <w:bCs/>
                <w:sz w:val="16"/>
                <w:szCs w:val="16"/>
              </w:rPr>
              <w:t>expertise</w:t>
            </w: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 xml:space="preserve"> e capital de giro elevado, os movimentos são morosos.</w:t>
            </w:r>
          </w:p>
        </w:tc>
      </w:tr>
      <w:tr w:rsidR="00FC30EF" w:rsidRPr="00AD76A6" w:rsidTr="00AD76A6">
        <w:trPr>
          <w:trHeight w:val="77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3C24CC" w:rsidP="00DC3029">
            <w:pPr>
              <w:spacing w:before="40" w:after="4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Indicador - </w:t>
            </w:r>
            <w:r w:rsidR="00FC30EF"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Diversificação dos Agentes no Fornecimento de Gasolina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NÚMERO DE AGENTES COM PARTICIPAÇÃO RELEVANTE (&gt;1,0%) NO FORNECIMENTO (REFINO, FORMULAÇÃO E IMPORTAÇÃO) DE GASOLINA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 xml:space="preserve">Justificativa para as metas propostas: face o reposicionamento da Petrobras no mercado e o seu programa de desinvestimento, é esperado que haja crescimento da participação de mercado de outros agentes.  Por tratar-se de atividades que demandam infraestrutura robusta, certo grau de </w:t>
            </w:r>
            <w:r w:rsidR="00001940" w:rsidRPr="00AD76A6">
              <w:rPr>
                <w:rFonts w:ascii="Calibri" w:hAnsi="Calibri" w:cs="Calibri"/>
                <w:bCs/>
                <w:sz w:val="16"/>
                <w:szCs w:val="16"/>
              </w:rPr>
              <w:t>expertise</w:t>
            </w: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 xml:space="preserve"> e capital de giro elevado, os movimentos são morosos</w:t>
            </w:r>
            <w:r w:rsidRPr="00AD76A6">
              <w:rPr>
                <w:rFonts w:ascii="Calibri" w:hAnsi="Calibri" w:cs="Calibri"/>
                <w:b/>
                <w:bCs/>
                <w:color w:val="4472C4" w:themeColor="accent5"/>
                <w:sz w:val="16"/>
                <w:szCs w:val="16"/>
              </w:rPr>
              <w:t>.</w:t>
            </w:r>
          </w:p>
        </w:tc>
      </w:tr>
      <w:tr w:rsidR="00FC30EF" w:rsidRPr="00AD76A6" w:rsidTr="00AD76A6">
        <w:trPr>
          <w:trHeight w:val="77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3C24CC" w:rsidP="00DC3029">
            <w:pPr>
              <w:spacing w:before="40" w:after="4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Indicador - </w:t>
            </w:r>
            <w:r w:rsidR="00FC30EF"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Diversificação dos Agentes Ofertantes no Mercado de Gás Natural</w:t>
            </w:r>
          </w:p>
          <w:p w:rsidR="00001940" w:rsidRPr="00AD76A6" w:rsidRDefault="00001940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NÚMERO DE AGENTES OFERTANTES DE GÁS NATURAL</w:t>
            </w:r>
          </w:p>
          <w:p w:rsidR="00001940" w:rsidRPr="00AD76A6" w:rsidRDefault="00001940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Na indústria do gás natural, há distinção entre produtor e ofertante de gás natural.</w:t>
            </w:r>
          </w:p>
          <w:p w:rsidR="00001940" w:rsidRPr="00AD76A6" w:rsidRDefault="00001940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O primeiro refere-se ao agente que produz gás natural nos campos, precisando realizar o escoamento e tratamento/processamento antes de ofertar o gás natural processado ao mercado.</w:t>
            </w:r>
          </w:p>
          <w:p w:rsidR="00001940" w:rsidRPr="00AD76A6" w:rsidRDefault="00001940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O segundo refere-se ao agente que oferta o gás natural já processado ao mercado, ou seja, negocia o gás natural produzido ou importado.</w:t>
            </w:r>
          </w:p>
          <w:p w:rsidR="00001940" w:rsidRPr="00AD76A6" w:rsidRDefault="00001940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No Brasil, quase todos os produtores negociam o gás natural produzido com o produtor dominante (Petrobras), de modo que este último acaba sendo o ofertante do gás natural.</w:t>
            </w:r>
          </w:p>
          <w:p w:rsidR="00001940" w:rsidRPr="00AD76A6" w:rsidRDefault="00001940" w:rsidP="00001940">
            <w:pPr>
              <w:spacing w:after="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O acompanhamento deste indicador é relevante, pois o aumento de ofertantes de gás natural no mercado indica a possibilidade de aumento da competição na oferta.</w:t>
            </w:r>
          </w:p>
        </w:tc>
      </w:tr>
      <w:tr w:rsidR="00FC30EF" w:rsidRPr="00AD76A6" w:rsidTr="00AD76A6">
        <w:trPr>
          <w:trHeight w:val="430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3C24CC" w:rsidP="00DC3029">
            <w:pPr>
              <w:spacing w:before="40" w:after="4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Indicador - </w:t>
            </w:r>
            <w:r w:rsidR="00FC30EF"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Índice de Sucesso nos Leilões da ANP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(# ÁREAS ARREMATADAS / # ÁREAS OFERTADAS) x 100</w:t>
            </w:r>
          </w:p>
        </w:tc>
      </w:tr>
      <w:tr w:rsidR="00FC30EF" w:rsidRPr="00AD76A6" w:rsidTr="00AD76A6">
        <w:trPr>
          <w:trHeight w:val="169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6D266E" w:rsidP="00DC3029">
            <w:pPr>
              <w:spacing w:before="40" w:after="4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Indicador - </w:t>
            </w:r>
            <w:r w:rsidR="00FC30EF"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Índice de Sucesso nos Leilões de Transmissão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(INVESTIMENTO EM REAIS ARREMATADOS NOS LEILÕES / INVESTIMENTO EM REAIS OFERTADOS NOS LEILÕES) x 100</w:t>
            </w:r>
            <w:r w:rsidR="003213F5" w:rsidRPr="00AD76A6">
              <w:rPr>
                <w:rFonts w:ascii="Calibri" w:hAnsi="Calibri" w:cs="Calibri"/>
                <w:bCs/>
                <w:sz w:val="16"/>
                <w:szCs w:val="16"/>
              </w:rPr>
              <w:t xml:space="preserve"> - </w:t>
            </w: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Meta = 80%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Há planejado para 2018 a realização de dois leilões de transmissão: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- LEILÃO DE TRANSMISSÃO Nº 002/2018 (realizado em 28/06/2018)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- LEILÃO DE TRANSMISSÃO Nº 004/2018 (a se realizar em dezembro/2018)</w:t>
            </w:r>
          </w:p>
          <w:p w:rsidR="00FC30EF" w:rsidRPr="00AD76A6" w:rsidRDefault="00FC30EF" w:rsidP="00001940">
            <w:pPr>
              <w:spacing w:after="0" w:line="240" w:lineRule="auto"/>
              <w:rPr>
                <w:rFonts w:ascii="Calibri" w:hAnsi="Calibri" w:cs="Calibri"/>
                <w:bCs/>
                <w:color w:val="4472C4" w:themeColor="accent5"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O indicador encontra-se atualizado de acordo com o resultado do LEILÃO DE TRANSMISSÃO Nº 002/2018 e será novamente atualizado após a realização do LEILÃO DE TRANSMISSÃO Nº 004/2018.</w:t>
            </w:r>
          </w:p>
        </w:tc>
      </w:tr>
      <w:tr w:rsidR="00FC30EF" w:rsidRPr="00AD76A6" w:rsidTr="00AD76A6">
        <w:trPr>
          <w:trHeight w:val="169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6D266E" w:rsidP="006D266E">
            <w:pPr>
              <w:spacing w:after="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Projeto - </w:t>
            </w:r>
            <w:r w:rsidR="00FC30EF"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COMBUSTÍVEL BRASIL</w:t>
            </w:r>
          </w:p>
        </w:tc>
      </w:tr>
      <w:tr w:rsidR="00FC30EF" w:rsidRPr="00AD76A6" w:rsidTr="00AD76A6">
        <w:trPr>
          <w:trHeight w:val="169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6D266E" w:rsidP="006D266E">
            <w:pPr>
              <w:spacing w:after="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Projeto - RENOVABIO</w:t>
            </w:r>
          </w:p>
        </w:tc>
      </w:tr>
      <w:tr w:rsidR="00FC30EF" w:rsidRPr="00AD76A6" w:rsidTr="00AD76A6">
        <w:trPr>
          <w:trHeight w:val="169"/>
        </w:trPr>
        <w:tc>
          <w:tcPr>
            <w:tcW w:w="2576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2F2F2"/>
            <w:vAlign w:val="center"/>
          </w:tcPr>
          <w:p w:rsidR="00FC30EF" w:rsidRPr="00AD76A6" w:rsidRDefault="00FC30EF" w:rsidP="00E20B1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2F2F2"/>
          </w:tcPr>
          <w:p w:rsidR="00FC30EF" w:rsidRPr="00AD76A6" w:rsidRDefault="006D266E" w:rsidP="006D266E">
            <w:pPr>
              <w:spacing w:after="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/>
                <w:bCs/>
                <w:sz w:val="16"/>
                <w:szCs w:val="16"/>
              </w:rPr>
              <w:t>Projeto - REATE</w:t>
            </w:r>
          </w:p>
        </w:tc>
      </w:tr>
    </w:tbl>
    <w:p w:rsidR="00EF7F8E" w:rsidRPr="00AD76A6" w:rsidRDefault="00EF7F8E">
      <w:pPr>
        <w:rPr>
          <w:rFonts w:ascii="Calibri" w:hAnsi="Calibri" w:cs="Calibri"/>
        </w:rPr>
      </w:pPr>
    </w:p>
    <w:p w:rsidR="006D266E" w:rsidRPr="00AD76A6" w:rsidRDefault="008D3FA1" w:rsidP="006D266E">
      <w:pPr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EF7F8E" w:rsidRPr="00AD76A6" w:rsidRDefault="00FC30EF">
      <w:pPr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32E422A9" wp14:editId="09140BD2">
            <wp:extent cx="9777730" cy="45339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79F" w:rsidRPr="00AD76A6" w:rsidRDefault="008E179F">
      <w:pPr>
        <w:rPr>
          <w:rFonts w:ascii="Calibri" w:hAnsi="Calibri" w:cs="Calibri"/>
        </w:rPr>
      </w:pPr>
    </w:p>
    <w:p w:rsidR="003F3665" w:rsidRPr="00AD76A6" w:rsidRDefault="003F3665">
      <w:pPr>
        <w:rPr>
          <w:rFonts w:ascii="Calibri" w:hAnsi="Calibri" w:cs="Calibri"/>
        </w:rPr>
      </w:pPr>
    </w:p>
    <w:p w:rsidR="006D5DB0" w:rsidRPr="00AD76A6" w:rsidRDefault="006D5DB0">
      <w:pPr>
        <w:rPr>
          <w:rFonts w:ascii="Calibri" w:hAnsi="Calibri" w:cs="Calibri"/>
        </w:rPr>
      </w:pPr>
    </w:p>
    <w:p w:rsidR="006D266E" w:rsidRPr="00AD76A6" w:rsidRDefault="006D266E">
      <w:pPr>
        <w:rPr>
          <w:rFonts w:ascii="Calibri" w:hAnsi="Calibri" w:cs="Calibri"/>
        </w:rPr>
      </w:pPr>
    </w:p>
    <w:p w:rsidR="00C53891" w:rsidRPr="00AD76A6" w:rsidRDefault="00C53891">
      <w:pPr>
        <w:rPr>
          <w:rFonts w:ascii="Calibri" w:hAnsi="Calibri" w:cs="Calibri"/>
        </w:rPr>
      </w:pP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969"/>
        <w:gridCol w:w="6521"/>
      </w:tblGrid>
      <w:tr w:rsidR="003213F5" w:rsidRPr="00AD76A6" w:rsidTr="0063157C">
        <w:trPr>
          <w:trHeight w:val="39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3213F5" w:rsidRPr="00AD76A6" w:rsidRDefault="003213F5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</w:rPr>
              <w:br w:type="page"/>
            </w: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OBJETIVO ESTRATÉGICO (PROCESSOS FINALÍSTICOS)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3213F5" w:rsidRPr="00AD76A6" w:rsidRDefault="003213F5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3213F5" w:rsidRPr="00AD76A6" w:rsidRDefault="003213F5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INDICADORES E PROJETOS ASSOCIADOS</w:t>
            </w:r>
          </w:p>
        </w:tc>
      </w:tr>
      <w:tr w:rsidR="003213F5" w:rsidRPr="00AD76A6" w:rsidTr="0063157C">
        <w:trPr>
          <w:trHeight w:val="1404"/>
        </w:trPr>
        <w:tc>
          <w:tcPr>
            <w:tcW w:w="3285" w:type="dxa"/>
            <w:shd w:val="clear" w:color="auto" w:fill="F2F2F2"/>
            <w:vAlign w:val="center"/>
          </w:tcPr>
          <w:p w:rsidR="003213F5" w:rsidRPr="00AD76A6" w:rsidRDefault="003213F5" w:rsidP="00E20B1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397F98B2" wp14:editId="6F11BAD4">
                  <wp:extent cx="1428115" cy="791845"/>
                  <wp:effectExtent l="0" t="0" r="635" b="8255"/>
                  <wp:docPr id="2059" name="Imagem 2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1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3213F5" w:rsidRPr="00AD76A6" w:rsidRDefault="003213F5" w:rsidP="00E20B1E">
            <w:pPr>
              <w:rPr>
                <w:rFonts w:ascii="Calibri" w:hAnsi="Calibri" w:cs="Calibri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Aprimorar os marcos legais e regulatórios das atividades finalísticas do MME, visando maior celeridade e segurança jurídica para a atuação do Ministério junto aos Órgãos Vinculados e à Sociedade.</w:t>
            </w:r>
          </w:p>
        </w:tc>
        <w:tc>
          <w:tcPr>
            <w:tcW w:w="6521" w:type="dxa"/>
            <w:shd w:val="clear" w:color="auto" w:fill="F2F2F2"/>
            <w:vAlign w:val="center"/>
          </w:tcPr>
          <w:p w:rsidR="003213F5" w:rsidRPr="00AD76A6" w:rsidRDefault="00144393" w:rsidP="00144393">
            <w:pPr>
              <w:spacing w:before="80" w:after="8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 xml:space="preserve">Indicador  - </w:t>
            </w:r>
            <w:r w:rsidR="003213F5" w:rsidRPr="00AD76A6">
              <w:rPr>
                <w:rFonts w:ascii="Calibri" w:hAnsi="Calibri" w:cs="Calibri"/>
                <w:bCs/>
                <w:sz w:val="16"/>
                <w:szCs w:val="16"/>
              </w:rPr>
              <w:t>Número de Marcos Legal Aprimorados</w:t>
            </w:r>
          </w:p>
          <w:p w:rsidR="003213F5" w:rsidRPr="00AD76A6" w:rsidRDefault="003213F5" w:rsidP="00E20B1E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(Número de Marco Legal aprovados)/(Número de Marco Legal demandados)*100</w:t>
            </w:r>
          </w:p>
          <w:p w:rsidR="003213F5" w:rsidRPr="00AD76A6" w:rsidRDefault="003213F5" w:rsidP="00E20B1E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Marco Legal compreende: Medidas Provisórias, Projetos de Lei oriundos do Poder Executivo, Decretos e Resoluções do CNPE.</w:t>
            </w:r>
          </w:p>
          <w:p w:rsidR="003213F5" w:rsidRPr="00AD76A6" w:rsidRDefault="003213F5" w:rsidP="00E20B1E">
            <w:pPr>
              <w:spacing w:after="0" w:line="240" w:lineRule="auto"/>
              <w:rPr>
                <w:rFonts w:ascii="Calibri" w:hAnsi="Calibri" w:cs="Calibri"/>
                <w:bCs/>
                <w:sz w:val="16"/>
                <w:szCs w:val="16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Previsões da Meta para 2018:  1 - Medidas Provisórias; 1 - Projetos de Lei oriundos do Poder Executivo; 2 - Decretos; 20 - Resoluções do CNPE.</w:t>
            </w:r>
          </w:p>
          <w:p w:rsidR="003213F5" w:rsidRPr="00AD76A6" w:rsidRDefault="003213F5" w:rsidP="00E20B1E">
            <w:pPr>
              <w:spacing w:after="0" w:line="240" w:lineRule="auto"/>
              <w:rPr>
                <w:rFonts w:ascii="Calibri" w:hAnsi="Calibri" w:cs="Calibri"/>
                <w:bCs/>
                <w:color w:val="4472C4" w:themeColor="accent5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16"/>
                <w:szCs w:val="16"/>
              </w:rPr>
              <w:t>Metas de 2018, 2019, 2020 e 2021, ajustadas em decorrência do realizado em 2017.</w:t>
            </w:r>
          </w:p>
        </w:tc>
      </w:tr>
    </w:tbl>
    <w:p w:rsidR="003213F5" w:rsidRPr="00AD76A6" w:rsidRDefault="008D3FA1" w:rsidP="00781B35">
      <w:pPr>
        <w:spacing w:before="100" w:beforeAutospacing="1" w:after="0"/>
        <w:ind w:firstLine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3213F5" w:rsidRPr="00AD76A6" w:rsidRDefault="00781B35" w:rsidP="00781B35">
      <w:pPr>
        <w:jc w:val="center"/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33CF21B5">
            <wp:extent cx="5730240" cy="4479290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418" cy="449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421"/>
        <w:gridCol w:w="7069"/>
      </w:tblGrid>
      <w:tr w:rsidR="009379CD" w:rsidRPr="00AD76A6" w:rsidTr="009379CD">
        <w:trPr>
          <w:trHeight w:val="27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9379CD" w:rsidRPr="00AD76A6" w:rsidRDefault="009379CD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</w:rPr>
              <w:br w:type="page"/>
            </w: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OBJETIVO ESTRATÉGICO (PROCESSOS FINALÍSTICOS)</w:t>
            </w:r>
          </w:p>
        </w:tc>
        <w:tc>
          <w:tcPr>
            <w:tcW w:w="34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9379CD" w:rsidRPr="00AD76A6" w:rsidRDefault="009379CD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70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9379CD" w:rsidRPr="00AD76A6" w:rsidRDefault="009379CD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INDICADORES E PROJETOS ASSOCIADOS</w:t>
            </w:r>
          </w:p>
        </w:tc>
      </w:tr>
      <w:tr w:rsidR="009379CD" w:rsidRPr="00AD76A6" w:rsidTr="009379CD">
        <w:trPr>
          <w:trHeight w:val="1262"/>
        </w:trPr>
        <w:tc>
          <w:tcPr>
            <w:tcW w:w="3285" w:type="dxa"/>
            <w:vMerge w:val="restart"/>
            <w:shd w:val="clear" w:color="auto" w:fill="F2F2F2"/>
            <w:vAlign w:val="center"/>
          </w:tcPr>
          <w:p w:rsidR="009379CD" w:rsidRPr="00AD76A6" w:rsidRDefault="009379CD" w:rsidP="00AD76A6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7AA262E1" wp14:editId="42B8474D">
                  <wp:extent cx="1457325" cy="821690"/>
                  <wp:effectExtent l="0" t="0" r="9525" b="0"/>
                  <wp:docPr id="2058" name="Imagem 2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vMerge w:val="restart"/>
            <w:shd w:val="clear" w:color="auto" w:fill="F2F2F2"/>
            <w:vAlign w:val="center"/>
          </w:tcPr>
          <w:p w:rsidR="009379CD" w:rsidRPr="00AD76A6" w:rsidRDefault="009379CD" w:rsidP="00AD76A6">
            <w:pPr>
              <w:rPr>
                <w:rFonts w:ascii="Calibri" w:hAnsi="Calibri" w:cs="Calibri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Promover a eficiência operacional através da execução da gestão estratégica, por meio da participação efetiva e do monitoramento junto aos setores energéticos e minerais, contribuindo ao alcance dos resultados projetados.</w:t>
            </w:r>
          </w:p>
        </w:tc>
        <w:tc>
          <w:tcPr>
            <w:tcW w:w="7069" w:type="dxa"/>
            <w:shd w:val="clear" w:color="auto" w:fill="F2F2F2"/>
            <w:vAlign w:val="center"/>
          </w:tcPr>
          <w:p w:rsidR="009379CD" w:rsidRPr="00BB4AC6" w:rsidRDefault="009379CD" w:rsidP="009379CD">
            <w:pPr>
              <w:spacing w:after="0"/>
              <w:rPr>
                <w:rFonts w:ascii="Calibri" w:hAnsi="Calibri" w:cs="Calibri"/>
                <w:bCs/>
                <w:sz w:val="20"/>
                <w:szCs w:val="20"/>
              </w:rPr>
            </w:pP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>Número de Reuniões para Aprimoramento do Planejamento e Monitoramento Setorial</w:t>
            </w:r>
          </w:p>
          <w:p w:rsidR="009379CD" w:rsidRPr="00BB4AC6" w:rsidRDefault="009379CD" w:rsidP="009379CD">
            <w:pPr>
              <w:spacing w:after="0"/>
              <w:rPr>
                <w:rFonts w:ascii="Calibri" w:hAnsi="Calibri" w:cs="Calibri"/>
                <w:bCs/>
                <w:sz w:val="20"/>
                <w:szCs w:val="20"/>
              </w:rPr>
            </w:pP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 xml:space="preserve">(Número de Reuniões </w:t>
            </w:r>
            <w:r w:rsidR="00BB4AC6" w:rsidRPr="00BB4AC6">
              <w:rPr>
                <w:rFonts w:ascii="Calibri" w:hAnsi="Calibri" w:cs="Calibri"/>
                <w:bCs/>
                <w:sz w:val="20"/>
                <w:szCs w:val="20"/>
              </w:rPr>
              <w:t>Realizadas) / (</w:t>
            </w: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 xml:space="preserve">Número de Reuniões </w:t>
            </w:r>
            <w:r w:rsidR="00BB4AC6" w:rsidRPr="00BB4AC6">
              <w:rPr>
                <w:rFonts w:ascii="Calibri" w:hAnsi="Calibri" w:cs="Calibri"/>
                <w:bCs/>
                <w:sz w:val="20"/>
                <w:szCs w:val="20"/>
              </w:rPr>
              <w:t>Previstas) *</w:t>
            </w: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>100</w:t>
            </w:r>
          </w:p>
          <w:p w:rsidR="009379CD" w:rsidRPr="00BB4AC6" w:rsidRDefault="009379CD" w:rsidP="009379CD">
            <w:pPr>
              <w:spacing w:after="0"/>
              <w:rPr>
                <w:rFonts w:ascii="Calibri" w:hAnsi="Calibri" w:cs="Calibri"/>
                <w:bCs/>
                <w:sz w:val="20"/>
                <w:szCs w:val="20"/>
              </w:rPr>
            </w:pP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>Somatório do número de reuniões para aprimoramento do Planejamento e Monitoramento Setorial, referentes as Reuniões do PPI (2), PAC (2), CMSE (12) e CNPE (2).</w:t>
            </w:r>
          </w:p>
        </w:tc>
      </w:tr>
      <w:tr w:rsidR="009379CD" w:rsidRPr="00AD76A6" w:rsidTr="009379CD">
        <w:trPr>
          <w:trHeight w:val="174"/>
        </w:trPr>
        <w:tc>
          <w:tcPr>
            <w:tcW w:w="3285" w:type="dxa"/>
            <w:vMerge/>
            <w:shd w:val="clear" w:color="auto" w:fill="F2F2F2"/>
            <w:vAlign w:val="center"/>
          </w:tcPr>
          <w:p w:rsidR="009379CD" w:rsidRPr="00AD76A6" w:rsidRDefault="009379CD" w:rsidP="00AD76A6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421" w:type="dxa"/>
            <w:vMerge/>
            <w:shd w:val="clear" w:color="auto" w:fill="F2F2F2"/>
            <w:vAlign w:val="center"/>
          </w:tcPr>
          <w:p w:rsidR="009379CD" w:rsidRPr="00AD76A6" w:rsidRDefault="009379CD" w:rsidP="00AD76A6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69" w:type="dxa"/>
            <w:shd w:val="clear" w:color="auto" w:fill="F2F2F2"/>
            <w:vAlign w:val="center"/>
          </w:tcPr>
          <w:p w:rsidR="009379CD" w:rsidRPr="00AD76A6" w:rsidRDefault="009379CD" w:rsidP="009379CD">
            <w:pPr>
              <w:spacing w:after="0" w:line="240" w:lineRule="auto"/>
              <w:rPr>
                <w:rFonts w:ascii="Calibri" w:hAnsi="Calibri" w:cs="Calibri"/>
                <w:bCs/>
                <w:color w:val="4472C4" w:themeColor="accent5"/>
                <w:sz w:val="20"/>
                <w:szCs w:val="20"/>
              </w:rPr>
            </w:pP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>REATE (Projeto ativo)</w:t>
            </w:r>
          </w:p>
        </w:tc>
      </w:tr>
    </w:tbl>
    <w:p w:rsidR="003213F5" w:rsidRPr="00AD76A6" w:rsidRDefault="003213F5">
      <w:pPr>
        <w:rPr>
          <w:rFonts w:ascii="Calibri" w:hAnsi="Calibri" w:cs="Calibri"/>
        </w:rPr>
      </w:pPr>
    </w:p>
    <w:p w:rsidR="009379CD" w:rsidRPr="00AD76A6" w:rsidRDefault="009379CD" w:rsidP="00933D95">
      <w:pPr>
        <w:ind w:left="851"/>
        <w:rPr>
          <w:rFonts w:ascii="Calibri" w:hAnsi="Calibri" w:cs="Calibri"/>
        </w:rPr>
      </w:pPr>
      <w:r w:rsidRPr="00AD76A6">
        <w:rPr>
          <w:rFonts w:ascii="Calibri" w:hAnsi="Calibri" w:cs="Calibri"/>
        </w:rPr>
        <w:t>Desdobramento – Aprimorar o Planejamento e o Monitoramento Setorial</w:t>
      </w:r>
    </w:p>
    <w:p w:rsidR="003213F5" w:rsidRDefault="009379CD" w:rsidP="00933D95">
      <w:pPr>
        <w:jc w:val="center"/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53894579">
            <wp:extent cx="5524500" cy="39084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283" cy="3928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421"/>
        <w:gridCol w:w="7069"/>
      </w:tblGrid>
      <w:tr w:rsidR="00EF6376" w:rsidRPr="00AD76A6" w:rsidTr="00EF6376">
        <w:trPr>
          <w:trHeight w:val="39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</w:rPr>
              <w:br w:type="page"/>
            </w: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OBJETIVO ESTRATÉGICO (PROCESSOS FINALÍSTICOS)</w:t>
            </w:r>
          </w:p>
        </w:tc>
        <w:tc>
          <w:tcPr>
            <w:tcW w:w="34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70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INDICADORES E PROJETOS ASSOCIADOS</w:t>
            </w:r>
          </w:p>
        </w:tc>
      </w:tr>
      <w:tr w:rsidR="00AD76A6" w:rsidRPr="00AD76A6" w:rsidTr="009C581A">
        <w:trPr>
          <w:trHeight w:val="1830"/>
        </w:trPr>
        <w:tc>
          <w:tcPr>
            <w:tcW w:w="3285" w:type="dxa"/>
            <w:shd w:val="clear" w:color="auto" w:fill="F2F2F2"/>
            <w:vAlign w:val="center"/>
          </w:tcPr>
          <w:p w:rsidR="00AD76A6" w:rsidRPr="00AD76A6" w:rsidRDefault="00AD76A6" w:rsidP="00AD76A6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1FE08D03" wp14:editId="048E6EC8">
                  <wp:extent cx="1417955" cy="826135"/>
                  <wp:effectExtent l="0" t="0" r="0" b="0"/>
                  <wp:docPr id="2057" name="Imagem 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955" cy="82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shd w:val="clear" w:color="auto" w:fill="F2F2F2"/>
            <w:vAlign w:val="center"/>
          </w:tcPr>
          <w:p w:rsidR="00AD76A6" w:rsidRPr="00AD76A6" w:rsidRDefault="00AD76A6" w:rsidP="00AD76A6">
            <w:pPr>
              <w:rPr>
                <w:rFonts w:ascii="Calibri" w:hAnsi="Calibri" w:cs="Calibri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Ampliar a participação na gestão territorial do país, participando ativamente da definição e do monitoramento de regras e diretrizes sobre o planejamento e o ordenamento do território nacional.</w:t>
            </w:r>
          </w:p>
        </w:tc>
        <w:tc>
          <w:tcPr>
            <w:tcW w:w="7069" w:type="dxa"/>
            <w:shd w:val="clear" w:color="auto" w:fill="F2F2F2"/>
            <w:vAlign w:val="center"/>
          </w:tcPr>
          <w:p w:rsidR="00AD76A6" w:rsidRPr="00BB4AC6" w:rsidRDefault="00AD76A6" w:rsidP="009C581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>Índice de Participação na Gestão Territorial nos Setores de Mineração</w:t>
            </w:r>
          </w:p>
          <w:p w:rsidR="00AD76A6" w:rsidRPr="00BB4AC6" w:rsidRDefault="00AD76A6" w:rsidP="009C581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>(NÚMERO DE ZONEAMENTOS ECOLÓGICO-ECONÔMICOS - ZEE ESTADUAIS OU FEDERAIS AVALIADOS QUE INCLUAM A ATIVIDADE MINERÁRIA NO ORDENAMENTO TERRITORIAL) X 100.</w:t>
            </w:r>
          </w:p>
          <w:p w:rsidR="00AD76A6" w:rsidRPr="00AD76A6" w:rsidRDefault="00AD76A6" w:rsidP="009C581A">
            <w:pPr>
              <w:spacing w:after="0" w:line="240" w:lineRule="auto"/>
              <w:rPr>
                <w:rFonts w:ascii="Calibri" w:hAnsi="Calibri" w:cs="Calibri"/>
                <w:bCs/>
                <w:color w:val="4472C4" w:themeColor="accent5"/>
                <w:sz w:val="20"/>
                <w:szCs w:val="20"/>
              </w:rPr>
            </w:pPr>
            <w:r w:rsidRPr="00BB4AC6">
              <w:rPr>
                <w:rFonts w:ascii="Calibri" w:hAnsi="Calibri" w:cs="Calibri"/>
                <w:bCs/>
                <w:sz w:val="20"/>
                <w:szCs w:val="20"/>
              </w:rPr>
              <w:t>10 ZEE avaliados no período 2017-2021, sendo: um em 2017; três em 2018; e dois ao ano de 2019 a 2021</w:t>
            </w:r>
          </w:p>
        </w:tc>
      </w:tr>
    </w:tbl>
    <w:p w:rsidR="009379CD" w:rsidRPr="00AD76A6" w:rsidRDefault="009379CD">
      <w:pPr>
        <w:rPr>
          <w:rFonts w:ascii="Calibri" w:hAnsi="Calibri" w:cs="Calibri"/>
        </w:rPr>
      </w:pPr>
    </w:p>
    <w:p w:rsidR="009C581A" w:rsidRDefault="008D3FA1" w:rsidP="00BB4AC6">
      <w:pPr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9379CD" w:rsidRPr="00AD76A6" w:rsidRDefault="009C581A" w:rsidP="00BB4AC6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pt-BR"/>
        </w:rPr>
        <w:drawing>
          <wp:inline distT="0" distB="0" distL="0" distR="0" wp14:anchorId="37151519">
            <wp:extent cx="7108093" cy="333375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620"/>
                    <a:stretch/>
                  </pic:blipFill>
                  <pic:spPr bwMode="auto">
                    <a:xfrm>
                      <a:off x="0" y="0"/>
                      <a:ext cx="7108552" cy="3333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D95" w:rsidRDefault="00933D95">
      <w:pPr>
        <w:rPr>
          <w:rFonts w:ascii="Calibri" w:hAnsi="Calibri" w:cs="Calibri"/>
        </w:rPr>
      </w:pPr>
    </w:p>
    <w:p w:rsidR="00BB4AC6" w:rsidRDefault="00BB4AC6">
      <w:pPr>
        <w:rPr>
          <w:rFonts w:ascii="Calibri" w:hAnsi="Calibri" w:cs="Calibri"/>
        </w:rPr>
      </w:pP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969"/>
        <w:gridCol w:w="6521"/>
      </w:tblGrid>
      <w:tr w:rsidR="00EF6376" w:rsidRPr="00AD76A6" w:rsidTr="004B0E5E">
        <w:trPr>
          <w:trHeight w:val="39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</w:rPr>
              <w:br w:type="page"/>
            </w: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OBJETIVO ESTRATÉGICO (PROCESSOS FINALÍSTICOS)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INDICADORES E PROJETOS ASSOCIADOS</w:t>
            </w:r>
          </w:p>
        </w:tc>
      </w:tr>
      <w:tr w:rsidR="00BB4AC6" w:rsidRPr="00AD76A6" w:rsidTr="00EF6376">
        <w:trPr>
          <w:trHeight w:val="1121"/>
        </w:trPr>
        <w:tc>
          <w:tcPr>
            <w:tcW w:w="3285" w:type="dxa"/>
            <w:shd w:val="clear" w:color="auto" w:fill="F2F2F2"/>
            <w:vAlign w:val="center"/>
          </w:tcPr>
          <w:p w:rsidR="00BB4AC6" w:rsidRPr="00AD76A6" w:rsidRDefault="00BB4AC6" w:rsidP="004B0E5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2BC4400E" wp14:editId="22DA3088">
                  <wp:extent cx="1437640" cy="821690"/>
                  <wp:effectExtent l="0" t="0" r="0" b="0"/>
                  <wp:docPr id="2056" name="Imagem 2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640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BB4AC6" w:rsidRPr="00AD76A6" w:rsidRDefault="00BB4AC6" w:rsidP="004B0E5E">
            <w:pPr>
              <w:rPr>
                <w:rFonts w:ascii="Calibri" w:hAnsi="Calibri" w:cs="Calibri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Ampliar, divulgar, gerir e sistematizar o conhecimento adquirido, consolidado e gerado pelo MME para os setores energético e geológico, contribuindo, como referência, ao desenvolvimento e fortalecimento setorial.</w:t>
            </w:r>
          </w:p>
        </w:tc>
        <w:tc>
          <w:tcPr>
            <w:tcW w:w="6521" w:type="dxa"/>
            <w:shd w:val="clear" w:color="auto" w:fill="F2F2F2"/>
            <w:vAlign w:val="center"/>
          </w:tcPr>
          <w:p w:rsidR="00BB4AC6" w:rsidRPr="009B0574" w:rsidRDefault="00BB4AC6" w:rsidP="00BB4AC6">
            <w:pPr>
              <w:spacing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9B0574">
              <w:rPr>
                <w:rFonts w:ascii="Calibri" w:hAnsi="Calibri" w:cs="Calibri"/>
                <w:bCs/>
                <w:sz w:val="20"/>
                <w:szCs w:val="20"/>
              </w:rPr>
              <w:t>Número de Relatórios e Publicações Geradas pelo MME sobre Conhecimento Energético e Geológico.</w:t>
            </w:r>
          </w:p>
          <w:p w:rsidR="00BB4AC6" w:rsidRPr="009B0574" w:rsidRDefault="00BB4AC6" w:rsidP="00BB4AC6">
            <w:pPr>
              <w:spacing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9B0574">
              <w:rPr>
                <w:rFonts w:ascii="Calibri" w:hAnsi="Calibri" w:cs="Calibri"/>
                <w:bCs/>
                <w:sz w:val="20"/>
                <w:szCs w:val="20"/>
              </w:rPr>
              <w:t>(Relatórios e Publicações Geradas)/(Relatórios e Publicações Demandadas)*100</w:t>
            </w:r>
          </w:p>
          <w:p w:rsidR="00BB4AC6" w:rsidRPr="00AD76A6" w:rsidRDefault="00BB4AC6" w:rsidP="00BB4AC6">
            <w:pPr>
              <w:spacing w:line="240" w:lineRule="auto"/>
              <w:rPr>
                <w:rFonts w:ascii="Calibri" w:hAnsi="Calibri" w:cs="Calibri"/>
                <w:bCs/>
                <w:color w:val="4472C4" w:themeColor="accent5"/>
                <w:sz w:val="20"/>
                <w:szCs w:val="20"/>
              </w:rPr>
            </w:pPr>
            <w:r w:rsidRPr="009B0574">
              <w:rPr>
                <w:rFonts w:ascii="Calibri" w:hAnsi="Calibri" w:cs="Calibri"/>
                <w:bCs/>
                <w:sz w:val="20"/>
                <w:szCs w:val="20"/>
              </w:rPr>
              <w:t>SPE = 15, SEE = 15, SPG = 42, SGM = 4</w:t>
            </w:r>
          </w:p>
        </w:tc>
      </w:tr>
    </w:tbl>
    <w:p w:rsidR="00BB4AC6" w:rsidRDefault="00BB4AC6">
      <w:pPr>
        <w:rPr>
          <w:rFonts w:ascii="Calibri" w:hAnsi="Calibri" w:cs="Calibri"/>
        </w:rPr>
      </w:pPr>
    </w:p>
    <w:p w:rsidR="00BB4AC6" w:rsidRDefault="008D3FA1" w:rsidP="00BB4AC6">
      <w:pPr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BB4AC6" w:rsidRDefault="00BB4AC6" w:rsidP="00BB4AC6">
      <w:pPr>
        <w:jc w:val="center"/>
        <w:rPr>
          <w:rFonts w:ascii="Calibri" w:hAnsi="Calibri" w:cs="Calibri"/>
        </w:rPr>
      </w:pPr>
      <w:r w:rsidRPr="00BB4AC6">
        <w:rPr>
          <w:noProof/>
          <w:lang w:eastAsia="pt-BR"/>
        </w:rPr>
        <w:drawing>
          <wp:inline distT="0" distB="0" distL="0" distR="0" wp14:anchorId="7299422B" wp14:editId="6F36C9EA">
            <wp:extent cx="7104071" cy="3057525"/>
            <wp:effectExtent l="0" t="0" r="190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b="46488"/>
                    <a:stretch/>
                  </pic:blipFill>
                  <pic:spPr bwMode="auto">
                    <a:xfrm>
                      <a:off x="0" y="0"/>
                      <a:ext cx="7104762" cy="3057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4AC6" w:rsidRDefault="00BB4AC6">
      <w:pPr>
        <w:rPr>
          <w:rFonts w:ascii="Calibri" w:hAnsi="Calibri" w:cs="Calibri"/>
        </w:rPr>
      </w:pPr>
    </w:p>
    <w:p w:rsidR="00933D95" w:rsidRPr="00AD76A6" w:rsidRDefault="00933D95">
      <w:pPr>
        <w:rPr>
          <w:rFonts w:ascii="Calibri" w:hAnsi="Calibri" w:cs="Calibri"/>
        </w:rPr>
      </w:pPr>
    </w:p>
    <w:p w:rsidR="00EF6376" w:rsidRDefault="00EF6376" w:rsidP="00EF6376">
      <w:pPr>
        <w:rPr>
          <w:rFonts w:ascii="Calibri" w:hAnsi="Calibri" w:cs="Calibri"/>
        </w:rPr>
      </w:pP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421"/>
        <w:gridCol w:w="548"/>
        <w:gridCol w:w="6521"/>
      </w:tblGrid>
      <w:tr w:rsidR="00EF6376" w:rsidRPr="00AD76A6" w:rsidTr="004B0E5E">
        <w:trPr>
          <w:trHeight w:val="39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</w:rPr>
              <w:br w:type="page"/>
            </w: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OBJETIVO ESTRATÉGICO (PROCESSOS FINALÍSTICOS)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AD76A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INDICADORES E PROJETOS ASSOCIADOS</w:t>
            </w:r>
          </w:p>
        </w:tc>
      </w:tr>
      <w:tr w:rsidR="00F545F1" w:rsidRPr="00AD76A6" w:rsidTr="00F545F1">
        <w:trPr>
          <w:trHeight w:val="2114"/>
        </w:trPr>
        <w:tc>
          <w:tcPr>
            <w:tcW w:w="3285" w:type="dxa"/>
            <w:shd w:val="clear" w:color="auto" w:fill="F2F2F2"/>
            <w:vAlign w:val="center"/>
          </w:tcPr>
          <w:p w:rsidR="00F545F1" w:rsidRPr="00AD76A6" w:rsidRDefault="00F545F1" w:rsidP="004B0E5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55596707" wp14:editId="61D254D4">
                  <wp:extent cx="1457325" cy="826135"/>
                  <wp:effectExtent l="0" t="0" r="9525" b="0"/>
                  <wp:docPr id="2055" name="Imagem 2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2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shd w:val="clear" w:color="auto" w:fill="F2F2F2"/>
            <w:vAlign w:val="center"/>
          </w:tcPr>
          <w:p w:rsidR="00F545F1" w:rsidRPr="00AD76A6" w:rsidRDefault="00F545F1" w:rsidP="004B0E5E">
            <w:pPr>
              <w:rPr>
                <w:rFonts w:ascii="Calibri" w:hAnsi="Calibri" w:cs="Calibri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Ampliar, fortalecer e consolidar a atuação do MME como principal ator estratégico, articulador de diretrizes e da operacionalização de políticas, programas e projetos setoriais, relacionados a minas e energia.</w:t>
            </w:r>
          </w:p>
        </w:tc>
        <w:tc>
          <w:tcPr>
            <w:tcW w:w="7069" w:type="dxa"/>
            <w:gridSpan w:val="2"/>
            <w:shd w:val="clear" w:color="auto" w:fill="F2F2F2"/>
            <w:vAlign w:val="center"/>
          </w:tcPr>
          <w:p w:rsidR="00F545F1" w:rsidRPr="00F545F1" w:rsidRDefault="00F545F1" w:rsidP="00F545F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F545F1">
              <w:rPr>
                <w:rFonts w:ascii="Calibri" w:hAnsi="Calibri" w:cs="Calibri"/>
                <w:bCs/>
                <w:sz w:val="20"/>
                <w:szCs w:val="20"/>
              </w:rPr>
              <w:t>Monitoramento do Cumprimento das Demandas dos Órgãos de Controle</w:t>
            </w:r>
          </w:p>
          <w:p w:rsidR="00F545F1" w:rsidRPr="00F545F1" w:rsidRDefault="00F545F1" w:rsidP="00F545F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F545F1">
              <w:rPr>
                <w:rFonts w:ascii="Calibri" w:hAnsi="Calibri" w:cs="Calibri"/>
                <w:bCs/>
                <w:sz w:val="20"/>
                <w:szCs w:val="20"/>
              </w:rPr>
              <w:t xml:space="preserve">(Nº de DEMANDAS ATENDIDAS /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Nº de DEMANDAS RECEBIDAS) x 100</w:t>
            </w:r>
          </w:p>
          <w:p w:rsidR="00F545F1" w:rsidRPr="00F545F1" w:rsidRDefault="00F545F1" w:rsidP="00F545F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F545F1">
              <w:rPr>
                <w:rFonts w:ascii="Calibri" w:hAnsi="Calibri" w:cs="Calibri"/>
                <w:bCs/>
                <w:sz w:val="20"/>
                <w:szCs w:val="20"/>
              </w:rPr>
              <w:t>Trata-se de um indicador gerencial amplo que indica o percentual de atendimento durante o exercício ou período estipulado, sem mencionar o prazo de atendimento, os motivos do não atendimento ou se as recomendações foram atendidas dentro do prazo estipulado pelo órgão demandante. A meta ideal é atendermos todas as exigências durante o exercício em que forem demandadas, dentro do prazo estipulado pelos órgãos de controle, sem necessidade de prorrogação, ou seja: DEMANDAS RECEBIDAS=0 e CUMPRIMENTO DE DEMANDAS DOS ÓRGÃOS CONTROLE INTERNO E EXTERNO=100%.</w:t>
            </w:r>
          </w:p>
        </w:tc>
      </w:tr>
    </w:tbl>
    <w:p w:rsidR="003213F5" w:rsidRPr="00AD76A6" w:rsidRDefault="003213F5">
      <w:pPr>
        <w:rPr>
          <w:rFonts w:ascii="Calibri" w:hAnsi="Calibri" w:cs="Calibri"/>
        </w:rPr>
      </w:pPr>
    </w:p>
    <w:p w:rsidR="00F545F1" w:rsidRPr="00F545F1" w:rsidRDefault="00456B7B" w:rsidP="00F545F1">
      <w:pPr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3213F5" w:rsidRPr="00AD76A6" w:rsidRDefault="00F545F1" w:rsidP="00F545F1">
      <w:pPr>
        <w:jc w:val="center"/>
        <w:rPr>
          <w:rFonts w:ascii="Calibri" w:hAnsi="Calibri" w:cs="Calibri"/>
        </w:rPr>
      </w:pPr>
      <w:r w:rsidRPr="00F545F1">
        <w:rPr>
          <w:noProof/>
          <w:lang w:eastAsia="pt-BR"/>
        </w:rPr>
        <w:drawing>
          <wp:inline distT="0" distB="0" distL="0" distR="0" wp14:anchorId="4780C6C0" wp14:editId="2CAD8F54">
            <wp:extent cx="7104071" cy="3019425"/>
            <wp:effectExtent l="0" t="0" r="1905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b="47155"/>
                    <a:stretch/>
                  </pic:blipFill>
                  <pic:spPr bwMode="auto">
                    <a:xfrm>
                      <a:off x="0" y="0"/>
                      <a:ext cx="7104762" cy="3019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45F1" w:rsidRDefault="00F545F1">
      <w:pPr>
        <w:rPr>
          <w:rFonts w:ascii="Calibri" w:hAnsi="Calibri" w:cs="Calibri"/>
        </w:rPr>
      </w:pPr>
    </w:p>
    <w:p w:rsidR="00F545F1" w:rsidRDefault="00F545F1">
      <w:pPr>
        <w:rPr>
          <w:rFonts w:ascii="Calibri" w:hAnsi="Calibri" w:cs="Calibri"/>
        </w:rPr>
      </w:pP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827"/>
        <w:gridCol w:w="6663"/>
      </w:tblGrid>
      <w:tr w:rsidR="00456B7B" w:rsidRPr="00456B7B" w:rsidTr="00EF6376">
        <w:trPr>
          <w:trHeight w:val="27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56B7B" w:rsidRPr="00456B7B" w:rsidRDefault="00456B7B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OBJETIVO ESTRATÉGICO (PROCESSOS DE APOIO)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56B7B" w:rsidRPr="00456B7B" w:rsidRDefault="00456B7B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456B7B" w:rsidRPr="00456B7B" w:rsidRDefault="00456B7B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456B7B" w:rsidRPr="00456B7B" w:rsidTr="00456B7B">
        <w:trPr>
          <w:trHeight w:val="1691"/>
        </w:trPr>
        <w:tc>
          <w:tcPr>
            <w:tcW w:w="3285" w:type="dxa"/>
            <w:shd w:val="clear" w:color="auto" w:fill="F2F2F2"/>
            <w:vAlign w:val="center"/>
          </w:tcPr>
          <w:p w:rsidR="00456B7B" w:rsidRPr="00456B7B" w:rsidRDefault="00456B7B" w:rsidP="00456B7B">
            <w:pPr>
              <w:jc w:val="center"/>
              <w:rPr>
                <w:rFonts w:ascii="Calibri" w:hAnsi="Calibri" w:cs="Calibri"/>
              </w:rPr>
            </w:pPr>
            <w:r w:rsidRPr="00456B7B">
              <w:rPr>
                <w:rFonts w:ascii="Calibri" w:hAnsi="Calibri" w:cs="Calibri"/>
                <w:noProof/>
                <w:lang w:eastAsia="pt-BR"/>
              </w:rPr>
              <w:drawing>
                <wp:inline distT="0" distB="0" distL="0" distR="0" wp14:anchorId="7DF0B994" wp14:editId="170C5350">
                  <wp:extent cx="1417955" cy="802005"/>
                  <wp:effectExtent l="0" t="0" r="0" b="0"/>
                  <wp:docPr id="2054" name="Imagem 2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955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F2F2F2"/>
            <w:vAlign w:val="center"/>
          </w:tcPr>
          <w:p w:rsidR="00456B7B" w:rsidRPr="00456B7B" w:rsidRDefault="00456B7B" w:rsidP="00456B7B">
            <w:pPr>
              <w:rPr>
                <w:rFonts w:ascii="Calibri" w:hAnsi="Calibri" w:cs="Calibri"/>
              </w:rPr>
            </w:pPr>
            <w:r w:rsidRPr="00456B7B">
              <w:rPr>
                <w:rFonts w:ascii="Calibri" w:hAnsi="Calibri" w:cs="Calibri"/>
                <w:bCs/>
              </w:rPr>
              <w:t>Promover a racionalização, a integração, a padronização e a desburocratização dos procedimentos internos de trabalho, com vistas ao aumento da eficiência, da eficácia e, consequentemente, da efetividade da atuação do MME</w:t>
            </w:r>
            <w:r w:rsidRPr="00456B7B">
              <w:rPr>
                <w:rFonts w:ascii="Calibri" w:hAnsi="Calibri" w:cs="Calibri"/>
                <w:lang w:val="x-none"/>
              </w:rPr>
              <w:t>.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456B7B" w:rsidRPr="00456B7B" w:rsidRDefault="00456B7B" w:rsidP="00456B7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56B7B">
              <w:rPr>
                <w:rFonts w:ascii="Calibri" w:hAnsi="Calibri" w:cs="Calibri"/>
                <w:bCs/>
              </w:rPr>
              <w:t>Índice de Otimização de Processos Críticos</w:t>
            </w:r>
          </w:p>
          <w:p w:rsidR="00456B7B" w:rsidRPr="00456B7B" w:rsidRDefault="00456B7B" w:rsidP="00456B7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56B7B">
              <w:rPr>
                <w:rFonts w:ascii="Calibri" w:hAnsi="Calibri" w:cs="Calibri"/>
                <w:bCs/>
              </w:rPr>
              <w:t>(NÚMERO DE PROCESSOS CRÍTICOS OTIMIZADOS / TOTAL DE PROCESSOS CRÍTICOS PRIORIZADOS) x 100</w:t>
            </w:r>
          </w:p>
        </w:tc>
      </w:tr>
    </w:tbl>
    <w:p w:rsidR="00456B7B" w:rsidRDefault="00456B7B">
      <w:pPr>
        <w:rPr>
          <w:rFonts w:ascii="Calibri" w:hAnsi="Calibri" w:cs="Calibri"/>
        </w:rPr>
      </w:pPr>
    </w:p>
    <w:p w:rsidR="00456B7B" w:rsidRPr="00456B7B" w:rsidRDefault="008D3FA1" w:rsidP="00456B7B">
      <w:pPr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456B7B" w:rsidRDefault="00456B7B" w:rsidP="00456B7B">
      <w:pPr>
        <w:jc w:val="center"/>
        <w:rPr>
          <w:rFonts w:ascii="Calibri" w:hAnsi="Calibri" w:cs="Calibri"/>
        </w:rPr>
      </w:pPr>
      <w:r w:rsidRPr="00456B7B">
        <w:rPr>
          <w:noProof/>
          <w:lang w:eastAsia="pt-BR"/>
        </w:rPr>
        <w:drawing>
          <wp:inline distT="0" distB="0" distL="0" distR="0" wp14:anchorId="5CBFA5DC" wp14:editId="304F406C">
            <wp:extent cx="7104071" cy="2933700"/>
            <wp:effectExtent l="0" t="0" r="1905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b="48655"/>
                    <a:stretch/>
                  </pic:blipFill>
                  <pic:spPr bwMode="auto">
                    <a:xfrm>
                      <a:off x="0" y="0"/>
                      <a:ext cx="7104762" cy="2933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6B7B" w:rsidRDefault="00456B7B">
      <w:pPr>
        <w:rPr>
          <w:rFonts w:ascii="Calibri" w:hAnsi="Calibri" w:cs="Calibri"/>
        </w:rPr>
      </w:pPr>
    </w:p>
    <w:p w:rsidR="00456B7B" w:rsidRDefault="00456B7B"/>
    <w:p w:rsidR="00EF6376" w:rsidRDefault="00EF6376"/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686"/>
        <w:gridCol w:w="6804"/>
      </w:tblGrid>
      <w:tr w:rsidR="00EF6376" w:rsidRPr="00456B7B" w:rsidTr="00EF6376">
        <w:trPr>
          <w:trHeight w:val="27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OBJETIVO ESTRATÉGICO (PROCESSOS DE APOIO)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A93E20" w:rsidRPr="00A93E20" w:rsidTr="00EF6376">
        <w:trPr>
          <w:trHeight w:val="1688"/>
        </w:trPr>
        <w:tc>
          <w:tcPr>
            <w:tcW w:w="3285" w:type="dxa"/>
            <w:shd w:val="clear" w:color="auto" w:fill="F2F2F2"/>
            <w:vAlign w:val="center"/>
          </w:tcPr>
          <w:p w:rsidR="008D3FA1" w:rsidRPr="00A93E20" w:rsidRDefault="008D3FA1" w:rsidP="004B0E5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93E20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6E5B4E55" wp14:editId="3FD8F376">
                  <wp:extent cx="1447165" cy="821690"/>
                  <wp:effectExtent l="0" t="0" r="635" b="0"/>
                  <wp:docPr id="2053" name="Imagem 2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65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2F2F2"/>
            <w:vAlign w:val="center"/>
          </w:tcPr>
          <w:p w:rsidR="008D3FA1" w:rsidRPr="00A93E20" w:rsidRDefault="008D3FA1" w:rsidP="004B0E5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Aprimorar os modelos de governança, relacionados à atuação institucional, bem como aos planos e à articulação setoriais, promovendo regras claras e condições necessárias ao exercício pleno e efetivo da missão do MME.</w:t>
            </w:r>
          </w:p>
        </w:tc>
        <w:tc>
          <w:tcPr>
            <w:tcW w:w="6804" w:type="dxa"/>
            <w:shd w:val="clear" w:color="auto" w:fill="F2F2F2"/>
            <w:vAlign w:val="center"/>
          </w:tcPr>
          <w:p w:rsidR="008D3FA1" w:rsidRPr="00A93E20" w:rsidRDefault="008D3FA1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Cultura de Gestão Estratégica</w:t>
            </w:r>
          </w:p>
          <w:p w:rsidR="008D3FA1" w:rsidRPr="00A93E20" w:rsidRDefault="008D3FA1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(Médias das Notas Atribuídas Apuradas) / (Médias das Notas Prevista) *100</w:t>
            </w:r>
          </w:p>
          <w:p w:rsidR="008D3FA1" w:rsidRPr="00A93E20" w:rsidRDefault="008D3FA1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Critérios: Existência de Projetos Estratégicos 0, 1 e 3; Mensuração dos Indicadores 0,1 e 3; Reuniões das Avaliações da Estratégica 0,1 e 3.</w:t>
            </w:r>
          </w:p>
        </w:tc>
      </w:tr>
    </w:tbl>
    <w:p w:rsidR="008D3FA1" w:rsidRDefault="008D3FA1"/>
    <w:p w:rsidR="008D3FA1" w:rsidRPr="00A93E20" w:rsidRDefault="00A93E20" w:rsidP="00A93E20">
      <w:pPr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A93E20" w:rsidRDefault="008D3FA1" w:rsidP="00A93E20">
      <w:pPr>
        <w:jc w:val="center"/>
      </w:pPr>
      <w:r w:rsidRPr="008D3FA1">
        <w:rPr>
          <w:noProof/>
          <w:lang w:eastAsia="pt-BR"/>
        </w:rPr>
        <w:drawing>
          <wp:inline distT="0" distB="0" distL="0" distR="0" wp14:anchorId="6F28654C" wp14:editId="58E835E8">
            <wp:extent cx="7104071" cy="3028950"/>
            <wp:effectExtent l="0" t="0" r="1905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b="46988"/>
                    <a:stretch/>
                  </pic:blipFill>
                  <pic:spPr bwMode="auto">
                    <a:xfrm>
                      <a:off x="0" y="0"/>
                      <a:ext cx="7104762" cy="302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E20" w:rsidRDefault="00A93E20"/>
    <w:p w:rsidR="00A93E20" w:rsidRDefault="00A93E20"/>
    <w:p w:rsidR="00A93E20" w:rsidRDefault="00A93E20"/>
    <w:p w:rsidR="00A93E20" w:rsidRDefault="00A93E20"/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827"/>
        <w:gridCol w:w="6663"/>
      </w:tblGrid>
      <w:tr w:rsidR="00EF6376" w:rsidRPr="00456B7B" w:rsidTr="004B0E5E">
        <w:trPr>
          <w:trHeight w:val="27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OBJETIVO ESTRATÉGICO (PROCESSOS DE APOIO)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F545F1" w:rsidRPr="00AD76A6" w:rsidTr="00EF6376">
        <w:trPr>
          <w:trHeight w:val="1813"/>
        </w:trPr>
        <w:tc>
          <w:tcPr>
            <w:tcW w:w="3285" w:type="dxa"/>
            <w:shd w:val="clear" w:color="auto" w:fill="F2F2F2"/>
            <w:vAlign w:val="center"/>
          </w:tcPr>
          <w:p w:rsidR="00F545F1" w:rsidRPr="00AD76A6" w:rsidRDefault="00F545F1" w:rsidP="004B0E5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75781D93" wp14:editId="1C13854B">
                  <wp:extent cx="1447165" cy="811530"/>
                  <wp:effectExtent l="0" t="0" r="635" b="7620"/>
                  <wp:docPr id="2052" name="Imagem 2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65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F2F2F2"/>
            <w:vAlign w:val="center"/>
          </w:tcPr>
          <w:p w:rsidR="00F545F1" w:rsidRPr="00AD76A6" w:rsidRDefault="00F545F1" w:rsidP="004B0E5E">
            <w:pPr>
              <w:rPr>
                <w:rFonts w:ascii="Calibri" w:hAnsi="Calibri" w:cs="Calibri"/>
                <w:sz w:val="20"/>
                <w:szCs w:val="20"/>
              </w:rPr>
            </w:pPr>
            <w:r w:rsidRPr="00AD76A6">
              <w:rPr>
                <w:rFonts w:ascii="Calibri" w:hAnsi="Calibri" w:cs="Calibri"/>
                <w:bCs/>
                <w:sz w:val="20"/>
                <w:szCs w:val="20"/>
              </w:rPr>
              <w:t>Estabelecer, sistematizar e gerir o fluxo de informações e conhecimentos dos setores energético e mineral, consolidados ou produzidos pelo MME, por meio da consolidação de informações setoriais disponibilizadas pelos Órgãos Vinculados.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F545F1" w:rsidRPr="00456B7B" w:rsidRDefault="00F545F1" w:rsidP="00456B7B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56B7B">
              <w:rPr>
                <w:rFonts w:ascii="Calibri" w:hAnsi="Calibri" w:cs="Calibri"/>
                <w:bCs/>
                <w:sz w:val="20"/>
                <w:szCs w:val="20"/>
              </w:rPr>
              <w:t>Informações Sistematizadas (Observatório)</w:t>
            </w:r>
          </w:p>
          <w:p w:rsidR="00F545F1" w:rsidRPr="00456B7B" w:rsidRDefault="00F545F1" w:rsidP="00456B7B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56B7B">
              <w:rPr>
                <w:rFonts w:ascii="Calibri" w:hAnsi="Calibri" w:cs="Calibri"/>
                <w:bCs/>
                <w:sz w:val="20"/>
                <w:szCs w:val="20"/>
              </w:rPr>
              <w:t>Observatório (Banco de Dados) de Minas e Energia</w:t>
            </w:r>
          </w:p>
        </w:tc>
      </w:tr>
    </w:tbl>
    <w:p w:rsidR="00F545F1" w:rsidRDefault="00F545F1">
      <w:pPr>
        <w:rPr>
          <w:rFonts w:ascii="Calibri" w:hAnsi="Calibri" w:cs="Calibri"/>
        </w:rPr>
      </w:pPr>
    </w:p>
    <w:p w:rsidR="00A93E20" w:rsidRPr="00A93E20" w:rsidRDefault="00A93E20" w:rsidP="00A93E20">
      <w:pPr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F545F1" w:rsidRDefault="00A93E20" w:rsidP="00A93E20">
      <w:pPr>
        <w:jc w:val="center"/>
        <w:rPr>
          <w:rFonts w:ascii="Calibri" w:hAnsi="Calibri" w:cs="Calibri"/>
        </w:rPr>
      </w:pPr>
      <w:r w:rsidRPr="00A93E20">
        <w:rPr>
          <w:noProof/>
          <w:lang w:eastAsia="pt-BR"/>
        </w:rPr>
        <w:drawing>
          <wp:inline distT="0" distB="0" distL="0" distR="0" wp14:anchorId="2455730A" wp14:editId="3E949677">
            <wp:extent cx="7103745" cy="2981325"/>
            <wp:effectExtent l="0" t="0" r="1905" b="952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b="47820"/>
                    <a:stretch/>
                  </pic:blipFill>
                  <pic:spPr bwMode="auto">
                    <a:xfrm>
                      <a:off x="0" y="0"/>
                      <a:ext cx="7104762" cy="2981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45F1" w:rsidRDefault="00F545F1">
      <w:pPr>
        <w:rPr>
          <w:rFonts w:ascii="Calibri" w:hAnsi="Calibri" w:cs="Calibri"/>
        </w:rPr>
      </w:pPr>
    </w:p>
    <w:p w:rsidR="00F545F1" w:rsidRDefault="00F545F1">
      <w:pPr>
        <w:rPr>
          <w:rFonts w:ascii="Calibri" w:hAnsi="Calibri" w:cs="Calibri"/>
        </w:rPr>
      </w:pPr>
    </w:p>
    <w:p w:rsidR="00F545F1" w:rsidRDefault="00F545F1">
      <w:pPr>
        <w:rPr>
          <w:rFonts w:ascii="Calibri" w:hAnsi="Calibri" w:cs="Calibri"/>
        </w:rPr>
      </w:pPr>
    </w:p>
    <w:p w:rsidR="00F545F1" w:rsidRDefault="00F545F1">
      <w:pPr>
        <w:rPr>
          <w:rFonts w:ascii="Calibri" w:hAnsi="Calibri" w:cs="Calibri"/>
        </w:rPr>
      </w:pP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827"/>
        <w:gridCol w:w="6663"/>
      </w:tblGrid>
      <w:tr w:rsidR="00EF6376" w:rsidRPr="00456B7B" w:rsidTr="004B0E5E">
        <w:trPr>
          <w:trHeight w:val="27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OBJETIVO ESTRATÉGICO (PROCESSOS DE APOIO)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A93E20" w:rsidRPr="00AD76A6" w:rsidTr="00EF6376">
        <w:trPr>
          <w:trHeight w:val="848"/>
        </w:trPr>
        <w:tc>
          <w:tcPr>
            <w:tcW w:w="3285" w:type="dxa"/>
            <w:vMerge w:val="restart"/>
            <w:shd w:val="clear" w:color="auto" w:fill="F2F2F2"/>
            <w:vAlign w:val="center"/>
          </w:tcPr>
          <w:p w:rsidR="00A93E20" w:rsidRPr="00AD76A6" w:rsidRDefault="00A93E20" w:rsidP="004B0E5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4469B109" wp14:editId="25B984D5">
                  <wp:extent cx="1428115" cy="802005"/>
                  <wp:effectExtent l="0" t="0" r="635" b="0"/>
                  <wp:docPr id="2048" name="Imagem 2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15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Merge w:val="restart"/>
            <w:shd w:val="clear" w:color="auto" w:fill="F2F2F2"/>
            <w:vAlign w:val="center"/>
          </w:tcPr>
          <w:p w:rsidR="00A93E20" w:rsidRPr="00AD76A6" w:rsidRDefault="00A93E20" w:rsidP="004B0E5E">
            <w:pPr>
              <w:rPr>
                <w:rFonts w:ascii="Calibri" w:hAnsi="Calibri" w:cs="Calibri"/>
                <w:color w:val="000000"/>
                <w:sz w:val="20"/>
                <w:szCs w:val="20"/>
                <w:lang w:val="x-none"/>
              </w:rPr>
            </w:pPr>
            <w:r w:rsidRPr="00AD76A6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Promover comunicação clara, direta, objetiva, tempestiva, ágil, oportuna, consistente e acessível, que transmita as informações necessárias ao alinhamento e à comunicação da estratégia, junto aos públicos interno e externo. 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Quantidade de Produtos Realizados para Comunicação Externa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1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 xml:space="preserve">Matérias para o site 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2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>Entrevistas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3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 xml:space="preserve">Fotos 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4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>Postagem em redes sociais + Campanha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5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 xml:space="preserve">Publicação da Agenda de autoridades 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ÉRIO 6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ab/>
              <w:t xml:space="preserve">Publicações de boletins 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</w:tc>
      </w:tr>
      <w:tr w:rsidR="00A93E20" w:rsidRPr="00AD76A6" w:rsidTr="00EF6376">
        <w:trPr>
          <w:trHeight w:val="847"/>
        </w:trPr>
        <w:tc>
          <w:tcPr>
            <w:tcW w:w="3285" w:type="dxa"/>
            <w:vMerge/>
            <w:shd w:val="clear" w:color="auto" w:fill="F2F2F2"/>
            <w:vAlign w:val="center"/>
          </w:tcPr>
          <w:p w:rsidR="00A93E20" w:rsidRPr="00AD76A6" w:rsidRDefault="00A93E20" w:rsidP="004B0E5E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F2F2F2"/>
            <w:vAlign w:val="center"/>
          </w:tcPr>
          <w:p w:rsidR="00A93E20" w:rsidRPr="00AD76A6" w:rsidRDefault="00A93E20" w:rsidP="004B0E5E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F2F2F2"/>
            <w:vAlign w:val="center"/>
          </w:tcPr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Quantidade de Produtos Realizados para Comunicação Interna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1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 xml:space="preserve">Gestão de contratos 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2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>Fac-Simile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3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>Clipping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4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>Monitoramento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5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>Clipping de Rádio e TV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6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>Atendimento por telefone</w:t>
            </w:r>
          </w:p>
          <w:p w:rsidR="00A93E20" w:rsidRPr="00A93E20" w:rsidRDefault="00A93E20" w:rsidP="004B0E5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>CRITÉRIO 7</w:t>
            </w:r>
            <w:r w:rsidRPr="00A93E20">
              <w:rPr>
                <w:rFonts w:ascii="Calibri" w:hAnsi="Calibri" w:cs="Calibri"/>
                <w:bCs/>
                <w:sz w:val="20"/>
                <w:szCs w:val="20"/>
              </w:rPr>
              <w:tab/>
              <w:t xml:space="preserve">Matéria para Comunidade </w:t>
            </w:r>
          </w:p>
        </w:tc>
      </w:tr>
    </w:tbl>
    <w:p w:rsidR="0065045E" w:rsidRDefault="0065045E" w:rsidP="0065045E">
      <w:pPr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Desdobramento</w:t>
      </w:r>
    </w:p>
    <w:p w:rsidR="00F545F1" w:rsidRDefault="0065045E" w:rsidP="0065045E">
      <w:pPr>
        <w:jc w:val="center"/>
        <w:rPr>
          <w:rFonts w:ascii="Calibri" w:hAnsi="Calibri" w:cs="Calibri"/>
        </w:rPr>
      </w:pPr>
      <w:r w:rsidRPr="0065045E">
        <w:rPr>
          <w:noProof/>
          <w:lang w:eastAsia="pt-BR"/>
        </w:rPr>
        <w:drawing>
          <wp:inline distT="0" distB="0" distL="0" distR="0" wp14:anchorId="418B91A8" wp14:editId="0C7CBFE1">
            <wp:extent cx="4038600" cy="3119755"/>
            <wp:effectExtent l="0" t="0" r="0" b="444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070485" cy="314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827"/>
        <w:gridCol w:w="6663"/>
      </w:tblGrid>
      <w:tr w:rsidR="00EF6376" w:rsidRPr="00456B7B" w:rsidTr="004B0E5E">
        <w:trPr>
          <w:trHeight w:val="271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OBJETIVO ESTRATÉGICO (PROCESSOS DE APOIO)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456B7B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56B7B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65045E" w:rsidRPr="0065045E" w:rsidTr="008338AA">
        <w:trPr>
          <w:trHeight w:val="1166"/>
        </w:trPr>
        <w:tc>
          <w:tcPr>
            <w:tcW w:w="3285" w:type="dxa"/>
            <w:shd w:val="clear" w:color="auto" w:fill="F2F2F2"/>
            <w:vAlign w:val="center"/>
          </w:tcPr>
          <w:p w:rsidR="0065045E" w:rsidRPr="0065045E" w:rsidRDefault="0065045E" w:rsidP="0065045E">
            <w:pPr>
              <w:rPr>
                <w:rFonts w:ascii="Calibri" w:hAnsi="Calibri" w:cs="Calibri"/>
              </w:rPr>
            </w:pPr>
            <w:r w:rsidRPr="0065045E">
              <w:rPr>
                <w:rFonts w:ascii="Calibri" w:hAnsi="Calibri" w:cs="Calibri"/>
                <w:noProof/>
                <w:lang w:eastAsia="pt-BR"/>
              </w:rPr>
              <w:drawing>
                <wp:inline distT="0" distB="0" distL="0" distR="0" wp14:anchorId="760140A3" wp14:editId="2919A8B3">
                  <wp:extent cx="1457325" cy="811530"/>
                  <wp:effectExtent l="0" t="0" r="9525" b="7620"/>
                  <wp:docPr id="63" name="Imagem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F2F2F2"/>
            <w:vAlign w:val="center"/>
          </w:tcPr>
          <w:p w:rsidR="0065045E" w:rsidRPr="0065045E" w:rsidRDefault="0065045E" w:rsidP="0065045E">
            <w:pPr>
              <w:rPr>
                <w:rFonts w:ascii="Calibri" w:hAnsi="Calibri" w:cs="Calibri"/>
              </w:rPr>
            </w:pPr>
            <w:r w:rsidRPr="0065045E">
              <w:rPr>
                <w:rFonts w:ascii="Calibri" w:hAnsi="Calibri" w:cs="Calibri"/>
                <w:bCs/>
              </w:rPr>
              <w:t>Assegurar maior proximidade entre as diversas áreas e unidades da Instituição, favorecendo as ações de natureza transversal e a atuação coletiva, interdisciplinar, em prol do aumento da eficiência operacional e do alcance dos resultados projetados.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65045E" w:rsidRPr="0065045E" w:rsidRDefault="0065045E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65045E">
              <w:rPr>
                <w:rFonts w:ascii="Calibri" w:hAnsi="Calibri" w:cs="Calibri"/>
                <w:bCs/>
              </w:rPr>
              <w:t>Índice de Reuniões de Integração e Alinhamento (RAO/RAE)</w:t>
            </w:r>
          </w:p>
          <w:p w:rsidR="0065045E" w:rsidRPr="0065045E" w:rsidRDefault="0065045E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65045E">
              <w:rPr>
                <w:rFonts w:ascii="Calibri" w:hAnsi="Calibri" w:cs="Calibri"/>
                <w:bCs/>
              </w:rPr>
              <w:t>RAO (Reunião de Avaliação Operacional) e RAE (Reunião de Avaliação Estratégica)</w:t>
            </w:r>
          </w:p>
          <w:p w:rsidR="0065045E" w:rsidRPr="0065045E" w:rsidRDefault="0065045E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65045E">
              <w:rPr>
                <w:rFonts w:ascii="Calibri" w:hAnsi="Calibri" w:cs="Calibri"/>
                <w:bCs/>
              </w:rPr>
              <w:t>Os dois ciclos iniciais das reuniões foram realizadas de acordo com o contrato firmado com a empresa consultora.</w:t>
            </w:r>
          </w:p>
        </w:tc>
      </w:tr>
    </w:tbl>
    <w:p w:rsidR="0065045E" w:rsidRPr="0065045E" w:rsidRDefault="0065045E" w:rsidP="0065045E">
      <w:pPr>
        <w:ind w:firstLine="851"/>
        <w:rPr>
          <w:rFonts w:ascii="Calibri" w:hAnsi="Calibri" w:cs="Calibri"/>
        </w:rPr>
      </w:pPr>
      <w:r w:rsidRPr="0065045E">
        <w:rPr>
          <w:rFonts w:ascii="Calibri" w:hAnsi="Calibri" w:cs="Calibri"/>
        </w:rPr>
        <w:t>Desdobramento</w:t>
      </w:r>
    </w:p>
    <w:p w:rsidR="00F545F1" w:rsidRDefault="0065045E" w:rsidP="0065045E">
      <w:pPr>
        <w:jc w:val="center"/>
        <w:rPr>
          <w:rFonts w:ascii="Calibri" w:hAnsi="Calibri" w:cs="Calibri"/>
        </w:rPr>
      </w:pPr>
      <w:r w:rsidRPr="0065045E">
        <w:rPr>
          <w:noProof/>
          <w:lang w:eastAsia="pt-BR"/>
        </w:rPr>
        <w:drawing>
          <wp:inline distT="0" distB="0" distL="0" distR="0" wp14:anchorId="5360E83B" wp14:editId="2783A857">
            <wp:extent cx="7104071" cy="2867025"/>
            <wp:effectExtent l="0" t="0" r="1905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/>
                    <a:srcRect b="49822"/>
                    <a:stretch/>
                  </pic:blipFill>
                  <pic:spPr bwMode="auto">
                    <a:xfrm>
                      <a:off x="0" y="0"/>
                      <a:ext cx="7104762" cy="2867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45F1" w:rsidRDefault="00F545F1">
      <w:pPr>
        <w:rPr>
          <w:rFonts w:ascii="Calibri" w:hAnsi="Calibri" w:cs="Calibri"/>
        </w:rPr>
      </w:pPr>
    </w:p>
    <w:p w:rsidR="00F545F1" w:rsidRDefault="00F545F1">
      <w:pPr>
        <w:rPr>
          <w:rFonts w:ascii="Calibri" w:hAnsi="Calibri" w:cs="Calibri"/>
        </w:rPr>
      </w:pPr>
    </w:p>
    <w:p w:rsidR="008338AA" w:rsidRDefault="008338AA">
      <w:pPr>
        <w:rPr>
          <w:rFonts w:ascii="Calibri" w:hAnsi="Calibri" w:cs="Calibri"/>
        </w:rPr>
      </w:pPr>
    </w:p>
    <w:p w:rsidR="008338AA" w:rsidRDefault="008338AA">
      <w:pPr>
        <w:rPr>
          <w:rFonts w:ascii="Calibri" w:hAnsi="Calibri" w:cs="Calibri"/>
        </w:rPr>
      </w:pP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860"/>
        <w:gridCol w:w="3260"/>
        <w:gridCol w:w="7655"/>
      </w:tblGrid>
      <w:tr w:rsidR="008338AA" w:rsidRPr="008338AA" w:rsidTr="00EF6376">
        <w:trPr>
          <w:trHeight w:val="496"/>
        </w:trPr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338AA" w:rsidRPr="008338AA" w:rsidRDefault="008338AA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338AA">
              <w:rPr>
                <w:rFonts w:ascii="Calibri" w:hAnsi="Calibri" w:cs="Calibri"/>
                <w:b/>
                <w:bCs/>
              </w:rPr>
              <w:t>OBJETIVO ESTRATÉGICO (RECURSOS)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338AA" w:rsidRPr="008338AA" w:rsidRDefault="008338AA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338AA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8338AA" w:rsidRPr="008338AA" w:rsidRDefault="008338AA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338AA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8338AA" w:rsidRPr="008338AA" w:rsidTr="008338AA">
        <w:trPr>
          <w:trHeight w:val="565"/>
        </w:trPr>
        <w:tc>
          <w:tcPr>
            <w:tcW w:w="2860" w:type="dxa"/>
            <w:vMerge w:val="restart"/>
            <w:shd w:val="clear" w:color="auto" w:fill="F2F2F2"/>
            <w:vAlign w:val="center"/>
          </w:tcPr>
          <w:p w:rsidR="008338AA" w:rsidRPr="008338AA" w:rsidRDefault="008338AA" w:rsidP="008338AA">
            <w:pPr>
              <w:rPr>
                <w:rFonts w:ascii="Calibri" w:hAnsi="Calibri" w:cs="Calibri"/>
              </w:rPr>
            </w:pPr>
            <w:r w:rsidRPr="008338AA">
              <w:rPr>
                <w:rFonts w:ascii="Calibri" w:hAnsi="Calibri" w:cs="Calibri"/>
                <w:noProof/>
                <w:lang w:eastAsia="pt-BR"/>
              </w:rPr>
              <w:drawing>
                <wp:inline distT="0" distB="0" distL="0" distR="0" wp14:anchorId="4607B60C" wp14:editId="30DFB344">
                  <wp:extent cx="1562100" cy="821690"/>
                  <wp:effectExtent l="0" t="0" r="0" b="0"/>
                  <wp:docPr id="62" name="Imagem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vMerge w:val="restart"/>
            <w:shd w:val="clear" w:color="auto" w:fill="F2F2F2"/>
            <w:vAlign w:val="center"/>
          </w:tcPr>
          <w:p w:rsidR="008338AA" w:rsidRPr="008338AA" w:rsidRDefault="008338AA" w:rsidP="008338AA">
            <w:pPr>
              <w:rPr>
                <w:rFonts w:ascii="Calibri" w:hAnsi="Calibri" w:cs="Calibri"/>
              </w:rPr>
            </w:pPr>
            <w:r w:rsidRPr="008338AA">
              <w:rPr>
                <w:rFonts w:ascii="Calibri" w:hAnsi="Calibri" w:cs="Calibri"/>
                <w:bCs/>
              </w:rPr>
              <w:t xml:space="preserve">Implementar gestão moderna de pessoas com mecanismos claros e objetivos de desenvolvimento, de incentivo e de reconhecimento, proporcionando clima organizacional positivo e favorável à integração e ao </w:t>
            </w:r>
            <w:r w:rsidRPr="008338AA">
              <w:rPr>
                <w:rFonts w:ascii="Calibri" w:hAnsi="Calibri" w:cs="Calibri"/>
                <w:lang w:val="x-none"/>
              </w:rPr>
              <w:t>comprometimento</w:t>
            </w:r>
            <w:r w:rsidRPr="008338AA">
              <w:rPr>
                <w:rFonts w:ascii="Calibri" w:hAnsi="Calibri" w:cs="Calibri"/>
              </w:rPr>
              <w:t>.</w:t>
            </w:r>
            <w:r w:rsidRPr="008338AA">
              <w:rPr>
                <w:rFonts w:ascii="Calibri" w:hAnsi="Calibri" w:cs="Calibri"/>
                <w:lang w:val="x-none"/>
              </w:rPr>
              <w:t xml:space="preserve"> </w:t>
            </w:r>
          </w:p>
        </w:tc>
        <w:tc>
          <w:tcPr>
            <w:tcW w:w="7655" w:type="dxa"/>
            <w:shd w:val="clear" w:color="auto" w:fill="F2F2F2"/>
            <w:vAlign w:val="center"/>
          </w:tcPr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Índice de Clima Organizacional</w:t>
            </w:r>
          </w:p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(NÚMERO DE ITENS AVALIADOS POSITIVAMENTE / NÚMERO TOTAL DE ITENS) x 100</w:t>
            </w:r>
          </w:p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CRITÉRIOS INCIALMENTE IDENTIFICADOS:</w:t>
            </w:r>
          </w:p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TRABALHO EM EQUIPE, MOTIVAÇÃO, RELACIONAMENTO INTERPESSOAL, INFRAESTRUTURA, VALORIZAÇÃO, INTEGRAÇÃO, ADESÃO A PROJETOS DE QUALIDADE DE VIDA - DEFINIR QUE PROJETOS DEVEM SER CONSIDERADOS, IDENTIDADE INSTITUCIONAL, ENTRE OUTROS.</w:t>
            </w:r>
          </w:p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Considerando que a partir da pesquisa realizada haverá intervenções para melhorias do clima, alteramos a periodicidade para bienal.</w:t>
            </w:r>
          </w:p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As metas foram remanejadas em decorrência de falta recursos para execução da pesquisa em 2017.</w:t>
            </w:r>
          </w:p>
        </w:tc>
      </w:tr>
      <w:tr w:rsidR="008338AA" w:rsidRPr="008338AA" w:rsidTr="008338AA">
        <w:trPr>
          <w:trHeight w:val="565"/>
        </w:trPr>
        <w:tc>
          <w:tcPr>
            <w:tcW w:w="2860" w:type="dxa"/>
            <w:vMerge/>
            <w:shd w:val="clear" w:color="auto" w:fill="F2F2F2"/>
            <w:vAlign w:val="center"/>
          </w:tcPr>
          <w:p w:rsidR="008338AA" w:rsidRPr="008338AA" w:rsidRDefault="008338AA" w:rsidP="008338AA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vMerge/>
            <w:shd w:val="clear" w:color="auto" w:fill="F2F2F2"/>
            <w:vAlign w:val="center"/>
          </w:tcPr>
          <w:p w:rsidR="008338AA" w:rsidRPr="008338AA" w:rsidRDefault="008338AA" w:rsidP="008338A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7655" w:type="dxa"/>
            <w:shd w:val="clear" w:color="auto" w:fill="F2F2F2"/>
            <w:vAlign w:val="center"/>
          </w:tcPr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Índice de Perda de Servidores</w:t>
            </w:r>
          </w:p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[SAÍDA DE SERVIDORES/(SAÍDA + ENTRADA)] X 100</w:t>
            </w:r>
          </w:p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 xml:space="preserve">Considerando a formula adotada Egressos/ingressos+egressosX100 e o resultado apurado até março do corrente 21/(26+21)*100=44,68% e como não há expectativas de mudança no cenário foram estimadas as metas indicadas nas </w:t>
            </w:r>
            <w:r w:rsidR="00627DA0" w:rsidRPr="008338AA">
              <w:rPr>
                <w:rFonts w:ascii="Calibri" w:hAnsi="Calibri" w:cs="Calibri"/>
                <w:bCs/>
              </w:rPr>
              <w:t>colunas</w:t>
            </w:r>
            <w:r w:rsidRPr="008338AA">
              <w:rPr>
                <w:rFonts w:ascii="Calibri" w:hAnsi="Calibri" w:cs="Calibri"/>
                <w:bCs/>
              </w:rPr>
              <w:t xml:space="preserve"> de 2017 a 2021.</w:t>
            </w:r>
          </w:p>
        </w:tc>
      </w:tr>
      <w:tr w:rsidR="008338AA" w:rsidRPr="008338AA" w:rsidTr="008338AA">
        <w:trPr>
          <w:trHeight w:val="565"/>
        </w:trPr>
        <w:tc>
          <w:tcPr>
            <w:tcW w:w="2860" w:type="dxa"/>
            <w:vMerge/>
            <w:shd w:val="clear" w:color="auto" w:fill="F2F2F2"/>
            <w:vAlign w:val="center"/>
          </w:tcPr>
          <w:p w:rsidR="008338AA" w:rsidRPr="008338AA" w:rsidRDefault="008338AA" w:rsidP="008338AA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vMerge/>
            <w:shd w:val="clear" w:color="auto" w:fill="F2F2F2"/>
            <w:vAlign w:val="center"/>
          </w:tcPr>
          <w:p w:rsidR="008338AA" w:rsidRPr="008338AA" w:rsidRDefault="008338AA" w:rsidP="008338A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7655" w:type="dxa"/>
            <w:shd w:val="clear" w:color="auto" w:fill="F2F2F2"/>
            <w:vAlign w:val="center"/>
          </w:tcPr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Percentual de Servidores em Exercício no MME Capacitados</w:t>
            </w:r>
          </w:p>
          <w:p w:rsidR="008338AA" w:rsidRPr="008338AA" w:rsidRDefault="008338AA" w:rsidP="008338AA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8338AA">
              <w:rPr>
                <w:rFonts w:ascii="Calibri" w:hAnsi="Calibri" w:cs="Calibri"/>
                <w:bCs/>
              </w:rPr>
              <w:t>(QUANTIDADE TOTAL DE SERVIDORES EM EXERCÍCIO NO MME CAPACITADOS / QUANTIDADE TOTAL DE SERVIDORES EM EXERCÍCIO NO MME) x 100</w:t>
            </w:r>
          </w:p>
        </w:tc>
      </w:tr>
    </w:tbl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Pr="0065045E" w:rsidRDefault="00627DA0" w:rsidP="00627DA0">
      <w:pPr>
        <w:ind w:firstLine="851"/>
        <w:rPr>
          <w:rFonts w:ascii="Calibri" w:hAnsi="Calibri" w:cs="Calibri"/>
        </w:rPr>
      </w:pPr>
      <w:r w:rsidRPr="0065045E">
        <w:rPr>
          <w:rFonts w:ascii="Calibri" w:hAnsi="Calibri" w:cs="Calibri"/>
        </w:rPr>
        <w:t>Desdobramento</w:t>
      </w:r>
    </w:p>
    <w:p w:rsidR="00456B7B" w:rsidRPr="00627DA0" w:rsidRDefault="00627DA0" w:rsidP="00627DA0">
      <w:pPr>
        <w:jc w:val="center"/>
        <w:rPr>
          <w:rFonts w:ascii="Calibri" w:hAnsi="Calibri" w:cs="Calibri"/>
        </w:rPr>
      </w:pPr>
      <w:r w:rsidRPr="00627DA0">
        <w:rPr>
          <w:noProof/>
          <w:lang w:eastAsia="pt-BR"/>
        </w:rPr>
        <w:drawing>
          <wp:inline distT="0" distB="0" distL="0" distR="0" wp14:anchorId="34DBF1C8" wp14:editId="29F2E3EC">
            <wp:extent cx="7610475" cy="5909722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2848" cy="591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421"/>
        <w:gridCol w:w="7069"/>
      </w:tblGrid>
      <w:tr w:rsidR="00EF6376" w:rsidRPr="00EF6376" w:rsidTr="004B0E5E">
        <w:trPr>
          <w:trHeight w:val="496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OBJETIVO ESTRATÉGICO (RECURSOS)</w:t>
            </w:r>
          </w:p>
        </w:tc>
        <w:tc>
          <w:tcPr>
            <w:tcW w:w="34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70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EF637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EF6376" w:rsidRPr="00EF6376" w:rsidTr="004B0E5E">
        <w:trPr>
          <w:trHeight w:val="848"/>
        </w:trPr>
        <w:tc>
          <w:tcPr>
            <w:tcW w:w="3285" w:type="dxa"/>
            <w:vMerge w:val="restart"/>
            <w:shd w:val="clear" w:color="auto" w:fill="F2F2F2"/>
            <w:vAlign w:val="center"/>
          </w:tcPr>
          <w:p w:rsidR="00EF6376" w:rsidRPr="00EF6376" w:rsidRDefault="00EF6376" w:rsidP="00EF6376">
            <w:r w:rsidRPr="00EF6376">
              <w:rPr>
                <w:noProof/>
                <w:lang w:eastAsia="pt-BR"/>
              </w:rPr>
              <w:drawing>
                <wp:inline distT="0" distB="0" distL="0" distR="0" wp14:anchorId="6FD8A254" wp14:editId="64D85884">
                  <wp:extent cx="1789430" cy="630555"/>
                  <wp:effectExtent l="0" t="0" r="1270" b="0"/>
                  <wp:docPr id="61" name="Imagem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430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vMerge w:val="restart"/>
            <w:shd w:val="clear" w:color="auto" w:fill="F2F2F2"/>
            <w:vAlign w:val="center"/>
          </w:tcPr>
          <w:p w:rsidR="00EF6376" w:rsidRPr="00EF6376" w:rsidRDefault="00EF6376" w:rsidP="00EF6376">
            <w:r w:rsidRPr="00EF6376">
              <w:t xml:space="preserve">Manter infraestrutura física adequada e modernizar </w:t>
            </w:r>
            <w:r w:rsidRPr="00EF6376">
              <w:rPr>
                <w:lang w:val="x-none"/>
              </w:rPr>
              <w:t xml:space="preserve">infraestrutura </w:t>
            </w:r>
            <w:r w:rsidRPr="00EF6376">
              <w:t>tecnológica necessária ao desempenho das áreas finalísticas e de apoio, assegurando eficiência, racionalidade e eficácia à atuação do MME</w:t>
            </w:r>
          </w:p>
        </w:tc>
        <w:tc>
          <w:tcPr>
            <w:tcW w:w="7069" w:type="dxa"/>
            <w:shd w:val="clear" w:color="auto" w:fill="F2F2F2"/>
            <w:vAlign w:val="center"/>
          </w:tcPr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>Índice de Infraestrutura Física</w:t>
            </w:r>
          </w:p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>(NÚMERO DE AVALIAÇÕES POSITIVAS REALIZADAS / NÚMERO TOTAL DE AVALIAÇÕES FEITAS) x 100</w:t>
            </w:r>
          </w:p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>MÉDIA ARITMÉTICA DAS NOTAS ATRIBUÍDAS PARA OS SEGUINTES CRITÉRIOS:</w:t>
            </w:r>
          </w:p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 xml:space="preserve">- CRITÉRIO 1: AVALIAÇÃO DA ACESSIBILIDADE; </w:t>
            </w:r>
          </w:p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>- CRITÉRIO 2: AVALIAÇÃO DA INFRAESTRUTURA FÍSICA (ESPAÇO FÍSICO DE TRABALHO (layout, tamanho, iluminação, mobiliário, ar);</w:t>
            </w:r>
          </w:p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 xml:space="preserve"> - CRITÉRIO 3: AVALIAÇÃO DOS SERVIÇOS DE MANUTENÇÃO (LIMPEZA, AR, TELEFONE, PROBLEMAS RELACIONADOS À INFRAESTRUTURA);</w:t>
            </w:r>
          </w:p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 xml:space="preserve">- CRITÉRIO 4: SEGURANÇA FÍSICA. </w:t>
            </w:r>
          </w:p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>(VARIÁVEIS A SEREM INCLUÍDAS NA PESQUISA DE CLIMA, PARA COLETA ANUAL ÚNICA)</w:t>
            </w:r>
          </w:p>
        </w:tc>
      </w:tr>
      <w:tr w:rsidR="00EF6376" w:rsidRPr="00EF6376" w:rsidTr="004B0E5E">
        <w:trPr>
          <w:trHeight w:val="847"/>
        </w:trPr>
        <w:tc>
          <w:tcPr>
            <w:tcW w:w="3285" w:type="dxa"/>
            <w:vMerge/>
            <w:shd w:val="clear" w:color="auto" w:fill="F2F2F2"/>
            <w:vAlign w:val="center"/>
          </w:tcPr>
          <w:p w:rsidR="00EF6376" w:rsidRPr="00EF6376" w:rsidRDefault="00EF6376" w:rsidP="00EF6376"/>
        </w:tc>
        <w:tc>
          <w:tcPr>
            <w:tcW w:w="3421" w:type="dxa"/>
            <w:vMerge/>
            <w:shd w:val="clear" w:color="auto" w:fill="F2F2F2"/>
            <w:vAlign w:val="center"/>
          </w:tcPr>
          <w:p w:rsidR="00EF6376" w:rsidRPr="00EF6376" w:rsidRDefault="00EF6376" w:rsidP="00EF6376"/>
        </w:tc>
        <w:tc>
          <w:tcPr>
            <w:tcW w:w="7069" w:type="dxa"/>
            <w:shd w:val="clear" w:color="auto" w:fill="F2F2F2"/>
            <w:vAlign w:val="center"/>
          </w:tcPr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>Índice de Satisfação em Relação às Demandas de T&amp;</w:t>
            </w:r>
          </w:p>
          <w:p w:rsidR="00EF6376" w:rsidRPr="00EF6376" w:rsidRDefault="00EF6376" w:rsidP="00EF6376">
            <w:pPr>
              <w:rPr>
                <w:bCs/>
              </w:rPr>
            </w:pPr>
            <w:r w:rsidRPr="00EF6376">
              <w:rPr>
                <w:bCs/>
              </w:rPr>
              <w:t>I(TOTAL DE AVALIAÇÕES POSITIVAS / TOTAL DE AVALIAÇÕES) x 100 INCLUINDO HARDWARE E SOFTWARE</w:t>
            </w:r>
          </w:p>
        </w:tc>
      </w:tr>
    </w:tbl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Default="00627DA0" w:rsidP="00627DA0">
      <w:pPr>
        <w:ind w:firstLine="851"/>
        <w:rPr>
          <w:rFonts w:ascii="Calibri" w:hAnsi="Calibri" w:cs="Calibri"/>
        </w:rPr>
      </w:pPr>
    </w:p>
    <w:p w:rsidR="00627DA0" w:rsidRPr="0065045E" w:rsidRDefault="00627DA0" w:rsidP="00627DA0">
      <w:pPr>
        <w:ind w:firstLine="851"/>
        <w:rPr>
          <w:rFonts w:ascii="Calibri" w:hAnsi="Calibri" w:cs="Calibri"/>
        </w:rPr>
      </w:pPr>
      <w:r w:rsidRPr="0065045E">
        <w:rPr>
          <w:rFonts w:ascii="Calibri" w:hAnsi="Calibri" w:cs="Calibri"/>
        </w:rPr>
        <w:t>Desdobramento</w:t>
      </w:r>
    </w:p>
    <w:p w:rsidR="00EF6376" w:rsidRDefault="00627DA0" w:rsidP="00627DA0">
      <w:pPr>
        <w:jc w:val="center"/>
      </w:pPr>
      <w:r w:rsidRPr="00627DA0">
        <w:rPr>
          <w:noProof/>
          <w:lang w:eastAsia="pt-BR"/>
        </w:rPr>
        <w:drawing>
          <wp:inline distT="0" distB="0" distL="0" distR="0" wp14:anchorId="413FD2CB" wp14:editId="143C4744">
            <wp:extent cx="5962650" cy="5695473"/>
            <wp:effectExtent l="0" t="0" r="0" b="63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76123" cy="570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376" w:rsidRDefault="00EF6376"/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827"/>
        <w:gridCol w:w="6663"/>
      </w:tblGrid>
      <w:tr w:rsidR="00EF6376" w:rsidRPr="00EF6376" w:rsidTr="00627DA0">
        <w:trPr>
          <w:trHeight w:val="496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OBJETIVO ESTRATÉGICO (RECURSOS)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EF6376" w:rsidRPr="00EF6376" w:rsidTr="00627DA0">
        <w:trPr>
          <w:trHeight w:val="848"/>
        </w:trPr>
        <w:tc>
          <w:tcPr>
            <w:tcW w:w="3285" w:type="dxa"/>
            <w:vMerge w:val="restart"/>
            <w:shd w:val="clear" w:color="auto" w:fill="F2F2F2"/>
            <w:vAlign w:val="center"/>
          </w:tcPr>
          <w:p w:rsidR="00EF6376" w:rsidRPr="00EF6376" w:rsidRDefault="00EF6376" w:rsidP="00EF6376">
            <w:r w:rsidRPr="00EF6376">
              <w:rPr>
                <w:noProof/>
                <w:lang w:eastAsia="pt-BR"/>
              </w:rPr>
              <w:drawing>
                <wp:inline distT="0" distB="0" distL="0" distR="0" wp14:anchorId="287B8471" wp14:editId="2594B506">
                  <wp:extent cx="1770380" cy="655320"/>
                  <wp:effectExtent l="0" t="0" r="127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Merge w:val="restart"/>
            <w:shd w:val="clear" w:color="auto" w:fill="F2F2F2"/>
            <w:vAlign w:val="center"/>
          </w:tcPr>
          <w:p w:rsidR="00EF6376" w:rsidRPr="00EF6376" w:rsidRDefault="00EF6376" w:rsidP="00EF6376">
            <w:r w:rsidRPr="00EF6376">
              <w:rPr>
                <w:lang w:val="x-none"/>
              </w:rPr>
              <w:t>Elevar a eficiência da gestão e alocação dos recursos</w:t>
            </w:r>
            <w:r w:rsidRPr="00EF6376">
              <w:t xml:space="preserve"> financeiros</w:t>
            </w:r>
            <w:r w:rsidRPr="00EF6376">
              <w:rPr>
                <w:lang w:val="x-none"/>
              </w:rPr>
              <w:t>, buscando alinhamento entre a</w:t>
            </w:r>
            <w:r w:rsidRPr="00EF6376">
              <w:t xml:space="preserve"> alocação orçamentária e a </w:t>
            </w:r>
            <w:r w:rsidRPr="00EF6376">
              <w:rPr>
                <w:lang w:val="x-none"/>
              </w:rPr>
              <w:t xml:space="preserve"> estratégia, </w:t>
            </w:r>
            <w:r w:rsidRPr="00EF6376">
              <w:t xml:space="preserve">com foco nos projetos em iniciativas e </w:t>
            </w:r>
            <w:r w:rsidRPr="00EF6376">
              <w:rPr>
                <w:lang w:val="x-none"/>
              </w:rPr>
              <w:t xml:space="preserve">projetos </w:t>
            </w:r>
            <w:r w:rsidRPr="00EF6376">
              <w:t xml:space="preserve">estratégicos </w:t>
            </w:r>
            <w:r w:rsidRPr="00EF6376">
              <w:rPr>
                <w:lang w:val="x-none"/>
              </w:rPr>
              <w:t>da Instituição</w:t>
            </w:r>
            <w:r w:rsidRPr="00EF6376">
              <w:t>.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EF6376" w:rsidRPr="00EF6376" w:rsidRDefault="00EF6376" w:rsidP="00627DA0">
            <w:pPr>
              <w:spacing w:after="0" w:line="240" w:lineRule="auto"/>
              <w:rPr>
                <w:bCs/>
              </w:rPr>
            </w:pPr>
            <w:r w:rsidRPr="00EF6376">
              <w:rPr>
                <w:bCs/>
              </w:rPr>
              <w:t>Taxa de Execução Financeira</w:t>
            </w:r>
          </w:p>
          <w:p w:rsidR="00EF6376" w:rsidRPr="00EF6376" w:rsidRDefault="00EF6376" w:rsidP="00627DA0">
            <w:pPr>
              <w:spacing w:after="0" w:line="240" w:lineRule="auto"/>
              <w:rPr>
                <w:bCs/>
              </w:rPr>
            </w:pPr>
            <w:r w:rsidRPr="00EF6376">
              <w:rPr>
                <w:bCs/>
              </w:rPr>
              <w:t>(VOLUME DE RECURSOS FINANCEIROS EFETIVAMENTE PAGOS / VOLUME TOTAL DO LIMITE FINANCEIRO DISPONIBILIZADO PELA STN/MF) x 100</w:t>
            </w:r>
          </w:p>
        </w:tc>
      </w:tr>
      <w:tr w:rsidR="00EF6376" w:rsidRPr="00EF6376" w:rsidTr="00627DA0">
        <w:trPr>
          <w:trHeight w:val="350"/>
        </w:trPr>
        <w:tc>
          <w:tcPr>
            <w:tcW w:w="3285" w:type="dxa"/>
            <w:vMerge/>
            <w:shd w:val="clear" w:color="auto" w:fill="F2F2F2"/>
            <w:vAlign w:val="center"/>
          </w:tcPr>
          <w:p w:rsidR="00EF6376" w:rsidRPr="00EF6376" w:rsidRDefault="00EF6376" w:rsidP="00EF6376"/>
        </w:tc>
        <w:tc>
          <w:tcPr>
            <w:tcW w:w="3827" w:type="dxa"/>
            <w:vMerge/>
            <w:shd w:val="clear" w:color="auto" w:fill="F2F2F2"/>
            <w:vAlign w:val="center"/>
          </w:tcPr>
          <w:p w:rsidR="00EF6376" w:rsidRPr="00EF6376" w:rsidRDefault="00EF6376" w:rsidP="00EF6376">
            <w:pPr>
              <w:rPr>
                <w:lang w:val="x-none"/>
              </w:rPr>
            </w:pPr>
          </w:p>
        </w:tc>
        <w:tc>
          <w:tcPr>
            <w:tcW w:w="6663" w:type="dxa"/>
            <w:shd w:val="clear" w:color="auto" w:fill="F2F2F2"/>
            <w:vAlign w:val="center"/>
          </w:tcPr>
          <w:p w:rsidR="00EF6376" w:rsidRPr="00EF6376" w:rsidRDefault="00EF6376" w:rsidP="00627DA0">
            <w:pPr>
              <w:spacing w:after="0" w:line="240" w:lineRule="auto"/>
              <w:rPr>
                <w:bCs/>
              </w:rPr>
            </w:pPr>
            <w:r w:rsidRPr="00EF6376">
              <w:rPr>
                <w:bCs/>
              </w:rPr>
              <w:t>Taxa de Execução Orçamentária</w:t>
            </w:r>
          </w:p>
          <w:p w:rsidR="00EF6376" w:rsidRPr="00EF6376" w:rsidRDefault="00EF6376" w:rsidP="00627DA0">
            <w:pPr>
              <w:spacing w:after="0" w:line="240" w:lineRule="auto"/>
              <w:rPr>
                <w:bCs/>
              </w:rPr>
            </w:pPr>
            <w:r w:rsidRPr="00EF6376">
              <w:rPr>
                <w:bCs/>
              </w:rPr>
              <w:t>(VOLUME DE RECURSOS ORÇAMENTÁRIOS EMPENHADOS / VOLUME TOTAL DO LIMITE DE EMPENHO) x 100</w:t>
            </w:r>
          </w:p>
        </w:tc>
      </w:tr>
    </w:tbl>
    <w:p w:rsidR="00EF6376" w:rsidRPr="00627DA0" w:rsidRDefault="00627DA0" w:rsidP="00627DA0">
      <w:pPr>
        <w:ind w:firstLine="851"/>
        <w:rPr>
          <w:rFonts w:ascii="Calibri" w:hAnsi="Calibri" w:cs="Calibri"/>
        </w:rPr>
      </w:pPr>
      <w:r w:rsidRPr="0065045E">
        <w:rPr>
          <w:rFonts w:ascii="Calibri" w:hAnsi="Calibri" w:cs="Calibri"/>
        </w:rPr>
        <w:t>Desdobramento</w:t>
      </w:r>
    </w:p>
    <w:p w:rsidR="00EF6376" w:rsidRDefault="00627DA0" w:rsidP="00627DA0">
      <w:pPr>
        <w:jc w:val="center"/>
      </w:pPr>
      <w:r w:rsidRPr="00627DA0">
        <w:rPr>
          <w:noProof/>
          <w:lang w:eastAsia="pt-BR"/>
        </w:rPr>
        <w:drawing>
          <wp:inline distT="0" distB="0" distL="0" distR="0" wp14:anchorId="242A58B3" wp14:editId="5FD23D0A">
            <wp:extent cx="4314453" cy="419100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330309" cy="420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3F5" w:rsidRPr="00AD76A6" w:rsidRDefault="003213F5">
      <w:pPr>
        <w:rPr>
          <w:rFonts w:ascii="Calibri" w:hAnsi="Calibri" w:cs="Calibri"/>
        </w:rPr>
      </w:pPr>
    </w:p>
    <w:tbl>
      <w:tblPr>
        <w:tblW w:w="13775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85"/>
        <w:gridCol w:w="3421"/>
        <w:gridCol w:w="7069"/>
      </w:tblGrid>
      <w:tr w:rsidR="00EF6376" w:rsidRPr="00EF6376" w:rsidTr="004B0E5E">
        <w:trPr>
          <w:trHeight w:val="496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OBJETIVO ESTRATÉGICO (RECURSOS)</w:t>
            </w:r>
          </w:p>
        </w:tc>
        <w:tc>
          <w:tcPr>
            <w:tcW w:w="34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70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EF6376" w:rsidRPr="00EF6376" w:rsidRDefault="00EF6376" w:rsidP="004B0E5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F6376">
              <w:rPr>
                <w:rFonts w:ascii="Calibri" w:hAnsi="Calibri" w:cs="Calibri"/>
                <w:b/>
                <w:bCs/>
              </w:rPr>
              <w:t>INDICADORES E PROJETOS ASSOCIADOS</w:t>
            </w:r>
          </w:p>
        </w:tc>
      </w:tr>
      <w:tr w:rsidR="00CE5342" w:rsidRPr="00AD76A6" w:rsidTr="009E2B07">
        <w:trPr>
          <w:trHeight w:val="1082"/>
        </w:trPr>
        <w:tc>
          <w:tcPr>
            <w:tcW w:w="3285" w:type="dxa"/>
            <w:shd w:val="clear" w:color="auto" w:fill="F2F2F2"/>
            <w:vAlign w:val="center"/>
          </w:tcPr>
          <w:p w:rsidR="00CE5342" w:rsidRPr="00AD76A6" w:rsidRDefault="00CE5342" w:rsidP="00F44C20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AD76A6">
              <w:rPr>
                <w:rFonts w:ascii="Calibri" w:hAnsi="Calibri" w:cs="Calibri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12596D5C" wp14:editId="0BC51C6B">
                  <wp:extent cx="1779905" cy="611505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905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shd w:val="clear" w:color="auto" w:fill="F2F2F2"/>
            <w:vAlign w:val="center"/>
          </w:tcPr>
          <w:p w:rsidR="00CE5342" w:rsidRPr="00AD76A6" w:rsidRDefault="00CE5342" w:rsidP="00F44C20">
            <w:pPr>
              <w:rPr>
                <w:rFonts w:ascii="Calibri" w:hAnsi="Calibri" w:cs="Calibri"/>
                <w:sz w:val="20"/>
                <w:szCs w:val="20"/>
              </w:rPr>
            </w:pPr>
            <w:r w:rsidRPr="00AD76A6">
              <w:rPr>
                <w:rFonts w:ascii="Calibri" w:eastAsia="Verdana" w:hAnsi="Calibri" w:cs="Calibri"/>
                <w:color w:val="000000"/>
                <w:sz w:val="20"/>
                <w:szCs w:val="20"/>
              </w:rPr>
              <w:t xml:space="preserve">Assegurar a obtenção e disponibilização de recursos financeiros e orçamento adequados à atuação do MME, a fim de que possa realizar com eficiência e racionalidade seus processos e alcançar efetividade </w:t>
            </w:r>
            <w:r w:rsidRPr="00AD76A6">
              <w:rPr>
                <w:rFonts w:ascii="Calibri" w:hAnsi="Calibri" w:cs="Calibri"/>
                <w:color w:val="000000"/>
                <w:sz w:val="20"/>
                <w:szCs w:val="20"/>
              </w:rPr>
              <w:t>em relação à sua missão institucional.</w:t>
            </w:r>
          </w:p>
        </w:tc>
        <w:tc>
          <w:tcPr>
            <w:tcW w:w="7069" w:type="dxa"/>
            <w:shd w:val="clear" w:color="auto" w:fill="F2F2F2"/>
            <w:vAlign w:val="center"/>
          </w:tcPr>
          <w:p w:rsidR="00CE5342" w:rsidRPr="009E2B07" w:rsidRDefault="00CE5342" w:rsidP="009E2B07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9E2B07">
              <w:rPr>
                <w:rFonts w:ascii="Calibri" w:hAnsi="Calibri" w:cs="Calibri"/>
                <w:bCs/>
                <w:sz w:val="20"/>
                <w:szCs w:val="20"/>
              </w:rPr>
              <w:t>Índice de Orçamento do MME aprovado na LOA</w:t>
            </w:r>
          </w:p>
          <w:p w:rsidR="00CE5342" w:rsidRPr="009E2B07" w:rsidRDefault="00CE5342" w:rsidP="009E2B07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9E2B07">
              <w:rPr>
                <w:rFonts w:ascii="Calibri" w:hAnsi="Calibri" w:cs="Calibri"/>
                <w:bCs/>
                <w:sz w:val="20"/>
                <w:szCs w:val="20"/>
              </w:rPr>
              <w:t>(PROPOSTA ORÇAMENTÁRIA APRESENTADA PELO MME / LOA SANCIONADA) x 100</w:t>
            </w:r>
          </w:p>
        </w:tc>
      </w:tr>
    </w:tbl>
    <w:p w:rsidR="00CE5342" w:rsidRPr="00AD76A6" w:rsidRDefault="00CE5342">
      <w:pPr>
        <w:rPr>
          <w:rFonts w:ascii="Calibri" w:hAnsi="Calibri" w:cs="Calibri"/>
        </w:rPr>
      </w:pPr>
    </w:p>
    <w:p w:rsidR="009E2B07" w:rsidRDefault="009E2B07" w:rsidP="009E2B07">
      <w:pPr>
        <w:ind w:firstLine="851"/>
      </w:pPr>
      <w:r w:rsidRPr="009E2B07">
        <w:t>Desdobramento</w:t>
      </w:r>
    </w:p>
    <w:p w:rsidR="00EF6376" w:rsidRDefault="009E2B07" w:rsidP="009E2B07">
      <w:pPr>
        <w:jc w:val="center"/>
        <w:rPr>
          <w:rFonts w:ascii="Calibri" w:hAnsi="Calibri" w:cs="Calibri"/>
        </w:rPr>
      </w:pPr>
      <w:r w:rsidRPr="009E2B07">
        <w:rPr>
          <w:noProof/>
          <w:lang w:eastAsia="pt-BR"/>
        </w:rPr>
        <w:drawing>
          <wp:inline distT="0" distB="0" distL="0" distR="0" wp14:anchorId="44090EEE" wp14:editId="12A22E19">
            <wp:extent cx="7104071" cy="2895600"/>
            <wp:effectExtent l="0" t="0" r="1905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/>
                    <a:srcRect b="49322"/>
                    <a:stretch/>
                  </pic:blipFill>
                  <pic:spPr bwMode="auto">
                    <a:xfrm>
                      <a:off x="0" y="0"/>
                      <a:ext cx="7104762" cy="2895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6376" w:rsidRDefault="00EF6376">
      <w:pPr>
        <w:rPr>
          <w:rFonts w:ascii="Calibri" w:hAnsi="Calibri" w:cs="Calibri"/>
        </w:rPr>
      </w:pPr>
    </w:p>
    <w:p w:rsidR="00EF6376" w:rsidRDefault="00EF6376">
      <w:pPr>
        <w:rPr>
          <w:rFonts w:ascii="Calibri" w:hAnsi="Calibri" w:cs="Calibri"/>
        </w:rPr>
      </w:pPr>
    </w:p>
    <w:p w:rsidR="00EF6376" w:rsidRPr="00AD76A6" w:rsidRDefault="00EF6376">
      <w:pPr>
        <w:rPr>
          <w:rFonts w:ascii="Calibri" w:hAnsi="Calibri" w:cs="Calibri"/>
        </w:rPr>
      </w:pPr>
    </w:p>
    <w:p w:rsidR="009D1A5C" w:rsidRPr="00AD76A6" w:rsidRDefault="009D1A5C" w:rsidP="00A20873">
      <w:pPr>
        <w:pStyle w:val="Ttulo1"/>
        <w:rPr>
          <w:rFonts w:ascii="Calibri" w:hAnsi="Calibri" w:cs="Calibri"/>
        </w:rPr>
      </w:pPr>
      <w:bookmarkStart w:id="7" w:name="_Toc35336587"/>
      <w:r w:rsidRPr="00AD76A6">
        <w:rPr>
          <w:rFonts w:ascii="Calibri" w:hAnsi="Calibri" w:cs="Calibri"/>
        </w:rPr>
        <w:t>Projetos Estratégicos</w:t>
      </w:r>
      <w:bookmarkEnd w:id="7"/>
    </w:p>
    <w:p w:rsidR="009D1A5C" w:rsidRPr="00AD76A6" w:rsidRDefault="00A20873">
      <w:pPr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5B842C7B" wp14:editId="698BE3C3">
            <wp:extent cx="9777730" cy="54387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873" w:rsidRPr="00AD76A6" w:rsidRDefault="00A20873">
      <w:pPr>
        <w:rPr>
          <w:rFonts w:ascii="Calibri" w:hAnsi="Calibri" w:cs="Calibri"/>
        </w:rPr>
      </w:pPr>
    </w:p>
    <w:p w:rsidR="009D1A5C" w:rsidRPr="00AD76A6" w:rsidRDefault="009D1A5C" w:rsidP="00A20873">
      <w:pPr>
        <w:pStyle w:val="Ttulo1"/>
        <w:rPr>
          <w:rFonts w:ascii="Calibri" w:hAnsi="Calibri" w:cs="Calibri"/>
        </w:rPr>
      </w:pPr>
      <w:bookmarkStart w:id="8" w:name="_Toc35336588"/>
      <w:r w:rsidRPr="00AD76A6">
        <w:rPr>
          <w:rFonts w:ascii="Calibri" w:hAnsi="Calibri" w:cs="Calibri"/>
        </w:rPr>
        <w:t>Indicadores Estratégicos</w:t>
      </w:r>
      <w:bookmarkEnd w:id="8"/>
    </w:p>
    <w:p w:rsidR="00A20873" w:rsidRPr="00AD76A6" w:rsidRDefault="00537188" w:rsidP="00A20873">
      <w:pPr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20900B25" wp14:editId="53317F7E">
            <wp:extent cx="9096375" cy="602742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3084" cy="603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3F5" w:rsidRPr="00AD76A6" w:rsidRDefault="003213F5" w:rsidP="00E20B1E">
      <w:pPr>
        <w:pStyle w:val="Ttulo1"/>
        <w:rPr>
          <w:rFonts w:ascii="Calibri" w:hAnsi="Calibri" w:cs="Calibri"/>
        </w:rPr>
      </w:pPr>
      <w:bookmarkStart w:id="9" w:name="_Toc35336589"/>
      <w:r w:rsidRPr="00AD76A6">
        <w:rPr>
          <w:rFonts w:ascii="Calibri" w:hAnsi="Calibri" w:cs="Calibri"/>
        </w:rPr>
        <w:t>Reuniões de Avaliações Operacionais</w:t>
      </w:r>
      <w:bookmarkEnd w:id="9"/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Pr="00AD76A6" w:rsidRDefault="003213F5" w:rsidP="003213F5">
      <w:pPr>
        <w:pStyle w:val="Ttulo1"/>
        <w:rPr>
          <w:rFonts w:ascii="Calibri" w:hAnsi="Calibri" w:cs="Calibri"/>
        </w:rPr>
      </w:pPr>
      <w:bookmarkStart w:id="10" w:name="_Toc35336590"/>
      <w:r w:rsidRPr="00AD76A6">
        <w:rPr>
          <w:rFonts w:ascii="Calibri" w:hAnsi="Calibri" w:cs="Calibri"/>
        </w:rPr>
        <w:t>Reuniões de Avaliações da Estratégia</w:t>
      </w:r>
      <w:bookmarkEnd w:id="10"/>
    </w:p>
    <w:sectPr w:rsidR="003213F5" w:rsidRPr="00AD76A6" w:rsidSect="00E20B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04D" w:rsidRDefault="0057704D" w:rsidP="00901F16">
      <w:pPr>
        <w:spacing w:after="0" w:line="240" w:lineRule="auto"/>
      </w:pPr>
      <w:r>
        <w:separator/>
      </w:r>
    </w:p>
  </w:endnote>
  <w:endnote w:type="continuationSeparator" w:id="0">
    <w:p w:rsidR="0057704D" w:rsidRDefault="0057704D" w:rsidP="00901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887929"/>
      <w:docPartObj>
        <w:docPartGallery w:val="Page Numbers (Bottom of Page)"/>
        <w:docPartUnique/>
      </w:docPartObj>
    </w:sdtPr>
    <w:sdtEndPr/>
    <w:sdtContent>
      <w:p w:rsidR="004B0E5E" w:rsidRDefault="004B0E5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549">
          <w:rPr>
            <w:noProof/>
          </w:rPr>
          <w:t>1</w:t>
        </w:r>
        <w:r>
          <w:fldChar w:fldCharType="end"/>
        </w:r>
      </w:p>
    </w:sdtContent>
  </w:sdt>
  <w:p w:rsidR="004B0E5E" w:rsidRDefault="004B0E5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04D" w:rsidRDefault="0057704D" w:rsidP="00901F16">
      <w:pPr>
        <w:spacing w:after="0" w:line="240" w:lineRule="auto"/>
      </w:pPr>
      <w:r>
        <w:separator/>
      </w:r>
    </w:p>
  </w:footnote>
  <w:footnote w:type="continuationSeparator" w:id="0">
    <w:p w:rsidR="0057704D" w:rsidRDefault="0057704D" w:rsidP="00901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400"/>
    <w:multiLevelType w:val="multilevel"/>
    <w:tmpl w:val="4322E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0153B"/>
    <w:multiLevelType w:val="hybridMultilevel"/>
    <w:tmpl w:val="53A2DE30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53B2359"/>
    <w:multiLevelType w:val="hybridMultilevel"/>
    <w:tmpl w:val="79C27A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7077E"/>
    <w:multiLevelType w:val="hybridMultilevel"/>
    <w:tmpl w:val="40C432EE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6541B1B"/>
    <w:multiLevelType w:val="multilevel"/>
    <w:tmpl w:val="2BC4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32241"/>
    <w:multiLevelType w:val="hybridMultilevel"/>
    <w:tmpl w:val="82E4DE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526FC"/>
    <w:multiLevelType w:val="hybridMultilevel"/>
    <w:tmpl w:val="BC2A4D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7833F8"/>
    <w:multiLevelType w:val="hybridMultilevel"/>
    <w:tmpl w:val="DAE054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450E1"/>
    <w:multiLevelType w:val="multilevel"/>
    <w:tmpl w:val="39B44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1578B2"/>
    <w:multiLevelType w:val="multilevel"/>
    <w:tmpl w:val="08C4C9FE"/>
    <w:lvl w:ilvl="0">
      <w:start w:val="1"/>
      <w:numFmt w:val="decimal"/>
      <w:lvlText w:val="%1."/>
      <w:lvlJc w:val="left"/>
      <w:pPr>
        <w:tabs>
          <w:tab w:val="num" w:pos="-528"/>
        </w:tabs>
        <w:ind w:left="-528" w:hanging="360"/>
      </w:pPr>
    </w:lvl>
    <w:lvl w:ilvl="1" w:tentative="1">
      <w:start w:val="1"/>
      <w:numFmt w:val="decimal"/>
      <w:lvlText w:val="%2."/>
      <w:lvlJc w:val="left"/>
      <w:pPr>
        <w:tabs>
          <w:tab w:val="num" w:pos="192"/>
        </w:tabs>
        <w:ind w:left="192" w:hanging="360"/>
      </w:pPr>
    </w:lvl>
    <w:lvl w:ilvl="2" w:tentative="1">
      <w:start w:val="1"/>
      <w:numFmt w:val="decimal"/>
      <w:lvlText w:val="%3."/>
      <w:lvlJc w:val="left"/>
      <w:pPr>
        <w:tabs>
          <w:tab w:val="num" w:pos="912"/>
        </w:tabs>
        <w:ind w:left="912" w:hanging="360"/>
      </w:pPr>
    </w:lvl>
    <w:lvl w:ilvl="3" w:tentative="1">
      <w:start w:val="1"/>
      <w:numFmt w:val="decimal"/>
      <w:lvlText w:val="%4."/>
      <w:lvlJc w:val="left"/>
      <w:pPr>
        <w:tabs>
          <w:tab w:val="num" w:pos="1632"/>
        </w:tabs>
        <w:ind w:left="1632" w:hanging="360"/>
      </w:pPr>
    </w:lvl>
    <w:lvl w:ilvl="4" w:tentative="1">
      <w:start w:val="1"/>
      <w:numFmt w:val="decimal"/>
      <w:lvlText w:val="%5."/>
      <w:lvlJc w:val="left"/>
      <w:pPr>
        <w:tabs>
          <w:tab w:val="num" w:pos="2352"/>
        </w:tabs>
        <w:ind w:left="2352" w:hanging="360"/>
      </w:pPr>
    </w:lvl>
    <w:lvl w:ilvl="5" w:tentative="1">
      <w:start w:val="1"/>
      <w:numFmt w:val="decimal"/>
      <w:lvlText w:val="%6."/>
      <w:lvlJc w:val="left"/>
      <w:pPr>
        <w:tabs>
          <w:tab w:val="num" w:pos="3072"/>
        </w:tabs>
        <w:ind w:left="3072" w:hanging="360"/>
      </w:pPr>
    </w:lvl>
    <w:lvl w:ilvl="6" w:tentative="1">
      <w:start w:val="1"/>
      <w:numFmt w:val="decimal"/>
      <w:lvlText w:val="%7."/>
      <w:lvlJc w:val="left"/>
      <w:pPr>
        <w:tabs>
          <w:tab w:val="num" w:pos="3792"/>
        </w:tabs>
        <w:ind w:left="3792" w:hanging="360"/>
      </w:pPr>
    </w:lvl>
    <w:lvl w:ilvl="7" w:tentative="1">
      <w:start w:val="1"/>
      <w:numFmt w:val="decimal"/>
      <w:lvlText w:val="%8."/>
      <w:lvlJc w:val="left"/>
      <w:pPr>
        <w:tabs>
          <w:tab w:val="num" w:pos="4512"/>
        </w:tabs>
        <w:ind w:left="4512" w:hanging="360"/>
      </w:pPr>
    </w:lvl>
    <w:lvl w:ilvl="8" w:tentative="1">
      <w:start w:val="1"/>
      <w:numFmt w:val="decimal"/>
      <w:lvlText w:val="%9."/>
      <w:lvlJc w:val="left"/>
      <w:pPr>
        <w:tabs>
          <w:tab w:val="num" w:pos="5232"/>
        </w:tabs>
        <w:ind w:left="5232" w:hanging="360"/>
      </w:pPr>
    </w:lvl>
  </w:abstractNum>
  <w:abstractNum w:abstractNumId="10" w15:restartNumberingAfterBreak="0">
    <w:nsid w:val="4C367413"/>
    <w:multiLevelType w:val="multilevel"/>
    <w:tmpl w:val="7C121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C56DA9"/>
    <w:multiLevelType w:val="hybridMultilevel"/>
    <w:tmpl w:val="67245F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C36E4"/>
    <w:multiLevelType w:val="hybridMultilevel"/>
    <w:tmpl w:val="17162AFC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48113A7"/>
    <w:multiLevelType w:val="hybridMultilevel"/>
    <w:tmpl w:val="358A5B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8180D"/>
    <w:multiLevelType w:val="multilevel"/>
    <w:tmpl w:val="B79C9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F44D47"/>
    <w:multiLevelType w:val="multilevel"/>
    <w:tmpl w:val="EA96F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551521"/>
    <w:multiLevelType w:val="hybridMultilevel"/>
    <w:tmpl w:val="A4F0FC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FC10F2"/>
    <w:multiLevelType w:val="hybridMultilevel"/>
    <w:tmpl w:val="7AA477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122D6D"/>
    <w:multiLevelType w:val="hybridMultilevel"/>
    <w:tmpl w:val="B1DCDD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D3DE7"/>
    <w:multiLevelType w:val="hybridMultilevel"/>
    <w:tmpl w:val="085289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0"/>
  </w:num>
  <w:num w:numId="5">
    <w:abstractNumId w:val="14"/>
  </w:num>
  <w:num w:numId="6">
    <w:abstractNumId w:val="17"/>
  </w:num>
  <w:num w:numId="7">
    <w:abstractNumId w:val="1"/>
  </w:num>
  <w:num w:numId="8">
    <w:abstractNumId w:val="3"/>
  </w:num>
  <w:num w:numId="9">
    <w:abstractNumId w:val="12"/>
  </w:num>
  <w:num w:numId="10">
    <w:abstractNumId w:val="19"/>
  </w:num>
  <w:num w:numId="11">
    <w:abstractNumId w:val="11"/>
  </w:num>
  <w:num w:numId="12">
    <w:abstractNumId w:val="5"/>
  </w:num>
  <w:num w:numId="13">
    <w:abstractNumId w:val="7"/>
  </w:num>
  <w:num w:numId="14">
    <w:abstractNumId w:val="2"/>
  </w:num>
  <w:num w:numId="15">
    <w:abstractNumId w:val="18"/>
  </w:num>
  <w:num w:numId="16">
    <w:abstractNumId w:val="13"/>
  </w:num>
  <w:num w:numId="17">
    <w:abstractNumId w:val="4"/>
  </w:num>
  <w:num w:numId="18">
    <w:abstractNumId w:val="15"/>
  </w:num>
  <w:num w:numId="19">
    <w:abstractNumId w:val="16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A5C"/>
    <w:rsid w:val="00001940"/>
    <w:rsid w:val="000E3C1A"/>
    <w:rsid w:val="00144393"/>
    <w:rsid w:val="0026091B"/>
    <w:rsid w:val="002C63CB"/>
    <w:rsid w:val="003213F5"/>
    <w:rsid w:val="003B111F"/>
    <w:rsid w:val="003C24CC"/>
    <w:rsid w:val="003C7A7B"/>
    <w:rsid w:val="003F3665"/>
    <w:rsid w:val="004071A4"/>
    <w:rsid w:val="00440761"/>
    <w:rsid w:val="00456B7B"/>
    <w:rsid w:val="004A4951"/>
    <w:rsid w:val="004B0E5E"/>
    <w:rsid w:val="00532EDB"/>
    <w:rsid w:val="00537188"/>
    <w:rsid w:val="0057704D"/>
    <w:rsid w:val="005E493A"/>
    <w:rsid w:val="005F7D7A"/>
    <w:rsid w:val="00627DA0"/>
    <w:rsid w:val="0063157C"/>
    <w:rsid w:val="0065045E"/>
    <w:rsid w:val="00683D8B"/>
    <w:rsid w:val="006D266E"/>
    <w:rsid w:val="006D5DB0"/>
    <w:rsid w:val="00707C30"/>
    <w:rsid w:val="007742EE"/>
    <w:rsid w:val="00781B35"/>
    <w:rsid w:val="007F2829"/>
    <w:rsid w:val="008338AA"/>
    <w:rsid w:val="00873392"/>
    <w:rsid w:val="00884FF9"/>
    <w:rsid w:val="00897CED"/>
    <w:rsid w:val="008D3FA1"/>
    <w:rsid w:val="008E179F"/>
    <w:rsid w:val="00901F16"/>
    <w:rsid w:val="00933D95"/>
    <w:rsid w:val="009379CD"/>
    <w:rsid w:val="009B0574"/>
    <w:rsid w:val="009C581A"/>
    <w:rsid w:val="009D1A5C"/>
    <w:rsid w:val="009E2B07"/>
    <w:rsid w:val="009F4B4F"/>
    <w:rsid w:val="00A20873"/>
    <w:rsid w:val="00A22656"/>
    <w:rsid w:val="00A47974"/>
    <w:rsid w:val="00A93E20"/>
    <w:rsid w:val="00AA145E"/>
    <w:rsid w:val="00AD407A"/>
    <w:rsid w:val="00AD76A6"/>
    <w:rsid w:val="00BB4AC6"/>
    <w:rsid w:val="00BF2501"/>
    <w:rsid w:val="00C45D60"/>
    <w:rsid w:val="00C53891"/>
    <w:rsid w:val="00C70034"/>
    <w:rsid w:val="00CE5342"/>
    <w:rsid w:val="00D74422"/>
    <w:rsid w:val="00DC3029"/>
    <w:rsid w:val="00DF6344"/>
    <w:rsid w:val="00E20B1E"/>
    <w:rsid w:val="00E34115"/>
    <w:rsid w:val="00ED0BB9"/>
    <w:rsid w:val="00EF6376"/>
    <w:rsid w:val="00EF7F8E"/>
    <w:rsid w:val="00F14549"/>
    <w:rsid w:val="00F44C20"/>
    <w:rsid w:val="00F545F1"/>
    <w:rsid w:val="00F748F6"/>
    <w:rsid w:val="00FA16D7"/>
    <w:rsid w:val="00FC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7051F1-B8EA-4987-888D-125EC531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93A"/>
  </w:style>
  <w:style w:type="paragraph" w:styleId="Ttulo1">
    <w:name w:val="heading 1"/>
    <w:basedOn w:val="Normal"/>
    <w:next w:val="Normal"/>
    <w:link w:val="Ttulo1Char"/>
    <w:uiPriority w:val="9"/>
    <w:qFormat/>
    <w:rsid w:val="00A208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49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08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20873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20873"/>
    <w:pPr>
      <w:spacing w:after="100"/>
    </w:pPr>
  </w:style>
  <w:style w:type="character" w:styleId="Hyperlink">
    <w:name w:val="Hyperlink"/>
    <w:basedOn w:val="Fontepargpadro"/>
    <w:uiPriority w:val="99"/>
    <w:unhideWhenUsed/>
    <w:rsid w:val="00A2087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44C2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01F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F16"/>
  </w:style>
  <w:style w:type="paragraph" w:styleId="Rodap">
    <w:name w:val="footer"/>
    <w:basedOn w:val="Normal"/>
    <w:link w:val="RodapChar"/>
    <w:uiPriority w:val="99"/>
    <w:unhideWhenUsed/>
    <w:rsid w:val="00901F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F16"/>
  </w:style>
  <w:style w:type="character" w:customStyle="1" w:styleId="Ttulo3Char">
    <w:name w:val="Título 3 Char"/>
    <w:basedOn w:val="Fontepargpadro"/>
    <w:link w:val="Ttulo3"/>
    <w:uiPriority w:val="9"/>
    <w:semiHidden/>
    <w:rsid w:val="004A49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D0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itulo02">
    <w:name w:val="titulo02"/>
    <w:basedOn w:val="Fontepargpadro"/>
    <w:rsid w:val="00ED0BB9"/>
  </w:style>
  <w:style w:type="table" w:styleId="Tabelacomgrade">
    <w:name w:val="Table Grid"/>
    <w:basedOn w:val="Tabelanormal"/>
    <w:uiPriority w:val="39"/>
    <w:rsid w:val="00E2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7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5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787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456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0382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615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6626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5175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18033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1727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2604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20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6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jpeg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2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www.mme.gov.br/sei/controlador.php?acao=protocolo_visualizar&amp;id_protocolo=3464&amp;id_procedimento_atual=571920&amp;infra_sistema=100000100&amp;infra_unidade_atual=110000012&amp;infra_hash=985457081fa83f45a27d78cbc52cb4028aaec03dc58df84fb3c19a7f7aee32ae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5.png"/><Relationship Id="rId8" Type="http://schemas.openxmlformats.org/officeDocument/2006/relationships/image" Target="media/image1.png"/><Relationship Id="rId51" Type="http://schemas.microsoft.com/office/2007/relationships/hdphoto" Target="media/hdphoto1.wdp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jpeg"/><Relationship Id="rId41" Type="http://schemas.openxmlformats.org/officeDocument/2006/relationships/image" Target="media/image31.png"/><Relationship Id="rId54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fontTable" Target="fontTable.xml"/><Relationship Id="rId10" Type="http://schemas.openxmlformats.org/officeDocument/2006/relationships/hyperlink" Target="https://www.mme.gov.br/sei/controlador.php?acao=protocolo_visualizar&amp;id_protocolo=3808&amp;id_procedimento_atual=571920&amp;infra_sistema=100000100&amp;infra_unidade_atual=110000012&amp;infra_hash=b68f7bb885f10bc1fba488aebbf4cc074a36af3c2a1915fe6cfb76912a010465" TargetMode="Externa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fonte 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A61A7-BC02-4432-A263-FD01067A0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2987</TotalTime>
  <Pages>1</Pages>
  <Words>4243</Words>
  <Characters>22917</Characters>
  <Application>Microsoft Office Word</Application>
  <DocSecurity>0</DocSecurity>
  <Lines>190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Vivaldo Belarmino Valenca</dc:creator>
  <cp:keywords/>
  <dc:description/>
  <cp:lastModifiedBy>Vivaldo Belarmino Valenca</cp:lastModifiedBy>
  <cp:revision>23</cp:revision>
  <dcterms:created xsi:type="dcterms:W3CDTF">2020-03-10T18:20:00Z</dcterms:created>
  <dcterms:modified xsi:type="dcterms:W3CDTF">2020-06-02T14:12:00Z</dcterms:modified>
</cp:coreProperties>
</file>