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20FF" w:rsidRDefault="00CC73D5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COMISSÃO TRIPARTITE ESTADUAL (CTE)</w:t>
      </w:r>
    </w:p>
    <w:p w14:paraId="00000002" w14:textId="77777777" w:rsidR="007620FF" w:rsidRDefault="00CC73D5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MINUTA DO REGIMENTO INTERNO (PROPOSTA)</w:t>
      </w:r>
    </w:p>
    <w:p w14:paraId="00000003" w14:textId="77777777" w:rsidR="007620FF" w:rsidRDefault="00CC73D5">
      <w:pPr>
        <w:spacing w:before="240" w:after="240"/>
        <w:jc w:val="both"/>
      </w:pPr>
      <w:r>
        <w:t xml:space="preserve"> </w:t>
      </w:r>
    </w:p>
    <w:p w14:paraId="00000004" w14:textId="77777777" w:rsidR="007620FF" w:rsidRDefault="00CC73D5">
      <w:pPr>
        <w:spacing w:before="240" w:after="240"/>
        <w:jc w:val="both"/>
      </w:pPr>
      <w:r>
        <w:t>PORTARIA ESTADUAL (</w:t>
      </w:r>
      <w:r>
        <w:rPr>
          <w:highlight w:val="yellow"/>
        </w:rPr>
        <w:t>??????</w:t>
      </w:r>
      <w:r>
        <w:t xml:space="preserve">) nº </w:t>
      </w:r>
      <w:r>
        <w:rPr>
          <w:highlight w:val="yellow"/>
        </w:rPr>
        <w:t>???</w:t>
      </w:r>
      <w:r>
        <w:t xml:space="preserve">, de </w:t>
      </w:r>
      <w:r>
        <w:rPr>
          <w:highlight w:val="yellow"/>
        </w:rPr>
        <w:t>??</w:t>
      </w:r>
      <w:r>
        <w:t xml:space="preserve"> de </w:t>
      </w:r>
      <w:r>
        <w:rPr>
          <w:highlight w:val="yellow"/>
        </w:rPr>
        <w:t>?????</w:t>
      </w:r>
      <w:r>
        <w:t xml:space="preserve"> de 2024</w:t>
      </w:r>
    </w:p>
    <w:p w14:paraId="00000005" w14:textId="77777777" w:rsidR="007620FF" w:rsidRDefault="00CC73D5">
      <w:pPr>
        <w:spacing w:before="240" w:after="240"/>
        <w:jc w:val="both"/>
      </w:pPr>
      <w:r>
        <w:t xml:space="preserve">Institui o Regimento Interno da Comissão Tripartite Estadual do Estado da (CTE) </w:t>
      </w:r>
    </w:p>
    <w:p w14:paraId="00000006" w14:textId="77777777" w:rsidR="007620FF" w:rsidRDefault="00CC73D5">
      <w:pPr>
        <w:spacing w:before="240" w:after="240"/>
        <w:jc w:val="both"/>
      </w:pPr>
      <w:r>
        <w:rPr>
          <w:highlight w:val="yellow"/>
        </w:rPr>
        <w:t>O/A</w:t>
      </w:r>
      <w:r>
        <w:t xml:space="preserve"> </w:t>
      </w:r>
      <w:r>
        <w:rPr>
          <w:highlight w:val="yellow"/>
        </w:rPr>
        <w:t>[cargo titular signatário(a) da entidade estadual responsável pela publicação do regimento]</w:t>
      </w:r>
      <w:r>
        <w:t xml:space="preserve">, no uso de suas atribuições, e tendo em vista o que </w:t>
      </w:r>
      <w:proofErr w:type="gramStart"/>
      <w:r>
        <w:t xml:space="preserve">dispõe </w:t>
      </w:r>
      <w:r>
        <w:rPr>
          <w:highlight w:val="yellow"/>
        </w:rPr>
        <w:t>????</w:t>
      </w:r>
      <w:proofErr w:type="gramEnd"/>
      <w:r>
        <w:rPr>
          <w:highlight w:val="yellow"/>
        </w:rPr>
        <w:t xml:space="preserve"> [o Diploma legal que instituiu o órgão ambiental estadual e suas competências], e [o/a diploma legal que rege o cargo do signatário]</w:t>
      </w:r>
      <w:r>
        <w:t>, a Lei nº 6.938, de 31 de agosto de 1981, a Lei Complementar nº 140, de 8 de dezembro de 2011, a Portaria MMA nº 240, de 13 de julho de 2017, e a Portaria MMA nº 89, de 28 de março de 2022, e</w:t>
      </w:r>
    </w:p>
    <w:p w14:paraId="00000007" w14:textId="77777777" w:rsidR="007620FF" w:rsidRDefault="00CC73D5">
      <w:pPr>
        <w:spacing w:before="240" w:after="240"/>
        <w:jc w:val="both"/>
        <w:rPr>
          <w:highlight w:val="green"/>
        </w:rPr>
      </w:pPr>
      <w:r>
        <w:t>Considerando a necessidade de articulação e apoio recíproco entre a União, Estados, Distrito Federal e Municípios para efetivar o processo de descentralização da gestão ambiental nas unidades da federação e garantir o funcionamento do Sistema Nacional do Meio Ambiente - SISNAMA;</w:t>
      </w:r>
    </w:p>
    <w:p w14:paraId="00000008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>Considerando a experiência acumulada pela Comissão Tripartite Nacional, e pelas Comissões Tripartites Estaduais (</w:t>
      </w:r>
      <w:proofErr w:type="spellStart"/>
      <w:r>
        <w:t>CTEs</w:t>
      </w:r>
      <w:proofErr w:type="spellEnd"/>
      <w:r>
        <w:t>) e Comissão Bipartite Distrital (CBD)</w:t>
      </w:r>
      <w:r>
        <w:rPr>
          <w:color w:val="FF0000"/>
        </w:rPr>
        <w:t xml:space="preserve"> </w:t>
      </w:r>
      <w:r>
        <w:t>e suas contribuições aos avanços alcançados na consolidação da Política Nacional do Meio Ambiente;</w:t>
      </w:r>
    </w:p>
    <w:p w14:paraId="00000009" w14:textId="77777777" w:rsidR="007620FF" w:rsidRDefault="00CC73D5">
      <w:pPr>
        <w:spacing w:before="240" w:after="240"/>
        <w:jc w:val="both"/>
      </w:pPr>
      <w:r>
        <w:t xml:space="preserve"> </w:t>
      </w:r>
    </w:p>
    <w:p w14:paraId="0000000A" w14:textId="77777777" w:rsidR="007620FF" w:rsidRDefault="00CC73D5">
      <w:pPr>
        <w:spacing w:before="240" w:after="240"/>
        <w:jc w:val="both"/>
      </w:pPr>
      <w:r>
        <w:t>Considerando a necessidade dos órgãos e instituições dos diversos níveis do Poder Público, incumbidos da proteção do ambiente, de possuírem um amplo espectro de espaços democráticos e solidários de articulação e pactuação das políticas públicas ambientais, princípios e diretrizes reafirmados;</w:t>
      </w:r>
    </w:p>
    <w:p w14:paraId="0000000B" w14:textId="77777777" w:rsidR="007620FF" w:rsidRDefault="00CC73D5">
      <w:pPr>
        <w:spacing w:before="240" w:after="240"/>
        <w:jc w:val="both"/>
        <w:rPr>
          <w:highlight w:val="green"/>
        </w:rPr>
      </w:pPr>
      <w:r>
        <w:t xml:space="preserve">Considerando o resultado da discussão entre as esferas federativas, com a contribuição da ANAMMA, da ABEMA e de outras instituições, sobre a regulamentação de seu funcionamento; </w:t>
      </w:r>
    </w:p>
    <w:p w14:paraId="0000000C" w14:textId="77777777" w:rsidR="007620FF" w:rsidRDefault="00CC73D5">
      <w:pPr>
        <w:spacing w:before="240" w:after="240"/>
        <w:jc w:val="both"/>
      </w:pPr>
      <w:r>
        <w:t>Considerando que o SISNAMA, tem na articulação entre os entes que o compõem um de seus eixos estruturantes, resolve:</w:t>
      </w:r>
    </w:p>
    <w:p w14:paraId="0000000D" w14:textId="77777777" w:rsidR="007620FF" w:rsidRDefault="00CC73D5">
      <w:pPr>
        <w:spacing w:before="240" w:after="240"/>
        <w:jc w:val="both"/>
      </w:pPr>
      <w:r>
        <w:t xml:space="preserve">Art. 1º Aprovar o Regimento interno das Comissão Tripartite Estadual (CTE) do Estado </w:t>
      </w:r>
      <w:r>
        <w:rPr>
          <w:highlight w:val="yellow"/>
        </w:rPr>
        <w:t>[???]</w:t>
      </w:r>
      <w:r>
        <w:t>, na forma do anexo único desta Portaria.</w:t>
      </w:r>
    </w:p>
    <w:p w14:paraId="0000000E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>Art. 2º Esta Portaria entra em vigor na data de sua publicação.</w:t>
      </w:r>
    </w:p>
    <w:p w14:paraId="0000000F" w14:textId="77777777" w:rsidR="007620FF" w:rsidRDefault="00CC73D5">
      <w:pPr>
        <w:spacing w:before="240" w:after="240"/>
        <w:jc w:val="both"/>
      </w:pPr>
      <w:r>
        <w:rPr>
          <w:highlight w:val="yellow"/>
        </w:rPr>
        <w:t>Titular signatário(a)</w:t>
      </w:r>
    </w:p>
    <w:p w14:paraId="00000010" w14:textId="77777777" w:rsidR="007620FF" w:rsidRDefault="007620FF">
      <w:pPr>
        <w:spacing w:before="240" w:after="240"/>
        <w:jc w:val="both"/>
      </w:pPr>
    </w:p>
    <w:p w14:paraId="00000011" w14:textId="77777777" w:rsidR="007620FF" w:rsidRDefault="00CC73D5">
      <w:pPr>
        <w:spacing w:before="240" w:after="240"/>
        <w:jc w:val="both"/>
      </w:pPr>
      <w:r>
        <w:lastRenderedPageBreak/>
        <w:t xml:space="preserve"> </w:t>
      </w:r>
    </w:p>
    <w:p w14:paraId="00000012" w14:textId="77777777" w:rsidR="007620FF" w:rsidRDefault="00CC73D5">
      <w:pPr>
        <w:spacing w:before="240" w:after="240"/>
        <w:jc w:val="center"/>
        <w:rPr>
          <w:b/>
        </w:rPr>
      </w:pPr>
      <w:r>
        <w:rPr>
          <w:b/>
        </w:rPr>
        <w:t>ANEXO ÚNICO</w:t>
      </w:r>
    </w:p>
    <w:p w14:paraId="00000013" w14:textId="77777777" w:rsidR="007620FF" w:rsidRDefault="00CC73D5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Regimento Interno da Comissão Tripartite Estadual (CTE) do Estado </w:t>
      </w:r>
      <w:r>
        <w:rPr>
          <w:b/>
          <w:highlight w:val="yellow"/>
          <w:u w:val="single"/>
        </w:rPr>
        <w:t>[???]</w:t>
      </w:r>
      <w:r>
        <w:rPr>
          <w:b/>
          <w:u w:val="single"/>
        </w:rPr>
        <w:t xml:space="preserve">  </w:t>
      </w:r>
    </w:p>
    <w:p w14:paraId="00000014" w14:textId="77777777" w:rsidR="007620FF" w:rsidRDefault="00CC73D5">
      <w:pPr>
        <w:spacing w:before="240" w:after="240"/>
        <w:jc w:val="both"/>
      </w:pPr>
      <w:r>
        <w:t>CAPÍTULO I</w:t>
      </w:r>
    </w:p>
    <w:p w14:paraId="00000015" w14:textId="77777777" w:rsidR="007620FF" w:rsidRDefault="00CC73D5">
      <w:pPr>
        <w:spacing w:before="240" w:after="240"/>
        <w:jc w:val="both"/>
      </w:pPr>
      <w:r>
        <w:t>DA FINALIDADE</w:t>
      </w:r>
    </w:p>
    <w:p w14:paraId="00000016" w14:textId="77777777" w:rsidR="007620FF" w:rsidRDefault="00CC73D5">
      <w:pPr>
        <w:spacing w:before="240" w:after="240"/>
        <w:jc w:val="both"/>
      </w:pPr>
      <w:r>
        <w:t xml:space="preserve">Art. 1º O Regimento Interno tem a finalidade de ordenar o funcionamento da Comissão Tripartite Estadual (CTE) do Estado </w:t>
      </w:r>
      <w:r>
        <w:rPr>
          <w:highlight w:val="yellow"/>
        </w:rPr>
        <w:t>[???]</w:t>
      </w:r>
      <w:r>
        <w:t>,</w:t>
      </w:r>
      <w:r>
        <w:rPr>
          <w:color w:val="FF0000"/>
        </w:rPr>
        <w:t xml:space="preserve"> </w:t>
      </w:r>
      <w:r>
        <w:t xml:space="preserve">instituída nos termos da Portaria MMA nº 89, de 28 de março de </w:t>
      </w:r>
      <w:proofErr w:type="gramStart"/>
      <w:r>
        <w:t>2022,  que</w:t>
      </w:r>
      <w:proofErr w:type="gramEnd"/>
      <w:r>
        <w:t xml:space="preserve"> instituiu as </w:t>
      </w:r>
      <w:proofErr w:type="spellStart"/>
      <w:r>
        <w:t>CTEs</w:t>
      </w:r>
      <w:proofErr w:type="spellEnd"/>
      <w:r>
        <w:t xml:space="preserve"> e a CBD, e constitui um instrumento de cooperação institucional, conforme estabelecido pelo artigo 4º</w:t>
      </w:r>
      <w:r>
        <w:rPr>
          <w:color w:val="1F497D"/>
        </w:rPr>
        <w:t>,</w:t>
      </w:r>
      <w:r>
        <w:t xml:space="preserve"> da Lei Complementar nº 140, de 8 de dezembro de 2011.</w:t>
      </w:r>
    </w:p>
    <w:p w14:paraId="00000017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>Parágrafo único. O Regimento Interno poderá ser alterado mediante consenso entre os membros da Comissão Tripartite Estadual, com posterior encaminhamento à Secretaria Executiva da Comissão Tripartite Nacional no Ministério do Meio Ambiente e Mudança do Clima.</w:t>
      </w:r>
    </w:p>
    <w:p w14:paraId="00000018" w14:textId="77777777" w:rsidR="007620FF" w:rsidRDefault="00CC73D5">
      <w:pPr>
        <w:spacing w:before="240" w:after="240"/>
        <w:jc w:val="both"/>
      </w:pPr>
      <w:r>
        <w:t xml:space="preserve"> </w:t>
      </w:r>
    </w:p>
    <w:p w14:paraId="00000019" w14:textId="77777777" w:rsidR="007620FF" w:rsidRDefault="00CC73D5">
      <w:pPr>
        <w:spacing w:before="240" w:after="240"/>
        <w:jc w:val="both"/>
      </w:pPr>
      <w:r>
        <w:t>CAPÍTULO II</w:t>
      </w:r>
    </w:p>
    <w:p w14:paraId="0000001A" w14:textId="77777777" w:rsidR="007620FF" w:rsidRDefault="00CC73D5">
      <w:pPr>
        <w:spacing w:before="240" w:after="240"/>
        <w:jc w:val="both"/>
      </w:pPr>
      <w:r>
        <w:t>DA COMPETÊNCIA</w:t>
      </w:r>
    </w:p>
    <w:p w14:paraId="0000001B" w14:textId="77777777" w:rsidR="007620FF" w:rsidRDefault="00CC73D5">
      <w:pPr>
        <w:spacing w:before="240" w:after="240"/>
        <w:jc w:val="both"/>
        <w:rPr>
          <w:highlight w:val="green"/>
        </w:rPr>
      </w:pPr>
      <w:r>
        <w:t xml:space="preserve">Art. 2º A CTE do Estado </w:t>
      </w:r>
      <w:r>
        <w:rPr>
          <w:highlight w:val="yellow"/>
        </w:rPr>
        <w:t>[???]</w:t>
      </w:r>
      <w:r>
        <w:t xml:space="preserve"> </w:t>
      </w:r>
      <w:proofErr w:type="gramStart"/>
      <w:r>
        <w:t>é  um</w:t>
      </w:r>
      <w:proofErr w:type="gramEnd"/>
      <w:r>
        <w:t xml:space="preserve"> espaço institucional de diálogo entre os entes federados com vistas a gestão compartilhada e descentralizada entre União, Estados, Distrito Federal e Municípios, bem como à promoção do fortalecimento e estruturação do Sistema Nacional de Meio Ambiente – SISNAMA, considerando a realidade estadual.</w:t>
      </w:r>
    </w:p>
    <w:p w14:paraId="0000001C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 xml:space="preserve">Art. 3º As manifestações da CTE do Estado </w:t>
      </w:r>
      <w:r>
        <w:rPr>
          <w:highlight w:val="yellow"/>
        </w:rPr>
        <w:t>[???]</w:t>
      </w:r>
      <w:r>
        <w:t xml:space="preserve">  dar-se-ão por proposição e moção.</w:t>
      </w:r>
    </w:p>
    <w:p w14:paraId="0000001D" w14:textId="77777777" w:rsidR="007620FF" w:rsidRDefault="007620FF">
      <w:pPr>
        <w:spacing w:before="240" w:after="240"/>
        <w:jc w:val="both"/>
        <w:rPr>
          <w:color w:val="0000FF"/>
          <w:highlight w:val="green"/>
        </w:rPr>
      </w:pPr>
    </w:p>
    <w:p w14:paraId="0000001E" w14:textId="77777777" w:rsidR="007620FF" w:rsidRDefault="00CC73D5">
      <w:pPr>
        <w:spacing w:before="240" w:after="240"/>
        <w:jc w:val="both"/>
      </w:pPr>
      <w:r>
        <w:t>CAPÍTULO III</w:t>
      </w:r>
    </w:p>
    <w:p w14:paraId="0000001F" w14:textId="77777777" w:rsidR="007620FF" w:rsidRDefault="00CC73D5">
      <w:pPr>
        <w:spacing w:before="240" w:after="240"/>
        <w:jc w:val="both"/>
      </w:pPr>
      <w:r>
        <w:t>DA COMPOSIÇÃO</w:t>
      </w:r>
    </w:p>
    <w:p w14:paraId="00000020" w14:textId="77777777" w:rsidR="007620FF" w:rsidRDefault="00CC73D5">
      <w:pPr>
        <w:spacing w:before="240" w:after="240"/>
        <w:jc w:val="both"/>
      </w:pPr>
      <w:r>
        <w:t xml:space="preserve">Art. 4º A CTE do Estado </w:t>
      </w:r>
      <w:r>
        <w:rPr>
          <w:highlight w:val="yellow"/>
        </w:rPr>
        <w:t>[???]</w:t>
      </w:r>
      <w:r>
        <w:rPr>
          <w:color w:val="FF0000"/>
        </w:rPr>
        <w:t xml:space="preserve"> </w:t>
      </w:r>
      <w:r>
        <w:t>é composta por representantes da esfera federal, estadual e municipal, nos termos da Portaria MMA que a instituiu.</w:t>
      </w:r>
    </w:p>
    <w:p w14:paraId="00000021" w14:textId="77777777" w:rsidR="007620FF" w:rsidRDefault="00CC73D5">
      <w:pPr>
        <w:spacing w:before="240" w:after="240"/>
        <w:jc w:val="both"/>
      </w:pPr>
      <w:r>
        <w:t>§ 1º Os representantes indicados por seus respectivos órgãos e entidades serão nomeados por ato do Ministro de Estado do Meio Ambiente e Mudança do Clima.</w:t>
      </w:r>
    </w:p>
    <w:p w14:paraId="00000022" w14:textId="77777777" w:rsidR="007620FF" w:rsidRDefault="00CC73D5">
      <w:pPr>
        <w:spacing w:before="240" w:after="240"/>
        <w:jc w:val="both"/>
      </w:pPr>
      <w:r>
        <w:t>§ 2º A substituição de representantes titulares e suplentes deverá ser comunicada por meio de ofício à Secretaria Executiva da Comissão Tripartite Nacional no Ministério do Meio Ambiente e Mudança do Clima, que adotará as devidas providências.</w:t>
      </w:r>
    </w:p>
    <w:p w14:paraId="00000023" w14:textId="77777777" w:rsidR="007620FF" w:rsidRDefault="00CC73D5">
      <w:pPr>
        <w:spacing w:before="240" w:after="240"/>
        <w:jc w:val="both"/>
      </w:pPr>
      <w:r>
        <w:t>CAPÍTULO IV</w:t>
      </w:r>
    </w:p>
    <w:p w14:paraId="00000024" w14:textId="77777777" w:rsidR="007620FF" w:rsidRDefault="00CC73D5">
      <w:pPr>
        <w:spacing w:before="240" w:after="240"/>
        <w:jc w:val="both"/>
      </w:pPr>
      <w:r>
        <w:lastRenderedPageBreak/>
        <w:t>DO FUNCIONAMENTO</w:t>
      </w:r>
    </w:p>
    <w:p w14:paraId="00000025" w14:textId="77777777" w:rsidR="007620FF" w:rsidRDefault="00CC73D5">
      <w:pPr>
        <w:spacing w:before="240" w:after="240"/>
        <w:jc w:val="both"/>
      </w:pPr>
      <w:r>
        <w:t xml:space="preserve">Art. 5º As reuniões ordinárias da CTE do Estado </w:t>
      </w:r>
      <w:r>
        <w:rPr>
          <w:highlight w:val="yellow"/>
        </w:rPr>
        <w:t>[???]</w:t>
      </w:r>
      <w:r>
        <w:t xml:space="preserve"> ocorrerão </w:t>
      </w:r>
      <w:r>
        <w:rPr>
          <w:highlight w:val="yellow"/>
        </w:rPr>
        <w:t>[periodicidade escolhida pela CTE]</w:t>
      </w:r>
      <w:r>
        <w:t>.</w:t>
      </w:r>
    </w:p>
    <w:p w14:paraId="00000026" w14:textId="77777777" w:rsidR="007620FF" w:rsidRDefault="00CC73D5">
      <w:pPr>
        <w:spacing w:before="240" w:after="240"/>
        <w:jc w:val="both"/>
      </w:pPr>
      <w:r>
        <w:t>§ 1º Poderão ser realizadas reuniões extraordinárias sempre que necessário mediante concordância de todas as esferas federativas.</w:t>
      </w:r>
    </w:p>
    <w:p w14:paraId="00000027" w14:textId="77777777" w:rsidR="007620FF" w:rsidRDefault="00CC73D5">
      <w:pPr>
        <w:spacing w:before="240" w:after="240"/>
        <w:jc w:val="both"/>
      </w:pPr>
      <w:r>
        <w:t>§ 2º As reuniões serão numeradas em ordem crescente, respeitando-se a ordem cronológica de sua realização.</w:t>
      </w:r>
    </w:p>
    <w:p w14:paraId="00000028" w14:textId="77777777" w:rsidR="007620FF" w:rsidRDefault="00CC73D5">
      <w:pPr>
        <w:spacing w:before="240" w:after="240"/>
        <w:jc w:val="both"/>
      </w:pPr>
      <w:r>
        <w:t>§ 3º A pauta proposta será encaminhada juntamente com a convocação da reunião, enviada aos membros pela Secretaria Executiva, devendo ser aprovada no início de cada reunião.</w:t>
      </w:r>
    </w:p>
    <w:p w14:paraId="00000029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 xml:space="preserve">§ 4º As convocações das reuniões, ordinárias e extraordinárias, deverão ser encaminhadas com cópia à Secretaria Executiva da Comissão Tripartite Nacional do Ministério do Meio Ambiente e Mudança do Clima. </w:t>
      </w:r>
    </w:p>
    <w:p w14:paraId="0000002A" w14:textId="77777777" w:rsidR="007620FF" w:rsidRDefault="00CC73D5">
      <w:pPr>
        <w:spacing w:before="240" w:after="240"/>
        <w:jc w:val="both"/>
      </w:pPr>
      <w:r>
        <w:t>§ 5º As convocações poderão ser expedidas por meio eletrônico.</w:t>
      </w:r>
    </w:p>
    <w:p w14:paraId="0000002B" w14:textId="77777777" w:rsidR="007620FF" w:rsidRDefault="00CC73D5">
      <w:pPr>
        <w:spacing w:before="240" w:after="240"/>
        <w:jc w:val="both"/>
        <w:rPr>
          <w:highlight w:val="white"/>
        </w:rPr>
      </w:pPr>
      <w:r>
        <w:rPr>
          <w:highlight w:val="white"/>
        </w:rPr>
        <w:t>Art. 6º   As reuniões serão presididas, alternadamente, por representantes das esferas federativas: União, Estados e Municípios, que compõem a Comissão Tripartite Estadual do</w:t>
      </w:r>
      <w:r>
        <w:rPr>
          <w:highlight w:val="yellow"/>
        </w:rPr>
        <w:t>[a] [nome do estado]</w:t>
      </w:r>
      <w:r>
        <w:rPr>
          <w:highlight w:val="white"/>
        </w:rPr>
        <w:t>.</w:t>
      </w:r>
    </w:p>
    <w:p w14:paraId="0000002C" w14:textId="77777777" w:rsidR="007620FF" w:rsidRDefault="00CC73D5">
      <w:pPr>
        <w:spacing w:before="240" w:after="240"/>
        <w:jc w:val="both"/>
      </w:pPr>
      <w:r>
        <w:t>§ 1º - A esfera federativa a presidir a reunião, exercerá a secretaria executiva da Comissão Tripartite Estadual, sendo responsável pela convocação da reunião e pela elaboração de sua respectiva ata, elencando os presentes à reunião.</w:t>
      </w:r>
    </w:p>
    <w:p w14:paraId="0000002D" w14:textId="77777777" w:rsidR="007620FF" w:rsidRDefault="00CC73D5">
      <w:pPr>
        <w:spacing w:before="240" w:after="240"/>
        <w:jc w:val="both"/>
        <w:rPr>
          <w:highlight w:val="green"/>
        </w:rPr>
      </w:pPr>
      <w:r>
        <w:t xml:space="preserve">§ 2º Quando couber ao ente municipal presidir a CTE do Estado </w:t>
      </w:r>
      <w:r>
        <w:rPr>
          <w:highlight w:val="yellow"/>
        </w:rPr>
        <w:t>[???]</w:t>
      </w:r>
      <w:r>
        <w:t>, essa função deverá ser desempenhada pela capital do Estado.</w:t>
      </w:r>
    </w:p>
    <w:p w14:paraId="0000002E" w14:textId="77777777" w:rsidR="007620FF" w:rsidRDefault="00CC73D5">
      <w:pPr>
        <w:spacing w:before="240" w:after="240"/>
        <w:jc w:val="both"/>
      </w:pPr>
      <w:r>
        <w:t>Art. 7º O quórum para instalação das reuniões e para deliberação será de pelo menos um representante de cada esfera federativa.</w:t>
      </w:r>
    </w:p>
    <w:p w14:paraId="0000002F" w14:textId="77777777" w:rsidR="007620FF" w:rsidRDefault="00CC73D5">
      <w:pPr>
        <w:spacing w:before="240" w:after="240"/>
        <w:jc w:val="both"/>
      </w:pPr>
      <w:r>
        <w:t xml:space="preserve">§ 1º As decisões da CTE do Estado </w:t>
      </w:r>
      <w:r>
        <w:rPr>
          <w:highlight w:val="yellow"/>
        </w:rPr>
        <w:t>[???]</w:t>
      </w:r>
      <w:r>
        <w:t xml:space="preserve"> deverá ser </w:t>
      </w:r>
      <w:proofErr w:type="gramStart"/>
      <w:r>
        <w:t>estabelecidas</w:t>
      </w:r>
      <w:proofErr w:type="gramEnd"/>
      <w:r>
        <w:t xml:space="preserve"> sempre por consenso dos membros.</w:t>
      </w:r>
    </w:p>
    <w:p w14:paraId="00000030" w14:textId="77777777" w:rsidR="007620FF" w:rsidRDefault="00CC73D5">
      <w:pPr>
        <w:spacing w:before="240" w:after="240"/>
        <w:jc w:val="both"/>
        <w:rPr>
          <w:highlight w:val="green"/>
        </w:rPr>
      </w:pPr>
      <w:r>
        <w:t>§ 2º Será lavrada ata de cada reunião, a qual será submetida à aprovação dos membros</w:t>
      </w:r>
      <w:r>
        <w:rPr>
          <w:color w:val="00B050"/>
        </w:rPr>
        <w:t>.</w:t>
      </w:r>
    </w:p>
    <w:p w14:paraId="00000031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>§ 3º As atas deverão ser emitidas, assinadas e disponibilizadas em meio digital, nos termos das normas referentes ao Governo Digital.</w:t>
      </w:r>
    </w:p>
    <w:p w14:paraId="00000032" w14:textId="77777777" w:rsidR="007620FF" w:rsidRDefault="00CC73D5">
      <w:pPr>
        <w:spacing w:before="240" w:after="240"/>
        <w:jc w:val="both"/>
      </w:pPr>
      <w:r>
        <w:t>§ 4º As atas, devidamente assinadas, deverão ser encaminhadas para a Secretaria Executiva da Comissão Tripartite Nacional, no Ministério do Meio Ambiente e Mudança do Clima.</w:t>
      </w:r>
    </w:p>
    <w:p w14:paraId="00000033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 xml:space="preserve">Art. 8º As reuniões da CTE do Estado </w:t>
      </w:r>
      <w:r>
        <w:rPr>
          <w:highlight w:val="yellow"/>
        </w:rPr>
        <w:t>[???]</w:t>
      </w:r>
      <w:r>
        <w:rPr>
          <w:color w:val="FF0000"/>
        </w:rPr>
        <w:t xml:space="preserve"> </w:t>
      </w:r>
      <w:r>
        <w:t>serão públicas, exceto quando se tratar do exame de matéria protegida por sigilo.</w:t>
      </w:r>
    </w:p>
    <w:p w14:paraId="00000034" w14:textId="77777777" w:rsidR="007620FF" w:rsidRDefault="00CC73D5">
      <w:pPr>
        <w:spacing w:before="240" w:after="240"/>
        <w:jc w:val="both"/>
      </w:pPr>
      <w:r>
        <w:lastRenderedPageBreak/>
        <w:t>Parágrafo único. As reuniões deverão ocorrer de forma presencial, sendo excepcionalmente permitida a participação via remota de membros titulares e suplentes quando devidamente solicitado e justificado.</w:t>
      </w:r>
    </w:p>
    <w:p w14:paraId="00000035" w14:textId="77777777" w:rsidR="007620FF" w:rsidRDefault="00CC73D5">
      <w:pPr>
        <w:spacing w:before="240" w:after="240"/>
        <w:jc w:val="both"/>
      </w:pPr>
      <w:r>
        <w:t>Art. 9º As reuniões obedecerão aos seguintes procedimentos:</w:t>
      </w:r>
    </w:p>
    <w:p w14:paraId="00000036" w14:textId="77777777" w:rsidR="007620FF" w:rsidRDefault="00CC73D5">
      <w:pPr>
        <w:spacing w:before="240" w:after="240"/>
        <w:jc w:val="both"/>
      </w:pPr>
      <w:r>
        <w:t xml:space="preserve">I - </w:t>
      </w:r>
      <w:proofErr w:type="gramStart"/>
      <w:r>
        <w:t>conferência</w:t>
      </w:r>
      <w:proofErr w:type="gramEnd"/>
      <w:r>
        <w:t xml:space="preserve"> de quórum;</w:t>
      </w:r>
    </w:p>
    <w:p w14:paraId="00000037" w14:textId="77777777" w:rsidR="007620FF" w:rsidRDefault="00CC73D5">
      <w:pPr>
        <w:spacing w:before="240" w:after="240"/>
        <w:jc w:val="both"/>
      </w:pPr>
      <w:r>
        <w:t xml:space="preserve">II - </w:t>
      </w:r>
      <w:proofErr w:type="gramStart"/>
      <w:r>
        <w:t>designação</w:t>
      </w:r>
      <w:proofErr w:type="gramEnd"/>
      <w:r>
        <w:t xml:space="preserve"> da Presidência da reunião, conforme art. 6º deste Regimento Interno;</w:t>
      </w:r>
    </w:p>
    <w:p w14:paraId="00000038" w14:textId="77777777" w:rsidR="007620FF" w:rsidRDefault="00CC73D5">
      <w:pPr>
        <w:spacing w:before="240" w:after="240"/>
        <w:jc w:val="both"/>
      </w:pPr>
      <w:r>
        <w:t>III - instalação dos trabalhos pela Presidência;</w:t>
      </w:r>
    </w:p>
    <w:p w14:paraId="00000039" w14:textId="77777777" w:rsidR="007620FF" w:rsidRDefault="00CC73D5">
      <w:pPr>
        <w:spacing w:before="240" w:after="240"/>
        <w:jc w:val="both"/>
      </w:pPr>
      <w:r>
        <w:t xml:space="preserve">IV - </w:t>
      </w:r>
      <w:proofErr w:type="gramStart"/>
      <w:r>
        <w:t>aprovação</w:t>
      </w:r>
      <w:proofErr w:type="gramEnd"/>
      <w:r>
        <w:t xml:space="preserve"> da pauta;</w:t>
      </w:r>
    </w:p>
    <w:p w14:paraId="0000003A" w14:textId="77777777" w:rsidR="007620FF" w:rsidRDefault="00CC73D5">
      <w:pPr>
        <w:spacing w:before="240" w:after="240"/>
        <w:jc w:val="both"/>
      </w:pPr>
      <w:r>
        <w:t xml:space="preserve">V - </w:t>
      </w:r>
      <w:proofErr w:type="gramStart"/>
      <w:r>
        <w:t>discussão e deliberação</w:t>
      </w:r>
      <w:proofErr w:type="gramEnd"/>
      <w:r>
        <w:t xml:space="preserve"> dos assuntos de ordem geral; e</w:t>
      </w:r>
    </w:p>
    <w:p w14:paraId="0000003B" w14:textId="77777777" w:rsidR="007620FF" w:rsidRDefault="00CC73D5">
      <w:pPr>
        <w:spacing w:before="240" w:after="240"/>
        <w:jc w:val="both"/>
      </w:pPr>
      <w:r>
        <w:t xml:space="preserve">VI - </w:t>
      </w:r>
      <w:proofErr w:type="gramStart"/>
      <w:r>
        <w:t>encerramento</w:t>
      </w:r>
      <w:proofErr w:type="gramEnd"/>
      <w:r>
        <w:t xml:space="preserve"> dos trabalhos.</w:t>
      </w:r>
    </w:p>
    <w:p w14:paraId="0000003C" w14:textId="77777777" w:rsidR="007620FF" w:rsidRDefault="00CC73D5">
      <w:pPr>
        <w:spacing w:before="240" w:after="240"/>
        <w:jc w:val="both"/>
        <w:rPr>
          <w:b/>
          <w:highlight w:val="green"/>
        </w:rPr>
      </w:pPr>
      <w:r>
        <w:t xml:space="preserve">Art. 10. Terão direito a voz os membros titulares e suplentes da CTE do Estado </w:t>
      </w:r>
      <w:r>
        <w:rPr>
          <w:highlight w:val="yellow"/>
        </w:rPr>
        <w:t>[???]</w:t>
      </w:r>
      <w:r>
        <w:t>.</w:t>
      </w:r>
    </w:p>
    <w:p w14:paraId="0000003D" w14:textId="77777777" w:rsidR="007620FF" w:rsidRDefault="00CC73D5">
      <w:pPr>
        <w:spacing w:before="240" w:after="240"/>
        <w:jc w:val="both"/>
      </w:pPr>
      <w:r>
        <w:t>§ 1º Os membros poderão conceder direito a voz aos participantes externos, quando solicitado.</w:t>
      </w:r>
    </w:p>
    <w:p w14:paraId="0000003E" w14:textId="77777777" w:rsidR="007620FF" w:rsidRDefault="00CC73D5">
      <w:pPr>
        <w:spacing w:before="240" w:after="240"/>
        <w:jc w:val="both"/>
      </w:pPr>
      <w:r>
        <w:t>§ 2º O Presidente poderá advertir ou determinar que se retire do recinto quem, de qualquer modo, perturbar a ordem, bem como poderá interpelar o orador ou interromper a sua fala, quando usada sem o devido decoro.</w:t>
      </w:r>
    </w:p>
    <w:p w14:paraId="0000003F" w14:textId="77777777" w:rsidR="007620FF" w:rsidRDefault="00CC73D5">
      <w:pPr>
        <w:spacing w:before="240" w:after="240"/>
        <w:jc w:val="both"/>
        <w:rPr>
          <w:color w:val="004DBB"/>
          <w:highlight w:val="green"/>
        </w:rPr>
      </w:pPr>
      <w:r>
        <w:t xml:space="preserve">Art. 11. Quando o assunto o requerer, a CTE do Estado </w:t>
      </w:r>
      <w:r>
        <w:rPr>
          <w:highlight w:val="yellow"/>
        </w:rPr>
        <w:t>[???]</w:t>
      </w:r>
      <w:r>
        <w:t xml:space="preserve"> poderá ouvir especialistas, que não sejam membros da Comissão, a fim de subsidiar tecnicamente a sua atuação.</w:t>
      </w:r>
    </w:p>
    <w:p w14:paraId="00000040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 xml:space="preserve">Art. 12. Será dada publicidade aos atos da CTE do Estado </w:t>
      </w:r>
      <w:r>
        <w:rPr>
          <w:highlight w:val="yellow"/>
        </w:rPr>
        <w:t>[???]</w:t>
      </w:r>
      <w:r>
        <w:rPr>
          <w:color w:val="FF0000"/>
        </w:rPr>
        <w:t xml:space="preserve"> </w:t>
      </w:r>
      <w:r>
        <w:t>mediante publicação no sítio eletrônico do Ministério do Meio Ambiente e Mudança do Clima, nos termos da Lei de Acesso à Informação (LAI), Lei nº 12.527, de 18 de novembro de 2011</w:t>
      </w:r>
      <w:r>
        <w:rPr>
          <w:color w:val="00B050"/>
        </w:rPr>
        <w:t>,</w:t>
      </w:r>
      <w:r>
        <w:t xml:space="preserve"> e suas alterações, Lei nº 10.650, de 16 de abril de 2003, que dispõe sobre o acesso público aos dados e informações existentes nos órgãos e entidades integrantes do SISNAMA, e das normas inerentes ao Governo Digital.</w:t>
      </w:r>
    </w:p>
    <w:p w14:paraId="00000041" w14:textId="77777777" w:rsidR="007620FF" w:rsidRDefault="00CC73D5">
      <w:pPr>
        <w:spacing w:before="240" w:after="240"/>
        <w:jc w:val="both"/>
        <w:rPr>
          <w:color w:val="0000FF"/>
          <w:highlight w:val="green"/>
        </w:rPr>
      </w:pPr>
      <w:r>
        <w:t xml:space="preserve">Art. 13. O exercício das funções de membro da CTE do Estado </w:t>
      </w:r>
      <w:r>
        <w:rPr>
          <w:highlight w:val="yellow"/>
        </w:rPr>
        <w:t>[???]</w:t>
      </w:r>
      <w:r>
        <w:t xml:space="preserve"> </w:t>
      </w:r>
      <w:r>
        <w:rPr>
          <w:color w:val="FF0000"/>
        </w:rPr>
        <w:t xml:space="preserve"> </w:t>
      </w:r>
      <w:r>
        <w:t>é considerado serviço de natureza relevante e não será remunerado, cabendo às instituições representadas o custeio das despesas de deslocamento e estadia, conforme disposto nas normas que a regem.</w:t>
      </w:r>
    </w:p>
    <w:p w14:paraId="00000042" w14:textId="77777777" w:rsidR="007620FF" w:rsidRDefault="00CC73D5">
      <w:pPr>
        <w:spacing w:before="240" w:after="240"/>
        <w:jc w:val="both"/>
        <w:rPr>
          <w:highlight w:val="yellow"/>
        </w:rPr>
      </w:pPr>
      <w:r>
        <w:t xml:space="preserve">Art. 15. Os casos omissos neste Regimento Interno serão decididos pela CTE do Estado </w:t>
      </w:r>
      <w:r>
        <w:rPr>
          <w:highlight w:val="yellow"/>
        </w:rPr>
        <w:t>[???]</w:t>
      </w:r>
    </w:p>
    <w:p w14:paraId="00000043" w14:textId="77777777" w:rsidR="007620FF" w:rsidRDefault="00CC73D5">
      <w:pPr>
        <w:spacing w:before="240" w:after="240"/>
        <w:jc w:val="both"/>
      </w:pPr>
      <w:r>
        <w:t>Art. 16. Este Regimento Interno entra em vigor na data de sua publicação.</w:t>
      </w:r>
    </w:p>
    <w:p w14:paraId="00000044" w14:textId="77777777" w:rsidR="007620FF" w:rsidRDefault="00CC73D5">
      <w:pPr>
        <w:spacing w:before="240" w:after="240"/>
        <w:jc w:val="both"/>
      </w:pPr>
      <w:r>
        <w:t xml:space="preserve"> </w:t>
      </w:r>
      <w:r>
        <w:rPr>
          <w:highlight w:val="yellow"/>
        </w:rPr>
        <w:t>[Local ????]</w:t>
      </w:r>
      <w:r>
        <w:t xml:space="preserve">, </w:t>
      </w:r>
      <w:r>
        <w:rPr>
          <w:highlight w:val="yellow"/>
        </w:rPr>
        <w:t xml:space="preserve">?? de ??????? </w:t>
      </w:r>
      <w:r>
        <w:t>de 2024</w:t>
      </w:r>
    </w:p>
    <w:sectPr w:rsidR="007620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FF"/>
    <w:rsid w:val="00092B6E"/>
    <w:rsid w:val="007620FF"/>
    <w:rsid w:val="00C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022C5-E23C-4023-8736-DB98DDDE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6714</Characters>
  <Application>Microsoft Office Word</Application>
  <DocSecurity>4</DocSecurity>
  <Lines>55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Monica Guedes de Moraes</dc:creator>
  <cp:lastModifiedBy>Maria Monica Guedes de Moraes</cp:lastModifiedBy>
  <cp:revision>2</cp:revision>
  <dcterms:created xsi:type="dcterms:W3CDTF">2024-04-19T03:52:00Z</dcterms:created>
  <dcterms:modified xsi:type="dcterms:W3CDTF">2024-04-19T03:52:00Z</dcterms:modified>
</cp:coreProperties>
</file>