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114300" distT="114300" distL="114300" distR="114300">
            <wp:extent cx="1123950" cy="11430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395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Comissão Nacional de Bioeconomia</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Minuta da Ata da VII Reunião Extraordinária</w:t>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Aos 07 dias de novembro de 2025, das 14h00 às 17h00, as organizações membros da Comissão Nacional de Bioeconomia (CNBio) reuniram-se de forma virtual, por meio de videoconferência (Plataforma Teams). Os participantes constam em lista de presença anexa.</w:t>
      </w:r>
    </w:p>
    <w:p w:rsidR="00000000" w:rsidDel="00000000" w:rsidP="00000000" w:rsidRDefault="00000000" w:rsidRPr="00000000" w14:paraId="00000008">
      <w:pPr>
        <w:spacing w:after="120" w:before="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120"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 Abertura</w:t>
      </w:r>
    </w:p>
    <w:p w:rsidR="00000000" w:rsidDel="00000000" w:rsidP="00000000" w:rsidRDefault="00000000" w:rsidRPr="00000000" w14:paraId="0000000A">
      <w:pPr>
        <w:spacing w:before="12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21"/>
        </w:numPr>
        <w:spacing w:after="12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Aprovação da pauta e dos informes da 7ª Reunião Extraordinária da CNBio</w:t>
      </w:r>
    </w:p>
    <w:p w:rsidR="00000000" w:rsidDel="00000000" w:rsidP="00000000" w:rsidRDefault="00000000" w:rsidRPr="00000000" w14:paraId="0000000C">
      <w:pPr>
        <w:spacing w:after="12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numPr>
          <w:ilvl w:val="0"/>
          <w:numId w:val="13"/>
        </w:numPr>
        <w:spacing w:after="12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Carina Pimenta, Secretária-Executiva da CNBio, sugeriu a inversão da ordem da pauta: iniciando pela apreciação e deliberação dos indicadores relacionados à Missão 8, seguido da apreciação e deliberação da minuta de Resolução que trata das missões, ações estratégicas e indicadores do </w:t>
      </w:r>
      <w:r w:rsidDel="00000000" w:rsidR="00000000" w:rsidRPr="00000000">
        <w:rPr>
          <w:rFonts w:ascii="Times New Roman" w:cs="Times New Roman" w:eastAsia="Times New Roman" w:hAnsi="Times New Roman"/>
          <w:sz w:val="24"/>
          <w:szCs w:val="24"/>
          <w:rtl w:val="0"/>
        </w:rPr>
        <w:t xml:space="preserve">Plano Nacional de Desenvolvimento da Bioeconomia (PNDBio),</w:t>
      </w:r>
      <w:r w:rsidDel="00000000" w:rsidR="00000000" w:rsidRPr="00000000">
        <w:rPr>
          <w:rFonts w:ascii="Times New Roman" w:cs="Times New Roman" w:eastAsia="Times New Roman" w:hAnsi="Times New Roman"/>
          <w:sz w:val="24"/>
          <w:szCs w:val="24"/>
          <w:rtl w:val="0"/>
        </w:rPr>
        <w:t xml:space="preserve"> encaminhada como anexo da convocação. A sugestão foi aprovada sem objeção. Em seguida, informou que precisaria se ausentar temporariamente e solicitou que Bruna de Vita, representante do Ministério de Meio Ambiente e Mudança do Clima (MMA), conduzisse a reunião.</w:t>
      </w:r>
    </w:p>
    <w:p w:rsidR="00000000" w:rsidDel="00000000" w:rsidP="00000000" w:rsidRDefault="00000000" w:rsidRPr="00000000" w14:paraId="0000000E">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20"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 Ordem do Dia</w:t>
      </w:r>
    </w:p>
    <w:p w:rsidR="00000000" w:rsidDel="00000000" w:rsidP="00000000" w:rsidRDefault="00000000" w:rsidRPr="00000000" w14:paraId="00000010">
      <w:pPr>
        <w:numPr>
          <w:ilvl w:val="0"/>
          <w:numId w:val="1"/>
        </w:numPr>
        <w:spacing w:after="0" w:afterAutospacing="0" w:before="12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Apreciação e deliberação dos indicadores da Missão 8</w:t>
      </w:r>
    </w:p>
    <w:p w:rsidR="00000000" w:rsidDel="00000000" w:rsidP="00000000" w:rsidRDefault="00000000" w:rsidRPr="00000000" w14:paraId="00000011">
      <w:pPr>
        <w:numPr>
          <w:ilvl w:val="0"/>
          <w:numId w:val="11"/>
        </w:numPr>
        <w:spacing w:after="120" w:before="0" w:beforeAutospacing="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lembrou sobre a leitura, revisão e apreciação da Resolução realizada durante a reunião anterior, em que ficou pendente a apresentação e validação dos indicadores da Missão 8. Desta forma, iniciou a leitura do texto:</w:t>
      </w:r>
    </w:p>
    <w:p w:rsidR="00000000" w:rsidDel="00000000" w:rsidP="00000000" w:rsidRDefault="00000000" w:rsidRPr="00000000" w14:paraId="00000012">
      <w:pPr>
        <w:spacing w:after="20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Art. 3º</w:t>
      </w:r>
      <w:r w:rsidDel="00000000" w:rsidR="00000000" w:rsidRPr="00000000">
        <w:rPr>
          <w:rFonts w:ascii="Times New Roman" w:cs="Times New Roman" w:eastAsia="Times New Roman" w:hAnsi="Times New Roman"/>
          <w:i w:val="1"/>
          <w:iCs w:val="1"/>
          <w:sz w:val="24"/>
          <w:szCs w:val="24"/>
          <w:rtl w:val="0"/>
        </w:rPr>
        <w:t xml:space="preserve"> O Plano Nacional de Desenvolvimento da Bioeconomia comporta 8 (oito) Missões, conforme a seguir relacionadas.</w:t>
      </w:r>
    </w:p>
    <w:p w:rsidR="00000000" w:rsidDel="00000000" w:rsidP="00000000" w:rsidRDefault="00000000" w:rsidRPr="00000000" w14:paraId="00000013">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14">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8º </w:t>
      </w:r>
      <w:r w:rsidDel="00000000" w:rsidR="00000000" w:rsidRPr="00000000">
        <w:rPr>
          <w:rFonts w:ascii="Times New Roman" w:cs="Times New Roman" w:eastAsia="Times New Roman" w:hAnsi="Times New Roman"/>
          <w:i w:val="1"/>
          <w:iCs w:val="1"/>
          <w:sz w:val="24"/>
          <w:szCs w:val="24"/>
          <w:rtl w:val="0"/>
        </w:rPr>
        <w:t xml:space="preserve">A Missão 8 do Plano Nacional de Desenvolvimento da Bioeconomia é assim enunciada:</w:t>
      </w:r>
    </w:p>
    <w:p w:rsidR="00000000" w:rsidDel="00000000" w:rsidP="00000000" w:rsidRDefault="00000000" w:rsidRPr="00000000" w14:paraId="00000015">
      <w:pPr>
        <w:spacing w:after="20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Desenvolver a economia dos ecossistemas terrestres e aquáticos por meio da integração das cadeias da recuperação da vegetação nativa, restauração produtiva, concessão e manejo florestal, assim como a do turismo ecológico sustentável em Unidades de Conservação.</w:t>
      </w:r>
    </w:p>
    <w:p w:rsidR="00000000" w:rsidDel="00000000" w:rsidP="00000000" w:rsidRDefault="00000000" w:rsidRPr="00000000" w14:paraId="00000016">
      <w:pPr>
        <w:spacing w:after="20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Art. 5º</w:t>
      </w:r>
      <w:r w:rsidDel="00000000" w:rsidR="00000000" w:rsidRPr="00000000">
        <w:rPr>
          <w:rFonts w:ascii="Times New Roman" w:cs="Times New Roman" w:eastAsia="Times New Roman" w:hAnsi="Times New Roman"/>
          <w:i w:val="1"/>
          <w:iCs w:val="1"/>
          <w:sz w:val="24"/>
          <w:szCs w:val="24"/>
          <w:rtl w:val="0"/>
        </w:rPr>
        <w:t xml:space="preserve"> Os indicadores a serem considerados para elaboração das Metas aspiracionais se encontram dispostos para cada Missão correspondente, conforme a seguir relacionados.</w:t>
      </w:r>
    </w:p>
    <w:p w:rsidR="00000000" w:rsidDel="00000000" w:rsidP="00000000" w:rsidRDefault="00000000" w:rsidRPr="00000000" w14:paraId="00000017">
      <w:pPr>
        <w:spacing w:after="20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18">
      <w:pPr>
        <w:spacing w:after="20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8º </w:t>
      </w:r>
      <w:r w:rsidDel="00000000" w:rsidR="00000000" w:rsidRPr="00000000">
        <w:rPr>
          <w:rFonts w:ascii="Times New Roman" w:cs="Times New Roman" w:eastAsia="Times New Roman" w:hAnsi="Times New Roman"/>
          <w:i w:val="1"/>
          <w:iCs w:val="1"/>
          <w:sz w:val="24"/>
          <w:szCs w:val="24"/>
          <w:rtl w:val="0"/>
        </w:rPr>
        <w:t xml:space="preserve">Para a Missão 8 serão considerados os seguintes indicadores:</w:t>
      </w:r>
    </w:p>
    <w:p w:rsidR="00000000" w:rsidDel="00000000" w:rsidP="00000000" w:rsidRDefault="00000000" w:rsidRPr="00000000" w14:paraId="00000019">
      <w:pPr>
        <w:spacing w:after="200" w:lineRule="auto"/>
        <w:ind w:left="3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Área de florestas concedidas para manejo sustentável, empresarial e comunitário, medida em hectares;</w:t>
      </w:r>
    </w:p>
    <w:p w:rsidR="00000000" w:rsidDel="00000000" w:rsidP="00000000" w:rsidRDefault="00000000" w:rsidRPr="00000000" w14:paraId="0000001A">
      <w:pPr>
        <w:spacing w:after="200" w:lineRule="auto"/>
        <w:ind w:left="3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  Número de instrumentos de delegação de serviços para apoio ao turismo sustentável em unidades de conservação publicados;</w:t>
      </w:r>
    </w:p>
    <w:p w:rsidR="00000000" w:rsidDel="00000000" w:rsidP="00000000" w:rsidRDefault="00000000" w:rsidRPr="00000000" w14:paraId="0000001B">
      <w:pPr>
        <w:spacing w:after="200" w:lineRule="auto"/>
        <w:ind w:left="3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  Número de concessões florestais para restauração implementados;</w:t>
      </w:r>
    </w:p>
    <w:p w:rsidR="00000000" w:rsidDel="00000000" w:rsidP="00000000" w:rsidRDefault="00000000" w:rsidRPr="00000000" w14:paraId="0000001C">
      <w:pPr>
        <w:spacing w:after="200" w:lineRule="auto"/>
        <w:ind w:left="3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 Número de territórios de restauração implementados.</w:t>
      </w:r>
    </w:p>
    <w:p w:rsidR="00000000" w:rsidDel="00000000" w:rsidP="00000000" w:rsidRDefault="00000000" w:rsidRPr="00000000" w14:paraId="0000001D">
      <w:pPr>
        <w:numPr>
          <w:ilvl w:val="0"/>
          <w:numId w:val="10"/>
        </w:numPr>
        <w:spacing w:after="0" w:afterAutospacing="0" w:before="12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Thiago Giuliani, representante da Associação Brasileira de Bioinovação (ABBI), questionou o termo “empresarial” na alínea a) e perguntou se o foco da missão estaria  relacionado à silvicultura para produção de celulose. </w:t>
      </w:r>
    </w:p>
    <w:p w:rsidR="00000000" w:rsidDel="00000000" w:rsidP="00000000" w:rsidRDefault="00000000" w:rsidRPr="00000000" w14:paraId="0000001E">
      <w:pPr>
        <w:numPr>
          <w:ilvl w:val="0"/>
          <w:numId w:val="10"/>
        </w:numPr>
        <w:spacing w:after="120" w:before="0" w:before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Bruna de Vita, representante do MMA, esclareceu que a Missão 8 não tem por foco a silvicultura, mas sim o manejo florestal sem plantio, tanto empresarial - por meio de concessões florestais - quanto comunitário. Em seguida, perguntou aos membros se havia outros comentários a respeito dos indicadores, antes de colocá-los em votação. Por não haver objeções, foram aprovados os indicadores. </w:t>
      </w:r>
    </w:p>
    <w:p w:rsidR="00000000" w:rsidDel="00000000" w:rsidP="00000000" w:rsidRDefault="00000000" w:rsidRPr="00000000" w14:paraId="0000001F">
      <w:pPr>
        <w:spacing w:after="120" w:before="12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Apreciação e deliberação do Anexo I da minuta de Resolução que trata das missões, ações estratégicas e indicadores do Plano Nacional de Desenvolvimento da Bioeconomia, encaminhada como anexo da convocação.</w:t>
      </w:r>
    </w:p>
    <w:p w:rsidR="00000000" w:rsidDel="00000000" w:rsidP="00000000" w:rsidRDefault="00000000" w:rsidRPr="00000000" w14:paraId="00000021">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Ações Estratégicas da Missão 1</w:t>
      </w:r>
    </w:p>
    <w:p w:rsidR="00000000" w:rsidDel="00000000" w:rsidP="00000000" w:rsidRDefault="00000000" w:rsidRPr="00000000" w14:paraId="00000023">
      <w:pPr>
        <w:numPr>
          <w:ilvl w:val="0"/>
          <w:numId w:val="10"/>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Bruna de Vita, representante do MMA, iniciou a leitura do Anexo I, composto pelas Ações Estratégicas das 8 Missões presentes no PNDBio. Esclareceu que as ações estratégicas relacionadas às Missões 1 e 2 foram apreciadas pela Comissão, submetidas à Consulta Pública - Fase I e discutidas durante o Seminário Nacional de Sociobioeconomia realizado em Brasília nos mês de agosto de 2025. As contribuições realizadas ao longo desse processo foram consolidadas para serem apresentadas e validadas nesta reunião pelos membros. Por conta da extensão do documento e tempo previsto para a reunião, explicou que faria a leitura apenas dos itens comentados ou que tiveram algum tipo de consideração.</w:t>
      </w:r>
    </w:p>
    <w:p w:rsidR="00000000" w:rsidDel="00000000" w:rsidP="00000000" w:rsidRDefault="00000000" w:rsidRPr="00000000" w14:paraId="00000024">
      <w:pPr>
        <w:spacing w:after="120" w:before="12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 Garantir o acesso ampliado e contínuo de PIPCTAF, em especial jovens, mulheres e outros grupos minorizados, à educação em todos os níveis, considerando as oportunidades de atuação na sociobioeconomia como estratégia de geração de trabalho digno e renda; </w:t>
      </w:r>
      <w:r w:rsidDel="00000000" w:rsidR="00000000" w:rsidRPr="00000000">
        <w:rPr>
          <w:rtl w:val="0"/>
        </w:rPr>
      </w:r>
    </w:p>
    <w:p w:rsidR="00000000" w:rsidDel="00000000" w:rsidP="00000000" w:rsidRDefault="00000000" w:rsidRPr="00000000" w14:paraId="00000026">
      <w:pPr>
        <w:numPr>
          <w:ilvl w:val="0"/>
          <w:numId w:val="10"/>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Tiago Rangel Cortes, r</w:t>
      </w:r>
      <w:r w:rsidDel="00000000" w:rsidR="00000000" w:rsidRPr="00000000">
        <w:rPr>
          <w:rFonts w:ascii="Times New Roman" w:cs="Times New Roman" w:eastAsia="Times New Roman" w:hAnsi="Times New Roman"/>
          <w:sz w:val="24"/>
          <w:szCs w:val="24"/>
          <w:rtl w:val="0"/>
        </w:rPr>
        <w:t xml:space="preserve">epresentante Departamento Intersindical de Estatística e Estudos Socioeconômicos (DIEESE),</w:t>
      </w:r>
      <w:r w:rsidDel="00000000" w:rsidR="00000000" w:rsidRPr="00000000">
        <w:rPr>
          <w:rFonts w:ascii="Times New Roman" w:cs="Times New Roman" w:eastAsia="Times New Roman" w:hAnsi="Times New Roman"/>
          <w:sz w:val="24"/>
          <w:szCs w:val="24"/>
          <w:rtl w:val="0"/>
        </w:rPr>
        <w:t xml:space="preserve"> fez considerações sobre a ação “p” da Missão 1, sugerindo dividir em duas ações, a fim de destacar o protagonismo da mulher como receptora da política, seguindo a diretriz do Bolsa Família. </w:t>
      </w:r>
    </w:p>
    <w:p w:rsidR="00000000" w:rsidDel="00000000" w:rsidP="00000000" w:rsidRDefault="00000000" w:rsidRPr="00000000" w14:paraId="00000027">
      <w:pPr>
        <w:numPr>
          <w:ilvl w:val="1"/>
          <w:numId w:val="10"/>
        </w:numPr>
        <w:spacing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Bruna de Vita, representante do MMA, manifestou-se favorável à sugestão e solicitou a  Tiago a elaboração de um texto para a nova ação. Após o envio, o texto sugerido foi submetido à deliberação e aprovado pelos membros.</w:t>
      </w:r>
      <w:r w:rsidDel="00000000" w:rsidR="00000000" w:rsidRPr="00000000">
        <w:rPr>
          <w:rtl w:val="0"/>
        </w:rPr>
      </w:r>
    </w:p>
    <w:p w:rsidR="00000000" w:rsidDel="00000000" w:rsidP="00000000" w:rsidRDefault="00000000" w:rsidRPr="00000000" w14:paraId="00000028">
      <w:pPr>
        <w:spacing w:befor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i w:val="1"/>
          <w:iCs w:val="1"/>
          <w:sz w:val="24"/>
          <w:szCs w:val="24"/>
          <w:rtl w:val="0"/>
        </w:rPr>
        <w:t xml:space="preserve">. Ampliar e qualificar a implementação do Marco Regulatório da Biodiversidade Brasileira, assegurando o cadastro de acesso de atividades de pesquisa e desenvolvimento tecnológico e de notificações de produtos acabados relacionados ao Patrimônio Genético e ao Conhecimento Tradicional Associado à biodiversidade brasileira no SISGEN por usuários (empresas, academia e outros) para garantir os direitos de Consulta Livre, Prévia e Informada (CLPI) e de repartição de benefícios aos PIPCTAF;</w:t>
      </w:r>
    </w:p>
    <w:p w:rsidR="00000000" w:rsidDel="00000000" w:rsidP="00000000" w:rsidRDefault="00000000" w:rsidRPr="00000000" w14:paraId="00000029">
      <w:pPr>
        <w:numPr>
          <w:ilvl w:val="0"/>
          <w:numId w:val="15"/>
        </w:numPr>
        <w:spacing w:after="0" w:afterAutospacing="0" w:before="12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Júlia Mascarello, representante do Ministério da Fazenda (MF), indagou sobre o significado dos verbos “ampliar e qualificar” na ação estratégica “t”, questionando se ele se refere a algo que será proposto e que não está previsto no Marco Regulatório da Biodiversidade (</w:t>
      </w:r>
      <w:r w:rsidDel="00000000" w:rsidR="00000000" w:rsidRPr="00000000">
        <w:rPr>
          <w:rFonts w:ascii="Times New Roman" w:cs="Times New Roman" w:eastAsia="Times New Roman" w:hAnsi="Times New Roman"/>
          <w:sz w:val="24"/>
          <w:szCs w:val="24"/>
          <w:rtl w:val="0"/>
        </w:rPr>
        <w:t xml:space="preserve">Lei nº 13.123/2015) ou se a intenção é assegurar a implementação do Marco. S</w:t>
      </w:r>
      <w:r w:rsidDel="00000000" w:rsidR="00000000" w:rsidRPr="00000000">
        <w:rPr>
          <w:rFonts w:ascii="Times New Roman" w:cs="Times New Roman" w:eastAsia="Times New Roman" w:hAnsi="Times New Roman"/>
          <w:sz w:val="24"/>
          <w:szCs w:val="24"/>
          <w:rtl w:val="0"/>
        </w:rPr>
        <w:t xml:space="preserve">olicitou que o sentido do uso do verbo seja </w:t>
      </w:r>
      <w:r w:rsidDel="00000000" w:rsidR="00000000" w:rsidRPr="00000000">
        <w:rPr>
          <w:rFonts w:ascii="Times New Roman" w:cs="Times New Roman" w:eastAsia="Times New Roman" w:hAnsi="Times New Roman"/>
          <w:sz w:val="24"/>
          <w:szCs w:val="24"/>
          <w:rtl w:val="0"/>
        </w:rPr>
        <w:t xml:space="preserve">explicado.</w:t>
      </w:r>
    </w:p>
    <w:p w:rsidR="00000000" w:rsidDel="00000000" w:rsidP="00000000" w:rsidRDefault="00000000" w:rsidRPr="00000000" w14:paraId="0000002A">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explicou que por conta do déficit atual de cadastramento no Sistema Nacional de Gestão do Patrimônio Genético e do Conhecimento Tradicional Associado (SisGen), tem o entendimento de que a intenção seria aumentar a quantidade de </w:t>
      </w:r>
      <w:r w:rsidDel="00000000" w:rsidR="00000000" w:rsidRPr="00000000">
        <w:rPr>
          <w:rFonts w:ascii="Times New Roman" w:cs="Times New Roman" w:eastAsia="Times New Roman" w:hAnsi="Times New Roman"/>
          <w:sz w:val="24"/>
          <w:szCs w:val="24"/>
          <w:rtl w:val="0"/>
        </w:rPr>
        <w:t xml:space="preserve">cadastros de acesso, para a assertividade de pesquisa, desenvolvimento tecnológico e notificação de produtos no sistema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de Sá, representante do Ministério do Desenvolvimento, Indústria, Comércio e Serviços (MDIC) sugeriu, então, uma redação mais genérica, indicando “garantir a implementação do Marco Regulatório da Biodiversidade Brasileira”, alegando que já existem ações que atendem ao proposto pelo texto.</w:t>
      </w:r>
    </w:p>
    <w:p w:rsidR="00000000" w:rsidDel="00000000" w:rsidP="00000000" w:rsidRDefault="00000000" w:rsidRPr="00000000" w14:paraId="0000002C">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Alessandro Cruvinel, representante do Ministério da Agricultura e Pecuária (MAPA), explicou que o objetivo da ação parece ser a melhoria do sistema para garantir os direitos de consulta livre.</w:t>
      </w:r>
      <w:r w:rsidDel="00000000" w:rsidR="00000000" w:rsidRPr="00000000">
        <w:rPr>
          <w:rtl w:val="0"/>
        </w:rPr>
      </w:r>
    </w:p>
    <w:p w:rsidR="00000000" w:rsidDel="00000000" w:rsidP="00000000" w:rsidRDefault="00000000" w:rsidRPr="00000000" w14:paraId="0000002D">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Bruna de Vita, representante do MMA, solicitou a manifestação do diretor do Departamento de Patrimônio Genético (DPG/SBC/MMA), Henry Novion.  </w:t>
      </w:r>
    </w:p>
    <w:p w:rsidR="00000000" w:rsidDel="00000000" w:rsidP="00000000" w:rsidRDefault="00000000" w:rsidRPr="00000000" w14:paraId="0000002E">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Henry Novion, diretor do DPG/SBC/MMA, concordou com os pontos já colocados e acrescentou que existem mecanismos legais para garantir os direitos de consulta livre. Argumentou que o ponto talvez seja ampliar a divulgação de informações sobre a lei, através de capacitações para </w:t>
      </w:r>
      <w:r w:rsidDel="00000000" w:rsidR="00000000" w:rsidRPr="00000000">
        <w:rPr>
          <w:rFonts w:ascii="Times New Roman" w:cs="Times New Roman" w:eastAsia="Times New Roman" w:hAnsi="Times New Roman"/>
          <w:sz w:val="24"/>
          <w:szCs w:val="24"/>
          <w:rtl w:val="0"/>
        </w:rPr>
        <w:t xml:space="preserve">ampliar e qualificar a implementação do Marco Regulatório pelos usuários.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numPr>
          <w:ilvl w:val="1"/>
          <w:numId w:val="15"/>
        </w:numPr>
        <w:spacing w:after="12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Rafael de Sá, representante do MDIC, argumentou que a implementação do Marco Regulatório é feita pelo Estado e não pelos usuários. Assim, sugeriu uma nova redação do texto, que foi votada e aprovada pelos membros.</w:t>
      </w:r>
      <w:r w:rsidDel="00000000" w:rsidR="00000000" w:rsidRPr="00000000">
        <w:rPr>
          <w:rtl w:val="0"/>
        </w:rPr>
      </w:r>
    </w:p>
    <w:p w:rsidR="00000000" w:rsidDel="00000000" w:rsidP="00000000" w:rsidRDefault="00000000" w:rsidRPr="00000000" w14:paraId="00000030">
      <w:pPr>
        <w:spacing w:after="120" w:before="12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Ações Estratégicas da Missão 2</w:t>
      </w:r>
    </w:p>
    <w:p w:rsidR="00000000" w:rsidDel="00000000" w:rsidP="00000000" w:rsidRDefault="00000000" w:rsidRPr="00000000" w14:paraId="00000032">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 Articular com órgãos e entidades do poder público estratégias e ações sistemáticas voltadas à promoção da segurança pública cidadã e à redução da violência no campo, com destaque para áreas reconhecidas ou pleiteadas como Unidades de Conservação, Terras Indígenas, Territórios Quilombolas, demais categorias de territórios e maretórios de ocupação tradicional, áreas de acordos de pesca e assentamentos de reforma agrária; </w:t>
      </w:r>
    </w:p>
    <w:p w:rsidR="00000000" w:rsidDel="00000000" w:rsidP="00000000" w:rsidRDefault="00000000" w:rsidRPr="00000000" w14:paraId="00000033">
      <w:pPr>
        <w:numPr>
          <w:ilvl w:val="0"/>
          <w:numId w:val="16"/>
        </w:numPr>
        <w:spacing w:after="0" w:afterAutospacing="0" w:before="12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Júlia Mascarello, representante do MF, q</w:t>
      </w:r>
      <w:r w:rsidDel="00000000" w:rsidR="00000000" w:rsidRPr="00000000">
        <w:rPr>
          <w:rFonts w:ascii="Times New Roman" w:cs="Times New Roman" w:eastAsia="Times New Roman" w:hAnsi="Times New Roman"/>
          <w:sz w:val="24"/>
          <w:szCs w:val="24"/>
          <w:rtl w:val="0"/>
        </w:rPr>
        <w:t xml:space="preserve">uestionou se seria possível contemplar violência pública  nesta ação.</w:t>
      </w:r>
    </w:p>
    <w:p w:rsidR="00000000" w:rsidDel="00000000" w:rsidP="00000000" w:rsidRDefault="00000000" w:rsidRPr="00000000" w14:paraId="00000034">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Bruna de Vita, representante do MMA, destacou que a redação do item foi elaborada em conjunto com a Secretaria Nacional de</w:t>
      </w:r>
      <w:r w:rsidDel="00000000" w:rsidR="00000000" w:rsidRPr="00000000">
        <w:rPr>
          <w:rFonts w:ascii="Times New Roman" w:cs="Times New Roman" w:eastAsia="Times New Roman" w:hAnsi="Times New Roman"/>
          <w:sz w:val="24"/>
          <w:szCs w:val="24"/>
          <w:rtl w:val="0"/>
        </w:rPr>
        <w:t xml:space="preserve"> Políticas sobre Drogas e Gestão de Ativos</w:t>
      </w:r>
      <w:r w:rsidDel="00000000" w:rsidR="00000000" w:rsidRPr="00000000">
        <w:rPr>
          <w:rFonts w:ascii="Times New Roman" w:cs="Times New Roman" w:eastAsia="Times New Roman" w:hAnsi="Times New Roman"/>
          <w:sz w:val="24"/>
          <w:szCs w:val="24"/>
          <w:rtl w:val="0"/>
        </w:rPr>
        <w:t xml:space="preserve"> do Ministério da Justiça (SENAD/ MJ).</w:t>
      </w:r>
    </w:p>
    <w:p w:rsidR="00000000" w:rsidDel="00000000" w:rsidP="00000000" w:rsidRDefault="00000000" w:rsidRPr="00000000" w14:paraId="00000035">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Saab, coordenador do MMA, destacou que a segurança pública é garantia do Estado contra a ameaça de violência, e que no entendimento da literatura, a violência já está intrínseca na questão da segurança pública.</w:t>
      </w:r>
    </w:p>
    <w:p w:rsidR="00000000" w:rsidDel="00000000" w:rsidP="00000000" w:rsidRDefault="00000000" w:rsidRPr="00000000" w14:paraId="00000036">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de Sá, representante do MDIC, defendeu ajustar o texto do item para deixá-lo mais amplo, a fim de garantir maior proteção, sem exclusividade para algumas áreas.</w:t>
      </w:r>
    </w:p>
    <w:p w:rsidR="00000000" w:rsidDel="00000000" w:rsidP="00000000" w:rsidRDefault="00000000" w:rsidRPr="00000000" w14:paraId="00000037">
      <w:pPr>
        <w:numPr>
          <w:ilvl w:val="1"/>
          <w:numId w:val="15"/>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elaborou a sugestão de ajuste e submeteu para aprovação dos membros, tendo sido  aprovada sem objeção.</w:t>
      </w:r>
      <w:r w:rsidDel="00000000" w:rsidR="00000000" w:rsidRPr="00000000">
        <w:rPr>
          <w:rtl w:val="0"/>
        </w:rPr>
      </w:r>
    </w:p>
    <w:p w:rsidR="00000000" w:rsidDel="00000000" w:rsidP="00000000" w:rsidRDefault="00000000" w:rsidRPr="00000000" w14:paraId="00000038">
      <w:pPr>
        <w:numPr>
          <w:ilvl w:val="0"/>
          <w:numId w:val="1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Thiago  Rangel, representante do DIEESE, pontuou que a regularização fundiária não foi abordada em nenhuma das ações da Missão 2 e defendeu que o PNDBio destaque a importância desse assunto. Sugeriu a inclusão de uma nova ação para contemplar a questão da regularização fundiária na Missão 2. </w:t>
      </w:r>
    </w:p>
    <w:p w:rsidR="00000000" w:rsidDel="00000000" w:rsidP="00000000" w:rsidRDefault="00000000" w:rsidRPr="00000000" w14:paraId="00000039">
      <w:pPr>
        <w:numPr>
          <w:ilvl w:val="1"/>
          <w:numId w:val="15"/>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concordou e </w:t>
      </w:r>
      <w:r w:rsidDel="00000000" w:rsidR="00000000" w:rsidRPr="00000000">
        <w:rPr>
          <w:rFonts w:ascii="Times New Roman" w:cs="Times New Roman" w:eastAsia="Times New Roman" w:hAnsi="Times New Roman"/>
          <w:sz w:val="24"/>
          <w:szCs w:val="24"/>
          <w:rtl w:val="0"/>
        </w:rPr>
        <w:t xml:space="preserve">sugeriu</w:t>
      </w:r>
      <w:r w:rsidDel="00000000" w:rsidR="00000000" w:rsidRPr="00000000">
        <w:rPr>
          <w:rFonts w:ascii="Times New Roman" w:cs="Times New Roman" w:eastAsia="Times New Roman" w:hAnsi="Times New Roman"/>
          <w:sz w:val="24"/>
          <w:szCs w:val="24"/>
          <w:rtl w:val="0"/>
        </w:rPr>
        <w:t xml:space="preserve"> um texto para a nova ação, submetendo-o à votação e aprovação pelos membros. </w:t>
      </w:r>
      <w:r w:rsidDel="00000000" w:rsidR="00000000" w:rsidRPr="00000000">
        <w:rPr>
          <w:rtl w:val="0"/>
        </w:rPr>
      </w:r>
    </w:p>
    <w:p w:rsidR="00000000" w:rsidDel="00000000" w:rsidP="00000000" w:rsidRDefault="00000000" w:rsidRPr="00000000" w14:paraId="0000003A">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 Desenvolver iniciativas de proteção e recuperação de restingas e manguezais integradas com o fomento à estruturação das cadeias produtivas dos maretórios tradicionais, tendo por referência estratégica de planejamento os mosaicos de Reservas Extrativistas Marinhas, com garantia de protagonismo das comunidades locais nos processos de zoneamento;  </w:t>
      </w:r>
      <w:r w:rsidDel="00000000" w:rsidR="00000000" w:rsidRPr="00000000">
        <w:rPr>
          <w:rtl w:val="0"/>
        </w:rPr>
      </w:r>
    </w:p>
    <w:p w:rsidR="00000000" w:rsidDel="00000000" w:rsidP="00000000" w:rsidRDefault="00000000" w:rsidRPr="00000000" w14:paraId="0000003B">
      <w:pPr>
        <w:numPr>
          <w:ilvl w:val="0"/>
          <w:numId w:val="15"/>
        </w:numPr>
        <w:spacing w:after="120" w:before="12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destacou que essa é uma nova ação construída de forma participativa a partir do diálogo com comunidades das Unidades de Conservação costeiras e marinhas e de pescadores tradicionais. </w:t>
      </w:r>
      <w:r w:rsidDel="00000000" w:rsidR="00000000" w:rsidRPr="00000000">
        <w:rPr>
          <w:rFonts w:ascii="Times New Roman" w:cs="Times New Roman" w:eastAsia="Times New Roman" w:hAnsi="Times New Roman"/>
          <w:sz w:val="24"/>
          <w:szCs w:val="24"/>
          <w:rtl w:val="0"/>
        </w:rPr>
        <w:t xml:space="preserve">Sugeriu ajuste na redação do item para melhor entendimento, </w:t>
      </w:r>
      <w:r w:rsidDel="00000000" w:rsidR="00000000" w:rsidRPr="00000000">
        <w:rPr>
          <w:rFonts w:ascii="Times New Roman" w:cs="Times New Roman" w:eastAsia="Times New Roman" w:hAnsi="Times New Roman"/>
          <w:sz w:val="24"/>
          <w:szCs w:val="24"/>
          <w:rtl w:val="0"/>
        </w:rPr>
        <w:t xml:space="preserve">excluindo o trecho entre vírgulas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C">
      <w:pPr>
        <w:spacing w:after="120" w:before="120" w:lineRule="auto"/>
        <w:ind w:left="72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D">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 Ampliar esforços de prospecção, conservação (ex situ, in situ, on farm), caracterização e valoração dos ativos e bioinsumos da sociobiodiversidade, inclusive com apoio aos bancos de sementes crioulas, redes de sementes florestais e crioulas e bancos ativos de germoplasma existentes;   </w:t>
      </w:r>
    </w:p>
    <w:p w:rsidR="00000000" w:rsidDel="00000000" w:rsidP="00000000" w:rsidRDefault="00000000" w:rsidRPr="00000000" w14:paraId="0000003E">
      <w:pPr>
        <w:numPr>
          <w:ilvl w:val="0"/>
          <w:numId w:val="3"/>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Naiara Andreoli Bittencourt, gerente de projeto do </w:t>
      </w:r>
      <w:r w:rsidDel="00000000" w:rsidR="00000000" w:rsidRPr="00000000">
        <w:rPr>
          <w:rFonts w:ascii="Times New Roman" w:cs="Times New Roman" w:eastAsia="Times New Roman" w:hAnsi="Times New Roman"/>
          <w:sz w:val="24"/>
          <w:szCs w:val="24"/>
          <w:rtl w:val="0"/>
        </w:rPr>
        <w:t xml:space="preserve">Ministério do Desenvolvimento e Assistência Social, Família e Combate à Fome (MDS)</w:t>
      </w:r>
      <w:r w:rsidDel="00000000" w:rsidR="00000000" w:rsidRPr="00000000">
        <w:rPr>
          <w:rFonts w:ascii="Times New Roman" w:cs="Times New Roman" w:eastAsia="Times New Roman" w:hAnsi="Times New Roman"/>
          <w:sz w:val="24"/>
          <w:szCs w:val="24"/>
          <w:rtl w:val="0"/>
        </w:rPr>
        <w:t xml:space="preserve">, sugeriu ajustes no texto da ação incluindo “bancos e casas” e “sementes crioulas, tradicionais e locais” e excluindo “florestais e crioulas”</w:t>
      </w:r>
    </w:p>
    <w:p w:rsidR="00000000" w:rsidDel="00000000" w:rsidP="00000000" w:rsidRDefault="00000000" w:rsidRPr="00000000" w14:paraId="0000003F">
      <w:pPr>
        <w:numPr>
          <w:ilvl w:val="1"/>
          <w:numId w:val="3"/>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Alessandro Cruvinel, representante do MAPA, sugeriu incluir o termo “uso sustentável” no item o, após “conservação (ex situ, in situ, on farm)”, uma vez que estes termos geralmente aparecem juntos. </w:t>
      </w:r>
    </w:p>
    <w:p w:rsidR="00000000" w:rsidDel="00000000" w:rsidP="00000000" w:rsidRDefault="00000000" w:rsidRPr="00000000" w14:paraId="00000040">
      <w:pPr>
        <w:numPr>
          <w:ilvl w:val="1"/>
          <w:numId w:val="3"/>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Dárlio Teixeira, representante do Conselho Nacional de Aquicultura e Pesca (CONAPE), sugeriu inserir produção sustentável de macroalgas no texto da ação, após sementes crioulas. </w:t>
      </w:r>
    </w:p>
    <w:p w:rsidR="00000000" w:rsidDel="00000000" w:rsidP="00000000" w:rsidRDefault="00000000" w:rsidRPr="00000000" w14:paraId="00000041">
      <w:pPr>
        <w:numPr>
          <w:ilvl w:val="1"/>
          <w:numId w:val="3"/>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de Sá, representante do MDIC, defendeu que o termo “da sociobiodiversidade” engloba os maretórios e todas as atividades que são feitas neles.  </w:t>
      </w:r>
    </w:p>
    <w:p w:rsidR="00000000" w:rsidDel="00000000" w:rsidP="00000000" w:rsidRDefault="00000000" w:rsidRPr="00000000" w14:paraId="00000042">
      <w:pPr>
        <w:numPr>
          <w:ilvl w:val="1"/>
          <w:numId w:val="3"/>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Danielle Torres, representante da </w:t>
      </w:r>
      <w:r w:rsidDel="00000000" w:rsidR="00000000" w:rsidRPr="00000000">
        <w:rPr>
          <w:rFonts w:ascii="Times New Roman" w:cs="Times New Roman" w:eastAsia="Times New Roman" w:hAnsi="Times New Roman"/>
          <w:sz w:val="24"/>
          <w:szCs w:val="24"/>
          <w:rtl w:val="0"/>
        </w:rPr>
        <w:t xml:space="preserve">Empresa Brasileira de Pesquisa Agropecuária (Embrapa), </w:t>
      </w:r>
      <w:r w:rsidDel="00000000" w:rsidR="00000000" w:rsidRPr="00000000">
        <w:rPr>
          <w:rFonts w:ascii="Times New Roman" w:cs="Times New Roman" w:eastAsia="Times New Roman" w:hAnsi="Times New Roman"/>
          <w:sz w:val="24"/>
          <w:szCs w:val="24"/>
          <w:rtl w:val="0"/>
        </w:rPr>
        <w:t xml:space="preserve"> manifestou-se favorável à sugestão de Dárlio.</w:t>
      </w:r>
    </w:p>
    <w:p w:rsidR="00000000" w:rsidDel="00000000" w:rsidP="00000000" w:rsidRDefault="00000000" w:rsidRPr="00000000" w14:paraId="00000043">
      <w:pPr>
        <w:numPr>
          <w:ilvl w:val="1"/>
          <w:numId w:val="3"/>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fez a leitura do texto alterado, posto em seguida para aprovação sem objeções</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44">
      <w:pPr>
        <w:spacing w:after="120" w:before="120" w:lineRule="auto"/>
        <w:ind w:left="144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5">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 Monitorar o efeito das mudanças climáticas sobre as florestas e a sociobiodiversidade associada nos territórios de uso comum</w:t>
      </w:r>
    </w:p>
    <w:p w:rsidR="00000000" w:rsidDel="00000000" w:rsidP="00000000" w:rsidRDefault="00000000" w:rsidRPr="00000000" w14:paraId="00000046">
      <w:pPr>
        <w:numPr>
          <w:ilvl w:val="0"/>
          <w:numId w:val="9"/>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Carina Pimenta, Secretária-Executiva da CNBio, perguntou aos membros se faria sentido incluir outros tipos de vegetação no texto da ação a fim de ampliar sua abrangência.</w:t>
      </w:r>
    </w:p>
    <w:p w:rsidR="00000000" w:rsidDel="00000000" w:rsidP="00000000" w:rsidRDefault="00000000" w:rsidRPr="00000000" w14:paraId="00000047">
      <w:pPr>
        <w:numPr>
          <w:ilvl w:val="1"/>
          <w:numId w:val="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Dárlio Teixeira, representante do CONAPE, concordou e destacou estudos recentes relacionados aos efeitos das mudanças climáticas tendo algas e corais como modelos. Sugeriu, então, a inclusão de ambiente costeiro e marinho no texto da ação. </w:t>
      </w:r>
    </w:p>
    <w:p w:rsidR="00000000" w:rsidDel="00000000" w:rsidP="00000000" w:rsidRDefault="00000000" w:rsidRPr="00000000" w14:paraId="00000048">
      <w:pPr>
        <w:numPr>
          <w:ilvl w:val="1"/>
          <w:numId w:val="9"/>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elaborou uma sugestão de ajuste no texto que foi aprovado pelos  membros</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49">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q. Reconhecer e promover a conservação dinâmica dos Sistemas do Patrimônio Agrícola Tradicional associados aos PIPCTAF e seus territórios.</w:t>
      </w:r>
      <w:r w:rsidDel="00000000" w:rsidR="00000000" w:rsidRPr="00000000">
        <w:rPr>
          <w:rtl w:val="0"/>
        </w:rPr>
      </w:r>
    </w:p>
    <w:p w:rsidR="00000000" w:rsidDel="00000000" w:rsidP="00000000" w:rsidRDefault="00000000" w:rsidRPr="00000000" w14:paraId="0000004A">
      <w:pPr>
        <w:numPr>
          <w:ilvl w:val="0"/>
          <w:numId w:val="17"/>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Bruna de Vita, representante do MMA, defendeu que o texto da ação é muito específico, pois refere-se a um tipo de sistema que apresenta condições especiais de atendimento, certificação com a Organização das Nações Unidas para Alimentação e Agricultura (FAO), etc. Propôs ajuste no texto, a fim de ampliar sua abrangência.</w:t>
      </w:r>
    </w:p>
    <w:p w:rsidR="00000000" w:rsidDel="00000000" w:rsidP="00000000" w:rsidRDefault="00000000" w:rsidRPr="00000000" w14:paraId="0000004B">
      <w:pPr>
        <w:numPr>
          <w:ilvl w:val="1"/>
          <w:numId w:val="17"/>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Carina Pimenta, Secretária-Executiva da CNBio, concordou com a sugestão de alterar o texto, afirmando que da forma como está redigido, refere-se a uma iniciativa, não a uma ação estratégica.  </w:t>
      </w:r>
    </w:p>
    <w:p w:rsidR="00000000" w:rsidDel="00000000" w:rsidP="00000000" w:rsidRDefault="00000000" w:rsidRPr="00000000" w14:paraId="0000004C">
      <w:pPr>
        <w:numPr>
          <w:ilvl w:val="1"/>
          <w:numId w:val="17"/>
        </w:numPr>
        <w:spacing w:after="12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Naiara Andreoli Bittencourt, gerente do</w:t>
      </w:r>
      <w:r w:rsidDel="00000000" w:rsidR="00000000" w:rsidRPr="00000000">
        <w:rPr>
          <w:rFonts w:ascii="Times New Roman" w:cs="Times New Roman" w:eastAsia="Times New Roman" w:hAnsi="Times New Roman"/>
          <w:sz w:val="24"/>
          <w:szCs w:val="24"/>
          <w:rtl w:val="0"/>
        </w:rPr>
        <w:t xml:space="preserve"> MDS, argumentou ser importante incluir a agrobiodiversidade e sistemas socioprodutivos no texto desta ação. Foi elaborada sugestão de alteração de texto, que foi aprovada pelos membros. </w:t>
      </w:r>
      <w:r w:rsidDel="00000000" w:rsidR="00000000" w:rsidRPr="00000000">
        <w:rPr>
          <w:rtl w:val="0"/>
        </w:rPr>
      </w:r>
    </w:p>
    <w:p w:rsidR="00000000" w:rsidDel="00000000" w:rsidP="00000000" w:rsidRDefault="00000000" w:rsidRPr="00000000" w14:paraId="0000004D">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Missão 3</w:t>
      </w:r>
      <w:r w:rsidDel="00000000" w:rsidR="00000000" w:rsidRPr="00000000">
        <w:rPr>
          <w:rtl w:val="0"/>
        </w:rPr>
      </w:r>
    </w:p>
    <w:p w:rsidR="00000000" w:rsidDel="00000000" w:rsidP="00000000" w:rsidRDefault="00000000" w:rsidRPr="00000000" w14:paraId="0000004E">
      <w:pPr>
        <w:numPr>
          <w:ilvl w:val="0"/>
          <w:numId w:val="4"/>
        </w:numPr>
        <w:spacing w:after="0" w:afterAutospacing="0" w:before="120" w:lineRule="auto"/>
        <w:ind w:left="283.46456692913375"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Implementar conteúdos transversais sobre espécies vegetais, seus conhecimentos tradicionais e usos em saúde, por meio da implantação e manutenção de 1.000 Jardins Escolares de Ervas nas escolas públicas de nível fundamental e médio; </w:t>
      </w:r>
    </w:p>
    <w:p w:rsidR="00000000" w:rsidDel="00000000" w:rsidP="00000000" w:rsidRDefault="00000000" w:rsidRPr="00000000" w14:paraId="0000004F">
      <w:pPr>
        <w:numPr>
          <w:ilvl w:val="0"/>
          <w:numId w:val="2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Júlia Mascarello, representante do MF, questionou a adequação da presença de números na redação da ação estratégica na</w:t>
      </w:r>
      <w:r w:rsidDel="00000000" w:rsidR="00000000" w:rsidRPr="00000000">
        <w:rPr>
          <w:rFonts w:ascii="Times New Roman" w:cs="Times New Roman" w:eastAsia="Times New Roman" w:hAnsi="Times New Roman"/>
          <w:i w:val="1"/>
          <w:iCs w:val="1"/>
          <w:sz w:val="24"/>
          <w:szCs w:val="24"/>
          <w:rtl w:val="0"/>
        </w:rPr>
        <w:t xml:space="preserve"> alínea 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numPr>
          <w:ilvl w:val="1"/>
          <w:numId w:val="24"/>
        </w:numPr>
        <w:spacing w:after="20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Cardoso, coordenador do Ministério da Ciência, Tecnologia e Inovação (MCTI), informou que houve falha na passagem de texto, pois foi acordado que todos os números indicativos de quantidade seriam excluídos. </w:t>
      </w:r>
      <w:r w:rsidDel="00000000" w:rsidR="00000000" w:rsidRPr="00000000">
        <w:rPr>
          <w:rtl w:val="0"/>
        </w:rPr>
      </w:r>
    </w:p>
    <w:p w:rsidR="00000000" w:rsidDel="00000000" w:rsidP="00000000" w:rsidRDefault="00000000" w:rsidRPr="00000000" w14:paraId="00000051">
      <w:pPr>
        <w:numPr>
          <w:ilvl w:val="0"/>
          <w:numId w:val="4"/>
        </w:numPr>
        <w:spacing w:after="0" w:afterAutospacing="0" w:before="120" w:lineRule="auto"/>
        <w:ind w:left="283.46456692913375"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Criar programa de incentivo financeiro (modelos ProUni/Reuni), voltado à inserção de disciplinas obrigatórias sobre plantas medicinais e fitoterápicos nos cursos superiores de saúde e disciplinas optativas nos cursos de tecnologia e humanidades; </w:t>
      </w:r>
    </w:p>
    <w:p w:rsidR="00000000" w:rsidDel="00000000" w:rsidP="00000000" w:rsidRDefault="00000000" w:rsidRPr="00000000" w14:paraId="00000052">
      <w:pPr>
        <w:numPr>
          <w:ilvl w:val="0"/>
          <w:numId w:val="24"/>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Júlia Mascarello, representante do MF, questionou se já existe algum programa semelhante ao indicado na</w:t>
      </w:r>
      <w:r w:rsidDel="00000000" w:rsidR="00000000" w:rsidRPr="00000000">
        <w:rPr>
          <w:rFonts w:ascii="Times New Roman" w:cs="Times New Roman" w:eastAsia="Times New Roman" w:hAnsi="Times New Roman"/>
          <w:i w:val="1"/>
          <w:iCs w:val="1"/>
          <w:sz w:val="24"/>
          <w:szCs w:val="24"/>
          <w:rtl w:val="0"/>
        </w:rPr>
        <w:t xml:space="preserve"> alínea b.</w:t>
      </w:r>
    </w:p>
    <w:p w:rsidR="00000000" w:rsidDel="00000000" w:rsidP="00000000" w:rsidRDefault="00000000" w:rsidRPr="00000000" w14:paraId="00000053">
      <w:pPr>
        <w:numPr>
          <w:ilvl w:val="1"/>
          <w:numId w:val="24"/>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Daniel Cardoso, </w:t>
      </w:r>
      <w:r w:rsidDel="00000000" w:rsidR="00000000" w:rsidRPr="00000000">
        <w:rPr>
          <w:rFonts w:ascii="Times New Roman" w:cs="Times New Roman" w:eastAsia="Times New Roman" w:hAnsi="Times New Roman"/>
          <w:sz w:val="24"/>
          <w:szCs w:val="24"/>
          <w:rtl w:val="0"/>
        </w:rPr>
        <w:t xml:space="preserve">coordenador do MCTI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informou que existem os programas Programa Universidade para Todos (ProUni) e Programa de Apoio a Planos de Reestruturação e Expansão das Universidades Federais (Reuni), porém, não há programa específico voltado à inserção de conteúdos sobre fitoterapia. Ressaltou que, entre as faculdades de medicina, apenas uma possui disciplina sobre o tema, e que a proposta poderia tramitar pelo Ministério da Educação (MEC) e pelos conselhos profissionais da área da saúde. Observou, ainda, que o setor produtivo relacionado é incipiente, o que limita o apoio à iniciativa.. </w:t>
      </w:r>
    </w:p>
    <w:p w:rsidR="00000000" w:rsidDel="00000000" w:rsidP="00000000" w:rsidRDefault="00000000" w:rsidRPr="00000000" w14:paraId="00000054">
      <w:pPr>
        <w:numPr>
          <w:ilvl w:val="2"/>
          <w:numId w:val="24"/>
        </w:numPr>
        <w:spacing w:after="0" w:afterAutospacing="0" w:before="0" w:beforeAutospacing="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Carina Pimenta, Secretária-Executiva da CNBio, manifestou dúvida quanto ao enquadramento da proposta, considerando que o ProUni e o Reuni são programas de bolsas de estudo. </w:t>
      </w:r>
    </w:p>
    <w:p w:rsidR="00000000" w:rsidDel="00000000" w:rsidP="00000000" w:rsidRDefault="00000000" w:rsidRPr="00000000" w14:paraId="00000055">
      <w:pPr>
        <w:numPr>
          <w:ilvl w:val="2"/>
          <w:numId w:val="24"/>
        </w:numPr>
        <w:spacing w:after="0" w:afterAutospacing="0" w:before="0" w:beforeAutospacing="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Daniel Cardoso,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coordenador do MCTI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esclareceu que o objetivo seria utilizar modelos de financiamento semelhantes, </w:t>
      </w:r>
      <w:r w:rsidDel="00000000" w:rsidR="00000000" w:rsidRPr="00000000">
        <w:rPr>
          <w:rFonts w:ascii="Times New Roman" w:cs="Times New Roman" w:eastAsia="Times New Roman" w:hAnsi="Times New Roman"/>
          <w:sz w:val="24"/>
          <w:szCs w:val="24"/>
          <w:rtl w:val="0"/>
        </w:rPr>
        <w:t xml:space="preserve">vinculando</w:t>
      </w:r>
      <w:r w:rsidDel="00000000" w:rsidR="00000000" w:rsidRPr="00000000">
        <w:rPr>
          <w:rFonts w:ascii="Times New Roman" w:cs="Times New Roman" w:eastAsia="Times New Roman" w:hAnsi="Times New Roman"/>
          <w:sz w:val="24"/>
          <w:szCs w:val="24"/>
          <w:rtl w:val="0"/>
        </w:rPr>
        <w:t xml:space="preserve"> o setor </w:t>
      </w:r>
      <w:r w:rsidDel="00000000" w:rsidR="00000000" w:rsidRPr="00000000">
        <w:rPr>
          <w:rFonts w:ascii="Times New Roman" w:cs="Times New Roman" w:eastAsia="Times New Roman" w:hAnsi="Times New Roman"/>
          <w:sz w:val="24"/>
          <w:szCs w:val="24"/>
          <w:rtl w:val="0"/>
        </w:rPr>
        <w:t xml:space="preserve">produtivo a programas</w:t>
      </w:r>
      <w:r w:rsidDel="00000000" w:rsidR="00000000" w:rsidRPr="00000000">
        <w:rPr>
          <w:rFonts w:ascii="Times New Roman" w:cs="Times New Roman" w:eastAsia="Times New Roman" w:hAnsi="Times New Roman"/>
          <w:sz w:val="24"/>
          <w:szCs w:val="24"/>
          <w:rtl w:val="0"/>
        </w:rPr>
        <w:t xml:space="preserve"> já existentes.</w:t>
      </w:r>
    </w:p>
    <w:p w:rsidR="00000000" w:rsidDel="00000000" w:rsidP="00000000" w:rsidRDefault="00000000" w:rsidRPr="00000000" w14:paraId="00000056">
      <w:pPr>
        <w:numPr>
          <w:ilvl w:val="1"/>
          <w:numId w:val="24"/>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de Sá, representante do MDIC, destacou que a redação da ação poderia gerar ambiguidade, ao propor simultaneamente um sistema de incentivo financeiro e a criação de disciplina obrigatória. Ainda, sugeriu a retirada do termo “obrigatórias”, uma vez que a definição de disciplinas é prerrogativa das universidades.</w:t>
      </w:r>
    </w:p>
    <w:p w:rsidR="00000000" w:rsidDel="00000000" w:rsidP="00000000" w:rsidRDefault="00000000" w:rsidRPr="00000000" w14:paraId="00000057">
      <w:pPr>
        <w:numPr>
          <w:ilvl w:val="2"/>
          <w:numId w:val="24"/>
        </w:numPr>
        <w:spacing w:after="0" w:afterAutospacing="0" w:before="0" w:beforeAutospacing="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Carina Pimenta, Secretária-Executiva da CNBio, manifestou concordância com a observação apresentada, Ressaltando que se tratam de iniciativas de naturezas distintas e que a redação voltada à inserção de disciplinas obrigatórias poderia ser reformulada para indicar a criação de um estímulo financeiro, tornando o texto mais adequado.</w:t>
      </w:r>
      <w:r w:rsidDel="00000000" w:rsidR="00000000" w:rsidRPr="00000000">
        <w:rPr>
          <w:rtl w:val="0"/>
        </w:rPr>
      </w:r>
    </w:p>
    <w:p w:rsidR="00000000" w:rsidDel="00000000" w:rsidP="00000000" w:rsidRDefault="00000000" w:rsidRPr="00000000" w14:paraId="00000058">
      <w:pPr>
        <w:numPr>
          <w:ilvl w:val="1"/>
          <w:numId w:val="24"/>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Julia Cruz, presidente CNBio, propôs que o texto mencione “ (...) incentivo à inclusão de plantas medicinais e fitoterápicos na grade (...)”, de forma mais ampla, permitindo definir posteriormente os mecanismos mais adequados (seja por meio de disciplinas, semanas temáticas ou outras estratégias institucionais).</w:t>
      </w:r>
    </w:p>
    <w:p w:rsidR="00000000" w:rsidDel="00000000" w:rsidP="00000000" w:rsidRDefault="00000000" w:rsidRPr="00000000" w14:paraId="00000059">
      <w:pPr>
        <w:numPr>
          <w:ilvl w:val="2"/>
          <w:numId w:val="24"/>
        </w:numPr>
        <w:spacing w:after="120" w:before="0" w:beforeAutospacing="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Cardoso, </w:t>
      </w:r>
      <w:r w:rsidDel="00000000" w:rsidR="00000000" w:rsidRPr="00000000">
        <w:rPr>
          <w:rFonts w:ascii="Times New Roman" w:cs="Times New Roman" w:eastAsia="Times New Roman" w:hAnsi="Times New Roman"/>
          <w:sz w:val="24"/>
          <w:szCs w:val="24"/>
          <w:rtl w:val="0"/>
        </w:rPr>
        <w:t xml:space="preserve">coordenador do MCTI</w:t>
      </w:r>
      <w:r w:rsidDel="00000000" w:rsidR="00000000" w:rsidRPr="00000000">
        <w:rPr>
          <w:rFonts w:ascii="Times New Roman" w:cs="Times New Roman" w:eastAsia="Times New Roman" w:hAnsi="Times New Roman"/>
          <w:sz w:val="24"/>
          <w:szCs w:val="24"/>
          <w:rtl w:val="0"/>
        </w:rPr>
        <w:t xml:space="preserve">, complementou que os cursos da área da saúde já contam com disciplinas optativas e eletivas, e que os profissionais de saúde estão saindo com baixa formação em fitoterapia, o que poderia ser contemplado na redação revisada.</w:t>
      </w:r>
      <w:r w:rsidDel="00000000" w:rsidR="00000000" w:rsidRPr="00000000">
        <w:rPr>
          <w:rtl w:val="0"/>
        </w:rPr>
      </w:r>
    </w:p>
    <w:p w:rsidR="00000000" w:rsidDel="00000000" w:rsidP="00000000" w:rsidRDefault="00000000" w:rsidRPr="00000000" w14:paraId="0000005A">
      <w:pPr>
        <w:spacing w:after="120" w:before="12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p. Apoiar e desenvolver campanhas e ações específicas para profissionais de saúde sobre fitoterápicos e demais produtos herbais, promovendo confiança e valorização dos produtos nacionais; </w:t>
      </w:r>
      <w:r w:rsidDel="00000000" w:rsidR="00000000" w:rsidRPr="00000000">
        <w:rPr>
          <w:rtl w:val="0"/>
        </w:rPr>
      </w:r>
    </w:p>
    <w:p w:rsidR="00000000" w:rsidDel="00000000" w:rsidP="00000000" w:rsidRDefault="00000000" w:rsidRPr="00000000" w14:paraId="0000005B">
      <w:pPr>
        <w:numPr>
          <w:ilvl w:val="0"/>
          <w:numId w:val="19"/>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Júlia Mascarello, representante do MF, observou que, no campo dos fitoterápicos, um dos principais entraves é a não prescrição desses produtos. Ressaltou que campanhas de divulgação podem não ser suficientes para gerar mudanças e sugeriu a adoção de medidas mais incisivas, como a emissão de orientações por órgãos de saúde competentes.</w:t>
      </w:r>
    </w:p>
    <w:p w:rsidR="00000000" w:rsidDel="00000000" w:rsidP="00000000" w:rsidRDefault="00000000" w:rsidRPr="00000000" w14:paraId="0000005C">
      <w:pPr>
        <w:numPr>
          <w:ilvl w:val="1"/>
          <w:numId w:val="19"/>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Sá, representante do MDIC, ponderou que mudanças culturais demandam ações complementares de conscientização social, reconhecendo que tais medidas podem apresentar menor eficiência imediata, mas são parte essencial de um processo de convencimento mais amplo. </w:t>
      </w:r>
    </w:p>
    <w:p w:rsidR="00000000" w:rsidDel="00000000" w:rsidP="00000000" w:rsidRDefault="00000000" w:rsidRPr="00000000" w14:paraId="0000005D">
      <w:pPr>
        <w:numPr>
          <w:ilvl w:val="0"/>
          <w:numId w:val="19"/>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Tiago Cortes, representante DIEESE, sugeriu a inserção de ação estratégica, que é transversal e considera relevante sobre a promoção das instâncias de negociação coletivas entre trabalhadores e empregadores.</w:t>
      </w:r>
    </w:p>
    <w:p w:rsidR="00000000" w:rsidDel="00000000" w:rsidP="00000000" w:rsidRDefault="00000000" w:rsidRPr="00000000" w14:paraId="0000005E">
      <w:pPr>
        <w:numPr>
          <w:ilvl w:val="1"/>
          <w:numId w:val="19"/>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Júlia Mascarello, representante do MF, e Rafael de Sá, representante do MDIC, manifestaram entendimento de que a proposta não se configura como ação diretamente vinculada à missão em discussão. Desta forma, sugeriram que fosse incorporada ao capítulo de Salvaguardas, de modo a ser considerada de forma transversal em todas as missões do Plano.</w:t>
      </w:r>
    </w:p>
    <w:p w:rsidR="00000000" w:rsidDel="00000000" w:rsidP="00000000" w:rsidRDefault="00000000" w:rsidRPr="00000000" w14:paraId="0000005F">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after="120"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Missão 4</w:t>
      </w:r>
    </w:p>
    <w:p w:rsidR="00000000" w:rsidDel="00000000" w:rsidP="00000000" w:rsidRDefault="00000000" w:rsidRPr="00000000" w14:paraId="00000061">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 Criar linhas de crédito com carência e prazo estendidos e juros diferenciados para unidades industriais que utilizem resíduos como matéria-prima.</w:t>
      </w:r>
    </w:p>
    <w:p w:rsidR="00000000" w:rsidDel="00000000" w:rsidP="00000000" w:rsidRDefault="00000000" w:rsidRPr="00000000" w14:paraId="00000062">
      <w:pPr>
        <w:numPr>
          <w:ilvl w:val="0"/>
          <w:numId w:val="19"/>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Júlia Mascarello, representante do MF, questionou se as linhas de crédito seriam direcionadas para grandes empresas e que, em caso positivo, seriam aos moldes do Plano Safra. Em caso positivo, sugeriu incluir menção ao porte da empresa. </w:t>
      </w:r>
    </w:p>
    <w:p w:rsidR="00000000" w:rsidDel="00000000" w:rsidP="00000000" w:rsidRDefault="00000000" w:rsidRPr="00000000" w14:paraId="00000063">
      <w:pPr>
        <w:numPr>
          <w:ilvl w:val="1"/>
          <w:numId w:val="19"/>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Sá, representante MDIC, respondeu que grandes empresas também vão poder utilizar, destacando que isso contribuiria para dinamizar a economia dos pequenos produtores também.</w:t>
      </w:r>
    </w:p>
    <w:p w:rsidR="00000000" w:rsidDel="00000000" w:rsidP="00000000" w:rsidRDefault="00000000" w:rsidRPr="00000000" w14:paraId="00000064">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65">
      <w:pPr>
        <w:numPr>
          <w:ilvl w:val="0"/>
          <w:numId w:val="19"/>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Hanry Alves, Chefe de Divisão de Patrimônio Genético do Departamento de Patrimônio Genético e Cadeias Produtivas dos Biomas e Amazônia (DEAMA/SEV/MDIC), apontou que depois da </w:t>
      </w:r>
      <w:r w:rsidDel="00000000" w:rsidR="00000000" w:rsidRPr="00000000">
        <w:rPr>
          <w:rFonts w:ascii="Times New Roman" w:cs="Times New Roman" w:eastAsia="Times New Roman" w:hAnsi="Times New Roman"/>
          <w:i w:val="1"/>
          <w:iCs w:val="1"/>
          <w:sz w:val="24"/>
          <w:szCs w:val="24"/>
          <w:rtl w:val="0"/>
        </w:rPr>
        <w:t xml:space="preserve">alinea j,</w:t>
      </w:r>
      <w:r w:rsidDel="00000000" w:rsidR="00000000" w:rsidRPr="00000000">
        <w:rPr>
          <w:rFonts w:ascii="Times New Roman" w:cs="Times New Roman" w:eastAsia="Times New Roman" w:hAnsi="Times New Roman"/>
          <w:sz w:val="24"/>
          <w:szCs w:val="24"/>
          <w:rtl w:val="0"/>
        </w:rPr>
        <w:t xml:space="preserve"> faltou uma ação que estava no documento anterior, que foi incluída nesta mesma ordem que estava na versão anterior da Resolução.</w:t>
      </w:r>
    </w:p>
    <w:p w:rsidR="00000000" w:rsidDel="00000000" w:rsidP="00000000" w:rsidRDefault="00000000" w:rsidRPr="00000000" w14:paraId="00000066">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Missão 5</w:t>
      </w:r>
    </w:p>
    <w:p w:rsidR="00000000" w:rsidDel="00000000" w:rsidP="00000000" w:rsidRDefault="00000000" w:rsidRPr="00000000" w14:paraId="00000067">
      <w:pPr>
        <w:spacing w:after="120" w:before="12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 Incluir requisitos de conteúdo local nos Programas Minha Casa Minha Vida e Novo PAC para materiais, produtos e insumos elaborados a partir de insumos químicos básicos a serem listados em meta específica;</w:t>
      </w:r>
    </w:p>
    <w:p w:rsidR="00000000" w:rsidDel="00000000" w:rsidP="00000000" w:rsidRDefault="00000000" w:rsidRPr="00000000" w14:paraId="00000068">
      <w:pPr>
        <w:numPr>
          <w:ilvl w:val="0"/>
          <w:numId w:val="2"/>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Júlia Mascarello, representante do MF, observou que o termo “conteúdo local” refere-se à exigência de que as empresas licitantes produzam os itens no território nacional. Sugeriu, portanto, incluir esses produtos e insumos nos Programas Minha Casa Minha Vida e Novo PAC, de modo a estimular a produção interna.  </w:t>
      </w:r>
    </w:p>
    <w:p w:rsidR="00000000" w:rsidDel="00000000" w:rsidP="00000000" w:rsidRDefault="00000000" w:rsidRPr="00000000" w14:paraId="00000069">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de Sá, representante MDIC, sugeriu trocar o termo “requisitos de conteúdo local” para “requisitos específicos”</w:t>
      </w:r>
    </w:p>
    <w:p w:rsidR="00000000" w:rsidDel="00000000" w:rsidP="00000000" w:rsidRDefault="00000000" w:rsidRPr="00000000" w14:paraId="0000006A">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Hanry Alves, Chefe de Divisão de Patrimônio Genético do MDIC, levantou a questão da lista dos insumos químicos básicos, “a serem listados em meta específica”. Explicou que, anteriormente, essa lista estava associada à meta 5.1, mas foi retirada, e que, como a ficha técnica não estará vinculada à Resolução, seria necessário fazer menção explícita à lista ou incluí-la integralmente nas ações s, t e u.</w:t>
      </w:r>
    </w:p>
    <w:p w:rsidR="00000000" w:rsidDel="00000000" w:rsidP="00000000" w:rsidRDefault="00000000" w:rsidRPr="00000000" w14:paraId="0000006B">
      <w:pPr>
        <w:numPr>
          <w:ilvl w:val="1"/>
          <w:numId w:val="2"/>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Damasco do Vale, Coordenador-Geral de Insumos Estratégicos da Saúde do Ministério do Desenvolvimento, Indústria, Comércio e Serviços (MDIC), destacou que a lista de insumos é passível de atualização ao longo do tempo, considerando tratar-se de uma meta de longo prazo, com horizonte até 2035. Ressaltou, contudo, que o termo “insumos químicos básicos” funciona como um conceito abrangente, que inclui tanto insumos de origem fóssil quanto renovável, e que o propósito da missão é justamente promover a transição dos insumos fósseis para os renováveis. Assim, sugeriu que a redação especifique “insumos químicos básicos renováveis”. </w:t>
      </w:r>
    </w:p>
    <w:p w:rsidR="00000000" w:rsidDel="00000000" w:rsidP="00000000" w:rsidRDefault="00000000" w:rsidRPr="00000000" w14:paraId="0000006C">
      <w:pPr>
        <w:numPr>
          <w:ilvl w:val="1"/>
          <w:numId w:val="2"/>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Thiago Giuliani, representante ABBI, sugeriu a inclusão de “biológicos renováveis”, uma vez que na discussão de circularidade, biológicos não necessariamente são renováveis.</w:t>
      </w:r>
    </w:p>
    <w:p w:rsidR="00000000" w:rsidDel="00000000" w:rsidP="00000000" w:rsidRDefault="00000000" w:rsidRPr="00000000" w14:paraId="0000006D">
      <w:pPr>
        <w:numPr>
          <w:ilvl w:val="0"/>
          <w:numId w:val="2"/>
        </w:numPr>
        <w:spacing w:after="0" w:afterAutospacing="0" w:before="0" w:beforeAutospacing="0" w:lineRule="auto"/>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Cleiton Santana</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Especialista Políticas Públicas e Gestão Governamental do MMA, seguiu com a leitura das ações alteradas, que foram aprovadas pela comissão. </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6E">
      <w:pPr>
        <w:numPr>
          <w:ilvl w:val="0"/>
          <w:numId w:val="2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Damasco do Vale, Coordenador-Geral de Insumos Estratégicos da Saúde do MDIC, sugeriu incluir um novo item </w:t>
      </w:r>
      <w:r w:rsidDel="00000000" w:rsidR="00000000" w:rsidRPr="00000000">
        <w:rPr>
          <w:rFonts w:ascii="Times New Roman" w:cs="Times New Roman" w:eastAsia="Times New Roman" w:hAnsi="Times New Roman"/>
          <w:i w:val="1"/>
          <w:iCs w:val="1"/>
          <w:sz w:val="24"/>
          <w:szCs w:val="24"/>
          <w:rtl w:val="0"/>
        </w:rPr>
        <w:t xml:space="preserve">“Fortalecer a infraestrutura nacional da qualidade (metrologia, normalização e avaliação da conformidade) para bioquímicos, biocombustíveis e bioprodutos, assegurando a rastreabilidade, a credibilidade comercial e o reconhecimento de certificações nacionais e internacionais”. </w:t>
      </w:r>
      <w:r w:rsidDel="00000000" w:rsidR="00000000" w:rsidRPr="00000000">
        <w:rPr>
          <w:rFonts w:ascii="Times New Roman" w:cs="Times New Roman" w:eastAsia="Times New Roman" w:hAnsi="Times New Roman"/>
          <w:sz w:val="24"/>
          <w:szCs w:val="24"/>
          <w:rtl w:val="0"/>
        </w:rPr>
        <w:t xml:space="preserve">Destacou que se trata de iniciativa alinhada a ações já em desenvolvimento no âmbito do MDIC e que é fundamental para garantir padrões de qualidade e segurança, tanto em cadeias produtivas consolidadas quanto em cadeias emergentes.</w:t>
      </w:r>
    </w:p>
    <w:p w:rsidR="00000000" w:rsidDel="00000000" w:rsidP="00000000" w:rsidRDefault="00000000" w:rsidRPr="00000000" w14:paraId="0000006F">
      <w:pPr>
        <w:numPr>
          <w:ilvl w:val="1"/>
          <w:numId w:val="20"/>
        </w:numPr>
        <w:spacing w:after="12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Rafael Sá, representante MDIC, complementou ressaltando a importância de o Brasil possuir padrões bem estruturados, o que fortalece a competitividade nacional diante da disputa internacional, especialmente no contexto de novos combustíveis sustentáveis. Enfatizou, ainda, a necessidade de estabelecer regras internas claras e reconhecidas.</w:t>
      </w:r>
    </w:p>
    <w:p w:rsidR="00000000" w:rsidDel="00000000" w:rsidP="00000000" w:rsidRDefault="00000000" w:rsidRPr="00000000" w14:paraId="00000070">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cc. Implementar medidas de desoneração fiscal para o uso do glicerol, subproduto do biodiesel, na transformação local em produtos químicos e aditivos para combustíveis, agregando valor a esse subproduto;</w:t>
      </w:r>
    </w:p>
    <w:p w:rsidR="00000000" w:rsidDel="00000000" w:rsidP="00000000" w:rsidRDefault="00000000" w:rsidRPr="00000000" w14:paraId="00000071">
      <w:pPr>
        <w:numPr>
          <w:ilvl w:val="0"/>
          <w:numId w:val="20"/>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Júlia Mascarello, representante do MF, </w:t>
      </w:r>
      <w:r w:rsidDel="00000000" w:rsidR="00000000" w:rsidRPr="00000000">
        <w:rPr>
          <w:rFonts w:ascii="Times New Roman" w:cs="Times New Roman" w:eastAsia="Times New Roman" w:hAnsi="Times New Roman"/>
          <w:sz w:val="24"/>
          <w:szCs w:val="24"/>
          <w:rtl w:val="0"/>
        </w:rPr>
        <w:t xml:space="preserve">questionou o termo “medidas de desoneração fiscal”, refletindo sobre as medidas práticas relacionadas a isso.</w:t>
      </w:r>
      <w:r w:rsidDel="00000000" w:rsidR="00000000" w:rsidRPr="00000000">
        <w:rPr>
          <w:rtl w:val="0"/>
        </w:rPr>
      </w:r>
    </w:p>
    <w:p w:rsidR="00000000" w:rsidDel="00000000" w:rsidP="00000000" w:rsidRDefault="00000000" w:rsidRPr="00000000" w14:paraId="00000072">
      <w:pPr>
        <w:numPr>
          <w:ilvl w:val="1"/>
          <w:numId w:val="20"/>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Rafael Sá, representante do MDIC, informou que não há, até o momento, incentivos fiscais específicos para esse fim, ressaltando que o tema é de competência da área tributária do Ministério. Considerou, entretanto, que a medida é pertinente e deveria ser mantida.</w:t>
      </w:r>
    </w:p>
    <w:p w:rsidR="00000000" w:rsidDel="00000000" w:rsidP="00000000" w:rsidRDefault="00000000" w:rsidRPr="00000000" w14:paraId="00000073">
      <w:pPr>
        <w:numPr>
          <w:ilvl w:val="2"/>
          <w:numId w:val="20"/>
        </w:numPr>
        <w:spacing w:after="0" w:afterAutospacing="0" w:before="0" w:beforeAutospacing="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Hanry Alves, Chefe da Divisão de Patrimônio Genético do MDIC, acrescentou que foi  elaborada uma nota técnica explicando a importância da medida.</w:t>
      </w:r>
    </w:p>
    <w:p w:rsidR="00000000" w:rsidDel="00000000" w:rsidP="00000000" w:rsidRDefault="00000000" w:rsidRPr="00000000" w14:paraId="00000074">
      <w:pPr>
        <w:numPr>
          <w:ilvl w:val="1"/>
          <w:numId w:val="20"/>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Tiago Giuliani, representante da ABBI, complementou que o Brasil exporta quase todo o glicerol produzido, principalmente para a China, onde ocorre o processamento e agregação de valor, resultando na reimportação de produtos derivados. Enfatizou que incentivar o processamento local aumentaria o valor agregado e a arrecadação interna.</w:t>
      </w:r>
    </w:p>
    <w:p w:rsidR="00000000" w:rsidDel="00000000" w:rsidP="00000000" w:rsidRDefault="00000000" w:rsidRPr="00000000" w14:paraId="00000075">
      <w:pPr>
        <w:numPr>
          <w:ilvl w:val="1"/>
          <w:numId w:val="20"/>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sugeriu ajustar a redação, substituindo o termo “desoneração fiscal” por “medidas de incentivo ao uso do glicerol”. A proposta de ajuste foi acatada pelos membros, com concordância de Julia Mascarello e Rafael de Sá.</w:t>
      </w:r>
      <w:r w:rsidDel="00000000" w:rsidR="00000000" w:rsidRPr="00000000">
        <w:rPr>
          <w:rtl w:val="0"/>
        </w:rPr>
      </w:r>
    </w:p>
    <w:p w:rsidR="00000000" w:rsidDel="00000000" w:rsidP="00000000" w:rsidRDefault="00000000" w:rsidRPr="00000000" w14:paraId="00000076">
      <w:pPr>
        <w:spacing w:before="240" w:lineRule="auto"/>
        <w:ind w:left="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dd. Implementar medidas de desoneração fiscal (depreciação acelerada, eliminação de IPI, desoneração de ISS etc.) e linhas de crédito para: 1) instalação de novas plantas industriais e novos investimentos em reestruturação produtiva para ampliação da capacidade de produção de insumos químicos básicos estratégicos e biocombustíveis avançados (SAF, diesel verde e etanol de segunda geração), máquinas, equipamentos e serviços tecnológicos relacionados; 2) compra e transporte das matérias-primas renováveis utilizadas para a produção de insumos químicos básicos estratégicos, por meio do Regimes Especiais da Indústria Química (Reiq e Presiq).</w:t>
      </w:r>
    </w:p>
    <w:p w:rsidR="00000000" w:rsidDel="00000000" w:rsidP="00000000" w:rsidRDefault="00000000" w:rsidRPr="00000000" w14:paraId="00000077">
      <w:pPr>
        <w:numPr>
          <w:ilvl w:val="0"/>
          <w:numId w:val="9"/>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Carina Pimenta, Secretária-Executiva da CNBio, questionou se a mesma sugestão de substituição do termo “desoneração fiscal” na </w:t>
      </w:r>
      <w:r w:rsidDel="00000000" w:rsidR="00000000" w:rsidRPr="00000000">
        <w:rPr>
          <w:rFonts w:ascii="Times New Roman" w:cs="Times New Roman" w:eastAsia="Times New Roman" w:hAnsi="Times New Roman"/>
          <w:i w:val="1"/>
          <w:iCs w:val="1"/>
          <w:sz w:val="24"/>
          <w:szCs w:val="24"/>
          <w:rtl w:val="0"/>
        </w:rPr>
        <w:t xml:space="preserve">alínea cc </w:t>
      </w:r>
      <w:r w:rsidDel="00000000" w:rsidR="00000000" w:rsidRPr="00000000">
        <w:rPr>
          <w:rFonts w:ascii="Times New Roman" w:cs="Times New Roman" w:eastAsia="Times New Roman" w:hAnsi="Times New Roman"/>
          <w:sz w:val="24"/>
          <w:szCs w:val="24"/>
          <w:rtl w:val="0"/>
        </w:rPr>
        <w:t xml:space="preserve">pode ser aplicada para a ação estratégica da </w:t>
      </w:r>
      <w:r w:rsidDel="00000000" w:rsidR="00000000" w:rsidRPr="00000000">
        <w:rPr>
          <w:rFonts w:ascii="Times New Roman" w:cs="Times New Roman" w:eastAsia="Times New Roman" w:hAnsi="Times New Roman"/>
          <w:i w:val="1"/>
          <w:iCs w:val="1"/>
          <w:sz w:val="24"/>
          <w:szCs w:val="24"/>
          <w:rtl w:val="0"/>
        </w:rPr>
        <w:t xml:space="preserve">alínea dd.</w:t>
      </w:r>
      <w:r w:rsidDel="00000000" w:rsidR="00000000" w:rsidRPr="00000000">
        <w:rPr>
          <w:rtl w:val="0"/>
        </w:rPr>
      </w:r>
    </w:p>
    <w:p w:rsidR="00000000" w:rsidDel="00000000" w:rsidP="00000000" w:rsidRDefault="00000000" w:rsidRPr="00000000" w14:paraId="00000078">
      <w:pPr>
        <w:numPr>
          <w:ilvl w:val="1"/>
          <w:numId w:val="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Raphael Rocha Gouvea, Diretor do Departamento de Bioindústria e Insumos Estratégicos da Saúde do MDIC, observou que a inclusão do Imposto sobre Serviços (ISS) na redação da ação pode gerar incompatibilidade com o novo regime tributário que entrará em vigor com a reforma tributária. Esclareceu que o novo regramento restringe a aplicação de determinados tipos de desoneração, o que poderia inviabilizar medidas previstas. Sugeriu, portanto, manter a redação de forma mais genérica, como medida de segurança jurídica e técnica.  </w:t>
      </w:r>
    </w:p>
    <w:p w:rsidR="00000000" w:rsidDel="00000000" w:rsidP="00000000" w:rsidRDefault="00000000" w:rsidRPr="00000000" w14:paraId="00000079">
      <w:pPr>
        <w:numPr>
          <w:ilvl w:val="1"/>
          <w:numId w:val="9"/>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sugeriu retirar a enumeração presente no texto, uma vez que há apenas dois itens. A sugestão foi acatada.  </w:t>
      </w:r>
    </w:p>
    <w:p w:rsidR="00000000" w:rsidDel="00000000" w:rsidP="00000000" w:rsidRDefault="00000000" w:rsidRPr="00000000" w14:paraId="0000007A">
      <w:pPr>
        <w:numPr>
          <w:ilvl w:val="1"/>
          <w:numId w:val="9"/>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Carina Pimenta,</w:t>
      </w:r>
      <w:r w:rsidDel="00000000" w:rsidR="00000000" w:rsidRPr="00000000">
        <w:rPr>
          <w:rFonts w:ascii="Times New Roman" w:cs="Times New Roman" w:eastAsia="Times New Roman" w:hAnsi="Times New Roman"/>
          <w:sz w:val="24"/>
          <w:szCs w:val="24"/>
          <w:rtl w:val="0"/>
        </w:rPr>
        <w:t xml:space="preserve"> Secretária-Executiva da CNBio,</w:t>
      </w:r>
      <w:r w:rsidDel="00000000" w:rsidR="00000000" w:rsidRPr="00000000">
        <w:rPr>
          <w:rFonts w:ascii="Times New Roman" w:cs="Times New Roman" w:eastAsia="Times New Roman" w:hAnsi="Times New Roman"/>
          <w:sz w:val="24"/>
          <w:szCs w:val="24"/>
          <w:rtl w:val="0"/>
        </w:rPr>
        <w:t xml:space="preserve"> colocou o texto ajustado em votação, o qual foi aprovado.</w:t>
      </w:r>
      <w:r w:rsidDel="00000000" w:rsidR="00000000" w:rsidRPr="00000000">
        <w:rPr>
          <w:rtl w:val="0"/>
        </w:rPr>
      </w:r>
    </w:p>
    <w:p w:rsidR="00000000" w:rsidDel="00000000" w:rsidP="00000000" w:rsidRDefault="00000000" w:rsidRPr="00000000" w14:paraId="0000007B">
      <w:pPr>
        <w:spacing w:after="120" w:before="12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Missão 6 </w:t>
      </w:r>
    </w:p>
    <w:p w:rsidR="00000000" w:rsidDel="00000000" w:rsidP="00000000" w:rsidRDefault="00000000" w:rsidRPr="00000000" w14:paraId="0000007D">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 Melhorar as infraestruturas locais (on farm) para armazenamento (silos, silos-fardo plastificados, galpões.  empilhamento entre outros), processamento e tratamento (tais como caracterização físico-química etc.) da biomassa, incluindo a sua manutenção, a construção de novas vias de acesso multimodais e o fornecimento de energia;</w:t>
      </w:r>
    </w:p>
    <w:p w:rsidR="00000000" w:rsidDel="00000000" w:rsidP="00000000" w:rsidRDefault="00000000" w:rsidRPr="00000000" w14:paraId="0000007E">
      <w:pPr>
        <w:numPr>
          <w:ilvl w:val="0"/>
          <w:numId w:val="7"/>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Alessandro Cruvinel, representante do MAPA, sugeriu a retirada do trecho “(silos, silos-fardo plastificados, galpões.  empilhamento entre outros), processamento e tratamento (tais como caracterização físico-química etc.)”</w:t>
      </w:r>
    </w:p>
    <w:p w:rsidR="00000000" w:rsidDel="00000000" w:rsidP="00000000" w:rsidRDefault="00000000" w:rsidRPr="00000000" w14:paraId="0000007F">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d. Desenvolver componentes de rastreabilidade e certificação de biomassa na Plataforma AgroBrasil+Sustentável;  </w:t>
      </w:r>
      <w:r w:rsidDel="00000000" w:rsidR="00000000" w:rsidRPr="00000000">
        <w:rPr>
          <w:rtl w:val="0"/>
        </w:rPr>
      </w:r>
    </w:p>
    <w:p w:rsidR="00000000" w:rsidDel="00000000" w:rsidP="00000000" w:rsidRDefault="00000000" w:rsidRPr="00000000" w14:paraId="00000080">
      <w:pPr>
        <w:numPr>
          <w:ilvl w:val="0"/>
          <w:numId w:val="7"/>
        </w:numPr>
        <w:spacing w:after="0" w:afterAutospacing="0" w:before="12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Alessandro Cruvinel, representante do MAPA, sugeriu alterar para “</w:t>
      </w:r>
      <w:r w:rsidDel="00000000" w:rsidR="00000000" w:rsidRPr="00000000">
        <w:rPr>
          <w:rFonts w:ascii="Times New Roman" w:cs="Times New Roman" w:eastAsia="Times New Roman" w:hAnsi="Times New Roman"/>
          <w:i w:val="1"/>
          <w:iCs w:val="1"/>
          <w:sz w:val="24"/>
          <w:szCs w:val="24"/>
          <w:rtl w:val="0"/>
        </w:rPr>
        <w:t xml:space="preserve">Implementar o credenciamento de mecanismos para interoperabilidade dos dados de rastreabilidade e certificação da biomassa, como componente dos serviços de qualificação e habilitação na Plataforma AgroBrasil + Sustentável</w:t>
      </w:r>
      <w:r w:rsidDel="00000000" w:rsidR="00000000" w:rsidRPr="00000000">
        <w:rPr>
          <w:rFonts w:ascii="Times New Roman" w:cs="Times New Roman" w:eastAsia="Times New Roman" w:hAnsi="Times New Roman"/>
          <w:sz w:val="24"/>
          <w:szCs w:val="24"/>
          <w:rtl w:val="0"/>
        </w:rPr>
        <w:t xml:space="preserve">”. Mencionou que a plataforma não fará rastreabilidade. </w:t>
      </w:r>
    </w:p>
    <w:p w:rsidR="00000000" w:rsidDel="00000000" w:rsidP="00000000" w:rsidRDefault="00000000" w:rsidRPr="00000000" w14:paraId="00000081">
      <w:pPr>
        <w:numPr>
          <w:ilvl w:val="1"/>
          <w:numId w:val="7"/>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questionou se o objetivo da ação seria garantir a rastreabilidade e certificação da biomassa em si ou apenas vincular essa função à plataforma. Ressaltou a importância de definir a rastreabilidade e certificação como finalidade da ação, independentemente do sistema utilizado.</w:t>
      </w:r>
    </w:p>
    <w:p w:rsidR="00000000" w:rsidDel="00000000" w:rsidP="00000000" w:rsidRDefault="00000000" w:rsidRPr="00000000" w14:paraId="00000082">
      <w:pPr>
        <w:numPr>
          <w:ilvl w:val="1"/>
          <w:numId w:val="7"/>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Carina Pimenta, Secretária-Executiva da CNBio, sugeriu nova redação  “Implementar mecanismos para rastreabilidade e certificação da biomassa, incluindo a integração e interoperabilidade de dados como componente dos serviços de qualificação e habilitação na Plataforma AgroBrasil +Sustentável”</w:t>
      </w:r>
    </w:p>
    <w:p w:rsidR="00000000" w:rsidDel="00000000" w:rsidP="00000000" w:rsidRDefault="00000000" w:rsidRPr="00000000" w14:paraId="00000083">
      <w:pPr>
        <w:numPr>
          <w:ilvl w:val="2"/>
          <w:numId w:val="7"/>
        </w:numPr>
        <w:spacing w:after="0" w:afterAutospacing="0" w:before="0" w:beforeAutospacing="0"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reforçou a necessidade de manter a redação mais ampla, de modo a permitir que, no futuro, outras plataformas ou sistemas de rastreabilidade possam ser incorporados à política pública.</w:t>
      </w:r>
    </w:p>
    <w:p w:rsidR="00000000" w:rsidDel="00000000" w:rsidP="00000000" w:rsidRDefault="00000000" w:rsidRPr="00000000" w14:paraId="00000084">
      <w:pPr>
        <w:numPr>
          <w:ilvl w:val="1"/>
          <w:numId w:val="7"/>
        </w:numPr>
        <w:spacing w:after="12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Cleiton Santana</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Especialista Políticas Públicas e Gestão Governamental do MMA, fez a leitura do novo texto, que foi aprovado: </w:t>
      </w:r>
      <w:r w:rsidDel="00000000" w:rsidR="00000000" w:rsidRPr="00000000">
        <w:rPr>
          <w:rFonts w:ascii="Times New Roman" w:cs="Times New Roman" w:eastAsia="Times New Roman" w:hAnsi="Times New Roman"/>
          <w:i w:val="1"/>
          <w:iCs w:val="1"/>
          <w:sz w:val="24"/>
          <w:szCs w:val="24"/>
          <w:rtl w:val="0"/>
        </w:rPr>
        <w:t xml:space="preserve">“Implementar diversos mecanismos para rastreabilidade e certificação da biomassa, incluindo a integração e interoperabilidade de dados como componente dos serviços de qualificação e habilitação na Plataforma AgroBrasil +Sustentável”</w:t>
      </w:r>
    </w:p>
    <w:p w:rsidR="00000000" w:rsidDel="00000000" w:rsidP="00000000" w:rsidRDefault="00000000" w:rsidRPr="00000000" w14:paraId="00000085">
      <w:pPr>
        <w:spacing w:after="120" w:before="12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q. Fomentar o desenvolvimento de novas cadeias produtivas para espécies nativas ou localmente adaptadas com projetos de pesquisa e desenvolvimento em melhoramento genético e desenvolvimento de processos de produção de sementes e mudas de nativas em parceria com o setor privado;</w:t>
      </w:r>
      <w:r w:rsidDel="00000000" w:rsidR="00000000" w:rsidRPr="00000000">
        <w:rPr>
          <w:rtl w:val="0"/>
        </w:rPr>
      </w:r>
    </w:p>
    <w:p w:rsidR="00000000" w:rsidDel="00000000" w:rsidP="00000000" w:rsidRDefault="00000000" w:rsidRPr="00000000" w14:paraId="00000086">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Dárlio Inácio Alves Teixeira, representante do Conselho Nacional de Aquicultura e Pesca (CONAPE),  sugeriu colocar o termo “em espécies terrestres e aquáticas”  após “(...) mudas de nativas”. A sugestão foi acatada. e o texto aprovado.</w:t>
      </w:r>
      <w:r w:rsidDel="00000000" w:rsidR="00000000" w:rsidRPr="00000000">
        <w:rPr>
          <w:rtl w:val="0"/>
        </w:rPr>
      </w:r>
    </w:p>
    <w:p w:rsidR="00000000" w:rsidDel="00000000" w:rsidP="00000000" w:rsidRDefault="00000000" w:rsidRPr="00000000" w14:paraId="00000087">
      <w:pPr>
        <w:spacing w:after="120" w:before="120" w:lineRule="auto"/>
        <w:ind w:left="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8">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Missão 7 </w:t>
      </w:r>
      <w:r w:rsidDel="00000000" w:rsidR="00000000" w:rsidRPr="00000000">
        <w:rPr>
          <w:rtl w:val="0"/>
        </w:rPr>
      </w:r>
    </w:p>
    <w:p w:rsidR="00000000" w:rsidDel="00000000" w:rsidP="00000000" w:rsidRDefault="00000000" w:rsidRPr="00000000" w14:paraId="00000089">
      <w:pPr>
        <w:numPr>
          <w:ilvl w:val="0"/>
          <w:numId w:val="18"/>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Bruna de Vita, representante do MMA, perguntou se haviam comentários ou considerações sobre as ações estratégicas da Missão 7. Por não haver objeções, foram aprovadas.</w:t>
      </w:r>
    </w:p>
    <w:p w:rsidR="00000000" w:rsidDel="00000000" w:rsidP="00000000" w:rsidRDefault="00000000" w:rsidRPr="00000000" w14:paraId="0000008A">
      <w:pPr>
        <w:spacing w:after="120" w:before="12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B">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Missão 8 </w:t>
      </w:r>
    </w:p>
    <w:p w:rsidR="00000000" w:rsidDel="00000000" w:rsidP="00000000" w:rsidRDefault="00000000" w:rsidRPr="00000000" w14:paraId="0000008C">
      <w:pPr>
        <w:numPr>
          <w:ilvl w:val="0"/>
          <w:numId w:val="8"/>
        </w:numPr>
        <w:spacing w:after="120" w:before="12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do MMA, perguntou se haviam comentários ou considerações sobre as ações estratégicas da Missão 8. Por não haver objeções, foram aprovadas.</w:t>
      </w:r>
    </w:p>
    <w:p w:rsidR="00000000" w:rsidDel="00000000" w:rsidP="00000000" w:rsidRDefault="00000000" w:rsidRPr="00000000" w14:paraId="0000008D">
      <w:pPr>
        <w:spacing w:after="120" w:before="12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18"/>
        </w:numPr>
        <w:spacing w:after="0" w:afterAutospacing="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Mascarello, MF, ressaltou a necessidade de realizar uma revisão final do texto da Resolução, a fim de suprimir números que permaneceram por erro material.</w:t>
      </w:r>
    </w:p>
    <w:p w:rsidR="00000000" w:rsidDel="00000000" w:rsidP="00000000" w:rsidRDefault="00000000" w:rsidRPr="00000000" w14:paraId="0000008F">
      <w:pPr>
        <w:numPr>
          <w:ilvl w:val="0"/>
          <w:numId w:val="8"/>
        </w:numPr>
        <w:spacing w:after="12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Carina Pimenta, Secretária-Executiva da CNBio, parabenizou o esforço coletivo dos membros da Comissão pela apreciação e aprovação integral da Resolução, destacando o trabalho colaborativo das instituições envolvidas.</w:t>
      </w:r>
    </w:p>
    <w:p w:rsidR="00000000" w:rsidDel="00000000" w:rsidP="00000000" w:rsidRDefault="00000000" w:rsidRPr="00000000" w14:paraId="00000090">
      <w:pPr>
        <w:spacing w:after="120" w:before="12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before="12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 Aprovação da Ata da 5ª Reunião Extraordinária da CNBio (do dia 21/10/2025);</w:t>
      </w:r>
    </w:p>
    <w:p w:rsidR="00000000" w:rsidDel="00000000" w:rsidP="00000000" w:rsidRDefault="00000000" w:rsidRPr="00000000" w14:paraId="00000092">
      <w:pPr>
        <w:numPr>
          <w:ilvl w:val="0"/>
          <w:numId w:val="23"/>
        </w:numPr>
        <w:spacing w:after="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Cunha, Presidente da </w:t>
      </w:r>
      <w:r w:rsidDel="00000000" w:rsidR="00000000" w:rsidRPr="00000000">
        <w:rPr>
          <w:rFonts w:ascii="Times New Roman" w:cs="Times New Roman" w:eastAsia="Times New Roman" w:hAnsi="Times New Roman"/>
          <w:sz w:val="24"/>
          <w:szCs w:val="24"/>
          <w:rtl w:val="0"/>
        </w:rPr>
        <w:t xml:space="preserve">CNB</w:t>
      </w:r>
      <w:r w:rsidDel="00000000" w:rsidR="00000000" w:rsidRPr="00000000">
        <w:rPr>
          <w:rFonts w:ascii="Times New Roman" w:cs="Times New Roman" w:eastAsia="Times New Roman" w:hAnsi="Times New Roman"/>
          <w:sz w:val="24"/>
          <w:szCs w:val="24"/>
          <w:rtl w:val="0"/>
        </w:rPr>
        <w:t xml:space="preserve">io, colocou em votação a ata da última reunião, que foi aprovada sem objeção.</w:t>
      </w:r>
      <w:r w:rsidDel="00000000" w:rsidR="00000000" w:rsidRPr="00000000">
        <w:rPr>
          <w:rtl w:val="0"/>
        </w:rPr>
      </w:r>
    </w:p>
    <w:p w:rsidR="00000000" w:rsidDel="00000000" w:rsidP="00000000" w:rsidRDefault="00000000" w:rsidRPr="00000000" w14:paraId="00000093">
      <w:pPr>
        <w:spacing w:after="120" w:before="12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III – Informes</w:t>
      </w:r>
      <w:r w:rsidDel="00000000" w:rsidR="00000000" w:rsidRPr="00000000">
        <w:rPr>
          <w:rtl w:val="0"/>
        </w:rPr>
      </w:r>
    </w:p>
    <w:p w:rsidR="00000000" w:rsidDel="00000000" w:rsidP="00000000" w:rsidRDefault="00000000" w:rsidRPr="00000000" w14:paraId="00000095">
      <w:pPr>
        <w:spacing w:before="12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numPr>
          <w:ilvl w:val="0"/>
          <w:numId w:val="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COP 30</w:t>
      </w:r>
    </w:p>
    <w:p w:rsidR="00000000" w:rsidDel="00000000" w:rsidP="00000000" w:rsidRDefault="00000000" w:rsidRPr="00000000" w14:paraId="00000097">
      <w:pPr>
        <w:numPr>
          <w:ilvl w:val="0"/>
          <w:numId w:val="22"/>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Carina Pimenta,  Secretária-Executiva da CNBio, informou sobre eventos do MMA na COP 30 relacionados à Bioeconomia:</w:t>
      </w:r>
    </w:p>
    <w:p w:rsidR="00000000" w:rsidDel="00000000" w:rsidP="00000000" w:rsidRDefault="00000000" w:rsidRPr="00000000" w14:paraId="00000098">
      <w:pPr>
        <w:numPr>
          <w:ilvl w:val="1"/>
          <w:numId w:val="22"/>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bCs w:val="1"/>
          <w:sz w:val="24"/>
          <w:szCs w:val="24"/>
          <w:rtl w:val="0"/>
        </w:rPr>
        <w:t xml:space="preserve">dia 11/11</w:t>
      </w:r>
      <w:r w:rsidDel="00000000" w:rsidR="00000000" w:rsidRPr="00000000">
        <w:rPr>
          <w:rFonts w:ascii="Times New Roman" w:cs="Times New Roman" w:eastAsia="Times New Roman" w:hAnsi="Times New Roman"/>
          <w:sz w:val="24"/>
          <w:szCs w:val="24"/>
          <w:rtl w:val="0"/>
        </w:rPr>
        <w:t xml:space="preserve">, pela manhã, no Pavilhão Brasil na Green Zone, haverá o painel “Políticas públicas de Bioeconomia: Catalizando Ação Sistêmica e Implementação das Metas Climáticas e de Natureza”.</w:t>
      </w:r>
    </w:p>
    <w:p w:rsidR="00000000" w:rsidDel="00000000" w:rsidP="00000000" w:rsidRDefault="00000000" w:rsidRPr="00000000" w14:paraId="00000099">
      <w:pPr>
        <w:numPr>
          <w:ilvl w:val="1"/>
          <w:numId w:val="22"/>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Ao longo do </w:t>
      </w:r>
      <w:r w:rsidDel="00000000" w:rsidR="00000000" w:rsidRPr="00000000">
        <w:rPr>
          <w:rFonts w:ascii="Times New Roman" w:cs="Times New Roman" w:eastAsia="Times New Roman" w:hAnsi="Times New Roman"/>
          <w:b w:val="1"/>
          <w:bCs w:val="1"/>
          <w:sz w:val="24"/>
          <w:szCs w:val="24"/>
          <w:rtl w:val="0"/>
        </w:rPr>
        <w:t xml:space="preserve">dia 11/11</w:t>
      </w:r>
      <w:r w:rsidDel="00000000" w:rsidR="00000000" w:rsidRPr="00000000">
        <w:rPr>
          <w:rFonts w:ascii="Times New Roman" w:cs="Times New Roman" w:eastAsia="Times New Roman" w:hAnsi="Times New Roman"/>
          <w:sz w:val="24"/>
          <w:szCs w:val="24"/>
          <w:rtl w:val="0"/>
        </w:rPr>
        <w:t xml:space="preserve">, no Parque de Bioeconomia e Inovação da Amazônia, haverá o “Fórum Conexões pela Bioeconomia”, com coquetel de lançamento do MMA, no qual a Ministra Marina Silva irá assinar o Programa Prospera Sociobio.</w:t>
      </w:r>
    </w:p>
    <w:p w:rsidR="00000000" w:rsidDel="00000000" w:rsidP="00000000" w:rsidRDefault="00000000" w:rsidRPr="00000000" w14:paraId="0000009A">
      <w:pPr>
        <w:numPr>
          <w:ilvl w:val="1"/>
          <w:numId w:val="22"/>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bCs w:val="1"/>
          <w:sz w:val="24"/>
          <w:szCs w:val="24"/>
          <w:rtl w:val="0"/>
        </w:rPr>
        <w:t xml:space="preserve">dia 14/11</w:t>
      </w:r>
      <w:r w:rsidDel="00000000" w:rsidR="00000000" w:rsidRPr="00000000">
        <w:rPr>
          <w:rFonts w:ascii="Times New Roman" w:cs="Times New Roman" w:eastAsia="Times New Roman" w:hAnsi="Times New Roman"/>
          <w:sz w:val="24"/>
          <w:szCs w:val="24"/>
          <w:rtl w:val="0"/>
        </w:rPr>
        <w:t xml:space="preserve">, na Blue Zone, haverá o “Lançamento do 4º Leilão do Eco Invest </w:t>
      </w:r>
      <w:r w:rsidDel="00000000" w:rsidR="00000000" w:rsidRPr="00000000">
        <w:rPr>
          <w:rFonts w:ascii="Times New Roman" w:cs="Times New Roman" w:eastAsia="Times New Roman" w:hAnsi="Times New Roman"/>
          <w:sz w:val="24"/>
          <w:szCs w:val="24"/>
          <w:rtl w:val="0"/>
        </w:rPr>
        <w:t xml:space="preserve">Brasil</w:t>
      </w:r>
      <w:r w:rsidDel="00000000" w:rsidR="00000000" w:rsidRPr="00000000">
        <w:rPr>
          <w:rFonts w:ascii="Times New Roman" w:cs="Times New Roman" w:eastAsia="Times New Roman" w:hAnsi="Times New Roman"/>
          <w:sz w:val="24"/>
          <w:szCs w:val="24"/>
          <w:rtl w:val="0"/>
        </w:rPr>
        <w:t xml:space="preserve">: Mecanismo Financeiro Inovador para Alavancar a Bioeconomia no Brasil”, que será inteiramente direcionado para a Bioeconomia.</w:t>
      </w:r>
    </w:p>
    <w:p w:rsidR="00000000" w:rsidDel="00000000" w:rsidP="00000000" w:rsidRDefault="00000000" w:rsidRPr="00000000" w14:paraId="0000009B">
      <w:pPr>
        <w:numPr>
          <w:ilvl w:val="1"/>
          <w:numId w:val="22"/>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bCs w:val="1"/>
          <w:sz w:val="24"/>
          <w:szCs w:val="24"/>
          <w:rtl w:val="0"/>
        </w:rPr>
        <w:t xml:space="preserve">dia 17/11,</w:t>
      </w:r>
      <w:r w:rsidDel="00000000" w:rsidR="00000000" w:rsidRPr="00000000">
        <w:rPr>
          <w:rFonts w:ascii="Times New Roman" w:cs="Times New Roman" w:eastAsia="Times New Roman" w:hAnsi="Times New Roman"/>
          <w:sz w:val="24"/>
          <w:szCs w:val="24"/>
          <w:rtl w:val="0"/>
        </w:rPr>
        <w:t xml:space="preserve"> haverá o “Bioeconomy Challenge”,iniciativa internacional de três anos voltada à harmonização de conceitos chave da Bioeconomia, que irá endereçar 4 temas: 1) Construção de métricas e padronização de indicadores; 2) Desenvolvimento de mercado; 3) Financiamiento para bioeconomía; 4) Sociobioeconomia .</w:t>
      </w:r>
    </w:p>
    <w:p w:rsidR="00000000" w:rsidDel="00000000" w:rsidP="00000000" w:rsidRDefault="00000000" w:rsidRPr="00000000" w14:paraId="0000009C">
      <w:pPr>
        <w:numPr>
          <w:ilvl w:val="0"/>
          <w:numId w:val="22"/>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Julia Cruz, presidente da CNBio, informou que a Secretaria de Economia Verde está organizando uma agenda temática de eventos interinstitucionais sobre economia verde, descarbonização, economia circular e de impacto, disponível para consulta e contribuição dos parceiros.</w:t>
      </w:r>
    </w:p>
    <w:p w:rsidR="00000000" w:rsidDel="00000000" w:rsidP="00000000" w:rsidRDefault="00000000" w:rsidRPr="00000000" w14:paraId="0000009D">
      <w:pPr>
        <w:numPr>
          <w:ilvl w:val="0"/>
          <w:numId w:val="22"/>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Tiago Giuliani, representante da ABBI, informou que a entidade participará da COP 30 entre 10 e 20 de novembro, com dois painéis na Agrizone (Embrapa): 1) 13/11 - Painel sobre inovação descarbonização e adaptação climática,  2) 20/11 - Painel sobre sistemas de informações sobre moléculas biológicas e adaptação climática</w:t>
      </w:r>
    </w:p>
    <w:p w:rsidR="00000000" w:rsidDel="00000000" w:rsidP="00000000" w:rsidRDefault="00000000" w:rsidRPr="00000000" w14:paraId="0000009E">
      <w:pPr>
        <w:numPr>
          <w:ilvl w:val="0"/>
          <w:numId w:val="22"/>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Daniella Fartes, representante do CGEE, comunicou que o Centro participará com mais de 20 eventos ao longo da COP 30, voltados à bioeconomia, energia e mudanças do clima, e que a programação completa será compartilhada com os membros da Comissão.</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numPr>
          <w:ilvl w:val="0"/>
          <w:numId w:val="5"/>
        </w:numPr>
        <w:spacing w:before="12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Apresentação de estudo e avanços da Frente Parlamentar de Bioeconomia pela ABBI;</w:t>
      </w:r>
    </w:p>
    <w:p w:rsidR="00000000" w:rsidDel="00000000" w:rsidP="00000000" w:rsidRDefault="00000000" w:rsidRPr="00000000" w14:paraId="000000A2">
      <w:pPr>
        <w:numPr>
          <w:ilvl w:val="0"/>
          <w:numId w:val="14"/>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Tiago Giuliani, representante ABBI, apresentou os principais pontos debatidos na audiência pública da Frente Parlamentar de Inovação e Bioeconomia, realizada em 25 de setembro de 2025 no Senado Federal, que contou com a participação de representantes do governo, do setor privado e de associações. Explicou que o encontro teve como foco identificar as demandas prioritárias do setor produtivo em relação ao Plano Nacional de Desenvolvimento da Bioeconomia (PNDBio). Como dividiu a consulta entre biomassa e bioindústria, esses foram os dois temas que foram abordados na audiência. Foram </w:t>
      </w:r>
      <w:r w:rsidDel="00000000" w:rsidR="00000000" w:rsidRPr="00000000">
        <w:rPr>
          <w:rFonts w:ascii="Times New Roman" w:cs="Times New Roman" w:eastAsia="Times New Roman" w:hAnsi="Times New Roman"/>
          <w:sz w:val="24"/>
          <w:szCs w:val="24"/>
          <w:rtl w:val="0"/>
        </w:rPr>
        <w:t xml:space="preserve">levantadas</w:t>
      </w:r>
      <w:r w:rsidDel="00000000" w:rsidR="00000000" w:rsidRPr="00000000">
        <w:rPr>
          <w:rFonts w:ascii="Times New Roman" w:cs="Times New Roman" w:eastAsia="Times New Roman" w:hAnsi="Times New Roman"/>
          <w:sz w:val="24"/>
          <w:szCs w:val="24"/>
          <w:rtl w:val="0"/>
        </w:rPr>
        <w:t xml:space="preserve"> 13 demandas do setor privado e associações. Destacou que a maior parte destas demandas apresentadas já estão contempladas no PNDBio.</w:t>
      </w:r>
    </w:p>
    <w:p w:rsidR="00000000" w:rsidDel="00000000" w:rsidP="00000000" w:rsidRDefault="00000000" w:rsidRPr="00000000" w14:paraId="000000A3">
      <w:pPr>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apresentou um estudo internacional sobre bioindústria e biossoluções, realizado em 18 países, que analisa impactos econômicos e sociais da bioeconomia. O estudo adota um recorte voltado a produtos e biossoluções, com o objetivo de identificar oportunidades, demonstrar relevância setorial e estimar efeitos diretos e indiretos em renda e emprego. O mercado global de biossoluções movimenta cerca de R$ 1,97 trilhão, com projeção de atingir até R$ 5,4 trilhões até 2035. No Brasil, o impacto atual é de R$ 77 bilhões, podendo chegar a R$ 232 bilhões, com geração potencial de até 276 mil empregos. O estudo também ressalta a necessidade de formação de mão de obra qualificada, especialmente no setor agrícola.</w:t>
      </w:r>
    </w:p>
    <w:p w:rsidR="00000000" w:rsidDel="00000000" w:rsidP="00000000" w:rsidRDefault="00000000" w:rsidRPr="00000000" w14:paraId="000000A4">
      <w:pPr>
        <w:numPr>
          <w:ilvl w:val="1"/>
          <w:numId w:val="14"/>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Bruna De Vita, representante MMA, levantou que no Plano, a partir dos dados apresentados, a questão transversal da formação profissional ainda precisa ser aprimorada nos próximos 90 dias.</w:t>
      </w:r>
    </w:p>
    <w:p w:rsidR="00000000" w:rsidDel="00000000" w:rsidP="00000000" w:rsidRDefault="00000000" w:rsidRPr="00000000" w14:paraId="000000A5">
      <w:pPr>
        <w:numPr>
          <w:ilvl w:val="1"/>
          <w:numId w:val="14"/>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Rafael de Sá, representante do MDIC, destacou a importância de não depender exclusivamente do MEC para ações de capacitação, defendendo a criação de políticas interministeriais de incentivo à formação técnica e profissional voltada à bioeconomia. Reiterou que a agenda de capacitação é uma lacuna que precisa ser pensada ao longo dos próximos 90 dias. </w:t>
      </w:r>
    </w:p>
    <w:p w:rsidR="00000000" w:rsidDel="00000000" w:rsidP="00000000" w:rsidRDefault="00000000" w:rsidRPr="00000000" w14:paraId="000000A6">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numPr>
          <w:ilvl w:val="0"/>
          <w:numId w:val="5"/>
        </w:numPr>
        <w:spacing w:after="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Fala aberta aos membros.</w:t>
      </w:r>
    </w:p>
    <w:p w:rsidR="00000000" w:rsidDel="00000000" w:rsidP="00000000" w:rsidRDefault="00000000" w:rsidRPr="00000000" w14:paraId="000000A8">
      <w:pPr>
        <w:numPr>
          <w:ilvl w:val="0"/>
          <w:numId w:val="6"/>
        </w:numPr>
        <w:spacing w:before="120" w:line="240"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Carina Pimenta, Secretária-Executiva da CNBio, expressou agradecimento a todos os participantes pelo empenho no processo de construção coletiva do Plano Destacou a importância estratégica da seleção das primeiras medidas a serem implementadas em 2026, do detalhamento das metas e da comunicação com os setores envolvidos, bem como do engajamento interministerial, que exigirá nivelamento de conhecimento entre as equipes ao longo dos próximos meses. </w:t>
      </w:r>
    </w:p>
    <w:p w:rsidR="00000000" w:rsidDel="00000000" w:rsidP="00000000" w:rsidRDefault="00000000" w:rsidRPr="00000000" w14:paraId="000000A9">
      <w:pPr>
        <w:numPr>
          <w:ilvl w:val="1"/>
          <w:numId w:val="6"/>
        </w:numPr>
        <w:spacing w:before="120" w:line="240" w:lineRule="auto"/>
        <w:ind w:left="2267.71653543307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Alessandro Cruvinel, representante do Ministério da Agricultura e Pecuária (MAPA), Julia Cruz, presidente CNBio, também expressaram agradecimento ao grupo pelo trabalho desenvolvido.</w:t>
      </w:r>
    </w:p>
    <w:p w:rsidR="00000000" w:rsidDel="00000000" w:rsidP="00000000" w:rsidRDefault="00000000" w:rsidRPr="00000000" w14:paraId="000000AA">
      <w:pPr>
        <w:numPr>
          <w:ilvl w:val="0"/>
          <w:numId w:val="6"/>
        </w:numPr>
        <w:spacing w:before="120" w:line="240" w:lineRule="auto"/>
        <w:ind w:left="1417.322834645669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Júlia Mascarello, representante do MF, lembrou sobre o formulário encaminhado pelo MF referente à avaliação dos impactos do PNDBio, solicitando o retorno das contribuições.</w:t>
      </w:r>
    </w:p>
    <w:p w:rsidR="00000000" w:rsidDel="00000000" w:rsidP="00000000" w:rsidRDefault="00000000" w:rsidRPr="00000000" w14:paraId="000000AB">
      <w:pPr>
        <w:numPr>
          <w:ilvl w:val="0"/>
          <w:numId w:val="6"/>
        </w:numPr>
        <w:spacing w:before="120" w:line="240" w:lineRule="auto"/>
        <w:ind w:left="1417.322834645669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Cleiton Costa de Santana, informou que o texto compilado com o resultado da reunião será compartilhado com os membros, ressaltando que ainda passará por segunda rodada de revisão antes de sua consolidação final.</w:t>
      </w:r>
    </w:p>
    <w:p w:rsidR="00000000" w:rsidDel="00000000" w:rsidP="00000000" w:rsidRDefault="00000000" w:rsidRPr="00000000" w14:paraId="000000AC">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120"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 Encerramento</w:t>
      </w:r>
    </w:p>
    <w:p w:rsidR="00000000" w:rsidDel="00000000" w:rsidP="00000000" w:rsidRDefault="00000000" w:rsidRPr="00000000" w14:paraId="000000AE">
      <w:pPr>
        <w:numPr>
          <w:ilvl w:val="0"/>
          <w:numId w:val="6"/>
        </w:numPr>
        <w:spacing w:before="120" w:line="240" w:lineRule="auto"/>
        <w:ind w:lef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Encerramento </w:t>
      </w:r>
      <w:r w:rsidDel="00000000" w:rsidR="00000000" w:rsidRPr="00000000">
        <w:rPr>
          <w:rFonts w:ascii="Times New Roman" w:cs="Times New Roman" w:eastAsia="Times New Roman" w:hAnsi="Times New Roman"/>
          <w:sz w:val="24"/>
          <w:szCs w:val="24"/>
          <w:rtl w:val="0"/>
        </w:rPr>
        <w:t xml:space="preserve">dos trabalhos</w:t>
      </w:r>
    </w:p>
    <w:p w:rsidR="00000000" w:rsidDel="00000000" w:rsidP="00000000" w:rsidRDefault="00000000" w:rsidRPr="00000000" w14:paraId="000000AF">
      <w:pPr>
        <w:spacing w:before="12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Encaminhamentos</w:t>
      </w:r>
    </w:p>
    <w:p w:rsidR="00000000" w:rsidDel="00000000" w:rsidP="00000000" w:rsidRDefault="00000000" w:rsidRPr="00000000" w14:paraId="000000B1">
      <w:pPr>
        <w:numPr>
          <w:ilvl w:val="0"/>
          <w:numId w:val="12"/>
        </w:numPr>
        <w:spacing w:after="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da Resolução em Diário Oficial da União.</w:t>
      </w:r>
    </w:p>
    <w:p w:rsidR="00000000" w:rsidDel="00000000" w:rsidP="00000000" w:rsidRDefault="00000000" w:rsidRPr="00000000" w14:paraId="000000B2">
      <w:pPr>
        <w:numPr>
          <w:ilvl w:val="0"/>
          <w:numId w:val="12"/>
        </w:numPr>
        <w:spacing w:after="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Ministérios setoriais e responsáveis pelas Missões correspondentes, junto com a CNBio terão 90 dias a partir da data da Resolução para detalhar as metas relacionadas a cada missão, além de finalizar os capítulos 6 (Sistema Nacional de Informações e Conhecimento sobre a Bioeconomia - SNICBio) e capítulo 7 (Salvaguardas para a Bioeconomia).</w:t>
      </w:r>
      <w:r w:rsidDel="00000000" w:rsidR="00000000" w:rsidRPr="00000000">
        <w:rPr>
          <w:rtl w:val="0"/>
        </w:rPr>
      </w:r>
    </w:p>
    <w:p w:rsidR="00000000" w:rsidDel="00000000" w:rsidP="00000000" w:rsidRDefault="00000000" w:rsidRPr="00000000" w14:paraId="000000B3">
      <w:pPr>
        <w:numPr>
          <w:ilvl w:val="0"/>
          <w:numId w:val="12"/>
        </w:numPr>
        <w:spacing w:after="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Próxima Reunião da CNBio será convocada oportunamente para prosseguimento dos trabalhos.</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pict>
        <v:shape id="PowerPlusWaterMarkObject1" style="position:absolute;width:490.35811023622045pt;height:147.84188976377953pt;rotation:315;z-index:-503316481;mso-position-horizontal-relative:margin;mso-position-horizontal:center;mso-position-vertical-relative:margin;mso-position-vertical:center;" fillcolor="#e8eaed" stroked="f" type="#_x0000_t136">
          <v:fill angle="0" opacity="65536f"/>
          <v:textpath fitshape="t" string="MINUTA" style="font-family:&amp;quot;Arial&amp;quot;;font-size:1pt;font-weight:bold;"/>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NFkNb293TksmrTnzZcdaruf6A==">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C5F7C9E38FA5C04FB539550F67F0AF62" ma:contentTypeVersion="15" ma:contentTypeDescription="Crie um novo documento." ma:contentTypeScope="" ma:versionID="c8046f7afef2810845b7d318bcbb0f35">
  <xsd:schema xmlns:xsd="http://www.w3.org/2001/XMLSchema" xmlns:xs="http://www.w3.org/2001/XMLSchema" xmlns:p="http://schemas.microsoft.com/office/2006/metadata/properties" xmlns:ns2="f4ef7cc1-c76c-40cc-9c05-915d71e4c93d" xmlns:ns3="cb1559ee-dcb3-40da-85e4-6a9888fa2563" targetNamespace="http://schemas.microsoft.com/office/2006/metadata/properties" ma:root="true" ma:fieldsID="c9624b2482534d32bec918b227ca1b78" ns2:_="" ns3:_="">
    <xsd:import namespace="f4ef7cc1-c76c-40cc-9c05-915d71e4c93d"/>
    <xsd:import namespace="cb1559ee-dcb3-40da-85e4-6a9888fa2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7cc1-c76c-40cc-9c05-915d71e4c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e20e9e44-ce6c-4e35-b88c-9595161756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559ee-dcb3-40da-85e4-6a9888fa256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0ee99329-7df1-47c1-b354-5e51dd20de4c}" ma:internalName="TaxCatchAll" ma:showField="CatchAllData" ma:web="cb1559ee-dcb3-40da-85e4-6a9888fa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ef7cc1-c76c-40cc-9c05-915d71e4c93d">
      <Terms xmlns="http://schemas.microsoft.com/office/infopath/2007/PartnerControls"/>
    </lcf76f155ced4ddcb4097134ff3c332f>
    <TaxCatchAll xmlns="cb1559ee-dcb3-40da-85e4-6a9888fa256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4604AF6-13F7-40AE-A712-6169191DAE8B}"/>
</file>

<file path=customXML/itemProps3.xml><?xml version="1.0" encoding="utf-8"?>
<ds:datastoreItem xmlns:ds="http://schemas.openxmlformats.org/officeDocument/2006/customXml" ds:itemID="{8A757A63-ED01-4D36-BA02-DF23362E9BD0}"/>
</file>

<file path=customXML/itemProps4.xml><?xml version="1.0" encoding="utf-8"?>
<ds:datastoreItem xmlns:ds="http://schemas.openxmlformats.org/officeDocument/2006/customXml" ds:itemID="{7CF39FD4-0581-42CC-9DA8-6230C9504FC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0x010100C5F7C9E38FA5C04FB539550F67F0AF62</vt:lpwstr>
  </property>
</Properties>
</file>