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5CD" w:rsidRPr="00286DBA" w:rsidRDefault="005710C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286DBA">
        <w:rPr>
          <w:rFonts w:ascii="Arial" w:eastAsia="Arial" w:hAnsi="Arial" w:cs="Arial"/>
          <w:noProof/>
          <w:sz w:val="24"/>
          <w:szCs w:val="24"/>
        </w:rPr>
        <w:drawing>
          <wp:inline distT="0" distB="0" distL="114300" distR="114300">
            <wp:extent cx="586740" cy="58547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75CD" w:rsidRPr="00286DBA" w:rsidRDefault="005710CB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mallCaps/>
          <w:sz w:val="24"/>
          <w:szCs w:val="24"/>
        </w:rPr>
        <w:t>Ministério do Meio Ambiente</w:t>
      </w:r>
    </w:p>
    <w:p w:rsidR="007875CD" w:rsidRPr="00286DBA" w:rsidRDefault="007875CD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>TERMO DE COMPROMISSO ENTRE INSTITUIÇÕES ESTRANGEIRAS E A UNIÃO</w:t>
      </w:r>
    </w:p>
    <w:p w:rsidR="007875CD" w:rsidRPr="00286DBA" w:rsidRDefault="007875CD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2et92p0" w:colFirst="0" w:colLast="0"/>
      <w:bookmarkEnd w:id="1"/>
      <w:r w:rsidRPr="00286DBA">
        <w:rPr>
          <w:rFonts w:ascii="Arial" w:eastAsia="Arial" w:hAnsi="Arial" w:cs="Arial"/>
          <w:b/>
          <w:sz w:val="24"/>
          <w:szCs w:val="24"/>
        </w:rPr>
        <w:t>ANEXO I - Acesso a patrimônio genético - PG com exploração econômica e repartição de benefícios na modalidade não monetária.</w:t>
      </w:r>
    </w:p>
    <w:p w:rsidR="007875CD" w:rsidRPr="00286DBA" w:rsidRDefault="007875CD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Regularização das atividades em desacordo com a Medida Provisória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2.186-16, de 23 de agosto de 2001 (art. 38, § 1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>; e arts. 39 a 41, todos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13.123, de 20 de maio de 2015).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3" w:name="_heading=h.tyjcwt" w:colFirst="0" w:colLast="0"/>
      <w:bookmarkEnd w:id="3"/>
      <w:r w:rsidRPr="00286DBA">
        <w:rPr>
          <w:rFonts w:ascii="Arial" w:eastAsia="Arial" w:hAnsi="Arial" w:cs="Arial"/>
          <w:sz w:val="24"/>
          <w:szCs w:val="24"/>
        </w:rPr>
        <w:t>A instituição _____________________inscrita no CNPJ (ou equivalente, no caso da pessoa jurídica estrangeira) sob o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______________________, situada a: ________________________________, legalmente representado por </w:t>
      </w:r>
      <w:r w:rsidRPr="00286DBA">
        <w:rPr>
          <w:rFonts w:ascii="Arial" w:eastAsia="Arial" w:hAnsi="Arial" w:cs="Arial"/>
          <w:b/>
          <w:sz w:val="24"/>
          <w:szCs w:val="24"/>
        </w:rPr>
        <w:t>[(i)</w:t>
      </w:r>
      <w:r w:rsidRPr="00286DBA">
        <w:rPr>
          <w:rFonts w:ascii="Arial" w:eastAsia="Arial" w:hAnsi="Arial" w:cs="Arial"/>
          <w:sz w:val="24"/>
          <w:szCs w:val="24"/>
        </w:rPr>
        <w:t xml:space="preserve"> se representada por Pessoa Jurídica nacional: (denominação social) _________________, pessoa jurídica inscrita no CNPJ/MF sob o n° _____________________, com sede no endereço (logradouro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e complemento), bairro _____________________, no município _____________________, UF ________________, CEP ___________, mediante (INSTRUMENTO DE DELEGAÇÃO – ex. Procuração), por ______________________ (Nome completo do representante legal), com Documento de identificação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_____________________, </w:t>
      </w:r>
      <w:r w:rsidR="00D36FA7" w:rsidRPr="00286DBA">
        <w:rPr>
          <w:rFonts w:ascii="Arial" w:eastAsia="Arial" w:hAnsi="Arial" w:cs="Arial"/>
          <w:sz w:val="24"/>
          <w:szCs w:val="24"/>
        </w:rPr>
        <w:t xml:space="preserve">OU </w:t>
      </w:r>
      <w:r w:rsidRPr="00286DBA">
        <w:rPr>
          <w:rFonts w:ascii="Arial" w:eastAsia="Arial" w:hAnsi="Arial" w:cs="Arial"/>
          <w:b/>
          <w:sz w:val="24"/>
          <w:szCs w:val="24"/>
        </w:rPr>
        <w:t>(ii)</w:t>
      </w:r>
      <w:r w:rsidRPr="00286DBA">
        <w:rPr>
          <w:rFonts w:ascii="Arial" w:eastAsia="Arial" w:hAnsi="Arial" w:cs="Arial"/>
          <w:sz w:val="24"/>
          <w:szCs w:val="24"/>
        </w:rPr>
        <w:t xml:space="preserve"> se representado por pessoa física (brasileira ou estrangeira pelo(a) Sr.(ª) ________________, Documento de identificação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_____________________,</w:t>
      </w:r>
      <w:r w:rsidRPr="00286DBA">
        <w:rPr>
          <w:rFonts w:ascii="Arial" w:eastAsia="Arial" w:hAnsi="Arial" w:cs="Arial"/>
          <w:b/>
          <w:sz w:val="24"/>
          <w:szCs w:val="24"/>
        </w:rPr>
        <w:t>]</w:t>
      </w:r>
      <w:r w:rsidRPr="00286DBA">
        <w:rPr>
          <w:rFonts w:ascii="Arial" w:eastAsia="Arial" w:hAnsi="Arial" w:cs="Arial"/>
          <w:sz w:val="24"/>
          <w:szCs w:val="24"/>
        </w:rPr>
        <w:t xml:space="preserve"> denominada “COMPROMISSÁRIO” com fundamento no regime estipulado pela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13.123, de 20 de maio de 2015, publicada no D.O.U. de 21/05/2015, Seção 1, página 1 - firma o presente Termo de Compromisso (TC) perante a União, pessoa jurídica de direito público interno, neste ato representada pelo(a) Secretário(a) de Biodiversidade do Ministério do Meio Ambiente, </w:t>
      </w:r>
      <w:r w:rsidR="0065587B" w:rsidRPr="00286DBA">
        <w:rPr>
          <w:rFonts w:ascii="Arial" w:eastAsia="Arial" w:hAnsi="Arial" w:cs="Arial"/>
          <w:sz w:val="24"/>
          <w:szCs w:val="24"/>
        </w:rPr>
        <w:t xml:space="preserve">cujos poderes foram delegados pelo Ministro de Estado do Meio Ambiente, </w:t>
      </w:r>
      <w:r w:rsidRPr="00286DBA">
        <w:rPr>
          <w:rFonts w:ascii="Arial" w:eastAsia="Arial" w:hAnsi="Arial" w:cs="Arial"/>
          <w:sz w:val="24"/>
          <w:szCs w:val="24"/>
        </w:rPr>
        <w:t>nos termos</w:t>
      </w:r>
      <w:r w:rsidR="0065587B" w:rsidRPr="00286DBA">
        <w:rPr>
          <w:rFonts w:ascii="Arial" w:eastAsia="Arial" w:hAnsi="Arial" w:cs="Arial"/>
          <w:sz w:val="24"/>
          <w:szCs w:val="24"/>
        </w:rPr>
        <w:t xml:space="preserve"> do §3</w:t>
      </w:r>
      <w:r w:rsidR="00472E6A">
        <w:rPr>
          <w:rFonts w:ascii="Arial" w:eastAsia="Arial" w:hAnsi="Arial" w:cs="Arial"/>
          <w:sz w:val="24"/>
          <w:szCs w:val="24"/>
        </w:rPr>
        <w:t>º</w:t>
      </w:r>
      <w:r w:rsidR="0065587B" w:rsidRPr="00286DBA">
        <w:rPr>
          <w:rFonts w:ascii="Arial" w:eastAsia="Arial" w:hAnsi="Arial" w:cs="Arial"/>
          <w:sz w:val="24"/>
          <w:szCs w:val="24"/>
        </w:rPr>
        <w:t xml:space="preserve"> do art. 14 da Lei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="0065587B" w:rsidRPr="00286DBA">
        <w:rPr>
          <w:rFonts w:ascii="Arial" w:eastAsia="Arial" w:hAnsi="Arial" w:cs="Arial"/>
          <w:sz w:val="24"/>
          <w:szCs w:val="24"/>
        </w:rPr>
        <w:t xml:space="preserve"> 9.784/1999 e</w:t>
      </w:r>
      <w:r w:rsidRPr="00286DBA">
        <w:rPr>
          <w:rFonts w:ascii="Arial" w:eastAsia="Arial" w:hAnsi="Arial" w:cs="Arial"/>
          <w:sz w:val="24"/>
          <w:szCs w:val="24"/>
        </w:rPr>
        <w:t xml:space="preserve"> do </w:t>
      </w:r>
      <w:r w:rsidR="0065587B" w:rsidRPr="00286DBA">
        <w:rPr>
          <w:rFonts w:ascii="Arial" w:eastAsia="Arial" w:hAnsi="Arial" w:cs="Arial"/>
          <w:sz w:val="24"/>
          <w:szCs w:val="24"/>
        </w:rPr>
        <w:t xml:space="preserve">parágrafo único do </w:t>
      </w:r>
      <w:r w:rsidRPr="00286DBA">
        <w:rPr>
          <w:rFonts w:ascii="Arial" w:eastAsia="Arial" w:hAnsi="Arial" w:cs="Arial"/>
          <w:sz w:val="24"/>
          <w:szCs w:val="24"/>
        </w:rPr>
        <w:t>art. 39, da Lei n</w:t>
      </w:r>
      <w:r w:rsidR="00472E6A" w:rsidRPr="00472E6A">
        <w:rPr>
          <w:rFonts w:ascii="Arial" w:eastAsia="Arial" w:hAnsi="Arial" w:cs="Arial"/>
          <w:sz w:val="24"/>
          <w:szCs w:val="24"/>
        </w:rPr>
        <w:t>º</w:t>
      </w:r>
      <w:r w:rsidRPr="00286DBA">
        <w:rPr>
          <w:rFonts w:ascii="Arial" w:eastAsia="Arial" w:hAnsi="Arial" w:cs="Arial"/>
          <w:sz w:val="24"/>
          <w:szCs w:val="24"/>
        </w:rPr>
        <w:t xml:space="preserve"> 13.123/2015</w:t>
      </w:r>
      <w:r w:rsidR="001E3D9C" w:rsidRPr="00286DBA">
        <w:rPr>
          <w:rFonts w:ascii="Arial" w:eastAsia="Arial" w:hAnsi="Arial" w:cs="Arial"/>
          <w:sz w:val="24"/>
          <w:szCs w:val="24"/>
        </w:rPr>
        <w:t xml:space="preserve">, e conforme </w:t>
      </w:r>
      <w:r w:rsidR="00F1540E" w:rsidRPr="00286DBA">
        <w:rPr>
          <w:rFonts w:ascii="Arial" w:eastAsia="Arial" w:hAnsi="Arial" w:cs="Arial"/>
          <w:sz w:val="24"/>
          <w:szCs w:val="24"/>
        </w:rPr>
        <w:t>o Art. 4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="00F1540E" w:rsidRPr="00286DBA">
        <w:rPr>
          <w:rFonts w:ascii="Arial" w:eastAsia="Arial" w:hAnsi="Arial" w:cs="Arial"/>
          <w:sz w:val="24"/>
          <w:szCs w:val="24"/>
        </w:rPr>
        <w:t xml:space="preserve"> d</w:t>
      </w:r>
      <w:r w:rsidR="001E3D9C" w:rsidRPr="00286DBA">
        <w:rPr>
          <w:rFonts w:ascii="Arial" w:eastAsia="Arial" w:hAnsi="Arial" w:cs="Arial"/>
          <w:sz w:val="24"/>
          <w:szCs w:val="24"/>
        </w:rPr>
        <w:t>a Portaria MMA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="001E3D9C" w:rsidRPr="00286DBA">
        <w:rPr>
          <w:rFonts w:ascii="Arial" w:eastAsia="Arial" w:hAnsi="Arial" w:cs="Arial"/>
          <w:sz w:val="24"/>
          <w:szCs w:val="24"/>
        </w:rPr>
        <w:t xml:space="preserve"> 422, de 6 de novembro de 2017</w:t>
      </w:r>
      <w:r w:rsidRPr="00286DBA">
        <w:rPr>
          <w:rFonts w:ascii="Arial" w:eastAsia="Arial" w:hAnsi="Arial" w:cs="Arial"/>
          <w:sz w:val="24"/>
          <w:szCs w:val="24"/>
        </w:rPr>
        <w:t>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>CLÁUSULA PRIMEIRA - DO OBJETO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4" w:name="_heading=h.30j0zll" w:colFirst="0" w:colLast="0"/>
      <w:bookmarkEnd w:id="4"/>
      <w:r w:rsidRPr="00286DBA">
        <w:rPr>
          <w:rFonts w:ascii="Arial" w:eastAsia="Arial" w:hAnsi="Arial" w:cs="Arial"/>
          <w:sz w:val="24"/>
          <w:szCs w:val="24"/>
        </w:rPr>
        <w:t>1.1 O presente TC tem por objeto regularizar, nos termos do art. 38, § 1°, arts. 39 a 41, todos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 e art. 104 do Decreto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8.772, de 11 de maio de 2016, as atividades realizadas pelo COMPROMISSÁRIO sem associação ou parceria com instituição nacional entre 30 de junho de 2000 e 16 de novembro de 2015, data de entrada em vigor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13.123/2015, em desacordo com a legislação em vigor à época.</w:t>
      </w:r>
    </w:p>
    <w:p w:rsidR="007875CD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 xml:space="preserve">1.2 </w:t>
      </w:r>
      <w:bookmarkStart w:id="5" w:name="_Hlk40192550"/>
      <w:r w:rsidRPr="00286DBA">
        <w:rPr>
          <w:rFonts w:ascii="Arial" w:eastAsia="Arial" w:hAnsi="Arial" w:cs="Arial"/>
          <w:sz w:val="24"/>
          <w:szCs w:val="24"/>
        </w:rPr>
        <w:t>As a</w:t>
      </w:r>
      <w:r w:rsidR="00665301">
        <w:rPr>
          <w:rFonts w:ascii="Arial" w:eastAsia="Arial" w:hAnsi="Arial" w:cs="Arial"/>
          <w:sz w:val="24"/>
          <w:szCs w:val="24"/>
        </w:rPr>
        <w:t>tividades referidas no item 1.1</w:t>
      </w:r>
      <w:r w:rsidRPr="00286DBA">
        <w:rPr>
          <w:rFonts w:ascii="Arial" w:eastAsia="Arial" w:hAnsi="Arial" w:cs="Arial"/>
          <w:sz w:val="24"/>
          <w:szCs w:val="24"/>
        </w:rPr>
        <w:t xml:space="preserve"> desta Cláusula serão especificadas em Anexo próprio, os quais são parte integrante deste TC, no total de ______ anexo(s).</w:t>
      </w:r>
      <w:bookmarkEnd w:id="5"/>
    </w:p>
    <w:p w:rsidR="00665301" w:rsidRPr="00286DBA" w:rsidRDefault="006653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1.3 </w:t>
      </w:r>
      <w:r w:rsidR="0014683C">
        <w:rPr>
          <w:rFonts w:ascii="Arial" w:eastAsia="Arial" w:hAnsi="Arial" w:cs="Arial"/>
          <w:sz w:val="24"/>
          <w:szCs w:val="24"/>
        </w:rPr>
        <w:t xml:space="preserve">Conforme o art. </w:t>
      </w:r>
      <w:r w:rsidR="0014683C" w:rsidRPr="00665301">
        <w:rPr>
          <w:rFonts w:ascii="Arial" w:eastAsia="Arial" w:hAnsi="Arial" w:cs="Arial"/>
          <w:sz w:val="24"/>
          <w:szCs w:val="24"/>
        </w:rPr>
        <w:t xml:space="preserve">7º </w:t>
      </w:r>
      <w:r w:rsidR="0014683C">
        <w:rPr>
          <w:rFonts w:ascii="Arial" w:eastAsia="Arial" w:hAnsi="Arial" w:cs="Arial"/>
          <w:sz w:val="24"/>
          <w:szCs w:val="24"/>
        </w:rPr>
        <w:t xml:space="preserve">da Portaria nº </w:t>
      </w:r>
      <w:r w:rsidR="0014683C" w:rsidRPr="00665301">
        <w:rPr>
          <w:rFonts w:ascii="Arial" w:eastAsia="Arial" w:hAnsi="Arial" w:cs="Arial"/>
          <w:sz w:val="24"/>
          <w:szCs w:val="24"/>
        </w:rPr>
        <w:t xml:space="preserve">199, de 22 de abril de 2020, </w:t>
      </w:r>
      <w:r w:rsidR="0014683C">
        <w:rPr>
          <w:rFonts w:ascii="Arial" w:eastAsia="Arial" w:hAnsi="Arial" w:cs="Arial"/>
          <w:sz w:val="24"/>
          <w:szCs w:val="24"/>
        </w:rPr>
        <w:t xml:space="preserve">o COMPROMISSÁRIO </w:t>
      </w:r>
      <w:r w:rsidR="0014683C" w:rsidRPr="00665301">
        <w:rPr>
          <w:rFonts w:ascii="Arial" w:eastAsia="Arial" w:hAnsi="Arial" w:cs="Arial"/>
          <w:sz w:val="24"/>
          <w:szCs w:val="24"/>
        </w:rPr>
        <w:t xml:space="preserve">deverá </w:t>
      </w:r>
      <w:r w:rsidR="0014683C">
        <w:rPr>
          <w:rFonts w:ascii="Arial" w:eastAsia="Arial" w:hAnsi="Arial" w:cs="Arial"/>
          <w:sz w:val="24"/>
          <w:szCs w:val="24"/>
        </w:rPr>
        <w:t xml:space="preserve">anexar a este TC </w:t>
      </w:r>
      <w:r w:rsidR="0014683C" w:rsidRPr="00665301">
        <w:rPr>
          <w:rFonts w:ascii="Arial" w:eastAsia="Arial" w:hAnsi="Arial" w:cs="Arial"/>
          <w:sz w:val="24"/>
          <w:szCs w:val="24"/>
        </w:rPr>
        <w:t>termo declarando que está em regular funcion</w:t>
      </w:r>
      <w:r w:rsidR="0014683C">
        <w:rPr>
          <w:rFonts w:ascii="Arial" w:eastAsia="Arial" w:hAnsi="Arial" w:cs="Arial"/>
          <w:sz w:val="24"/>
          <w:szCs w:val="24"/>
        </w:rPr>
        <w:t>amento e devidamente constituído</w:t>
      </w:r>
      <w:r w:rsidR="0014683C" w:rsidRPr="00665301">
        <w:rPr>
          <w:rFonts w:ascii="Arial" w:eastAsia="Arial" w:hAnsi="Arial" w:cs="Arial"/>
          <w:sz w:val="24"/>
          <w:szCs w:val="24"/>
        </w:rPr>
        <w:t xml:space="preserve"> segundo a legisl</w:t>
      </w:r>
      <w:r w:rsidR="0014683C">
        <w:rPr>
          <w:rFonts w:ascii="Arial" w:eastAsia="Arial" w:hAnsi="Arial" w:cs="Arial"/>
          <w:sz w:val="24"/>
          <w:szCs w:val="24"/>
        </w:rPr>
        <w:t>ação de seu Estado de domicílio</w:t>
      </w:r>
      <w:r w:rsidRPr="00665301">
        <w:rPr>
          <w:rFonts w:ascii="Arial" w:eastAsia="Arial" w:hAnsi="Arial" w:cs="Arial"/>
          <w:sz w:val="24"/>
          <w:szCs w:val="24"/>
        </w:rPr>
        <w:t>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>CLÁUSULA SEGUNDA - DAS OBRIGAÇÕES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  <w:shd w:val="clear" w:color="auto" w:fill="FCE5CD"/>
        </w:rPr>
      </w:pPr>
      <w:bookmarkStart w:id="6" w:name="_heading=h.3znysh7" w:colFirst="0" w:colLast="0"/>
      <w:bookmarkEnd w:id="6"/>
      <w:r w:rsidRPr="00286DBA">
        <w:rPr>
          <w:rFonts w:ascii="Arial" w:eastAsia="Arial" w:hAnsi="Arial" w:cs="Arial"/>
          <w:sz w:val="24"/>
          <w:szCs w:val="24"/>
        </w:rPr>
        <w:t xml:space="preserve">2.1. No prazo de 1 (um) ano, contado da data da disponibilização do cadastro de acesso ao Sistema Nacional de Gestão do Patrimônio Genético e do Conhecimento Tradicional Associado - </w:t>
      </w:r>
      <w:r w:rsidR="00BE3374">
        <w:rPr>
          <w:rFonts w:ascii="Arial" w:eastAsia="Arial" w:hAnsi="Arial" w:cs="Arial"/>
          <w:sz w:val="24"/>
          <w:szCs w:val="24"/>
        </w:rPr>
        <w:t>SisGen</w:t>
      </w:r>
      <w:r w:rsidRPr="00286DBA">
        <w:rPr>
          <w:rFonts w:ascii="Arial" w:eastAsia="Arial" w:hAnsi="Arial" w:cs="Arial"/>
          <w:sz w:val="24"/>
          <w:szCs w:val="24"/>
        </w:rPr>
        <w:t xml:space="preserve">, que contenha todas as funcionalidades necessárias ao cumprimento das obrigações estabelecidas por este Termo, o COMPROMISSÁRIO deverá: 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7" w:name="_heading=h.1fob9te" w:colFirst="0" w:colLast="0"/>
      <w:bookmarkEnd w:id="7"/>
      <w:r w:rsidRPr="00286DBA">
        <w:rPr>
          <w:rFonts w:ascii="Arial" w:eastAsia="Arial" w:hAnsi="Arial" w:cs="Arial"/>
          <w:sz w:val="24"/>
          <w:szCs w:val="24"/>
        </w:rPr>
        <w:t>a) firmar parceria ou associação com instituição nacional conforme o art. 22 do Decreto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8.772, de 11 de maio de 2016, para a efetivação do cadastro de acesso de patrimônio genético ou conhecimento tradicional associado;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8" w:name="_heading=h.8vlnsamwtyo8" w:colFirst="0" w:colLast="0"/>
      <w:bookmarkEnd w:id="8"/>
      <w:r w:rsidRPr="00286DBA">
        <w:rPr>
          <w:rFonts w:ascii="Arial" w:eastAsia="Arial" w:hAnsi="Arial" w:cs="Arial"/>
          <w:sz w:val="24"/>
          <w:szCs w:val="24"/>
        </w:rPr>
        <w:t>b) cadastrar a remessa de patrimônio genético ou conhecimento tradicional associado, conforme o caso;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 xml:space="preserve">c) notificar o produto oriundo do acesso ao patrimônio genético ou ao conhecimento tradicional associado que houver sido explorado economicamente. 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2.2 O COMPROMISSÁRIO, no prazo de 6 (seis) meses, apresentará o Acordo de Repartição de Benefícios devidamente constituído para análise da União, nos termos dos artigos 25, inciso I e 26, ambos da Lei n° 13.123/2015, e da Portaria n</w:t>
      </w:r>
      <w:r w:rsidR="00472E6A">
        <w:rPr>
          <w:rFonts w:ascii="Arial" w:eastAsia="Arial" w:hAnsi="Arial" w:cs="Arial"/>
          <w:smallCaps/>
          <w:sz w:val="24"/>
          <w:szCs w:val="24"/>
        </w:rPr>
        <w:t>o</w:t>
      </w:r>
      <w:r w:rsidRPr="00286DBA">
        <w:rPr>
          <w:rFonts w:ascii="Arial" w:eastAsia="Arial" w:hAnsi="Arial" w:cs="Arial"/>
          <w:smallCaps/>
          <w:sz w:val="24"/>
          <w:szCs w:val="24"/>
        </w:rPr>
        <w:t xml:space="preserve"> 81, </w:t>
      </w:r>
      <w:r w:rsidRPr="00286DBA">
        <w:rPr>
          <w:rFonts w:ascii="Arial" w:eastAsia="Arial" w:hAnsi="Arial" w:cs="Arial"/>
          <w:sz w:val="24"/>
          <w:szCs w:val="24"/>
        </w:rPr>
        <w:t>de 5 de março de 2020, que estabelece a forma de repartição de benefícios na modalidade não monetária nos casos de acesso ao patrimônio genético, conforme prevê o § 2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do art. 19 da Lei n</w:t>
      </w:r>
      <w:r w:rsidR="00472E6A">
        <w:rPr>
          <w:rFonts w:ascii="Arial" w:eastAsia="Arial" w:hAnsi="Arial" w:cs="Arial"/>
          <w:sz w:val="24"/>
          <w:szCs w:val="24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13.123, de 20 de maio de 2015, e, após a assinatura do seu representante, passará a ser parte integrante deste TC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9" w:name="_heading=h.3dy6vkm" w:colFirst="0" w:colLast="0"/>
      <w:bookmarkEnd w:id="9"/>
      <w:r w:rsidRPr="00286DBA">
        <w:rPr>
          <w:rFonts w:ascii="Arial" w:eastAsia="Arial" w:hAnsi="Arial" w:cs="Arial"/>
          <w:sz w:val="24"/>
          <w:szCs w:val="24"/>
        </w:rPr>
        <w:t xml:space="preserve">2.3 O prazo estipulado no item 2.2 é improrrogável e será contado a partir da data de ciência da assinatura do Termo de Compromisso por meio de Ofício enviado pelo Ministério do Meio Ambiente comunicando a assinatura do Termo de Compromisso, observado o princípio da publicidade. 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 xml:space="preserve">2.4 A assinatura do representante da União no ARB faz com que este TC esteja plenamente constituído. 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2.5 O COMPROMISSÁRIO dará efetivo cumprimento às atividades e aos prazos estabelecidos no ARB previsto no item 2.2, desta Cláusula.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Arial" w:eastAsia="Arial" w:hAnsi="Arial" w:cs="Arial"/>
          <w:i/>
          <w:color w:val="0000FF"/>
          <w:sz w:val="24"/>
          <w:szCs w:val="24"/>
        </w:rPr>
      </w:pPr>
      <w:r w:rsidRPr="00286DBA">
        <w:rPr>
          <w:rFonts w:ascii="Arial" w:eastAsia="Arial" w:hAnsi="Arial" w:cs="Arial"/>
          <w:b/>
          <w:color w:val="000000"/>
          <w:sz w:val="24"/>
          <w:szCs w:val="24"/>
        </w:rPr>
        <w:t>CLÁUSULA TERCEIRA - DA ALTERAÇÃO DE MODALIDADE DE REPARTIÇÃO DE BENEFÍCIO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 w:rsidRPr="00286DBA">
        <w:rPr>
          <w:rFonts w:ascii="Arial" w:eastAsia="Arial" w:hAnsi="Arial" w:cs="Arial"/>
          <w:color w:val="000000"/>
          <w:sz w:val="24"/>
          <w:szCs w:val="24"/>
        </w:rPr>
        <w:t xml:space="preserve">3.1 O COMPROMISSÁRIO poderá </w:t>
      </w:r>
      <w:r w:rsidR="008E718E" w:rsidRPr="00286DBA">
        <w:rPr>
          <w:rFonts w:ascii="Arial" w:eastAsia="Arial" w:hAnsi="Arial" w:cs="Arial"/>
          <w:color w:val="000000"/>
          <w:sz w:val="24"/>
          <w:szCs w:val="24"/>
        </w:rPr>
        <w:t>alterar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 xml:space="preserve"> a modalidade de repartição de benefícios não monetária para a modalidade monetária mediante a formalização de um novo TC nos moldes do Anexo II </w:t>
      </w:r>
      <w:r w:rsidR="00201FC5" w:rsidRPr="00286DBA">
        <w:rPr>
          <w:rFonts w:ascii="Arial" w:eastAsia="Arial" w:hAnsi="Arial" w:cs="Arial"/>
          <w:color w:val="000000"/>
          <w:sz w:val="24"/>
          <w:szCs w:val="24"/>
        </w:rPr>
        <w:t>–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01FC5" w:rsidRPr="00286DBA">
        <w:rPr>
          <w:rFonts w:ascii="Arial" w:eastAsia="Arial" w:hAnsi="Arial" w:cs="Arial"/>
          <w:color w:val="000000"/>
          <w:sz w:val="24"/>
          <w:szCs w:val="24"/>
        </w:rPr>
        <w:t>“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>Acesso a patrimônio genético (PG) com exploração econômica e repartição de benefícios na modalidade monetária</w:t>
      </w:r>
      <w:r w:rsidR="00201FC5" w:rsidRPr="00286DBA">
        <w:rPr>
          <w:rFonts w:ascii="Arial" w:eastAsia="Arial" w:hAnsi="Arial" w:cs="Arial"/>
          <w:color w:val="000000"/>
          <w:sz w:val="24"/>
          <w:szCs w:val="24"/>
        </w:rPr>
        <w:t>”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 w:rsidRPr="00286DBA">
        <w:rPr>
          <w:rFonts w:ascii="Arial" w:eastAsia="Arial" w:hAnsi="Arial" w:cs="Arial"/>
          <w:color w:val="000000"/>
          <w:sz w:val="24"/>
          <w:szCs w:val="24"/>
        </w:rPr>
        <w:t>3.2 A transição prevista no item 3.1, desta Cláusula, isenta o COMPROMISSÁRIO da obrigação de arcar com os juros de mora e atualização monetária, nos termos definidos pelo sistema de recolhimento do FNRB, desde que seja efetivada no prazo de 30 (trinta) dias contados a partir da vigência do ato da União que disciplina a forma de repartição de benefícios na modalidade não monetária nos casos de acesso a patrimônio genético, nos termos do art. 19, parágrafo 2</w:t>
      </w:r>
      <w:r w:rsidRPr="00286DBA">
        <w:rPr>
          <w:rFonts w:ascii="Arial" w:eastAsia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>, da Lei n</w:t>
      </w:r>
      <w:r w:rsidRPr="00286DBA">
        <w:rPr>
          <w:rFonts w:ascii="Arial" w:eastAsia="Arial" w:hAnsi="Arial" w:cs="Arial"/>
          <w:color w:val="000000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 xml:space="preserve"> 13.123/2015.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 w:rsidRPr="00286DBA">
        <w:rPr>
          <w:rFonts w:ascii="Arial" w:eastAsia="Arial" w:hAnsi="Arial" w:cs="Arial"/>
          <w:color w:val="000000"/>
          <w:sz w:val="24"/>
          <w:szCs w:val="24"/>
        </w:rPr>
        <w:lastRenderedPageBreak/>
        <w:t>3.3 Superado o prazo estabelecido no item 3.2, desta Cláusula, o COMPROMISSÁRIO poderá efetivar a sua transição da modalidade de repartição de benefícios não monetária para a monetária até o prazo de encerramento para apresentação do ARB.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 w:rsidRPr="00286DBA">
        <w:rPr>
          <w:rFonts w:ascii="Arial" w:eastAsia="Arial" w:hAnsi="Arial" w:cs="Arial"/>
          <w:color w:val="000000"/>
          <w:sz w:val="24"/>
          <w:szCs w:val="24"/>
        </w:rPr>
        <w:t xml:space="preserve">3.4 O COMPROMISSÁRIO terá o prazo de 30 (trinta) dias contados a partir da data </w:t>
      </w:r>
      <w:r w:rsidR="00262F68" w:rsidRPr="00262F68">
        <w:rPr>
          <w:rFonts w:ascii="Arial" w:eastAsia="Arial" w:hAnsi="Arial" w:cs="Arial"/>
          <w:color w:val="000000"/>
          <w:sz w:val="24"/>
          <w:szCs w:val="24"/>
        </w:rPr>
        <w:t xml:space="preserve">registrada 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>no Aviso de Recebimento - AR referente à cientificação da rejeição do ARB pelo representante da União</w:t>
      </w:r>
      <w:r w:rsidR="00201FC5" w:rsidRPr="00286DBA">
        <w:rPr>
          <w:rFonts w:ascii="Arial" w:eastAsia="Arial" w:hAnsi="Arial" w:cs="Arial"/>
          <w:color w:val="000000"/>
          <w:sz w:val="24"/>
          <w:szCs w:val="24"/>
        </w:rPr>
        <w:t xml:space="preserve"> para apresentar nova versão ou </w:t>
      </w:r>
      <w:r w:rsidR="00201FC5" w:rsidRPr="00286DBA">
        <w:rPr>
          <w:rFonts w:ascii="Arial" w:eastAsia="Arial" w:hAnsi="Arial" w:cs="Arial"/>
          <w:bCs/>
          <w:sz w:val="24"/>
          <w:szCs w:val="24"/>
        </w:rPr>
        <w:t>solicitação justificada de prorrogação do prazo</w:t>
      </w:r>
      <w:r w:rsidRPr="00286DBA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3FB4" w:rsidRPr="00286DBA" w:rsidRDefault="003A3FB4" w:rsidP="003A3FB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 w:rsidRPr="00286DBA">
        <w:rPr>
          <w:rFonts w:ascii="Arial" w:eastAsia="Arial" w:hAnsi="Arial" w:cs="Arial"/>
          <w:color w:val="000000"/>
          <w:sz w:val="24"/>
          <w:szCs w:val="24"/>
        </w:rPr>
        <w:t>3.5 Os prazos estabelecidos nesta Cláusula são improrrogáveis.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201FC5" w:rsidRPr="00286DBA">
        <w:rPr>
          <w:rFonts w:ascii="Arial" w:eastAsia="Arial" w:hAnsi="Arial" w:cs="Arial"/>
          <w:b/>
          <w:sz w:val="24"/>
          <w:szCs w:val="24"/>
        </w:rPr>
        <w:tab/>
        <w:t>QUARTA</w:t>
      </w:r>
      <w:r w:rsidRPr="00286DBA">
        <w:rPr>
          <w:rFonts w:ascii="Arial" w:eastAsia="Arial" w:hAnsi="Arial" w:cs="Arial"/>
          <w:b/>
          <w:sz w:val="24"/>
          <w:szCs w:val="24"/>
        </w:rPr>
        <w:t xml:space="preserve"> - DAS SUSPENSÕES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4.1 Fica(m) suspensa(s) a(s) tramitação(tramitações) do(s) Processo(s) Administrativo(s)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_______________________, relacionado(s) ao objeto do presente Termo de Compromisso.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4.2 Fica suspensa a aplicação de sanções administrativas previstas na Medida Provisória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2.186-16/2001, e especificadas nos arts. 16 a 19 e 21 a 24 do Decreto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5.459, de 7 de junho de 2005, desde que a infração tenha sido cometida até o dia 16 de novembro de 2015, dia anterior à data de entrada em vigor da Lei n° 13.123/2015, conforme inciso I do artigo 41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4.3 Fica suspensa a exigibilidade de sanções aplicadas com base na Medida Provisória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2.186-16/2001, e nos arts. 16 a 19 e 21 a 24 do Decreto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5.459/2005, conforme inciso II do artigo 41 da Lei n° 13.123/2015.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201FC5" w:rsidRPr="00286DBA">
        <w:rPr>
          <w:rFonts w:ascii="Arial" w:eastAsia="Arial" w:hAnsi="Arial" w:cs="Arial"/>
          <w:b/>
          <w:sz w:val="24"/>
          <w:szCs w:val="24"/>
        </w:rPr>
        <w:t>QUINTA</w:t>
      </w:r>
      <w:r w:rsidRPr="00286DBA">
        <w:rPr>
          <w:rFonts w:ascii="Arial" w:eastAsia="Arial" w:hAnsi="Arial" w:cs="Arial"/>
          <w:b/>
          <w:sz w:val="24"/>
          <w:szCs w:val="24"/>
        </w:rPr>
        <w:t xml:space="preserve"> - DOS DIREITOS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5.1 O Ministério do Meio Ambiente emitirá o Parecer Técnico previsto no § 3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>, art. 41,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13.123/2015, no prazo de 60 (sessenta) dias contados a partir da comprovação do cumprimento integral dos compromissos assumidos neste TC pelo COMPROMISSÁRIO.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5.2 A emissão do Parecer Técnico que ateste o cumprimento integral das obrigações do COMPROMISSÁRIO dá ensejo à aplicação do previsto no § 3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do art. 41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5.3 A extinção da exigibilidade da multa não descaracteriza a infração já cometida para fins de reincidência, nos termos do § 7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do art. 41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201FC5" w:rsidRPr="00286DBA">
        <w:rPr>
          <w:rFonts w:ascii="Arial" w:eastAsia="Arial" w:hAnsi="Arial" w:cs="Arial"/>
          <w:b/>
          <w:sz w:val="24"/>
          <w:szCs w:val="24"/>
        </w:rPr>
        <w:t>SEXTA</w:t>
      </w:r>
      <w:r w:rsidRPr="00286DBA">
        <w:rPr>
          <w:rFonts w:ascii="Arial" w:eastAsia="Arial" w:hAnsi="Arial" w:cs="Arial"/>
          <w:b/>
          <w:sz w:val="24"/>
          <w:szCs w:val="24"/>
        </w:rPr>
        <w:t xml:space="preserve"> - DA RESCISÃO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6.1 Este TC estará rescindido e as suspensões previstas na CLÁUSULA QUARTA terão exigibilidade imediata nas hipóteses de: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a) descumprimento das obrigações e prazos previstos neste TC por parte do COMPROMISSÁRIO;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b) prática de nova infração administrativa prevista na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13.123/2015, e seus regulamentos, durante o prazo de vigência deste TC; ou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c) elaboração ou apresentação de informação, documento, estudo, laudo ou relatório total ou parcialmente falso, ou enganoso no âmbito da instrução deste TC e do processo de regularização.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lastRenderedPageBreak/>
        <w:t xml:space="preserve">6.2 A rescisão prevista nesta Cláusula ocorrerá mediante decisão fundamentada da União, após notificação do COMPROMISSÁRIO para que apresente defesa no prazo de </w:t>
      </w:r>
      <w:r w:rsidR="00C75736">
        <w:rPr>
          <w:rFonts w:ascii="Arial" w:eastAsia="Arial" w:hAnsi="Arial" w:cs="Arial"/>
          <w:sz w:val="24"/>
          <w:szCs w:val="24"/>
        </w:rPr>
        <w:t>3</w:t>
      </w:r>
      <w:r w:rsidRPr="00286DBA">
        <w:rPr>
          <w:rFonts w:ascii="Arial" w:eastAsia="Arial" w:hAnsi="Arial" w:cs="Arial"/>
          <w:sz w:val="24"/>
          <w:szCs w:val="24"/>
        </w:rPr>
        <w:t>0 dias.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6.3 A rescisão prevista na alínea “b” da cláusula 6.1 somente ocorrerá após a homologação do Auto de Infração lavrado em decorrência da nova infração.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6.4 A rescisão deste TC dar-se-á sem prejuízo da apuração, pelas autoridades competentes, das responsabilidades civil, penal e administrativa.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335054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201FC5" w:rsidRPr="00286DBA">
        <w:rPr>
          <w:rFonts w:ascii="Arial" w:eastAsia="Arial" w:hAnsi="Arial" w:cs="Arial"/>
          <w:b/>
          <w:sz w:val="24"/>
          <w:szCs w:val="24"/>
        </w:rPr>
        <w:t>SÉTIMA</w:t>
      </w:r>
      <w:r w:rsidRPr="00286DBA">
        <w:rPr>
          <w:rFonts w:ascii="Arial" w:eastAsia="Arial" w:hAnsi="Arial" w:cs="Arial"/>
          <w:b/>
          <w:sz w:val="24"/>
          <w:szCs w:val="24"/>
        </w:rPr>
        <w:t xml:space="preserve"> - DO </w:t>
      </w:r>
      <w:r w:rsidRPr="00335054">
        <w:rPr>
          <w:rFonts w:ascii="Arial" w:eastAsia="Arial" w:hAnsi="Arial" w:cs="Arial"/>
          <w:b/>
          <w:sz w:val="24"/>
          <w:szCs w:val="24"/>
        </w:rPr>
        <w:t>SIGILO</w:t>
      </w:r>
    </w:p>
    <w:p w:rsidR="00CD762D" w:rsidRPr="00286DBA" w:rsidRDefault="005710CB" w:rsidP="00CD76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10" w:name="_heading=h.1t3h5sf" w:colFirst="0" w:colLast="0"/>
      <w:bookmarkEnd w:id="10"/>
      <w:r w:rsidRPr="00286DBA">
        <w:rPr>
          <w:rFonts w:ascii="Arial" w:eastAsia="Arial" w:hAnsi="Arial" w:cs="Arial"/>
          <w:sz w:val="24"/>
          <w:szCs w:val="24"/>
        </w:rPr>
        <w:t xml:space="preserve">7.1 </w:t>
      </w:r>
      <w:r w:rsidR="00335054">
        <w:rPr>
          <w:rFonts w:ascii="Arial" w:eastAsia="Arial" w:hAnsi="Arial" w:cs="Arial"/>
          <w:sz w:val="24"/>
          <w:szCs w:val="24"/>
        </w:rPr>
        <w:t>Caso seja do interesse do COMPROMISSÁ</w:t>
      </w:r>
      <w:r w:rsidR="00082E82">
        <w:rPr>
          <w:rFonts w:ascii="Arial" w:eastAsia="Arial" w:hAnsi="Arial" w:cs="Arial"/>
          <w:sz w:val="24"/>
          <w:szCs w:val="24"/>
        </w:rPr>
        <w:t>R</w:t>
      </w:r>
      <w:r w:rsidR="00335054">
        <w:rPr>
          <w:rFonts w:ascii="Arial" w:eastAsia="Arial" w:hAnsi="Arial" w:cs="Arial"/>
          <w:sz w:val="24"/>
          <w:szCs w:val="24"/>
        </w:rPr>
        <w:t xml:space="preserve">IO, </w:t>
      </w:r>
      <w:r w:rsidR="00335054" w:rsidRPr="00335054">
        <w:rPr>
          <w:rFonts w:ascii="Arial" w:eastAsia="Arial" w:hAnsi="Arial" w:cs="Arial"/>
          <w:sz w:val="24"/>
          <w:szCs w:val="24"/>
        </w:rPr>
        <w:t>é possível solicitar sigilo para as informações constantes no</w:t>
      </w:r>
      <w:r w:rsidR="00335054">
        <w:rPr>
          <w:rFonts w:ascii="Arial" w:eastAsia="Arial" w:hAnsi="Arial" w:cs="Arial"/>
          <w:sz w:val="24"/>
          <w:szCs w:val="24"/>
        </w:rPr>
        <w:t>(s) anexo(s) de atividade(s)</w:t>
      </w:r>
      <w:r w:rsidR="005D5317">
        <w:rPr>
          <w:rFonts w:ascii="Arial" w:eastAsia="Arial" w:hAnsi="Arial" w:cs="Arial"/>
          <w:sz w:val="24"/>
          <w:szCs w:val="24"/>
        </w:rPr>
        <w:t xml:space="preserve"> presente(s) neste TC</w:t>
      </w:r>
      <w:r w:rsidR="00335054">
        <w:rPr>
          <w:rFonts w:ascii="Arial" w:eastAsia="Arial" w:hAnsi="Arial" w:cs="Arial"/>
          <w:sz w:val="24"/>
          <w:szCs w:val="24"/>
        </w:rPr>
        <w:t>. Nesse caso, s</w:t>
      </w:r>
      <w:r w:rsidRPr="00286DBA">
        <w:rPr>
          <w:rFonts w:ascii="Arial" w:eastAsia="Arial" w:hAnsi="Arial" w:cs="Arial"/>
          <w:sz w:val="24"/>
          <w:szCs w:val="24"/>
        </w:rPr>
        <w:t xml:space="preserve">erão consideradas sigilosas as informações </w:t>
      </w:r>
      <w:r w:rsidR="00335054">
        <w:rPr>
          <w:rFonts w:ascii="Arial" w:eastAsia="Arial" w:hAnsi="Arial" w:cs="Arial"/>
          <w:sz w:val="24"/>
          <w:szCs w:val="24"/>
        </w:rPr>
        <w:t xml:space="preserve">constantes </w:t>
      </w:r>
      <w:r w:rsidRPr="00286DBA">
        <w:rPr>
          <w:rFonts w:ascii="Arial" w:eastAsia="Arial" w:hAnsi="Arial" w:cs="Arial"/>
          <w:sz w:val="24"/>
          <w:szCs w:val="24"/>
        </w:rPr>
        <w:t>no</w:t>
      </w:r>
      <w:r w:rsidR="00082E82">
        <w:rPr>
          <w:rFonts w:ascii="Arial" w:eastAsia="Arial" w:hAnsi="Arial" w:cs="Arial"/>
          <w:sz w:val="24"/>
          <w:szCs w:val="24"/>
        </w:rPr>
        <w:t>(s)</w:t>
      </w:r>
      <w:r w:rsidRPr="00286DBA">
        <w:rPr>
          <w:rFonts w:ascii="Arial" w:eastAsia="Arial" w:hAnsi="Arial" w:cs="Arial"/>
          <w:sz w:val="24"/>
          <w:szCs w:val="24"/>
        </w:rPr>
        <w:t xml:space="preserve"> ANEXO</w:t>
      </w:r>
      <w:r w:rsidR="00082E82">
        <w:rPr>
          <w:rFonts w:ascii="Arial" w:eastAsia="Arial" w:hAnsi="Arial" w:cs="Arial"/>
          <w:sz w:val="24"/>
          <w:szCs w:val="24"/>
        </w:rPr>
        <w:t>(S)</w:t>
      </w:r>
      <w:r w:rsidRPr="00286DBA">
        <w:rPr>
          <w:rFonts w:ascii="Arial" w:eastAsia="Arial" w:hAnsi="Arial" w:cs="Arial"/>
          <w:sz w:val="24"/>
          <w:szCs w:val="24"/>
        </w:rPr>
        <w:t xml:space="preserve"> _____, desde que acompanhadas da fundamentação legal pertinente e do respectivo extrato não-sigiloso, conforme o caso, nos termos do § 2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>, do art. 7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da Lei n° 12</w:t>
      </w:r>
      <w:r w:rsidR="00CD762D" w:rsidRPr="00286DBA">
        <w:rPr>
          <w:rFonts w:ascii="Arial" w:eastAsia="Arial" w:hAnsi="Arial" w:cs="Arial"/>
          <w:sz w:val="24"/>
          <w:szCs w:val="24"/>
        </w:rPr>
        <w:t>.527, de 18 de novembro de 2011.</w:t>
      </w:r>
    </w:p>
    <w:p w:rsidR="00E47FE9" w:rsidRPr="00286DBA" w:rsidRDefault="00CD762D" w:rsidP="00CD76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11" w:name="_Hlk40175196"/>
      <w:r w:rsidRPr="00286DBA">
        <w:rPr>
          <w:rFonts w:ascii="Arial" w:eastAsia="Arial" w:hAnsi="Arial" w:cs="Arial"/>
          <w:sz w:val="24"/>
          <w:szCs w:val="24"/>
        </w:rPr>
        <w:t xml:space="preserve">7.2 Caso o Ministério do Meio Ambiente considere injustificado o pedido de tratamento sigiloso e a parte interessada se recuse a adequá-la, a informação será considerada </w:t>
      </w:r>
      <w:r w:rsidR="00082E82">
        <w:rPr>
          <w:rFonts w:ascii="Arial" w:eastAsia="Arial" w:hAnsi="Arial" w:cs="Arial"/>
          <w:sz w:val="24"/>
          <w:szCs w:val="24"/>
        </w:rPr>
        <w:t xml:space="preserve">como </w:t>
      </w:r>
      <w:r w:rsidRPr="00286DBA">
        <w:rPr>
          <w:rFonts w:ascii="Arial" w:eastAsia="Arial" w:hAnsi="Arial" w:cs="Arial"/>
          <w:sz w:val="24"/>
          <w:szCs w:val="24"/>
        </w:rPr>
        <w:t>não sigilosa.</w:t>
      </w:r>
    </w:p>
    <w:bookmarkEnd w:id="11"/>
    <w:p w:rsidR="00CD762D" w:rsidRPr="00286DBA" w:rsidRDefault="00CD762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</w:t>
      </w:r>
      <w:r w:rsidR="00201FC5" w:rsidRPr="00286DBA">
        <w:rPr>
          <w:rFonts w:ascii="Arial" w:eastAsia="Arial" w:hAnsi="Arial" w:cs="Arial"/>
          <w:b/>
          <w:sz w:val="24"/>
          <w:szCs w:val="24"/>
        </w:rPr>
        <w:t xml:space="preserve">OITAVA </w:t>
      </w:r>
      <w:r w:rsidRPr="00286DBA">
        <w:rPr>
          <w:rFonts w:ascii="Arial" w:eastAsia="Arial" w:hAnsi="Arial" w:cs="Arial"/>
          <w:b/>
          <w:sz w:val="24"/>
          <w:szCs w:val="24"/>
        </w:rPr>
        <w:t>- DA VIGÊNCIA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8.1 Este TC terá vigência regulada pelos prazos estabelecidos para o cumprimento das obrigações presentes em sua CLÁUSULA SEGUNDA.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201FC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b/>
          <w:sz w:val="24"/>
          <w:szCs w:val="24"/>
        </w:rPr>
      </w:pPr>
      <w:r w:rsidRPr="00286DBA">
        <w:rPr>
          <w:rFonts w:ascii="Arial" w:eastAsia="Arial" w:hAnsi="Arial" w:cs="Arial"/>
          <w:b/>
          <w:sz w:val="24"/>
          <w:szCs w:val="24"/>
        </w:rPr>
        <w:t xml:space="preserve">CLÁUSULA NONA </w:t>
      </w:r>
      <w:r w:rsidR="005710CB" w:rsidRPr="00286DBA">
        <w:rPr>
          <w:rFonts w:ascii="Arial" w:eastAsia="Arial" w:hAnsi="Arial" w:cs="Arial"/>
          <w:b/>
          <w:sz w:val="24"/>
          <w:szCs w:val="24"/>
        </w:rPr>
        <w:t>- DAS DISPOSIÇÕES FINAIS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9.1 O TC constitui título executivo extrajudicial, nos termos do § 1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do art. 41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9.2 A assinatura do TC suspende a prescrição nos termos do § 2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do art. 41 da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9.3 O disposto no presente TC não afasta o cumprimento das demais obrigações previstas na Lei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13.123/2015.</w:t>
      </w: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9.4 O presente TC, assinado pelo COMPROMISSÁRIO ou seu representante legal e firmado pelo representante da UNIÃO, deverá compor os autos do processo administrativo de regularização.</w:t>
      </w:r>
    </w:p>
    <w:p w:rsidR="007875CD" w:rsidRPr="00286DBA" w:rsidRDefault="007875C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Brasília/</w:t>
      </w:r>
      <w:proofErr w:type="gramStart"/>
      <w:r w:rsidRPr="00286DBA">
        <w:rPr>
          <w:rFonts w:ascii="Arial" w:eastAsia="Arial" w:hAnsi="Arial" w:cs="Arial"/>
          <w:sz w:val="24"/>
          <w:szCs w:val="24"/>
        </w:rPr>
        <w:t xml:space="preserve">DF,   </w:t>
      </w:r>
      <w:proofErr w:type="gramEnd"/>
      <w:r w:rsidRPr="00286DBA">
        <w:rPr>
          <w:rFonts w:ascii="Arial" w:eastAsia="Arial" w:hAnsi="Arial" w:cs="Arial"/>
          <w:sz w:val="24"/>
          <w:szCs w:val="24"/>
        </w:rPr>
        <w:t xml:space="preserve">     de                         de 202__</w:t>
      </w:r>
    </w:p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ff"/>
        <w:tblW w:w="103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73"/>
        <w:gridCol w:w="5173"/>
      </w:tblGrid>
      <w:tr w:rsidR="007875CD" w:rsidRPr="00286DBA">
        <w:tc>
          <w:tcPr>
            <w:tcW w:w="5173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 xml:space="preserve">Compromissário </w:t>
            </w:r>
          </w:p>
          <w:p w:rsidR="007875CD" w:rsidRPr="00286DBA" w:rsidRDefault="005710CB">
            <w:pPr>
              <w:spacing w:before="120" w:after="12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Denominação social/nome do representante legal</w:t>
            </w:r>
          </w:p>
          <w:p w:rsidR="007875CD" w:rsidRPr="00286DBA" w:rsidRDefault="005710CB">
            <w:pPr>
              <w:spacing w:before="120" w:after="12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Título/posição</w:t>
            </w: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lastRenderedPageBreak/>
              <w:t>União</w:t>
            </w:r>
          </w:p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Secretário de Biodiversidade do Ministério do Meio Ambiente</w:t>
            </w: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 xml:space="preserve"> </w:t>
      </w:r>
    </w:p>
    <w:p w:rsidR="007875CD" w:rsidRPr="00286DBA" w:rsidRDefault="005710CB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hAnsi="Arial" w:cs="Arial"/>
          <w:sz w:val="24"/>
          <w:szCs w:val="24"/>
        </w:rPr>
        <w:br w:type="page"/>
      </w:r>
      <w:r w:rsidRPr="00286DBA">
        <w:rPr>
          <w:rFonts w:ascii="Arial" w:eastAsia="Arial" w:hAnsi="Arial" w:cs="Arial"/>
          <w:sz w:val="24"/>
          <w:szCs w:val="24"/>
        </w:rPr>
        <w:lastRenderedPageBreak/>
        <w:t>MINISTÉRIO DO MEIO AMBIENTE</w:t>
      </w:r>
    </w:p>
    <w:p w:rsidR="007875CD" w:rsidRPr="00286DBA" w:rsidRDefault="007875CD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ANEXO ______</w:t>
      </w:r>
    </w:p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COMPROMISSÁRIO:</w:t>
      </w: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bookmarkStart w:id="12" w:name="_heading=h.4d34og8" w:colFirst="0" w:colLast="0"/>
      <w:bookmarkEnd w:id="12"/>
      <w:r w:rsidRPr="00286DBA">
        <w:rPr>
          <w:rFonts w:ascii="Arial" w:eastAsia="Arial" w:hAnsi="Arial" w:cs="Arial"/>
          <w:sz w:val="24"/>
          <w:szCs w:val="24"/>
        </w:rPr>
        <w:t xml:space="preserve">CNPJ ou equivalente (no caso da pessoa jurídica estrangeira): </w:t>
      </w: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200025</wp:posOffset>
                </wp:positionV>
                <wp:extent cx="348615" cy="278130"/>
                <wp:effectExtent l="0" t="0" r="0" b="0"/>
                <wp:wrapSquare wrapText="bothSides" distT="0" distB="0" distL="0" distR="0"/>
                <wp:docPr id="1034" name="Retângu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5505" y="3664748"/>
                          <a:ext cx="3009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875CD" w:rsidRDefault="007875C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7875CD" w:rsidRDefault="007875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34" o:spid="_x0000_s1026" style="position:absolute;left:0;text-align:left;margin-left:158.25pt;margin-top:15.75pt;width:27.45pt;height:21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875CD" w:rsidRDefault="007875CD">
                      <w:pPr>
                        <w:spacing w:line="240" w:lineRule="auto"/>
                        <w:ind w:left="0" w:hanging="2"/>
                      </w:pPr>
                    </w:p>
                    <w:p w:rsidR="007875CD" w:rsidRDefault="007875C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1) Objeto da regularização:             PG</w:t>
      </w: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• Acesso e exploração econômica de produto ou processo oriundo do acesso a patrimônio genético, de que trata a Medida Provisória n</w:t>
      </w:r>
      <w:r w:rsidRPr="00286DBA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86DBA">
        <w:rPr>
          <w:rFonts w:ascii="Arial" w:eastAsia="Arial" w:hAnsi="Arial" w:cs="Arial"/>
          <w:sz w:val="24"/>
          <w:szCs w:val="24"/>
        </w:rPr>
        <w:t xml:space="preserve"> 2.186-16, de 23 de agosto de 2001.</w:t>
      </w: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• Remessa ao exterior de amostra de patrimônio genético.</w:t>
      </w:r>
    </w:p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2)</w:t>
      </w:r>
      <w:r w:rsidRPr="00286DBA">
        <w:rPr>
          <w:rFonts w:ascii="Arial" w:eastAsia="Arial" w:hAnsi="Arial" w:cs="Arial"/>
          <w:sz w:val="24"/>
          <w:szCs w:val="24"/>
        </w:rPr>
        <w:tab/>
        <w:t>Resumo da atividade:</w:t>
      </w:r>
    </w:p>
    <w:tbl>
      <w:tblPr>
        <w:tblStyle w:val="aff0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7875CD" w:rsidRPr="00286DBA">
        <w:tc>
          <w:tcPr>
            <w:tcW w:w="10346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2.1) Objetivos:</w:t>
            </w: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0346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2.2) Resultado esperado:</w:t>
            </w: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0346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2.3) Resultado obtido:</w:t>
            </w: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 xml:space="preserve">3) Possui Auto de Infração? </w:t>
      </w:r>
    </w:p>
    <w:tbl>
      <w:tblPr>
        <w:tblStyle w:val="aff1"/>
        <w:tblW w:w="103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2"/>
        <w:gridCol w:w="1134"/>
        <w:gridCol w:w="391"/>
        <w:gridCol w:w="8395"/>
      </w:tblGrid>
      <w:tr w:rsidR="007875CD" w:rsidRPr="00286DB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Sim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395" w:type="dxa"/>
            <w:tcBorders>
              <w:left w:val="single" w:sz="4" w:space="0" w:color="000000"/>
            </w:tcBorders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</w:tr>
    </w:tbl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Se Sim:</w:t>
      </w:r>
    </w:p>
    <w:tbl>
      <w:tblPr>
        <w:tblStyle w:val="aff2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2069"/>
        <w:gridCol w:w="2069"/>
        <w:gridCol w:w="2069"/>
        <w:gridCol w:w="2070"/>
      </w:tblGrid>
      <w:tr w:rsidR="007875CD" w:rsidRPr="00286DBA">
        <w:tc>
          <w:tcPr>
            <w:tcW w:w="2069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286DBA"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 w:rsidRPr="00286DBA">
              <w:rPr>
                <w:rFonts w:ascii="Arial" w:eastAsia="Arial" w:hAnsi="Arial" w:cs="Arial"/>
                <w:sz w:val="24"/>
                <w:szCs w:val="24"/>
              </w:rPr>
              <w:t xml:space="preserve"> do Processo</w:t>
            </w:r>
          </w:p>
        </w:tc>
        <w:tc>
          <w:tcPr>
            <w:tcW w:w="2069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Auto de Infração</w:t>
            </w:r>
          </w:p>
        </w:tc>
        <w:tc>
          <w:tcPr>
            <w:tcW w:w="2069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Espécie (spp)</w:t>
            </w:r>
          </w:p>
        </w:tc>
        <w:tc>
          <w:tcPr>
            <w:tcW w:w="2069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Nome Popular</w:t>
            </w:r>
          </w:p>
        </w:tc>
        <w:tc>
          <w:tcPr>
            <w:tcW w:w="2070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Instância Recursal: 1ª, 2ª ou 3ª?</w:t>
            </w: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9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4) PG:</w:t>
      </w:r>
    </w:p>
    <w:tbl>
      <w:tblPr>
        <w:tblStyle w:val="aff3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410"/>
        <w:gridCol w:w="1984"/>
        <w:gridCol w:w="2300"/>
      </w:tblGrid>
      <w:tr w:rsidR="007875CD" w:rsidRPr="00286DBA">
        <w:tc>
          <w:tcPr>
            <w:tcW w:w="67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Nome Popular</w:t>
            </w:r>
          </w:p>
        </w:tc>
        <w:tc>
          <w:tcPr>
            <w:tcW w:w="2410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Nome Científico</w:t>
            </w:r>
          </w:p>
        </w:tc>
        <w:tc>
          <w:tcPr>
            <w:tcW w:w="198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Família</w:t>
            </w:r>
          </w:p>
        </w:tc>
        <w:tc>
          <w:tcPr>
            <w:tcW w:w="2300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Remessa sim/não</w:t>
            </w: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67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5) Identificação da remessa:</w:t>
      </w:r>
    </w:p>
    <w:tbl>
      <w:tblPr>
        <w:tblStyle w:val="aff4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3393"/>
        <w:gridCol w:w="2844"/>
        <w:gridCol w:w="1383"/>
      </w:tblGrid>
      <w:tr w:rsidR="007875CD" w:rsidRPr="00286DBA">
        <w:tc>
          <w:tcPr>
            <w:tcW w:w="1242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N° do PG conforme item 4.</w:t>
            </w:r>
          </w:p>
        </w:tc>
        <w:tc>
          <w:tcPr>
            <w:tcW w:w="1560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Data da Remessa</w:t>
            </w:r>
          </w:p>
        </w:tc>
        <w:tc>
          <w:tcPr>
            <w:tcW w:w="3393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Nome da pessoa natural ou instituição destinatária conforme registro no País sede</w:t>
            </w:r>
          </w:p>
        </w:tc>
        <w:tc>
          <w:tcPr>
            <w:tcW w:w="284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Endereço completo (cidade/município, região/estado e código postal)</w:t>
            </w:r>
          </w:p>
        </w:tc>
        <w:tc>
          <w:tcPr>
            <w:tcW w:w="1383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País</w:t>
            </w: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242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7875CD" w:rsidRPr="00286DBA" w:rsidRDefault="005710CB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286DBA">
        <w:rPr>
          <w:rFonts w:ascii="Arial" w:eastAsia="Arial" w:hAnsi="Arial" w:cs="Arial"/>
          <w:sz w:val="24"/>
          <w:szCs w:val="24"/>
        </w:rPr>
        <w:t>6) Lista de Produtos oriundos do Acesso:</w:t>
      </w:r>
    </w:p>
    <w:tbl>
      <w:tblPr>
        <w:tblStyle w:val="aff5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724"/>
        <w:gridCol w:w="1724"/>
        <w:gridCol w:w="1724"/>
        <w:gridCol w:w="1725"/>
        <w:gridCol w:w="1725"/>
      </w:tblGrid>
      <w:tr w:rsidR="007875CD" w:rsidRPr="00286DBA">
        <w:tc>
          <w:tcPr>
            <w:tcW w:w="1724" w:type="dxa"/>
          </w:tcPr>
          <w:p w:rsidR="007875CD" w:rsidRPr="00286DBA" w:rsidRDefault="005710CB" w:rsidP="00D36FA7">
            <w:pPr>
              <w:spacing w:before="120" w:after="120" w:line="240" w:lineRule="auto"/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Nome do Produto</w:t>
            </w:r>
          </w:p>
        </w:tc>
        <w:tc>
          <w:tcPr>
            <w:tcW w:w="8622" w:type="dxa"/>
            <w:gridSpan w:val="5"/>
          </w:tcPr>
          <w:p w:rsidR="007875CD" w:rsidRPr="00286DBA" w:rsidRDefault="005710CB">
            <w:pPr>
              <w:spacing w:before="120" w:after="120"/>
              <w:ind w:left="0" w:hanging="2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Receita Líquida Anual, nos termos do art. 45, do Decreto n</w:t>
            </w:r>
            <w:r w:rsidR="00472E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</w:t>
            </w:r>
            <w:r w:rsidRPr="00286D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8.772/2016, convertidos para R$ conforme as regras estabelecidas na Portaria n° 143, de 30 de março de 2020 e no limite de até 5 (cinco) anos fiscais anteriores à celebração do Termo de Compromisso, conforme o inciso II do Art. 40 da Lei n</w:t>
            </w:r>
            <w:r w:rsidR="00472E6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</w:t>
            </w:r>
            <w:r w:rsidRPr="00286DB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13.123/2015.</w:t>
            </w: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20___</w:t>
            </w: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20___</w:t>
            </w: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20___</w:t>
            </w:r>
          </w:p>
        </w:tc>
        <w:tc>
          <w:tcPr>
            <w:tcW w:w="172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20___</w:t>
            </w:r>
          </w:p>
        </w:tc>
        <w:tc>
          <w:tcPr>
            <w:tcW w:w="172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sz w:val="24"/>
                <w:szCs w:val="24"/>
              </w:rPr>
              <w:t>20___</w:t>
            </w: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7875CD" w:rsidRPr="00286DBA" w:rsidRDefault="007875CD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875CD" w:rsidRPr="00286DBA"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TOTAL DA RECEITA LÍQUIDA ANUAL</w:t>
            </w: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XXXXXXXX</w:t>
            </w: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XXXXXXXX</w:t>
            </w:r>
          </w:p>
        </w:tc>
        <w:tc>
          <w:tcPr>
            <w:tcW w:w="1724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XXXXXXXX</w:t>
            </w:r>
          </w:p>
        </w:tc>
        <w:tc>
          <w:tcPr>
            <w:tcW w:w="172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XXXXXXXX</w:t>
            </w:r>
          </w:p>
        </w:tc>
        <w:tc>
          <w:tcPr>
            <w:tcW w:w="1725" w:type="dxa"/>
          </w:tcPr>
          <w:p w:rsidR="007875CD" w:rsidRPr="00286DBA" w:rsidRDefault="005710CB">
            <w:pP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86DBA">
              <w:rPr>
                <w:rFonts w:ascii="Arial" w:eastAsia="Arial" w:hAnsi="Arial" w:cs="Arial"/>
                <w:b/>
                <w:sz w:val="24"/>
                <w:szCs w:val="24"/>
              </w:rPr>
              <w:t>XXXXXXXX</w:t>
            </w:r>
          </w:p>
        </w:tc>
      </w:tr>
    </w:tbl>
    <w:p w:rsidR="007875CD" w:rsidRPr="00286DBA" w:rsidRDefault="007875CD">
      <w:pPr>
        <w:spacing w:before="120" w:after="12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sectPr w:rsidR="007875CD" w:rsidRPr="00286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3" w:bottom="1133" w:left="1133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A3" w:rsidRDefault="00110BA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10BA3" w:rsidRDefault="00110BA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rFonts w:ascii="Arial" w:eastAsia="Arial" w:hAnsi="Arial" w:cs="Arial"/>
        <w:sz w:val="24"/>
        <w:szCs w:val="24"/>
      </w:rPr>
    </w:pPr>
  </w:p>
  <w:tbl>
    <w:tblPr>
      <w:tblStyle w:val="aff6"/>
      <w:tblW w:w="1020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379"/>
      <w:gridCol w:w="1461"/>
      <w:gridCol w:w="4366"/>
    </w:tblGrid>
    <w:tr w:rsidR="007875CD">
      <w:trPr>
        <w:jc w:val="center"/>
      </w:trPr>
      <w:tc>
        <w:tcPr>
          <w:tcW w:w="4379" w:type="dxa"/>
        </w:tcPr>
        <w:p w:rsidR="007875CD" w:rsidRDefault="007875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Narrow" w:eastAsia="Arial Narrow" w:hAnsi="Arial Narrow" w:cs="Arial Narrow"/>
              <w:color w:val="000000"/>
              <w:sz w:val="12"/>
              <w:szCs w:val="12"/>
            </w:rPr>
          </w:pPr>
        </w:p>
      </w:tc>
      <w:tc>
        <w:tcPr>
          <w:tcW w:w="1461" w:type="dxa"/>
        </w:tcPr>
        <w:p w:rsidR="007875CD" w:rsidRDefault="00571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separate"/>
          </w:r>
          <w:r w:rsidR="00262F68">
            <w:rPr>
              <w:rFonts w:ascii="Arial Narrow" w:eastAsia="Arial Narrow" w:hAnsi="Arial Narrow" w:cs="Arial Narrow"/>
              <w:b/>
              <w:noProof/>
              <w:color w:val="000000"/>
              <w:sz w:val="16"/>
              <w:szCs w:val="16"/>
            </w:rPr>
            <w:t>3</w:t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262F68">
            <w:rPr>
              <w:noProof/>
              <w:color w:val="000000"/>
            </w:rPr>
            <w:t>8</w:t>
          </w:r>
          <w:r>
            <w:rPr>
              <w:color w:val="000000"/>
            </w:rPr>
            <w:fldChar w:fldCharType="end"/>
          </w:r>
        </w:p>
      </w:tc>
      <w:tc>
        <w:tcPr>
          <w:tcW w:w="4366" w:type="dxa"/>
        </w:tcPr>
        <w:p w:rsidR="007875CD" w:rsidRDefault="007875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</w:rPr>
          </w:pPr>
        </w:p>
      </w:tc>
    </w:tr>
  </w:tbl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jc w:val="center"/>
      <w:rPr>
        <w:color w:val="00000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A3" w:rsidRDefault="00110BA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10BA3" w:rsidRDefault="00110BA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CD" w:rsidRDefault="007875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CD"/>
    <w:rsid w:val="00077CD8"/>
    <w:rsid w:val="00082E82"/>
    <w:rsid w:val="00110BA3"/>
    <w:rsid w:val="0014683C"/>
    <w:rsid w:val="001E3D9C"/>
    <w:rsid w:val="00201FC5"/>
    <w:rsid w:val="00262F68"/>
    <w:rsid w:val="00286DBA"/>
    <w:rsid w:val="00335054"/>
    <w:rsid w:val="003A3FB4"/>
    <w:rsid w:val="003A6312"/>
    <w:rsid w:val="00472E6A"/>
    <w:rsid w:val="00496812"/>
    <w:rsid w:val="00533239"/>
    <w:rsid w:val="005710CB"/>
    <w:rsid w:val="005D5317"/>
    <w:rsid w:val="0065587B"/>
    <w:rsid w:val="00665301"/>
    <w:rsid w:val="006D4E11"/>
    <w:rsid w:val="007875CD"/>
    <w:rsid w:val="008E718E"/>
    <w:rsid w:val="00BE3374"/>
    <w:rsid w:val="00BF6DCF"/>
    <w:rsid w:val="00C75736"/>
    <w:rsid w:val="00CD762D"/>
    <w:rsid w:val="00CF02FF"/>
    <w:rsid w:val="00D36FA7"/>
    <w:rsid w:val="00DD5299"/>
    <w:rsid w:val="00E47FE9"/>
    <w:rsid w:val="00F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8EC2E-97AF-413B-ADB5-9FC73EF2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widowControl w:val="0"/>
      <w:suppressAutoHyphens w:val="0"/>
      <w:jc w:val="center"/>
    </w:pPr>
    <w:rPr>
      <w:rFonts w:ascii="Arial" w:eastAsia="Lucida Sans Unicode" w:hAnsi="Arial" w:cs="Tahoma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guaci">
    <w:name w:val="artiguaci"/>
    <w:basedOn w:val="Normal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rtiguaciChar1">
    <w:name w:val="artiguaci Char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TtuloChar">
    <w:name w:val="Título Char"/>
    <w:rPr>
      <w:rFonts w:ascii="Arial" w:eastAsia="Lucida Sans Unicode" w:hAnsi="Arial" w:cs="Tahoma"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iguacitextoDOU">
    <w:name w:val="iguaci_textoDOU"/>
    <w:basedOn w:val="Normal"/>
    <w:pPr>
      <w:suppressAutoHyphens w:val="0"/>
      <w:spacing w:after="120"/>
      <w:ind w:firstLine="1418"/>
    </w:pPr>
    <w:rPr>
      <w:rFonts w:ascii="Times New Roman" w:eastAsia="SimSun" w:hAnsi="Times New Roman" w:cs="Times New Roman"/>
      <w:color w:val="000000"/>
      <w:kern w:val="1"/>
      <w:sz w:val="24"/>
      <w:lang w:eastAsia="zh-CN"/>
    </w:rPr>
  </w:style>
  <w:style w:type="character" w:customStyle="1" w:styleId="iguacitextoDOUChar">
    <w:name w:val="iguaci_textoDOU Char"/>
    <w:rPr>
      <w:rFonts w:ascii="Times New Roman" w:eastAsia="SimSun" w:hAnsi="Times New Roman" w:cs="Times New Roman"/>
      <w:color w:val="000000"/>
      <w:w w:val="100"/>
      <w:kern w:val="1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iguaciCAPITULO">
    <w:name w:val="iguaci_CAPITULO"/>
    <w:basedOn w:val="Normal"/>
    <w:pPr>
      <w:suppressAutoHyphens w:val="0"/>
      <w:spacing w:after="120"/>
      <w:jc w:val="center"/>
    </w:pPr>
    <w:rPr>
      <w:color w:val="000000"/>
      <w:kern w:val="1"/>
      <w:sz w:val="24"/>
      <w:lang w:eastAsia="zh-CN"/>
    </w:rPr>
  </w:style>
  <w:style w:type="character" w:customStyle="1" w:styleId="iguaciCAPITULOChar">
    <w:name w:val="iguaci_CAPITULO Char"/>
    <w:rPr>
      <w:color w:val="000000"/>
      <w:w w:val="100"/>
      <w:kern w:val="1"/>
      <w:position w:val="-1"/>
      <w:sz w:val="24"/>
      <w:szCs w:val="22"/>
      <w:effect w:val="none"/>
      <w:vertAlign w:val="baseline"/>
      <w:cs w:val="0"/>
      <w:em w:val="none"/>
      <w:lang w:eastAsia="zh-CN"/>
    </w:rPr>
  </w:style>
  <w:style w:type="paragraph" w:customStyle="1" w:styleId="rodape">
    <w:name w:val="rodape"/>
    <w:basedOn w:val="Normal"/>
    <w:pPr>
      <w:spacing w:after="0" w:line="240" w:lineRule="auto"/>
    </w:pPr>
    <w:rPr>
      <w:rFonts w:ascii="Times New Roman" w:hAnsi="Times New Roman" w:cs="Times New Roman"/>
      <w:color w:val="000000"/>
      <w:sz w:val="20"/>
      <w:szCs w:val="16"/>
      <w:vertAlign w:val="superscript"/>
      <w:lang w:eastAsia="pt-BR"/>
    </w:rPr>
  </w:style>
  <w:style w:type="character" w:customStyle="1" w:styleId="rodapeChar">
    <w:name w:val="rodape Char"/>
    <w:rPr>
      <w:rFonts w:ascii="Times New Roman" w:eastAsia="Calibri" w:hAnsi="Times New Roman" w:cs="Times New Roman"/>
      <w:color w:val="000000"/>
      <w:w w:val="100"/>
      <w:position w:val="-1"/>
      <w:sz w:val="20"/>
      <w:szCs w:val="16"/>
      <w:effect w:val="none"/>
      <w:vertAlign w:val="superscript"/>
      <w:cs w:val="0"/>
      <w:em w:val="none"/>
      <w:lang w:eastAsia="pt-BR"/>
    </w:rPr>
  </w:style>
  <w:style w:type="paragraph" w:customStyle="1" w:styleId="textoiguaci">
    <w:name w:val="texto iguaci"/>
    <w:basedOn w:val="Normal"/>
    <w:pPr>
      <w:spacing w:line="280" w:lineRule="atLeast"/>
      <w:ind w:firstLine="1418"/>
    </w:pPr>
    <w:rPr>
      <w:rFonts w:ascii="Arial" w:hAnsi="Arial" w:cs="Arial"/>
      <w:sz w:val="24"/>
      <w:szCs w:val="24"/>
    </w:rPr>
  </w:style>
  <w:style w:type="paragraph" w:customStyle="1" w:styleId="titiguaci">
    <w:name w:val="tit iguaci"/>
    <w:basedOn w:val="Normal"/>
    <w:pPr>
      <w:spacing w:line="280" w:lineRule="atLeast"/>
    </w:pPr>
    <w:rPr>
      <w:rFonts w:ascii="Arial" w:hAnsi="Arial" w:cs="Arial"/>
      <w:b/>
      <w:sz w:val="24"/>
      <w:szCs w:val="24"/>
    </w:rPr>
  </w:style>
  <w:style w:type="character" w:customStyle="1" w:styleId="textoiguaciChar">
    <w:name w:val="texto iguaci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titiguaciChar">
    <w:name w:val="tit iguaci Char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A922DF"/>
    <w:pPr>
      <w:spacing w:after="0"/>
      <w:jc w:val="left"/>
    </w:pPr>
    <w:rPr>
      <w:position w:val="-1"/>
      <w:lang w:eastAsia="en-US"/>
    </w:r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01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9hIMKVcsSZS6cZym/d/tyJAjLg==">AMUW2mUlKEHGd1++C+AtR6vqcsUf7SP7xoOsPvNXpPCNUI/ozyrrbyr4iKHmPcAcNTLTqeDK7IkwcQjPTSOF8R1Gy/oVCnjrCtJqxBiGu7tFE094RGf3XN1FZg0tLI3vMF7kDu0I1GFKXth3y3Eb9DanoYGvdfsD8JNKWVt+9MY/GHkvDaFFciHfMUx9yNi5KGB3gDTnf9mF1yJQpFvzaNnbb9V0CjIG++1YiV5TGVBUl8CHGN1tlgJtNq6bg2EQKbzPziApQpRf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52456293134</dc:creator>
  <cp:lastModifiedBy>Leilane Boni</cp:lastModifiedBy>
  <cp:revision>2</cp:revision>
  <dcterms:created xsi:type="dcterms:W3CDTF">2021-01-19T18:10:00Z</dcterms:created>
  <dcterms:modified xsi:type="dcterms:W3CDTF">2021-01-19T18:10:00Z</dcterms:modified>
</cp:coreProperties>
</file>