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6FF5" w14:textId="77777777" w:rsidR="00370A9E" w:rsidRDefault="00370A9E" w:rsidP="003B2CCB">
      <w:pPr>
        <w:jc w:val="center"/>
        <w:rPr>
          <w:b/>
          <w:sz w:val="32"/>
          <w:szCs w:val="32"/>
        </w:rPr>
      </w:pPr>
    </w:p>
    <w:p w14:paraId="2037060D" w14:textId="676F9F20" w:rsidR="00751800" w:rsidRDefault="00370A9E" w:rsidP="003B2C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14:paraId="79EFE3DB" w14:textId="77777777" w:rsidR="00F30BC1" w:rsidRPr="003B2CCB" w:rsidRDefault="00051E01" w:rsidP="005F664E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CAPACIDADE TÉCNICA E GERENCIAL</w:t>
      </w:r>
    </w:p>
    <w:p w14:paraId="03053F2D" w14:textId="77777777" w:rsidR="00591E13" w:rsidRDefault="00591E13" w:rsidP="005F664E">
      <w:pPr>
        <w:spacing w:after="120"/>
      </w:pPr>
    </w:p>
    <w:p w14:paraId="7B554323" w14:textId="1EEA3D53" w:rsidR="00591E13" w:rsidRDefault="00591E13" w:rsidP="005F664E">
      <w:pPr>
        <w:spacing w:after="120"/>
        <w:rPr>
          <w:b/>
        </w:rPr>
      </w:pPr>
      <w:r w:rsidRPr="00591E13">
        <w:rPr>
          <w:b/>
        </w:rPr>
        <w:t xml:space="preserve">Proposta </w:t>
      </w:r>
      <w:r w:rsidR="00370A9E">
        <w:rPr>
          <w:b/>
        </w:rPr>
        <w:t xml:space="preserve">Plataforma Mais Brasil </w:t>
      </w:r>
      <w:r w:rsidRPr="00591E13">
        <w:rPr>
          <w:b/>
        </w:rPr>
        <w:t>nº</w:t>
      </w:r>
      <w:r w:rsidR="005F664E">
        <w:rPr>
          <w:b/>
        </w:rPr>
        <w:t>:</w:t>
      </w:r>
      <w:r w:rsidRPr="00591E13">
        <w:rPr>
          <w:b/>
        </w:rPr>
        <w:t xml:space="preserve"> </w:t>
      </w:r>
      <w:r w:rsidRPr="00370A9E">
        <w:rPr>
          <w:b/>
          <w:color w:val="FF0000"/>
        </w:rPr>
        <w:t>XXXXXX/XXXX</w:t>
      </w:r>
    </w:p>
    <w:p w14:paraId="10FD92DA" w14:textId="77777777" w:rsidR="00751800" w:rsidRDefault="00751800" w:rsidP="005F664E">
      <w:pPr>
        <w:spacing w:after="120"/>
      </w:pPr>
    </w:p>
    <w:p w14:paraId="6AF7666C" w14:textId="69F2258D" w:rsidR="00051E01" w:rsidRPr="00FF6819" w:rsidRDefault="00311BF8" w:rsidP="00051E01">
      <w:pPr>
        <w:pStyle w:val="Corpodetexto"/>
        <w:spacing w:line="360" w:lineRule="auto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>
        <w:tab/>
      </w:r>
      <w:r w:rsidR="00051E01" w:rsidRPr="00FF6819">
        <w:rPr>
          <w:rFonts w:ascii="Times New Roman" w:hAnsi="Times New Roman" w:cs="Times New Roman"/>
          <w:sz w:val="22"/>
          <w:szCs w:val="22"/>
          <w:highlight w:val="yellow"/>
        </w:rPr>
        <w:t>XXXXXXXXXXX</w:t>
      </w:r>
      <w:r w:rsidR="00051E01" w:rsidRPr="00FF6819">
        <w:rPr>
          <w:rFonts w:ascii="Times New Roman" w:hAnsi="Times New Roman" w:cs="Times New Roman"/>
          <w:sz w:val="22"/>
          <w:szCs w:val="22"/>
        </w:rPr>
        <w:t xml:space="preserve">, Brasileiro(a), </w:t>
      </w:r>
      <w:r w:rsidR="00051E01" w:rsidRPr="00FF6819">
        <w:rPr>
          <w:rFonts w:ascii="Times New Roman" w:hAnsi="Times New Roman" w:cs="Times New Roman"/>
          <w:sz w:val="22"/>
          <w:szCs w:val="22"/>
          <w:highlight w:val="yellow"/>
        </w:rPr>
        <w:t>Casado</w:t>
      </w:r>
      <w:r w:rsidR="00051E01" w:rsidRPr="00FF6819">
        <w:rPr>
          <w:rFonts w:ascii="Times New Roman" w:hAnsi="Times New Roman" w:cs="Times New Roman"/>
          <w:sz w:val="22"/>
          <w:szCs w:val="22"/>
        </w:rPr>
        <w:t xml:space="preserve">(a), portador(a) da CI nº </w:t>
      </w:r>
      <w:r w:rsidR="00051E01" w:rsidRPr="00FF6819">
        <w:rPr>
          <w:rFonts w:ascii="Times New Roman" w:hAnsi="Times New Roman" w:cs="Times New Roman"/>
          <w:sz w:val="22"/>
          <w:szCs w:val="22"/>
          <w:highlight w:val="yellow"/>
        </w:rPr>
        <w:t>XXX.XXX-SSP/XX</w:t>
      </w:r>
      <w:r w:rsidR="00051E01" w:rsidRPr="00FF6819">
        <w:rPr>
          <w:rFonts w:ascii="Times New Roman" w:hAnsi="Times New Roman" w:cs="Times New Roman"/>
          <w:sz w:val="22"/>
          <w:szCs w:val="22"/>
        </w:rPr>
        <w:t xml:space="preserve">, e CPF nº </w:t>
      </w:r>
      <w:r w:rsidR="00051E01" w:rsidRPr="00FF6819">
        <w:rPr>
          <w:rFonts w:ascii="Times New Roman" w:hAnsi="Times New Roman" w:cs="Times New Roman"/>
          <w:sz w:val="22"/>
          <w:szCs w:val="22"/>
          <w:highlight w:val="yellow"/>
        </w:rPr>
        <w:t>XXX.XXX.XXX-XX</w:t>
      </w:r>
      <w:r w:rsidR="00051E01" w:rsidRPr="00FF6819">
        <w:rPr>
          <w:rFonts w:ascii="Times New Roman" w:hAnsi="Times New Roman" w:cs="Times New Roman"/>
          <w:sz w:val="22"/>
          <w:szCs w:val="22"/>
        </w:rPr>
        <w:t xml:space="preserve">, residente e domiciliado(a) a </w:t>
      </w:r>
      <w:r w:rsidR="00051E01" w:rsidRPr="00FF6819">
        <w:rPr>
          <w:rFonts w:ascii="Times New Roman" w:hAnsi="Times New Roman" w:cs="Times New Roman"/>
          <w:sz w:val="22"/>
          <w:szCs w:val="22"/>
          <w:highlight w:val="yellow"/>
        </w:rPr>
        <w:t>Rua Tal, nº XX</w:t>
      </w:r>
      <w:r w:rsidR="00051E01" w:rsidRPr="00FF6819">
        <w:rPr>
          <w:rFonts w:ascii="Times New Roman" w:hAnsi="Times New Roman" w:cs="Times New Roman"/>
          <w:sz w:val="22"/>
          <w:szCs w:val="22"/>
        </w:rPr>
        <w:t xml:space="preserve">, DECLARA, sob pena de responsabilidade civil, penal e administrativa, nos termos da PI nº </w:t>
      </w:r>
      <w:r w:rsidR="00051E01">
        <w:rPr>
          <w:rFonts w:ascii="Times New Roman" w:hAnsi="Times New Roman" w:cs="Times New Roman"/>
          <w:sz w:val="22"/>
          <w:szCs w:val="22"/>
        </w:rPr>
        <w:t>424</w:t>
      </w:r>
      <w:r w:rsidR="00051E01" w:rsidRPr="00FF6819">
        <w:rPr>
          <w:rFonts w:ascii="Times New Roman" w:hAnsi="Times New Roman" w:cs="Times New Roman"/>
          <w:sz w:val="22"/>
          <w:szCs w:val="22"/>
        </w:rPr>
        <w:t>/201</w:t>
      </w:r>
      <w:r w:rsidR="00051E01">
        <w:rPr>
          <w:rFonts w:ascii="Times New Roman" w:hAnsi="Times New Roman" w:cs="Times New Roman"/>
          <w:sz w:val="22"/>
          <w:szCs w:val="22"/>
        </w:rPr>
        <w:t>6</w:t>
      </w:r>
      <w:r w:rsidR="00051E01" w:rsidRPr="00FF6819">
        <w:rPr>
          <w:rFonts w:ascii="Times New Roman" w:hAnsi="Times New Roman" w:cs="Times New Roman"/>
          <w:sz w:val="22"/>
          <w:szCs w:val="22"/>
        </w:rPr>
        <w:t>, art. 1</w:t>
      </w:r>
      <w:r w:rsidR="00051E01">
        <w:rPr>
          <w:rFonts w:ascii="Times New Roman" w:hAnsi="Times New Roman" w:cs="Times New Roman"/>
          <w:sz w:val="22"/>
          <w:szCs w:val="22"/>
        </w:rPr>
        <w:t>6</w:t>
      </w:r>
      <w:r w:rsidR="00051E01" w:rsidRPr="00FF6819">
        <w:rPr>
          <w:rFonts w:ascii="Times New Roman" w:hAnsi="Times New Roman" w:cs="Times New Roman"/>
          <w:sz w:val="22"/>
          <w:szCs w:val="22"/>
        </w:rPr>
        <w:t xml:space="preserve">, V, que é responsável por qualquer informação ou documentação apresentada, que não corresponda à verdade formal e material, pelo </w:t>
      </w:r>
      <w:r w:rsidR="00D31C2E">
        <w:rPr>
          <w:rFonts w:ascii="Times New Roman" w:hAnsi="Times New Roman" w:cs="Times New Roman"/>
          <w:sz w:val="22"/>
          <w:szCs w:val="22"/>
          <w:highlight w:val="yellow"/>
        </w:rPr>
        <w:t>ÓRGÃO X</w:t>
      </w:r>
      <w:r w:rsidR="00051E01" w:rsidRPr="00FF6819">
        <w:rPr>
          <w:rFonts w:ascii="Times New Roman" w:hAnsi="Times New Roman" w:cs="Times New Roman"/>
          <w:sz w:val="22"/>
          <w:szCs w:val="22"/>
          <w:highlight w:val="yellow"/>
        </w:rPr>
        <w:t>XXXXXX-XX</w:t>
      </w:r>
      <w:r w:rsidR="00051E01" w:rsidRPr="00FF6819">
        <w:rPr>
          <w:rFonts w:ascii="Times New Roman" w:hAnsi="Times New Roman" w:cs="Times New Roman"/>
          <w:sz w:val="22"/>
          <w:szCs w:val="22"/>
        </w:rPr>
        <w:t>:</w:t>
      </w:r>
    </w:p>
    <w:p w14:paraId="3021240A" w14:textId="77777777" w:rsidR="00051E01" w:rsidRPr="00FF6819" w:rsidRDefault="00051E01" w:rsidP="00051E01">
      <w:pPr>
        <w:spacing w:line="360" w:lineRule="auto"/>
        <w:ind w:left="360"/>
        <w:rPr>
          <w:sz w:val="22"/>
        </w:rPr>
      </w:pPr>
      <w:r w:rsidRPr="00FF6819">
        <w:rPr>
          <w:sz w:val="22"/>
        </w:rPr>
        <w:t>1. Dispõe de toda a estrutura e recursos necessários para execução dos convênios, em especial as seguintes:</w:t>
      </w:r>
    </w:p>
    <w:p w14:paraId="02704F34" w14:textId="77777777" w:rsidR="00051E01" w:rsidRPr="00FF6819" w:rsidRDefault="00051E01" w:rsidP="00051E01">
      <w:pPr>
        <w:widowControl w:val="0"/>
        <w:numPr>
          <w:ilvl w:val="1"/>
          <w:numId w:val="11"/>
        </w:numPr>
        <w:tabs>
          <w:tab w:val="clear" w:pos="720"/>
          <w:tab w:val="num" w:pos="1440"/>
        </w:tabs>
        <w:suppressAutoHyphens/>
        <w:autoSpaceDE w:val="0"/>
        <w:spacing w:before="120" w:after="120"/>
        <w:ind w:left="1440" w:hanging="720"/>
        <w:rPr>
          <w:sz w:val="22"/>
        </w:rPr>
      </w:pPr>
      <w:r w:rsidRPr="00FF6819">
        <w:rPr>
          <w:sz w:val="22"/>
        </w:rPr>
        <w:t>Experiência (listar / relacionar informações sobre a capacidade</w:t>
      </w:r>
      <w:r w:rsidR="0058648D">
        <w:rPr>
          <w:sz w:val="22"/>
        </w:rPr>
        <w:t xml:space="preserve"> de execução</w:t>
      </w:r>
      <w:r w:rsidRPr="00FF6819">
        <w:rPr>
          <w:sz w:val="22"/>
        </w:rPr>
        <w:t>, como: algum convênio e/ou projeto executado</w:t>
      </w:r>
      <w:r w:rsidR="0058648D">
        <w:rPr>
          <w:sz w:val="22"/>
        </w:rPr>
        <w:t xml:space="preserve"> e aprovado</w:t>
      </w:r>
      <w:r w:rsidRPr="00FF6819">
        <w:rPr>
          <w:sz w:val="22"/>
        </w:rPr>
        <w:t xml:space="preserve"> pelo órgão na mesma área d</w:t>
      </w:r>
      <w:r w:rsidR="0058648D">
        <w:rPr>
          <w:sz w:val="22"/>
        </w:rPr>
        <w:t>a proposta, que conste no SICONV. Caso não tenha firmado instrumentos com esta Pasta, apresentar convênios pactuados e aprovados em outros órgãos da Esfera Federal que conste no SICONV.</w:t>
      </w:r>
    </w:p>
    <w:p w14:paraId="299B40E1" w14:textId="77777777" w:rsidR="00185DDC" w:rsidRDefault="00051E01" w:rsidP="00051E01">
      <w:pPr>
        <w:widowControl w:val="0"/>
        <w:numPr>
          <w:ilvl w:val="1"/>
          <w:numId w:val="11"/>
        </w:numPr>
        <w:tabs>
          <w:tab w:val="clear" w:pos="720"/>
          <w:tab w:val="num" w:pos="1440"/>
        </w:tabs>
        <w:suppressAutoHyphens/>
        <w:autoSpaceDE w:val="0"/>
        <w:spacing w:before="120" w:after="120"/>
        <w:ind w:left="1440" w:hanging="720"/>
        <w:rPr>
          <w:sz w:val="22"/>
        </w:rPr>
      </w:pPr>
      <w:r w:rsidRPr="00FF6819">
        <w:rPr>
          <w:sz w:val="22"/>
        </w:rPr>
        <w:t>Pessoal qualificado (listar / relacionar informações como a qualificação do pessoal que atuará na execução do convênio</w:t>
      </w:r>
      <w:r w:rsidR="00335395">
        <w:rPr>
          <w:sz w:val="22"/>
        </w:rPr>
        <w:t xml:space="preserve"> (incluir os técnicos responsáveis pela elaboração</w:t>
      </w:r>
      <w:r w:rsidR="00ED6531">
        <w:rPr>
          <w:sz w:val="22"/>
        </w:rPr>
        <w:t>/execução</w:t>
      </w:r>
      <w:r w:rsidR="00335395">
        <w:rPr>
          <w:sz w:val="22"/>
        </w:rPr>
        <w:t xml:space="preserve"> das características técnicas dos itens pretendidos)</w:t>
      </w:r>
      <w:r w:rsidRPr="00FF6819">
        <w:rPr>
          <w:sz w:val="22"/>
        </w:rPr>
        <w:t xml:space="preserve">: </w:t>
      </w:r>
    </w:p>
    <w:tbl>
      <w:tblPr>
        <w:tblStyle w:val="Tabelacomgrade"/>
        <w:tblW w:w="0" w:type="auto"/>
        <w:tblInd w:w="1440" w:type="dxa"/>
        <w:tblLook w:val="04A0" w:firstRow="1" w:lastRow="0" w:firstColumn="1" w:lastColumn="0" w:noHBand="0" w:noVBand="1"/>
      </w:tblPr>
      <w:tblGrid>
        <w:gridCol w:w="1806"/>
        <w:gridCol w:w="1407"/>
        <w:gridCol w:w="1533"/>
        <w:gridCol w:w="1467"/>
        <w:gridCol w:w="1975"/>
      </w:tblGrid>
      <w:tr w:rsidR="008075FB" w14:paraId="5A96E0AE" w14:textId="77777777" w:rsidTr="008075FB">
        <w:tc>
          <w:tcPr>
            <w:tcW w:w="1806" w:type="dxa"/>
          </w:tcPr>
          <w:p w14:paraId="4414BA0D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Profissional</w:t>
            </w:r>
          </w:p>
        </w:tc>
        <w:tc>
          <w:tcPr>
            <w:tcW w:w="1407" w:type="dxa"/>
          </w:tcPr>
          <w:p w14:paraId="6A326C0C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Setor</w:t>
            </w:r>
          </w:p>
        </w:tc>
        <w:tc>
          <w:tcPr>
            <w:tcW w:w="1533" w:type="dxa"/>
          </w:tcPr>
          <w:p w14:paraId="2B67F4B5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Formação</w:t>
            </w:r>
            <w:r w:rsidR="003209DF">
              <w:rPr>
                <w:sz w:val="22"/>
              </w:rPr>
              <w:t xml:space="preserve"> (</w:t>
            </w:r>
            <w:r w:rsidR="00203966">
              <w:rPr>
                <w:sz w:val="22"/>
              </w:rPr>
              <w:t>Inserir o n</w:t>
            </w:r>
            <w:r w:rsidR="00E51460">
              <w:rPr>
                <w:sz w:val="22"/>
              </w:rPr>
              <w:t>úmero de registro de classe, caso aplicável)</w:t>
            </w:r>
          </w:p>
        </w:tc>
        <w:tc>
          <w:tcPr>
            <w:tcW w:w="1467" w:type="dxa"/>
          </w:tcPr>
          <w:p w14:paraId="4E239041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Tempo de experiência na área</w:t>
            </w:r>
          </w:p>
        </w:tc>
        <w:tc>
          <w:tcPr>
            <w:tcW w:w="1975" w:type="dxa"/>
          </w:tcPr>
          <w:p w14:paraId="4561F8E9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Vínculo com a administração pública</w:t>
            </w:r>
          </w:p>
        </w:tc>
      </w:tr>
      <w:tr w:rsidR="008075FB" w14:paraId="60A95901" w14:textId="77777777" w:rsidTr="008075FB">
        <w:tc>
          <w:tcPr>
            <w:tcW w:w="1806" w:type="dxa"/>
          </w:tcPr>
          <w:p w14:paraId="69364B79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</w:p>
        </w:tc>
        <w:tc>
          <w:tcPr>
            <w:tcW w:w="1407" w:type="dxa"/>
          </w:tcPr>
          <w:p w14:paraId="62FA601C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</w:p>
        </w:tc>
        <w:tc>
          <w:tcPr>
            <w:tcW w:w="1533" w:type="dxa"/>
          </w:tcPr>
          <w:p w14:paraId="3A45F561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</w:p>
        </w:tc>
        <w:tc>
          <w:tcPr>
            <w:tcW w:w="1467" w:type="dxa"/>
          </w:tcPr>
          <w:p w14:paraId="28E35099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</w:p>
        </w:tc>
        <w:tc>
          <w:tcPr>
            <w:tcW w:w="1975" w:type="dxa"/>
          </w:tcPr>
          <w:p w14:paraId="3397C690" w14:textId="77777777" w:rsidR="008075FB" w:rsidRDefault="008075FB" w:rsidP="00185DDC">
            <w:pPr>
              <w:widowControl w:val="0"/>
              <w:suppressAutoHyphens/>
              <w:autoSpaceDE w:val="0"/>
              <w:spacing w:before="120" w:after="120"/>
              <w:rPr>
                <w:sz w:val="22"/>
              </w:rPr>
            </w:pPr>
          </w:p>
        </w:tc>
      </w:tr>
    </w:tbl>
    <w:p w14:paraId="5BC85B45" w14:textId="77777777" w:rsidR="00E51460" w:rsidRPr="00E51460" w:rsidRDefault="00E51460" w:rsidP="00E51460">
      <w:pPr>
        <w:widowControl w:val="0"/>
        <w:suppressAutoHyphens/>
        <w:autoSpaceDE w:val="0"/>
        <w:spacing w:before="120" w:after="120"/>
        <w:ind w:left="720"/>
        <w:rPr>
          <w:sz w:val="22"/>
        </w:rPr>
      </w:pPr>
    </w:p>
    <w:p w14:paraId="30625317" w14:textId="77777777" w:rsidR="008075FB" w:rsidRPr="00E51460" w:rsidRDefault="008075FB" w:rsidP="00E51460">
      <w:pPr>
        <w:widowControl w:val="0"/>
        <w:numPr>
          <w:ilvl w:val="1"/>
          <w:numId w:val="11"/>
        </w:numPr>
        <w:tabs>
          <w:tab w:val="clear" w:pos="720"/>
        </w:tabs>
        <w:suppressAutoHyphens/>
        <w:autoSpaceDE w:val="0"/>
        <w:spacing w:before="120" w:after="120"/>
        <w:ind w:left="1418" w:hanging="709"/>
        <w:rPr>
          <w:sz w:val="22"/>
        </w:rPr>
      </w:pPr>
      <w:r w:rsidRPr="00E51460">
        <w:rPr>
          <w:sz w:val="22"/>
        </w:rPr>
        <w:t>Declarar expressamente que o convenente possui setor específico com atribuições definidas para gestão, celebração, execução e prestação de contas dos instrumentos celebrados com a União, com lotação de, no mínimo, um servidor ou empregado público efetivo (Informar</w:t>
      </w:r>
      <w:r w:rsidR="00335395" w:rsidRPr="00E51460">
        <w:rPr>
          <w:sz w:val="22"/>
        </w:rPr>
        <w:t xml:space="preserve"> o servidor)</w:t>
      </w:r>
      <w:r w:rsidRPr="00E51460">
        <w:rPr>
          <w:sz w:val="22"/>
        </w:rPr>
        <w:t>.</w:t>
      </w:r>
    </w:p>
    <w:p w14:paraId="471A57D8" w14:textId="40C811CB" w:rsidR="00ED6531" w:rsidRDefault="00960EBD" w:rsidP="00033E0C">
      <w:pPr>
        <w:widowControl w:val="0"/>
        <w:numPr>
          <w:ilvl w:val="1"/>
          <w:numId w:val="11"/>
        </w:numPr>
        <w:tabs>
          <w:tab w:val="clear" w:pos="720"/>
          <w:tab w:val="num" w:pos="1440"/>
        </w:tabs>
        <w:suppressAutoHyphens/>
        <w:autoSpaceDE w:val="0"/>
        <w:spacing w:before="120" w:after="120"/>
        <w:ind w:left="1440" w:hanging="720"/>
        <w:rPr>
          <w:sz w:val="22"/>
        </w:rPr>
      </w:pPr>
      <w:r w:rsidRPr="00ED6531">
        <w:rPr>
          <w:sz w:val="22"/>
        </w:rPr>
        <w:t>Apresentar Termo de Compromisso de que se responsabilizará por adequar os esp</w:t>
      </w:r>
      <w:r w:rsidR="00ED6531" w:rsidRPr="00ED6531">
        <w:rPr>
          <w:sz w:val="22"/>
        </w:rPr>
        <w:t>a</w:t>
      </w:r>
      <w:r w:rsidRPr="00ED6531">
        <w:rPr>
          <w:sz w:val="22"/>
        </w:rPr>
        <w:t xml:space="preserve">ços físicos para estarem adequados </w:t>
      </w:r>
      <w:proofErr w:type="gramStart"/>
      <w:r w:rsidRPr="00ED6531">
        <w:rPr>
          <w:sz w:val="22"/>
        </w:rPr>
        <w:t>à</w:t>
      </w:r>
      <w:proofErr w:type="gramEnd"/>
      <w:r w:rsidRPr="00ED6531">
        <w:rPr>
          <w:sz w:val="22"/>
        </w:rPr>
        <w:t xml:space="preserve"> instalações de equipamentos, conforme o caso, previamente a contratação, podendo a </w:t>
      </w:r>
      <w:r w:rsidR="00ED6531" w:rsidRPr="00ED6531">
        <w:rPr>
          <w:sz w:val="22"/>
        </w:rPr>
        <w:t>administração</w:t>
      </w:r>
      <w:r w:rsidRPr="00ED6531">
        <w:rPr>
          <w:sz w:val="22"/>
        </w:rPr>
        <w:t xml:space="preserve"> do Concedente, antes da liberação de recursos exigir tais comprovações, sob pena de não autoriza</w:t>
      </w:r>
      <w:r w:rsidR="00CC490B">
        <w:rPr>
          <w:sz w:val="22"/>
        </w:rPr>
        <w:t>ção</w:t>
      </w:r>
      <w:r w:rsidRPr="00ED6531">
        <w:rPr>
          <w:sz w:val="22"/>
        </w:rPr>
        <w:t xml:space="preserve"> </w:t>
      </w:r>
      <w:r w:rsidR="00CC490B">
        <w:rPr>
          <w:sz w:val="22"/>
        </w:rPr>
        <w:t>d</w:t>
      </w:r>
      <w:r w:rsidRPr="00ED6531">
        <w:rPr>
          <w:sz w:val="22"/>
        </w:rPr>
        <w:t>o repasse</w:t>
      </w:r>
      <w:r w:rsidR="00ED6531">
        <w:rPr>
          <w:sz w:val="22"/>
        </w:rPr>
        <w:t>.</w:t>
      </w:r>
    </w:p>
    <w:p w14:paraId="649D9951" w14:textId="58518266" w:rsidR="001A1134" w:rsidRPr="001A1134" w:rsidRDefault="001A1134" w:rsidP="00033E0C">
      <w:pPr>
        <w:widowControl w:val="0"/>
        <w:numPr>
          <w:ilvl w:val="1"/>
          <w:numId w:val="11"/>
        </w:numPr>
        <w:tabs>
          <w:tab w:val="clear" w:pos="720"/>
          <w:tab w:val="num" w:pos="1440"/>
        </w:tabs>
        <w:suppressAutoHyphens/>
        <w:autoSpaceDE w:val="0"/>
        <w:spacing w:before="120" w:after="120"/>
        <w:ind w:left="1440" w:hanging="720"/>
        <w:rPr>
          <w:b/>
          <w:sz w:val="22"/>
        </w:rPr>
      </w:pPr>
      <w:r w:rsidRPr="001A1134">
        <w:rPr>
          <w:b/>
          <w:sz w:val="22"/>
        </w:rPr>
        <w:t>Comprovar a capacidade de controlar patrimonialmente os bens adquiridos em razão dos recursos provenientes deste convênio, desde o recebimento físico dos referidos bens até a conclusão da Prestação de Contas, cabendo prestar informações a qualquer tempo ao Concedente.</w:t>
      </w:r>
    </w:p>
    <w:p w14:paraId="58A8E60A" w14:textId="77777777" w:rsidR="004F7FAB" w:rsidRDefault="00942E97" w:rsidP="00051E01">
      <w:pPr>
        <w:widowControl w:val="0"/>
        <w:numPr>
          <w:ilvl w:val="1"/>
          <w:numId w:val="11"/>
        </w:numPr>
        <w:tabs>
          <w:tab w:val="clear" w:pos="720"/>
          <w:tab w:val="num" w:pos="1440"/>
        </w:tabs>
        <w:suppressAutoHyphens/>
        <w:autoSpaceDE w:val="0"/>
        <w:spacing w:before="120" w:after="120"/>
        <w:ind w:left="1440" w:hanging="720"/>
        <w:rPr>
          <w:sz w:val="22"/>
        </w:rPr>
      </w:pPr>
      <w:r>
        <w:rPr>
          <w:sz w:val="22"/>
        </w:rPr>
        <w:t xml:space="preserve">Informações adicionais: Listar todas as informações não constantes neste documento, </w:t>
      </w:r>
      <w:r>
        <w:rPr>
          <w:sz w:val="22"/>
        </w:rPr>
        <w:lastRenderedPageBreak/>
        <w:t>porém solicitadas em diligência pelos analistas do Concedente, desde que explicitamente informadas que devem constar na Declaração de Capacidade Técnica e Gerencial.</w:t>
      </w:r>
    </w:p>
    <w:p w14:paraId="7A183190" w14:textId="77777777" w:rsidR="00942E97" w:rsidRPr="00FF6819" w:rsidRDefault="00942E97" w:rsidP="00942E97">
      <w:pPr>
        <w:widowControl w:val="0"/>
        <w:suppressAutoHyphens/>
        <w:autoSpaceDE w:val="0"/>
        <w:spacing w:before="120" w:after="120"/>
        <w:ind w:left="1440"/>
        <w:rPr>
          <w:sz w:val="22"/>
        </w:rPr>
      </w:pPr>
    </w:p>
    <w:p w14:paraId="0D3266D7" w14:textId="2617DD8A" w:rsidR="00051E01" w:rsidRDefault="00051E01" w:rsidP="00051E01">
      <w:pPr>
        <w:widowControl w:val="0"/>
        <w:numPr>
          <w:ilvl w:val="0"/>
          <w:numId w:val="11"/>
        </w:numPr>
        <w:suppressAutoHyphens/>
        <w:autoSpaceDE w:val="0"/>
        <w:spacing w:before="120" w:after="120"/>
        <w:rPr>
          <w:sz w:val="22"/>
        </w:rPr>
      </w:pPr>
      <w:r w:rsidRPr="00FF6819">
        <w:rPr>
          <w:sz w:val="22"/>
        </w:rPr>
        <w:t xml:space="preserve">Dessa forma, encontra-se apta à perfeita execução das </w:t>
      </w:r>
      <w:r w:rsidRPr="00D31C2E">
        <w:rPr>
          <w:rFonts w:ascii="Times New Roman" w:hAnsi="Times New Roman" w:cs="Times New Roman"/>
          <w:sz w:val="22"/>
        </w:rPr>
        <w:t>Metas</w:t>
      </w:r>
      <w:r w:rsidRPr="00AE3351">
        <w:rPr>
          <w:sz w:val="22"/>
        </w:rPr>
        <w:t xml:space="preserve"> </w:t>
      </w:r>
      <w:r w:rsidRPr="00FF6819">
        <w:rPr>
          <w:sz w:val="22"/>
        </w:rPr>
        <w:t>especificadas no Plano de Trabalho constante do SICONV.</w:t>
      </w:r>
    </w:p>
    <w:p w14:paraId="619FED97" w14:textId="77777777" w:rsidR="008075FB" w:rsidRPr="00FF6819" w:rsidRDefault="008075FB" w:rsidP="008075FB">
      <w:pPr>
        <w:widowControl w:val="0"/>
        <w:suppressAutoHyphens/>
        <w:autoSpaceDE w:val="0"/>
        <w:spacing w:before="120" w:after="120"/>
        <w:ind w:left="360"/>
        <w:rPr>
          <w:sz w:val="22"/>
        </w:rPr>
      </w:pPr>
    </w:p>
    <w:p w14:paraId="4F6AAF7E" w14:textId="77777777" w:rsidR="00051E01" w:rsidRPr="00FF6819" w:rsidRDefault="00051E01" w:rsidP="00051E01">
      <w:pPr>
        <w:spacing w:line="360" w:lineRule="auto"/>
        <w:jc w:val="center"/>
        <w:rPr>
          <w:sz w:val="22"/>
        </w:rPr>
      </w:pPr>
      <w:r w:rsidRPr="00FF6819">
        <w:rPr>
          <w:sz w:val="22"/>
        </w:rPr>
        <w:t>____________________________________________________</w:t>
      </w:r>
    </w:p>
    <w:p w14:paraId="4ADB555B" w14:textId="77777777" w:rsidR="00051E01" w:rsidRPr="00FF6819" w:rsidRDefault="00051E01" w:rsidP="00051E01">
      <w:pPr>
        <w:jc w:val="center"/>
        <w:rPr>
          <w:sz w:val="22"/>
        </w:rPr>
      </w:pPr>
      <w:r w:rsidRPr="00FF6819">
        <w:rPr>
          <w:sz w:val="22"/>
        </w:rPr>
        <w:t>Local e Data</w:t>
      </w:r>
    </w:p>
    <w:p w14:paraId="5B666311" w14:textId="77777777" w:rsidR="00051E01" w:rsidRPr="00FF6819" w:rsidRDefault="00051E01" w:rsidP="00051E01">
      <w:pPr>
        <w:jc w:val="center"/>
        <w:rPr>
          <w:sz w:val="22"/>
        </w:rPr>
      </w:pPr>
    </w:p>
    <w:p w14:paraId="01F3694F" w14:textId="77777777" w:rsidR="00051E01" w:rsidRPr="00FF6819" w:rsidRDefault="00051E01" w:rsidP="00051E01">
      <w:pPr>
        <w:jc w:val="center"/>
        <w:rPr>
          <w:sz w:val="22"/>
        </w:rPr>
      </w:pPr>
    </w:p>
    <w:p w14:paraId="721B9EEA" w14:textId="77777777" w:rsidR="00051E01" w:rsidRPr="00FF6819" w:rsidRDefault="00051E01" w:rsidP="00051E01">
      <w:pPr>
        <w:jc w:val="center"/>
        <w:rPr>
          <w:sz w:val="22"/>
        </w:rPr>
      </w:pPr>
      <w:r w:rsidRPr="00FF6819">
        <w:rPr>
          <w:sz w:val="22"/>
        </w:rPr>
        <w:t>____________________________________________________</w:t>
      </w:r>
    </w:p>
    <w:p w14:paraId="28AC5F16" w14:textId="77777777" w:rsidR="00051E01" w:rsidRPr="00FF6819" w:rsidRDefault="00051E01" w:rsidP="00051E01">
      <w:pPr>
        <w:jc w:val="center"/>
        <w:rPr>
          <w:sz w:val="22"/>
        </w:rPr>
      </w:pPr>
      <w:r w:rsidRPr="00FF6819">
        <w:rPr>
          <w:sz w:val="22"/>
        </w:rPr>
        <w:t>Assinatura do Dirigente máximo ou outra autoridade,</w:t>
      </w:r>
    </w:p>
    <w:p w14:paraId="77C8A4EF" w14:textId="77777777" w:rsidR="00051E01" w:rsidRPr="00FF6819" w:rsidRDefault="00051E01" w:rsidP="00051E01">
      <w:pPr>
        <w:jc w:val="center"/>
        <w:rPr>
          <w:sz w:val="22"/>
        </w:rPr>
      </w:pPr>
      <w:r w:rsidRPr="00FF6819">
        <w:rPr>
          <w:sz w:val="22"/>
        </w:rPr>
        <w:t>por delegação de competência</w:t>
      </w:r>
    </w:p>
    <w:p w14:paraId="676C4BC6" w14:textId="77777777" w:rsidR="00051E01" w:rsidRPr="00FF6819" w:rsidRDefault="00051E01" w:rsidP="00051E01">
      <w:pPr>
        <w:jc w:val="center"/>
        <w:rPr>
          <w:sz w:val="22"/>
        </w:rPr>
      </w:pPr>
    </w:p>
    <w:p w14:paraId="40A3DAF3" w14:textId="77777777" w:rsidR="008075FB" w:rsidRDefault="00051E01" w:rsidP="00942E97">
      <w:pPr>
        <w:rPr>
          <w:sz w:val="22"/>
        </w:rPr>
      </w:pPr>
      <w:r w:rsidRPr="00FF6819">
        <w:rPr>
          <w:b/>
          <w:color w:val="FF0000"/>
          <w:sz w:val="22"/>
        </w:rPr>
        <w:t>OBS</w:t>
      </w:r>
      <w:r w:rsidRPr="00FF6819">
        <w:rPr>
          <w:sz w:val="22"/>
        </w:rPr>
        <w:t xml:space="preserve">: </w:t>
      </w:r>
    </w:p>
    <w:p w14:paraId="691364F5" w14:textId="77777777" w:rsidR="008075FB" w:rsidRPr="00D31C2E" w:rsidRDefault="008075FB" w:rsidP="00942E97">
      <w:pPr>
        <w:rPr>
          <w:sz w:val="22"/>
          <w:highlight w:val="yellow"/>
        </w:rPr>
      </w:pPr>
      <w:r w:rsidRPr="00D31C2E">
        <w:rPr>
          <w:sz w:val="22"/>
          <w:highlight w:val="yellow"/>
        </w:rPr>
        <w:t xml:space="preserve">- A assinatura deve ser providenciada somente após demandado </w:t>
      </w:r>
      <w:proofErr w:type="gramStart"/>
      <w:r w:rsidRPr="00D31C2E">
        <w:rPr>
          <w:sz w:val="22"/>
          <w:highlight w:val="yellow"/>
        </w:rPr>
        <w:t>pelo concedente</w:t>
      </w:r>
      <w:proofErr w:type="gramEnd"/>
      <w:r w:rsidRPr="00D31C2E">
        <w:rPr>
          <w:sz w:val="22"/>
          <w:highlight w:val="yellow"/>
        </w:rPr>
        <w:t>;</w:t>
      </w:r>
    </w:p>
    <w:p w14:paraId="2814EC30" w14:textId="77777777" w:rsidR="008075FB" w:rsidRDefault="008075FB" w:rsidP="00942E97">
      <w:pPr>
        <w:rPr>
          <w:sz w:val="22"/>
        </w:rPr>
      </w:pPr>
      <w:r w:rsidRPr="00D31C2E">
        <w:rPr>
          <w:sz w:val="22"/>
          <w:highlight w:val="yellow"/>
        </w:rPr>
        <w:t>- Os atos normativos/Legislações do proponente que, por ventura, sejam citadas, devem ser acostadas na aba “Plano de Trabalho”, sub aba “Pareceres”</w:t>
      </w:r>
    </w:p>
    <w:p w14:paraId="45B5B777" w14:textId="77777777" w:rsidR="00E43488" w:rsidRDefault="00E43488" w:rsidP="00942E97"/>
    <w:sectPr w:rsidR="00E43488" w:rsidSect="008D0AD6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0C67" w14:textId="77777777" w:rsidR="00D401EF" w:rsidRDefault="00D401EF" w:rsidP="00E86512">
      <w:r>
        <w:separator/>
      </w:r>
    </w:p>
  </w:endnote>
  <w:endnote w:type="continuationSeparator" w:id="0">
    <w:p w14:paraId="609BE5DF" w14:textId="77777777" w:rsidR="00D401EF" w:rsidRDefault="00D401EF" w:rsidP="00E8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928428"/>
      <w:docPartObj>
        <w:docPartGallery w:val="Page Numbers (Bottom of Page)"/>
        <w:docPartUnique/>
      </w:docPartObj>
    </w:sdtPr>
    <w:sdtEndPr/>
    <w:sdtContent>
      <w:p w14:paraId="34BC84F1" w14:textId="77777777" w:rsidR="00E86512" w:rsidRDefault="00E86512">
        <w:pPr>
          <w:pStyle w:val="Rodap"/>
          <w:jc w:val="center"/>
        </w:pPr>
        <w:r>
          <w:rPr>
            <w:noProof/>
            <w:lang w:eastAsia="pt-BR"/>
          </w:rPr>
          <mc:AlternateContent>
            <mc:Choice Requires="wps">
              <w:drawing>
                <wp:inline distT="0" distB="0" distL="0" distR="0" wp14:anchorId="65EF0C52" wp14:editId="1EB884A7">
                  <wp:extent cx="5467350" cy="45085"/>
                  <wp:effectExtent l="0" t="9525" r="0" b="2540"/>
                  <wp:docPr id="6" name="Fluxograma: Decisão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4160CC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F44CFD1" w14:textId="77777777" w:rsidR="00E86512" w:rsidRDefault="00E86512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A2859">
          <w:rPr>
            <w:noProof/>
          </w:rPr>
          <w:t>2</w:t>
        </w:r>
        <w:r>
          <w:fldChar w:fldCharType="end"/>
        </w:r>
      </w:p>
    </w:sdtContent>
  </w:sdt>
  <w:p w14:paraId="4DE55C97" w14:textId="77777777" w:rsidR="00E86512" w:rsidRDefault="00E865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11A7" w14:textId="77777777" w:rsidR="00D401EF" w:rsidRDefault="00D401EF" w:rsidP="00E86512">
      <w:r>
        <w:separator/>
      </w:r>
    </w:p>
  </w:footnote>
  <w:footnote w:type="continuationSeparator" w:id="0">
    <w:p w14:paraId="6743B22A" w14:textId="77777777" w:rsidR="00D401EF" w:rsidRDefault="00D401EF" w:rsidP="00E8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A9EF" w14:textId="77777777" w:rsidR="00751800" w:rsidRDefault="00751800" w:rsidP="00751800">
    <w:pPr>
      <w:pStyle w:val="Cabealho"/>
      <w:jc w:val="center"/>
    </w:pPr>
    <w:r>
      <w:t>Timbre do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838"/>
    <w:multiLevelType w:val="hybridMultilevel"/>
    <w:tmpl w:val="DF2C3D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3490"/>
    <w:multiLevelType w:val="hybridMultilevel"/>
    <w:tmpl w:val="69C29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D5A"/>
    <w:multiLevelType w:val="hybridMultilevel"/>
    <w:tmpl w:val="E9AE57F8"/>
    <w:lvl w:ilvl="0" w:tplc="C46E5C00">
      <w:numFmt w:val="bullet"/>
      <w:lvlText w:val="·"/>
      <w:lvlJc w:val="left"/>
      <w:pPr>
        <w:ind w:left="1264" w:hanging="55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294371"/>
    <w:multiLevelType w:val="hybridMultilevel"/>
    <w:tmpl w:val="EBC688EA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36D0B87"/>
    <w:multiLevelType w:val="hybridMultilevel"/>
    <w:tmpl w:val="C324B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F07D3"/>
    <w:multiLevelType w:val="hybridMultilevel"/>
    <w:tmpl w:val="6980BA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16DD8"/>
    <w:multiLevelType w:val="multilevel"/>
    <w:tmpl w:val="04160025"/>
    <w:styleLink w:val="Eduardo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/>
        <w:sz w:val="1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A663C88"/>
    <w:multiLevelType w:val="hybridMultilevel"/>
    <w:tmpl w:val="B8E22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34678"/>
    <w:multiLevelType w:val="hybridMultilevel"/>
    <w:tmpl w:val="48821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41E28"/>
    <w:multiLevelType w:val="multilevel"/>
    <w:tmpl w:val="5586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AE063E1"/>
    <w:multiLevelType w:val="hybridMultilevel"/>
    <w:tmpl w:val="070A539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077391"/>
    <w:multiLevelType w:val="hybridMultilevel"/>
    <w:tmpl w:val="C9B48A3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33641">
    <w:abstractNumId w:val="6"/>
  </w:num>
  <w:num w:numId="2" w16cid:durableId="159857818">
    <w:abstractNumId w:val="7"/>
  </w:num>
  <w:num w:numId="3" w16cid:durableId="685981750">
    <w:abstractNumId w:val="11"/>
  </w:num>
  <w:num w:numId="4" w16cid:durableId="1993480046">
    <w:abstractNumId w:val="2"/>
  </w:num>
  <w:num w:numId="5" w16cid:durableId="303974199">
    <w:abstractNumId w:val="8"/>
  </w:num>
  <w:num w:numId="6" w16cid:durableId="1917280526">
    <w:abstractNumId w:val="4"/>
  </w:num>
  <w:num w:numId="7" w16cid:durableId="887305388">
    <w:abstractNumId w:val="3"/>
  </w:num>
  <w:num w:numId="8" w16cid:durableId="2021153458">
    <w:abstractNumId w:val="1"/>
  </w:num>
  <w:num w:numId="9" w16cid:durableId="1906186850">
    <w:abstractNumId w:val="0"/>
  </w:num>
  <w:num w:numId="10" w16cid:durableId="1294795643">
    <w:abstractNumId w:val="5"/>
  </w:num>
  <w:num w:numId="11" w16cid:durableId="1442189637">
    <w:abstractNumId w:val="9"/>
  </w:num>
  <w:num w:numId="12" w16cid:durableId="2072969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CB"/>
    <w:rsid w:val="000052D9"/>
    <w:rsid w:val="00005A97"/>
    <w:rsid w:val="000109A3"/>
    <w:rsid w:val="000174E9"/>
    <w:rsid w:val="00020CDB"/>
    <w:rsid w:val="00033E0C"/>
    <w:rsid w:val="0004217B"/>
    <w:rsid w:val="000514E4"/>
    <w:rsid w:val="00051E01"/>
    <w:rsid w:val="00091E8A"/>
    <w:rsid w:val="000D51A7"/>
    <w:rsid w:val="000F3073"/>
    <w:rsid w:val="001319B7"/>
    <w:rsid w:val="00153E4E"/>
    <w:rsid w:val="0016008E"/>
    <w:rsid w:val="00172339"/>
    <w:rsid w:val="00185DDC"/>
    <w:rsid w:val="001A1134"/>
    <w:rsid w:val="001D789C"/>
    <w:rsid w:val="00203966"/>
    <w:rsid w:val="002179E3"/>
    <w:rsid w:val="002622DF"/>
    <w:rsid w:val="00270AD4"/>
    <w:rsid w:val="002C7486"/>
    <w:rsid w:val="002F7003"/>
    <w:rsid w:val="00311BF8"/>
    <w:rsid w:val="003209DF"/>
    <w:rsid w:val="00335395"/>
    <w:rsid w:val="0034628A"/>
    <w:rsid w:val="00366210"/>
    <w:rsid w:val="003700D2"/>
    <w:rsid w:val="00370A9E"/>
    <w:rsid w:val="00370B25"/>
    <w:rsid w:val="00380DCD"/>
    <w:rsid w:val="003B2CCB"/>
    <w:rsid w:val="004027E6"/>
    <w:rsid w:val="0041125C"/>
    <w:rsid w:val="00416DDE"/>
    <w:rsid w:val="0042561F"/>
    <w:rsid w:val="004357DD"/>
    <w:rsid w:val="00455CF5"/>
    <w:rsid w:val="004742C0"/>
    <w:rsid w:val="004776F7"/>
    <w:rsid w:val="004A062E"/>
    <w:rsid w:val="004C4660"/>
    <w:rsid w:val="004E1DFA"/>
    <w:rsid w:val="004E5900"/>
    <w:rsid w:val="004F7FAB"/>
    <w:rsid w:val="00500F15"/>
    <w:rsid w:val="005706C7"/>
    <w:rsid w:val="00585390"/>
    <w:rsid w:val="0058648D"/>
    <w:rsid w:val="00591E13"/>
    <w:rsid w:val="00596924"/>
    <w:rsid w:val="005B3D1C"/>
    <w:rsid w:val="005D542A"/>
    <w:rsid w:val="005F44FC"/>
    <w:rsid w:val="005F664E"/>
    <w:rsid w:val="0061020A"/>
    <w:rsid w:val="00610632"/>
    <w:rsid w:val="006253B1"/>
    <w:rsid w:val="00645683"/>
    <w:rsid w:val="00652666"/>
    <w:rsid w:val="00670349"/>
    <w:rsid w:val="00682803"/>
    <w:rsid w:val="00693E83"/>
    <w:rsid w:val="006979EF"/>
    <w:rsid w:val="006A2859"/>
    <w:rsid w:val="006E5605"/>
    <w:rsid w:val="006F4349"/>
    <w:rsid w:val="00707E1B"/>
    <w:rsid w:val="00717B10"/>
    <w:rsid w:val="00751800"/>
    <w:rsid w:val="00764B28"/>
    <w:rsid w:val="00777D0F"/>
    <w:rsid w:val="007B4959"/>
    <w:rsid w:val="007C5A28"/>
    <w:rsid w:val="007D060D"/>
    <w:rsid w:val="007E0680"/>
    <w:rsid w:val="00803353"/>
    <w:rsid w:val="008075FB"/>
    <w:rsid w:val="00842ACD"/>
    <w:rsid w:val="00851A14"/>
    <w:rsid w:val="008C5875"/>
    <w:rsid w:val="008D0AD6"/>
    <w:rsid w:val="008D2677"/>
    <w:rsid w:val="008D499C"/>
    <w:rsid w:val="008E056D"/>
    <w:rsid w:val="008F44ED"/>
    <w:rsid w:val="00917655"/>
    <w:rsid w:val="0094261D"/>
    <w:rsid w:val="00942E97"/>
    <w:rsid w:val="009512D2"/>
    <w:rsid w:val="0095471B"/>
    <w:rsid w:val="009552EC"/>
    <w:rsid w:val="00960EBD"/>
    <w:rsid w:val="009703F7"/>
    <w:rsid w:val="009851EE"/>
    <w:rsid w:val="00995089"/>
    <w:rsid w:val="009C65E1"/>
    <w:rsid w:val="009D3D8B"/>
    <w:rsid w:val="009D5577"/>
    <w:rsid w:val="009D652A"/>
    <w:rsid w:val="009E3D68"/>
    <w:rsid w:val="009E4FF3"/>
    <w:rsid w:val="009E5A02"/>
    <w:rsid w:val="00A3226C"/>
    <w:rsid w:val="00A42B38"/>
    <w:rsid w:val="00A431D1"/>
    <w:rsid w:val="00A836E9"/>
    <w:rsid w:val="00AC0416"/>
    <w:rsid w:val="00AE2A0F"/>
    <w:rsid w:val="00AE5E20"/>
    <w:rsid w:val="00B42886"/>
    <w:rsid w:val="00B43160"/>
    <w:rsid w:val="00B55701"/>
    <w:rsid w:val="00B66C75"/>
    <w:rsid w:val="00BA226D"/>
    <w:rsid w:val="00BF4974"/>
    <w:rsid w:val="00C27BC3"/>
    <w:rsid w:val="00C513AA"/>
    <w:rsid w:val="00C67EA4"/>
    <w:rsid w:val="00C714A3"/>
    <w:rsid w:val="00C85663"/>
    <w:rsid w:val="00C93747"/>
    <w:rsid w:val="00C95E48"/>
    <w:rsid w:val="00C97AF6"/>
    <w:rsid w:val="00CB010B"/>
    <w:rsid w:val="00CC093F"/>
    <w:rsid w:val="00CC3F5D"/>
    <w:rsid w:val="00CC490B"/>
    <w:rsid w:val="00D27B5F"/>
    <w:rsid w:val="00D31C2E"/>
    <w:rsid w:val="00D401EF"/>
    <w:rsid w:val="00D623A5"/>
    <w:rsid w:val="00D63370"/>
    <w:rsid w:val="00D73B8F"/>
    <w:rsid w:val="00DC2283"/>
    <w:rsid w:val="00E43488"/>
    <w:rsid w:val="00E51460"/>
    <w:rsid w:val="00E702D6"/>
    <w:rsid w:val="00E72E5F"/>
    <w:rsid w:val="00E86512"/>
    <w:rsid w:val="00E932B4"/>
    <w:rsid w:val="00EC677A"/>
    <w:rsid w:val="00ED6531"/>
    <w:rsid w:val="00F30BC1"/>
    <w:rsid w:val="00F37354"/>
    <w:rsid w:val="00F419E3"/>
    <w:rsid w:val="00F46972"/>
    <w:rsid w:val="00F472DC"/>
    <w:rsid w:val="00F71EA5"/>
    <w:rsid w:val="00F7488D"/>
    <w:rsid w:val="00F85CEC"/>
    <w:rsid w:val="00F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55F5"/>
  <w15:chartTrackingRefBased/>
  <w15:docId w15:val="{8C59C511-2EAB-4846-8133-37C1FBCD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53B1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6512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duardo">
    <w:name w:val="Eduardo"/>
    <w:uiPriority w:val="99"/>
    <w:rsid w:val="00E702D6"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uiPriority w:val="9"/>
    <w:rsid w:val="006253B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86512"/>
    <w:rPr>
      <w:rFonts w:asciiTheme="majorHAnsi" w:eastAsiaTheme="majorEastAsia" w:hAnsiTheme="majorHAnsi" w:cstheme="majorBidi"/>
      <w:b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865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512"/>
  </w:style>
  <w:style w:type="paragraph" w:styleId="Rodap">
    <w:name w:val="footer"/>
    <w:basedOn w:val="Normal"/>
    <w:link w:val="RodapChar"/>
    <w:uiPriority w:val="99"/>
    <w:unhideWhenUsed/>
    <w:rsid w:val="00E865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512"/>
  </w:style>
  <w:style w:type="paragraph" w:styleId="CabealhodoSumrio">
    <w:name w:val="TOC Heading"/>
    <w:basedOn w:val="Ttulo1"/>
    <w:next w:val="Normal"/>
    <w:uiPriority w:val="39"/>
    <w:unhideWhenUsed/>
    <w:qFormat/>
    <w:rsid w:val="00E86512"/>
    <w:pPr>
      <w:spacing w:before="240" w:line="259" w:lineRule="auto"/>
      <w:jc w:val="left"/>
      <w:outlineLvl w:val="9"/>
    </w:pPr>
    <w:rPr>
      <w:b w:val="0"/>
      <w:color w:val="2F5496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86512"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86512"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86512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D0AD6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D0AD6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D0AD6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D0AD6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D0AD6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D0AD6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D0AD6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10632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552EC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B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5B3D1C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rsid w:val="00051E01"/>
    <w:pPr>
      <w:widowControl w:val="0"/>
      <w:suppressAutoHyphens/>
      <w:autoSpaceDE w:val="0"/>
      <w:spacing w:after="120"/>
      <w:jc w:val="left"/>
    </w:pPr>
    <w:rPr>
      <w:rFonts w:ascii="Arial" w:eastAsia="Times New Roman" w:hAnsi="Arial" w:cs="Arial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51E01"/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A3E-CA25-46CE-BBA6-1EC153A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Andrea Maria de Oliveira Farias</cp:lastModifiedBy>
  <cp:revision>2</cp:revision>
  <cp:lastPrinted>2019-07-05T16:41:00Z</cp:lastPrinted>
  <dcterms:created xsi:type="dcterms:W3CDTF">2022-09-21T11:47:00Z</dcterms:created>
  <dcterms:modified xsi:type="dcterms:W3CDTF">2022-09-21T11:47:00Z</dcterms:modified>
</cp:coreProperties>
</file>