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F4D" w:rsidRDefault="003F2120">
      <w:pPr>
        <w:pStyle w:val="Heading1"/>
        <w:tabs>
          <w:tab w:val="center" w:pos="6340"/>
        </w:tabs>
        <w:ind w:left="-15" w:firstLine="0"/>
      </w:pPr>
      <w:bookmarkStart w:id="0" w:name="_GoBack"/>
      <w:bookmarkEnd w:id="0"/>
      <w:r>
        <w:t>10/11/2022 10:52</w:t>
      </w:r>
      <w:r>
        <w:tab/>
        <w:t>SEI/MJ - 17907316 - Ata</w:t>
      </w:r>
    </w:p>
    <w:p w:rsidR="00730F4D" w:rsidRDefault="003F2120">
      <w:pPr>
        <w:spacing w:after="68" w:line="259" w:lineRule="auto"/>
        <w:ind w:left="186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1890712" cy="142875"/>
                <wp:effectExtent l="0" t="0" r="0" b="0"/>
                <wp:docPr id="3852" name="Group 38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90712" cy="142875"/>
                          <a:chOff x="0" y="0"/>
                          <a:chExt cx="1890712" cy="142875"/>
                        </a:xfrm>
                      </wpg:grpSpPr>
                      <pic:pic xmlns:pic="http://schemas.openxmlformats.org/drawingml/2006/picture">
                        <pic:nvPicPr>
                          <pic:cNvPr id="48" name="Picture 4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1428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0" name="Picture 5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695325" y="0"/>
                            <a:ext cx="1195387" cy="1428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852" style="width:148.875pt;height:11.25pt;mso-position-horizontal-relative:char;mso-position-vertical-relative:line" coordsize="18907,1428">
                <v:shape id="Picture 48" style="position:absolute;width:6381;height:1428;left:0;top:0;" filled="f">
                  <v:imagedata r:id="rId7"/>
                </v:shape>
                <v:shape id="Picture 50" style="position:absolute;width:11953;height:1428;left:6953;top:0;" filled="f">
                  <v:imagedata r:id="rId8"/>
                </v:shape>
              </v:group>
            </w:pict>
          </mc:Fallback>
        </mc:AlternateContent>
      </w:r>
    </w:p>
    <w:p w:rsidR="00730F4D" w:rsidRDefault="003F2120">
      <w:pPr>
        <w:tabs>
          <w:tab w:val="center" w:pos="688"/>
          <w:tab w:val="center" w:pos="2222"/>
        </w:tabs>
        <w:spacing w:after="1" w:line="259" w:lineRule="auto"/>
        <w:ind w:left="0" w:firstLine="0"/>
        <w:jc w:val="left"/>
      </w:pPr>
      <w:r>
        <w:rPr>
          <w:sz w:val="22"/>
        </w:rPr>
        <w:tab/>
      </w:r>
      <w:r>
        <w:rPr>
          <w:sz w:val="8"/>
        </w:rPr>
        <w:t>17907316</w:t>
      </w:r>
      <w:r>
        <w:rPr>
          <w:sz w:val="8"/>
        </w:rPr>
        <w:tab/>
        <w:t>08001.004635/2017-34</w:t>
      </w:r>
    </w:p>
    <w:p w:rsidR="00730F4D" w:rsidRDefault="003F2120">
      <w:pPr>
        <w:spacing w:after="113" w:line="259" w:lineRule="auto"/>
        <w:ind w:left="5113" w:firstLine="0"/>
        <w:jc w:val="left"/>
      </w:pPr>
      <w:r>
        <w:rPr>
          <w:noProof/>
        </w:rPr>
        <w:drawing>
          <wp:inline distT="0" distB="0" distL="0" distR="0">
            <wp:extent cx="414338" cy="409575"/>
            <wp:effectExtent l="0" t="0" r="0" b="0"/>
            <wp:docPr id="54" name="Picture 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Picture 5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4338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0F4D" w:rsidRDefault="003F2120">
      <w:pPr>
        <w:spacing w:after="0" w:line="259" w:lineRule="auto"/>
        <w:jc w:val="center"/>
      </w:pPr>
      <w:r>
        <w:t xml:space="preserve">Ministério da Jus ça e Segurança Pública </w:t>
      </w:r>
    </w:p>
    <w:p w:rsidR="00730F4D" w:rsidRDefault="003F2120">
      <w:pPr>
        <w:spacing w:after="0" w:line="259" w:lineRule="auto"/>
        <w:jc w:val="center"/>
      </w:pPr>
      <w:r>
        <w:t xml:space="preserve">Assessoria Especial de Controle Interno </w:t>
      </w:r>
    </w:p>
    <w:p w:rsidR="00730F4D" w:rsidRDefault="003F2120">
      <w:pPr>
        <w:spacing w:after="104" w:line="259" w:lineRule="auto"/>
        <w:ind w:left="31" w:firstLine="0"/>
        <w:jc w:val="center"/>
      </w:pPr>
      <w:r>
        <w:t xml:space="preserve"> </w:t>
      </w:r>
    </w:p>
    <w:p w:rsidR="00730F4D" w:rsidRDefault="003F2120">
      <w:pPr>
        <w:spacing w:after="44" w:line="259" w:lineRule="auto"/>
        <w:ind w:left="31" w:firstLine="0"/>
        <w:jc w:val="center"/>
      </w:pPr>
      <w:r>
        <w:rPr>
          <w:b/>
        </w:rPr>
        <w:t>Ata da 2ª Reunião Ordinária do Comitê de Controle Interno Administra vo - 2022</w:t>
      </w:r>
    </w:p>
    <w:p w:rsidR="00730F4D" w:rsidRDefault="003F2120">
      <w:pPr>
        <w:spacing w:after="0" w:line="259" w:lineRule="auto"/>
        <w:ind w:left="31" w:firstLine="0"/>
        <w:jc w:val="center"/>
      </w:pPr>
      <w:r>
        <w:t xml:space="preserve"> </w:t>
      </w:r>
    </w:p>
    <w:p w:rsidR="00730F4D" w:rsidRDefault="003F2120">
      <w:pPr>
        <w:spacing w:after="22" w:line="259" w:lineRule="auto"/>
        <w:ind w:left="171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5200650" cy="2952750"/>
                <wp:effectExtent l="0" t="0" r="0" b="0"/>
                <wp:docPr id="3850" name="Group 38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00650" cy="2952750"/>
                          <a:chOff x="0" y="0"/>
                          <a:chExt cx="5200650" cy="2952750"/>
                        </a:xfrm>
                      </wpg:grpSpPr>
                      <wps:wsp>
                        <wps:cNvPr id="4209" name="Shape 4209"/>
                        <wps:cNvSpPr/>
                        <wps:spPr>
                          <a:xfrm>
                            <a:off x="1514475" y="0"/>
                            <a:ext cx="36576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00" h="9144">
                                <a:moveTo>
                                  <a:pt x="0" y="0"/>
                                </a:moveTo>
                                <a:lnTo>
                                  <a:pt x="3657600" y="0"/>
                                </a:lnTo>
                                <a:lnTo>
                                  <a:pt x="36576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10" name="Shape 4210"/>
                        <wps:cNvSpPr/>
                        <wps:spPr>
                          <a:xfrm>
                            <a:off x="1514475" y="390525"/>
                            <a:ext cx="36576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00" h="9144">
                                <a:moveTo>
                                  <a:pt x="0" y="0"/>
                                </a:moveTo>
                                <a:lnTo>
                                  <a:pt x="3657600" y="0"/>
                                </a:lnTo>
                                <a:lnTo>
                                  <a:pt x="36576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C2C2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5167312" y="0"/>
                            <a:ext cx="4763" cy="395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3" h="395288">
                                <a:moveTo>
                                  <a:pt x="4763" y="0"/>
                                </a:moveTo>
                                <a:lnTo>
                                  <a:pt x="4763" y="395288"/>
                                </a:lnTo>
                                <a:lnTo>
                                  <a:pt x="0" y="395288"/>
                                </a:lnTo>
                                <a:lnTo>
                                  <a:pt x="0" y="4763"/>
                                </a:lnTo>
                                <a:lnTo>
                                  <a:pt x="47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C2C2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1514475" y="0"/>
                            <a:ext cx="4763" cy="395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3" h="395288">
                                <a:moveTo>
                                  <a:pt x="0" y="0"/>
                                </a:moveTo>
                                <a:lnTo>
                                  <a:pt x="4763" y="0"/>
                                </a:lnTo>
                                <a:lnTo>
                                  <a:pt x="4763" y="390525"/>
                                </a:lnTo>
                                <a:lnTo>
                                  <a:pt x="0" y="3952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11" name="Shape 4211"/>
                        <wps:cNvSpPr/>
                        <wps:spPr>
                          <a:xfrm>
                            <a:off x="1524000" y="9525"/>
                            <a:ext cx="268128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1287" h="9144">
                                <a:moveTo>
                                  <a:pt x="0" y="0"/>
                                </a:moveTo>
                                <a:lnTo>
                                  <a:pt x="2681287" y="0"/>
                                </a:lnTo>
                                <a:lnTo>
                                  <a:pt x="268128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C2C2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12" name="Shape 4212"/>
                        <wps:cNvSpPr/>
                        <wps:spPr>
                          <a:xfrm>
                            <a:off x="1524000" y="190500"/>
                            <a:ext cx="268128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1287" h="9144">
                                <a:moveTo>
                                  <a:pt x="0" y="0"/>
                                </a:moveTo>
                                <a:lnTo>
                                  <a:pt x="2681287" y="0"/>
                                </a:lnTo>
                                <a:lnTo>
                                  <a:pt x="268128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4200525" y="9525"/>
                            <a:ext cx="4763" cy="1857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3" h="185738">
                                <a:moveTo>
                                  <a:pt x="4763" y="0"/>
                                </a:moveTo>
                                <a:lnTo>
                                  <a:pt x="4763" y="185738"/>
                                </a:lnTo>
                                <a:lnTo>
                                  <a:pt x="0" y="185738"/>
                                </a:lnTo>
                                <a:lnTo>
                                  <a:pt x="0" y="4763"/>
                                </a:lnTo>
                                <a:lnTo>
                                  <a:pt x="47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524000" y="9525"/>
                            <a:ext cx="4763" cy="1857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3" h="185738">
                                <a:moveTo>
                                  <a:pt x="0" y="0"/>
                                </a:moveTo>
                                <a:lnTo>
                                  <a:pt x="4763" y="0"/>
                                </a:lnTo>
                                <a:lnTo>
                                  <a:pt x="4763" y="180975"/>
                                </a:lnTo>
                                <a:lnTo>
                                  <a:pt x="0" y="1857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C2C2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13" name="Shape 4213"/>
                        <wps:cNvSpPr/>
                        <wps:spPr>
                          <a:xfrm>
                            <a:off x="4210050" y="9525"/>
                            <a:ext cx="9525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00" h="9144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  <a:lnTo>
                                  <a:pt x="9525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C2C2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14" name="Shape 4214"/>
                        <wps:cNvSpPr/>
                        <wps:spPr>
                          <a:xfrm>
                            <a:off x="4210050" y="190500"/>
                            <a:ext cx="9525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00" h="9144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  <a:lnTo>
                                  <a:pt x="9525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5157787" y="9525"/>
                            <a:ext cx="4763" cy="1857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3" h="185738">
                                <a:moveTo>
                                  <a:pt x="4763" y="0"/>
                                </a:moveTo>
                                <a:lnTo>
                                  <a:pt x="4763" y="185738"/>
                                </a:lnTo>
                                <a:lnTo>
                                  <a:pt x="0" y="185738"/>
                                </a:lnTo>
                                <a:lnTo>
                                  <a:pt x="0" y="4763"/>
                                </a:lnTo>
                                <a:lnTo>
                                  <a:pt x="47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4210050" y="9525"/>
                            <a:ext cx="4763" cy="1857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3" h="185738">
                                <a:moveTo>
                                  <a:pt x="0" y="0"/>
                                </a:moveTo>
                                <a:lnTo>
                                  <a:pt x="4763" y="0"/>
                                </a:lnTo>
                                <a:lnTo>
                                  <a:pt x="4763" y="180975"/>
                                </a:lnTo>
                                <a:lnTo>
                                  <a:pt x="0" y="1857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C2C2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15" name="Shape 4215"/>
                        <wps:cNvSpPr/>
                        <wps:spPr>
                          <a:xfrm>
                            <a:off x="1524000" y="200025"/>
                            <a:ext cx="268128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1287" h="9144">
                                <a:moveTo>
                                  <a:pt x="0" y="0"/>
                                </a:moveTo>
                                <a:lnTo>
                                  <a:pt x="2681287" y="0"/>
                                </a:lnTo>
                                <a:lnTo>
                                  <a:pt x="268128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C2C2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16" name="Shape 4216"/>
                        <wps:cNvSpPr/>
                        <wps:spPr>
                          <a:xfrm>
                            <a:off x="1524000" y="381000"/>
                            <a:ext cx="268128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1287" h="9144">
                                <a:moveTo>
                                  <a:pt x="0" y="0"/>
                                </a:moveTo>
                                <a:lnTo>
                                  <a:pt x="2681287" y="0"/>
                                </a:lnTo>
                                <a:lnTo>
                                  <a:pt x="268128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4200525" y="200025"/>
                            <a:ext cx="4763" cy="1857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3" h="185738">
                                <a:moveTo>
                                  <a:pt x="4763" y="0"/>
                                </a:moveTo>
                                <a:lnTo>
                                  <a:pt x="4763" y="185738"/>
                                </a:lnTo>
                                <a:lnTo>
                                  <a:pt x="0" y="185738"/>
                                </a:lnTo>
                                <a:lnTo>
                                  <a:pt x="0" y="4763"/>
                                </a:lnTo>
                                <a:lnTo>
                                  <a:pt x="47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1524000" y="200025"/>
                            <a:ext cx="4763" cy="1857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3" h="185738">
                                <a:moveTo>
                                  <a:pt x="0" y="0"/>
                                </a:moveTo>
                                <a:lnTo>
                                  <a:pt x="4763" y="0"/>
                                </a:lnTo>
                                <a:lnTo>
                                  <a:pt x="4763" y="180975"/>
                                </a:lnTo>
                                <a:lnTo>
                                  <a:pt x="0" y="1857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C2C2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17" name="Shape 4217"/>
                        <wps:cNvSpPr/>
                        <wps:spPr>
                          <a:xfrm>
                            <a:off x="4210050" y="200025"/>
                            <a:ext cx="9525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00" h="9144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  <a:lnTo>
                                  <a:pt x="9525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C2C2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18" name="Shape 4218"/>
                        <wps:cNvSpPr/>
                        <wps:spPr>
                          <a:xfrm>
                            <a:off x="4210050" y="381000"/>
                            <a:ext cx="9525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00" h="9144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  <a:lnTo>
                                  <a:pt x="9525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157787" y="200025"/>
                            <a:ext cx="4763" cy="1857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3" h="185738">
                                <a:moveTo>
                                  <a:pt x="4763" y="0"/>
                                </a:moveTo>
                                <a:lnTo>
                                  <a:pt x="4763" y="185738"/>
                                </a:lnTo>
                                <a:lnTo>
                                  <a:pt x="0" y="185738"/>
                                </a:lnTo>
                                <a:lnTo>
                                  <a:pt x="0" y="4763"/>
                                </a:lnTo>
                                <a:lnTo>
                                  <a:pt x="47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4210050" y="200025"/>
                            <a:ext cx="4763" cy="1857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3" h="185738">
                                <a:moveTo>
                                  <a:pt x="0" y="0"/>
                                </a:moveTo>
                                <a:lnTo>
                                  <a:pt x="4763" y="0"/>
                                </a:lnTo>
                                <a:lnTo>
                                  <a:pt x="4763" y="180975"/>
                                </a:lnTo>
                                <a:lnTo>
                                  <a:pt x="0" y="1857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C2C2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19" name="Shape 4219"/>
                        <wps:cNvSpPr/>
                        <wps:spPr>
                          <a:xfrm>
                            <a:off x="1490662" y="690563"/>
                            <a:ext cx="37099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9988" h="9144">
                                <a:moveTo>
                                  <a:pt x="0" y="0"/>
                                </a:moveTo>
                                <a:lnTo>
                                  <a:pt x="3709988" y="0"/>
                                </a:lnTo>
                                <a:lnTo>
                                  <a:pt x="37099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20" name="Shape 4220"/>
                        <wps:cNvSpPr/>
                        <wps:spPr>
                          <a:xfrm>
                            <a:off x="1490662" y="2947987"/>
                            <a:ext cx="37099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9988" h="9144">
                                <a:moveTo>
                                  <a:pt x="0" y="0"/>
                                </a:moveTo>
                                <a:lnTo>
                                  <a:pt x="3709988" y="0"/>
                                </a:lnTo>
                                <a:lnTo>
                                  <a:pt x="37099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C2C2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95887" y="690563"/>
                            <a:ext cx="4763" cy="22621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3" h="2262187">
                                <a:moveTo>
                                  <a:pt x="4763" y="0"/>
                                </a:moveTo>
                                <a:lnTo>
                                  <a:pt x="4763" y="2262187"/>
                                </a:lnTo>
                                <a:lnTo>
                                  <a:pt x="0" y="2262187"/>
                                </a:lnTo>
                                <a:lnTo>
                                  <a:pt x="0" y="4763"/>
                                </a:lnTo>
                                <a:lnTo>
                                  <a:pt x="47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C2C2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1490662" y="690563"/>
                            <a:ext cx="4763" cy="22621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3" h="2262187">
                                <a:moveTo>
                                  <a:pt x="0" y="0"/>
                                </a:moveTo>
                                <a:lnTo>
                                  <a:pt x="4763" y="0"/>
                                </a:lnTo>
                                <a:lnTo>
                                  <a:pt x="4763" y="2257425"/>
                                </a:lnTo>
                                <a:lnTo>
                                  <a:pt x="0" y="22621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21" name="Shape 4221"/>
                        <wps:cNvSpPr/>
                        <wps:spPr>
                          <a:xfrm>
                            <a:off x="1500187" y="700088"/>
                            <a:ext cx="369093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0938" h="9144">
                                <a:moveTo>
                                  <a:pt x="0" y="0"/>
                                </a:moveTo>
                                <a:lnTo>
                                  <a:pt x="3690938" y="0"/>
                                </a:lnTo>
                                <a:lnTo>
                                  <a:pt x="369093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C2C2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22" name="Shape 4222"/>
                        <wps:cNvSpPr/>
                        <wps:spPr>
                          <a:xfrm>
                            <a:off x="1500187" y="2938462"/>
                            <a:ext cx="369093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0938" h="9144">
                                <a:moveTo>
                                  <a:pt x="0" y="0"/>
                                </a:moveTo>
                                <a:lnTo>
                                  <a:pt x="3690938" y="0"/>
                                </a:lnTo>
                                <a:lnTo>
                                  <a:pt x="369093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5186362" y="700088"/>
                            <a:ext cx="4763" cy="22431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3" h="2243137">
                                <a:moveTo>
                                  <a:pt x="4763" y="0"/>
                                </a:moveTo>
                                <a:lnTo>
                                  <a:pt x="4763" y="2243137"/>
                                </a:lnTo>
                                <a:lnTo>
                                  <a:pt x="0" y="2243137"/>
                                </a:lnTo>
                                <a:lnTo>
                                  <a:pt x="0" y="4763"/>
                                </a:lnTo>
                                <a:lnTo>
                                  <a:pt x="47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1500187" y="700088"/>
                            <a:ext cx="4763" cy="22431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3" h="2243137">
                                <a:moveTo>
                                  <a:pt x="0" y="0"/>
                                </a:moveTo>
                                <a:lnTo>
                                  <a:pt x="4763" y="0"/>
                                </a:lnTo>
                                <a:lnTo>
                                  <a:pt x="4763" y="2238375"/>
                                </a:lnTo>
                                <a:lnTo>
                                  <a:pt x="0" y="22431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C2C2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Rectangle 62"/>
                        <wps:cNvSpPr/>
                        <wps:spPr>
                          <a:xfrm>
                            <a:off x="1571625" y="71438"/>
                            <a:ext cx="225109" cy="1032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0F4D" w:rsidRDefault="003F212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Data: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>
                            <a:off x="1740842" y="71438"/>
                            <a:ext cx="512124" cy="1032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0F4D" w:rsidRDefault="003F212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26/04/2022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" name="Rectangle 64"/>
                        <wps:cNvSpPr/>
                        <wps:spPr>
                          <a:xfrm>
                            <a:off x="4257675" y="71438"/>
                            <a:ext cx="632423" cy="1032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0F4D" w:rsidRDefault="003F212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Hora de Início: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72" name="Rectangle 3672"/>
                        <wps:cNvSpPr/>
                        <wps:spPr>
                          <a:xfrm>
                            <a:off x="4733181" y="71438"/>
                            <a:ext cx="102732" cy="1032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0F4D" w:rsidRDefault="003F212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15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74" name="Rectangle 3674"/>
                        <wps:cNvSpPr/>
                        <wps:spPr>
                          <a:xfrm>
                            <a:off x="4810423" y="71438"/>
                            <a:ext cx="53246" cy="1032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0F4D" w:rsidRDefault="003F212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73" name="Rectangle 3673"/>
                        <wps:cNvSpPr/>
                        <wps:spPr>
                          <a:xfrm>
                            <a:off x="4850457" y="71438"/>
                            <a:ext cx="102732" cy="1032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0F4D" w:rsidRDefault="003F212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40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Rectangle 66"/>
                        <wps:cNvSpPr/>
                        <wps:spPr>
                          <a:xfrm>
                            <a:off x="1571625" y="261938"/>
                            <a:ext cx="242033" cy="1032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0F4D" w:rsidRDefault="003F212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Local: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>
                            <a:off x="1753567" y="261938"/>
                            <a:ext cx="1175030" cy="1032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0F4D" w:rsidRDefault="003F212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Plataforma Microso Teams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4257675" y="261938"/>
                            <a:ext cx="749010" cy="1032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0F4D" w:rsidRDefault="003F212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Hora de Término: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75" name="Rectangle 3675"/>
                        <wps:cNvSpPr/>
                        <wps:spPr>
                          <a:xfrm>
                            <a:off x="4820840" y="261938"/>
                            <a:ext cx="102732" cy="1032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0F4D" w:rsidRDefault="003F212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17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77" name="Rectangle 3677"/>
                        <wps:cNvSpPr/>
                        <wps:spPr>
                          <a:xfrm>
                            <a:off x="4898082" y="261938"/>
                            <a:ext cx="53246" cy="1032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0F4D" w:rsidRDefault="003F212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76" name="Rectangle 3676"/>
                        <wps:cNvSpPr/>
                        <wps:spPr>
                          <a:xfrm>
                            <a:off x="4938117" y="261938"/>
                            <a:ext cx="102732" cy="1032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0F4D" w:rsidRDefault="003F212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>
                            <a:off x="0" y="447675"/>
                            <a:ext cx="22912" cy="1032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0F4D" w:rsidRDefault="003F212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>
                            <a:off x="0" y="576263"/>
                            <a:ext cx="22912" cy="1032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0F4D" w:rsidRDefault="003F212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>
                            <a:off x="2906762" y="762000"/>
                            <a:ext cx="1161025" cy="1032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0F4D" w:rsidRDefault="003F212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UNIDADES PARTICIPANTES: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" name="Rectangle 73"/>
                        <wps:cNvSpPr/>
                        <wps:spPr>
                          <a:xfrm>
                            <a:off x="1545431" y="890588"/>
                            <a:ext cx="1913153" cy="1032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0F4D" w:rsidRDefault="003F212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Assessoria Especial de Controle Interno - AECI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" name="Rectangle 74"/>
                        <wps:cNvSpPr/>
                        <wps:spPr>
                          <a:xfrm>
                            <a:off x="1545431" y="1019175"/>
                            <a:ext cx="1024099" cy="1032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0F4D" w:rsidRDefault="003F212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Secretaria-Execuva - SE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" name="Rectangle 75"/>
                        <wps:cNvSpPr/>
                        <wps:spPr>
                          <a:xfrm>
                            <a:off x="1545431" y="1147763"/>
                            <a:ext cx="1594368" cy="1032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0F4D" w:rsidRDefault="003F212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Subsecretaria de Administração – SAA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" name="Rectangle 76"/>
                        <wps:cNvSpPr/>
                        <wps:spPr>
                          <a:xfrm>
                            <a:off x="1545431" y="1276350"/>
                            <a:ext cx="1558046" cy="1032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0F4D" w:rsidRDefault="003F212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Coordenação-Geral de Logísca - CGL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" name="Rectangle 77"/>
                        <wps:cNvSpPr/>
                        <wps:spPr>
                          <a:xfrm>
                            <a:off x="1545431" y="1404938"/>
                            <a:ext cx="1693438" cy="1032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0F4D" w:rsidRDefault="003F212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Secretaria Nacional de Jusça - SENAJUS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" name="Rectangle 78"/>
                        <wps:cNvSpPr/>
                        <wps:spPr>
                          <a:xfrm>
                            <a:off x="1545431" y="1533525"/>
                            <a:ext cx="1966053" cy="1032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0F4D" w:rsidRDefault="003F212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Secretaria Nacional do Consumidor - SENACON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" name="Rectangle 79"/>
                        <wps:cNvSpPr/>
                        <wps:spPr>
                          <a:xfrm>
                            <a:off x="1545431" y="1662112"/>
                            <a:ext cx="2249060" cy="1032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0F4D" w:rsidRDefault="003F212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Secretaria Nacional de Polícas sobre Drogas - SENAD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" name="Rectangle 80"/>
                        <wps:cNvSpPr/>
                        <wps:spPr>
                          <a:xfrm>
                            <a:off x="1545431" y="1790699"/>
                            <a:ext cx="2126534" cy="1032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0F4D" w:rsidRDefault="003F212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Secretaria Nacional de Segurança Pública - SENASP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" name="Rectangle 81"/>
                        <wps:cNvSpPr/>
                        <wps:spPr>
                          <a:xfrm>
                            <a:off x="1545431" y="1919286"/>
                            <a:ext cx="2532710" cy="1032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0F4D" w:rsidRDefault="003F212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Secretaria de Gestão e Ensino em Segurança Pública - SEGEN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" name="Rectangle 82"/>
                        <wps:cNvSpPr/>
                        <wps:spPr>
                          <a:xfrm>
                            <a:off x="1545431" y="2047874"/>
                            <a:ext cx="1805473" cy="1032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0F4D" w:rsidRDefault="003F212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Secretaria de Operações Integradas - SEOPI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" name="Rectangle 83"/>
                        <wps:cNvSpPr/>
                        <wps:spPr>
                          <a:xfrm>
                            <a:off x="1545431" y="2176461"/>
                            <a:ext cx="1943685" cy="1032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0F4D" w:rsidRDefault="003F212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Departamento Penitenciário Nacional - DEPEN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" name="Rectangle 84"/>
                        <wps:cNvSpPr/>
                        <wps:spPr>
                          <a:xfrm>
                            <a:off x="1545431" y="2305049"/>
                            <a:ext cx="927158" cy="1032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0F4D" w:rsidRDefault="003F212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Arquivo Nacional - AN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" name="Rectangle 85"/>
                        <wps:cNvSpPr/>
                        <wps:spPr>
                          <a:xfrm>
                            <a:off x="1545431" y="2433637"/>
                            <a:ext cx="784293" cy="1032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0F4D" w:rsidRDefault="003F212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Polícia Federal - PF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Rectangle 86"/>
                        <wps:cNvSpPr/>
                        <wps:spPr>
                          <a:xfrm>
                            <a:off x="1545431" y="2562225"/>
                            <a:ext cx="1316409" cy="1032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0F4D" w:rsidRDefault="003F212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Polícia Rodoviária Federal - PRF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" name="Rectangle 87"/>
                        <wps:cNvSpPr/>
                        <wps:spPr>
                          <a:xfrm>
                            <a:off x="1545431" y="2690812"/>
                            <a:ext cx="1511381" cy="1032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0F4D" w:rsidRDefault="003F212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Fundação Nacional do Índio - FUNAI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" name="Rectangle 88"/>
                        <wps:cNvSpPr/>
                        <wps:spPr>
                          <a:xfrm>
                            <a:off x="1545431" y="2819400"/>
                            <a:ext cx="2249109" cy="1032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0F4D" w:rsidRDefault="003F212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Conselho Administravo de Defesa Econômica - CADE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850" style="width:409.5pt;height:232.5pt;mso-position-horizontal-relative:char;mso-position-vertical-relative:line" coordsize="52006,29527">
                <v:shape id="Shape 4223" style="position:absolute;width:36576;height:91;left:15144;top:0;" coordsize="3657600,9144" path="m0,0l3657600,0l3657600,9144l0,9144l0,0">
                  <v:stroke weight="0pt" endcap="flat" joinstyle="miter" miterlimit="10" on="false" color="#000000" opacity="0"/>
                  <v:fill on="true" color="#808080"/>
                </v:shape>
                <v:shape id="Shape 4224" style="position:absolute;width:36576;height:91;left:15144;top:3905;" coordsize="3657600,9144" path="m0,0l3657600,0l3657600,9144l0,9144l0,0">
                  <v:stroke weight="0pt" endcap="flat" joinstyle="miter" miterlimit="10" on="false" color="#000000" opacity="0"/>
                  <v:fill on="true" color="#2c2c2c"/>
                </v:shape>
                <v:shape id="Shape 17" style="position:absolute;width:47;height:3952;left:51673;top:0;" coordsize="4763,395288" path="m4763,0l4763,395288l0,395288l0,4763l4763,0x">
                  <v:stroke weight="0pt" endcap="flat" joinstyle="miter" miterlimit="10" on="false" color="#000000" opacity="0"/>
                  <v:fill on="true" color="#2c2c2c"/>
                </v:shape>
                <v:shape id="Shape 18" style="position:absolute;width:47;height:3952;left:15144;top:0;" coordsize="4763,395288" path="m0,0l4763,0l4763,390525l0,395288l0,0x">
                  <v:stroke weight="0pt" endcap="flat" joinstyle="miter" miterlimit="10" on="false" color="#000000" opacity="0"/>
                  <v:fill on="true" color="#808080"/>
                </v:shape>
                <v:shape id="Shape 4225" style="position:absolute;width:26812;height:91;left:15240;top:95;" coordsize="2681287,9144" path="m0,0l2681287,0l2681287,9144l0,9144l0,0">
                  <v:stroke weight="0pt" endcap="flat" joinstyle="miter" miterlimit="10" on="false" color="#000000" opacity="0"/>
                  <v:fill on="true" color="#2c2c2c"/>
                </v:shape>
                <v:shape id="Shape 4226" style="position:absolute;width:26812;height:91;left:15240;top:1905;" coordsize="2681287,9144" path="m0,0l2681287,0l2681287,9144l0,9144l0,0">
                  <v:stroke weight="0pt" endcap="flat" joinstyle="miter" miterlimit="10" on="false" color="#000000" opacity="0"/>
                  <v:fill on="true" color="#808080"/>
                </v:shape>
                <v:shape id="Shape 21" style="position:absolute;width:47;height:1857;left:42005;top:95;" coordsize="4763,185738" path="m4763,0l4763,185738l0,185738l0,4763l4763,0x">
                  <v:stroke weight="0pt" endcap="flat" joinstyle="miter" miterlimit="10" on="false" color="#000000" opacity="0"/>
                  <v:fill on="true" color="#808080"/>
                </v:shape>
                <v:shape id="Shape 22" style="position:absolute;width:47;height:1857;left:15240;top:95;" coordsize="4763,185738" path="m0,0l4763,0l4763,180975l0,185738l0,0x">
                  <v:stroke weight="0pt" endcap="flat" joinstyle="miter" miterlimit="10" on="false" color="#000000" opacity="0"/>
                  <v:fill on="true" color="#2c2c2c"/>
                </v:shape>
                <v:shape id="Shape 4227" style="position:absolute;width:9525;height:91;left:42100;top:95;" coordsize="952500,9144" path="m0,0l952500,0l952500,9144l0,9144l0,0">
                  <v:stroke weight="0pt" endcap="flat" joinstyle="miter" miterlimit="10" on="false" color="#000000" opacity="0"/>
                  <v:fill on="true" color="#2c2c2c"/>
                </v:shape>
                <v:shape id="Shape 4228" style="position:absolute;width:9525;height:91;left:42100;top:1905;" coordsize="952500,9144" path="m0,0l952500,0l952500,9144l0,9144l0,0">
                  <v:stroke weight="0pt" endcap="flat" joinstyle="miter" miterlimit="10" on="false" color="#000000" opacity="0"/>
                  <v:fill on="true" color="#808080"/>
                </v:shape>
                <v:shape id="Shape 25" style="position:absolute;width:47;height:1857;left:51577;top:95;" coordsize="4763,185738" path="m4763,0l4763,185738l0,185738l0,4763l4763,0x">
                  <v:stroke weight="0pt" endcap="flat" joinstyle="miter" miterlimit="10" on="false" color="#000000" opacity="0"/>
                  <v:fill on="true" color="#808080"/>
                </v:shape>
                <v:shape id="Shape 26" style="position:absolute;width:47;height:1857;left:42100;top:95;" coordsize="4763,185738" path="m0,0l4763,0l4763,180975l0,185738l0,0x">
                  <v:stroke weight="0pt" endcap="flat" joinstyle="miter" miterlimit="10" on="false" color="#000000" opacity="0"/>
                  <v:fill on="true" color="#2c2c2c"/>
                </v:shape>
                <v:shape id="Shape 4229" style="position:absolute;width:26812;height:91;left:15240;top:2000;" coordsize="2681287,9144" path="m0,0l2681287,0l2681287,9144l0,9144l0,0">
                  <v:stroke weight="0pt" endcap="flat" joinstyle="miter" miterlimit="10" on="false" color="#000000" opacity="0"/>
                  <v:fill on="true" color="#2c2c2c"/>
                </v:shape>
                <v:shape id="Shape 4230" style="position:absolute;width:26812;height:91;left:15240;top:3810;" coordsize="2681287,9144" path="m0,0l2681287,0l2681287,9144l0,9144l0,0">
                  <v:stroke weight="0pt" endcap="flat" joinstyle="miter" miterlimit="10" on="false" color="#000000" opacity="0"/>
                  <v:fill on="true" color="#808080"/>
                </v:shape>
                <v:shape id="Shape 29" style="position:absolute;width:47;height:1857;left:42005;top:2000;" coordsize="4763,185738" path="m4763,0l4763,185738l0,185738l0,4763l4763,0x">
                  <v:stroke weight="0pt" endcap="flat" joinstyle="miter" miterlimit="10" on="false" color="#000000" opacity="0"/>
                  <v:fill on="true" color="#808080"/>
                </v:shape>
                <v:shape id="Shape 30" style="position:absolute;width:47;height:1857;left:15240;top:2000;" coordsize="4763,185738" path="m0,0l4763,0l4763,180975l0,185738l0,0x">
                  <v:stroke weight="0pt" endcap="flat" joinstyle="miter" miterlimit="10" on="false" color="#000000" opacity="0"/>
                  <v:fill on="true" color="#2c2c2c"/>
                </v:shape>
                <v:shape id="Shape 4231" style="position:absolute;width:9525;height:91;left:42100;top:2000;" coordsize="952500,9144" path="m0,0l952500,0l952500,9144l0,9144l0,0">
                  <v:stroke weight="0pt" endcap="flat" joinstyle="miter" miterlimit="10" on="false" color="#000000" opacity="0"/>
                  <v:fill on="true" color="#2c2c2c"/>
                </v:shape>
                <v:shape id="Shape 4232" style="position:absolute;width:9525;height:91;left:42100;top:3810;" coordsize="952500,9144" path="m0,0l952500,0l952500,9144l0,9144l0,0">
                  <v:stroke weight="0pt" endcap="flat" joinstyle="miter" miterlimit="10" on="false" color="#000000" opacity="0"/>
                  <v:fill on="true" color="#808080"/>
                </v:shape>
                <v:shape id="Shape 33" style="position:absolute;width:47;height:1857;left:51577;top:2000;" coordsize="4763,185738" path="m4763,0l4763,185738l0,185738l0,4763l4763,0x">
                  <v:stroke weight="0pt" endcap="flat" joinstyle="miter" miterlimit="10" on="false" color="#000000" opacity="0"/>
                  <v:fill on="true" color="#808080"/>
                </v:shape>
                <v:shape id="Shape 34" style="position:absolute;width:47;height:1857;left:42100;top:2000;" coordsize="4763,185738" path="m0,0l4763,0l4763,180975l0,185738l0,0x">
                  <v:stroke weight="0pt" endcap="flat" joinstyle="miter" miterlimit="10" on="false" color="#000000" opacity="0"/>
                  <v:fill on="true" color="#2c2c2c"/>
                </v:shape>
                <v:shape id="Shape 4233" style="position:absolute;width:37099;height:91;left:14906;top:6905;" coordsize="3709988,9144" path="m0,0l3709988,0l3709988,9144l0,9144l0,0">
                  <v:stroke weight="0pt" endcap="flat" joinstyle="miter" miterlimit="10" on="false" color="#000000" opacity="0"/>
                  <v:fill on="true" color="#808080"/>
                </v:shape>
                <v:shape id="Shape 4234" style="position:absolute;width:37099;height:91;left:14906;top:29479;" coordsize="3709988,9144" path="m0,0l3709988,0l3709988,9144l0,9144l0,0">
                  <v:stroke weight="0pt" endcap="flat" joinstyle="miter" miterlimit="10" on="false" color="#000000" opacity="0"/>
                  <v:fill on="true" color="#2c2c2c"/>
                </v:shape>
                <v:shape id="Shape 37" style="position:absolute;width:47;height:22621;left:51958;top:6905;" coordsize="4763,2262187" path="m4763,0l4763,2262187l0,2262187l0,4763l4763,0x">
                  <v:stroke weight="0pt" endcap="flat" joinstyle="miter" miterlimit="10" on="false" color="#000000" opacity="0"/>
                  <v:fill on="true" color="#2c2c2c"/>
                </v:shape>
                <v:shape id="Shape 38" style="position:absolute;width:47;height:22621;left:14906;top:6905;" coordsize="4763,2262187" path="m0,0l4763,0l4763,2257425l0,2262187l0,0x">
                  <v:stroke weight="0pt" endcap="flat" joinstyle="miter" miterlimit="10" on="false" color="#000000" opacity="0"/>
                  <v:fill on="true" color="#808080"/>
                </v:shape>
                <v:shape id="Shape 4235" style="position:absolute;width:36909;height:91;left:15001;top:7000;" coordsize="3690938,9144" path="m0,0l3690938,0l3690938,9144l0,9144l0,0">
                  <v:stroke weight="0pt" endcap="flat" joinstyle="miter" miterlimit="10" on="false" color="#000000" opacity="0"/>
                  <v:fill on="true" color="#2c2c2c"/>
                </v:shape>
                <v:shape id="Shape 4236" style="position:absolute;width:36909;height:91;left:15001;top:29384;" coordsize="3690938,9144" path="m0,0l3690938,0l3690938,9144l0,9144l0,0">
                  <v:stroke weight="0pt" endcap="flat" joinstyle="miter" miterlimit="10" on="false" color="#000000" opacity="0"/>
                  <v:fill on="true" color="#808080"/>
                </v:shape>
                <v:shape id="Shape 41" style="position:absolute;width:47;height:22431;left:51863;top:7000;" coordsize="4763,2243137" path="m4763,0l4763,2243137l0,2243137l0,4763l4763,0x">
                  <v:stroke weight="0pt" endcap="flat" joinstyle="miter" miterlimit="10" on="false" color="#000000" opacity="0"/>
                  <v:fill on="true" color="#808080"/>
                </v:shape>
                <v:shape id="Shape 42" style="position:absolute;width:47;height:22431;left:15001;top:7000;" coordsize="4763,2243137" path="m0,0l4763,0l4763,2238375l0,2243137l0,0x">
                  <v:stroke weight="0pt" endcap="flat" joinstyle="miter" miterlimit="10" on="false" color="#000000" opacity="0"/>
                  <v:fill on="true" color="#2c2c2c"/>
                </v:shape>
                <v:rect id="Rectangle 62" style="position:absolute;width:2251;height:1032;left:15716;top:71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</w:rPr>
                          <w:t xml:space="preserve">Data:</w:t>
                        </w:r>
                      </w:p>
                    </w:txbxContent>
                  </v:textbox>
                </v:rect>
                <v:rect id="Rectangle 63" style="position:absolute;width:5121;height:1032;left:17408;top:71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 26/04/2022</w:t>
                        </w:r>
                      </w:p>
                    </w:txbxContent>
                  </v:textbox>
                </v:rect>
                <v:rect id="Rectangle 64" style="position:absolute;width:6324;height:1032;left:42576;top:71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</w:rPr>
                          <w:t xml:space="preserve">Hora de Início: </w:t>
                        </w:r>
                      </w:p>
                    </w:txbxContent>
                  </v:textbox>
                </v:rect>
                <v:rect id="Rectangle 3672" style="position:absolute;width:1027;height:1032;left:47331;top:71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15</w:t>
                        </w:r>
                      </w:p>
                    </w:txbxContent>
                  </v:textbox>
                </v:rect>
                <v:rect id="Rectangle 3674" style="position:absolute;width:532;height:1032;left:48104;top:71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h</w:t>
                        </w:r>
                      </w:p>
                    </w:txbxContent>
                  </v:textbox>
                </v:rect>
                <v:rect id="Rectangle 3673" style="position:absolute;width:1027;height:1032;left:48504;top:71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40</w:t>
                        </w:r>
                      </w:p>
                    </w:txbxContent>
                  </v:textbox>
                </v:rect>
                <v:rect id="Rectangle 66" style="position:absolute;width:2420;height:1032;left:15716;top:261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</w:rPr>
                          <w:t xml:space="preserve">Local:</w:t>
                        </w:r>
                      </w:p>
                    </w:txbxContent>
                  </v:textbox>
                </v:rect>
                <v:rect id="Rectangle 67" style="position:absolute;width:11750;height:1032;left:17535;top:261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 Plataforma Microso Teams</w:t>
                        </w:r>
                      </w:p>
                    </w:txbxContent>
                  </v:textbox>
                </v:rect>
                <v:rect id="Rectangle 68" style="position:absolute;width:7490;height:1032;left:42576;top:261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</w:rPr>
                          <w:t xml:space="preserve">Hora de Término: </w:t>
                        </w:r>
                      </w:p>
                    </w:txbxContent>
                  </v:textbox>
                </v:rect>
                <v:rect id="Rectangle 3675" style="position:absolute;width:1027;height:1032;left:48208;top:261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17</w:t>
                        </w:r>
                      </w:p>
                    </w:txbxContent>
                  </v:textbox>
                </v:rect>
                <v:rect id="Rectangle 3677" style="position:absolute;width:532;height:1032;left:48980;top:261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h</w:t>
                        </w:r>
                      </w:p>
                    </w:txbxContent>
                  </v:textbox>
                </v:rect>
                <v:rect id="Rectangle 3676" style="position:absolute;width:1027;height:1032;left:49381;top:261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00</w:t>
                        </w:r>
                      </w:p>
                    </w:txbxContent>
                  </v:textbox>
                </v:rect>
                <v:rect id="Rectangle 70" style="position:absolute;width:229;height:1032;left:0;top:447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71" style="position:absolute;width:229;height:1032;left:0;top:576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72" style="position:absolute;width:11610;height:1032;left:29067;top:76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</w:rPr>
                          <w:t xml:space="preserve">UNIDADES PARTICIPANTES: </w:t>
                        </w:r>
                      </w:p>
                    </w:txbxContent>
                  </v:textbox>
                </v:rect>
                <v:rect id="Rectangle 73" style="position:absolute;width:19131;height:1032;left:15454;top:890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</w:rPr>
                          <w:t xml:space="preserve">Assessoria Especial de Controle Interno - AECI</w:t>
                        </w:r>
                      </w:p>
                    </w:txbxContent>
                  </v:textbox>
                </v:rect>
                <v:rect id="Rectangle 74" style="position:absolute;width:10240;height:1032;left:15454;top:1019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</w:rPr>
                          <w:t xml:space="preserve">Secretaria-Execuva - SE</w:t>
                        </w:r>
                      </w:p>
                    </w:txbxContent>
                  </v:textbox>
                </v:rect>
                <v:rect id="Rectangle 75" style="position:absolute;width:15943;height:1032;left:15454;top:114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</w:rPr>
                          <w:t xml:space="preserve">Subsecretaria de Administração – SAA</w:t>
                        </w:r>
                      </w:p>
                    </w:txbxContent>
                  </v:textbox>
                </v:rect>
                <v:rect id="Rectangle 76" style="position:absolute;width:15580;height:1032;left:15454;top:1276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</w:rPr>
                          <w:t xml:space="preserve">Coordenação-Geral de Logísca - CGL</w:t>
                        </w:r>
                      </w:p>
                    </w:txbxContent>
                  </v:textbox>
                </v:rect>
                <v:rect id="Rectangle 77" style="position:absolute;width:16934;height:1032;left:15454;top:140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</w:rPr>
                          <w:t xml:space="preserve">Secretaria Nacional de Jusça - SENAJUS</w:t>
                        </w:r>
                      </w:p>
                    </w:txbxContent>
                  </v:textbox>
                </v:rect>
                <v:rect id="Rectangle 78" style="position:absolute;width:19660;height:1032;left:15454;top:1533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</w:rPr>
                          <w:t xml:space="preserve">Secretaria Nacional do Consumidor - SENACON</w:t>
                        </w:r>
                      </w:p>
                    </w:txbxContent>
                  </v:textbox>
                </v:rect>
                <v:rect id="Rectangle 79" style="position:absolute;width:22490;height:1032;left:15454;top:166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</w:rPr>
                          <w:t xml:space="preserve">Secretaria Nacional de Polícas sobre Drogas - SENAD</w:t>
                        </w:r>
                      </w:p>
                    </w:txbxContent>
                  </v:textbox>
                </v:rect>
                <v:rect id="Rectangle 80" style="position:absolute;width:21265;height:1032;left:15454;top:1790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</w:rPr>
                          <w:t xml:space="preserve">Secretaria Nacional de Segurança Pública - SENASP</w:t>
                        </w:r>
                      </w:p>
                    </w:txbxContent>
                  </v:textbox>
                </v:rect>
                <v:rect id="Rectangle 81" style="position:absolute;width:25327;height:1032;left:15454;top:191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</w:rPr>
                          <w:t xml:space="preserve">Secretaria de Gestão e Ensino em Segurança Pública - SEGEN</w:t>
                        </w:r>
                      </w:p>
                    </w:txbxContent>
                  </v:textbox>
                </v:rect>
                <v:rect id="Rectangle 82" style="position:absolute;width:18054;height:1032;left:15454;top:204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</w:rPr>
                          <w:t xml:space="preserve">Secretaria de Operações Integradas - SEOPI</w:t>
                        </w:r>
                      </w:p>
                    </w:txbxContent>
                  </v:textbox>
                </v:rect>
                <v:rect id="Rectangle 83" style="position:absolute;width:19436;height:1032;left:15454;top:2176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</w:rPr>
                          <w:t xml:space="preserve">Departamento Penitenciário Nacional - DEPEN</w:t>
                        </w:r>
                      </w:p>
                    </w:txbxContent>
                  </v:textbox>
                </v:rect>
                <v:rect id="Rectangle 84" style="position:absolute;width:9271;height:1032;left:15454;top:230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</w:rPr>
                          <w:t xml:space="preserve">Arquivo Nacional - AN</w:t>
                        </w:r>
                      </w:p>
                    </w:txbxContent>
                  </v:textbox>
                </v:rect>
                <v:rect id="Rectangle 85" style="position:absolute;width:7842;height:1032;left:15454;top:2433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</w:rPr>
                          <w:t xml:space="preserve">Polícia Federal - PF</w:t>
                        </w:r>
                      </w:p>
                    </w:txbxContent>
                  </v:textbox>
                </v:rect>
                <v:rect id="Rectangle 86" style="position:absolute;width:13164;height:1032;left:15454;top:256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</w:rPr>
                          <w:t xml:space="preserve">Polícia Rodoviária Federal - PRF</w:t>
                        </w:r>
                      </w:p>
                    </w:txbxContent>
                  </v:textbox>
                </v:rect>
                <v:rect id="Rectangle 87" style="position:absolute;width:15113;height:1032;left:15454;top:269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</w:rPr>
                          <w:t xml:space="preserve">Fundação Nacional do Índio - FUNAI</w:t>
                        </w:r>
                      </w:p>
                    </w:txbxContent>
                  </v:textbox>
                </v:rect>
                <v:rect id="Rectangle 88" style="position:absolute;width:22491;height:1032;left:15454;top:2819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</w:rPr>
                          <w:t xml:space="preserve">Conselho Administravo de Defesa Econômica - CADE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730F4D" w:rsidRDefault="003F2120">
      <w:pPr>
        <w:spacing w:after="52" w:line="259" w:lineRule="auto"/>
        <w:ind w:left="111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:rsidR="00730F4D" w:rsidRDefault="003F2120">
      <w:pPr>
        <w:ind w:left="166" w:right="130"/>
      </w:pPr>
      <w:r>
        <w:t>Aos vinte e seis dias do mês de abril do ano de dois mil e vinte e dois, às 15h40 horas, por meio da plataforma Microso Teams, reuni</w:t>
      </w:r>
      <w:r>
        <w:t>ram-se virtualmente os representantes da unidades acima relacionadas para discussão e apresentação dos seguintes assuntos: 1) resultado do monitoramento das recomendações da CGU por meio do Sistema e-Aud; 2) recomendações e determinações do TCU via Sistema</w:t>
      </w:r>
      <w:r>
        <w:t xml:space="preserve"> Conecta; 3) Pauta de julgamento do TCU de Tomada de Conta; 4) Relatório de Gestão Integrado do exercício de 2021; 5) atualização do Rol de Responsáveis; 6) Governança de Contratação no MJSP; e 7) Plano de  Integridade e Bole m de Integridade do MJSP. O Sr</w:t>
      </w:r>
      <w:r>
        <w:t>. Cláudio Antônio de Almeida Py, chefe da Assessoria Especial de Controle Interno - AECI, procedeu à abertura da reunião, esclarecendo que a reunião seria gravada e disponibilizada a todos os par cipantes. Prosseguiu explicando que a finalidade do Comitê d</w:t>
      </w:r>
      <w:r>
        <w:t xml:space="preserve">e Controle Interno Administra vo do MJSP é tratar especificamente do acompanhamento das determinações e recomendações emi das pelo TCU e pela CGU, bem como manter os gestores informados sobre assuntos da área de controle, integridade e riscos. Em seguida, </w:t>
      </w:r>
      <w:r>
        <w:t>apresentou a pauta da reunião, conforme detalhada abaixo:</w:t>
      </w:r>
    </w:p>
    <w:p w:rsidR="00730F4D" w:rsidRDefault="003F2120">
      <w:pPr>
        <w:numPr>
          <w:ilvl w:val="0"/>
          <w:numId w:val="1"/>
        </w:numPr>
        <w:ind w:right="130"/>
      </w:pPr>
      <w:r>
        <w:rPr>
          <w:b/>
        </w:rPr>
        <w:t>Apresentação dos resultados do monitoramento das determinações e recomendações con das no Sistema e-Aud/CGU</w:t>
      </w:r>
      <w:r>
        <w:t xml:space="preserve"> - O Sr. Cláudio Py informou que a AECI realiza o acompanhamento das recomendações/determin</w:t>
      </w:r>
      <w:r>
        <w:t xml:space="preserve">ações emi das pelos órgãos de controle, bem como realiza trata vas junto à Controladoria-Geral da União e ao Tribunal de Contas da União. Quanto às recomendações da CGU inseridas no sistema e-Aud, apresentou os resultados das ações das unidades referentes </w:t>
      </w:r>
      <w:r>
        <w:t>ao primeiro trimestre de 2022, demonstrando a evolução no atendimento desde dezembro de 2021 a 30 de março de 2022. Afirmou que houve redução no total de recomendações em monitoramento, apresentando uma melhora significa va quando comparado com o exercício</w:t>
      </w:r>
      <w:r>
        <w:t xml:space="preserve"> anterior. Atualmente, o MJSP apresenta um total de 108 (cento e oito) recomendações. Em seguida, apresentou o quan ta vo de recomendações em monitoramento de cada unidade, ressaltando aquelas que se encontram para providências do gestor, totalizando 64 (s</w:t>
      </w:r>
      <w:r>
        <w:t xml:space="preserve">essenta e quatro) recomendações. Recomendou aos gestores providências tempes vas naquelas que restam para o seu total atendimento. Neste momento, parabenizou a PRF e o CADE por não possuírem nenhuma recomendação para providências do gestor. Por fim, disse </w:t>
      </w:r>
      <w:r>
        <w:t>que a CGU finalizou o monitoramento de algumas recomendações, contudo recomendou à AECI que se manifestasse em relação a determinadas medidas adotadas por este Ministério. Finalizou afirmando que irá fazer uma avaliação sobre o assunto.</w:t>
      </w:r>
    </w:p>
    <w:p w:rsidR="00730F4D" w:rsidRDefault="003F2120">
      <w:pPr>
        <w:numPr>
          <w:ilvl w:val="0"/>
          <w:numId w:val="1"/>
        </w:numPr>
        <w:ind w:right="130"/>
      </w:pPr>
      <w:r>
        <w:rPr>
          <w:b/>
        </w:rPr>
        <w:t>Recomendações e det</w:t>
      </w:r>
      <w:r>
        <w:rPr>
          <w:b/>
        </w:rPr>
        <w:t xml:space="preserve">erminações do TCU via Sistema Conecta - </w:t>
      </w:r>
      <w:r>
        <w:t>O Sr. Cláudio Py apresentou o panorama de comunicações processuais emi das pelo TCU às unidades deste Ministério, compreendendo o primeiro trimestre de 2022, que totalizaram 118 (cento e dezoito), englobando represen</w:t>
      </w:r>
      <w:r>
        <w:t>tações, denúncias, relatórios de auditoria, prestação de contas etc. Em seguida, apresentou a situação das comunicações que se encontram pendentes de resposta, que totalizam 4 (quatro) comunicações, mas estão dentro do prazo para resposta. Por fim, paraben</w:t>
      </w:r>
      <w:r>
        <w:t>izou as unidades pelo atendimento das determinações do TCU.</w:t>
      </w:r>
    </w:p>
    <w:p w:rsidR="00730F4D" w:rsidRDefault="003F2120">
      <w:pPr>
        <w:numPr>
          <w:ilvl w:val="0"/>
          <w:numId w:val="1"/>
        </w:numPr>
        <w:ind w:right="130"/>
      </w:pPr>
      <w:r>
        <w:rPr>
          <w:b/>
        </w:rPr>
        <w:t xml:space="preserve">Pauta de julgamento do TCU de Tomada de Contas – </w:t>
      </w:r>
      <w:r>
        <w:t>O Sr. Cláudio Py informou que a AECI tem selecionado algumas pautas de julgamento que tratam de Tomada de Contas sobre os assuntos que podem ter re</w:t>
      </w:r>
      <w:r>
        <w:t>percussões no âmbito do MJSP, como por exemplo, denúncias e representações acerca de possíveis irregularidades. Informou que tais pautas estão sendo encaminhadas às unidades via processo SEI. Em seguida, como exemplo, citou 2 (duas) pautas de julgamento pe</w:t>
      </w:r>
      <w:r>
        <w:t xml:space="preserve">lo Plenário, realizadas no dia 27 de abril de 2022, referentes aos processos TCs 014.760/2021-5 e 040.519/2021-0, que tratam de representação e denúncia, respec vamente, acerca de possíveis irregularidades na condução do pregão eletrônico para registro de </w:t>
      </w:r>
      <w:r>
        <w:t>preços, cujo objeto é a aquisição de solução de inteligência em fontes abertas, mídias sociais, deep e dark web.</w:t>
      </w:r>
    </w:p>
    <w:p w:rsidR="00730F4D" w:rsidRDefault="003F2120">
      <w:pPr>
        <w:numPr>
          <w:ilvl w:val="0"/>
          <w:numId w:val="1"/>
        </w:numPr>
        <w:spacing w:after="0"/>
        <w:ind w:right="130"/>
      </w:pPr>
      <w:r>
        <w:rPr>
          <w:b/>
        </w:rPr>
        <w:t xml:space="preserve">Relatório de Gestão Integrado do exercício de 2021 - </w:t>
      </w:r>
      <w:r>
        <w:t>O Sr. Cláudio Py disse que o Relatório de Gestão do exercício de 2021 encontra-se disponib</w:t>
      </w:r>
      <w:r>
        <w:t xml:space="preserve">ilizado no site do MJSP, podendo ser acessado por meio do link </w:t>
      </w:r>
      <w:hyperlink r:id="rId10">
        <w:r>
          <w:rPr>
            <w:color w:val="0000EE"/>
            <w:u w:val="single" w:color="0000EE"/>
          </w:rPr>
          <w:t>h ps://www.</w:t>
        </w:r>
      </w:hyperlink>
      <w:hyperlink r:id="rId11">
        <w:r>
          <w:rPr>
            <w:color w:val="0000EE"/>
          </w:rPr>
          <w:t>g</w:t>
        </w:r>
      </w:hyperlink>
      <w:hyperlink r:id="rId12">
        <w:r>
          <w:rPr>
            <w:color w:val="0000EE"/>
            <w:u w:val="single" w:color="0000EE"/>
          </w:rPr>
          <w:t>ov.br/mj/pt-br/acesso-a-informacao/transparencia-e-prestacao-de-contas</w:t>
        </w:r>
      </w:hyperlink>
      <w:r>
        <w:t>, Apresentou o referido Relatório, destacando a mensagem d</w:t>
      </w:r>
      <w:r>
        <w:t xml:space="preserve">o Ministro da Jus ça e Segurança Pública, em que contêm os principais resultados alcançados frente aos obje vos e às prioridades da gestão de 2021. Por fim, enfa zou a necessidade de atualização das informações no site do MJSP. Esclareceu que as áreas têm </w:t>
      </w:r>
      <w:r>
        <w:t>que atualizá-las durante o ano inteiro, ressaltando que algumas exigem atualizações mensais. Com as novas regras estabelecidas pelo TCU, aumentou a necessidade de disponibilizar tais informações sempre atualizadas no Business</w:t>
      </w:r>
    </w:p>
    <w:p w:rsidR="00730F4D" w:rsidRDefault="003F2120">
      <w:pPr>
        <w:ind w:left="166" w:right="130"/>
      </w:pPr>
      <w:r>
        <w:t>Intelligence - BI do MJSP</w:t>
      </w:r>
    </w:p>
    <w:p w:rsidR="00730F4D" w:rsidRDefault="003F2120">
      <w:pPr>
        <w:numPr>
          <w:ilvl w:val="0"/>
          <w:numId w:val="1"/>
        </w:numPr>
        <w:ind w:right="130"/>
      </w:pPr>
      <w:r>
        <w:rPr>
          <w:b/>
        </w:rPr>
        <w:t>Atua</w:t>
      </w:r>
      <w:r>
        <w:rPr>
          <w:b/>
        </w:rPr>
        <w:t xml:space="preserve">lização do Rol de Responsáveis - </w:t>
      </w:r>
      <w:r>
        <w:t>O Sr. Cláudio Py apresentou o panorama da úl ma atualização de cada unidade, referente à posição de março de 2022. Afirmou que todas as unidades encaminharam as informações solicitadas pela AECI acerca do rol de responsávei</w:t>
      </w:r>
      <w:r>
        <w:t>s. Em seguida, ressaltou que a atualização deve ser feita de forma trimestral, enfa zando a importância de sempre manter atualizadas as informações, tendo em vista a necessidade de colocá-las no processo de contas.</w:t>
      </w:r>
    </w:p>
    <w:p w:rsidR="00730F4D" w:rsidRDefault="003F2120">
      <w:pPr>
        <w:numPr>
          <w:ilvl w:val="0"/>
          <w:numId w:val="1"/>
        </w:numPr>
        <w:ind w:right="130"/>
      </w:pPr>
      <w:r>
        <w:rPr>
          <w:b/>
        </w:rPr>
        <w:t>Governança de Contratação no MJSP –</w:t>
      </w:r>
      <w:r>
        <w:t xml:space="preserve"> O Sr.</w:t>
      </w:r>
      <w:r>
        <w:t xml:space="preserve"> Rogério Xavier, Subsecretário de Administração da SAA/SE, explanou sobre a Governança de Contratação no âmbito do MJSP, ressaltando que a temá ca tem sido objeto de constante aprimoramento, visando à efe vidade das compras públicas. Afirmou que o Ministér</w:t>
      </w:r>
      <w:r>
        <w:t>io possui estruturas internas para tratar especificamente da temá ca, como o Comitê de Governança Administra va – CGA e a Comissão de Planejamento e Gerenciamento de Contratações – CPGC. Em seguida, a Sra. Débora Januário, Coordenadora-Geral da Coordenação</w:t>
      </w:r>
      <w:r>
        <w:t>-Geral de Licitações e Contratos - CGL, discorreu sobre o conceito de governança com base no Referencial Básico de Governança Organizacional do TCU, 3ª Versão, 2020. Também explanou sobre os norma vos legais que regem especificamente a Governança nas Contr</w:t>
      </w:r>
      <w:r>
        <w:t>atações, explicitando o Decreto nº 9.203/2017, a nova Lei de Licitações nº 14.133/2021, e a Portaria SEGES/ME nº 8.678/2021. No âmbito do MJSP, citou a Portaria MJSP nº 2, de 28 de janeiro de 2022, que organiza o processo decisório quanto à gestão estratég</w:t>
      </w:r>
      <w:r>
        <w:t>ica, à gestão de riscos e controles internos, à integridade, à gestão de polí cas públicas, à transparência e gestão administra va. A referida Portaria estabeleceu as instâncias de governanças do MJSP, dentre as quais o Comitê de Governança Administra va –</w:t>
      </w:r>
      <w:r>
        <w:t xml:space="preserve"> CGA, ao qual está subordinada a Comissão de Planejamento e Gerenciamento de Contratações – CPGC, ins tuída pela Portaria MJSP nº 405/2020. Esclareceu que o MJSP possui um modelo de contratações descentralizado, dispondo de 8 macrounidades administra vas, </w:t>
      </w:r>
      <w:r>
        <w:t>a saber: SE, SEGEN, DEPEN, PF, PRF, AN, FUNAI e CADE. Afirmou que o Ministério tem como estratégia o compar lhamento de suas contratações. Em seguida, apresentou os desafios de um modelo de gestão de contratações descentralizado, que são: padronização na i</w:t>
      </w:r>
      <w:r>
        <w:t>nstrução dos processos; padronização de especificações de objetos e serviços a serem contratados; e mi gar erros materiais. Informou ainda que a governança das contratações encontra-se no nível estratégico, sendo considerada um projeto estratégico do MJSP,</w:t>
      </w:r>
      <w:r>
        <w:t xml:space="preserve"> denominado </w:t>
      </w:r>
      <w:r>
        <w:rPr>
          <w:i/>
        </w:rPr>
        <w:t>“Revisão e Padronização do metaprocesso de Contratação no MJSP”</w:t>
      </w:r>
      <w:r>
        <w:t>, inserido no Planejamento Estratégico - PE do MJSP 2016-2019 e 2020-2023. Prosseguiu explanando sobre as principais dificuldades encontradas no processo de governança das contrataç</w:t>
      </w:r>
      <w:r>
        <w:t>ões, que são: cumprimento dos prazos estabelecidos pela SE; entrega das informações nos padrões estabelecidos pela CPGC; comprome mento com a Prestação de Contas em relação ao PAC-MJSP, cumprimento das diretrizes estabelecidas em relação à solicitação e ap</w:t>
      </w:r>
      <w:r>
        <w:t>rovação de contratações excepcionais, nos termos da Portaria nº 405/2020, dentre outras. Por fim, solicitou patrocínio do Controle Interno e da alta administração, obje vando o alinhamento com as Instâncias de Supervisão de Gestão de Riscos e Controles Int</w:t>
      </w:r>
      <w:r>
        <w:t>ernos do MJSP para o cumprimento efe vo dos prazos e das diretrizes referentes à Governança das Contratações. Na sequência, o Sr. Rogério Xavier (SAA) reforçou as dificuldades apresentadas, sobretudo a falta de padronização dos fluxos estabelecidos e o não</w:t>
      </w:r>
      <w:r>
        <w:t xml:space="preserve"> cumprimento dos prazos. Ressaltou a  importância do apoio das instâncias de controle interno e do uso dos instrumentos de governança, bem como a vantajosidade das compras compar lhadas, em termos de economia processual e de pessoal. Em seguida, o Sr. Cláu</w:t>
      </w:r>
      <w:r>
        <w:t>dio Py reforçou a necessidade do cumprimento do prazo tempes vamente e se comprometeu a trabalhar junto à SAA, para a solução das questões apresentadas.</w:t>
      </w:r>
    </w:p>
    <w:p w:rsidR="00730F4D" w:rsidRDefault="003F2120">
      <w:pPr>
        <w:ind w:left="166" w:right="130"/>
      </w:pPr>
      <w:r>
        <w:rPr>
          <w:b/>
        </w:rPr>
        <w:t>5) Programa de Integridade -</w:t>
      </w:r>
      <w:r>
        <w:t xml:space="preserve"> O Sr. Cláudio Py informou que o Plano de Integridade foi atualizado em fev</w:t>
      </w:r>
      <w:r>
        <w:t xml:space="preserve">ereiro de 2022 e encontra-se em sua 3ª edição, podendo ser acessado por meio do link </w:t>
      </w:r>
      <w:hyperlink r:id="rId13">
        <w:r>
          <w:rPr>
            <w:color w:val="551A8B"/>
            <w:u w:val="single" w:color="551A8B"/>
          </w:rPr>
          <w:t>h ps://www.</w:t>
        </w:r>
      </w:hyperlink>
      <w:hyperlink r:id="rId14">
        <w:r>
          <w:rPr>
            <w:color w:val="551A8B"/>
          </w:rPr>
          <w:t>g</w:t>
        </w:r>
      </w:hyperlink>
      <w:hyperlink r:id="rId15">
        <w:r>
          <w:rPr>
            <w:color w:val="551A8B"/>
            <w:u w:val="single" w:color="551A8B"/>
          </w:rPr>
          <w:t>ov.br/mj/pt-br/acesso-a-informacao/</w:t>
        </w:r>
      </w:hyperlink>
      <w:hyperlink r:id="rId16">
        <w:r>
          <w:rPr>
            <w:color w:val="551A8B"/>
          </w:rPr>
          <w:t>g</w:t>
        </w:r>
      </w:hyperlink>
      <w:hyperlink r:id="rId17">
        <w:r>
          <w:rPr>
            <w:color w:val="551A8B"/>
            <w:u w:val="single" w:color="551A8B"/>
          </w:rPr>
          <w:t>overnanca/Pro</w:t>
        </w:r>
      </w:hyperlink>
      <w:hyperlink r:id="rId18">
        <w:r>
          <w:rPr>
            <w:color w:val="551A8B"/>
          </w:rPr>
          <w:t>g</w:t>
        </w:r>
      </w:hyperlink>
      <w:hyperlink r:id="rId19">
        <w:r>
          <w:rPr>
            <w:color w:val="551A8B"/>
            <w:u w:val="single" w:color="551A8B"/>
          </w:rPr>
          <w:t>rama%20de%20Inte</w:t>
        </w:r>
      </w:hyperlink>
      <w:hyperlink r:id="rId20">
        <w:r>
          <w:rPr>
            <w:color w:val="551A8B"/>
          </w:rPr>
          <w:t>g</w:t>
        </w:r>
      </w:hyperlink>
      <w:hyperlink r:id="rId21">
        <w:r>
          <w:rPr>
            <w:color w:val="551A8B"/>
            <w:u w:val="single" w:color="551A8B"/>
          </w:rPr>
          <w:t>ridade</w:t>
        </w:r>
      </w:hyperlink>
      <w:hyperlink r:id="rId22">
        <w:r>
          <w:t>.</w:t>
        </w:r>
      </w:hyperlink>
      <w:r>
        <w:t xml:space="preserve"> Ressaltou a importância de dar conhecimento do Plano aos seus servidores. Em seguida, apresentou o conteúdo da 2ª edição do Bole m de Integridade, que tem por obje vo informar periodicamente sobre as ações de integridade realizadas pelas unidad</w:t>
      </w:r>
      <w:r>
        <w:t>es do MJSP. Solicitou às unidades a ampla divulgação do Bole m junto aos seus servidores. Por fim, informou que a AECI está desenvolvendo medidas para a Con nuidade de Negócio, a serem subme das à apreciação dos dirigentes das unidades do MJSP.</w:t>
      </w:r>
    </w:p>
    <w:p w:rsidR="00730F4D" w:rsidRDefault="003F2120">
      <w:pPr>
        <w:ind w:left="166" w:right="130"/>
      </w:pPr>
      <w:r>
        <w:t>Por fim, o Sr. Cláudio Py abriu a palavra para os par cipantes, porém não se manifestaram; apenas houve esclarecimento de dúvida e informação no próprio chat do Teams.</w:t>
      </w:r>
    </w:p>
    <w:p w:rsidR="00730F4D" w:rsidRDefault="003F2120">
      <w:pPr>
        <w:ind w:left="166" w:right="130"/>
      </w:pPr>
      <w:r>
        <w:t>Assim, nada mais havendo a tratar, foi encerrada a reunião, da qual, para constar, eu, K</w:t>
      </w:r>
      <w:r>
        <w:t>arina de Ulhoa Soares, lavrei a presente Ata, que, lida e aprovada, será assinada eletronicamente, no respec vo processo SEI, por todos os presentes.</w:t>
      </w:r>
    </w:p>
    <w:p w:rsidR="00730F4D" w:rsidRDefault="003F2120">
      <w:pPr>
        <w:spacing w:after="0" w:line="259" w:lineRule="auto"/>
        <w:ind w:left="171" w:firstLine="0"/>
        <w:jc w:val="left"/>
      </w:pPr>
      <w:r>
        <w:t xml:space="preserve"> </w:t>
      </w:r>
    </w:p>
    <w:p w:rsidR="00730F4D" w:rsidRDefault="003F2120">
      <w:pPr>
        <w:spacing w:after="173" w:line="259" w:lineRule="auto"/>
        <w:ind w:left="111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762749" cy="9525"/>
                <wp:effectExtent l="0" t="0" r="0" b="0"/>
                <wp:docPr id="3851" name="Group 38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62749" cy="9525"/>
                          <a:chOff x="0" y="0"/>
                          <a:chExt cx="6762749" cy="9525"/>
                        </a:xfrm>
                      </wpg:grpSpPr>
                      <wps:wsp>
                        <wps:cNvPr id="4245" name="Shape 4245"/>
                        <wps:cNvSpPr/>
                        <wps:spPr>
                          <a:xfrm>
                            <a:off x="0" y="0"/>
                            <a:ext cx="676274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2749" h="9144">
                                <a:moveTo>
                                  <a:pt x="0" y="0"/>
                                </a:moveTo>
                                <a:lnTo>
                                  <a:pt x="6762749" y="0"/>
                                </a:lnTo>
                                <a:lnTo>
                                  <a:pt x="676274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A9A9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46" name="Shape 4246"/>
                        <wps:cNvSpPr/>
                        <wps:spPr>
                          <a:xfrm>
                            <a:off x="0" y="4763"/>
                            <a:ext cx="676274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2749" h="9144">
                                <a:moveTo>
                                  <a:pt x="0" y="0"/>
                                </a:moveTo>
                                <a:lnTo>
                                  <a:pt x="6762749" y="0"/>
                                </a:lnTo>
                                <a:lnTo>
                                  <a:pt x="676274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EE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6757987" y="0"/>
                            <a:ext cx="4763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3" h="9525">
                                <a:moveTo>
                                  <a:pt x="4763" y="0"/>
                                </a:moveTo>
                                <a:lnTo>
                                  <a:pt x="4763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4763"/>
                                </a:lnTo>
                                <a:lnTo>
                                  <a:pt x="47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EE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0" y="0"/>
                            <a:ext cx="476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2" h="9525">
                                <a:moveTo>
                                  <a:pt x="0" y="0"/>
                                </a:moveTo>
                                <a:lnTo>
                                  <a:pt x="4762" y="0"/>
                                </a:lnTo>
                                <a:lnTo>
                                  <a:pt x="4762" y="4763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A9A9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851" style="width:532.5pt;height:0.75pt;mso-position-horizontal-relative:char;mso-position-vertical-relative:line" coordsize="67627,95">
                <v:shape id="Shape 4247" style="position:absolute;width:67627;height:91;left:0;top:0;" coordsize="6762749,9144" path="m0,0l6762749,0l6762749,9144l0,9144l0,0">
                  <v:stroke weight="0pt" endcap="flat" joinstyle="miter" miterlimit="10" on="false" color="#000000" opacity="0"/>
                  <v:fill on="true" color="#9a9a9a"/>
                </v:shape>
                <v:shape id="Shape 4248" style="position:absolute;width:67627;height:91;left:0;top:47;" coordsize="6762749,9144" path="m0,0l6762749,0l6762749,9144l0,9144l0,0">
                  <v:stroke weight="0pt" endcap="flat" joinstyle="miter" miterlimit="10" on="false" color="#000000" opacity="0"/>
                  <v:fill on="true" color="#eeeeee"/>
                </v:shape>
                <v:shape id="Shape 45" style="position:absolute;width:47;height:95;left:67579;top:0;" coordsize="4763,9525" path="m4763,0l4763,9525l0,9525l0,4763l4763,0x">
                  <v:stroke weight="0pt" endcap="flat" joinstyle="miter" miterlimit="10" on="false" color="#000000" opacity="0"/>
                  <v:fill on="true" color="#eeeeee"/>
                </v:shape>
                <v:shape id="Shape 46" style="position:absolute;width:47;height:95;left:0;top:0;" coordsize="4762,9525" path="m0,0l4762,0l4762,4763l0,9525l0,0x">
                  <v:stroke weight="0pt" endcap="flat" joinstyle="miter" miterlimit="10" on="false" color="#000000" opacity="0"/>
                  <v:fill on="true" color="#9a9a9a"/>
                </v:shape>
              </v:group>
            </w:pict>
          </mc:Fallback>
        </mc:AlternateContent>
      </w:r>
    </w:p>
    <w:p w:rsidR="00730F4D" w:rsidRDefault="003F2120">
      <w:pPr>
        <w:pStyle w:val="Heading1"/>
        <w:tabs>
          <w:tab w:val="right" w:pos="10841"/>
        </w:tabs>
        <w:ind w:left="-15" w:firstLine="0"/>
      </w:pPr>
      <w:r>
        <w:lastRenderedPageBreak/>
        <w:t>https://sei.mj.gov.br/sei/controlador.php?acao=documento_imprimir_web&amp;acao_origem=arvore_visualizar&amp;id</w:t>
      </w:r>
      <w:r>
        <w:t>_documento=20950292&amp;infra_siste…</w:t>
      </w:r>
      <w:r>
        <w:tab/>
        <w:t>1/2</w:t>
      </w:r>
    </w:p>
    <w:p w:rsidR="00730F4D" w:rsidRDefault="003F2120">
      <w:pPr>
        <w:spacing w:after="30" w:line="259" w:lineRule="auto"/>
        <w:ind w:left="9" w:firstLine="0"/>
        <w:jc w:val="left"/>
      </w:pPr>
      <w:r>
        <w:rPr>
          <w:noProof/>
        </w:rPr>
        <w:drawing>
          <wp:inline distT="0" distB="0" distL="0" distR="0">
            <wp:extent cx="6830569" cy="4715257"/>
            <wp:effectExtent l="0" t="0" r="0" b="0"/>
            <wp:docPr id="4151" name="Picture 41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51" name="Picture 4151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830569" cy="47152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0F4D" w:rsidRDefault="003F2120">
      <w:pPr>
        <w:tabs>
          <w:tab w:val="right" w:pos="10841"/>
        </w:tabs>
        <w:spacing w:after="8557" w:line="259" w:lineRule="auto"/>
        <w:ind w:left="0" w:firstLine="0"/>
        <w:jc w:val="left"/>
      </w:pPr>
      <w:r>
        <w:rPr>
          <w:b/>
          <w:sz w:val="9"/>
        </w:rPr>
        <w:t>Referência:</w:t>
      </w:r>
      <w:r>
        <w:rPr>
          <w:sz w:val="9"/>
        </w:rPr>
        <w:t xml:space="preserve"> Processo nº 08001.004635/2017-34</w:t>
      </w:r>
      <w:r>
        <w:rPr>
          <w:sz w:val="9"/>
        </w:rPr>
        <w:tab/>
        <w:t>SEI nº 17907316</w:t>
      </w:r>
    </w:p>
    <w:p w:rsidR="00730F4D" w:rsidRDefault="003F2120">
      <w:pPr>
        <w:pStyle w:val="Heading1"/>
        <w:tabs>
          <w:tab w:val="right" w:pos="10841"/>
        </w:tabs>
        <w:ind w:left="-15" w:firstLine="0"/>
      </w:pPr>
      <w:r>
        <w:t>https://sei.mj.gov.br/sei/controlador.php?acao=documento_imprimir_web&amp;acao_origem=arvore_visualizar&amp;id_documento=20950292&amp;infra_siste…</w:t>
      </w:r>
      <w:r>
        <w:tab/>
        <w:t>2/2</w:t>
      </w:r>
    </w:p>
    <w:sectPr w:rsidR="00730F4D">
      <w:pgSz w:w="11899" w:h="16838"/>
      <w:pgMar w:top="317" w:right="529" w:bottom="305" w:left="52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4716C5"/>
    <w:multiLevelType w:val="hybridMultilevel"/>
    <w:tmpl w:val="518E2BE0"/>
    <w:lvl w:ilvl="0" w:tplc="B986C5F2">
      <w:start w:val="1"/>
      <w:numFmt w:val="decimal"/>
      <w:lvlText w:val="%1)"/>
      <w:lvlJc w:val="left"/>
      <w:pPr>
        <w:ind w:left="16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8DC08BC4">
      <w:start w:val="1"/>
      <w:numFmt w:val="lowerLetter"/>
      <w:lvlText w:val="%2"/>
      <w:lvlJc w:val="left"/>
      <w:pPr>
        <w:ind w:left="125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427C2520">
      <w:start w:val="1"/>
      <w:numFmt w:val="lowerRoman"/>
      <w:lvlText w:val="%3"/>
      <w:lvlJc w:val="left"/>
      <w:pPr>
        <w:ind w:left="197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A0682DB0">
      <w:start w:val="1"/>
      <w:numFmt w:val="decimal"/>
      <w:lvlText w:val="%4"/>
      <w:lvlJc w:val="left"/>
      <w:pPr>
        <w:ind w:left="269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1478A2BE">
      <w:start w:val="1"/>
      <w:numFmt w:val="lowerLetter"/>
      <w:lvlText w:val="%5"/>
      <w:lvlJc w:val="left"/>
      <w:pPr>
        <w:ind w:left="341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F122663C">
      <w:start w:val="1"/>
      <w:numFmt w:val="lowerRoman"/>
      <w:lvlText w:val="%6"/>
      <w:lvlJc w:val="left"/>
      <w:pPr>
        <w:ind w:left="413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939C7620">
      <w:start w:val="1"/>
      <w:numFmt w:val="decimal"/>
      <w:lvlText w:val="%7"/>
      <w:lvlJc w:val="left"/>
      <w:pPr>
        <w:ind w:left="485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3D5A0F7E">
      <w:start w:val="1"/>
      <w:numFmt w:val="lowerLetter"/>
      <w:lvlText w:val="%8"/>
      <w:lvlJc w:val="left"/>
      <w:pPr>
        <w:ind w:left="557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A76A0B52">
      <w:start w:val="1"/>
      <w:numFmt w:val="lowerRoman"/>
      <w:lvlText w:val="%9"/>
      <w:lvlJc w:val="left"/>
      <w:pPr>
        <w:ind w:left="629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F4D"/>
    <w:rsid w:val="003F2120"/>
    <w:rsid w:val="00730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DD568288-84EF-48F7-A9EB-ABDC1415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9" w:line="233" w:lineRule="auto"/>
      <w:ind w:left="41" w:hanging="10"/>
      <w:jc w:val="both"/>
    </w:pPr>
    <w:rPr>
      <w:rFonts w:ascii="Calibri" w:eastAsia="Calibri" w:hAnsi="Calibri" w:cs="Calibri"/>
      <w:color w:val="000000"/>
      <w:sz w:val="12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12"/>
      <w:ind w:left="10" w:hanging="10"/>
      <w:outlineLvl w:val="0"/>
    </w:pPr>
    <w:rPr>
      <w:rFonts w:ascii="Arial" w:eastAsia="Arial" w:hAnsi="Arial" w:cs="Arial"/>
      <w:color w:val="00000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color w:val="00000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g"/><Relationship Id="rId13" Type="http://schemas.openxmlformats.org/officeDocument/2006/relationships/hyperlink" Target="https://www.gov.br/mj/pt-br/acesso-a-informacao/governanca/Programa%20de%20Integridade" TargetMode="External"/><Relationship Id="rId18" Type="http://schemas.openxmlformats.org/officeDocument/2006/relationships/hyperlink" Target="https://www.gov.br/mj/pt-br/acesso-a-informacao/governanca/Programa%20de%20Integridade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gov.br/mj/pt-br/acesso-a-informacao/governanca/Programa%20de%20Integridade" TargetMode="External"/><Relationship Id="rId7" Type="http://schemas.openxmlformats.org/officeDocument/2006/relationships/image" Target="media/image0.jpg"/><Relationship Id="rId12" Type="http://schemas.openxmlformats.org/officeDocument/2006/relationships/hyperlink" Target="https://www.gov.br/mj/pt-br/acesso-a-informacao/transparencia-e-prestacao-de-contas" TargetMode="External"/><Relationship Id="rId17" Type="http://schemas.openxmlformats.org/officeDocument/2006/relationships/hyperlink" Target="https://www.gov.br/mj/pt-br/acesso-a-informacao/governanca/Programa%20de%20Integridade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gov.br/mj/pt-br/acesso-a-informacao/governanca/Programa%20de%20Integridade" TargetMode="External"/><Relationship Id="rId20" Type="http://schemas.openxmlformats.org/officeDocument/2006/relationships/hyperlink" Target="https://www.gov.br/mj/pt-br/acesso-a-informacao/governanca/Programa%20de%20Integridade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hyperlink" Target="https://www.gov.br/mj/pt-br/acesso-a-informacao/transparencia-e-prestacao-de-contas" TargetMode="External"/><Relationship Id="rId24" Type="http://schemas.openxmlformats.org/officeDocument/2006/relationships/fontTable" Target="fontTable.xml"/><Relationship Id="rId5" Type="http://schemas.openxmlformats.org/officeDocument/2006/relationships/image" Target="media/image1.jpg"/><Relationship Id="rId15" Type="http://schemas.openxmlformats.org/officeDocument/2006/relationships/hyperlink" Target="https://www.gov.br/mj/pt-br/acesso-a-informacao/governanca/Programa%20de%20Integridade" TargetMode="External"/><Relationship Id="rId23" Type="http://schemas.openxmlformats.org/officeDocument/2006/relationships/image" Target="media/image4.png"/><Relationship Id="rId10" Type="http://schemas.openxmlformats.org/officeDocument/2006/relationships/hyperlink" Target="https://www.gov.br/mj/pt-br/acesso-a-informacao/transparencia-e-prestacao-de-contas" TargetMode="External"/><Relationship Id="rId19" Type="http://schemas.openxmlformats.org/officeDocument/2006/relationships/hyperlink" Target="https://www.gov.br/mj/pt-br/acesso-a-informacao/governanca/Programa%20de%20Integridad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www.gov.br/mj/pt-br/acesso-a-informacao/governanca/Programa%20de%20Integridade" TargetMode="External"/><Relationship Id="rId22" Type="http://schemas.openxmlformats.org/officeDocument/2006/relationships/hyperlink" Target="https://www.gov.br/mj/pt-br/acesso-a-informacao/governanca/Programa%20de%20Integrida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1800</Words>
  <Characters>10266</Characters>
  <Application>Microsoft Office Word</Application>
  <DocSecurity>4</DocSecurity>
  <Lines>85</Lines>
  <Paragraphs>24</Paragraphs>
  <ScaleCrop>false</ScaleCrop>
  <Company/>
  <LinksUpToDate>false</LinksUpToDate>
  <CharactersWithSpaces>12042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word</dc:creator>
  <cp:keywords/>
  <cp:lastModifiedBy>word</cp:lastModifiedBy>
  <cp:revision>2</cp:revision>
  <dcterms:created xsi:type="dcterms:W3CDTF">2022-12-14T20:11:00Z</dcterms:created>
  <dcterms:modified xsi:type="dcterms:W3CDTF">2022-12-14T20:11:00Z</dcterms:modified>
</cp:coreProperties>
</file>