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3202" w14:textId="77777777" w:rsidR="00FB6EE8" w:rsidRDefault="00FB6EE8" w:rsidP="00152E14">
      <w:pPr>
        <w:spacing w:after="0" w:line="300" w:lineRule="auto"/>
        <w:jc w:val="both"/>
        <w:rPr>
          <w:b/>
          <w:bCs/>
        </w:rPr>
      </w:pPr>
      <w:r w:rsidRPr="00FB6EE8">
        <w:rPr>
          <w:b/>
          <w:bCs/>
        </w:rPr>
        <w:t>OBRAS</w:t>
      </w:r>
    </w:p>
    <w:p w14:paraId="38D08C03" w14:textId="77777777" w:rsidR="00152E14" w:rsidRPr="00152E14" w:rsidRDefault="00152E14" w:rsidP="00152E14">
      <w:pPr>
        <w:spacing w:after="0" w:line="300" w:lineRule="auto"/>
        <w:jc w:val="both"/>
        <w:rPr>
          <w:rFonts w:cstheme="minorHAnsi"/>
          <w:b/>
          <w:bCs/>
          <w:sz w:val="24"/>
          <w:szCs w:val="24"/>
        </w:rPr>
      </w:pPr>
    </w:p>
    <w:p w14:paraId="6A21334B" w14:textId="386D42E3" w:rsidR="00FB6EE8" w:rsidRDefault="008D05FD" w:rsidP="00152E14">
      <w:pPr>
        <w:spacing w:after="0" w:line="30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Paraná terá 54</w:t>
      </w:r>
      <w:r w:rsidR="00FB6EE8" w:rsidRPr="00152E14">
        <w:rPr>
          <w:rFonts w:cstheme="minorHAnsi"/>
          <w:b/>
          <w:bCs/>
          <w:sz w:val="24"/>
          <w:szCs w:val="24"/>
        </w:rPr>
        <w:t xml:space="preserve"> obras retomadas pelo Governo Federal</w:t>
      </w:r>
    </w:p>
    <w:p w14:paraId="6C05CB0F" w14:textId="77777777" w:rsidR="00152E14" w:rsidRPr="00152E14" w:rsidRDefault="00152E14" w:rsidP="00152E14">
      <w:pPr>
        <w:spacing w:after="0" w:line="300" w:lineRule="auto"/>
        <w:jc w:val="both"/>
        <w:rPr>
          <w:rFonts w:cstheme="minorHAnsi"/>
          <w:b/>
          <w:bCs/>
          <w:sz w:val="24"/>
          <w:szCs w:val="24"/>
        </w:rPr>
      </w:pPr>
    </w:p>
    <w:p w14:paraId="06195FF1" w14:textId="16B9AD73" w:rsidR="00FB6EE8" w:rsidRDefault="00FB6EE8" w:rsidP="00152E14">
      <w:pPr>
        <w:spacing w:after="0" w:line="300" w:lineRule="auto"/>
        <w:jc w:val="both"/>
        <w:rPr>
          <w:rFonts w:cstheme="minorHAnsi"/>
          <w:i/>
          <w:iCs/>
          <w:sz w:val="24"/>
          <w:szCs w:val="24"/>
        </w:rPr>
      </w:pPr>
      <w:r w:rsidRPr="00152E14">
        <w:rPr>
          <w:rFonts w:cstheme="minorHAnsi"/>
          <w:i/>
          <w:iCs/>
          <w:sz w:val="24"/>
          <w:szCs w:val="24"/>
        </w:rPr>
        <w:t>Retorno das construções paralisadas e inacabadas no estado faz parte do Pacto Nacional pela Retomada de Obras da Educação Básica conduzido pelo MEC</w:t>
      </w:r>
    </w:p>
    <w:p w14:paraId="3B8FAB37" w14:textId="77777777" w:rsidR="00152E14" w:rsidRPr="00152E14" w:rsidRDefault="00152E14" w:rsidP="00152E14">
      <w:pPr>
        <w:spacing w:after="0" w:line="300" w:lineRule="auto"/>
        <w:jc w:val="both"/>
        <w:rPr>
          <w:rFonts w:cstheme="minorHAnsi"/>
          <w:i/>
          <w:iCs/>
          <w:sz w:val="24"/>
          <w:szCs w:val="24"/>
        </w:rPr>
      </w:pPr>
    </w:p>
    <w:p w14:paraId="100E14D2" w14:textId="485A5FB1" w:rsidR="00FB6EE8" w:rsidRDefault="00FB6EE8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152E14">
        <w:rPr>
          <w:rFonts w:cstheme="minorHAnsi"/>
          <w:sz w:val="24"/>
          <w:szCs w:val="24"/>
        </w:rPr>
        <w:t xml:space="preserve">O Governo Federal publicou a </w:t>
      </w:r>
      <w:hyperlink r:id="rId5" w:tgtFrame="_blank" w:history="1">
        <w:r w:rsidR="009D06D9" w:rsidRPr="00152E14">
          <w:rPr>
            <w:rStyle w:val="normaltextrun"/>
            <w:rFonts w:cstheme="minorHAnsi"/>
            <w:color w:val="1351B4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Medida Provisória nº 1.174, de 12 de maio de 2023</w:t>
        </w:r>
      </w:hyperlink>
      <w:r w:rsidRPr="00152E14">
        <w:rPr>
          <w:rFonts w:cstheme="minorHAnsi"/>
          <w:sz w:val="24"/>
          <w:szCs w:val="24"/>
        </w:rPr>
        <w:t xml:space="preserve">, que criou o Pacto Nacional pela Retomada de Obras e de Serviços de Engenharia Destinados à Educação Básica. O objetivo é possibilitar a conclusão de mais de 3.590 obras de infraestrutura escolar paralisadas ou inacabadas em todo o país, o que pode criar cerca de 450 mil vagas nas redes públicas de ensino no Brasil.   </w:t>
      </w:r>
    </w:p>
    <w:p w14:paraId="7ECFF680" w14:textId="77777777" w:rsidR="00152E14" w:rsidRPr="00152E14" w:rsidRDefault="00152E14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14:paraId="77A55EA0" w14:textId="72E60A43" w:rsidR="00FB6EE8" w:rsidRDefault="00FB6EE8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152E14">
        <w:rPr>
          <w:rFonts w:cstheme="minorHAnsi"/>
          <w:sz w:val="24"/>
          <w:szCs w:val="24"/>
        </w:rPr>
        <w:t xml:space="preserve">No </w:t>
      </w:r>
      <w:r w:rsidR="008D05FD">
        <w:rPr>
          <w:rFonts w:cstheme="minorHAnsi"/>
          <w:sz w:val="24"/>
          <w:szCs w:val="24"/>
        </w:rPr>
        <w:t>Paraná</w:t>
      </w:r>
      <w:r w:rsidRPr="00152E14">
        <w:rPr>
          <w:rFonts w:cstheme="minorHAnsi"/>
          <w:sz w:val="24"/>
          <w:szCs w:val="24"/>
        </w:rPr>
        <w:t xml:space="preserve">, são </w:t>
      </w:r>
      <w:r w:rsidR="008D05FD">
        <w:rPr>
          <w:rFonts w:cstheme="minorHAnsi"/>
          <w:sz w:val="24"/>
          <w:szCs w:val="24"/>
        </w:rPr>
        <w:t>54</w:t>
      </w:r>
      <w:r w:rsidRPr="00152E14">
        <w:rPr>
          <w:rFonts w:cstheme="minorHAnsi"/>
          <w:sz w:val="24"/>
          <w:szCs w:val="24"/>
        </w:rPr>
        <w:t xml:space="preserve"> obras inacabadas e paralisadas. A conclusão desse conjunto de construções em sua totalidade somaria ao estado </w:t>
      </w:r>
      <w:r w:rsidR="008D05FD">
        <w:rPr>
          <w:rFonts w:cstheme="minorHAnsi"/>
          <w:sz w:val="24"/>
          <w:szCs w:val="24"/>
        </w:rPr>
        <w:t>20</w:t>
      </w:r>
      <w:r w:rsidRPr="00152E14">
        <w:rPr>
          <w:rFonts w:cstheme="minorHAnsi"/>
          <w:sz w:val="24"/>
          <w:szCs w:val="24"/>
        </w:rPr>
        <w:t xml:space="preserve"> unidades de educação infantil, entre creches e pré-escolas,</w:t>
      </w:r>
      <w:r w:rsidR="008D05FD">
        <w:rPr>
          <w:rFonts w:cstheme="minorHAnsi"/>
          <w:sz w:val="24"/>
          <w:szCs w:val="24"/>
        </w:rPr>
        <w:t xml:space="preserve"> 16 </w:t>
      </w:r>
      <w:r w:rsidRPr="00152E14">
        <w:rPr>
          <w:rFonts w:cstheme="minorHAnsi"/>
          <w:sz w:val="24"/>
          <w:szCs w:val="24"/>
        </w:rPr>
        <w:t xml:space="preserve">escolas de ensino fundamental e </w:t>
      </w:r>
      <w:r w:rsidR="004B7375" w:rsidRPr="00152E14">
        <w:rPr>
          <w:rFonts w:cstheme="minorHAnsi"/>
          <w:sz w:val="24"/>
          <w:szCs w:val="24"/>
        </w:rPr>
        <w:t>0</w:t>
      </w:r>
      <w:r w:rsidR="008D05FD">
        <w:rPr>
          <w:rFonts w:cstheme="minorHAnsi"/>
          <w:sz w:val="24"/>
          <w:szCs w:val="24"/>
        </w:rPr>
        <w:t>7</w:t>
      </w:r>
      <w:r w:rsidR="004B7375" w:rsidRPr="00152E14">
        <w:rPr>
          <w:rFonts w:cstheme="minorHAnsi"/>
          <w:sz w:val="24"/>
          <w:szCs w:val="24"/>
        </w:rPr>
        <w:t xml:space="preserve"> de ensino profissionalizante</w:t>
      </w:r>
      <w:r w:rsidRPr="00152E14">
        <w:rPr>
          <w:rFonts w:cstheme="minorHAnsi"/>
          <w:sz w:val="24"/>
          <w:szCs w:val="24"/>
        </w:rPr>
        <w:t xml:space="preserve"> </w:t>
      </w:r>
      <w:r w:rsidR="0056191C" w:rsidRPr="00152E14">
        <w:rPr>
          <w:rFonts w:cstheme="minorHAnsi"/>
          <w:sz w:val="24"/>
          <w:szCs w:val="24"/>
        </w:rPr>
        <w:t xml:space="preserve">e 11 </w:t>
      </w:r>
      <w:r w:rsidRPr="00152E14">
        <w:rPr>
          <w:rFonts w:cstheme="minorHAnsi"/>
          <w:sz w:val="24"/>
          <w:szCs w:val="24"/>
        </w:rPr>
        <w:t>novas quadras esportivas ou coberturas de quadras.</w:t>
      </w:r>
    </w:p>
    <w:p w14:paraId="00F04642" w14:textId="77777777" w:rsidR="008D05FD" w:rsidRDefault="008D05FD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14:paraId="1E2BC4E7" w14:textId="77777777" w:rsidR="00FB6EE8" w:rsidRDefault="00FB6EE8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152E14">
        <w:rPr>
          <w:rFonts w:cstheme="minorHAnsi"/>
          <w:sz w:val="24"/>
          <w:szCs w:val="24"/>
        </w:rPr>
        <w:t xml:space="preserve">Pela primeira vez na história da educação brasileira, o saldo das obras será atualizado, o que significa um enorme avanço em relação às repactuações passadas, quando, mesmo defasado por anos, o valor originalmente pactuado era mantido. Agora, o gestor poderá retomar a obra com montantes condizentes com a realidade atual, dando mais segurança de que o empreendimento será, efetivamente, terminado.    </w:t>
      </w:r>
    </w:p>
    <w:p w14:paraId="010235CB" w14:textId="77777777" w:rsidR="00152E14" w:rsidRPr="00152E14" w:rsidRDefault="00152E14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14:paraId="55EBAB40" w14:textId="77777777" w:rsidR="00152E14" w:rsidRDefault="00FB6EE8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152E14">
        <w:rPr>
          <w:rFonts w:cstheme="minorHAnsi"/>
          <w:sz w:val="24"/>
          <w:szCs w:val="24"/>
        </w:rPr>
        <w:t>Segundo o Ministro de Estado da Educação, Camilo Santana, ao assumir o Ministério da Educação (MEC), no começo de 2023, foram identificadas mais de 4 mil obras paralisadas e inacabadas na educação, em todo o país. “São quase 3.600 obras só na educação básica. Nestes primeiros meses do governo Lula, por determinação do presidente, pagamos todas as obras que estavam atrasadas. Agora, poderemos terminar essas obras: creches, escolas do ensino fundamental, médio e quadras esportivas”, ressaltou. </w:t>
      </w:r>
    </w:p>
    <w:p w14:paraId="3F8E0C67" w14:textId="4CD6579B" w:rsidR="00FB6EE8" w:rsidRPr="00152E14" w:rsidRDefault="00FB6EE8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152E14">
        <w:rPr>
          <w:rFonts w:cstheme="minorHAnsi"/>
          <w:sz w:val="24"/>
          <w:szCs w:val="24"/>
        </w:rPr>
        <w:t xml:space="preserve">  </w:t>
      </w:r>
    </w:p>
    <w:p w14:paraId="620F35B4" w14:textId="77777777" w:rsidR="00FB6EE8" w:rsidRDefault="00FB6EE8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152E14">
        <w:rPr>
          <w:rFonts w:cstheme="minorHAnsi"/>
          <w:b/>
          <w:bCs/>
          <w:sz w:val="24"/>
          <w:szCs w:val="24"/>
        </w:rPr>
        <w:t>Como funciona</w:t>
      </w:r>
      <w:r w:rsidRPr="00152E14">
        <w:rPr>
          <w:rFonts w:cstheme="minorHAnsi"/>
          <w:sz w:val="24"/>
          <w:szCs w:val="24"/>
        </w:rPr>
        <w:t xml:space="preserve"> – no modelo do Plano de Ações Articuladas (PAR), há um compartilhamento de responsabilidades entre o Governo Federal e os entes para a realização de obras e serviços de engenharia de infraestruturas escolares de educação básica. Cabe ao Fundo Nacional de Desenvolvimento da Educação (FNDE), autarquia vinculada ao MEC, pactuar a obra com o município ou estado, transferindo os valores correspondentes após a comprovação da efetiva evolução da obra. Apenas a parcela inicial, de 15% do valor pactuado, é transferida aos entes no início da execução da obra, </w:t>
      </w:r>
      <w:r w:rsidRPr="00152E14">
        <w:rPr>
          <w:rFonts w:cstheme="minorHAnsi"/>
          <w:sz w:val="24"/>
          <w:szCs w:val="24"/>
        </w:rPr>
        <w:lastRenderedPageBreak/>
        <w:t xml:space="preserve">mediante inserção pelo ente do contrato assinado, da planilha orçamentária e da ordem de serviço. Desse modo, o FNDE não repassa valores sem que haja a constatação de que a obra está evoluindo. Por sua vez, cabe ao gestor realizar a licitação localmente, firmar o contrato e gerir a obra, além de informar mensalmente o FNDE sobre o seu andamento. Portanto, cabe ao município/estado certificar-se de que a obra está evoluindo dentro do planejado.   </w:t>
      </w:r>
    </w:p>
    <w:p w14:paraId="52F4699C" w14:textId="77777777" w:rsidR="00152E14" w:rsidRPr="00152E14" w:rsidRDefault="00152E14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14:paraId="2A351074" w14:textId="77777777" w:rsidR="00FB6EE8" w:rsidRDefault="00FB6EE8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152E14">
        <w:rPr>
          <w:rFonts w:cstheme="minorHAnsi"/>
          <w:sz w:val="24"/>
          <w:szCs w:val="24"/>
        </w:rPr>
        <w:t xml:space="preserve">O FNDE não contrata diretamente nenhuma empresa para a execução das obras. As contratações são realizadas diretamente pelo gestor estadual/municipal. Outro destaque é que cabe aos entes decidir se querem ou não participar do pacto, não sendo uma obrigação.   </w:t>
      </w:r>
    </w:p>
    <w:p w14:paraId="40E6C68F" w14:textId="77777777" w:rsidR="00152E14" w:rsidRPr="00152E14" w:rsidRDefault="00152E14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14:paraId="302A87B9" w14:textId="77777777" w:rsidR="00FB6EE8" w:rsidRDefault="00FB6EE8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152E14">
        <w:rPr>
          <w:rFonts w:cstheme="minorHAnsi"/>
          <w:sz w:val="24"/>
          <w:szCs w:val="24"/>
        </w:rPr>
        <w:t>Atualmente, existem 3.594 obras escolares que receberam recursos do FNDE e que estão com status de inacabadas ou paralisadas no Sistema Integrado de Monitoramento, Execução e Controle do Ministério da Educação (</w:t>
      </w:r>
      <w:proofErr w:type="spellStart"/>
      <w:r w:rsidRPr="00152E14">
        <w:rPr>
          <w:rFonts w:cstheme="minorHAnsi"/>
          <w:sz w:val="24"/>
          <w:szCs w:val="24"/>
        </w:rPr>
        <w:t>Simec</w:t>
      </w:r>
      <w:proofErr w:type="spellEnd"/>
      <w:r w:rsidRPr="00152E14">
        <w:rPr>
          <w:rFonts w:cstheme="minorHAnsi"/>
          <w:sz w:val="24"/>
          <w:szCs w:val="24"/>
        </w:rPr>
        <w:t xml:space="preserve">). A conclusão desse conjunto de construções em sua totalidade somaria ao país 1.221 unidades de educação infantil, entre creches e pré-escolas; 989 escolas de ensino fundamental; 35 escolas de ensino profissionalizante; e 85 obras de reforma ou ampliação, além de 1.264 novas quadras esportivas ou coberturas de quadras.   </w:t>
      </w:r>
    </w:p>
    <w:p w14:paraId="19CAF79D" w14:textId="77777777" w:rsidR="00152E14" w:rsidRPr="00152E14" w:rsidRDefault="00152E14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14:paraId="6BA4E6F2" w14:textId="77777777" w:rsidR="00FB6EE8" w:rsidRDefault="00FB6EE8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152E14">
        <w:rPr>
          <w:rFonts w:cstheme="minorHAnsi"/>
          <w:sz w:val="24"/>
          <w:szCs w:val="24"/>
        </w:rPr>
        <w:t xml:space="preserve">Após a repactuação, as obras atendidas no âmbito do Pacto Nacional terão novo prazo de 24 meses para a sua conclusão, que pode ser prorrogado pelo FNDE, por igual período, uma única vez.     </w:t>
      </w:r>
    </w:p>
    <w:p w14:paraId="3AC766D0" w14:textId="77777777" w:rsidR="00152E14" w:rsidRPr="00152E14" w:rsidRDefault="00152E14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14:paraId="4C4661F9" w14:textId="77777777" w:rsidR="00152E14" w:rsidRDefault="00FB6EE8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152E14">
        <w:rPr>
          <w:rFonts w:cstheme="minorHAnsi"/>
          <w:b/>
          <w:bCs/>
          <w:sz w:val="24"/>
          <w:szCs w:val="24"/>
        </w:rPr>
        <w:t>Medida Provisória</w:t>
      </w:r>
      <w:r w:rsidRPr="00152E14">
        <w:rPr>
          <w:rFonts w:cstheme="minorHAnsi"/>
          <w:sz w:val="24"/>
          <w:szCs w:val="24"/>
        </w:rPr>
        <w:t xml:space="preserve"> – a principal novidade do Pacto Nacional é a adoção da correção dos valores a serem transferidos pela União aos entes apoiados pelo Índice Nacional do Custo da Construção (INCC). Como a quase integralidade (95,83%) das obras que se encontram na situação de paralisada ou inacabada tiveram pactuações firmadas entre 2007 e 2016, a adoção dessa medida facilita a retomada dessas construções, já que o reajuste nos recursos ainda pendentes de repasse pode chegar a mais de 200%, dependendo do INCC acumulado no respectivo período.   </w:t>
      </w:r>
    </w:p>
    <w:p w14:paraId="26895EFD" w14:textId="77777777" w:rsidR="00152E14" w:rsidRDefault="00152E14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14:paraId="534EC21D" w14:textId="77777777" w:rsidR="00152E14" w:rsidRDefault="00FB6EE8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152E14">
        <w:rPr>
          <w:rFonts w:cstheme="minorHAnsi"/>
          <w:sz w:val="24"/>
          <w:szCs w:val="24"/>
        </w:rPr>
        <w:t xml:space="preserve">A MP também traz outra inovação importante. Os estados que tenham interesse em apoiar financeiramente seus municípios para a conclusão de obras da esfera municipal terão a possibilidade de participar com seus próprios recursos. “A intenção é que esse regime de cooperação entre estados, municípios e a União possa ajudar no enfrentamento desse grave problema das obras inconclusas e que isso permita a </w:t>
      </w:r>
      <w:r w:rsidRPr="00152E14">
        <w:rPr>
          <w:rFonts w:cstheme="minorHAnsi"/>
          <w:sz w:val="24"/>
          <w:szCs w:val="24"/>
        </w:rPr>
        <w:lastRenderedPageBreak/>
        <w:t xml:space="preserve">abertura de centenas de escolas e de milhares de salas de aula”, destacou a presidente do FNDE, Fernanda </w:t>
      </w:r>
      <w:proofErr w:type="spellStart"/>
      <w:r w:rsidRPr="00152E14">
        <w:rPr>
          <w:rFonts w:cstheme="minorHAnsi"/>
          <w:sz w:val="24"/>
          <w:szCs w:val="24"/>
        </w:rPr>
        <w:t>Pacobahyba</w:t>
      </w:r>
      <w:proofErr w:type="spellEnd"/>
      <w:r w:rsidRPr="00152E14">
        <w:rPr>
          <w:rFonts w:cstheme="minorHAnsi"/>
          <w:sz w:val="24"/>
          <w:szCs w:val="24"/>
        </w:rPr>
        <w:t>. </w:t>
      </w:r>
    </w:p>
    <w:p w14:paraId="4353EF44" w14:textId="7F0DE673" w:rsidR="00FB6EE8" w:rsidRPr="00152E14" w:rsidRDefault="00FB6EE8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152E14">
        <w:rPr>
          <w:rFonts w:cstheme="minorHAnsi"/>
          <w:sz w:val="24"/>
          <w:szCs w:val="24"/>
        </w:rPr>
        <w:t xml:space="preserve">  </w:t>
      </w:r>
    </w:p>
    <w:p w14:paraId="03644E86" w14:textId="77777777" w:rsidR="00FB6EE8" w:rsidRPr="00152E14" w:rsidRDefault="00FB6EE8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152E14">
        <w:rPr>
          <w:rFonts w:cstheme="minorHAnsi"/>
          <w:sz w:val="24"/>
          <w:szCs w:val="24"/>
        </w:rPr>
        <w:t xml:space="preserve">Para garantir ainda mais efetividade à retomada das construções, a MP também prevê a permissão de repasse de recursos extras da União, mesmo nos casos em que o FNDE já tenha transferido todo o valor previsto para a obra ou serviço de engenharia inicialmente acordado. Seriam recursos destinados ao refazimento de etapas construtivas já realizadas, mas que se encontram degradadas pelo tempo estendido de falta de execução.   </w:t>
      </w:r>
    </w:p>
    <w:p w14:paraId="3A252F77" w14:textId="77777777" w:rsidR="00FB6EE8" w:rsidRPr="00152E14" w:rsidRDefault="00FB6EE8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14:paraId="01072BF9" w14:textId="77777777" w:rsidR="00FB6EE8" w:rsidRPr="00152E14" w:rsidRDefault="00FB6EE8" w:rsidP="00152E14">
      <w:pPr>
        <w:pStyle w:val="paragraph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rStyle w:val="nfase"/>
          <w:rFonts w:asciiTheme="minorHAnsi" w:hAnsiTheme="minorHAnsi" w:cstheme="minorHAnsi"/>
          <w:color w:val="555555"/>
          <w:bdr w:val="none" w:sz="0" w:space="0" w:color="auto" w:frame="1"/>
        </w:rPr>
      </w:pPr>
      <w:r w:rsidRPr="00152E14">
        <w:rPr>
          <w:rStyle w:val="textrun"/>
          <w:rFonts w:asciiTheme="minorHAnsi" w:hAnsiTheme="minorHAnsi" w:cstheme="minorHAnsi"/>
          <w:color w:val="555555"/>
          <w:bdr w:val="none" w:sz="0" w:space="0" w:color="auto" w:frame="1"/>
        </w:rPr>
        <w:t>Mais informações na página do </w:t>
      </w:r>
      <w:hyperlink r:id="rId6" w:tgtFrame="_blank" w:history="1">
        <w:r w:rsidRPr="00152E14">
          <w:rPr>
            <w:rStyle w:val="normaltextrun"/>
            <w:rFonts w:asciiTheme="minorHAnsi" w:hAnsiTheme="minorHAnsi" w:cstheme="minorHAnsi"/>
            <w:color w:val="1351B4"/>
            <w:bdr w:val="none" w:sz="0" w:space="0" w:color="auto" w:frame="1"/>
          </w:rPr>
          <w:t>Pacto Nacional pela Retomada de Obras da Educação Básica</w:t>
        </w:r>
      </w:hyperlink>
      <w:r w:rsidRPr="00152E14">
        <w:rPr>
          <w:rStyle w:val="textrun"/>
          <w:rFonts w:asciiTheme="minorHAnsi" w:hAnsiTheme="minorHAnsi" w:cstheme="minorHAnsi"/>
          <w:color w:val="555555"/>
          <w:bdr w:val="none" w:sz="0" w:space="0" w:color="auto" w:frame="1"/>
        </w:rPr>
        <w:t>.</w:t>
      </w:r>
      <w:r w:rsidRPr="00152E14">
        <w:rPr>
          <w:rStyle w:val="scxw190420394"/>
          <w:rFonts w:asciiTheme="minorHAnsi" w:hAnsiTheme="minorHAnsi" w:cstheme="minorHAnsi"/>
          <w:color w:val="555555"/>
          <w:bdr w:val="none" w:sz="0" w:space="0" w:color="auto" w:frame="1"/>
        </w:rPr>
        <w:t> </w:t>
      </w:r>
      <w:r w:rsidRPr="00152E14">
        <w:rPr>
          <w:rFonts w:asciiTheme="minorHAnsi" w:hAnsiTheme="minorHAnsi" w:cstheme="minorHAnsi"/>
          <w:color w:val="555555"/>
          <w:bdr w:val="none" w:sz="0" w:space="0" w:color="auto" w:frame="1"/>
        </w:rPr>
        <w:br/>
      </w:r>
      <w:r w:rsidRPr="00152E14">
        <w:rPr>
          <w:rStyle w:val="scxw190420394"/>
          <w:rFonts w:asciiTheme="minorHAnsi" w:hAnsiTheme="minorHAnsi" w:cstheme="minorHAnsi"/>
          <w:i/>
          <w:iCs/>
          <w:color w:val="555555"/>
          <w:bdr w:val="none" w:sz="0" w:space="0" w:color="auto" w:frame="1"/>
        </w:rPr>
        <w:t> </w:t>
      </w:r>
      <w:r w:rsidRPr="00152E14">
        <w:rPr>
          <w:rFonts w:asciiTheme="minorHAnsi" w:hAnsiTheme="minorHAnsi" w:cstheme="minorHAnsi"/>
          <w:i/>
          <w:iCs/>
          <w:color w:val="555555"/>
          <w:bdr w:val="none" w:sz="0" w:space="0" w:color="auto" w:frame="1"/>
        </w:rPr>
        <w:br/>
      </w:r>
      <w:r w:rsidRPr="00152E14">
        <w:rPr>
          <w:rStyle w:val="normaltextrun"/>
          <w:rFonts w:asciiTheme="minorHAnsi" w:hAnsiTheme="minorHAnsi" w:cstheme="minorHAnsi"/>
          <w:i/>
          <w:iCs/>
          <w:color w:val="555555"/>
          <w:bdr w:val="none" w:sz="0" w:space="0" w:color="auto" w:frame="1"/>
        </w:rPr>
        <w:t>Fonte: FNDE/SIMEC – Módulo Obras – 16/5/23</w:t>
      </w:r>
      <w:r w:rsidRPr="00152E14">
        <w:rPr>
          <w:rStyle w:val="eop"/>
          <w:rFonts w:asciiTheme="minorHAnsi" w:hAnsiTheme="minorHAnsi" w:cstheme="minorHAnsi"/>
          <w:i/>
          <w:iCs/>
          <w:color w:val="555555"/>
          <w:bdr w:val="none" w:sz="0" w:space="0" w:color="auto" w:frame="1"/>
        </w:rPr>
        <w:t> </w:t>
      </w:r>
      <w:r w:rsidRPr="00152E14">
        <w:rPr>
          <w:rStyle w:val="nfase"/>
          <w:rFonts w:asciiTheme="minorHAnsi" w:hAnsiTheme="minorHAnsi" w:cstheme="minorHAnsi"/>
          <w:color w:val="555555"/>
          <w:bdr w:val="none" w:sz="0" w:space="0" w:color="auto" w:frame="1"/>
        </w:rPr>
        <w:t> </w:t>
      </w:r>
    </w:p>
    <w:p w14:paraId="265F0B0D" w14:textId="77777777" w:rsidR="00FB6EE8" w:rsidRPr="00152E14" w:rsidRDefault="00FB6EE8" w:rsidP="00152E14">
      <w:pPr>
        <w:pStyle w:val="paragraph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rFonts w:asciiTheme="minorHAnsi" w:hAnsiTheme="minorHAnsi" w:cstheme="minorHAnsi"/>
          <w:color w:val="555555"/>
        </w:rPr>
      </w:pPr>
    </w:p>
    <w:p w14:paraId="0B2E95C0" w14:textId="77777777" w:rsidR="00FB6EE8" w:rsidRPr="00152E14" w:rsidRDefault="00FB6EE8" w:rsidP="00152E14">
      <w:pPr>
        <w:pStyle w:val="paragraph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rFonts w:asciiTheme="minorHAnsi" w:hAnsiTheme="minorHAnsi" w:cstheme="minorHAnsi"/>
          <w:color w:val="555555"/>
        </w:rPr>
      </w:pPr>
      <w:r w:rsidRPr="00152E14">
        <w:rPr>
          <w:rStyle w:val="normaltextrun"/>
          <w:rFonts w:asciiTheme="minorHAnsi" w:hAnsiTheme="minorHAnsi" w:cstheme="minorHAnsi"/>
          <w:i/>
          <w:iCs/>
          <w:color w:val="555555"/>
          <w:bdr w:val="none" w:sz="0" w:space="0" w:color="auto" w:frame="1"/>
        </w:rPr>
        <w:t>Assessorias de Comunicação Social do MEC e do FNDE</w:t>
      </w:r>
      <w:r w:rsidRPr="00152E14">
        <w:rPr>
          <w:rStyle w:val="eop"/>
          <w:rFonts w:asciiTheme="minorHAnsi" w:hAnsiTheme="minorHAnsi" w:cstheme="minorHAnsi"/>
          <w:i/>
          <w:iCs/>
          <w:color w:val="555555"/>
          <w:bdr w:val="none" w:sz="0" w:space="0" w:color="auto" w:frame="1"/>
        </w:rPr>
        <w:t> </w:t>
      </w:r>
    </w:p>
    <w:p w14:paraId="456B64AE" w14:textId="77777777" w:rsidR="00152E14" w:rsidRPr="00152E14" w:rsidRDefault="00152E14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14:paraId="49335007" w14:textId="6CFD1DC1" w:rsidR="00FB6EE8" w:rsidRPr="00152E14" w:rsidRDefault="00FB6EE8" w:rsidP="00152E14">
      <w:pPr>
        <w:spacing w:after="0" w:line="300" w:lineRule="auto"/>
        <w:jc w:val="both"/>
        <w:rPr>
          <w:rFonts w:cstheme="minorHAnsi"/>
          <w:b/>
          <w:bCs/>
          <w:sz w:val="24"/>
          <w:szCs w:val="24"/>
        </w:rPr>
      </w:pPr>
      <w:r w:rsidRPr="00152E14">
        <w:rPr>
          <w:rFonts w:cstheme="minorHAnsi"/>
          <w:b/>
          <w:bCs/>
          <w:sz w:val="24"/>
          <w:szCs w:val="24"/>
        </w:rPr>
        <w:t xml:space="preserve">SAIBA MAIS </w:t>
      </w:r>
    </w:p>
    <w:p w14:paraId="09F0C76D" w14:textId="77777777" w:rsidR="00FB6EE8" w:rsidRDefault="00FB6EE8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152E14">
        <w:rPr>
          <w:rFonts w:cstheme="minorHAnsi"/>
          <w:sz w:val="24"/>
          <w:szCs w:val="24"/>
        </w:rPr>
        <w:t xml:space="preserve">Obras inacabadas: obra ou serviço de engenharia cujo instrumento tenha vencido e a obra ou o serviço de engenharia não tenha sido concluído.  </w:t>
      </w:r>
    </w:p>
    <w:p w14:paraId="4838C32B" w14:textId="77777777" w:rsidR="00152E14" w:rsidRPr="00152E14" w:rsidRDefault="00152E14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14:paraId="4C81DEBD" w14:textId="77777777" w:rsidR="00FB6EE8" w:rsidRDefault="00FB6EE8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152E14">
        <w:rPr>
          <w:rFonts w:cstheme="minorHAnsi"/>
          <w:sz w:val="24"/>
          <w:szCs w:val="24"/>
        </w:rPr>
        <w:t xml:space="preserve">Obras paralisadas: obra ou serviço de engenharia cujo instrumento esteja vigente, tenha havido emissão de ordem de serviço e o ente beneficiário tenha registrado a não evolução da execução dos serviços.  </w:t>
      </w:r>
    </w:p>
    <w:p w14:paraId="6A6B7C46" w14:textId="77777777" w:rsidR="00152E14" w:rsidRPr="00152E14" w:rsidRDefault="00152E14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14:paraId="2CE16E7F" w14:textId="77777777" w:rsidR="00FB6EE8" w:rsidRPr="00152E14" w:rsidRDefault="00FB6EE8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152E14">
        <w:rPr>
          <w:rFonts w:cstheme="minorHAnsi"/>
          <w:sz w:val="24"/>
          <w:szCs w:val="24"/>
        </w:rPr>
        <w:t xml:space="preserve">Inacabada PC Técnica Concluída: situação em que se encontram as obras inacabadas cuja análise técnica de engenharia já foi concluída pelo FNDE.  </w:t>
      </w:r>
    </w:p>
    <w:p w14:paraId="5F58D7F9" w14:textId="77777777" w:rsidR="00FB6EE8" w:rsidRPr="00152E14" w:rsidRDefault="00FB6EE8" w:rsidP="00152E14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14:paraId="0DD727D5" w14:textId="77777777" w:rsidR="008D05FD" w:rsidRPr="008D05FD" w:rsidRDefault="008D05FD" w:rsidP="008D05F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D05F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  <w14:ligatures w14:val="none"/>
        </w:rPr>
        <w:t>No Paraná</w:t>
      </w:r>
      <w:r w:rsidRPr="008D05FD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  <w14:ligatures w14:val="none"/>
        </w:rPr>
        <w:t xml:space="preserve">, são </w:t>
      </w:r>
      <w:r w:rsidRPr="008D05F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  <w14:ligatures w14:val="none"/>
        </w:rPr>
        <w:t>54</w:t>
      </w:r>
      <w:r w:rsidRPr="008D05FD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  <w14:ligatures w14:val="none"/>
        </w:rPr>
        <w:t xml:space="preserve"> obras inacabadas e paralisadas. </w:t>
      </w:r>
    </w:p>
    <w:p w14:paraId="121FC656" w14:textId="77777777" w:rsidR="008D05FD" w:rsidRPr="008D05FD" w:rsidRDefault="008D05FD" w:rsidP="008D05F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D05F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Conclusão das obras vai garantir:</w:t>
      </w:r>
    </w:p>
    <w:p w14:paraId="68088E4E" w14:textId="77777777" w:rsidR="008D05FD" w:rsidRPr="008D05FD" w:rsidRDefault="008D05FD" w:rsidP="008D05FD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D05F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20 </w:t>
      </w:r>
      <w:r w:rsidRPr="008D05F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unidades de educação infantil, entre creches e pré-escolas; </w:t>
      </w:r>
    </w:p>
    <w:p w14:paraId="2B4847F7" w14:textId="77777777" w:rsidR="008D05FD" w:rsidRPr="008D05FD" w:rsidRDefault="008D05FD" w:rsidP="008D05FD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D05F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16</w:t>
      </w:r>
      <w:r w:rsidRPr="008D05F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escolas de ensino fundamental;</w:t>
      </w:r>
    </w:p>
    <w:p w14:paraId="0EFD8B5A" w14:textId="77777777" w:rsidR="008D05FD" w:rsidRPr="008D05FD" w:rsidRDefault="008D05FD" w:rsidP="008D05FD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D05F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07</w:t>
      </w:r>
      <w:r w:rsidRPr="008D05F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ensino profissionalizante;</w:t>
      </w:r>
    </w:p>
    <w:p w14:paraId="2FD7AD26" w14:textId="77777777" w:rsidR="008D05FD" w:rsidRPr="008D05FD" w:rsidRDefault="008D05FD" w:rsidP="008D05FD">
      <w:pPr>
        <w:numPr>
          <w:ilvl w:val="0"/>
          <w:numId w:val="2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D05F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11</w:t>
      </w:r>
      <w:r w:rsidRPr="008D05F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novas quadras esportivas ou coberturas de quadras.</w:t>
      </w:r>
    </w:p>
    <w:p w14:paraId="5D3C2A87" w14:textId="77777777" w:rsidR="004479A7" w:rsidRDefault="004479A7" w:rsidP="004479A7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  <w14:ligatures w14:val="none"/>
        </w:rPr>
      </w:pPr>
    </w:p>
    <w:p w14:paraId="7C6C4966" w14:textId="77777777" w:rsidR="00A4215B" w:rsidRDefault="00A4215B" w:rsidP="004479A7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  <w14:ligatures w14:val="none"/>
        </w:rPr>
      </w:pPr>
    </w:p>
    <w:p w14:paraId="3FB91BC3" w14:textId="77777777" w:rsidR="00A4215B" w:rsidRDefault="00A4215B" w:rsidP="004479A7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  <w14:ligatures w14:val="none"/>
        </w:rPr>
      </w:pPr>
    </w:p>
    <w:p w14:paraId="0B7263A4" w14:textId="77777777" w:rsidR="00A4215B" w:rsidRDefault="00A4215B" w:rsidP="004479A7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  <w14:ligatures w14:val="none"/>
        </w:rPr>
      </w:pPr>
    </w:p>
    <w:p w14:paraId="46811A11" w14:textId="3CFEA56D" w:rsidR="004479A7" w:rsidRPr="00A4215B" w:rsidRDefault="00A4215B" w:rsidP="00A4215B">
      <w:pPr>
        <w:spacing w:line="240" w:lineRule="auto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São </w:t>
      </w:r>
      <w:r w:rsidR="004479A7" w:rsidRPr="00A4215B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38 municípios</w:t>
      </w:r>
      <w:r w:rsidRPr="00A4215B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beneficiados</w:t>
      </w:r>
    </w:p>
    <w:p w14:paraId="5C0312C9" w14:textId="77777777" w:rsid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</w:p>
    <w:p w14:paraId="6EE18536" w14:textId="700A4553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1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A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pucarana</w:t>
      </w:r>
    </w:p>
    <w:p w14:paraId="5CC05077" w14:textId="28AE773A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2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Araruna</w:t>
      </w:r>
    </w:p>
    <w:p w14:paraId="58DBDC24" w14:textId="31BF9399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3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Araucária</w:t>
      </w:r>
    </w:p>
    <w:p w14:paraId="05993509" w14:textId="5D99BEFB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4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Ariranha do Ivaí</w:t>
      </w:r>
    </w:p>
    <w:p w14:paraId="61945995" w14:textId="7C9C6DFE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5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Barra do Jacaré</w:t>
      </w:r>
    </w:p>
    <w:p w14:paraId="133D95A1" w14:textId="66B8A436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6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Bocaiúva do Sul</w:t>
      </w:r>
    </w:p>
    <w:p w14:paraId="3CA1F590" w14:textId="21CFF143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7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Bom Sucesso</w:t>
      </w:r>
    </w:p>
    <w:p w14:paraId="2C56785F" w14:textId="22BA3673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8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Campo Mourão</w:t>
      </w:r>
    </w:p>
    <w:p w14:paraId="0C548CF0" w14:textId="77B490E6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9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Carambeí</w:t>
      </w:r>
    </w:p>
    <w:p w14:paraId="22AF7E0C" w14:textId="46ACEF94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10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Cascavel</w:t>
      </w:r>
    </w:p>
    <w:p w14:paraId="4183684D" w14:textId="109C9798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11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Centenário do Sul</w:t>
      </w:r>
    </w:p>
    <w:p w14:paraId="694538EC" w14:textId="0D743D27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12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Cerro Azul</w:t>
      </w:r>
    </w:p>
    <w:p w14:paraId="1FA5A59B" w14:textId="1A90E715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13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Colorado</w:t>
      </w:r>
    </w:p>
    <w:p w14:paraId="30CEE60E" w14:textId="2160F612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14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Corbélia</w:t>
      </w:r>
    </w:p>
    <w:p w14:paraId="0C5C6A26" w14:textId="2A7F0538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15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Curitiba</w:t>
      </w:r>
    </w:p>
    <w:p w14:paraId="5060FD15" w14:textId="517FCC55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16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Foz do Iguaçu</w:t>
      </w:r>
    </w:p>
    <w:p w14:paraId="33DA0132" w14:textId="6C0A9D8E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17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Ibiporã</w:t>
      </w:r>
    </w:p>
    <w:p w14:paraId="4D6CAA96" w14:textId="57508D90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18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Iretama</w:t>
      </w:r>
    </w:p>
    <w:p w14:paraId="5CD92B03" w14:textId="3E25C51D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19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proofErr w:type="spellStart"/>
      <w:r w:rsidRPr="00A4215B">
        <w:rPr>
          <w:rFonts w:eastAsia="Times New Roman" w:cstheme="minorHAnsi"/>
          <w:kern w:val="0"/>
          <w:lang w:eastAsia="pt-BR"/>
          <w14:ligatures w14:val="none"/>
        </w:rPr>
        <w:t>Itaguajé</w:t>
      </w:r>
      <w:proofErr w:type="spellEnd"/>
    </w:p>
    <w:p w14:paraId="1253E8DC" w14:textId="248DA727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20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Itambé</w:t>
      </w:r>
    </w:p>
    <w:p w14:paraId="38190070" w14:textId="260D7692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21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proofErr w:type="spellStart"/>
      <w:r w:rsidRPr="00A4215B">
        <w:rPr>
          <w:rFonts w:eastAsia="Times New Roman" w:cstheme="minorHAnsi"/>
          <w:kern w:val="0"/>
          <w:lang w:eastAsia="pt-BR"/>
          <w14:ligatures w14:val="none"/>
        </w:rPr>
        <w:t>Japira</w:t>
      </w:r>
      <w:proofErr w:type="spellEnd"/>
    </w:p>
    <w:p w14:paraId="32328B3A" w14:textId="04B11643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22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Jesuítas</w:t>
      </w:r>
    </w:p>
    <w:p w14:paraId="5813EEEF" w14:textId="31BAF2AB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23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Laranjal</w:t>
      </w:r>
    </w:p>
    <w:p w14:paraId="0FC22FE0" w14:textId="0C158686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24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-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Londrina</w:t>
      </w:r>
    </w:p>
    <w:p w14:paraId="27B3712E" w14:textId="459E6131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25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Nova América da Colina</w:t>
      </w:r>
    </w:p>
    <w:p w14:paraId="2A09AC28" w14:textId="56CC91B5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26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Peabiru</w:t>
      </w:r>
    </w:p>
    <w:p w14:paraId="501E4815" w14:textId="71BD7EF9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27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Pérola</w:t>
      </w:r>
    </w:p>
    <w:p w14:paraId="34C02765" w14:textId="3472A92C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28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Pinhais</w:t>
      </w:r>
    </w:p>
    <w:p w14:paraId="4AB41865" w14:textId="4521DC2F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29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Quarto Centenário</w:t>
      </w:r>
    </w:p>
    <w:p w14:paraId="7A18B833" w14:textId="179FC89E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lastRenderedPageBreak/>
        <w:t>30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Reserva do Iguaçu</w:t>
      </w:r>
    </w:p>
    <w:p w14:paraId="215F70BE" w14:textId="26CF3D0D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31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Rio Branco do Sul</w:t>
      </w:r>
    </w:p>
    <w:p w14:paraId="6574F85F" w14:textId="64A9ACA3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32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Rosário do Ivaí</w:t>
      </w:r>
    </w:p>
    <w:p w14:paraId="53693C10" w14:textId="5CBFD665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33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São Jerônimo da Serra</w:t>
      </w:r>
    </w:p>
    <w:p w14:paraId="07320CB4" w14:textId="6B5E416F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34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São João do Triunfo</w:t>
      </w:r>
    </w:p>
    <w:p w14:paraId="261E1588" w14:textId="1879AFA9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35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São José dos Pinhais</w:t>
      </w:r>
    </w:p>
    <w:p w14:paraId="6B2CC876" w14:textId="35BF39E1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36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São Pedro do Ivaí</w:t>
      </w:r>
    </w:p>
    <w:p w14:paraId="301350B4" w14:textId="23C35CA3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37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Terra Rica</w:t>
      </w:r>
    </w:p>
    <w:p w14:paraId="4D2FCF13" w14:textId="511BCA43" w:rsidR="00A4215B" w:rsidRPr="00A4215B" w:rsidRDefault="00A4215B" w:rsidP="00A4215B">
      <w:pPr>
        <w:spacing w:line="240" w:lineRule="auto"/>
        <w:rPr>
          <w:rFonts w:eastAsia="Times New Roman" w:cstheme="minorHAnsi"/>
          <w:kern w:val="0"/>
          <w:lang w:eastAsia="pt-BR"/>
          <w14:ligatures w14:val="none"/>
        </w:rPr>
      </w:pPr>
      <w:r w:rsidRPr="00A4215B">
        <w:rPr>
          <w:rFonts w:eastAsia="Times New Roman" w:cstheme="minorHAnsi"/>
          <w:kern w:val="0"/>
          <w:lang w:eastAsia="pt-BR"/>
          <w14:ligatures w14:val="none"/>
        </w:rPr>
        <w:t>38</w:t>
      </w:r>
      <w:r>
        <w:rPr>
          <w:rFonts w:eastAsia="Times New Roman" w:cstheme="minorHAnsi"/>
          <w:kern w:val="0"/>
          <w:lang w:eastAsia="pt-BR"/>
          <w14:ligatures w14:val="none"/>
        </w:rPr>
        <w:t xml:space="preserve"> – </w:t>
      </w:r>
      <w:r w:rsidRPr="00A4215B">
        <w:rPr>
          <w:rFonts w:eastAsia="Times New Roman" w:cstheme="minorHAnsi"/>
          <w:kern w:val="0"/>
          <w:lang w:eastAsia="pt-BR"/>
          <w14:ligatures w14:val="none"/>
        </w:rPr>
        <w:t>Vitorino</w:t>
      </w:r>
    </w:p>
    <w:p w14:paraId="61D1D47E" w14:textId="77777777" w:rsidR="004479A7" w:rsidRPr="004479A7" w:rsidRDefault="004479A7" w:rsidP="004479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CA90714" w14:textId="17756602" w:rsidR="005B7E1B" w:rsidRPr="00152E14" w:rsidRDefault="005B7E1B" w:rsidP="008D05FD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sectPr w:rsidR="005B7E1B" w:rsidRPr="00152E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4C1"/>
    <w:multiLevelType w:val="multilevel"/>
    <w:tmpl w:val="C6BA42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367EF"/>
    <w:multiLevelType w:val="multilevel"/>
    <w:tmpl w:val="29D40C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A1FFC"/>
    <w:multiLevelType w:val="multilevel"/>
    <w:tmpl w:val="73D87E4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A13EF"/>
    <w:multiLevelType w:val="multilevel"/>
    <w:tmpl w:val="F01E3D3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F0A74"/>
    <w:multiLevelType w:val="multilevel"/>
    <w:tmpl w:val="7286212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E770B0"/>
    <w:multiLevelType w:val="multilevel"/>
    <w:tmpl w:val="D5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8B0A8C"/>
    <w:multiLevelType w:val="multilevel"/>
    <w:tmpl w:val="7A38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B64E4C"/>
    <w:multiLevelType w:val="multilevel"/>
    <w:tmpl w:val="0C1A9F5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CA0E50"/>
    <w:multiLevelType w:val="multilevel"/>
    <w:tmpl w:val="AF6EAC8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E9123D"/>
    <w:multiLevelType w:val="multilevel"/>
    <w:tmpl w:val="B87CF8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9B4EB1"/>
    <w:multiLevelType w:val="multilevel"/>
    <w:tmpl w:val="530C88E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A104F"/>
    <w:multiLevelType w:val="multilevel"/>
    <w:tmpl w:val="B846CA6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006AB8"/>
    <w:multiLevelType w:val="multilevel"/>
    <w:tmpl w:val="E5F8FF3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3C6939"/>
    <w:multiLevelType w:val="multilevel"/>
    <w:tmpl w:val="01987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247042"/>
    <w:multiLevelType w:val="multilevel"/>
    <w:tmpl w:val="E4EE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B02979"/>
    <w:multiLevelType w:val="multilevel"/>
    <w:tmpl w:val="73DC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ascii="Calibri" w:hAnsi="Calibri" w:cs="Calibri" w:hint="default"/>
        <w:color w:val="00000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510349"/>
    <w:multiLevelType w:val="multilevel"/>
    <w:tmpl w:val="6534D70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F7021"/>
    <w:multiLevelType w:val="multilevel"/>
    <w:tmpl w:val="C6541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25374D"/>
    <w:multiLevelType w:val="multilevel"/>
    <w:tmpl w:val="706669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AC711E"/>
    <w:multiLevelType w:val="hybridMultilevel"/>
    <w:tmpl w:val="55A067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51766"/>
    <w:multiLevelType w:val="multilevel"/>
    <w:tmpl w:val="C94C23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3D1087"/>
    <w:multiLevelType w:val="multilevel"/>
    <w:tmpl w:val="7CE4A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5A2A56"/>
    <w:multiLevelType w:val="multilevel"/>
    <w:tmpl w:val="D93E9F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F20AB4"/>
    <w:multiLevelType w:val="multilevel"/>
    <w:tmpl w:val="8E5CD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5C43E4"/>
    <w:multiLevelType w:val="multilevel"/>
    <w:tmpl w:val="77DA62B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8C3AC5"/>
    <w:multiLevelType w:val="multilevel"/>
    <w:tmpl w:val="B6625DC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BA35C5"/>
    <w:multiLevelType w:val="multilevel"/>
    <w:tmpl w:val="23EA0DE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1151F1"/>
    <w:multiLevelType w:val="multilevel"/>
    <w:tmpl w:val="81261E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1345AB"/>
    <w:multiLevelType w:val="multilevel"/>
    <w:tmpl w:val="D7C40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11443B"/>
    <w:multiLevelType w:val="multilevel"/>
    <w:tmpl w:val="783ABA8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744759"/>
    <w:multiLevelType w:val="multilevel"/>
    <w:tmpl w:val="AFCC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CF6D48"/>
    <w:multiLevelType w:val="multilevel"/>
    <w:tmpl w:val="64F21F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EA7DB9"/>
    <w:multiLevelType w:val="multilevel"/>
    <w:tmpl w:val="C688F1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FC72B6"/>
    <w:multiLevelType w:val="multilevel"/>
    <w:tmpl w:val="EBCEE1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0D1575"/>
    <w:multiLevelType w:val="multilevel"/>
    <w:tmpl w:val="E28E208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B4021B"/>
    <w:multiLevelType w:val="multilevel"/>
    <w:tmpl w:val="0192A1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523F4A"/>
    <w:multiLevelType w:val="multilevel"/>
    <w:tmpl w:val="51547D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E532EE"/>
    <w:multiLevelType w:val="multilevel"/>
    <w:tmpl w:val="35901F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1B371D"/>
    <w:multiLevelType w:val="multilevel"/>
    <w:tmpl w:val="22DC9F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4A41EC"/>
    <w:multiLevelType w:val="multilevel"/>
    <w:tmpl w:val="9356E2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7440112"/>
    <w:multiLevelType w:val="multilevel"/>
    <w:tmpl w:val="949EE3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82E1D52"/>
    <w:multiLevelType w:val="multilevel"/>
    <w:tmpl w:val="0B4A8C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8EA5206"/>
    <w:multiLevelType w:val="multilevel"/>
    <w:tmpl w:val="ED427F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9E20BC3"/>
    <w:multiLevelType w:val="multilevel"/>
    <w:tmpl w:val="B6E2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AFD773F"/>
    <w:multiLevelType w:val="multilevel"/>
    <w:tmpl w:val="0D6C3E1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EF938BC"/>
    <w:multiLevelType w:val="multilevel"/>
    <w:tmpl w:val="638448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F1B5BA7"/>
    <w:multiLevelType w:val="multilevel"/>
    <w:tmpl w:val="A4D88E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CD0C58"/>
    <w:multiLevelType w:val="multilevel"/>
    <w:tmpl w:val="9CCA7A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3C251AE"/>
    <w:multiLevelType w:val="multilevel"/>
    <w:tmpl w:val="687E0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4170CCA"/>
    <w:multiLevelType w:val="multilevel"/>
    <w:tmpl w:val="CC345C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3E506F"/>
    <w:multiLevelType w:val="multilevel"/>
    <w:tmpl w:val="FC5E3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58F785B"/>
    <w:multiLevelType w:val="multilevel"/>
    <w:tmpl w:val="26CA8FD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8183F8C"/>
    <w:multiLevelType w:val="multilevel"/>
    <w:tmpl w:val="1D3A97C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CAF4AD5"/>
    <w:multiLevelType w:val="multilevel"/>
    <w:tmpl w:val="FF10A9B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3A37DE2"/>
    <w:multiLevelType w:val="multilevel"/>
    <w:tmpl w:val="2E92EF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6CC4173"/>
    <w:multiLevelType w:val="multilevel"/>
    <w:tmpl w:val="152CA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E142815"/>
    <w:multiLevelType w:val="multilevel"/>
    <w:tmpl w:val="CE1E087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F460124"/>
    <w:multiLevelType w:val="multilevel"/>
    <w:tmpl w:val="F57C176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FBE794B"/>
    <w:multiLevelType w:val="multilevel"/>
    <w:tmpl w:val="2898D9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6173865">
    <w:abstractNumId w:val="30"/>
  </w:num>
  <w:num w:numId="2" w16cid:durableId="674462043">
    <w:abstractNumId w:val="15"/>
  </w:num>
  <w:num w:numId="3" w16cid:durableId="2042781433">
    <w:abstractNumId w:val="14"/>
  </w:num>
  <w:num w:numId="4" w16cid:durableId="669874323">
    <w:abstractNumId w:val="50"/>
    <w:lvlOverride w:ilvl="0">
      <w:lvl w:ilvl="0">
        <w:numFmt w:val="decimal"/>
        <w:lvlText w:val="%1."/>
        <w:lvlJc w:val="left"/>
      </w:lvl>
    </w:lvlOverride>
  </w:num>
  <w:num w:numId="5" w16cid:durableId="919950639">
    <w:abstractNumId w:val="17"/>
    <w:lvlOverride w:ilvl="0">
      <w:lvl w:ilvl="0">
        <w:numFmt w:val="decimal"/>
        <w:lvlText w:val="%1."/>
        <w:lvlJc w:val="left"/>
      </w:lvl>
    </w:lvlOverride>
  </w:num>
  <w:num w:numId="6" w16cid:durableId="2006469935">
    <w:abstractNumId w:val="21"/>
    <w:lvlOverride w:ilvl="0">
      <w:lvl w:ilvl="0">
        <w:numFmt w:val="decimal"/>
        <w:lvlText w:val="%1."/>
        <w:lvlJc w:val="left"/>
      </w:lvl>
    </w:lvlOverride>
  </w:num>
  <w:num w:numId="7" w16cid:durableId="703480717">
    <w:abstractNumId w:val="46"/>
    <w:lvlOverride w:ilvl="0">
      <w:lvl w:ilvl="0">
        <w:numFmt w:val="decimal"/>
        <w:lvlText w:val="%1."/>
        <w:lvlJc w:val="left"/>
      </w:lvl>
    </w:lvlOverride>
  </w:num>
  <w:num w:numId="8" w16cid:durableId="1062674401">
    <w:abstractNumId w:val="13"/>
    <w:lvlOverride w:ilvl="0">
      <w:lvl w:ilvl="0">
        <w:numFmt w:val="decimal"/>
        <w:lvlText w:val="%1."/>
        <w:lvlJc w:val="left"/>
      </w:lvl>
    </w:lvlOverride>
  </w:num>
  <w:num w:numId="9" w16cid:durableId="1110314405">
    <w:abstractNumId w:val="48"/>
    <w:lvlOverride w:ilvl="0">
      <w:lvl w:ilvl="0">
        <w:numFmt w:val="decimal"/>
        <w:lvlText w:val="%1."/>
        <w:lvlJc w:val="left"/>
      </w:lvl>
    </w:lvlOverride>
  </w:num>
  <w:num w:numId="10" w16cid:durableId="1374891995">
    <w:abstractNumId w:val="1"/>
    <w:lvlOverride w:ilvl="0">
      <w:lvl w:ilvl="0">
        <w:numFmt w:val="decimal"/>
        <w:lvlText w:val="%1."/>
        <w:lvlJc w:val="left"/>
      </w:lvl>
    </w:lvlOverride>
  </w:num>
  <w:num w:numId="11" w16cid:durableId="1815445284">
    <w:abstractNumId w:val="38"/>
    <w:lvlOverride w:ilvl="0">
      <w:lvl w:ilvl="0">
        <w:numFmt w:val="decimal"/>
        <w:lvlText w:val="%1."/>
        <w:lvlJc w:val="left"/>
      </w:lvl>
    </w:lvlOverride>
  </w:num>
  <w:num w:numId="12" w16cid:durableId="1242830526">
    <w:abstractNumId w:val="49"/>
    <w:lvlOverride w:ilvl="0">
      <w:lvl w:ilvl="0">
        <w:numFmt w:val="decimal"/>
        <w:lvlText w:val="%1."/>
        <w:lvlJc w:val="left"/>
      </w:lvl>
    </w:lvlOverride>
  </w:num>
  <w:num w:numId="13" w16cid:durableId="1565216589">
    <w:abstractNumId w:val="41"/>
    <w:lvlOverride w:ilvl="0">
      <w:lvl w:ilvl="0">
        <w:numFmt w:val="decimal"/>
        <w:lvlText w:val="%1."/>
        <w:lvlJc w:val="left"/>
      </w:lvl>
    </w:lvlOverride>
  </w:num>
  <w:num w:numId="14" w16cid:durableId="709107277">
    <w:abstractNumId w:val="37"/>
    <w:lvlOverride w:ilvl="0">
      <w:lvl w:ilvl="0">
        <w:numFmt w:val="decimal"/>
        <w:lvlText w:val="%1."/>
        <w:lvlJc w:val="left"/>
      </w:lvl>
    </w:lvlOverride>
  </w:num>
  <w:num w:numId="15" w16cid:durableId="1940873420">
    <w:abstractNumId w:val="22"/>
    <w:lvlOverride w:ilvl="0">
      <w:lvl w:ilvl="0">
        <w:numFmt w:val="decimal"/>
        <w:lvlText w:val="%1."/>
        <w:lvlJc w:val="left"/>
      </w:lvl>
    </w:lvlOverride>
  </w:num>
  <w:num w:numId="16" w16cid:durableId="317273768">
    <w:abstractNumId w:val="33"/>
    <w:lvlOverride w:ilvl="0">
      <w:lvl w:ilvl="0">
        <w:numFmt w:val="decimal"/>
        <w:lvlText w:val="%1."/>
        <w:lvlJc w:val="left"/>
      </w:lvl>
    </w:lvlOverride>
  </w:num>
  <w:num w:numId="17" w16cid:durableId="1712919878">
    <w:abstractNumId w:val="39"/>
    <w:lvlOverride w:ilvl="0">
      <w:lvl w:ilvl="0">
        <w:numFmt w:val="decimal"/>
        <w:lvlText w:val="%1."/>
        <w:lvlJc w:val="left"/>
      </w:lvl>
    </w:lvlOverride>
  </w:num>
  <w:num w:numId="18" w16cid:durableId="1514103034">
    <w:abstractNumId w:val="19"/>
  </w:num>
  <w:num w:numId="19" w16cid:durableId="1117481915">
    <w:abstractNumId w:val="43"/>
  </w:num>
  <w:num w:numId="20" w16cid:durableId="1602226030">
    <w:abstractNumId w:val="6"/>
  </w:num>
  <w:num w:numId="21" w16cid:durableId="2022731991">
    <w:abstractNumId w:val="23"/>
  </w:num>
  <w:num w:numId="22" w16cid:durableId="1820148438">
    <w:abstractNumId w:val="5"/>
  </w:num>
  <w:num w:numId="23" w16cid:durableId="1537960266">
    <w:abstractNumId w:val="55"/>
    <w:lvlOverride w:ilvl="0">
      <w:lvl w:ilvl="0">
        <w:numFmt w:val="decimal"/>
        <w:lvlText w:val="%1."/>
        <w:lvlJc w:val="left"/>
      </w:lvl>
    </w:lvlOverride>
  </w:num>
  <w:num w:numId="24" w16cid:durableId="1017387129">
    <w:abstractNumId w:val="28"/>
    <w:lvlOverride w:ilvl="0">
      <w:lvl w:ilvl="0">
        <w:numFmt w:val="decimal"/>
        <w:lvlText w:val="%1."/>
        <w:lvlJc w:val="left"/>
      </w:lvl>
    </w:lvlOverride>
  </w:num>
  <w:num w:numId="25" w16cid:durableId="908464890">
    <w:abstractNumId w:val="0"/>
    <w:lvlOverride w:ilvl="0">
      <w:lvl w:ilvl="0">
        <w:numFmt w:val="decimal"/>
        <w:lvlText w:val="%1."/>
        <w:lvlJc w:val="left"/>
      </w:lvl>
    </w:lvlOverride>
  </w:num>
  <w:num w:numId="26" w16cid:durableId="478569878">
    <w:abstractNumId w:val="42"/>
    <w:lvlOverride w:ilvl="0">
      <w:lvl w:ilvl="0">
        <w:numFmt w:val="decimal"/>
        <w:lvlText w:val="%1."/>
        <w:lvlJc w:val="left"/>
      </w:lvl>
    </w:lvlOverride>
  </w:num>
  <w:num w:numId="27" w16cid:durableId="21983401">
    <w:abstractNumId w:val="35"/>
    <w:lvlOverride w:ilvl="0">
      <w:lvl w:ilvl="0">
        <w:numFmt w:val="decimal"/>
        <w:lvlText w:val="%1."/>
        <w:lvlJc w:val="left"/>
      </w:lvl>
    </w:lvlOverride>
  </w:num>
  <w:num w:numId="28" w16cid:durableId="1010715711">
    <w:abstractNumId w:val="36"/>
    <w:lvlOverride w:ilvl="0">
      <w:lvl w:ilvl="0">
        <w:numFmt w:val="decimal"/>
        <w:lvlText w:val="%1."/>
        <w:lvlJc w:val="left"/>
      </w:lvl>
    </w:lvlOverride>
  </w:num>
  <w:num w:numId="29" w16cid:durableId="2028216890">
    <w:abstractNumId w:val="27"/>
    <w:lvlOverride w:ilvl="0">
      <w:lvl w:ilvl="0">
        <w:numFmt w:val="decimal"/>
        <w:lvlText w:val="%1."/>
        <w:lvlJc w:val="left"/>
      </w:lvl>
    </w:lvlOverride>
  </w:num>
  <w:num w:numId="30" w16cid:durableId="491143536">
    <w:abstractNumId w:val="47"/>
    <w:lvlOverride w:ilvl="0">
      <w:lvl w:ilvl="0">
        <w:numFmt w:val="decimal"/>
        <w:lvlText w:val="%1."/>
        <w:lvlJc w:val="left"/>
      </w:lvl>
    </w:lvlOverride>
  </w:num>
  <w:num w:numId="31" w16cid:durableId="26295524">
    <w:abstractNumId w:val="58"/>
    <w:lvlOverride w:ilvl="0">
      <w:lvl w:ilvl="0">
        <w:numFmt w:val="decimal"/>
        <w:lvlText w:val="%1."/>
        <w:lvlJc w:val="left"/>
      </w:lvl>
    </w:lvlOverride>
  </w:num>
  <w:num w:numId="32" w16cid:durableId="2021470771">
    <w:abstractNumId w:val="20"/>
    <w:lvlOverride w:ilvl="0">
      <w:lvl w:ilvl="0">
        <w:numFmt w:val="decimal"/>
        <w:lvlText w:val="%1."/>
        <w:lvlJc w:val="left"/>
      </w:lvl>
    </w:lvlOverride>
  </w:num>
  <w:num w:numId="33" w16cid:durableId="548537437">
    <w:abstractNumId w:val="18"/>
    <w:lvlOverride w:ilvl="0">
      <w:lvl w:ilvl="0">
        <w:numFmt w:val="decimal"/>
        <w:lvlText w:val="%1."/>
        <w:lvlJc w:val="left"/>
      </w:lvl>
    </w:lvlOverride>
  </w:num>
  <w:num w:numId="34" w16cid:durableId="1595506051">
    <w:abstractNumId w:val="40"/>
    <w:lvlOverride w:ilvl="0">
      <w:lvl w:ilvl="0">
        <w:numFmt w:val="decimal"/>
        <w:lvlText w:val="%1."/>
        <w:lvlJc w:val="left"/>
      </w:lvl>
    </w:lvlOverride>
  </w:num>
  <w:num w:numId="35" w16cid:durableId="1713000109">
    <w:abstractNumId w:val="9"/>
    <w:lvlOverride w:ilvl="0">
      <w:lvl w:ilvl="0">
        <w:numFmt w:val="decimal"/>
        <w:lvlText w:val="%1."/>
        <w:lvlJc w:val="left"/>
      </w:lvl>
    </w:lvlOverride>
  </w:num>
  <w:num w:numId="36" w16cid:durableId="2038121318">
    <w:abstractNumId w:val="32"/>
    <w:lvlOverride w:ilvl="0">
      <w:lvl w:ilvl="0">
        <w:numFmt w:val="decimal"/>
        <w:lvlText w:val="%1."/>
        <w:lvlJc w:val="left"/>
      </w:lvl>
    </w:lvlOverride>
  </w:num>
  <w:num w:numId="37" w16cid:durableId="978532453">
    <w:abstractNumId w:val="24"/>
    <w:lvlOverride w:ilvl="0">
      <w:lvl w:ilvl="0">
        <w:numFmt w:val="decimal"/>
        <w:lvlText w:val="%1."/>
        <w:lvlJc w:val="left"/>
      </w:lvl>
    </w:lvlOverride>
  </w:num>
  <w:num w:numId="38" w16cid:durableId="744036729">
    <w:abstractNumId w:val="57"/>
    <w:lvlOverride w:ilvl="0">
      <w:lvl w:ilvl="0">
        <w:numFmt w:val="decimal"/>
        <w:lvlText w:val="%1."/>
        <w:lvlJc w:val="left"/>
      </w:lvl>
    </w:lvlOverride>
  </w:num>
  <w:num w:numId="39" w16cid:durableId="918059834">
    <w:abstractNumId w:val="3"/>
    <w:lvlOverride w:ilvl="0">
      <w:lvl w:ilvl="0">
        <w:numFmt w:val="decimal"/>
        <w:lvlText w:val="%1."/>
        <w:lvlJc w:val="left"/>
      </w:lvl>
    </w:lvlOverride>
  </w:num>
  <w:num w:numId="40" w16cid:durableId="1092582837">
    <w:abstractNumId w:val="54"/>
    <w:lvlOverride w:ilvl="0">
      <w:lvl w:ilvl="0">
        <w:numFmt w:val="decimal"/>
        <w:lvlText w:val="%1."/>
        <w:lvlJc w:val="left"/>
      </w:lvl>
    </w:lvlOverride>
  </w:num>
  <w:num w:numId="41" w16cid:durableId="1088650385">
    <w:abstractNumId w:val="26"/>
    <w:lvlOverride w:ilvl="0">
      <w:lvl w:ilvl="0">
        <w:numFmt w:val="decimal"/>
        <w:lvlText w:val="%1."/>
        <w:lvlJc w:val="left"/>
      </w:lvl>
    </w:lvlOverride>
  </w:num>
  <w:num w:numId="42" w16cid:durableId="775365310">
    <w:abstractNumId w:val="31"/>
    <w:lvlOverride w:ilvl="0">
      <w:lvl w:ilvl="0">
        <w:numFmt w:val="decimal"/>
        <w:lvlText w:val="%1."/>
        <w:lvlJc w:val="left"/>
      </w:lvl>
    </w:lvlOverride>
  </w:num>
  <w:num w:numId="43" w16cid:durableId="2081057408">
    <w:abstractNumId w:val="56"/>
    <w:lvlOverride w:ilvl="0">
      <w:lvl w:ilvl="0">
        <w:numFmt w:val="decimal"/>
        <w:lvlText w:val="%1."/>
        <w:lvlJc w:val="left"/>
      </w:lvl>
    </w:lvlOverride>
  </w:num>
  <w:num w:numId="44" w16cid:durableId="196241141">
    <w:abstractNumId w:val="45"/>
    <w:lvlOverride w:ilvl="0">
      <w:lvl w:ilvl="0">
        <w:numFmt w:val="decimal"/>
        <w:lvlText w:val="%1."/>
        <w:lvlJc w:val="left"/>
      </w:lvl>
    </w:lvlOverride>
  </w:num>
  <w:num w:numId="45" w16cid:durableId="406654146">
    <w:abstractNumId w:val="52"/>
    <w:lvlOverride w:ilvl="0">
      <w:lvl w:ilvl="0">
        <w:numFmt w:val="decimal"/>
        <w:lvlText w:val="%1."/>
        <w:lvlJc w:val="left"/>
      </w:lvl>
    </w:lvlOverride>
  </w:num>
  <w:num w:numId="46" w16cid:durableId="1442724834">
    <w:abstractNumId w:val="44"/>
    <w:lvlOverride w:ilvl="0">
      <w:lvl w:ilvl="0">
        <w:numFmt w:val="decimal"/>
        <w:lvlText w:val="%1."/>
        <w:lvlJc w:val="left"/>
      </w:lvl>
    </w:lvlOverride>
  </w:num>
  <w:num w:numId="47" w16cid:durableId="366831615">
    <w:abstractNumId w:val="51"/>
    <w:lvlOverride w:ilvl="0">
      <w:lvl w:ilvl="0">
        <w:numFmt w:val="decimal"/>
        <w:lvlText w:val="%1."/>
        <w:lvlJc w:val="left"/>
      </w:lvl>
    </w:lvlOverride>
  </w:num>
  <w:num w:numId="48" w16cid:durableId="1248880238">
    <w:abstractNumId w:val="25"/>
    <w:lvlOverride w:ilvl="0">
      <w:lvl w:ilvl="0">
        <w:numFmt w:val="decimal"/>
        <w:lvlText w:val="%1."/>
        <w:lvlJc w:val="left"/>
      </w:lvl>
    </w:lvlOverride>
  </w:num>
  <w:num w:numId="49" w16cid:durableId="2052412323">
    <w:abstractNumId w:val="10"/>
    <w:lvlOverride w:ilvl="0">
      <w:lvl w:ilvl="0">
        <w:numFmt w:val="decimal"/>
        <w:lvlText w:val="%1."/>
        <w:lvlJc w:val="left"/>
      </w:lvl>
    </w:lvlOverride>
  </w:num>
  <w:num w:numId="50" w16cid:durableId="1564565419">
    <w:abstractNumId w:val="12"/>
    <w:lvlOverride w:ilvl="0">
      <w:lvl w:ilvl="0">
        <w:numFmt w:val="decimal"/>
        <w:lvlText w:val="%1."/>
        <w:lvlJc w:val="left"/>
      </w:lvl>
    </w:lvlOverride>
  </w:num>
  <w:num w:numId="51" w16cid:durableId="1998263635">
    <w:abstractNumId w:val="7"/>
    <w:lvlOverride w:ilvl="0">
      <w:lvl w:ilvl="0">
        <w:numFmt w:val="decimal"/>
        <w:lvlText w:val="%1."/>
        <w:lvlJc w:val="left"/>
      </w:lvl>
    </w:lvlOverride>
  </w:num>
  <w:num w:numId="52" w16cid:durableId="2021006774">
    <w:abstractNumId w:val="16"/>
    <w:lvlOverride w:ilvl="0">
      <w:lvl w:ilvl="0">
        <w:numFmt w:val="decimal"/>
        <w:lvlText w:val="%1."/>
        <w:lvlJc w:val="left"/>
      </w:lvl>
    </w:lvlOverride>
  </w:num>
  <w:num w:numId="53" w16cid:durableId="1631475227">
    <w:abstractNumId w:val="11"/>
    <w:lvlOverride w:ilvl="0">
      <w:lvl w:ilvl="0">
        <w:numFmt w:val="decimal"/>
        <w:lvlText w:val="%1."/>
        <w:lvlJc w:val="left"/>
      </w:lvl>
    </w:lvlOverride>
  </w:num>
  <w:num w:numId="54" w16cid:durableId="501428789">
    <w:abstractNumId w:val="4"/>
    <w:lvlOverride w:ilvl="0">
      <w:lvl w:ilvl="0">
        <w:numFmt w:val="decimal"/>
        <w:lvlText w:val="%1."/>
        <w:lvlJc w:val="left"/>
      </w:lvl>
    </w:lvlOverride>
  </w:num>
  <w:num w:numId="55" w16cid:durableId="819079539">
    <w:abstractNumId w:val="53"/>
    <w:lvlOverride w:ilvl="0">
      <w:lvl w:ilvl="0">
        <w:numFmt w:val="decimal"/>
        <w:lvlText w:val="%1."/>
        <w:lvlJc w:val="left"/>
      </w:lvl>
    </w:lvlOverride>
  </w:num>
  <w:num w:numId="56" w16cid:durableId="1170949370">
    <w:abstractNumId w:val="29"/>
    <w:lvlOverride w:ilvl="0">
      <w:lvl w:ilvl="0">
        <w:numFmt w:val="decimal"/>
        <w:lvlText w:val="%1."/>
        <w:lvlJc w:val="left"/>
      </w:lvl>
    </w:lvlOverride>
  </w:num>
  <w:num w:numId="57" w16cid:durableId="870260819">
    <w:abstractNumId w:val="8"/>
    <w:lvlOverride w:ilvl="0">
      <w:lvl w:ilvl="0">
        <w:numFmt w:val="decimal"/>
        <w:lvlText w:val="%1."/>
        <w:lvlJc w:val="left"/>
      </w:lvl>
    </w:lvlOverride>
  </w:num>
  <w:num w:numId="58" w16cid:durableId="679821831">
    <w:abstractNumId w:val="2"/>
    <w:lvlOverride w:ilvl="0">
      <w:lvl w:ilvl="0">
        <w:numFmt w:val="decimal"/>
        <w:lvlText w:val="%1."/>
        <w:lvlJc w:val="left"/>
      </w:lvl>
    </w:lvlOverride>
  </w:num>
  <w:num w:numId="59" w16cid:durableId="2042976283">
    <w:abstractNumId w:val="3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E8"/>
    <w:rsid w:val="00060574"/>
    <w:rsid w:val="00152E14"/>
    <w:rsid w:val="004479A7"/>
    <w:rsid w:val="004B7375"/>
    <w:rsid w:val="0056191C"/>
    <w:rsid w:val="00577AF2"/>
    <w:rsid w:val="005B7E1B"/>
    <w:rsid w:val="008D05FD"/>
    <w:rsid w:val="009D06D9"/>
    <w:rsid w:val="00A4215B"/>
    <w:rsid w:val="00D2703F"/>
    <w:rsid w:val="00F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08E8"/>
  <w15:chartTrackingRefBased/>
  <w15:docId w15:val="{95C5D40A-7EAA-46DC-A544-4D44AA1D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paragraph">
    <w:name w:val="paragraph"/>
    <w:basedOn w:val="Normal"/>
    <w:rsid w:val="00FB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textrun">
    <w:name w:val="textrun"/>
    <w:basedOn w:val="Fontepargpadro"/>
    <w:rsid w:val="00FB6EE8"/>
  </w:style>
  <w:style w:type="character" w:customStyle="1" w:styleId="normaltextrun">
    <w:name w:val="normaltextrun"/>
    <w:basedOn w:val="Fontepargpadro"/>
    <w:rsid w:val="00FB6EE8"/>
  </w:style>
  <w:style w:type="character" w:customStyle="1" w:styleId="scxw190420394">
    <w:name w:val="scxw190420394"/>
    <w:basedOn w:val="Fontepargpadro"/>
    <w:rsid w:val="00FB6EE8"/>
  </w:style>
  <w:style w:type="character" w:styleId="nfase">
    <w:name w:val="Emphasis"/>
    <w:basedOn w:val="Fontepargpadro"/>
    <w:uiPriority w:val="20"/>
    <w:qFormat/>
    <w:rsid w:val="00FB6EE8"/>
    <w:rPr>
      <w:i/>
      <w:iCs/>
    </w:rPr>
  </w:style>
  <w:style w:type="character" w:customStyle="1" w:styleId="eop">
    <w:name w:val="eop"/>
    <w:basedOn w:val="Fontepargpadro"/>
    <w:rsid w:val="00FB6EE8"/>
  </w:style>
  <w:style w:type="paragraph" w:styleId="PargrafodaLista">
    <w:name w:val="List Paragraph"/>
    <w:basedOn w:val="Normal"/>
    <w:uiPriority w:val="34"/>
    <w:qFormat/>
    <w:rsid w:val="00FB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fnde/pt-br/acesso-a-informacao/acoes-e-programas/programas/par/pacto-nacional-pela-retomada-de-obras-da-educacao-basica" TargetMode="External"/><Relationship Id="rId5" Type="http://schemas.openxmlformats.org/officeDocument/2006/relationships/hyperlink" Target="http://www.planalto.gov.br/ccivil_03/_Ato2023-2026/2023/Mpv/mpv117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Reinelli Bidese (ACS/GM/PARTNERS)</dc:creator>
  <cp:keywords/>
  <dc:description/>
  <cp:lastModifiedBy>Bianca Moura Santos (ACS/GM/PARTNERS)</cp:lastModifiedBy>
  <cp:revision>2</cp:revision>
  <dcterms:created xsi:type="dcterms:W3CDTF">2023-06-20T17:48:00Z</dcterms:created>
  <dcterms:modified xsi:type="dcterms:W3CDTF">2023-06-20T17:48:00Z</dcterms:modified>
</cp:coreProperties>
</file>