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5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3"/>
      </w:tblGrid>
      <w:tr w:rsidR="001A4D3C" w:rsidRPr="001A4D3C" w:rsidTr="001A4D3C">
        <w:trPr>
          <w:tblCellSpacing w:w="0" w:type="dxa"/>
          <w:jc w:val="center"/>
        </w:trPr>
        <w:tc>
          <w:tcPr>
            <w:tcW w:w="4300" w:type="pct"/>
            <w:vAlign w:val="center"/>
            <w:hideMark/>
          </w:tcPr>
          <w:p w:rsidR="001A4D3C" w:rsidRPr="001A4D3C" w:rsidRDefault="001A4D3C" w:rsidP="001A4D3C">
            <w:pPr>
              <w:spacing w:before="195" w:after="19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4D3C">
              <w:rPr>
                <w:rFonts w:ascii="Arial" w:eastAsia="Times New Roman" w:hAnsi="Arial" w:cs="Arial"/>
                <w:b/>
                <w:bCs/>
                <w:color w:val="808000"/>
                <w:sz w:val="36"/>
                <w:szCs w:val="36"/>
                <w:lang w:eastAsia="pt-BR"/>
              </w:rPr>
              <w:t>Presidência da República</w:t>
            </w:r>
            <w:r w:rsidRPr="001A4D3C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br/>
            </w:r>
            <w:r w:rsidRPr="001A4D3C">
              <w:rPr>
                <w:rFonts w:ascii="Arial" w:eastAsia="Times New Roman" w:hAnsi="Arial" w:cs="Arial"/>
                <w:b/>
                <w:bCs/>
                <w:color w:val="808000"/>
                <w:sz w:val="27"/>
                <w:szCs w:val="27"/>
                <w:lang w:eastAsia="pt-BR"/>
              </w:rPr>
              <w:t>Casa Civil</w:t>
            </w:r>
            <w:r w:rsidRPr="001A4D3C">
              <w:rPr>
                <w:rFonts w:ascii="Arial" w:eastAsia="Times New Roman" w:hAnsi="Arial" w:cs="Arial"/>
                <w:b/>
                <w:bCs/>
                <w:color w:val="808000"/>
                <w:sz w:val="27"/>
                <w:szCs w:val="27"/>
                <w:lang w:eastAsia="pt-BR"/>
              </w:rPr>
              <w:br/>
            </w:r>
            <w:r w:rsidRPr="001A4D3C">
              <w:rPr>
                <w:rFonts w:ascii="Arial" w:eastAsia="Times New Roman" w:hAnsi="Arial" w:cs="Arial"/>
                <w:b/>
                <w:bCs/>
                <w:color w:val="808000"/>
                <w:sz w:val="24"/>
                <w:szCs w:val="24"/>
                <w:lang w:eastAsia="pt-BR"/>
              </w:rPr>
              <w:t>Subchefia para Assuntos Jurídicos</w:t>
            </w:r>
          </w:p>
        </w:tc>
      </w:tr>
    </w:tbl>
    <w:p w:rsidR="001A4D3C" w:rsidRPr="001A4D3C" w:rsidRDefault="001A4D3C" w:rsidP="001A4D3C">
      <w:pPr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hyperlink r:id="rId4" w:history="1">
        <w:r w:rsidRPr="001A4D3C">
          <w:rPr>
            <w:rFonts w:ascii="Arial" w:eastAsia="Times New Roman" w:hAnsi="Arial" w:cs="Arial"/>
            <w:b/>
            <w:bCs/>
            <w:color w:val="000080"/>
            <w:sz w:val="24"/>
            <w:szCs w:val="24"/>
            <w:u w:val="single"/>
            <w:lang w:eastAsia="pt-BR"/>
          </w:rPr>
          <w:t>DECRETO Nº 9.244, DE 19 DE DEZEMBRO DE 2017</w:t>
        </w:r>
      </w:hyperlink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7"/>
        <w:gridCol w:w="4167"/>
      </w:tblGrid>
      <w:tr w:rsidR="001A4D3C" w:rsidRPr="001A4D3C" w:rsidTr="001A4D3C">
        <w:trPr>
          <w:tblCellSpacing w:w="0" w:type="dxa"/>
        </w:trPr>
        <w:tc>
          <w:tcPr>
            <w:tcW w:w="2550" w:type="pct"/>
            <w:vAlign w:val="center"/>
            <w:hideMark/>
          </w:tcPr>
          <w:p w:rsidR="001A4D3C" w:rsidRPr="001A4D3C" w:rsidRDefault="001A4D3C" w:rsidP="001A4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4D3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450" w:type="pct"/>
            <w:vAlign w:val="center"/>
            <w:hideMark/>
          </w:tcPr>
          <w:p w:rsidR="001A4D3C" w:rsidRPr="001A4D3C" w:rsidRDefault="001A4D3C" w:rsidP="001A4D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1A4D3C">
              <w:rPr>
                <w:rFonts w:ascii="Arial" w:eastAsia="Times New Roman" w:hAnsi="Arial" w:cs="Arial"/>
                <w:color w:val="800000"/>
                <w:sz w:val="20"/>
                <w:szCs w:val="20"/>
                <w:lang w:eastAsia="pt-BR"/>
              </w:rPr>
              <w:t>Institui a Estratégia Nacional de Investimentos e Negócios de Impacto e cria o Comitê de Investimentos e Negócios de Impacto.</w:t>
            </w:r>
          </w:p>
        </w:tc>
      </w:tr>
    </w:tbl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O PRESIDENTE DA REPÚBLICA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no uso da atribuição que lhe confere o art. 84, </w:t>
      </w:r>
      <w:r w:rsidRPr="001A4D3C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caput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inciso VI, alínea “a”, da Constituição,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DECRETA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: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0" w:name="art1"/>
      <w:bookmarkEnd w:id="0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1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Fica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instituída a Estratégia Nacional de Investimentos e Negócios de Impacto, com a finalidade de articular órgãos e entidades da administração pública federal, do setor privado e da sociedade civil, na promoção de um ambiente favorável ao desenvolvimento de investimentos e negócios de impacto.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1" w:name="art2"/>
      <w:bookmarkEnd w:id="1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2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Para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os efeitos do disposto neste Decreto, considera-se: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 - 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negócios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 impacto - empreendimentos com o objetivo de gerar impacto socioambiental e resultado financeiro positivo de forma sustentável;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II - 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investimentos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de impacto - mobilização de capital público ou privado para negócios de impacto; e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III - organizações intermediárias - instituições que facilitam, conectam e apoiam a conexão entre a oferta (investidores, doadores e gestores empreendedores) e a demanda de capital (negócios que geram impacto social).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2" w:name="art3"/>
      <w:bookmarkEnd w:id="2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 3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A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Estratégia Nacional de Investimentos e Negócios de Impacto tem os seguintes objetivos: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 - 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ampliação da oferta de capital para os negócios de impacto, por meio da mobilização de recursos públicos e privados destinados ao investimento e ao financiamento de suas atividades;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II - 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aumento da quantidade de negócios de impacto, por meio da disseminação da cultura de avaliação de impacto socioambiental e do apoio ao envolvimento desses empreendimentos com as demandas de contratações públicas e com as cadeias de valor de empresas privadas;</w:t>
      </w:r>
    </w:p>
    <w:p w:rsidR="001A4D3C" w:rsidRPr="001A4D3C" w:rsidRDefault="001A4D3C" w:rsidP="001A4D3C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III - o fortalecimento das organizações intermediárias que oferecem apoio ao desenvolvimento de negócios de impacto e capacitação aos empreendedores, que geram novos conhecimentos sobre o assunto ou que promovem o envolvimento dos negócios de impacto com os investidores, os doadores e as demais organizações detentoras de capital;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IV - 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promoção de um ambiente institucional e normativo favorável aos investimentos e aos negócios de impacto, por meio da proposição de atos normativos referentes ao assunto; e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V - 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fortalecimento da geração de dados que proporcionem mais visibilidade aos investimentos e aos negócios de impacto. 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3" w:name="art4"/>
      <w:bookmarkEnd w:id="3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lastRenderedPageBreak/>
        <w:t>Art. 4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Fica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criado o Comitê de Investimentos e Negócios de Impacto. 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Parágrafo único.  O Comitê de Investimentos e Negócios de Impacto terá a duração de dez anos, contado da data de entrada em vigor deste Decreto.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4" w:name="art5"/>
      <w:bookmarkEnd w:id="4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5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Caberá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ao Comitê de Investimentos e Negócios de Impacto propor, monitorar, avaliar e articular a implementação da Estratégia Nacional de Investimentos e Negócios de Impacto. 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5" w:name="art6"/>
      <w:bookmarkEnd w:id="5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6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O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Comitê de Investimentos e Negócios de Impacto será composto pelos seguintes membros: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 - 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um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representante de cada um dos seguintes órgãos e entidades: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a) Ministério da Indústria, Comércio Exterior e Serviços, que o presidirá;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b) Casa Civil da Presidência da República;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c) Ministério das Relações Exteriores;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d) Ministério da Fazenda;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e) Ministério do Desenvolvimento Social;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f) Ministério do Planejamento, Desenvolvimento e Gestão;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g) Ministério da Ciência, Tecnologia, Inovações e Comunicações;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h) Escola Nacional de Administração Pública;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i) Comissão de Valores Mobiliários;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j) Financiadora de Estudos e Projetos;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k) Conselho Nacional de Desenvolvimento Científico e Tecnológico;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l) Banco Nacional do Desenvolvimento Econômico e Social;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m) Banco do Brasil; e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n) Caixa Econômica Federal;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 - 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um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representante da Agência Brasileira de Promoção das Exportações e Investimentos;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III - um representante do Serviço Brasileiro de Apoio às Micro e Pequenas Empresas; e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IV - 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dez representantes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do setor privado e de organizações da sociedade civil.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§ 1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Os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representantes de que tratam os incisos I, II e III do </w:t>
      </w:r>
      <w:r w:rsidRPr="001A4D3C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caput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titulares e suplentes, serão indicados pelos órgãos e pelas entidades representados, no prazo de quinze dias, contado da data de entrada em vigor deste Decreto.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lastRenderedPageBreak/>
        <w:t>§ 2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Os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representantes de que trata o inciso IV do </w:t>
      </w:r>
      <w:r w:rsidRPr="001A4D3C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caput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, titulares e suplentes, serão indicados pelo Ministério da Indústria, Comércio Exterior e Serviços para mandato de dois anos, admitida uma recondução.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§ 3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Os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membros do Comitê de Investimentos e Negócios de Impacto serão designados em ato do Ministro de Estado da Indústria, Comércio Exterior e Serviços.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§ 4</w:t>
      </w:r>
      <w:proofErr w:type="gramStart"/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O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Comitê de Investimentos e Negócios de Impacto poderá convidar representantes de outros órgãos e entidades públicas, do setor privado e de organizações da sociedade civil para participar das reuniões do Comitê, sem direito a voto.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6" w:name="art7"/>
      <w:bookmarkEnd w:id="6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7</w:t>
      </w:r>
      <w:proofErr w:type="gramStart"/>
      <w:r w:rsidRPr="001A4D3C">
        <w:rPr>
          <w:rFonts w:ascii="Arial" w:eastAsia="Times New Roman" w:hAnsi="Arial" w:cs="Arial"/>
          <w:strike/>
          <w:color w:val="000000"/>
          <w:sz w:val="20"/>
          <w:szCs w:val="20"/>
          <w:lang w:eastAsia="pt-BR"/>
        </w:rPr>
        <w:t>º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O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Comitê de Investimentos e Negócios de Impacto se reunirá, em caráter ordinário, trimestralmente, e, em caráter extraordinário, sempre que convocado por seu Presidente, por iniciativa própria ou por solicitação de seus membros.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7" w:name="art8"/>
      <w:bookmarkEnd w:id="7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8</w:t>
      </w:r>
      <w:proofErr w:type="gramStart"/>
      <w:r w:rsidRPr="001A4D3C">
        <w:rPr>
          <w:rFonts w:ascii="Arial" w:eastAsia="Times New Roman" w:hAnsi="Arial" w:cs="Arial"/>
          <w:strike/>
          <w:color w:val="000000"/>
          <w:sz w:val="20"/>
          <w:szCs w:val="20"/>
          <w:lang w:eastAsia="pt-BR"/>
        </w:rPr>
        <w:t>º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O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Comitê de Investimentos e Negócios de Impacto aprovará proposições por maioria simples, presente a maioria absoluta de seus membros, as quais serão consubstanciadas em ata.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8" w:name="art9"/>
      <w:bookmarkEnd w:id="8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9</w:t>
      </w:r>
      <w:proofErr w:type="gramStart"/>
      <w:r w:rsidRPr="001A4D3C">
        <w:rPr>
          <w:rFonts w:ascii="Arial" w:eastAsia="Times New Roman" w:hAnsi="Arial" w:cs="Arial"/>
          <w:strike/>
          <w:color w:val="000000"/>
          <w:sz w:val="20"/>
          <w:szCs w:val="20"/>
          <w:lang w:eastAsia="pt-BR"/>
        </w:rPr>
        <w:t>º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O</w:t>
      </w:r>
      <w:proofErr w:type="gramEnd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Comitê de Investimentos e Negócios de Impacto poderá criar Grupos de Trabalho, por prazo determinado, destinados à análise de assuntos específicos.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Parágrafo único.  Os Grupos de Trabalho serão compostos por membros do Comitê.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9" w:name="art10"/>
      <w:bookmarkEnd w:id="9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10.  O Comitê de Investimentos e Negócios de Impacto encaminhará ao Ministro de Estado da Indústria, Comércio Exterior e Serviços, na última quinzena de dezembro de cada ano, relatório de monitoramento que conterá os resultados alcançados e as metas para o período subsequente.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10" w:name="art11"/>
      <w:bookmarkEnd w:id="10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11.  A participação no Comitê de Investimentos e Negócios de Impacto será considerada prestação de serviço público relevante, não remunerada.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11" w:name="art12"/>
      <w:bookmarkEnd w:id="11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12.  A Secretaria de Inovação e Novos Negócios do Ministério da Indústria, Comércio Exterior e Serviços atuará como Secretaria-Executiva do Comitê de Investimentos e Negócios de Impactos. </w:t>
      </w:r>
    </w:p>
    <w:p w:rsidR="001A4D3C" w:rsidRPr="001A4D3C" w:rsidRDefault="001A4D3C" w:rsidP="001A4D3C">
      <w:pPr>
        <w:spacing w:before="100" w:beforeAutospacing="1"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bookmarkStart w:id="12" w:name="art13"/>
      <w:bookmarkEnd w:id="12"/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Art. 13.  Este Decreto entra em vigor na data de sua publicação. </w:t>
      </w:r>
    </w:p>
    <w:p w:rsidR="001A4D3C" w:rsidRPr="001A4D3C" w:rsidRDefault="001A4D3C" w:rsidP="001A4D3C">
      <w:pPr>
        <w:spacing w:before="100" w:beforeAutospacing="1" w:after="100" w:afterAutospacing="1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Brasília, 19 de dezembro de 2017; 196</w:t>
      </w:r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da Independência e 129</w:t>
      </w:r>
      <w:r w:rsidRPr="001A4D3C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da República. </w:t>
      </w:r>
    </w:p>
    <w:p w:rsidR="001A4D3C" w:rsidRPr="001A4D3C" w:rsidRDefault="001A4D3C" w:rsidP="001A4D3C">
      <w:pPr>
        <w:spacing w:before="100" w:beforeAutospacing="1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MICHEL TEMER</w:t>
      </w:r>
      <w:r w:rsidRPr="001A4D3C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1A4D3C">
        <w:rPr>
          <w:rFonts w:ascii="Arial" w:eastAsia="Times New Roman" w:hAnsi="Arial" w:cs="Arial"/>
          <w:i/>
          <w:iCs/>
          <w:color w:val="000000"/>
          <w:sz w:val="20"/>
          <w:szCs w:val="20"/>
          <w:lang w:eastAsia="pt-BR"/>
        </w:rPr>
        <w:t>Marcos Jorge Lima</w:t>
      </w:r>
    </w:p>
    <w:p w:rsidR="001A4D3C" w:rsidRPr="001A4D3C" w:rsidRDefault="001A4D3C" w:rsidP="001A4D3C">
      <w:pPr>
        <w:spacing w:before="100" w:beforeAutospacing="1" w:after="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1A4D3C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Este texto não substitui o publicado no DOU de 20.12.2017</w:t>
      </w:r>
    </w:p>
    <w:p w:rsidR="00D267BA" w:rsidRDefault="00D267BA">
      <w:bookmarkStart w:id="13" w:name="_GoBack"/>
      <w:bookmarkEnd w:id="13"/>
    </w:p>
    <w:sectPr w:rsidR="00D267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3C"/>
    <w:rsid w:val="001644AC"/>
    <w:rsid w:val="001A4D3C"/>
    <w:rsid w:val="002E37F6"/>
    <w:rsid w:val="00836C70"/>
    <w:rsid w:val="00A530BC"/>
    <w:rsid w:val="00D267BA"/>
    <w:rsid w:val="00E4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DB0159-D55F-4084-A475-C4C76629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A4D3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A4D3C"/>
    <w:rPr>
      <w:color w:val="0000FF"/>
      <w:u w:val="single"/>
    </w:rPr>
  </w:style>
  <w:style w:type="paragraph" w:customStyle="1" w:styleId="textbody">
    <w:name w:val="textbody"/>
    <w:basedOn w:val="Normal"/>
    <w:rsid w:val="001A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basedOn w:val="Normal"/>
    <w:rsid w:val="001A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reformattedtext">
    <w:name w:val="preformattedtext"/>
    <w:basedOn w:val="Normal"/>
    <w:rsid w:val="001A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rsid w:val="001A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4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7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gislacao.planalto.gov.br/legisla/legislacao.nsf/Viw_Identificacao/DEC%209.244-2017?OpenDocumen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ramalho</dc:creator>
  <cp:keywords/>
  <dc:description/>
  <cp:lastModifiedBy>lucas ramalho</cp:lastModifiedBy>
  <cp:revision>1</cp:revision>
  <dcterms:created xsi:type="dcterms:W3CDTF">2018-02-01T19:18:00Z</dcterms:created>
  <dcterms:modified xsi:type="dcterms:W3CDTF">2018-02-01T19:18:00Z</dcterms:modified>
</cp:coreProperties>
</file>