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64278" w14:textId="77777777" w:rsidR="004366A0" w:rsidRPr="006772E9" w:rsidRDefault="004366A0" w:rsidP="004D55B6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72E9">
        <w:rPr>
          <w:rFonts w:asciiTheme="minorHAnsi" w:hAnsiTheme="minorHAnsi" w:cstheme="minorHAnsi"/>
          <w:b/>
          <w:bCs/>
          <w:sz w:val="24"/>
          <w:szCs w:val="24"/>
        </w:rPr>
        <w:t>CONSULTA PÚBLICA Nº 1/2022, DE 13 DE JULHO DE 2022</w:t>
      </w:r>
    </w:p>
    <w:p w14:paraId="39A0C624" w14:textId="77777777" w:rsidR="004366A0" w:rsidRPr="006772E9" w:rsidRDefault="004366A0" w:rsidP="004D55B6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caps/>
          <w:color w:val="auto"/>
          <w:sz w:val="24"/>
          <w:szCs w:val="24"/>
        </w:rPr>
      </w:pPr>
      <w:r w:rsidRPr="006772E9">
        <w:rPr>
          <w:rFonts w:asciiTheme="minorHAnsi" w:hAnsiTheme="minorHAnsi" w:cstheme="minorHAnsi"/>
          <w:b/>
          <w:bCs/>
          <w:sz w:val="24"/>
          <w:szCs w:val="24"/>
        </w:rPr>
        <w:t>SUBSECRETARIA DE INVESTIMENTOS ESTRANGEIROS DA SE-CAMEX</w:t>
      </w:r>
    </w:p>
    <w:p w14:paraId="67DE3708" w14:textId="77777777" w:rsidR="004366A0" w:rsidRPr="006772E9" w:rsidRDefault="004366A0" w:rsidP="004D55B6">
      <w:pPr>
        <w:spacing w:after="0" w:line="360" w:lineRule="auto"/>
        <w:jc w:val="both"/>
        <w:rPr>
          <w:rFonts w:asciiTheme="minorHAnsi" w:eastAsia="Times New Roman" w:hAnsiTheme="minorHAnsi" w:cstheme="minorHAnsi"/>
          <w:caps/>
          <w:color w:val="auto"/>
          <w:sz w:val="24"/>
          <w:szCs w:val="24"/>
        </w:rPr>
      </w:pPr>
    </w:p>
    <w:p w14:paraId="52F21395" w14:textId="77777777" w:rsidR="00D83896" w:rsidRPr="006772E9" w:rsidRDefault="00D83896" w:rsidP="004D55B6">
      <w:pPr>
        <w:spacing w:after="0" w:line="360" w:lineRule="auto"/>
        <w:jc w:val="center"/>
        <w:rPr>
          <w:rFonts w:asciiTheme="minorHAnsi" w:eastAsia="Times New Roman" w:hAnsiTheme="minorHAnsi" w:cstheme="minorHAnsi"/>
          <w:caps/>
          <w:color w:val="A50021"/>
          <w:sz w:val="24"/>
          <w:szCs w:val="24"/>
        </w:rPr>
      </w:pPr>
      <w:r w:rsidRPr="006772E9">
        <w:rPr>
          <w:rFonts w:asciiTheme="minorHAnsi" w:eastAsia="Times New Roman" w:hAnsiTheme="minorHAnsi" w:cstheme="minorHAnsi"/>
          <w:caps/>
          <w:color w:val="auto"/>
          <w:sz w:val="24"/>
          <w:szCs w:val="24"/>
        </w:rPr>
        <w:t xml:space="preserve">Relatório sobre o processo de consulta pública </w:t>
      </w:r>
      <w:r w:rsidR="004366A0" w:rsidRPr="006772E9">
        <w:rPr>
          <w:rFonts w:asciiTheme="minorHAnsi" w:eastAsia="Times New Roman" w:hAnsiTheme="minorHAnsi" w:cstheme="minorHAnsi"/>
          <w:caps/>
          <w:color w:val="auto"/>
          <w:sz w:val="24"/>
          <w:szCs w:val="24"/>
        </w:rPr>
        <w:t>Para Elaboração</w:t>
      </w:r>
      <w:r w:rsidRPr="006772E9">
        <w:rPr>
          <w:rFonts w:asciiTheme="minorHAnsi" w:eastAsia="Times New Roman" w:hAnsiTheme="minorHAnsi" w:cstheme="minorHAnsi"/>
          <w:caps/>
          <w:color w:val="auto"/>
          <w:sz w:val="24"/>
          <w:szCs w:val="24"/>
        </w:rPr>
        <w:t xml:space="preserve"> </w:t>
      </w:r>
      <w:r w:rsidR="004366A0" w:rsidRPr="006772E9">
        <w:rPr>
          <w:rFonts w:asciiTheme="minorHAnsi" w:eastAsia="Times New Roman" w:hAnsiTheme="minorHAnsi" w:cstheme="minorHAnsi"/>
          <w:caps/>
          <w:color w:val="auto"/>
          <w:sz w:val="24"/>
          <w:szCs w:val="24"/>
        </w:rPr>
        <w:t>D</w:t>
      </w:r>
      <w:r w:rsidRPr="006772E9">
        <w:rPr>
          <w:rFonts w:asciiTheme="minorHAnsi" w:eastAsia="Times New Roman" w:hAnsiTheme="minorHAnsi" w:cstheme="minorHAnsi"/>
          <w:caps/>
          <w:color w:val="auto"/>
          <w:sz w:val="24"/>
          <w:szCs w:val="24"/>
        </w:rPr>
        <w:t>O PLANO DE AÇÃO EM CONDUTA EMPRESARIAL RESPONSÁVEL - PACER</w:t>
      </w:r>
    </w:p>
    <w:p w14:paraId="2BE627A0" w14:textId="77777777" w:rsidR="00D83896" w:rsidRPr="006772E9" w:rsidRDefault="00D83896" w:rsidP="004D55B6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caps/>
          <w:sz w:val="24"/>
          <w:szCs w:val="24"/>
        </w:rPr>
      </w:pPr>
      <w:r w:rsidRPr="006772E9">
        <w:rPr>
          <w:rFonts w:asciiTheme="minorHAnsi" w:eastAsia="Times New Roman" w:hAnsiTheme="minorHAnsi" w:cstheme="minorHAnsi"/>
          <w:b/>
          <w:bCs/>
          <w:caps/>
          <w:sz w:val="24"/>
          <w:szCs w:val="24"/>
        </w:rPr>
        <w:t xml:space="preserve"> </w:t>
      </w:r>
    </w:p>
    <w:p w14:paraId="378AFF90" w14:textId="5807EDD8" w:rsidR="00CE67EE" w:rsidRPr="006772E9" w:rsidRDefault="00E92FAC" w:rsidP="004D55B6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772E9">
        <w:rPr>
          <w:rFonts w:asciiTheme="minorHAnsi" w:hAnsiTheme="minorHAnsi" w:cstheme="minorHAnsi"/>
          <w:sz w:val="24"/>
          <w:szCs w:val="24"/>
        </w:rPr>
        <w:t xml:space="preserve">A Subsecretaria de Investimentos Estrangeiros (SINVE) da SE-Camex publicou no Diário Oficial da União, em </w:t>
      </w:r>
      <w:r w:rsidR="00D9430A" w:rsidRPr="006772E9">
        <w:rPr>
          <w:rFonts w:asciiTheme="minorHAnsi" w:hAnsiTheme="minorHAnsi" w:cstheme="minorHAnsi"/>
          <w:sz w:val="24"/>
          <w:szCs w:val="24"/>
        </w:rPr>
        <w:t>13</w:t>
      </w:r>
      <w:r w:rsidRPr="006772E9">
        <w:rPr>
          <w:rFonts w:asciiTheme="minorHAnsi" w:hAnsiTheme="minorHAnsi" w:cstheme="minorHAnsi"/>
          <w:sz w:val="24"/>
          <w:szCs w:val="24"/>
        </w:rPr>
        <w:t>/0</w:t>
      </w:r>
      <w:r w:rsidR="00D9430A" w:rsidRPr="006772E9">
        <w:rPr>
          <w:rFonts w:asciiTheme="minorHAnsi" w:hAnsiTheme="minorHAnsi" w:cstheme="minorHAnsi"/>
          <w:sz w:val="24"/>
          <w:szCs w:val="24"/>
        </w:rPr>
        <w:t>7</w:t>
      </w:r>
      <w:r w:rsidRPr="006772E9">
        <w:rPr>
          <w:rFonts w:asciiTheme="minorHAnsi" w:hAnsiTheme="minorHAnsi" w:cstheme="minorHAnsi"/>
          <w:sz w:val="24"/>
          <w:szCs w:val="24"/>
        </w:rPr>
        <w:t>/202</w:t>
      </w:r>
      <w:r w:rsidR="00D9430A" w:rsidRPr="006772E9">
        <w:rPr>
          <w:rFonts w:asciiTheme="minorHAnsi" w:hAnsiTheme="minorHAnsi" w:cstheme="minorHAnsi"/>
          <w:sz w:val="24"/>
          <w:szCs w:val="24"/>
        </w:rPr>
        <w:t>2</w:t>
      </w:r>
      <w:r w:rsidRPr="006772E9">
        <w:rPr>
          <w:rFonts w:asciiTheme="minorHAnsi" w:hAnsiTheme="minorHAnsi" w:cstheme="minorHAnsi"/>
          <w:sz w:val="24"/>
          <w:szCs w:val="24"/>
        </w:rPr>
        <w:t xml:space="preserve">, a Consulta Pública nº </w:t>
      </w:r>
      <w:r w:rsidR="00D9430A" w:rsidRPr="006772E9">
        <w:rPr>
          <w:rFonts w:asciiTheme="minorHAnsi" w:hAnsiTheme="minorHAnsi" w:cstheme="minorHAnsi"/>
          <w:sz w:val="24"/>
          <w:szCs w:val="24"/>
        </w:rPr>
        <w:t>1</w:t>
      </w:r>
      <w:r w:rsidRPr="006772E9">
        <w:rPr>
          <w:rFonts w:asciiTheme="minorHAnsi" w:hAnsiTheme="minorHAnsi" w:cstheme="minorHAnsi"/>
          <w:sz w:val="24"/>
          <w:szCs w:val="24"/>
        </w:rPr>
        <w:t>/202</w:t>
      </w:r>
      <w:r w:rsidR="00D9430A" w:rsidRPr="006772E9">
        <w:rPr>
          <w:rFonts w:asciiTheme="minorHAnsi" w:hAnsiTheme="minorHAnsi" w:cstheme="minorHAnsi"/>
          <w:sz w:val="24"/>
          <w:szCs w:val="24"/>
        </w:rPr>
        <w:t>2</w:t>
      </w:r>
      <w:r w:rsidRPr="006772E9">
        <w:rPr>
          <w:rFonts w:asciiTheme="minorHAnsi" w:hAnsiTheme="minorHAnsi" w:cstheme="minorHAnsi"/>
          <w:sz w:val="24"/>
          <w:szCs w:val="24"/>
        </w:rPr>
        <w:t xml:space="preserve">, </w:t>
      </w:r>
      <w:r w:rsidR="00CE67EE" w:rsidRPr="006772E9">
        <w:rPr>
          <w:rFonts w:asciiTheme="minorHAnsi" w:hAnsiTheme="minorHAnsi" w:cstheme="minorHAnsi"/>
          <w:sz w:val="24"/>
          <w:szCs w:val="24"/>
        </w:rPr>
        <w:t xml:space="preserve">com o objetivo de submeter </w:t>
      </w:r>
      <w:r w:rsidR="004F7748" w:rsidRPr="006772E9">
        <w:rPr>
          <w:rFonts w:asciiTheme="minorHAnsi" w:hAnsiTheme="minorHAnsi" w:cstheme="minorHAnsi"/>
          <w:sz w:val="24"/>
          <w:szCs w:val="24"/>
        </w:rPr>
        <w:t xml:space="preserve">a todos os cidadãos, </w:t>
      </w:r>
      <w:r w:rsidR="00DA0B9F" w:rsidRPr="006772E9">
        <w:rPr>
          <w:rFonts w:asciiTheme="minorHAnsi" w:hAnsiTheme="minorHAnsi" w:cstheme="minorHAnsi"/>
          <w:sz w:val="24"/>
          <w:szCs w:val="24"/>
        </w:rPr>
        <w:t xml:space="preserve">a </w:t>
      </w:r>
      <w:r w:rsidR="00CE67EE" w:rsidRPr="006772E9">
        <w:rPr>
          <w:rFonts w:asciiTheme="minorHAnsi" w:hAnsiTheme="minorHAnsi" w:cstheme="minorHAnsi"/>
          <w:sz w:val="24"/>
          <w:szCs w:val="24"/>
        </w:rPr>
        <w:t xml:space="preserve">proposta do Governo Federal de implementação do Plano de Ação em Conduta Empresarial (PACER), cujo resultado servirá de embasamento para a formulação do </w:t>
      </w:r>
      <w:r w:rsidR="004F0953" w:rsidRPr="006772E9">
        <w:rPr>
          <w:rFonts w:asciiTheme="minorHAnsi" w:hAnsiTheme="minorHAnsi" w:cstheme="minorHAnsi"/>
          <w:sz w:val="24"/>
          <w:szCs w:val="24"/>
        </w:rPr>
        <w:t xml:space="preserve">referido </w:t>
      </w:r>
      <w:r w:rsidR="004F7748" w:rsidRPr="006772E9">
        <w:rPr>
          <w:rFonts w:asciiTheme="minorHAnsi" w:hAnsiTheme="minorHAnsi" w:cstheme="minorHAnsi"/>
          <w:sz w:val="24"/>
          <w:szCs w:val="24"/>
        </w:rPr>
        <w:t>P</w:t>
      </w:r>
      <w:r w:rsidR="00CE67EE" w:rsidRPr="006772E9">
        <w:rPr>
          <w:rFonts w:asciiTheme="minorHAnsi" w:hAnsiTheme="minorHAnsi" w:cstheme="minorHAnsi"/>
          <w:sz w:val="24"/>
          <w:szCs w:val="24"/>
        </w:rPr>
        <w:t>lano.</w:t>
      </w:r>
    </w:p>
    <w:p w14:paraId="6A7B1A5E" w14:textId="77777777" w:rsidR="007F54D3" w:rsidRPr="006772E9" w:rsidRDefault="007F54D3" w:rsidP="004D55B6">
      <w:pPr>
        <w:spacing w:after="0" w:line="360" w:lineRule="auto"/>
        <w:ind w:left="-15" w:right="130" w:firstLine="556"/>
        <w:jc w:val="both"/>
        <w:rPr>
          <w:rFonts w:asciiTheme="minorHAnsi" w:eastAsia="Courier New" w:hAnsiTheme="minorHAnsi" w:cstheme="minorHAnsi"/>
          <w:b/>
          <w:bCs/>
          <w:caps/>
          <w:sz w:val="24"/>
          <w:szCs w:val="24"/>
        </w:rPr>
      </w:pPr>
    </w:p>
    <w:p w14:paraId="0FAF66F0" w14:textId="77777777" w:rsidR="00BD4DDC" w:rsidRPr="006772E9" w:rsidRDefault="004A2106" w:rsidP="004D55B6">
      <w:pPr>
        <w:pStyle w:val="PargrafodaLista"/>
        <w:numPr>
          <w:ilvl w:val="0"/>
          <w:numId w:val="74"/>
        </w:numPr>
        <w:spacing w:after="0" w:line="360" w:lineRule="auto"/>
        <w:ind w:right="130" w:hanging="720"/>
        <w:jc w:val="both"/>
        <w:rPr>
          <w:rFonts w:asciiTheme="minorHAnsi" w:eastAsia="Courier New" w:hAnsiTheme="minorHAnsi" w:cstheme="minorHAnsi"/>
          <w:b/>
          <w:bCs/>
          <w:caps/>
          <w:sz w:val="24"/>
          <w:szCs w:val="24"/>
        </w:rPr>
      </w:pPr>
      <w:r w:rsidRPr="006772E9">
        <w:rPr>
          <w:rFonts w:asciiTheme="minorHAnsi" w:eastAsia="Courier New" w:hAnsiTheme="minorHAnsi" w:cstheme="minorHAnsi"/>
          <w:b/>
          <w:bCs/>
          <w:caps/>
          <w:sz w:val="24"/>
          <w:szCs w:val="24"/>
        </w:rPr>
        <w:t xml:space="preserve">O Processo de Consulta Pública </w:t>
      </w:r>
      <w:r w:rsidR="001C077A" w:rsidRPr="006772E9">
        <w:rPr>
          <w:rFonts w:asciiTheme="minorHAnsi" w:eastAsia="Courier New" w:hAnsiTheme="minorHAnsi" w:cstheme="minorHAnsi"/>
          <w:b/>
          <w:bCs/>
          <w:caps/>
          <w:sz w:val="24"/>
          <w:szCs w:val="24"/>
        </w:rPr>
        <w:t>para formulação d</w:t>
      </w:r>
      <w:r w:rsidR="003A5496" w:rsidRPr="006772E9">
        <w:rPr>
          <w:rFonts w:asciiTheme="minorHAnsi" w:eastAsia="Courier New" w:hAnsiTheme="minorHAnsi" w:cstheme="minorHAnsi"/>
          <w:b/>
          <w:bCs/>
          <w:caps/>
          <w:sz w:val="24"/>
          <w:szCs w:val="24"/>
        </w:rPr>
        <w:t>o pacer</w:t>
      </w:r>
    </w:p>
    <w:p w14:paraId="570CB00C" w14:textId="7F27316A" w:rsidR="004F0953" w:rsidRPr="006772E9" w:rsidRDefault="00BD4DDC" w:rsidP="004D55B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6772E9">
        <w:rPr>
          <w:rFonts w:asciiTheme="minorHAnsi" w:hAnsiTheme="minorHAnsi" w:cstheme="minorHAnsi"/>
        </w:rPr>
        <w:t>O mandato para a elaboração do</w:t>
      </w:r>
      <w:r w:rsidRPr="006772E9">
        <w:rPr>
          <w:rStyle w:val="apple-converted-space"/>
          <w:rFonts w:asciiTheme="minorHAnsi" w:hAnsiTheme="minorHAnsi" w:cstheme="minorHAnsi"/>
        </w:rPr>
        <w:t xml:space="preserve"> Plano de Ação em Conduta Empresarial Responsável </w:t>
      </w:r>
      <w:r w:rsidRPr="006772E9">
        <w:rPr>
          <w:rFonts w:asciiTheme="minorHAnsi" w:hAnsiTheme="minorHAnsi" w:cstheme="minorHAnsi"/>
        </w:rPr>
        <w:t xml:space="preserve">foi concedido pela Resolução n° </w:t>
      </w:r>
      <w:r w:rsidR="00B62816" w:rsidRPr="006772E9">
        <w:rPr>
          <w:rFonts w:asciiTheme="minorHAnsi" w:hAnsiTheme="minorHAnsi" w:cstheme="minorHAnsi"/>
        </w:rPr>
        <w:t>02</w:t>
      </w:r>
      <w:r w:rsidRPr="006772E9">
        <w:rPr>
          <w:rFonts w:asciiTheme="minorHAnsi" w:hAnsiTheme="minorHAnsi" w:cstheme="minorHAnsi"/>
        </w:rPr>
        <w:t xml:space="preserve">/2020 do Comitê Nacional de Investimentos (CONINV). Em </w:t>
      </w:r>
      <w:r w:rsidR="00DA0B9F" w:rsidRPr="006772E9">
        <w:rPr>
          <w:rFonts w:asciiTheme="minorHAnsi" w:hAnsiTheme="minorHAnsi" w:cstheme="minorHAnsi"/>
        </w:rPr>
        <w:t>0</w:t>
      </w:r>
      <w:r w:rsidRPr="006772E9">
        <w:rPr>
          <w:rFonts w:asciiTheme="minorHAnsi" w:hAnsiTheme="minorHAnsi" w:cstheme="minorHAnsi"/>
        </w:rPr>
        <w:t xml:space="preserve">9 de dezembro o de 2021, foi realizada a 8ª Reunião do Comitê Nacional de Investimentos – Coninv, em que foi deliberada a aprovação da estrutura do referido </w:t>
      </w:r>
      <w:r w:rsidR="004F7748" w:rsidRPr="006772E9">
        <w:rPr>
          <w:rFonts w:asciiTheme="minorHAnsi" w:hAnsiTheme="minorHAnsi" w:cstheme="minorHAnsi"/>
        </w:rPr>
        <w:t>P</w:t>
      </w:r>
      <w:r w:rsidRPr="006772E9">
        <w:rPr>
          <w:rFonts w:asciiTheme="minorHAnsi" w:hAnsiTheme="minorHAnsi" w:cstheme="minorHAnsi"/>
        </w:rPr>
        <w:t>lano</w:t>
      </w:r>
      <w:r w:rsidR="0079257D" w:rsidRPr="006772E9">
        <w:rPr>
          <w:rFonts w:asciiTheme="minorHAnsi" w:hAnsiTheme="minorHAnsi" w:cstheme="minorHAnsi"/>
        </w:rPr>
        <w:t>, que tem como base o pilar da Transparência e Governança do Plano Nacional de Investimentos – PNI</w:t>
      </w:r>
      <w:r w:rsidRPr="006772E9">
        <w:rPr>
          <w:rFonts w:asciiTheme="minorHAnsi" w:hAnsiTheme="minorHAnsi" w:cstheme="minorHAnsi"/>
        </w:rPr>
        <w:t xml:space="preserve">. </w:t>
      </w:r>
    </w:p>
    <w:p w14:paraId="1CCA924E" w14:textId="77777777" w:rsidR="0079257D" w:rsidRPr="006772E9" w:rsidRDefault="00A33097" w:rsidP="004D55B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6772E9">
        <w:rPr>
          <w:rFonts w:asciiTheme="minorHAnsi" w:hAnsiTheme="minorHAnsi" w:cstheme="minorHAnsi"/>
        </w:rPr>
        <w:t xml:space="preserve">O processo de realização da Consulta Pública previsto na Resolução n° </w:t>
      </w:r>
      <w:r w:rsidR="00B62816" w:rsidRPr="006772E9">
        <w:rPr>
          <w:rFonts w:asciiTheme="minorHAnsi" w:hAnsiTheme="minorHAnsi" w:cstheme="minorHAnsi"/>
        </w:rPr>
        <w:t>2</w:t>
      </w:r>
      <w:r w:rsidRPr="006772E9">
        <w:rPr>
          <w:rFonts w:asciiTheme="minorHAnsi" w:hAnsiTheme="minorHAnsi" w:cstheme="minorHAnsi"/>
        </w:rPr>
        <w:t>/2020 do CONINV, é um convite aberto a todos os cidadãos e organizações da sociedade civil brasileira a participarem, por meio de recomendações opinativas e sugestivas para a elaboração do Plano de Ação em Conduta Empresarial Responsável –</w:t>
      </w:r>
      <w:r w:rsidRPr="006772E9">
        <w:rPr>
          <w:rStyle w:val="apple-converted-space"/>
          <w:rFonts w:asciiTheme="minorHAnsi" w:hAnsiTheme="minorHAnsi" w:cstheme="minorHAnsi"/>
        </w:rPr>
        <w:t xml:space="preserve"> PACER</w:t>
      </w:r>
      <w:r w:rsidRPr="006772E9">
        <w:rPr>
          <w:rFonts w:asciiTheme="minorHAnsi" w:hAnsiTheme="minorHAnsi" w:cstheme="minorHAnsi"/>
        </w:rPr>
        <w:t xml:space="preserve">. </w:t>
      </w:r>
    </w:p>
    <w:p w14:paraId="225B7AED" w14:textId="1CA7241B" w:rsidR="0079257D" w:rsidRPr="006772E9" w:rsidRDefault="0079257D" w:rsidP="004D55B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6772E9">
        <w:rPr>
          <w:rFonts w:asciiTheme="minorHAnsi" w:hAnsiTheme="minorHAnsi" w:cstheme="minorHAnsi"/>
        </w:rPr>
        <w:t>O P</w:t>
      </w:r>
      <w:r w:rsidR="004F7748" w:rsidRPr="006772E9">
        <w:rPr>
          <w:rFonts w:asciiTheme="minorHAnsi" w:hAnsiTheme="minorHAnsi" w:cstheme="minorHAnsi"/>
        </w:rPr>
        <w:t>ACER</w:t>
      </w:r>
      <w:r w:rsidRPr="006772E9">
        <w:rPr>
          <w:rFonts w:asciiTheme="minorHAnsi" w:hAnsiTheme="minorHAnsi" w:cstheme="minorHAnsi"/>
        </w:rPr>
        <w:t xml:space="preserve"> se baseia também no Plano de Ação para o fortalecimento dos Pontos de Contato Nacionais da 2022-2024 da OCDE e no documento de Revisão da Política de Conduta Empresarial Responsável do Brasil (</w:t>
      </w:r>
      <w:r w:rsidRPr="006772E9">
        <w:rPr>
          <w:rFonts w:asciiTheme="minorHAnsi" w:hAnsiTheme="minorHAnsi" w:cstheme="minorHAnsi"/>
          <w:i/>
          <w:iCs/>
          <w:bdr w:val="none" w:sz="0" w:space="0" w:color="auto" w:frame="1"/>
        </w:rPr>
        <w:t>RBC Policy Review</w:t>
      </w:r>
      <w:r w:rsidRPr="006772E9">
        <w:rPr>
          <w:rFonts w:asciiTheme="minorHAnsi" w:hAnsiTheme="minorHAnsi" w:cstheme="minorHAnsi"/>
        </w:rPr>
        <w:t> do Brasil), elaborado pela OCDE. A conclusão do</w:t>
      </w:r>
      <w:r w:rsidRPr="006772E9">
        <w:rPr>
          <w:rStyle w:val="apple-converted-space"/>
          <w:rFonts w:asciiTheme="minorHAnsi" w:hAnsiTheme="minorHAnsi" w:cstheme="minorHAnsi"/>
        </w:rPr>
        <w:t xml:space="preserve"> PACER </w:t>
      </w:r>
      <w:r w:rsidRPr="006772E9">
        <w:rPr>
          <w:rFonts w:asciiTheme="minorHAnsi" w:hAnsiTheme="minorHAnsi" w:cstheme="minorHAnsi"/>
        </w:rPr>
        <w:t xml:space="preserve">prevista para </w:t>
      </w:r>
      <w:r w:rsidR="00781D88" w:rsidRPr="006772E9">
        <w:rPr>
          <w:rFonts w:asciiTheme="minorHAnsi" w:hAnsiTheme="minorHAnsi" w:cstheme="minorHAnsi"/>
        </w:rPr>
        <w:t>dez</w:t>
      </w:r>
      <w:r w:rsidR="00AC5781" w:rsidRPr="006772E9">
        <w:rPr>
          <w:rFonts w:asciiTheme="minorHAnsi" w:hAnsiTheme="minorHAnsi" w:cstheme="minorHAnsi"/>
        </w:rPr>
        <w:t>em</w:t>
      </w:r>
      <w:r w:rsidR="004F0953" w:rsidRPr="006772E9">
        <w:rPr>
          <w:rFonts w:asciiTheme="minorHAnsi" w:hAnsiTheme="minorHAnsi" w:cstheme="minorHAnsi"/>
        </w:rPr>
        <w:t>bro</w:t>
      </w:r>
      <w:r w:rsidR="00DA0B9F" w:rsidRPr="006772E9">
        <w:rPr>
          <w:rFonts w:asciiTheme="minorHAnsi" w:hAnsiTheme="minorHAnsi" w:cstheme="minorHAnsi"/>
        </w:rPr>
        <w:t xml:space="preserve"> de 2022,</w:t>
      </w:r>
      <w:r w:rsidRPr="006772E9">
        <w:rPr>
          <w:rFonts w:asciiTheme="minorHAnsi" w:hAnsiTheme="minorHAnsi" w:cstheme="minorHAnsi"/>
        </w:rPr>
        <w:t xml:space="preserve"> </w:t>
      </w:r>
      <w:r w:rsidR="00DA0B9F" w:rsidRPr="006772E9">
        <w:rPr>
          <w:rFonts w:asciiTheme="minorHAnsi" w:hAnsiTheme="minorHAnsi" w:cstheme="minorHAnsi"/>
        </w:rPr>
        <w:t>tem</w:t>
      </w:r>
      <w:r w:rsidRPr="006772E9">
        <w:rPr>
          <w:rFonts w:asciiTheme="minorHAnsi" w:hAnsiTheme="minorHAnsi" w:cstheme="minorHAnsi"/>
        </w:rPr>
        <w:t xml:space="preserve"> como objetivo principal </w:t>
      </w:r>
      <w:bookmarkStart w:id="0" w:name="_Hlk120574456"/>
      <w:r w:rsidRPr="006772E9">
        <w:rPr>
          <w:rFonts w:asciiTheme="minorHAnsi" w:hAnsiTheme="minorHAnsi" w:cstheme="minorHAnsi"/>
        </w:rPr>
        <w:t xml:space="preserve">propor e promover políticas públicas e iniciativas </w:t>
      </w:r>
      <w:bookmarkEnd w:id="0"/>
      <w:r w:rsidRPr="006772E9">
        <w:rPr>
          <w:rFonts w:asciiTheme="minorHAnsi" w:hAnsiTheme="minorHAnsi" w:cstheme="minorHAnsi"/>
        </w:rPr>
        <w:t>relacionadas a padrões internacionais de sustentabilidade alinhados com os princípios de CER e os critérios de ASG</w:t>
      </w:r>
      <w:r w:rsidR="00AC5781" w:rsidRPr="006772E9">
        <w:rPr>
          <w:rFonts w:asciiTheme="minorHAnsi" w:hAnsiTheme="minorHAnsi" w:cstheme="minorHAnsi"/>
        </w:rPr>
        <w:t xml:space="preserve"> (Ambiental, Social e Governança).  </w:t>
      </w:r>
    </w:p>
    <w:p w14:paraId="2A879F9B" w14:textId="3AFFCFBB" w:rsidR="00E85ED7" w:rsidRPr="006772E9" w:rsidRDefault="00861B4E" w:rsidP="004D55B6">
      <w:pPr>
        <w:spacing w:after="0" w:line="360" w:lineRule="auto"/>
        <w:ind w:right="130" w:firstLine="708"/>
        <w:jc w:val="both"/>
        <w:rPr>
          <w:rFonts w:asciiTheme="minorHAnsi" w:eastAsia="Courier New" w:hAnsiTheme="minorHAnsi" w:cstheme="minorHAnsi"/>
          <w:sz w:val="24"/>
          <w:szCs w:val="24"/>
        </w:rPr>
      </w:pPr>
      <w:r w:rsidRPr="006772E9">
        <w:rPr>
          <w:rFonts w:asciiTheme="minorHAnsi" w:eastAsia="Courier New" w:hAnsiTheme="minorHAnsi" w:cstheme="minorHAnsi"/>
          <w:sz w:val="24"/>
          <w:szCs w:val="24"/>
        </w:rPr>
        <w:t>Em 13/07/2022, a</w:t>
      </w:r>
      <w:r w:rsidR="00A33097" w:rsidRPr="006772E9">
        <w:rPr>
          <w:rFonts w:asciiTheme="minorHAnsi" w:eastAsia="Courier New" w:hAnsiTheme="minorHAnsi" w:cstheme="minorHAnsi"/>
          <w:sz w:val="24"/>
          <w:szCs w:val="24"/>
        </w:rPr>
        <w:t xml:space="preserve"> Subsecretaria de Investimentos Estrangeiros (SINVE) da SE-Camex publi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>cou no Diário Oficial da União,</w:t>
      </w:r>
      <w:r w:rsidR="00A33097" w:rsidRPr="006772E9">
        <w:rPr>
          <w:rFonts w:asciiTheme="minorHAnsi" w:eastAsia="Courier New" w:hAnsiTheme="minorHAnsi" w:cstheme="minorHAnsi"/>
          <w:sz w:val="24"/>
          <w:szCs w:val="24"/>
        </w:rPr>
        <w:t xml:space="preserve"> a Consulta Pública nº 1/2022, com o objetivo de submeter a proposta do Governo Federal de implementação do Plano de Ação em Conduta </w:t>
      </w:r>
      <w:r w:rsidR="00A33097" w:rsidRPr="006772E9">
        <w:rPr>
          <w:rFonts w:asciiTheme="minorHAnsi" w:eastAsia="Courier New" w:hAnsiTheme="minorHAnsi" w:cstheme="minorHAnsi"/>
          <w:sz w:val="24"/>
          <w:szCs w:val="24"/>
        </w:rPr>
        <w:lastRenderedPageBreak/>
        <w:t>Empresarial</w:t>
      </w:r>
      <w:r w:rsidR="00A36AC3" w:rsidRPr="006772E9">
        <w:rPr>
          <w:rFonts w:asciiTheme="minorHAnsi" w:eastAsia="Courier New" w:hAnsiTheme="minorHAnsi" w:cstheme="minorHAnsi"/>
          <w:sz w:val="24"/>
          <w:szCs w:val="24"/>
        </w:rPr>
        <w:t xml:space="preserve"> Responsável</w:t>
      </w:r>
      <w:r w:rsidR="00A33097" w:rsidRPr="006772E9">
        <w:rPr>
          <w:rFonts w:asciiTheme="minorHAnsi" w:eastAsia="Courier New" w:hAnsiTheme="minorHAnsi" w:cstheme="minorHAnsi"/>
          <w:sz w:val="24"/>
          <w:szCs w:val="24"/>
        </w:rPr>
        <w:t xml:space="preserve"> (PACER), cujo resultado servi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>u</w:t>
      </w:r>
      <w:r w:rsidR="00A33097" w:rsidRPr="006772E9">
        <w:rPr>
          <w:rFonts w:asciiTheme="minorHAnsi" w:eastAsia="Courier New" w:hAnsiTheme="minorHAnsi" w:cstheme="minorHAnsi"/>
          <w:sz w:val="24"/>
          <w:szCs w:val="24"/>
        </w:rPr>
        <w:t xml:space="preserve"> de embasamento para a formulação do </w:t>
      </w:r>
      <w:r w:rsidR="004F7748" w:rsidRPr="006772E9">
        <w:rPr>
          <w:rFonts w:asciiTheme="minorHAnsi" w:eastAsia="Courier New" w:hAnsiTheme="minorHAnsi" w:cstheme="minorHAnsi"/>
          <w:sz w:val="24"/>
          <w:szCs w:val="24"/>
        </w:rPr>
        <w:t>P</w:t>
      </w:r>
      <w:r w:rsidR="00A33097" w:rsidRPr="006772E9">
        <w:rPr>
          <w:rFonts w:asciiTheme="minorHAnsi" w:eastAsia="Courier New" w:hAnsiTheme="minorHAnsi" w:cstheme="minorHAnsi"/>
          <w:sz w:val="24"/>
          <w:szCs w:val="24"/>
        </w:rPr>
        <w:t xml:space="preserve">lano. </w:t>
      </w:r>
    </w:p>
    <w:p w14:paraId="3002B80E" w14:textId="77777777" w:rsidR="00E85ED7" w:rsidRPr="006772E9" w:rsidRDefault="00A33097" w:rsidP="004D55B6">
      <w:pPr>
        <w:spacing w:after="0" w:line="360" w:lineRule="auto"/>
        <w:ind w:right="130" w:firstLine="708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6772E9">
        <w:rPr>
          <w:rFonts w:asciiTheme="minorHAnsi" w:hAnsiTheme="minorHAnsi" w:cstheme="minorHAnsi"/>
          <w:color w:val="auto"/>
          <w:sz w:val="24"/>
          <w:szCs w:val="24"/>
        </w:rPr>
        <w:t xml:space="preserve">As contribuições </w:t>
      </w:r>
      <w:r w:rsidRPr="006772E9">
        <w:rPr>
          <w:rFonts w:asciiTheme="minorHAnsi" w:hAnsiTheme="minorHAnsi" w:cstheme="minorHAnsi"/>
          <w:sz w:val="24"/>
          <w:szCs w:val="24"/>
        </w:rPr>
        <w:t>foram</w:t>
      </w:r>
      <w:r w:rsidR="00861B4E" w:rsidRPr="006772E9">
        <w:rPr>
          <w:rFonts w:asciiTheme="minorHAnsi" w:hAnsiTheme="minorHAnsi" w:cstheme="minorHAnsi"/>
          <w:sz w:val="24"/>
          <w:szCs w:val="24"/>
        </w:rPr>
        <w:t>,</w:t>
      </w:r>
      <w:r w:rsidRPr="006772E9">
        <w:rPr>
          <w:rFonts w:asciiTheme="minorHAnsi" w:hAnsiTheme="minorHAnsi" w:cstheme="minorHAnsi"/>
          <w:sz w:val="24"/>
          <w:szCs w:val="24"/>
        </w:rPr>
        <w:t xml:space="preserve"> a princípio</w:t>
      </w:r>
      <w:r w:rsidR="00861B4E" w:rsidRPr="006772E9">
        <w:rPr>
          <w:rFonts w:asciiTheme="minorHAnsi" w:hAnsiTheme="minorHAnsi" w:cstheme="minorHAnsi"/>
          <w:sz w:val="24"/>
          <w:szCs w:val="24"/>
        </w:rPr>
        <w:t>,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 xml:space="preserve"> enviadas até o dia 14</w:t>
      </w:r>
      <w:r w:rsidRPr="006772E9">
        <w:rPr>
          <w:rFonts w:asciiTheme="minorHAnsi" w:hAnsiTheme="minorHAnsi" w:cstheme="minorHAnsi"/>
          <w:sz w:val="24"/>
          <w:szCs w:val="24"/>
        </w:rPr>
        <w:t>/08/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>2022</w:t>
      </w:r>
      <w:r w:rsidRPr="006772E9">
        <w:rPr>
          <w:rFonts w:asciiTheme="minorHAnsi" w:hAnsiTheme="minorHAnsi" w:cstheme="minorHAnsi"/>
          <w:sz w:val="24"/>
          <w:szCs w:val="24"/>
        </w:rPr>
        <w:t>, tendo sido a Consulta sido prorrogada até o dia 29/08/2022, a fim de levantar mais subsídios, n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>ão se</w:t>
      </w:r>
      <w:r w:rsidRPr="006772E9">
        <w:rPr>
          <w:rFonts w:asciiTheme="minorHAnsi" w:hAnsiTheme="minorHAnsi" w:cstheme="minorHAnsi"/>
          <w:sz w:val="24"/>
          <w:szCs w:val="24"/>
        </w:rPr>
        <w:t>ndo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 xml:space="preserve"> aceitas manifestações recebidas após </w:t>
      </w:r>
      <w:r w:rsidRPr="006772E9">
        <w:rPr>
          <w:rFonts w:asciiTheme="minorHAnsi" w:hAnsiTheme="minorHAnsi" w:cstheme="minorHAnsi"/>
          <w:sz w:val="24"/>
          <w:szCs w:val="24"/>
        </w:rPr>
        <w:t>este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 xml:space="preserve"> prazo.</w:t>
      </w:r>
    </w:p>
    <w:p w14:paraId="735BB425" w14:textId="68987105" w:rsidR="00E85ED7" w:rsidRPr="006772E9" w:rsidRDefault="00A33097" w:rsidP="004D55B6">
      <w:pPr>
        <w:spacing w:after="0" w:line="360" w:lineRule="auto"/>
        <w:ind w:right="130" w:firstLine="708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6772E9">
        <w:rPr>
          <w:rFonts w:asciiTheme="minorHAnsi" w:eastAsia="Courier New" w:hAnsiTheme="minorHAnsi" w:cstheme="minorHAnsi"/>
          <w:sz w:val="24"/>
          <w:szCs w:val="24"/>
        </w:rPr>
        <w:t xml:space="preserve">A consulta buscou levantar considerações e sugestões sobre as </w:t>
      </w:r>
      <w:bookmarkStart w:id="1" w:name="_Hlk120628287"/>
      <w:r w:rsidRPr="006772E9">
        <w:rPr>
          <w:rFonts w:asciiTheme="minorHAnsi" w:eastAsia="Courier New" w:hAnsiTheme="minorHAnsi" w:cstheme="minorHAnsi"/>
          <w:sz w:val="24"/>
          <w:szCs w:val="24"/>
        </w:rPr>
        <w:t xml:space="preserve">iniciativas de políticas públicas </w:t>
      </w:r>
      <w:r w:rsidR="00731AB0" w:rsidRPr="006772E9">
        <w:rPr>
          <w:rFonts w:asciiTheme="minorHAnsi" w:eastAsia="Courier New" w:hAnsiTheme="minorHAnsi" w:cstheme="minorHAnsi"/>
          <w:sz w:val="24"/>
          <w:szCs w:val="24"/>
        </w:rPr>
        <w:t>relacionadas às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 xml:space="preserve"> 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>temáticas das diretrizes da OCDE para as multinacionais</w:t>
      </w:r>
      <w:bookmarkEnd w:id="1"/>
      <w:r w:rsidR="00731AB0" w:rsidRPr="006772E9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 xml:space="preserve"> incluídas no</w:t>
      </w:r>
      <w:r w:rsidRPr="006772E9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PACER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>:</w:t>
      </w:r>
      <w:r w:rsidRPr="006772E9">
        <w:rPr>
          <w:rFonts w:asciiTheme="minorHAnsi" w:hAnsiTheme="minorHAnsi" w:cstheme="minorHAnsi"/>
          <w:sz w:val="24"/>
          <w:szCs w:val="24"/>
        </w:rPr>
        <w:t xml:space="preserve"> 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>Direitos Humanos;</w:t>
      </w:r>
      <w:r w:rsidRPr="006772E9">
        <w:rPr>
          <w:rFonts w:asciiTheme="minorHAnsi" w:hAnsiTheme="minorHAnsi" w:cstheme="minorHAnsi"/>
          <w:sz w:val="24"/>
          <w:szCs w:val="24"/>
        </w:rPr>
        <w:t xml:space="preserve"> 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>Emprego e relações do Trabalho;</w:t>
      </w:r>
      <w:r w:rsidRPr="006772E9">
        <w:rPr>
          <w:rFonts w:asciiTheme="minorHAnsi" w:hAnsiTheme="minorHAnsi" w:cstheme="minorHAnsi"/>
          <w:sz w:val="24"/>
          <w:szCs w:val="24"/>
        </w:rPr>
        <w:t xml:space="preserve"> 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>Meio Ambiente;</w:t>
      </w:r>
      <w:r w:rsidRPr="006772E9">
        <w:rPr>
          <w:rFonts w:asciiTheme="minorHAnsi" w:hAnsiTheme="minorHAnsi" w:cstheme="minorHAnsi"/>
          <w:sz w:val="24"/>
          <w:szCs w:val="24"/>
        </w:rPr>
        <w:t xml:space="preserve"> 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>Combate a corrupção e integridade;</w:t>
      </w:r>
      <w:r w:rsidRPr="006772E9">
        <w:rPr>
          <w:rFonts w:asciiTheme="minorHAnsi" w:hAnsiTheme="minorHAnsi" w:cstheme="minorHAnsi"/>
          <w:sz w:val="24"/>
          <w:szCs w:val="24"/>
        </w:rPr>
        <w:t xml:space="preserve"> 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>Interesse do Consumidor;</w:t>
      </w:r>
      <w:r w:rsidRPr="006772E9">
        <w:rPr>
          <w:rFonts w:asciiTheme="minorHAnsi" w:hAnsiTheme="minorHAnsi" w:cstheme="minorHAnsi"/>
          <w:sz w:val="24"/>
          <w:szCs w:val="24"/>
        </w:rPr>
        <w:t xml:space="preserve"> e 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>Concorrência.</w:t>
      </w:r>
      <w:r w:rsidRPr="006772E9">
        <w:rPr>
          <w:rFonts w:asciiTheme="minorHAnsi" w:hAnsiTheme="minorHAnsi" w:cstheme="minorHAnsi"/>
          <w:sz w:val="24"/>
          <w:szCs w:val="24"/>
        </w:rPr>
        <w:t xml:space="preserve"> 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 xml:space="preserve">Ademais, também </w:t>
      </w:r>
      <w:r w:rsidRPr="006772E9">
        <w:rPr>
          <w:rFonts w:asciiTheme="minorHAnsi" w:hAnsiTheme="minorHAnsi" w:cstheme="minorHAnsi"/>
          <w:sz w:val="24"/>
          <w:szCs w:val="24"/>
        </w:rPr>
        <w:t>foram registradas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bookmarkStart w:id="2" w:name="_Hlk120627192"/>
      <w:r w:rsidRPr="006772E9">
        <w:rPr>
          <w:rFonts w:asciiTheme="minorHAnsi" w:hAnsiTheme="minorHAnsi" w:cstheme="minorHAnsi"/>
          <w:color w:val="auto"/>
          <w:sz w:val="24"/>
          <w:szCs w:val="24"/>
        </w:rPr>
        <w:t xml:space="preserve">recomendações </w:t>
      </w:r>
      <w:r w:rsidRPr="006772E9">
        <w:rPr>
          <w:rFonts w:asciiTheme="minorHAnsi" w:hAnsiTheme="minorHAnsi" w:cstheme="minorHAnsi"/>
          <w:sz w:val="24"/>
          <w:szCs w:val="24"/>
        </w:rPr>
        <w:t xml:space="preserve">sobre 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>o</w:t>
      </w:r>
      <w:r w:rsidRPr="006772E9">
        <w:rPr>
          <w:rFonts w:asciiTheme="minorHAnsi" w:hAnsiTheme="minorHAnsi" w:cstheme="minorHAnsi"/>
          <w:sz w:val="24"/>
          <w:szCs w:val="24"/>
        </w:rPr>
        <w:t xml:space="preserve"> papel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24B48" w:rsidRPr="006772E9">
        <w:rPr>
          <w:rFonts w:asciiTheme="minorHAnsi" w:hAnsiTheme="minorHAnsi" w:cstheme="minorHAnsi"/>
          <w:color w:val="auto"/>
          <w:sz w:val="24"/>
          <w:szCs w:val="24"/>
        </w:rPr>
        <w:t xml:space="preserve">do 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 xml:space="preserve">Estado como </w:t>
      </w:r>
      <w:r w:rsidRPr="006772E9">
        <w:rPr>
          <w:rFonts w:asciiTheme="minorHAnsi" w:hAnsiTheme="minorHAnsi" w:cstheme="minorHAnsi"/>
          <w:sz w:val="24"/>
          <w:szCs w:val="24"/>
        </w:rPr>
        <w:t>a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 xml:space="preserve">tor </w:t>
      </w:r>
      <w:r w:rsidRPr="006772E9">
        <w:rPr>
          <w:rFonts w:asciiTheme="minorHAnsi" w:hAnsiTheme="minorHAnsi" w:cstheme="minorHAnsi"/>
          <w:sz w:val="24"/>
          <w:szCs w:val="24"/>
        </w:rPr>
        <w:t>e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 xml:space="preserve">conômico na </w:t>
      </w:r>
      <w:r w:rsidRPr="006772E9">
        <w:rPr>
          <w:rFonts w:asciiTheme="minorHAnsi" w:hAnsiTheme="minorHAnsi" w:cstheme="minorHAnsi"/>
          <w:sz w:val="24"/>
          <w:szCs w:val="24"/>
        </w:rPr>
        <w:t>p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 xml:space="preserve">romoção da </w:t>
      </w:r>
      <w:r w:rsidRPr="006772E9">
        <w:rPr>
          <w:rFonts w:asciiTheme="minorHAnsi" w:hAnsiTheme="minorHAnsi" w:cstheme="minorHAnsi"/>
          <w:sz w:val="24"/>
          <w:szCs w:val="24"/>
        </w:rPr>
        <w:t>p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>olítica de CER no Brasil, nas seguintes áreas:</w:t>
      </w:r>
      <w:r w:rsidRPr="006772E9">
        <w:rPr>
          <w:rFonts w:asciiTheme="minorHAnsi" w:hAnsiTheme="minorHAnsi" w:cstheme="minorHAnsi"/>
          <w:sz w:val="24"/>
          <w:szCs w:val="24"/>
        </w:rPr>
        <w:t xml:space="preserve"> 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>Acordos de comércio e investimentos;</w:t>
      </w:r>
      <w:r w:rsidRPr="006772E9">
        <w:rPr>
          <w:rFonts w:asciiTheme="minorHAnsi" w:hAnsiTheme="minorHAnsi" w:cstheme="minorHAnsi"/>
          <w:sz w:val="24"/>
          <w:szCs w:val="24"/>
        </w:rPr>
        <w:t xml:space="preserve"> 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>Apoio à exportação;</w:t>
      </w:r>
      <w:r w:rsidRPr="006772E9">
        <w:rPr>
          <w:rFonts w:asciiTheme="minorHAnsi" w:hAnsiTheme="minorHAnsi" w:cstheme="minorHAnsi"/>
          <w:sz w:val="24"/>
          <w:szCs w:val="24"/>
        </w:rPr>
        <w:t xml:space="preserve"> 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>Financiamento para o desenvolvimento; e</w:t>
      </w:r>
      <w:r w:rsidRPr="006772E9">
        <w:rPr>
          <w:rFonts w:asciiTheme="minorHAnsi" w:hAnsiTheme="minorHAnsi" w:cstheme="minorHAnsi"/>
          <w:sz w:val="24"/>
          <w:szCs w:val="24"/>
        </w:rPr>
        <w:t xml:space="preserve"> 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>Finanças Sustentáveis.</w:t>
      </w:r>
    </w:p>
    <w:bookmarkEnd w:id="2"/>
    <w:p w14:paraId="201ADF16" w14:textId="77777777" w:rsidR="00D44962" w:rsidRPr="006772E9" w:rsidRDefault="00BD4DDC" w:rsidP="004D55B6">
      <w:pPr>
        <w:spacing w:after="0" w:line="360" w:lineRule="auto"/>
        <w:ind w:right="130" w:firstLine="708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6772E9">
        <w:rPr>
          <w:rFonts w:asciiTheme="minorHAnsi" w:hAnsiTheme="minorHAnsi" w:cstheme="minorHAnsi"/>
          <w:color w:val="auto"/>
          <w:sz w:val="24"/>
          <w:szCs w:val="24"/>
        </w:rPr>
        <w:t xml:space="preserve">As recomendações </w:t>
      </w:r>
      <w:r w:rsidR="00F03008" w:rsidRPr="006772E9">
        <w:rPr>
          <w:rFonts w:asciiTheme="minorHAnsi" w:hAnsiTheme="minorHAnsi" w:cstheme="minorHAnsi"/>
          <w:color w:val="auto"/>
          <w:sz w:val="24"/>
          <w:szCs w:val="24"/>
        </w:rPr>
        <w:t>foram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C393C" w:rsidRPr="006772E9">
        <w:rPr>
          <w:rFonts w:asciiTheme="minorHAnsi" w:hAnsiTheme="minorHAnsi" w:cstheme="minorHAnsi"/>
          <w:color w:val="auto"/>
          <w:sz w:val="24"/>
          <w:szCs w:val="24"/>
        </w:rPr>
        <w:t>levantadas por meio de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 xml:space="preserve"> formulário eletrônico dispon</w:t>
      </w:r>
      <w:r w:rsidR="004E2A14" w:rsidRPr="006772E9">
        <w:rPr>
          <w:rFonts w:asciiTheme="minorHAnsi" w:hAnsiTheme="minorHAnsi" w:cstheme="minorHAnsi"/>
          <w:color w:val="auto"/>
          <w:sz w:val="24"/>
          <w:szCs w:val="24"/>
        </w:rPr>
        <w:t>ibilizado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 xml:space="preserve"> em: </w:t>
      </w:r>
      <w:hyperlink r:id="rId11" w:tgtFrame="_blank" w:tooltip="https://forms.office.com/r/wcx1tyjalu" w:history="1">
        <w:r w:rsidRPr="006772E9">
          <w:rPr>
            <w:rFonts w:asciiTheme="minorHAnsi" w:hAnsiTheme="minorHAnsi" w:cstheme="minorHAnsi"/>
            <w:sz w:val="24"/>
            <w:szCs w:val="24"/>
          </w:rPr>
          <w:t>https://forms.office.com/r/WcX1TyJaLu</w:t>
        </w:r>
      </w:hyperlink>
      <w:r w:rsidR="00CC393C" w:rsidRPr="006772E9">
        <w:rPr>
          <w:rFonts w:asciiTheme="minorHAnsi" w:hAnsiTheme="minorHAnsi" w:cstheme="minorHAnsi"/>
          <w:color w:val="auto"/>
          <w:sz w:val="24"/>
          <w:szCs w:val="24"/>
        </w:rPr>
        <w:t>, e</w:t>
      </w:r>
      <w:r w:rsidR="00F03008" w:rsidRPr="006772E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C393C" w:rsidRPr="006772E9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F03008" w:rsidRPr="006772E9">
        <w:rPr>
          <w:rFonts w:asciiTheme="minorHAnsi" w:hAnsiTheme="minorHAnsi" w:cstheme="minorHAnsi"/>
          <w:color w:val="auto"/>
          <w:sz w:val="24"/>
          <w:szCs w:val="24"/>
        </w:rPr>
        <w:t>s d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 xml:space="preserve">úvidas sobre o </w:t>
      </w:r>
      <w:r w:rsidR="00CC393C" w:rsidRPr="006772E9">
        <w:rPr>
          <w:rFonts w:asciiTheme="minorHAnsi" w:hAnsiTheme="minorHAnsi" w:cstheme="minorHAnsi"/>
          <w:color w:val="auto"/>
          <w:sz w:val="24"/>
          <w:szCs w:val="24"/>
        </w:rPr>
        <w:t xml:space="preserve">seu 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>preenchimento p</w:t>
      </w:r>
      <w:r w:rsidR="00F03008" w:rsidRPr="006772E9">
        <w:rPr>
          <w:rFonts w:asciiTheme="minorHAnsi" w:hAnsiTheme="minorHAnsi" w:cstheme="minorHAnsi"/>
          <w:color w:val="auto"/>
          <w:sz w:val="24"/>
          <w:szCs w:val="24"/>
        </w:rPr>
        <w:t>uderam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 xml:space="preserve"> ser esclarecidas por meio do correio eletrônico: </w:t>
      </w:r>
      <w:hyperlink r:id="rId12" w:history="1">
        <w:r w:rsidRPr="006772E9">
          <w:rPr>
            <w:rFonts w:asciiTheme="minorHAnsi" w:hAnsiTheme="minorHAnsi" w:cstheme="minorHAnsi"/>
            <w:sz w:val="24"/>
            <w:szCs w:val="24"/>
          </w:rPr>
          <w:t>sinve@economia.gov.br</w:t>
        </w:r>
      </w:hyperlink>
      <w:r w:rsidR="00F03008" w:rsidRPr="006772E9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6772E9">
        <w:rPr>
          <w:rFonts w:asciiTheme="minorHAnsi" w:hAnsiTheme="minorHAnsi" w:cstheme="minorHAnsi"/>
          <w:color w:val="auto"/>
          <w:sz w:val="24"/>
          <w:szCs w:val="24"/>
        </w:rPr>
        <w:t>Os dados pessoais dos participantes não serão divulgados e terão seu acesso restrito, considerando o artigo 31 da Lei nº 12.527, de 18 de novembro de 2011. </w:t>
      </w:r>
      <w:r w:rsidR="002B4B54" w:rsidRPr="006772E9">
        <w:rPr>
          <w:rFonts w:asciiTheme="minorHAnsi" w:hAnsiTheme="minorHAnsi" w:cstheme="minorHAnsi"/>
          <w:color w:val="auto"/>
          <w:sz w:val="24"/>
          <w:szCs w:val="24"/>
        </w:rPr>
        <w:t xml:space="preserve">O formulário da </w:t>
      </w:r>
      <w:r w:rsidR="009B6386" w:rsidRPr="006772E9">
        <w:rPr>
          <w:rFonts w:asciiTheme="minorHAnsi" w:hAnsiTheme="minorHAnsi" w:cstheme="minorHAnsi"/>
          <w:color w:val="auto"/>
          <w:sz w:val="24"/>
          <w:szCs w:val="24"/>
        </w:rPr>
        <w:t>C</w:t>
      </w:r>
      <w:r w:rsidR="002B4B54" w:rsidRPr="006772E9">
        <w:rPr>
          <w:rFonts w:asciiTheme="minorHAnsi" w:hAnsiTheme="minorHAnsi" w:cstheme="minorHAnsi"/>
          <w:color w:val="auto"/>
          <w:sz w:val="24"/>
          <w:szCs w:val="24"/>
        </w:rPr>
        <w:t xml:space="preserve">onsulta </w:t>
      </w:r>
      <w:r w:rsidR="009B6386" w:rsidRPr="006772E9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E54790" w:rsidRPr="006772E9">
        <w:rPr>
          <w:rFonts w:asciiTheme="minorHAnsi" w:hAnsiTheme="minorHAnsi" w:cstheme="minorHAnsi"/>
          <w:color w:val="auto"/>
          <w:sz w:val="24"/>
          <w:szCs w:val="24"/>
        </w:rPr>
        <w:t>ública</w:t>
      </w:r>
      <w:r w:rsidR="002B4B54" w:rsidRPr="006772E9">
        <w:rPr>
          <w:rFonts w:asciiTheme="minorHAnsi" w:hAnsiTheme="minorHAnsi" w:cstheme="minorHAnsi"/>
          <w:color w:val="auto"/>
          <w:sz w:val="24"/>
          <w:szCs w:val="24"/>
        </w:rPr>
        <w:t xml:space="preserve"> está disponível no Anexo I deste documento, bem como </w:t>
      </w:r>
      <w:r w:rsidR="009B6386" w:rsidRPr="006772E9">
        <w:rPr>
          <w:rFonts w:asciiTheme="minorHAnsi" w:hAnsiTheme="minorHAnsi" w:cstheme="minorHAnsi"/>
          <w:color w:val="auto"/>
          <w:sz w:val="24"/>
          <w:szCs w:val="24"/>
        </w:rPr>
        <w:t>o texto do PACER submetido à consideração do público no</w:t>
      </w:r>
      <w:r w:rsidR="002B4B54" w:rsidRPr="006772E9">
        <w:rPr>
          <w:rFonts w:asciiTheme="minorHAnsi" w:hAnsiTheme="minorHAnsi" w:cstheme="minorHAnsi"/>
          <w:color w:val="auto"/>
          <w:sz w:val="24"/>
          <w:szCs w:val="24"/>
        </w:rPr>
        <w:t xml:space="preserve"> Anexo II. </w:t>
      </w:r>
    </w:p>
    <w:p w14:paraId="41ED1B58" w14:textId="77777777" w:rsidR="00D44962" w:rsidRPr="006772E9" w:rsidRDefault="00D44962" w:rsidP="004D55B6">
      <w:pPr>
        <w:spacing w:after="0" w:line="360" w:lineRule="auto"/>
        <w:ind w:right="130"/>
        <w:jc w:val="both"/>
        <w:rPr>
          <w:rFonts w:asciiTheme="minorHAnsi" w:eastAsia="Courier New" w:hAnsiTheme="minorHAnsi" w:cstheme="minorHAnsi"/>
          <w:b/>
          <w:bCs/>
          <w:caps/>
          <w:sz w:val="24"/>
          <w:szCs w:val="24"/>
        </w:rPr>
      </w:pPr>
      <w:bookmarkStart w:id="3" w:name="_Hlk57214705"/>
    </w:p>
    <w:p w14:paraId="403EDC54" w14:textId="77777777" w:rsidR="006E7F5B" w:rsidRPr="006772E9" w:rsidRDefault="008B28C1" w:rsidP="004D55B6">
      <w:pPr>
        <w:pStyle w:val="PargrafodaLista"/>
        <w:numPr>
          <w:ilvl w:val="0"/>
          <w:numId w:val="54"/>
        </w:numPr>
        <w:spacing w:after="0" w:line="360" w:lineRule="auto"/>
        <w:ind w:right="130" w:hanging="705"/>
        <w:jc w:val="both"/>
        <w:rPr>
          <w:rFonts w:asciiTheme="minorHAnsi" w:eastAsia="Courier New" w:hAnsiTheme="minorHAnsi" w:cstheme="minorHAnsi"/>
          <w:b/>
          <w:bCs/>
          <w:caps/>
          <w:sz w:val="24"/>
          <w:szCs w:val="24"/>
        </w:rPr>
      </w:pPr>
      <w:r w:rsidRPr="006772E9">
        <w:rPr>
          <w:rFonts w:asciiTheme="minorHAnsi" w:eastAsia="Courier New" w:hAnsiTheme="minorHAnsi" w:cstheme="minorHAnsi"/>
          <w:b/>
          <w:bCs/>
          <w:caps/>
          <w:sz w:val="24"/>
          <w:szCs w:val="24"/>
        </w:rPr>
        <w:t xml:space="preserve">As contribuições recebidas </w:t>
      </w:r>
      <w:bookmarkEnd w:id="3"/>
    </w:p>
    <w:p w14:paraId="469768CB" w14:textId="77777777" w:rsidR="002B4B54" w:rsidRPr="006772E9" w:rsidRDefault="002B4B54" w:rsidP="004D55B6">
      <w:pPr>
        <w:spacing w:after="0" w:line="360" w:lineRule="auto"/>
        <w:ind w:left="-15" w:right="130" w:firstLine="720"/>
        <w:jc w:val="both"/>
        <w:rPr>
          <w:rFonts w:asciiTheme="minorHAnsi" w:eastAsia="Courier New" w:hAnsiTheme="minorHAnsi" w:cstheme="minorHAnsi"/>
          <w:sz w:val="24"/>
          <w:szCs w:val="24"/>
        </w:rPr>
      </w:pPr>
      <w:r w:rsidRPr="006772E9">
        <w:rPr>
          <w:rFonts w:asciiTheme="minorHAnsi" w:eastAsia="Courier New" w:hAnsiTheme="minorHAnsi" w:cstheme="minorHAnsi"/>
          <w:sz w:val="24"/>
          <w:szCs w:val="24"/>
        </w:rPr>
        <w:t xml:space="preserve">Conforme ilustrado a seguir, a </w:t>
      </w:r>
      <w:r w:rsidR="00F245E5" w:rsidRPr="006772E9">
        <w:rPr>
          <w:rFonts w:asciiTheme="minorHAnsi" w:eastAsia="Courier New" w:hAnsiTheme="minorHAnsi" w:cstheme="minorHAnsi"/>
          <w:sz w:val="24"/>
          <w:szCs w:val="24"/>
        </w:rPr>
        <w:t>C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 xml:space="preserve">onsulta </w:t>
      </w:r>
      <w:r w:rsidR="00F245E5" w:rsidRPr="006772E9">
        <w:rPr>
          <w:rFonts w:asciiTheme="minorHAnsi" w:eastAsia="Courier New" w:hAnsiTheme="minorHAnsi" w:cstheme="minorHAnsi"/>
          <w:sz w:val="24"/>
          <w:szCs w:val="24"/>
        </w:rPr>
        <w:t>P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>ública recebeu no total</w:t>
      </w:r>
      <w:r w:rsidR="006E7F5B" w:rsidRPr="006772E9">
        <w:rPr>
          <w:rFonts w:asciiTheme="minorHAnsi" w:eastAsia="Courier New" w:hAnsiTheme="minorHAnsi" w:cstheme="minorHAnsi"/>
          <w:sz w:val="24"/>
          <w:szCs w:val="24"/>
        </w:rPr>
        <w:t xml:space="preserve"> de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 xml:space="preserve"> 10 (</w:t>
      </w:r>
      <w:r w:rsidR="006E7F5B" w:rsidRPr="006772E9">
        <w:rPr>
          <w:rFonts w:asciiTheme="minorHAnsi" w:eastAsia="Courier New" w:hAnsiTheme="minorHAnsi" w:cstheme="minorHAnsi"/>
          <w:sz w:val="24"/>
          <w:szCs w:val="24"/>
        </w:rPr>
        <w:t>dez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 xml:space="preserve">) manifestações. Destaca-se que </w:t>
      </w:r>
      <w:r w:rsidR="006E7F5B" w:rsidRPr="006772E9">
        <w:rPr>
          <w:rFonts w:asciiTheme="minorHAnsi" w:eastAsia="Courier New" w:hAnsiTheme="minorHAnsi" w:cstheme="minorHAnsi"/>
          <w:sz w:val="24"/>
          <w:szCs w:val="24"/>
        </w:rPr>
        <w:t>40% das respostas (4) corresponderam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 xml:space="preserve"> </w:t>
      </w:r>
      <w:r w:rsidR="00E8520A" w:rsidRPr="006772E9">
        <w:rPr>
          <w:rFonts w:asciiTheme="minorHAnsi" w:eastAsia="Courier New" w:hAnsiTheme="minorHAnsi" w:cstheme="minorHAnsi"/>
          <w:sz w:val="24"/>
          <w:szCs w:val="24"/>
        </w:rPr>
        <w:t>às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 xml:space="preserve"> contribuições de organizações associativas e 6</w:t>
      </w:r>
      <w:r w:rsidR="00F245E5" w:rsidRPr="006772E9">
        <w:rPr>
          <w:rFonts w:asciiTheme="minorHAnsi" w:eastAsia="Courier New" w:hAnsiTheme="minorHAnsi" w:cstheme="minorHAnsi"/>
          <w:sz w:val="24"/>
          <w:szCs w:val="24"/>
        </w:rPr>
        <w:t>0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>% (</w:t>
      </w:r>
      <w:r w:rsidR="006E7F5B" w:rsidRPr="006772E9">
        <w:rPr>
          <w:rFonts w:asciiTheme="minorHAnsi" w:eastAsia="Courier New" w:hAnsiTheme="minorHAnsi" w:cstheme="minorHAnsi"/>
          <w:sz w:val="24"/>
          <w:szCs w:val="24"/>
        </w:rPr>
        <w:t>6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 xml:space="preserve">) das respostas foram apresentadas por pessoas físicas. </w:t>
      </w:r>
    </w:p>
    <w:p w14:paraId="399C0B43" w14:textId="77777777" w:rsidR="00D44962" w:rsidRPr="006772E9" w:rsidRDefault="00D44962" w:rsidP="004D55B6">
      <w:pPr>
        <w:spacing w:after="0" w:line="360" w:lineRule="auto"/>
        <w:ind w:left="-15" w:right="130"/>
        <w:jc w:val="both"/>
        <w:rPr>
          <w:rFonts w:asciiTheme="minorHAnsi" w:eastAsia="Courier New" w:hAnsiTheme="minorHAnsi" w:cstheme="minorHAnsi"/>
          <w:b/>
          <w:bCs/>
          <w:sz w:val="24"/>
          <w:szCs w:val="24"/>
        </w:rPr>
      </w:pPr>
    </w:p>
    <w:p w14:paraId="3268E92D" w14:textId="77777777" w:rsidR="006D70BD" w:rsidRPr="006772E9" w:rsidRDefault="006D70BD" w:rsidP="004D55B6">
      <w:pPr>
        <w:pStyle w:val="PargrafodaLista"/>
        <w:numPr>
          <w:ilvl w:val="0"/>
          <w:numId w:val="54"/>
        </w:numPr>
        <w:spacing w:after="0" w:line="360" w:lineRule="auto"/>
        <w:ind w:right="130" w:hanging="705"/>
        <w:jc w:val="both"/>
        <w:rPr>
          <w:rFonts w:asciiTheme="minorHAnsi" w:eastAsia="Courier New" w:hAnsiTheme="minorHAnsi" w:cstheme="minorHAnsi"/>
          <w:b/>
          <w:bCs/>
          <w:caps/>
          <w:sz w:val="24"/>
          <w:szCs w:val="24"/>
        </w:rPr>
      </w:pPr>
      <w:r w:rsidRPr="006772E9">
        <w:rPr>
          <w:rFonts w:asciiTheme="minorHAnsi" w:eastAsia="Courier New" w:hAnsiTheme="minorHAnsi" w:cstheme="minorHAnsi"/>
          <w:b/>
          <w:bCs/>
          <w:caps/>
          <w:sz w:val="24"/>
          <w:szCs w:val="24"/>
        </w:rPr>
        <w:t xml:space="preserve">a análise das manifestações recebidas </w:t>
      </w:r>
    </w:p>
    <w:p w14:paraId="7DC62309" w14:textId="3F1FE5E4" w:rsidR="00E85ED7" w:rsidRPr="006772E9" w:rsidRDefault="0027355B" w:rsidP="004D55B6">
      <w:pPr>
        <w:spacing w:after="0" w:line="360" w:lineRule="auto"/>
        <w:ind w:left="-15" w:right="130" w:firstLine="720"/>
        <w:jc w:val="both"/>
        <w:rPr>
          <w:rFonts w:asciiTheme="minorHAnsi" w:eastAsia="Courier New" w:hAnsiTheme="minorHAnsi" w:cstheme="minorHAnsi"/>
          <w:sz w:val="24"/>
          <w:szCs w:val="24"/>
        </w:rPr>
      </w:pPr>
      <w:r w:rsidRPr="006772E9">
        <w:rPr>
          <w:rFonts w:asciiTheme="minorHAnsi" w:eastAsia="Courier New" w:hAnsiTheme="minorHAnsi" w:cstheme="minorHAnsi"/>
          <w:sz w:val="24"/>
          <w:szCs w:val="24"/>
        </w:rPr>
        <w:t>A</w:t>
      </w:r>
      <w:r w:rsidR="00081AD3" w:rsidRPr="006772E9">
        <w:rPr>
          <w:rFonts w:asciiTheme="minorHAnsi" w:eastAsia="Courier New" w:hAnsiTheme="minorHAnsi" w:cstheme="minorHAnsi"/>
          <w:sz w:val="24"/>
          <w:szCs w:val="24"/>
        </w:rPr>
        <w:t>s</w:t>
      </w:r>
      <w:r w:rsidR="006D70BD" w:rsidRPr="006772E9">
        <w:rPr>
          <w:rFonts w:asciiTheme="minorHAnsi" w:eastAsia="Courier New" w:hAnsiTheme="minorHAnsi" w:cstheme="minorHAnsi"/>
          <w:sz w:val="24"/>
          <w:szCs w:val="24"/>
        </w:rPr>
        <w:t xml:space="preserve"> </w:t>
      </w:r>
      <w:r w:rsidR="00081AD3" w:rsidRPr="006772E9">
        <w:rPr>
          <w:rFonts w:asciiTheme="minorHAnsi" w:eastAsia="Courier New" w:hAnsiTheme="minorHAnsi" w:cstheme="minorHAnsi"/>
          <w:sz w:val="24"/>
          <w:szCs w:val="24"/>
        </w:rPr>
        <w:t>contribuições</w:t>
      </w:r>
      <w:r w:rsidR="006D70BD" w:rsidRPr="006772E9">
        <w:rPr>
          <w:rFonts w:asciiTheme="minorHAnsi" w:eastAsia="Courier New" w:hAnsiTheme="minorHAnsi" w:cstheme="minorHAnsi"/>
          <w:sz w:val="24"/>
          <w:szCs w:val="24"/>
        </w:rPr>
        <w:t xml:space="preserve"> 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>registradas pela</w:t>
      </w:r>
      <w:r w:rsidR="006D70BD" w:rsidRPr="006772E9">
        <w:rPr>
          <w:rFonts w:asciiTheme="minorHAnsi" w:eastAsia="Courier New" w:hAnsiTheme="minorHAnsi" w:cstheme="minorHAnsi"/>
          <w:sz w:val="24"/>
          <w:szCs w:val="24"/>
        </w:rPr>
        <w:t xml:space="preserve"> Consulta Pública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 xml:space="preserve"> sobre o PACER</w:t>
      </w:r>
      <w:r w:rsidR="006D70BD" w:rsidRPr="006772E9">
        <w:rPr>
          <w:rFonts w:asciiTheme="minorHAnsi" w:eastAsia="Courier New" w:hAnsiTheme="minorHAnsi" w:cstheme="minorHAnsi"/>
          <w:sz w:val="24"/>
          <w:szCs w:val="24"/>
        </w:rPr>
        <w:t xml:space="preserve"> </w:t>
      </w:r>
      <w:r w:rsidR="00081AD3" w:rsidRPr="006772E9">
        <w:rPr>
          <w:rFonts w:asciiTheme="minorHAnsi" w:eastAsia="Courier New" w:hAnsiTheme="minorHAnsi" w:cstheme="minorHAnsi"/>
          <w:sz w:val="24"/>
          <w:szCs w:val="24"/>
        </w:rPr>
        <w:t>possibilitaram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 xml:space="preserve"> </w:t>
      </w:r>
      <w:r w:rsidR="00E5181F" w:rsidRPr="006772E9">
        <w:rPr>
          <w:rFonts w:asciiTheme="minorHAnsi" w:eastAsia="Courier New" w:hAnsiTheme="minorHAnsi" w:cstheme="minorHAnsi"/>
          <w:sz w:val="24"/>
          <w:szCs w:val="24"/>
        </w:rPr>
        <w:t>um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>a</w:t>
      </w:r>
      <w:r w:rsidR="00F56261" w:rsidRPr="006772E9">
        <w:rPr>
          <w:rFonts w:asciiTheme="minorHAnsi" w:eastAsia="Courier New" w:hAnsiTheme="minorHAnsi" w:cstheme="minorHAnsi"/>
          <w:sz w:val="24"/>
          <w:szCs w:val="24"/>
        </w:rPr>
        <w:t xml:space="preserve"> análise 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>qualitativa profícua</w:t>
      </w:r>
      <w:r w:rsidR="00E5181F" w:rsidRPr="006772E9">
        <w:rPr>
          <w:rFonts w:asciiTheme="minorHAnsi" w:eastAsia="Courier New" w:hAnsiTheme="minorHAnsi" w:cstheme="minorHAnsi"/>
          <w:sz w:val="24"/>
          <w:szCs w:val="24"/>
        </w:rPr>
        <w:t xml:space="preserve"> das propostas e demandas por políticas </w:t>
      </w:r>
      <w:r w:rsidR="00081AD3" w:rsidRPr="006772E9">
        <w:rPr>
          <w:rFonts w:asciiTheme="minorHAnsi" w:eastAsia="Courier New" w:hAnsiTheme="minorHAnsi" w:cstheme="minorHAnsi"/>
          <w:sz w:val="24"/>
          <w:szCs w:val="24"/>
        </w:rPr>
        <w:t>públicas relacionadas à CER, as quais foram consideradas na</w:t>
      </w:r>
      <w:r w:rsidR="00F56261" w:rsidRPr="006772E9">
        <w:rPr>
          <w:rFonts w:asciiTheme="minorHAnsi" w:eastAsia="Courier New" w:hAnsiTheme="minorHAnsi" w:cstheme="minorHAnsi"/>
          <w:sz w:val="24"/>
          <w:szCs w:val="24"/>
        </w:rPr>
        <w:t xml:space="preserve"> elaboração da versão final 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>do plano</w:t>
      </w:r>
      <w:r w:rsidR="00E5181F" w:rsidRPr="006772E9">
        <w:rPr>
          <w:rFonts w:asciiTheme="minorHAnsi" w:eastAsia="Courier New" w:hAnsiTheme="minorHAnsi" w:cstheme="minorHAnsi"/>
          <w:sz w:val="24"/>
          <w:szCs w:val="24"/>
        </w:rPr>
        <w:t xml:space="preserve">. </w:t>
      </w:r>
      <w:r w:rsidR="00B82A3F" w:rsidRPr="006772E9">
        <w:rPr>
          <w:rFonts w:asciiTheme="minorHAnsi" w:eastAsia="Courier New" w:hAnsiTheme="minorHAnsi" w:cstheme="minorHAnsi"/>
          <w:sz w:val="24"/>
          <w:szCs w:val="24"/>
        </w:rPr>
        <w:tab/>
      </w:r>
      <w:r w:rsidR="00B82A3F" w:rsidRPr="006772E9">
        <w:rPr>
          <w:rFonts w:asciiTheme="minorHAnsi" w:eastAsia="Courier New" w:hAnsiTheme="minorHAnsi" w:cstheme="minorHAnsi"/>
          <w:sz w:val="24"/>
          <w:szCs w:val="24"/>
        </w:rPr>
        <w:tab/>
      </w:r>
      <w:r w:rsidR="005F10ED" w:rsidRPr="006772E9">
        <w:rPr>
          <w:rFonts w:asciiTheme="minorHAnsi" w:eastAsia="Courier New" w:hAnsiTheme="minorHAnsi" w:cstheme="minorHAnsi"/>
          <w:sz w:val="24"/>
          <w:szCs w:val="24"/>
        </w:rPr>
        <w:tab/>
      </w:r>
      <w:r w:rsidR="005F10ED" w:rsidRPr="006772E9">
        <w:rPr>
          <w:rFonts w:asciiTheme="minorHAnsi" w:eastAsia="Courier New" w:hAnsiTheme="minorHAnsi" w:cstheme="minorHAnsi"/>
          <w:sz w:val="24"/>
          <w:szCs w:val="24"/>
        </w:rPr>
        <w:tab/>
      </w:r>
      <w:r w:rsidR="00081AD3" w:rsidRPr="006772E9">
        <w:rPr>
          <w:rFonts w:asciiTheme="minorHAnsi" w:eastAsia="Courier New" w:hAnsiTheme="minorHAnsi" w:cstheme="minorHAnsi"/>
          <w:sz w:val="24"/>
          <w:szCs w:val="24"/>
        </w:rPr>
        <w:t>Foram considerados</w:t>
      </w:r>
      <w:r w:rsidR="00D44F27" w:rsidRPr="006772E9">
        <w:rPr>
          <w:rFonts w:asciiTheme="minorHAnsi" w:eastAsia="Courier New" w:hAnsiTheme="minorHAnsi" w:cstheme="minorHAnsi"/>
          <w:sz w:val="24"/>
          <w:szCs w:val="24"/>
        </w:rPr>
        <w:t xml:space="preserve"> como critérios de análise</w:t>
      </w:r>
      <w:r w:rsidR="00A54AFC" w:rsidRPr="006772E9">
        <w:rPr>
          <w:rFonts w:asciiTheme="minorHAnsi" w:eastAsia="Courier New" w:hAnsiTheme="minorHAnsi" w:cstheme="minorHAnsi"/>
          <w:sz w:val="24"/>
          <w:szCs w:val="24"/>
        </w:rPr>
        <w:t xml:space="preserve"> das contribuições</w:t>
      </w:r>
      <w:r w:rsidR="00D44F27" w:rsidRPr="006772E9">
        <w:rPr>
          <w:rFonts w:asciiTheme="minorHAnsi" w:eastAsia="Courier New" w:hAnsiTheme="minorHAnsi" w:cstheme="minorHAnsi"/>
          <w:sz w:val="24"/>
          <w:szCs w:val="24"/>
        </w:rPr>
        <w:t xml:space="preserve"> </w:t>
      </w:r>
      <w:r w:rsidR="00081AD3" w:rsidRPr="006772E9">
        <w:rPr>
          <w:rFonts w:asciiTheme="minorHAnsi" w:eastAsia="Courier New" w:hAnsiTheme="minorHAnsi" w:cstheme="minorHAnsi"/>
          <w:sz w:val="24"/>
          <w:szCs w:val="24"/>
        </w:rPr>
        <w:t>recebidas</w:t>
      </w:r>
      <w:r w:rsidR="005F10ED" w:rsidRPr="006772E9">
        <w:rPr>
          <w:rFonts w:asciiTheme="minorHAnsi" w:eastAsia="Courier New" w:hAnsiTheme="minorHAnsi" w:cstheme="minorHAnsi"/>
          <w:sz w:val="24"/>
          <w:szCs w:val="24"/>
        </w:rPr>
        <w:t xml:space="preserve"> </w:t>
      </w:r>
      <w:r w:rsidR="00F56261" w:rsidRPr="006772E9">
        <w:rPr>
          <w:rFonts w:asciiTheme="minorHAnsi" w:eastAsia="Courier New" w:hAnsiTheme="minorHAnsi" w:cstheme="minorHAnsi"/>
          <w:sz w:val="24"/>
          <w:szCs w:val="24"/>
        </w:rPr>
        <w:t>a relevância e a</w:t>
      </w:r>
      <w:r w:rsidR="008001F1" w:rsidRPr="006772E9">
        <w:rPr>
          <w:rFonts w:asciiTheme="minorHAnsi" w:eastAsia="Courier New" w:hAnsiTheme="minorHAnsi" w:cstheme="minorHAnsi"/>
          <w:sz w:val="24"/>
          <w:szCs w:val="24"/>
        </w:rPr>
        <w:t xml:space="preserve"> </w:t>
      </w:r>
      <w:r w:rsidR="00D44F27" w:rsidRPr="006772E9">
        <w:rPr>
          <w:rFonts w:asciiTheme="minorHAnsi" w:eastAsia="Courier New" w:hAnsiTheme="minorHAnsi" w:cstheme="minorHAnsi"/>
          <w:sz w:val="24"/>
          <w:szCs w:val="24"/>
        </w:rPr>
        <w:t>viabilidade</w:t>
      </w:r>
      <w:r w:rsidR="00F56261" w:rsidRPr="006772E9">
        <w:rPr>
          <w:rFonts w:asciiTheme="minorHAnsi" w:eastAsia="Courier New" w:hAnsiTheme="minorHAnsi" w:cstheme="minorHAnsi"/>
          <w:sz w:val="24"/>
          <w:szCs w:val="24"/>
        </w:rPr>
        <w:t xml:space="preserve"> </w:t>
      </w:r>
      <w:r w:rsidR="00E5181F" w:rsidRPr="006772E9">
        <w:rPr>
          <w:rFonts w:asciiTheme="minorHAnsi" w:eastAsia="Courier New" w:hAnsiTheme="minorHAnsi" w:cstheme="minorHAnsi"/>
          <w:sz w:val="24"/>
          <w:szCs w:val="24"/>
        </w:rPr>
        <w:t xml:space="preserve">das </w:t>
      </w:r>
      <w:r w:rsidR="00A54AFC" w:rsidRPr="006772E9">
        <w:rPr>
          <w:rFonts w:asciiTheme="minorHAnsi" w:eastAsia="Courier New" w:hAnsiTheme="minorHAnsi" w:cstheme="minorHAnsi"/>
          <w:sz w:val="24"/>
          <w:szCs w:val="24"/>
        </w:rPr>
        <w:t>propostas</w:t>
      </w:r>
      <w:r w:rsidR="00F56261" w:rsidRPr="006772E9">
        <w:rPr>
          <w:rFonts w:asciiTheme="minorHAnsi" w:eastAsia="Courier New" w:hAnsiTheme="minorHAnsi" w:cstheme="minorHAnsi"/>
          <w:sz w:val="24"/>
          <w:szCs w:val="24"/>
        </w:rPr>
        <w:t xml:space="preserve">, bem como </w:t>
      </w:r>
      <w:bookmarkStart w:id="4" w:name="_Hlk120493195"/>
      <w:r w:rsidR="00F56261" w:rsidRPr="006772E9">
        <w:rPr>
          <w:rFonts w:asciiTheme="minorHAnsi" w:eastAsia="Courier New" w:hAnsiTheme="minorHAnsi" w:cstheme="minorHAnsi"/>
          <w:sz w:val="24"/>
          <w:szCs w:val="24"/>
        </w:rPr>
        <w:t xml:space="preserve">a </w:t>
      </w:r>
      <w:r w:rsidR="008001F1" w:rsidRPr="006772E9">
        <w:rPr>
          <w:rFonts w:asciiTheme="minorHAnsi" w:eastAsia="Courier New" w:hAnsiTheme="minorHAnsi" w:cstheme="minorHAnsi"/>
          <w:sz w:val="24"/>
          <w:szCs w:val="24"/>
        </w:rPr>
        <w:t>competência</w:t>
      </w:r>
      <w:r w:rsidR="00F56261" w:rsidRPr="006772E9">
        <w:rPr>
          <w:rFonts w:asciiTheme="minorHAnsi" w:eastAsia="Courier New" w:hAnsiTheme="minorHAnsi" w:cstheme="minorHAnsi"/>
          <w:sz w:val="24"/>
          <w:szCs w:val="24"/>
        </w:rPr>
        <w:t xml:space="preserve"> e a capacidade dos órgãos </w:t>
      </w:r>
      <w:bookmarkEnd w:id="4"/>
      <w:r w:rsidR="00F56261" w:rsidRPr="006772E9">
        <w:rPr>
          <w:rFonts w:asciiTheme="minorHAnsi" w:eastAsia="Courier New" w:hAnsiTheme="minorHAnsi" w:cstheme="minorHAnsi"/>
          <w:sz w:val="24"/>
          <w:szCs w:val="24"/>
        </w:rPr>
        <w:t xml:space="preserve">para o </w:t>
      </w:r>
      <w:r w:rsidR="00E5181F" w:rsidRPr="006772E9">
        <w:rPr>
          <w:rFonts w:asciiTheme="minorHAnsi" w:eastAsia="Courier New" w:hAnsiTheme="minorHAnsi" w:cstheme="minorHAnsi"/>
          <w:sz w:val="24"/>
          <w:szCs w:val="24"/>
        </w:rPr>
        <w:t>atendimento das iniciativas de políticas públicas</w:t>
      </w:r>
      <w:r w:rsidR="00F56261" w:rsidRPr="006772E9">
        <w:rPr>
          <w:rFonts w:asciiTheme="minorHAnsi" w:eastAsia="Courier New" w:hAnsiTheme="minorHAnsi" w:cstheme="minorHAnsi"/>
          <w:sz w:val="24"/>
          <w:szCs w:val="24"/>
        </w:rPr>
        <w:t>.</w:t>
      </w:r>
    </w:p>
    <w:p w14:paraId="353AF93F" w14:textId="75AE2B5A" w:rsidR="00E85ED7" w:rsidRPr="006772E9" w:rsidRDefault="00E85ED7" w:rsidP="004D55B6">
      <w:pPr>
        <w:spacing w:after="0" w:line="360" w:lineRule="auto"/>
        <w:ind w:left="-15" w:right="130" w:firstLine="720"/>
        <w:jc w:val="both"/>
        <w:rPr>
          <w:rFonts w:asciiTheme="minorHAnsi" w:eastAsia="Courier New" w:hAnsiTheme="minorHAnsi" w:cstheme="minorHAnsi"/>
          <w:sz w:val="24"/>
          <w:szCs w:val="24"/>
        </w:rPr>
      </w:pP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Dentre as contribuições recebidas durante a Consulta Pública, verificou-se grande aderência de algumas propostas ao escopo do PACER, </w:t>
      </w:r>
      <w:r w:rsidR="005F10ED" w:rsidRPr="006772E9">
        <w:rPr>
          <w:rFonts w:asciiTheme="minorHAnsi" w:hAnsiTheme="minorHAnsi" w:cstheme="minorHAnsi"/>
          <w:sz w:val="24"/>
          <w:szCs w:val="24"/>
          <w:lang w:eastAsia="en-US"/>
        </w:rPr>
        <w:t>sendo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estas recomendações </w:t>
      </w:r>
      <w:r w:rsidR="005F10ED" w:rsidRPr="006772E9">
        <w:rPr>
          <w:rFonts w:asciiTheme="minorHAnsi" w:hAnsiTheme="minorHAnsi" w:cstheme="minorHAnsi"/>
          <w:sz w:val="24"/>
          <w:szCs w:val="24"/>
          <w:lang w:eastAsia="en-US"/>
        </w:rPr>
        <w:t>incorporadas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5F10ED" w:rsidRPr="006772E9">
        <w:rPr>
          <w:rFonts w:asciiTheme="minorHAnsi" w:hAnsiTheme="minorHAnsi" w:cstheme="minorHAnsi"/>
          <w:sz w:val="24"/>
          <w:szCs w:val="24"/>
          <w:lang w:eastAsia="en-US"/>
        </w:rPr>
        <w:t>a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o </w:t>
      </w:r>
      <w:r w:rsidR="004F7748" w:rsidRPr="006772E9">
        <w:rPr>
          <w:rFonts w:asciiTheme="minorHAnsi" w:hAnsiTheme="minorHAnsi" w:cstheme="minorHAnsi"/>
          <w:sz w:val="24"/>
          <w:szCs w:val="24"/>
          <w:lang w:eastAsia="en-US"/>
        </w:rPr>
        <w:t>P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lano. Verificou-se ainda, recomendações que estariam parcialmente dentro do escopo do PACER, </w:t>
      </w:r>
      <w:r w:rsidR="004E506B" w:rsidRPr="006772E9">
        <w:rPr>
          <w:rFonts w:asciiTheme="minorHAnsi" w:hAnsiTheme="minorHAnsi" w:cstheme="minorHAnsi"/>
          <w:sz w:val="24"/>
          <w:szCs w:val="24"/>
          <w:lang w:eastAsia="en-US"/>
        </w:rPr>
        <w:t>sendo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781D88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essas 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assimiladas de alguma forma no texto. Apenas aquelas contribuições em que </w:t>
      </w:r>
      <w:r w:rsidR="004E506B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não se observou o atendimento dos 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 xml:space="preserve">critérios </w:t>
      </w:r>
      <w:r w:rsidR="004E506B" w:rsidRPr="006772E9">
        <w:rPr>
          <w:rFonts w:asciiTheme="minorHAnsi" w:eastAsia="Courier New" w:hAnsiTheme="minorHAnsi" w:cstheme="minorHAnsi"/>
          <w:sz w:val="24"/>
          <w:szCs w:val="24"/>
        </w:rPr>
        <w:t>acima, não puderam sem consideradas</w:t>
      </w:r>
      <w:r w:rsidR="00500D18" w:rsidRPr="006772E9">
        <w:rPr>
          <w:rFonts w:asciiTheme="minorHAnsi" w:eastAsia="Courier New" w:hAnsiTheme="minorHAnsi" w:cstheme="minorHAnsi"/>
          <w:sz w:val="24"/>
          <w:szCs w:val="24"/>
        </w:rPr>
        <w:t xml:space="preserve"> no texto</w:t>
      </w:r>
      <w:r w:rsidR="00037699" w:rsidRPr="006772E9">
        <w:rPr>
          <w:rFonts w:asciiTheme="minorHAnsi" w:eastAsia="Courier New" w:hAnsiTheme="minorHAnsi" w:cstheme="minorHAnsi"/>
          <w:sz w:val="24"/>
          <w:szCs w:val="24"/>
        </w:rPr>
        <w:t xml:space="preserve"> do plano</w:t>
      </w:r>
      <w:r w:rsidR="004E506B" w:rsidRPr="006772E9">
        <w:rPr>
          <w:rFonts w:asciiTheme="minorHAnsi" w:eastAsia="Courier New" w:hAnsiTheme="minorHAnsi" w:cstheme="minorHAnsi"/>
          <w:sz w:val="24"/>
          <w:szCs w:val="24"/>
        </w:rPr>
        <w:t>.</w:t>
      </w:r>
    </w:p>
    <w:p w14:paraId="3278ABCC" w14:textId="29E7A03E" w:rsidR="00977993" w:rsidRPr="006772E9" w:rsidRDefault="00A80B8A" w:rsidP="004D55B6">
      <w:pPr>
        <w:pStyle w:val="PargrafodaLista"/>
        <w:spacing w:after="0" w:line="360" w:lineRule="auto"/>
        <w:ind w:left="0" w:right="130" w:firstLine="705"/>
        <w:jc w:val="both"/>
        <w:rPr>
          <w:rFonts w:asciiTheme="minorHAnsi" w:eastAsia="Courier New" w:hAnsiTheme="minorHAnsi" w:cstheme="minorHAnsi"/>
          <w:sz w:val="24"/>
          <w:szCs w:val="24"/>
        </w:rPr>
      </w:pPr>
      <w:r w:rsidRPr="006772E9">
        <w:rPr>
          <w:rFonts w:asciiTheme="minorHAnsi" w:eastAsia="Courier New" w:hAnsiTheme="minorHAnsi" w:cstheme="minorHAnsi"/>
          <w:sz w:val="24"/>
          <w:szCs w:val="24"/>
        </w:rPr>
        <w:t xml:space="preserve">Os resultados do chamamento público </w:t>
      </w:r>
      <w:r w:rsidR="00500D18" w:rsidRPr="006772E9">
        <w:rPr>
          <w:rFonts w:asciiTheme="minorHAnsi" w:eastAsia="Courier New" w:hAnsiTheme="minorHAnsi" w:cstheme="minorHAnsi"/>
          <w:sz w:val="24"/>
          <w:szCs w:val="24"/>
        </w:rPr>
        <w:t>foram</w:t>
      </w:r>
      <w:r w:rsidR="00E5181F" w:rsidRPr="006772E9">
        <w:rPr>
          <w:rFonts w:asciiTheme="minorHAnsi" w:eastAsia="Courier New" w:hAnsiTheme="minorHAnsi" w:cstheme="minorHAnsi"/>
          <w:sz w:val="24"/>
          <w:szCs w:val="24"/>
        </w:rPr>
        <w:t xml:space="preserve"> incorporados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 xml:space="preserve"> </w:t>
      </w:r>
      <w:r w:rsidR="00781D88" w:rsidRPr="006772E9">
        <w:rPr>
          <w:rFonts w:asciiTheme="minorHAnsi" w:eastAsia="Courier New" w:hAnsiTheme="minorHAnsi" w:cstheme="minorHAnsi"/>
          <w:sz w:val="24"/>
          <w:szCs w:val="24"/>
        </w:rPr>
        <w:t>n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 xml:space="preserve">a elaboração </w:t>
      </w:r>
      <w:r w:rsidR="00E5181F" w:rsidRPr="006772E9">
        <w:rPr>
          <w:rFonts w:asciiTheme="minorHAnsi" w:eastAsia="Courier New" w:hAnsiTheme="minorHAnsi" w:cstheme="minorHAnsi"/>
          <w:sz w:val="24"/>
          <w:szCs w:val="24"/>
        </w:rPr>
        <w:t>do Plano de Ação em Conduta Empresarial Responsável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 xml:space="preserve">, </w:t>
      </w:r>
      <w:r w:rsidR="00731AB0" w:rsidRPr="006772E9">
        <w:rPr>
          <w:rFonts w:asciiTheme="minorHAnsi" w:eastAsia="Courier New" w:hAnsiTheme="minorHAnsi" w:cstheme="minorHAnsi"/>
          <w:sz w:val="24"/>
          <w:szCs w:val="24"/>
        </w:rPr>
        <w:t>o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 xml:space="preserve"> qual </w:t>
      </w:r>
      <w:r w:rsidR="00977993" w:rsidRPr="006772E9">
        <w:rPr>
          <w:rFonts w:asciiTheme="minorHAnsi" w:eastAsia="Courier New" w:hAnsiTheme="minorHAnsi" w:cstheme="minorHAnsi"/>
          <w:sz w:val="24"/>
          <w:szCs w:val="24"/>
        </w:rPr>
        <w:t xml:space="preserve">após deliberação do CONINV 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>será publicad</w:t>
      </w:r>
      <w:r w:rsidR="00E5181F" w:rsidRPr="006772E9">
        <w:rPr>
          <w:rFonts w:asciiTheme="minorHAnsi" w:eastAsia="Courier New" w:hAnsiTheme="minorHAnsi" w:cstheme="minorHAnsi"/>
          <w:sz w:val="24"/>
          <w:szCs w:val="24"/>
        </w:rPr>
        <w:t>o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 xml:space="preserve"> pela Secretaria-Executiva da Camex em seu portal eletrônico.</w:t>
      </w:r>
      <w:r w:rsidR="00977993" w:rsidRPr="006772E9">
        <w:rPr>
          <w:rFonts w:asciiTheme="minorHAnsi" w:eastAsia="Courier New" w:hAnsiTheme="minorHAnsi" w:cstheme="minorHAnsi"/>
          <w:sz w:val="24"/>
          <w:szCs w:val="24"/>
        </w:rPr>
        <w:t xml:space="preserve"> Também </w:t>
      </w:r>
      <w:r w:rsidR="006D70BD" w:rsidRPr="006772E9">
        <w:rPr>
          <w:rFonts w:asciiTheme="minorHAnsi" w:eastAsia="Courier New" w:hAnsiTheme="minorHAnsi" w:cstheme="minorHAnsi"/>
          <w:sz w:val="24"/>
          <w:szCs w:val="24"/>
        </w:rPr>
        <w:t>se estima</w:t>
      </w:r>
      <w:r w:rsidR="00977993" w:rsidRPr="006772E9">
        <w:rPr>
          <w:rFonts w:asciiTheme="minorHAnsi" w:eastAsia="Courier New" w:hAnsiTheme="minorHAnsi" w:cstheme="minorHAnsi"/>
          <w:sz w:val="24"/>
          <w:szCs w:val="24"/>
        </w:rPr>
        <w:t xml:space="preserve"> a publicação </w:t>
      </w:r>
      <w:r w:rsidR="00B244D8" w:rsidRPr="006772E9">
        <w:rPr>
          <w:rFonts w:asciiTheme="minorHAnsi" w:eastAsia="Courier New" w:hAnsiTheme="minorHAnsi" w:cstheme="minorHAnsi"/>
          <w:sz w:val="24"/>
          <w:szCs w:val="24"/>
        </w:rPr>
        <w:t>de Resolução</w:t>
      </w:r>
      <w:r w:rsidR="00977993" w:rsidRPr="006772E9">
        <w:rPr>
          <w:rFonts w:asciiTheme="minorHAnsi" w:eastAsia="Courier New" w:hAnsiTheme="minorHAnsi" w:cstheme="minorHAnsi"/>
          <w:sz w:val="24"/>
          <w:szCs w:val="24"/>
        </w:rPr>
        <w:t xml:space="preserve"> para monitoramento e acompanhamento da sociedade e dos órgãos reguladores com impacto no ambiente de investimentos.</w:t>
      </w:r>
    </w:p>
    <w:p w14:paraId="5A6376A4" w14:textId="77777777" w:rsidR="00A80B8A" w:rsidRPr="006772E9" w:rsidRDefault="00A80B8A" w:rsidP="004D55B6">
      <w:pPr>
        <w:spacing w:after="0" w:line="360" w:lineRule="auto"/>
        <w:ind w:left="-15" w:right="130"/>
        <w:jc w:val="both"/>
        <w:rPr>
          <w:rFonts w:asciiTheme="minorHAnsi" w:eastAsia="Courier New" w:hAnsiTheme="minorHAnsi" w:cstheme="minorHAnsi"/>
          <w:sz w:val="24"/>
          <w:szCs w:val="24"/>
        </w:rPr>
      </w:pPr>
    </w:p>
    <w:p w14:paraId="34CB60FF" w14:textId="77777777" w:rsidR="0068113D" w:rsidRPr="006772E9" w:rsidRDefault="000408EC" w:rsidP="004D55B6">
      <w:pPr>
        <w:pStyle w:val="PargrafodaLista"/>
        <w:numPr>
          <w:ilvl w:val="0"/>
          <w:numId w:val="54"/>
        </w:numPr>
        <w:spacing w:after="0" w:line="360" w:lineRule="auto"/>
        <w:ind w:hanging="705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72E9">
        <w:rPr>
          <w:rFonts w:asciiTheme="minorHAnsi" w:hAnsiTheme="minorHAnsi" w:cstheme="minorHAnsi"/>
          <w:b/>
          <w:bCs/>
          <w:sz w:val="24"/>
          <w:szCs w:val="24"/>
        </w:rPr>
        <w:t>OS RESULTADOS</w:t>
      </w:r>
      <w:r w:rsidR="005F3BD7" w:rsidRPr="006772E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772E9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="005F3BD7" w:rsidRPr="006772E9">
        <w:rPr>
          <w:rFonts w:asciiTheme="minorHAnsi" w:hAnsiTheme="minorHAnsi" w:cstheme="minorHAnsi"/>
          <w:b/>
          <w:bCs/>
          <w:sz w:val="24"/>
          <w:szCs w:val="24"/>
        </w:rPr>
        <w:t xml:space="preserve">AS </w:t>
      </w:r>
      <w:r w:rsidR="0068113D" w:rsidRPr="006772E9">
        <w:rPr>
          <w:rFonts w:asciiTheme="minorHAnsi" w:hAnsiTheme="minorHAnsi" w:cstheme="minorHAnsi"/>
          <w:b/>
          <w:bCs/>
          <w:sz w:val="24"/>
          <w:szCs w:val="24"/>
        </w:rPr>
        <w:t>CONTRIBUIÇÕES RECEBIDAS</w:t>
      </w:r>
    </w:p>
    <w:p w14:paraId="7954F44B" w14:textId="77777777" w:rsidR="003C669F" w:rsidRPr="006772E9" w:rsidRDefault="00AD200C" w:rsidP="004D55B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72E9">
        <w:rPr>
          <w:rFonts w:asciiTheme="minorHAnsi" w:hAnsiTheme="minorHAnsi" w:cstheme="minorHAnsi"/>
          <w:sz w:val="24"/>
          <w:szCs w:val="24"/>
        </w:rPr>
        <w:t>Considerações Iniciais:</w:t>
      </w:r>
    </w:p>
    <w:p w14:paraId="4B2CE365" w14:textId="299AAF02" w:rsidR="00AD200C" w:rsidRPr="006772E9" w:rsidRDefault="00DC5216" w:rsidP="004D55B6">
      <w:pPr>
        <w:pStyle w:val="PargrafodaLista"/>
        <w:numPr>
          <w:ilvl w:val="0"/>
          <w:numId w:val="76"/>
        </w:numPr>
        <w:spacing w:after="0" w:line="360" w:lineRule="auto"/>
        <w:jc w:val="both"/>
        <w:rPr>
          <w:rFonts w:asciiTheme="minorHAnsi" w:eastAsia="Courier New" w:hAnsiTheme="minorHAnsi" w:cstheme="minorHAnsi"/>
          <w:sz w:val="24"/>
          <w:szCs w:val="24"/>
        </w:rPr>
      </w:pPr>
      <w:r w:rsidRPr="006772E9">
        <w:rPr>
          <w:rFonts w:asciiTheme="minorHAnsi" w:hAnsiTheme="minorHAnsi" w:cstheme="minorHAnsi"/>
          <w:sz w:val="24"/>
          <w:szCs w:val="24"/>
        </w:rPr>
        <w:t>A ordem de abordagem dos temas se</w:t>
      </w:r>
      <w:r w:rsidR="00E34F14" w:rsidRPr="006772E9">
        <w:rPr>
          <w:rFonts w:asciiTheme="minorHAnsi" w:hAnsiTheme="minorHAnsi" w:cstheme="minorHAnsi"/>
          <w:sz w:val="24"/>
          <w:szCs w:val="24"/>
        </w:rPr>
        <w:t>gu</w:t>
      </w:r>
      <w:r w:rsidRPr="006772E9">
        <w:rPr>
          <w:rFonts w:asciiTheme="minorHAnsi" w:hAnsiTheme="minorHAnsi" w:cstheme="minorHAnsi"/>
          <w:sz w:val="24"/>
          <w:szCs w:val="24"/>
        </w:rPr>
        <w:t>iu</w:t>
      </w:r>
      <w:r w:rsidR="00E34F14" w:rsidRPr="006772E9">
        <w:rPr>
          <w:rFonts w:asciiTheme="minorHAnsi" w:hAnsiTheme="minorHAnsi" w:cstheme="minorHAnsi"/>
          <w:sz w:val="24"/>
          <w:szCs w:val="24"/>
        </w:rPr>
        <w:t xml:space="preserve"> o disposto no Aviso</w:t>
      </w:r>
      <w:r w:rsidR="00AD200C" w:rsidRPr="006772E9">
        <w:rPr>
          <w:rFonts w:asciiTheme="minorHAnsi" w:hAnsiTheme="minorHAnsi" w:cstheme="minorHAnsi"/>
          <w:sz w:val="24"/>
          <w:szCs w:val="24"/>
        </w:rPr>
        <w:t xml:space="preserve"> </w:t>
      </w:r>
      <w:r w:rsidR="00AD200C" w:rsidRPr="006772E9">
        <w:rPr>
          <w:rFonts w:asciiTheme="minorHAnsi" w:eastAsia="Courier New" w:hAnsiTheme="minorHAnsi" w:cstheme="minorHAnsi"/>
          <w:sz w:val="24"/>
          <w:szCs w:val="24"/>
        </w:rPr>
        <w:t xml:space="preserve">de Consulta Pública n° </w:t>
      </w:r>
      <w:r w:rsidR="00E8520A" w:rsidRPr="006772E9">
        <w:rPr>
          <w:rFonts w:asciiTheme="minorHAnsi" w:eastAsia="Courier New" w:hAnsiTheme="minorHAnsi" w:cstheme="minorHAnsi"/>
          <w:sz w:val="24"/>
          <w:szCs w:val="24"/>
        </w:rPr>
        <w:t>1</w:t>
      </w:r>
      <w:r w:rsidR="00AD200C" w:rsidRPr="006772E9">
        <w:rPr>
          <w:rFonts w:asciiTheme="minorHAnsi" w:eastAsia="Courier New" w:hAnsiTheme="minorHAnsi" w:cstheme="minorHAnsi"/>
          <w:sz w:val="24"/>
          <w:szCs w:val="24"/>
        </w:rPr>
        <w:t>, de 1</w:t>
      </w:r>
      <w:r w:rsidR="00E8520A" w:rsidRPr="006772E9">
        <w:rPr>
          <w:rFonts w:asciiTheme="minorHAnsi" w:eastAsia="Courier New" w:hAnsiTheme="minorHAnsi" w:cstheme="minorHAnsi"/>
          <w:sz w:val="24"/>
          <w:szCs w:val="24"/>
        </w:rPr>
        <w:t>3/07/</w:t>
      </w:r>
      <w:r w:rsidR="00AD200C" w:rsidRPr="006772E9">
        <w:rPr>
          <w:rFonts w:asciiTheme="minorHAnsi" w:eastAsia="Courier New" w:hAnsiTheme="minorHAnsi" w:cstheme="minorHAnsi"/>
          <w:sz w:val="24"/>
          <w:szCs w:val="24"/>
        </w:rPr>
        <w:t>202</w:t>
      </w:r>
      <w:r w:rsidR="00E8520A" w:rsidRPr="006772E9">
        <w:rPr>
          <w:rFonts w:asciiTheme="minorHAnsi" w:eastAsia="Courier New" w:hAnsiTheme="minorHAnsi" w:cstheme="minorHAnsi"/>
          <w:sz w:val="24"/>
          <w:szCs w:val="24"/>
        </w:rPr>
        <w:t>2</w:t>
      </w:r>
      <w:r w:rsidR="00E34F14" w:rsidRPr="006772E9">
        <w:rPr>
          <w:rFonts w:asciiTheme="minorHAnsi" w:eastAsia="Courier New" w:hAnsiTheme="minorHAnsi" w:cstheme="minorHAnsi"/>
          <w:sz w:val="24"/>
          <w:szCs w:val="24"/>
        </w:rPr>
        <w:t>,</w:t>
      </w:r>
      <w:r w:rsidR="00AD200C" w:rsidRPr="006772E9">
        <w:rPr>
          <w:rFonts w:asciiTheme="minorHAnsi" w:eastAsia="Courier New" w:hAnsiTheme="minorHAnsi" w:cstheme="minorHAnsi"/>
          <w:sz w:val="24"/>
          <w:szCs w:val="24"/>
        </w:rPr>
        <w:t xml:space="preserve"> da Subsecretaria de Investimentos Estrangeiros da Secretaria-Executiva da Câmara de Comércio Exterior;</w:t>
      </w:r>
    </w:p>
    <w:p w14:paraId="141C872A" w14:textId="768DE8E4" w:rsidR="00AD200C" w:rsidRPr="006772E9" w:rsidRDefault="00AD200C" w:rsidP="004D55B6">
      <w:pPr>
        <w:pStyle w:val="PargrafodaLista"/>
        <w:numPr>
          <w:ilvl w:val="0"/>
          <w:numId w:val="76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72E9">
        <w:rPr>
          <w:rFonts w:asciiTheme="minorHAnsi" w:eastAsia="Courier New" w:hAnsiTheme="minorHAnsi" w:cstheme="minorHAnsi"/>
          <w:sz w:val="24"/>
          <w:szCs w:val="24"/>
        </w:rPr>
        <w:t xml:space="preserve">Somente constam do presente Relatório </w:t>
      </w:r>
      <w:r w:rsidR="00E34F14" w:rsidRPr="006772E9">
        <w:rPr>
          <w:rFonts w:asciiTheme="minorHAnsi" w:eastAsia="Courier New" w:hAnsiTheme="minorHAnsi" w:cstheme="minorHAnsi"/>
          <w:sz w:val="24"/>
          <w:szCs w:val="24"/>
        </w:rPr>
        <w:t>as temáticas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 xml:space="preserve"> que receberam contribuições durante o processo de consulta pública;</w:t>
      </w:r>
    </w:p>
    <w:p w14:paraId="257A1832" w14:textId="34A4D11F" w:rsidR="00AD200C" w:rsidRPr="006772E9" w:rsidRDefault="00AD200C" w:rsidP="004D55B6">
      <w:pPr>
        <w:pStyle w:val="PargrafodaLista"/>
        <w:numPr>
          <w:ilvl w:val="0"/>
          <w:numId w:val="76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72E9">
        <w:rPr>
          <w:rFonts w:asciiTheme="minorHAnsi" w:eastAsia="Courier New" w:hAnsiTheme="minorHAnsi" w:cstheme="minorHAnsi"/>
          <w:sz w:val="24"/>
          <w:szCs w:val="24"/>
        </w:rPr>
        <w:t>Os comentário</w:t>
      </w:r>
      <w:r w:rsidR="00CA7EFE" w:rsidRPr="006772E9">
        <w:rPr>
          <w:rFonts w:asciiTheme="minorHAnsi" w:eastAsia="Courier New" w:hAnsiTheme="minorHAnsi" w:cstheme="minorHAnsi"/>
          <w:sz w:val="24"/>
          <w:szCs w:val="24"/>
        </w:rPr>
        <w:t>s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 xml:space="preserve"> abaixo</w:t>
      </w:r>
      <w:r w:rsidR="007B2E83" w:rsidRPr="006772E9">
        <w:rPr>
          <w:rFonts w:asciiTheme="minorHAnsi" w:eastAsia="Courier New" w:hAnsiTheme="minorHAnsi" w:cstheme="minorHAnsi"/>
          <w:sz w:val="24"/>
          <w:szCs w:val="24"/>
        </w:rPr>
        <w:t xml:space="preserve"> </w:t>
      </w:r>
      <w:r w:rsidR="000656EF" w:rsidRPr="006772E9">
        <w:rPr>
          <w:rFonts w:asciiTheme="minorHAnsi" w:eastAsia="Courier New" w:hAnsiTheme="minorHAnsi" w:cstheme="minorHAnsi"/>
          <w:sz w:val="24"/>
          <w:szCs w:val="24"/>
        </w:rPr>
        <w:t>trazem os pontos principais extraídos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 xml:space="preserve"> </w:t>
      </w:r>
      <w:r w:rsidR="007B2E83" w:rsidRPr="006772E9">
        <w:rPr>
          <w:rFonts w:asciiTheme="minorHAnsi" w:eastAsia="Courier New" w:hAnsiTheme="minorHAnsi" w:cstheme="minorHAnsi"/>
          <w:sz w:val="24"/>
          <w:szCs w:val="24"/>
        </w:rPr>
        <w:t>d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>as contribuições</w:t>
      </w:r>
      <w:r w:rsidR="006C61AE" w:rsidRPr="006772E9">
        <w:rPr>
          <w:rFonts w:asciiTheme="minorHAnsi" w:eastAsia="Courier New" w:hAnsiTheme="minorHAnsi" w:cstheme="minorHAnsi"/>
          <w:sz w:val="24"/>
          <w:szCs w:val="24"/>
        </w:rPr>
        <w:t xml:space="preserve"> </w:t>
      </w:r>
      <w:r w:rsidR="000656EF" w:rsidRPr="006772E9">
        <w:rPr>
          <w:rFonts w:asciiTheme="minorHAnsi" w:eastAsia="Courier New" w:hAnsiTheme="minorHAnsi" w:cstheme="minorHAnsi"/>
          <w:sz w:val="24"/>
          <w:szCs w:val="24"/>
        </w:rPr>
        <w:t>recebidas</w:t>
      </w:r>
      <w:r w:rsidR="00E8520A" w:rsidRPr="006772E9">
        <w:rPr>
          <w:rFonts w:asciiTheme="minorHAnsi" w:eastAsia="Courier New" w:hAnsiTheme="minorHAnsi" w:cstheme="minorHAnsi"/>
          <w:sz w:val="24"/>
          <w:szCs w:val="24"/>
        </w:rPr>
        <w:t>.</w:t>
      </w:r>
    </w:p>
    <w:p w14:paraId="57FF0A02" w14:textId="3D2C5C41" w:rsidR="000D5308" w:rsidRPr="006772E9" w:rsidRDefault="000D5308" w:rsidP="004D55B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DCDDA30" w14:textId="12B7E08C" w:rsidR="00E34F14" w:rsidRPr="006772E9" w:rsidRDefault="00DC5216" w:rsidP="004D55B6">
      <w:pPr>
        <w:pStyle w:val="PargrafodaLista"/>
        <w:numPr>
          <w:ilvl w:val="1"/>
          <w:numId w:val="54"/>
        </w:numPr>
        <w:spacing w:after="0" w:line="360" w:lineRule="auto"/>
        <w:ind w:hanging="705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  <w:r w:rsidRPr="006772E9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E34F14" w:rsidRPr="006772E9">
        <w:rPr>
          <w:rFonts w:asciiTheme="minorHAnsi" w:hAnsiTheme="minorHAnsi" w:cstheme="minorHAnsi"/>
          <w:b/>
          <w:bCs/>
          <w:sz w:val="24"/>
          <w:szCs w:val="24"/>
        </w:rPr>
        <w:t xml:space="preserve">onsiderações sobre iniciativas de políticas públicas relacionadas às temáticas das diretrizes da OCDE para as multinacionais </w:t>
      </w:r>
    </w:p>
    <w:p w14:paraId="18605180" w14:textId="77777777" w:rsidR="0099343F" w:rsidRPr="006772E9" w:rsidRDefault="0099343F" w:rsidP="0099343F">
      <w:pPr>
        <w:pStyle w:val="PargrafodaLista"/>
        <w:spacing w:after="0" w:line="360" w:lineRule="auto"/>
        <w:ind w:left="705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</w:p>
    <w:p w14:paraId="6E2FD261" w14:textId="36C99109" w:rsidR="00181B75" w:rsidRPr="006772E9" w:rsidRDefault="0068113D" w:rsidP="00E34F14">
      <w:pPr>
        <w:pStyle w:val="PargrafodaLista"/>
        <w:numPr>
          <w:ilvl w:val="2"/>
          <w:numId w:val="54"/>
        </w:num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  <w:r w:rsidRPr="006772E9">
        <w:rPr>
          <w:rFonts w:asciiTheme="minorHAnsi" w:hAnsiTheme="minorHAnsi" w:cstheme="minorHAnsi"/>
          <w:b/>
          <w:bCs/>
          <w:sz w:val="24"/>
          <w:szCs w:val="24"/>
        </w:rPr>
        <w:t>TEMA:</w:t>
      </w:r>
      <w:r w:rsidR="000D5308" w:rsidRPr="006772E9">
        <w:rPr>
          <w:rFonts w:asciiTheme="minorHAnsi" w:hAnsiTheme="minorHAnsi" w:cstheme="minorHAnsi"/>
          <w:b/>
          <w:bCs/>
          <w:sz w:val="24"/>
          <w:szCs w:val="24"/>
        </w:rPr>
        <w:t xml:space="preserve"> Direitos Humanos</w:t>
      </w:r>
    </w:p>
    <w:p w14:paraId="3BA6C368" w14:textId="51BDD9F9" w:rsidR="00C161FB" w:rsidRPr="006772E9" w:rsidRDefault="00512AC3" w:rsidP="004D55B6">
      <w:pPr>
        <w:spacing w:after="0" w:line="360" w:lineRule="auto"/>
        <w:ind w:firstLine="705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6772E9">
        <w:rPr>
          <w:rFonts w:asciiTheme="minorHAnsi" w:hAnsiTheme="minorHAnsi" w:cstheme="minorHAnsi"/>
          <w:sz w:val="24"/>
          <w:szCs w:val="24"/>
          <w:lang w:eastAsia="en-US"/>
        </w:rPr>
        <w:t>Dentre as contribuições recebidas com grande aderência ao escopo do PACER, relacionadas</w:t>
      </w:r>
      <w:r w:rsidR="00404E0F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à temática </w:t>
      </w:r>
      <w:r w:rsidR="005B7244" w:rsidRPr="006772E9">
        <w:rPr>
          <w:rFonts w:asciiTheme="minorHAnsi" w:hAnsiTheme="minorHAnsi" w:cstheme="minorHAnsi"/>
          <w:sz w:val="24"/>
          <w:szCs w:val="24"/>
          <w:lang w:eastAsia="en-US"/>
        </w:rPr>
        <w:t>d</w:t>
      </w:r>
      <w:r w:rsidR="00404E0F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ireitos </w:t>
      </w:r>
      <w:r w:rsidR="005B7244" w:rsidRPr="006772E9">
        <w:rPr>
          <w:rFonts w:asciiTheme="minorHAnsi" w:hAnsiTheme="minorHAnsi" w:cstheme="minorHAnsi"/>
          <w:sz w:val="24"/>
          <w:szCs w:val="24"/>
          <w:lang w:eastAsia="en-US"/>
        </w:rPr>
        <w:t>h</w:t>
      </w:r>
      <w:r w:rsidR="00404E0F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umanos, 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>verificou-se a recomendação de</w:t>
      </w:r>
      <w:r w:rsidR="007F536E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capacitação de servidores públicos e </w:t>
      </w:r>
      <w:r w:rsidR="008E371C" w:rsidRPr="006772E9">
        <w:rPr>
          <w:rFonts w:asciiTheme="minorHAnsi" w:hAnsiTheme="minorHAnsi" w:cstheme="minorHAnsi"/>
          <w:sz w:val="24"/>
          <w:szCs w:val="24"/>
          <w:lang w:eastAsia="en-US"/>
        </w:rPr>
        <w:t>a</w:t>
      </w:r>
      <w:r w:rsidR="007F536E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disseminação d</w:t>
      </w:r>
      <w:r w:rsidR="00B078B1" w:rsidRPr="006772E9">
        <w:rPr>
          <w:rFonts w:asciiTheme="minorHAnsi" w:hAnsiTheme="minorHAnsi" w:cstheme="minorHAnsi"/>
          <w:sz w:val="24"/>
          <w:szCs w:val="24"/>
          <w:lang w:eastAsia="en-US"/>
        </w:rPr>
        <w:t>ess</w:t>
      </w:r>
      <w:r w:rsidR="007F536E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a temática com foco nas responsabilidades da administração pública e das empresas, </w:t>
      </w:r>
      <w:r w:rsidR="00687E31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o que </w:t>
      </w:r>
      <w:r w:rsidR="004D1BF0" w:rsidRPr="006772E9">
        <w:rPr>
          <w:rFonts w:asciiTheme="minorHAnsi" w:hAnsiTheme="minorHAnsi" w:cstheme="minorHAnsi"/>
          <w:sz w:val="24"/>
          <w:szCs w:val="24"/>
          <w:lang w:eastAsia="en-US"/>
        </w:rPr>
        <w:t>foi</w:t>
      </w:r>
      <w:r w:rsidR="00B078B1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contemplado</w:t>
      </w:r>
      <w:r w:rsidR="008E371C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B078B1" w:rsidRPr="006772E9">
        <w:rPr>
          <w:rFonts w:asciiTheme="minorHAnsi" w:hAnsiTheme="minorHAnsi" w:cstheme="minorHAnsi"/>
          <w:sz w:val="24"/>
          <w:szCs w:val="24"/>
          <w:lang w:eastAsia="en-US"/>
        </w:rPr>
        <w:t>na</w:t>
      </w:r>
      <w:r w:rsidR="003A5BF1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perspectiva de</w:t>
      </w:r>
      <w:r w:rsidR="008E371C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3A5BF1" w:rsidRPr="006772E9">
        <w:rPr>
          <w:rFonts w:asciiTheme="minorHAnsi" w:hAnsiTheme="minorHAnsi" w:cstheme="minorHAnsi"/>
          <w:sz w:val="24"/>
          <w:szCs w:val="24"/>
          <w:lang w:eastAsia="en-US"/>
        </w:rPr>
        <w:t>ampliar as ações de divulgação, sensibilização e capacitação sobre direitos humanos no contexto da conduta empresarial responsável</w:t>
      </w:r>
      <w:r w:rsidR="00B078B1" w:rsidRPr="006772E9">
        <w:rPr>
          <w:rFonts w:asciiTheme="minorHAnsi" w:hAnsiTheme="minorHAnsi" w:cstheme="minorHAnsi"/>
          <w:sz w:val="24"/>
          <w:szCs w:val="24"/>
          <w:lang w:eastAsia="en-US"/>
        </w:rPr>
        <w:t>.</w:t>
      </w:r>
      <w:r w:rsidR="007F536E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8E371C" w:rsidRPr="006772E9">
        <w:rPr>
          <w:rFonts w:asciiTheme="minorHAnsi" w:hAnsiTheme="minorHAnsi" w:cstheme="minorHAnsi"/>
          <w:sz w:val="24"/>
          <w:szCs w:val="24"/>
          <w:lang w:eastAsia="en-US"/>
        </w:rPr>
        <w:t>Também se alinha aos objetivos do PACER</w:t>
      </w:r>
      <w:r w:rsidR="007F536E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, </w:t>
      </w:r>
      <w:r w:rsidR="008E371C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a </w:t>
      </w:r>
      <w:r w:rsidR="007F536E" w:rsidRPr="006772E9">
        <w:rPr>
          <w:rFonts w:asciiTheme="minorHAnsi" w:hAnsiTheme="minorHAnsi" w:cstheme="minorHAnsi"/>
          <w:sz w:val="24"/>
          <w:szCs w:val="24"/>
          <w:lang w:eastAsia="en-US"/>
        </w:rPr>
        <w:t>solicita</w:t>
      </w:r>
      <w:r w:rsidR="008E371C" w:rsidRPr="006772E9">
        <w:rPr>
          <w:rFonts w:asciiTheme="minorHAnsi" w:hAnsiTheme="minorHAnsi" w:cstheme="minorHAnsi"/>
          <w:sz w:val="24"/>
          <w:szCs w:val="24"/>
          <w:lang w:eastAsia="en-US"/>
        </w:rPr>
        <w:t>ção de</w:t>
      </w:r>
      <w:r w:rsidR="007F536E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assegurar que os órgãos e entidades da Administração Pública reconheçam, publicizem e promovam os Direitos Humanos.</w:t>
      </w:r>
      <w:r w:rsidR="008E371C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50274B" w:rsidRPr="006772E9">
        <w:rPr>
          <w:rFonts w:asciiTheme="minorHAnsi" w:hAnsiTheme="minorHAnsi" w:cstheme="minorHAnsi"/>
          <w:sz w:val="24"/>
          <w:szCs w:val="24"/>
          <w:lang w:eastAsia="en-US"/>
        </w:rPr>
        <w:t>Ainda,</w:t>
      </w:r>
      <w:r w:rsidR="005A7CBF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cabe citar a</w:t>
      </w:r>
      <w:r w:rsidR="008E371C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404E0F" w:rsidRPr="006772E9">
        <w:rPr>
          <w:rFonts w:asciiTheme="minorHAnsi" w:hAnsiTheme="minorHAnsi" w:cstheme="minorHAnsi"/>
          <w:sz w:val="24"/>
          <w:szCs w:val="24"/>
          <w:lang w:eastAsia="en-US"/>
        </w:rPr>
        <w:t>recomendação</w:t>
      </w:r>
      <w:r w:rsidR="008E371C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404E0F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relacionada ao </w:t>
      </w:r>
      <w:r w:rsidR="00CD59AB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fortalecimento de sistemas </w:t>
      </w:r>
      <w:r w:rsidR="00E85ED7" w:rsidRPr="006772E9"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="00CD59AB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canais de denúncia de violações de Direitos Humanos</w:t>
      </w:r>
      <w:r w:rsidR="0050274B" w:rsidRPr="006772E9">
        <w:rPr>
          <w:rFonts w:asciiTheme="minorHAnsi" w:hAnsiTheme="minorHAnsi" w:cstheme="minorHAnsi"/>
          <w:sz w:val="24"/>
          <w:szCs w:val="24"/>
          <w:lang w:eastAsia="en-US"/>
        </w:rPr>
        <w:t>,</w:t>
      </w:r>
      <w:r w:rsidR="00404E0F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no contexto de atividades empresariais</w:t>
      </w:r>
      <w:r w:rsidR="00177A78" w:rsidRPr="006772E9">
        <w:rPr>
          <w:rFonts w:asciiTheme="minorHAnsi" w:hAnsiTheme="minorHAnsi" w:cstheme="minorHAnsi"/>
          <w:sz w:val="24"/>
          <w:szCs w:val="24"/>
          <w:lang w:eastAsia="en-US"/>
        </w:rPr>
        <w:t>. Essa recomendação</w:t>
      </w:r>
      <w:r w:rsidR="00404E0F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4D1BF0" w:rsidRPr="006772E9">
        <w:rPr>
          <w:rFonts w:asciiTheme="minorHAnsi" w:hAnsiTheme="minorHAnsi" w:cstheme="minorHAnsi"/>
          <w:sz w:val="24"/>
          <w:szCs w:val="24"/>
          <w:lang w:eastAsia="en-US"/>
        </w:rPr>
        <w:t>foi</w:t>
      </w:r>
      <w:r w:rsidR="00404E0F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contemplada na perspectiva </w:t>
      </w:r>
      <w:r w:rsidR="00177A78" w:rsidRPr="006772E9">
        <w:rPr>
          <w:rFonts w:asciiTheme="minorHAnsi" w:hAnsiTheme="minorHAnsi" w:cstheme="minorHAnsi"/>
          <w:sz w:val="24"/>
          <w:szCs w:val="24"/>
          <w:lang w:eastAsia="en-US"/>
        </w:rPr>
        <w:t>que trata do</w:t>
      </w:r>
      <w:r w:rsidR="00404E0F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fomento à divulgação dos canais de atendimento da ONDH (Ouvidoria Nacional de Direitos Humanos)</w:t>
      </w:r>
      <w:r w:rsidR="00177A78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, 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também </w:t>
      </w:r>
      <w:r w:rsidR="0050274B" w:rsidRPr="006772E9">
        <w:rPr>
          <w:rFonts w:asciiTheme="minorHAnsi" w:hAnsiTheme="minorHAnsi" w:cstheme="minorHAnsi"/>
          <w:sz w:val="24"/>
          <w:szCs w:val="24"/>
          <w:lang w:eastAsia="en-US"/>
        </w:rPr>
        <w:t>incluída</w:t>
      </w:r>
      <w:r w:rsidR="00177A78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no PACER</w:t>
      </w:r>
      <w:r w:rsidR="00404E0F" w:rsidRPr="006772E9">
        <w:rPr>
          <w:rFonts w:asciiTheme="minorHAnsi" w:hAnsiTheme="minorHAnsi" w:cstheme="minorHAnsi"/>
          <w:sz w:val="24"/>
          <w:szCs w:val="24"/>
          <w:lang w:eastAsia="en-US"/>
        </w:rPr>
        <w:t>.</w:t>
      </w:r>
    </w:p>
    <w:p w14:paraId="2DA7B373" w14:textId="32EA4E90" w:rsidR="006E17CA" w:rsidRPr="006772E9" w:rsidRDefault="00BD0E44" w:rsidP="004D55B6">
      <w:pPr>
        <w:spacing w:after="0" w:line="360" w:lineRule="auto"/>
        <w:ind w:firstLine="705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6772E9">
        <w:rPr>
          <w:rFonts w:asciiTheme="minorHAnsi" w:hAnsiTheme="minorHAnsi" w:cstheme="minorHAnsi"/>
          <w:sz w:val="24"/>
          <w:szCs w:val="24"/>
          <w:lang w:eastAsia="en-US"/>
        </w:rPr>
        <w:t>Conforme</w:t>
      </w:r>
      <w:r w:rsidR="00460D17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colocado, 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algumas </w:t>
      </w:r>
      <w:r w:rsidR="00C83921" w:rsidRPr="006772E9">
        <w:rPr>
          <w:rFonts w:asciiTheme="minorHAnsi" w:hAnsiTheme="minorHAnsi" w:cstheme="minorHAnsi"/>
          <w:sz w:val="24"/>
          <w:szCs w:val="24"/>
          <w:lang w:eastAsia="en-US"/>
        </w:rPr>
        <w:t>sugest</w:t>
      </w:r>
      <w:r w:rsidR="00C161FB" w:rsidRPr="006772E9">
        <w:rPr>
          <w:rFonts w:asciiTheme="minorHAnsi" w:hAnsiTheme="minorHAnsi" w:cstheme="minorHAnsi"/>
          <w:sz w:val="24"/>
          <w:szCs w:val="24"/>
          <w:lang w:eastAsia="en-US"/>
        </w:rPr>
        <w:t>ões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recebidas atendem parcialmente</w:t>
      </w:r>
      <w:r w:rsidR="00C161FB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aos critérios de análise adotados. </w:t>
      </w:r>
      <w:r w:rsidR="009D6176" w:rsidRPr="006772E9">
        <w:rPr>
          <w:rFonts w:asciiTheme="minorHAnsi" w:hAnsiTheme="minorHAnsi" w:cstheme="minorHAnsi"/>
          <w:sz w:val="24"/>
          <w:szCs w:val="24"/>
          <w:lang w:eastAsia="en-US"/>
        </w:rPr>
        <w:t>Dentre elas, está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a contribuição referente ao</w:t>
      </w:r>
      <w:r w:rsidR="00C161FB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fortalecimento da responsabilização das empresas por violações de direitos humanos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. </w:t>
      </w:r>
      <w:r w:rsidR="00C161FB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Neste sentido, 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considerando a </w:t>
      </w:r>
      <w:r w:rsidR="00C83921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viabilidade, a 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competência e a capacidade dos órgãos, </w:t>
      </w:r>
      <w:r w:rsidR="00C161FB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há perspectivas </w:t>
      </w:r>
      <w:r w:rsidR="002F0C47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de trabalhos 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relacionados </w:t>
      </w:r>
      <w:r w:rsidR="00C83921" w:rsidRPr="006772E9">
        <w:rPr>
          <w:rFonts w:asciiTheme="minorHAnsi" w:hAnsiTheme="minorHAnsi" w:cstheme="minorHAnsi"/>
          <w:sz w:val="24"/>
          <w:szCs w:val="24"/>
          <w:lang w:eastAsia="en-US"/>
        </w:rPr>
        <w:t>às</w:t>
      </w:r>
      <w:r w:rsidR="00C161FB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C46E0C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empresas </w:t>
      </w:r>
      <w:r w:rsidR="00C161FB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estatais e </w:t>
      </w:r>
      <w:r w:rsidR="00C83921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à </w:t>
      </w:r>
      <w:r w:rsidR="00C46E0C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proteção aos direitos humanos nas </w:t>
      </w:r>
      <w:r w:rsidR="00C161FB" w:rsidRPr="006772E9">
        <w:rPr>
          <w:rFonts w:asciiTheme="minorHAnsi" w:hAnsiTheme="minorHAnsi" w:cstheme="minorHAnsi"/>
          <w:sz w:val="24"/>
          <w:szCs w:val="24"/>
          <w:lang w:eastAsia="en-US"/>
        </w:rPr>
        <w:t>cadeia</w:t>
      </w:r>
      <w:r w:rsidR="00C83921" w:rsidRPr="006772E9">
        <w:rPr>
          <w:rFonts w:asciiTheme="minorHAnsi" w:hAnsiTheme="minorHAnsi" w:cstheme="minorHAnsi"/>
          <w:sz w:val="24"/>
          <w:szCs w:val="24"/>
          <w:lang w:eastAsia="en-US"/>
        </w:rPr>
        <w:t>s</w:t>
      </w:r>
      <w:r w:rsidR="00C161FB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produtiv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>a</w:t>
      </w:r>
      <w:r w:rsidR="00C83921" w:rsidRPr="006772E9">
        <w:rPr>
          <w:rFonts w:asciiTheme="minorHAnsi" w:hAnsiTheme="minorHAnsi" w:cstheme="minorHAnsi"/>
          <w:sz w:val="24"/>
          <w:szCs w:val="24"/>
          <w:lang w:eastAsia="en-US"/>
        </w:rPr>
        <w:t>s</w:t>
      </w:r>
      <w:r w:rsidR="00C161FB" w:rsidRPr="006772E9">
        <w:rPr>
          <w:rFonts w:asciiTheme="minorHAnsi" w:hAnsiTheme="minorHAnsi" w:cstheme="minorHAnsi"/>
          <w:sz w:val="24"/>
          <w:szCs w:val="24"/>
          <w:lang w:eastAsia="en-US"/>
        </w:rPr>
        <w:t>.</w:t>
      </w:r>
      <w:r w:rsidR="002F0C47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Outra 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>manifestação</w:t>
      </w:r>
      <w:r w:rsidR="002F0C47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9D6176" w:rsidRPr="006772E9">
        <w:rPr>
          <w:rFonts w:asciiTheme="minorHAnsi" w:hAnsiTheme="minorHAnsi" w:cstheme="minorHAnsi"/>
          <w:sz w:val="24"/>
          <w:szCs w:val="24"/>
          <w:lang w:eastAsia="en-US"/>
        </w:rPr>
        <w:t>que atende parcialmente aos critérios supracitados, trata</w:t>
      </w:r>
      <w:r w:rsidR="002F0C47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8135EA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da </w:t>
      </w:r>
      <w:r w:rsidR="0041671E" w:rsidRPr="006772E9">
        <w:rPr>
          <w:rFonts w:asciiTheme="minorHAnsi" w:hAnsiTheme="minorHAnsi" w:cstheme="minorHAnsi"/>
          <w:sz w:val="24"/>
          <w:szCs w:val="24"/>
          <w:lang w:eastAsia="en-US"/>
        </w:rPr>
        <w:t>efetivação da Convenção n.º 169</w:t>
      </w:r>
      <w:r w:rsidR="008135EA" w:rsidRPr="006772E9">
        <w:rPr>
          <w:rFonts w:asciiTheme="minorHAnsi" w:hAnsiTheme="minorHAnsi" w:cstheme="minorHAnsi"/>
          <w:sz w:val="24"/>
          <w:szCs w:val="24"/>
          <w:lang w:eastAsia="en-US"/>
        </w:rPr>
        <w:t>. Quanto a essa manifestação, tem-se a perspectiva da</w:t>
      </w:r>
      <w:r w:rsidR="0041671E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realização de consulta prévia, livre e informada em empreendimentos e políticas públicas, nos termos da Convenção nº 169 da OIT.</w:t>
      </w:r>
      <w:r w:rsidR="00BA1956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</w:p>
    <w:p w14:paraId="4377035E" w14:textId="46735979" w:rsidR="00BA1956" w:rsidRPr="006772E9" w:rsidRDefault="00BA1956" w:rsidP="004D55B6">
      <w:pPr>
        <w:spacing w:after="0" w:line="360" w:lineRule="auto"/>
        <w:ind w:firstLine="705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De forma semelhante, a contribuição relativa à reparação </w:t>
      </w:r>
      <w:r w:rsidR="001C62CD" w:rsidRPr="006772E9">
        <w:rPr>
          <w:rFonts w:asciiTheme="minorHAnsi" w:hAnsiTheme="minorHAnsi" w:cstheme="minorHAnsi"/>
          <w:sz w:val="24"/>
          <w:szCs w:val="24"/>
          <w:lang w:eastAsia="en-US"/>
        </w:rPr>
        <w:t>das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violações de direitos humanos foi parcialmente abordada nas perspectivas sobre Direitos Humanos</w:t>
      </w:r>
      <w:r w:rsidR="001C62CD" w:rsidRPr="006772E9">
        <w:rPr>
          <w:rFonts w:asciiTheme="minorHAnsi" w:hAnsiTheme="minorHAnsi" w:cstheme="minorHAnsi"/>
          <w:sz w:val="24"/>
          <w:szCs w:val="24"/>
          <w:lang w:eastAsia="en-US"/>
        </w:rPr>
        <w:t>. A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exemplo das perspectivas de </w:t>
      </w:r>
      <w:r w:rsidR="006E17CA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ampliar a divulgação e promover a adoção 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as Diretrizes Nacionais sobre Empresas e Direitos Humanos, assim como, a </w:t>
      </w:r>
      <w:r w:rsidR="006E17CA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de 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>elaboração do Plano Nacional de Ação sobre Empresas e Direitos Humanos do Brasil</w:t>
      </w:r>
      <w:r w:rsidR="006E17CA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. </w:t>
      </w:r>
    </w:p>
    <w:p w14:paraId="7489DF49" w14:textId="6DF78783" w:rsidR="006E17CA" w:rsidRPr="006772E9" w:rsidRDefault="006E17CA" w:rsidP="004D55B6">
      <w:pPr>
        <w:spacing w:after="0" w:line="360" w:lineRule="auto"/>
        <w:ind w:firstLine="705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Ainda considerando os critérios utilizados para </w:t>
      </w:r>
      <w:r w:rsidR="002D0791" w:rsidRPr="006772E9">
        <w:rPr>
          <w:rFonts w:asciiTheme="minorHAnsi" w:hAnsiTheme="minorHAnsi" w:cstheme="minorHAnsi"/>
          <w:sz w:val="24"/>
          <w:szCs w:val="24"/>
          <w:lang w:eastAsia="en-US"/>
        </w:rPr>
        <w:t>analisar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as manifestaç</w:t>
      </w:r>
      <w:r w:rsidR="00D47166" w:rsidRPr="006772E9">
        <w:rPr>
          <w:rFonts w:asciiTheme="minorHAnsi" w:hAnsiTheme="minorHAnsi" w:cstheme="minorHAnsi"/>
          <w:sz w:val="24"/>
          <w:szCs w:val="24"/>
          <w:lang w:eastAsia="en-US"/>
        </w:rPr>
        <w:t>ões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2D0791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recebidas, a </w:t>
      </w:r>
      <w:r w:rsidR="00D47166" w:rsidRPr="006772E9">
        <w:rPr>
          <w:rFonts w:asciiTheme="minorHAnsi" w:hAnsiTheme="minorHAnsi" w:cstheme="minorHAnsi"/>
          <w:sz w:val="24"/>
          <w:szCs w:val="24"/>
          <w:lang w:eastAsia="en-US"/>
        </w:rPr>
        <w:t>recomendação</w:t>
      </w:r>
      <w:r w:rsidR="002D0791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recebida sobre 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projeto de lei </w:t>
      </w:r>
      <w:r w:rsidR="002D35D5" w:rsidRPr="006772E9">
        <w:rPr>
          <w:rFonts w:asciiTheme="minorHAnsi" w:hAnsiTheme="minorHAnsi" w:cstheme="minorHAnsi"/>
          <w:sz w:val="24"/>
          <w:szCs w:val="24"/>
          <w:lang w:eastAsia="en-US"/>
        </w:rPr>
        <w:t>que trata da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promoção de políticas públicas </w:t>
      </w:r>
      <w:r w:rsidR="002D0791" w:rsidRPr="006772E9">
        <w:rPr>
          <w:rFonts w:asciiTheme="minorHAnsi" w:hAnsiTheme="minorHAnsi" w:cstheme="minorHAnsi"/>
          <w:sz w:val="24"/>
          <w:szCs w:val="24"/>
          <w:lang w:eastAsia="en-US"/>
        </w:rPr>
        <w:t>em Direitos Humanos, foi abordad</w:t>
      </w:r>
      <w:r w:rsidR="00D47166" w:rsidRPr="006772E9">
        <w:rPr>
          <w:rFonts w:asciiTheme="minorHAnsi" w:hAnsiTheme="minorHAnsi" w:cstheme="minorHAnsi"/>
          <w:sz w:val="24"/>
          <w:szCs w:val="24"/>
          <w:lang w:eastAsia="en-US"/>
        </w:rPr>
        <w:t>a</w:t>
      </w:r>
      <w:r w:rsidR="002D0791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na perspectiva sobre estímulo ao debate público quanto ao tratamento em Lei das questões afetas aos direitos humanos no contexto da atuação corporativa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>.</w:t>
      </w:r>
    </w:p>
    <w:p w14:paraId="2EB5A511" w14:textId="6567DD6C" w:rsidR="00714969" w:rsidRPr="006772E9" w:rsidRDefault="002F585A" w:rsidP="004D55B6">
      <w:pPr>
        <w:spacing w:after="0" w:line="360" w:lineRule="auto"/>
        <w:ind w:firstLine="705"/>
        <w:jc w:val="both"/>
        <w:rPr>
          <w:rFonts w:asciiTheme="minorHAnsi" w:eastAsia="Times New Roman" w:hAnsiTheme="minorHAnsi" w:cstheme="minorHAnsi"/>
          <w:sz w:val="24"/>
          <w:szCs w:val="24"/>
          <w:lang w:eastAsia="pt-PT"/>
        </w:rPr>
      </w:pPr>
      <w:bookmarkStart w:id="5" w:name="_Hlk120579908"/>
      <w:r w:rsidRPr="006772E9">
        <w:rPr>
          <w:rFonts w:asciiTheme="minorHAnsi" w:hAnsiTheme="minorHAnsi" w:cstheme="minorHAnsi"/>
          <w:sz w:val="24"/>
          <w:szCs w:val="24"/>
          <w:lang w:eastAsia="en-US"/>
        </w:rPr>
        <w:t>Para</w:t>
      </w:r>
      <w:r w:rsidR="00F42740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a</w:t>
      </w:r>
      <w:r w:rsidR="000A1766" w:rsidRPr="006772E9">
        <w:rPr>
          <w:rFonts w:asciiTheme="minorHAnsi" w:hAnsiTheme="minorHAnsi" w:cstheme="minorHAnsi"/>
          <w:sz w:val="24"/>
          <w:szCs w:val="24"/>
          <w:lang w:eastAsia="en-US"/>
        </w:rPr>
        <w:t>s demais contribuições registradas</w:t>
      </w:r>
      <w:r w:rsidR="00F42740" w:rsidRPr="006772E9">
        <w:rPr>
          <w:rFonts w:asciiTheme="minorHAnsi" w:hAnsiTheme="minorHAnsi" w:cstheme="minorHAnsi"/>
          <w:sz w:val="24"/>
          <w:szCs w:val="24"/>
          <w:lang w:eastAsia="en-US"/>
        </w:rPr>
        <w:t>,</w:t>
      </w:r>
      <w:r w:rsidR="000A1766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F42740" w:rsidRPr="006772E9">
        <w:rPr>
          <w:rFonts w:asciiTheme="minorHAnsi" w:hAnsiTheme="minorHAnsi" w:cstheme="minorHAnsi"/>
          <w:sz w:val="24"/>
          <w:szCs w:val="24"/>
          <w:lang w:eastAsia="en-US"/>
        </w:rPr>
        <w:t>referentes</w:t>
      </w:r>
      <w:r w:rsidR="000A1766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F42740" w:rsidRPr="006772E9">
        <w:rPr>
          <w:rFonts w:asciiTheme="minorHAnsi" w:hAnsiTheme="minorHAnsi" w:cstheme="minorHAnsi"/>
          <w:sz w:val="24"/>
          <w:szCs w:val="24"/>
          <w:lang w:eastAsia="en-US"/>
        </w:rPr>
        <w:t>a</w:t>
      </w:r>
      <w:r w:rsidR="000A1766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o tema Direitos Humanos, </w:t>
      </w:r>
      <w:r w:rsidR="005C5F6E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pode-se dizer que </w:t>
      </w:r>
      <w:r w:rsidR="005A2CD3" w:rsidRPr="006772E9">
        <w:rPr>
          <w:rFonts w:asciiTheme="minorHAnsi" w:hAnsiTheme="minorHAnsi" w:cstheme="minorHAnsi"/>
          <w:sz w:val="24"/>
          <w:szCs w:val="24"/>
          <w:lang w:eastAsia="en-US"/>
        </w:rPr>
        <w:t>boa parte</w:t>
      </w:r>
      <w:r w:rsidR="005C5F6E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4D1BF0" w:rsidRPr="006772E9">
        <w:rPr>
          <w:rFonts w:asciiTheme="minorHAnsi" w:hAnsiTheme="minorHAnsi" w:cstheme="minorHAnsi"/>
          <w:sz w:val="24"/>
          <w:szCs w:val="24"/>
          <w:lang w:eastAsia="en-US"/>
        </w:rPr>
        <w:t>foi</w:t>
      </w:r>
      <w:r w:rsidR="005C5F6E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de forma genérica, </w:t>
      </w:r>
      <w:r w:rsidR="005A2CD3" w:rsidRPr="006772E9">
        <w:rPr>
          <w:rFonts w:asciiTheme="minorHAnsi" w:hAnsiTheme="minorHAnsi" w:cstheme="minorHAnsi"/>
          <w:sz w:val="24"/>
          <w:szCs w:val="24"/>
          <w:lang w:eastAsia="en-US"/>
        </w:rPr>
        <w:t>assimila</w:t>
      </w:r>
      <w:r w:rsidR="005C5F6E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da nas perspectivas propostas no PACER, no entanto, em virtude da especificidade de algumas propostas, </w:t>
      </w:r>
      <w:r w:rsidR="000A1766" w:rsidRPr="006772E9">
        <w:rPr>
          <w:rFonts w:asciiTheme="minorHAnsi" w:hAnsiTheme="minorHAnsi" w:cstheme="minorHAnsi"/>
          <w:sz w:val="24"/>
          <w:szCs w:val="24"/>
          <w:lang w:eastAsia="en-US"/>
        </w:rPr>
        <w:t>não foi</w:t>
      </w:r>
      <w:r w:rsidR="00F42740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possível verificar o atendimento aos critérios mencionados</w:t>
      </w:r>
      <w:r w:rsidR="00CC04F7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no item 2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>. Desta forma, elas</w:t>
      </w:r>
      <w:r w:rsidR="00F42740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não 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>foram</w:t>
      </w:r>
      <w:r w:rsidR="00F42740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5A2CD3" w:rsidRPr="006772E9">
        <w:rPr>
          <w:rFonts w:asciiTheme="minorHAnsi" w:hAnsiTheme="minorHAnsi" w:cstheme="minorHAnsi"/>
          <w:sz w:val="24"/>
          <w:szCs w:val="24"/>
          <w:lang w:eastAsia="en-US"/>
        </w:rPr>
        <w:t>contempla</w:t>
      </w:r>
      <w:r w:rsidR="00F42740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das na atual versão do </w:t>
      </w:r>
      <w:r w:rsidR="007937EF" w:rsidRPr="006772E9">
        <w:rPr>
          <w:rFonts w:asciiTheme="minorHAnsi" w:hAnsiTheme="minorHAnsi" w:cstheme="minorHAnsi"/>
          <w:sz w:val="24"/>
          <w:szCs w:val="24"/>
          <w:lang w:eastAsia="en-US"/>
        </w:rPr>
        <w:t>PACER</w:t>
      </w:r>
      <w:r w:rsidR="000A1766" w:rsidRPr="006772E9">
        <w:rPr>
          <w:rFonts w:asciiTheme="minorHAnsi" w:hAnsiTheme="minorHAnsi" w:cstheme="minorHAnsi"/>
          <w:sz w:val="24"/>
          <w:szCs w:val="24"/>
          <w:lang w:eastAsia="en-US"/>
        </w:rPr>
        <w:t>.</w:t>
      </w:r>
    </w:p>
    <w:bookmarkEnd w:id="5"/>
    <w:p w14:paraId="098A4F13" w14:textId="478EC5FF" w:rsidR="00F24DE7" w:rsidRPr="006772E9" w:rsidRDefault="00F24DE7" w:rsidP="004D55B6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</w:p>
    <w:p w14:paraId="4B4E9569" w14:textId="77777777" w:rsidR="0099343F" w:rsidRPr="006772E9" w:rsidRDefault="0099343F" w:rsidP="004D55B6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</w:p>
    <w:p w14:paraId="1A0853D6" w14:textId="77777777" w:rsidR="00E8520A" w:rsidRPr="006772E9" w:rsidRDefault="000D5308" w:rsidP="008047AD">
      <w:pPr>
        <w:pStyle w:val="PargrafodaLista"/>
        <w:numPr>
          <w:ilvl w:val="2"/>
          <w:numId w:val="54"/>
        </w:num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  <w:r w:rsidRPr="006772E9">
        <w:rPr>
          <w:rFonts w:asciiTheme="minorHAnsi" w:hAnsiTheme="minorHAnsi" w:cstheme="minorHAnsi"/>
          <w:b/>
          <w:bCs/>
          <w:sz w:val="24"/>
          <w:szCs w:val="24"/>
        </w:rPr>
        <w:t>TEMA: Emprego e Relações do Trabalho</w:t>
      </w:r>
    </w:p>
    <w:p w14:paraId="062C17DB" w14:textId="6560F59E" w:rsidR="00601697" w:rsidRPr="006772E9" w:rsidRDefault="00676234" w:rsidP="004D55B6">
      <w:pPr>
        <w:spacing w:after="0" w:line="360" w:lineRule="auto"/>
        <w:ind w:left="-15" w:right="130" w:firstLine="720"/>
        <w:jc w:val="both"/>
        <w:rPr>
          <w:rFonts w:asciiTheme="minorHAnsi" w:eastAsia="Courier New" w:hAnsiTheme="minorHAnsi" w:cstheme="minorHAnsi"/>
          <w:sz w:val="24"/>
          <w:szCs w:val="24"/>
        </w:rPr>
      </w:pP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Quanto </w:t>
      </w:r>
      <w:r w:rsidR="00136C1A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à temática </w:t>
      </w:r>
      <w:r w:rsidR="005B7244" w:rsidRPr="006772E9"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="00136C1A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mprego e </w:t>
      </w:r>
      <w:r w:rsidR="005B7244" w:rsidRPr="006772E9">
        <w:rPr>
          <w:rFonts w:asciiTheme="minorHAnsi" w:hAnsiTheme="minorHAnsi" w:cstheme="minorHAnsi"/>
          <w:sz w:val="24"/>
          <w:szCs w:val="24"/>
          <w:lang w:eastAsia="en-US"/>
        </w:rPr>
        <w:t>r</w:t>
      </w:r>
      <w:r w:rsidR="00136C1A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elações do </w:t>
      </w:r>
      <w:r w:rsidR="005B7244" w:rsidRPr="006772E9">
        <w:rPr>
          <w:rFonts w:asciiTheme="minorHAnsi" w:hAnsiTheme="minorHAnsi" w:cstheme="minorHAnsi"/>
          <w:sz w:val="24"/>
          <w:szCs w:val="24"/>
          <w:lang w:eastAsia="en-US"/>
        </w:rPr>
        <w:t>t</w:t>
      </w:r>
      <w:r w:rsidR="00136C1A" w:rsidRPr="006772E9">
        <w:rPr>
          <w:rFonts w:asciiTheme="minorHAnsi" w:hAnsiTheme="minorHAnsi" w:cstheme="minorHAnsi"/>
          <w:sz w:val="24"/>
          <w:szCs w:val="24"/>
          <w:lang w:eastAsia="en-US"/>
        </w:rPr>
        <w:t>rabalho, considera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>ndo</w:t>
      </w:r>
      <w:r w:rsidR="00136C1A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os </w:t>
      </w:r>
      <w:r w:rsidR="00136C1A" w:rsidRPr="006772E9">
        <w:rPr>
          <w:rFonts w:asciiTheme="minorHAnsi" w:eastAsia="Courier New" w:hAnsiTheme="minorHAnsi" w:cstheme="minorHAnsi"/>
          <w:sz w:val="24"/>
          <w:szCs w:val="24"/>
        </w:rPr>
        <w:t>critérios de análise adotados</w:t>
      </w:r>
      <w:r w:rsidR="003A5D4D" w:rsidRPr="006772E9">
        <w:rPr>
          <w:rFonts w:asciiTheme="minorHAnsi" w:eastAsia="Courier New" w:hAnsiTheme="minorHAnsi" w:cstheme="minorHAnsi"/>
          <w:sz w:val="24"/>
          <w:szCs w:val="24"/>
        </w:rPr>
        <w:t xml:space="preserve">, 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>tem-se que as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contribuições recebidas 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 xml:space="preserve">foram, </w:t>
      </w:r>
      <w:r w:rsidR="00601697" w:rsidRPr="006772E9">
        <w:rPr>
          <w:rFonts w:asciiTheme="minorHAnsi" w:eastAsia="Courier New" w:hAnsiTheme="minorHAnsi" w:cstheme="minorHAnsi"/>
          <w:sz w:val="24"/>
          <w:szCs w:val="24"/>
        </w:rPr>
        <w:t>na medida do possível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 xml:space="preserve">, assimiladas nas </w:t>
      </w:r>
      <w:r w:rsidR="00E03847" w:rsidRPr="006772E9">
        <w:rPr>
          <w:rFonts w:asciiTheme="minorHAnsi" w:eastAsia="Courier New" w:hAnsiTheme="minorHAnsi" w:cstheme="minorHAnsi"/>
          <w:sz w:val="24"/>
          <w:szCs w:val="24"/>
        </w:rPr>
        <w:t>perspectivas sobre o tema. Por exemplo, podemos citar a</w:t>
      </w:r>
      <w:r w:rsidR="00315C0F" w:rsidRPr="006772E9">
        <w:rPr>
          <w:rFonts w:asciiTheme="minorHAnsi" w:eastAsia="Courier New" w:hAnsiTheme="minorHAnsi" w:cstheme="minorHAnsi"/>
          <w:sz w:val="24"/>
          <w:szCs w:val="24"/>
        </w:rPr>
        <w:t>s</w:t>
      </w:r>
      <w:r w:rsidR="00E03847" w:rsidRPr="006772E9">
        <w:rPr>
          <w:rFonts w:asciiTheme="minorHAnsi" w:eastAsia="Courier New" w:hAnsiTheme="minorHAnsi" w:cstheme="minorHAnsi"/>
          <w:sz w:val="24"/>
          <w:szCs w:val="24"/>
        </w:rPr>
        <w:t xml:space="preserve"> 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>recomendaç</w:t>
      </w:r>
      <w:r w:rsidR="00315C0F" w:rsidRPr="006772E9">
        <w:rPr>
          <w:rFonts w:asciiTheme="minorHAnsi" w:eastAsia="Courier New" w:hAnsiTheme="minorHAnsi" w:cstheme="minorHAnsi"/>
          <w:sz w:val="24"/>
          <w:szCs w:val="24"/>
        </w:rPr>
        <w:t xml:space="preserve">ões </w:t>
      </w:r>
      <w:r w:rsidR="00E03847" w:rsidRPr="006772E9">
        <w:rPr>
          <w:rFonts w:asciiTheme="minorHAnsi" w:eastAsia="Courier New" w:hAnsiTheme="minorHAnsi" w:cstheme="minorHAnsi"/>
          <w:sz w:val="24"/>
          <w:szCs w:val="24"/>
        </w:rPr>
        <w:t>relativa</w:t>
      </w:r>
      <w:r w:rsidR="00315C0F" w:rsidRPr="006772E9">
        <w:rPr>
          <w:rFonts w:asciiTheme="minorHAnsi" w:eastAsia="Courier New" w:hAnsiTheme="minorHAnsi" w:cstheme="minorHAnsi"/>
          <w:sz w:val="24"/>
          <w:szCs w:val="24"/>
        </w:rPr>
        <w:t>s</w:t>
      </w:r>
      <w:r w:rsidR="00E03847" w:rsidRPr="006772E9">
        <w:rPr>
          <w:rFonts w:asciiTheme="minorHAnsi" w:eastAsia="Courier New" w:hAnsiTheme="minorHAnsi" w:cstheme="minorHAnsi"/>
          <w:sz w:val="24"/>
          <w:szCs w:val="24"/>
        </w:rPr>
        <w:t xml:space="preserve"> 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 xml:space="preserve">à </w:t>
      </w:r>
      <w:r w:rsidR="00E03847" w:rsidRPr="006772E9">
        <w:rPr>
          <w:rFonts w:asciiTheme="minorHAnsi" w:eastAsia="Courier New" w:hAnsiTheme="minorHAnsi" w:cstheme="minorHAnsi"/>
          <w:sz w:val="24"/>
          <w:szCs w:val="24"/>
        </w:rPr>
        <w:t>política de emprego apoiado, que est</w:t>
      </w:r>
      <w:r w:rsidR="00315C0F" w:rsidRPr="006772E9">
        <w:rPr>
          <w:rFonts w:asciiTheme="minorHAnsi" w:eastAsia="Courier New" w:hAnsiTheme="minorHAnsi" w:cstheme="minorHAnsi"/>
          <w:sz w:val="24"/>
          <w:szCs w:val="24"/>
        </w:rPr>
        <w:t>ão</w:t>
      </w:r>
      <w:r w:rsidR="00E03847" w:rsidRPr="006772E9">
        <w:rPr>
          <w:rFonts w:asciiTheme="minorHAnsi" w:eastAsia="Courier New" w:hAnsiTheme="minorHAnsi" w:cstheme="minorHAnsi"/>
          <w:sz w:val="24"/>
          <w:szCs w:val="24"/>
        </w:rPr>
        <w:t xml:space="preserve"> contemplada</w:t>
      </w:r>
      <w:r w:rsidR="00315C0F" w:rsidRPr="006772E9">
        <w:rPr>
          <w:rFonts w:asciiTheme="minorHAnsi" w:eastAsia="Courier New" w:hAnsiTheme="minorHAnsi" w:cstheme="minorHAnsi"/>
          <w:sz w:val="24"/>
          <w:szCs w:val="24"/>
        </w:rPr>
        <w:t>s</w:t>
      </w:r>
      <w:r w:rsidR="00E03847" w:rsidRPr="006772E9">
        <w:rPr>
          <w:rFonts w:asciiTheme="minorHAnsi" w:eastAsia="Courier New" w:hAnsiTheme="minorHAnsi" w:cstheme="minorHAnsi"/>
          <w:sz w:val="24"/>
          <w:szCs w:val="24"/>
        </w:rPr>
        <w:t xml:space="preserve"> na</w:t>
      </w:r>
      <w:r w:rsidR="00315C0F" w:rsidRPr="006772E9">
        <w:rPr>
          <w:rFonts w:asciiTheme="minorHAnsi" w:eastAsia="Courier New" w:hAnsiTheme="minorHAnsi" w:cstheme="minorHAnsi"/>
          <w:sz w:val="24"/>
          <w:szCs w:val="24"/>
        </w:rPr>
        <w:t>s</w:t>
      </w:r>
      <w:r w:rsidR="00E03847" w:rsidRPr="006772E9">
        <w:rPr>
          <w:rFonts w:asciiTheme="minorHAnsi" w:eastAsia="Courier New" w:hAnsiTheme="minorHAnsi" w:cstheme="minorHAnsi"/>
          <w:sz w:val="24"/>
          <w:szCs w:val="24"/>
        </w:rPr>
        <w:t xml:space="preserve"> perspectiva</w:t>
      </w:r>
      <w:r w:rsidR="00315C0F" w:rsidRPr="006772E9">
        <w:rPr>
          <w:rFonts w:asciiTheme="minorHAnsi" w:eastAsia="Courier New" w:hAnsiTheme="minorHAnsi" w:cstheme="minorHAnsi"/>
          <w:sz w:val="24"/>
          <w:szCs w:val="24"/>
        </w:rPr>
        <w:t>s</w:t>
      </w:r>
      <w:r w:rsidR="00E03847" w:rsidRPr="006772E9">
        <w:rPr>
          <w:rFonts w:asciiTheme="minorHAnsi" w:eastAsia="Courier New" w:hAnsiTheme="minorHAnsi" w:cstheme="minorHAnsi"/>
          <w:sz w:val="24"/>
          <w:szCs w:val="24"/>
        </w:rPr>
        <w:t xml:space="preserve"> relacionada ao papel de fiscalização do estado junto às empresas, na priorização da formalização do contrato de trabalho de maneira a garantir os direitos dos trabalhadores e na promoção das diretrizes relacionadas ao emprego e relações do trabalho por meio do PCN.</w:t>
      </w:r>
      <w:r w:rsidR="00315C0F" w:rsidRPr="006772E9">
        <w:rPr>
          <w:rFonts w:asciiTheme="minorHAnsi" w:eastAsia="Courier New" w:hAnsiTheme="minorHAnsi" w:cstheme="minorHAnsi"/>
          <w:sz w:val="24"/>
          <w:szCs w:val="24"/>
        </w:rPr>
        <w:t xml:space="preserve"> </w:t>
      </w:r>
    </w:p>
    <w:p w14:paraId="54A0F72F" w14:textId="4B45C033" w:rsidR="00136C1A" w:rsidRPr="006772E9" w:rsidRDefault="00315C0F" w:rsidP="004D55B6">
      <w:pPr>
        <w:spacing w:after="0" w:line="360" w:lineRule="auto"/>
        <w:ind w:left="-15" w:right="130" w:firstLine="720"/>
        <w:jc w:val="both"/>
        <w:rPr>
          <w:rFonts w:asciiTheme="minorHAnsi" w:eastAsia="Courier New" w:hAnsiTheme="minorHAnsi" w:cstheme="minorHAnsi"/>
          <w:sz w:val="24"/>
          <w:szCs w:val="24"/>
        </w:rPr>
      </w:pPr>
      <w:r w:rsidRPr="006772E9">
        <w:rPr>
          <w:rFonts w:asciiTheme="minorHAnsi" w:eastAsia="Courier New" w:hAnsiTheme="minorHAnsi" w:cstheme="minorHAnsi"/>
          <w:sz w:val="24"/>
          <w:szCs w:val="24"/>
        </w:rPr>
        <w:t>De forma semelhante, a sugestão de Fortalecer o Cadastro de Empregadores</w:t>
      </w:r>
      <w:r w:rsidR="00601697" w:rsidRPr="006772E9">
        <w:rPr>
          <w:rFonts w:asciiTheme="minorHAnsi" w:eastAsia="Courier New" w:hAnsiTheme="minorHAnsi" w:cstheme="minorHAnsi"/>
          <w:sz w:val="24"/>
          <w:szCs w:val="24"/>
        </w:rPr>
        <w:t>,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 xml:space="preserve"> que tenham submetido trabalhadores a condições análogas à de escravo, conhecido como “Lista Suja”, está relacionada às </w:t>
      </w:r>
      <w:r w:rsidR="00440901" w:rsidRPr="006772E9">
        <w:rPr>
          <w:rFonts w:asciiTheme="minorHAnsi" w:eastAsia="Courier New" w:hAnsiTheme="minorHAnsi" w:cstheme="minorHAnsi"/>
          <w:sz w:val="24"/>
          <w:szCs w:val="24"/>
        </w:rPr>
        <w:t>perspectivas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 xml:space="preserve"> já citadas, assim como, </w:t>
      </w:r>
      <w:r w:rsidR="00601697" w:rsidRPr="006772E9">
        <w:rPr>
          <w:rFonts w:asciiTheme="minorHAnsi" w:eastAsia="Courier New" w:hAnsiTheme="minorHAnsi" w:cstheme="minorHAnsi"/>
          <w:sz w:val="24"/>
          <w:szCs w:val="24"/>
        </w:rPr>
        <w:t xml:space="preserve">com 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>as perspectivas que envolvem a política de combate ao trabalho análogo ao escravo</w:t>
      </w:r>
      <w:r w:rsidR="00601697" w:rsidRPr="006772E9">
        <w:rPr>
          <w:rFonts w:asciiTheme="minorHAnsi" w:eastAsia="Courier New" w:hAnsiTheme="minorHAnsi" w:cstheme="minorHAnsi"/>
          <w:sz w:val="24"/>
          <w:szCs w:val="24"/>
        </w:rPr>
        <w:t xml:space="preserve"> </w:t>
      </w:r>
      <w:r w:rsidRPr="006772E9">
        <w:rPr>
          <w:rFonts w:asciiTheme="minorHAnsi" w:eastAsia="Courier New" w:hAnsiTheme="minorHAnsi" w:cstheme="minorHAnsi"/>
          <w:sz w:val="24"/>
          <w:szCs w:val="24"/>
        </w:rPr>
        <w:t>com base nas diretrizes da OCDE</w:t>
      </w:r>
      <w:r w:rsidR="00440901" w:rsidRPr="006772E9">
        <w:rPr>
          <w:rFonts w:asciiTheme="minorHAnsi" w:eastAsia="Courier New" w:hAnsiTheme="minorHAnsi" w:cstheme="minorHAnsi"/>
          <w:sz w:val="24"/>
          <w:szCs w:val="24"/>
        </w:rPr>
        <w:t>.</w:t>
      </w:r>
    </w:p>
    <w:p w14:paraId="4DEB50B9" w14:textId="3419B498" w:rsidR="007930C5" w:rsidRPr="006772E9" w:rsidRDefault="007930C5" w:rsidP="004D55B6">
      <w:pPr>
        <w:spacing w:after="0" w:line="360" w:lineRule="auto"/>
        <w:ind w:left="-15" w:right="130" w:firstLine="720"/>
        <w:jc w:val="both"/>
        <w:rPr>
          <w:rFonts w:asciiTheme="minorHAnsi" w:eastAsia="Courier New" w:hAnsiTheme="minorHAnsi" w:cstheme="minorHAnsi"/>
          <w:sz w:val="24"/>
          <w:szCs w:val="24"/>
        </w:rPr>
      </w:pPr>
      <w:r w:rsidRPr="006772E9">
        <w:rPr>
          <w:rFonts w:asciiTheme="minorHAnsi" w:eastAsia="Courier New" w:hAnsiTheme="minorHAnsi" w:cstheme="minorHAnsi"/>
          <w:sz w:val="24"/>
          <w:szCs w:val="24"/>
        </w:rPr>
        <w:t>Assim como, na temática anterior, para as demais contribuições registradas, referentes ao tema Emprego e Relações do Trabalho, pode-se dizer que boa parte está de forma genérica, assimilada nas perspectivas propostas no PACER, no entanto, em virtude da especificidade de algumas propostas, não foi possível verificar o atendimento aos critérios supramencionados. Desta forma, elas não foram contempladas na atual versão do PACER.</w:t>
      </w:r>
    </w:p>
    <w:p w14:paraId="4D669751" w14:textId="19F1206D" w:rsidR="00F24DE7" w:rsidRPr="006772E9" w:rsidRDefault="0094463A" w:rsidP="004D55B6">
      <w:pPr>
        <w:spacing w:line="360" w:lineRule="auto"/>
        <w:ind w:firstLine="705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</w:p>
    <w:p w14:paraId="73C7D0FE" w14:textId="77777777" w:rsidR="00F24DE7" w:rsidRPr="006772E9" w:rsidRDefault="000D5308" w:rsidP="008047AD">
      <w:pPr>
        <w:pStyle w:val="PargrafodaLista"/>
        <w:numPr>
          <w:ilvl w:val="2"/>
          <w:numId w:val="54"/>
        </w:num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  <w:r w:rsidRPr="006772E9">
        <w:rPr>
          <w:rFonts w:asciiTheme="minorHAnsi" w:hAnsiTheme="minorHAnsi" w:cstheme="minorHAnsi"/>
          <w:b/>
          <w:bCs/>
          <w:sz w:val="24"/>
          <w:szCs w:val="24"/>
        </w:rPr>
        <w:t>TEMA: Meio Ambiente</w:t>
      </w:r>
    </w:p>
    <w:p w14:paraId="4B1A892C" w14:textId="605413F9" w:rsidR="009115CD" w:rsidRPr="006772E9" w:rsidRDefault="00313321" w:rsidP="004D55B6">
      <w:pPr>
        <w:spacing w:after="0" w:line="360" w:lineRule="auto"/>
        <w:ind w:firstLine="705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Sobre políticas voltadas para a </w:t>
      </w:r>
      <w:r w:rsidR="00B12527" w:rsidRPr="006772E9">
        <w:rPr>
          <w:rFonts w:asciiTheme="minorHAnsi" w:hAnsiTheme="minorHAnsi" w:cstheme="minorHAnsi"/>
          <w:sz w:val="24"/>
          <w:szCs w:val="24"/>
          <w:lang w:eastAsia="en-US"/>
        </w:rPr>
        <w:t>proteção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do meio ambiente, </w:t>
      </w:r>
      <w:r w:rsidR="00FF18CB" w:rsidRPr="006772E9">
        <w:rPr>
          <w:rFonts w:asciiTheme="minorHAnsi" w:hAnsiTheme="minorHAnsi" w:cstheme="minorHAnsi"/>
          <w:sz w:val="24"/>
          <w:szCs w:val="24"/>
          <w:lang w:eastAsia="en-US"/>
        </w:rPr>
        <w:t>entende-se</w:t>
      </w:r>
      <w:r w:rsidR="00B12527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que </w:t>
      </w:r>
      <w:r w:rsidR="00D0557A" w:rsidRPr="006772E9">
        <w:rPr>
          <w:rFonts w:asciiTheme="minorHAnsi" w:hAnsiTheme="minorHAnsi" w:cstheme="minorHAnsi"/>
          <w:sz w:val="24"/>
          <w:szCs w:val="24"/>
          <w:lang w:eastAsia="en-US"/>
        </w:rPr>
        <w:t>parte d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>as contribuições r</w:t>
      </w:r>
      <w:r w:rsidR="009115CD" w:rsidRPr="006772E9">
        <w:rPr>
          <w:rFonts w:asciiTheme="minorHAnsi" w:hAnsiTheme="minorHAnsi" w:cstheme="minorHAnsi"/>
          <w:sz w:val="24"/>
          <w:szCs w:val="24"/>
          <w:lang w:eastAsia="en-US"/>
        </w:rPr>
        <w:t>ecebi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das </w:t>
      </w:r>
      <w:r w:rsidR="003D6A2A" w:rsidRPr="006772E9">
        <w:rPr>
          <w:rFonts w:asciiTheme="minorHAnsi" w:hAnsiTheme="minorHAnsi" w:cstheme="minorHAnsi"/>
          <w:sz w:val="24"/>
          <w:szCs w:val="24"/>
          <w:lang w:eastAsia="en-US"/>
        </w:rPr>
        <w:t>fazem parte do escopo d</w:t>
      </w:r>
      <w:r w:rsidR="00B12527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o PACER. </w:t>
      </w:r>
    </w:p>
    <w:p w14:paraId="37A862FF" w14:textId="3966FF23" w:rsidR="009115CD" w:rsidRPr="006772E9" w:rsidRDefault="00B12527" w:rsidP="004D55B6">
      <w:pPr>
        <w:spacing w:after="0" w:line="360" w:lineRule="auto"/>
        <w:ind w:firstLine="705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6772E9">
        <w:rPr>
          <w:rFonts w:asciiTheme="minorHAnsi" w:hAnsiTheme="minorHAnsi" w:cstheme="minorHAnsi"/>
          <w:sz w:val="24"/>
          <w:szCs w:val="24"/>
          <w:lang w:eastAsia="en-US"/>
        </w:rPr>
        <w:t>Por exemplo, a recomendação sobre</w:t>
      </w:r>
      <w:r w:rsidR="00F34D7E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o aperfeiçoamento dos mecanismos de proteção aos recursos hídricos e </w:t>
      </w:r>
      <w:r w:rsidR="009115CD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a 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responsabilização das empresas pelo fornecimento em casos de dano ambiental, </w:t>
      </w:r>
      <w:r w:rsidR="003D6A2A" w:rsidRPr="006772E9">
        <w:rPr>
          <w:rFonts w:asciiTheme="minorHAnsi" w:hAnsiTheme="minorHAnsi" w:cstheme="minorHAnsi"/>
          <w:sz w:val="24"/>
          <w:szCs w:val="24"/>
          <w:lang w:eastAsia="en-US"/>
        </w:rPr>
        <w:t>foi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contemplada </w:t>
      </w:r>
      <w:r w:rsidR="00C235D4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tanto 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>na perspectiva que versa sobre o aperfeiçoamento da coerência das políticas públicas no que diz respeito ao desenvolvimento sustentável e à CER, assim como, na que trata do fortalecimento das normas de direito ambiental.</w:t>
      </w:r>
      <w:r w:rsidR="009115CD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</w:p>
    <w:p w14:paraId="6A2E1121" w14:textId="33B66254" w:rsidR="00BF36A4" w:rsidRPr="006772E9" w:rsidRDefault="009115CD" w:rsidP="004D55B6">
      <w:pPr>
        <w:spacing w:after="0" w:line="360" w:lineRule="auto"/>
        <w:ind w:firstLine="705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6772E9">
        <w:rPr>
          <w:rFonts w:asciiTheme="minorHAnsi" w:hAnsiTheme="minorHAnsi" w:cstheme="minorHAnsi"/>
          <w:sz w:val="24"/>
          <w:szCs w:val="24"/>
          <w:lang w:eastAsia="en-US"/>
        </w:rPr>
        <w:t>De forma semelhante, a proposta envolvendo a Transição energética, foi abarcada tanto na perspectiva sobre políticas públicas com o objetivo de alcançar a neutralidade climática, por meio do alinhamento entre as ações de mitigação e de adaptação à mudança do clima e o conjunto da economia, como na perspectiva sobre  a implementação do decreto n° 11.075/2022 que regulamentou as regras do mercado de baixo carbono no Brasil.</w:t>
      </w:r>
    </w:p>
    <w:p w14:paraId="24F378D5" w14:textId="078AC4E4" w:rsidR="00EF7548" w:rsidRPr="006772E9" w:rsidRDefault="00D0557A" w:rsidP="004D55B6">
      <w:pPr>
        <w:spacing w:after="0" w:line="360" w:lineRule="auto"/>
        <w:ind w:firstLine="705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6772E9">
        <w:rPr>
          <w:rFonts w:asciiTheme="minorHAnsi" w:hAnsiTheme="minorHAnsi" w:cstheme="minorHAnsi"/>
          <w:sz w:val="24"/>
          <w:szCs w:val="24"/>
          <w:lang w:eastAsia="en-US"/>
        </w:rPr>
        <w:t>Verifica-se, no entanto, que em virtude da</w:t>
      </w:r>
      <w:r w:rsidR="00435E83" w:rsidRPr="006772E9">
        <w:rPr>
          <w:rFonts w:asciiTheme="minorHAnsi" w:hAnsiTheme="minorHAnsi" w:cstheme="minorHAnsi"/>
          <w:sz w:val="24"/>
          <w:szCs w:val="24"/>
          <w:lang w:eastAsia="en-US"/>
        </w:rPr>
        <w:t>s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435E83" w:rsidRPr="006772E9">
        <w:rPr>
          <w:rFonts w:asciiTheme="minorHAnsi" w:hAnsiTheme="minorHAnsi" w:cstheme="minorHAnsi"/>
          <w:sz w:val="24"/>
          <w:szCs w:val="24"/>
          <w:lang w:eastAsia="en-US"/>
        </w:rPr>
        <w:t>características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de algumas propostas, não foi possível verificar o atendimento aos critérios citados no item 2. Desta forma, elas não foram contempladas na atual versão do PACER.</w:t>
      </w:r>
    </w:p>
    <w:p w14:paraId="662AAF1F" w14:textId="0E8D3685" w:rsidR="00EF7548" w:rsidRPr="006772E9" w:rsidRDefault="00EF7548" w:rsidP="004D55B6">
      <w:pPr>
        <w:spacing w:after="0" w:line="360" w:lineRule="auto"/>
        <w:ind w:firstLine="705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26F6123D" w14:textId="77777777" w:rsidR="00F24DE7" w:rsidRPr="006772E9" w:rsidRDefault="000D5308" w:rsidP="008047AD">
      <w:pPr>
        <w:pStyle w:val="PargrafodaLista"/>
        <w:numPr>
          <w:ilvl w:val="2"/>
          <w:numId w:val="54"/>
        </w:num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  <w:r w:rsidRPr="006772E9">
        <w:rPr>
          <w:rFonts w:asciiTheme="minorHAnsi" w:hAnsiTheme="minorHAnsi" w:cstheme="minorHAnsi"/>
          <w:b/>
          <w:bCs/>
          <w:sz w:val="24"/>
          <w:szCs w:val="24"/>
        </w:rPr>
        <w:t>TEMA: Combate à Corrupção e Integridade</w:t>
      </w:r>
    </w:p>
    <w:p w14:paraId="31BA8F29" w14:textId="43B224B6" w:rsidR="002611E7" w:rsidRPr="006772E9" w:rsidRDefault="005B710F" w:rsidP="004D55B6">
      <w:pPr>
        <w:spacing w:after="0" w:line="360" w:lineRule="auto"/>
        <w:ind w:firstLine="705"/>
        <w:jc w:val="both"/>
        <w:rPr>
          <w:rFonts w:asciiTheme="minorHAnsi" w:eastAsia="Times New Roman" w:hAnsiTheme="minorHAnsi" w:cstheme="minorHAnsi"/>
          <w:sz w:val="24"/>
          <w:szCs w:val="24"/>
          <w:lang w:eastAsia="pt-PT"/>
        </w:rPr>
      </w:pP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Sobre políticas voltadas </w:t>
      </w:r>
      <w:r w:rsidR="002450CF" w:rsidRPr="006772E9">
        <w:rPr>
          <w:rFonts w:asciiTheme="minorHAnsi" w:hAnsiTheme="minorHAnsi" w:cstheme="minorHAnsi"/>
          <w:sz w:val="24"/>
          <w:szCs w:val="24"/>
          <w:lang w:eastAsia="en-US"/>
        </w:rPr>
        <w:t>ao combate à corrupção e à integridade</w:t>
      </w:r>
      <w:r w:rsidR="00754DC5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das empresas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, </w:t>
      </w:r>
      <w:r w:rsidR="00432B97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nota-se que boa parte das </w:t>
      </w:r>
      <w:bookmarkStart w:id="6" w:name="_Hlk120586738"/>
      <w:r w:rsidR="00432B97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contribuições recebidas estão alinhadas com </w:t>
      </w:r>
      <w:r w:rsidR="00004AF3" w:rsidRPr="006772E9">
        <w:rPr>
          <w:rFonts w:asciiTheme="minorHAnsi" w:hAnsiTheme="minorHAnsi" w:cstheme="minorHAnsi"/>
          <w:sz w:val="24"/>
          <w:szCs w:val="24"/>
          <w:lang w:eastAsia="en-US"/>
        </w:rPr>
        <w:t>os objetivos</w:t>
      </w:r>
      <w:r w:rsidR="00432B97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004AF3" w:rsidRPr="006772E9">
        <w:rPr>
          <w:rFonts w:asciiTheme="minorHAnsi" w:hAnsiTheme="minorHAnsi" w:cstheme="minorHAnsi"/>
          <w:sz w:val="24"/>
          <w:szCs w:val="24"/>
          <w:lang w:eastAsia="en-US"/>
        </w:rPr>
        <w:t>d</w:t>
      </w:r>
      <w:r w:rsidR="00432B97" w:rsidRPr="006772E9">
        <w:rPr>
          <w:rFonts w:asciiTheme="minorHAnsi" w:hAnsiTheme="minorHAnsi" w:cstheme="minorHAnsi"/>
          <w:sz w:val="24"/>
          <w:szCs w:val="24"/>
          <w:lang w:eastAsia="en-US"/>
        </w:rPr>
        <w:t>o PACER</w:t>
      </w:r>
      <w:r w:rsidR="00432B97"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. </w:t>
      </w:r>
    </w:p>
    <w:bookmarkEnd w:id="6"/>
    <w:p w14:paraId="196A48D6" w14:textId="760CD554" w:rsidR="00432B97" w:rsidRPr="006772E9" w:rsidRDefault="00432B97" w:rsidP="004D55B6">
      <w:pPr>
        <w:spacing w:after="0" w:line="360" w:lineRule="auto"/>
        <w:ind w:firstLine="705"/>
        <w:jc w:val="both"/>
        <w:rPr>
          <w:rFonts w:asciiTheme="minorHAnsi" w:eastAsia="Times New Roman" w:hAnsiTheme="minorHAnsi" w:cstheme="minorHAnsi"/>
          <w:sz w:val="24"/>
          <w:szCs w:val="24"/>
          <w:lang w:eastAsia="pt-PT"/>
        </w:rPr>
      </w:pPr>
      <w:r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>D</w:t>
      </w:r>
      <w:r w:rsidR="00176DAA"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>e</w:t>
      </w:r>
      <w:r w:rsidR="006F25D6"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ntre as </w:t>
      </w:r>
      <w:r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sugestões recebidas </w:t>
      </w:r>
      <w:r w:rsidR="002611E7"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>podemos citar o</w:t>
      </w:r>
      <w:r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 </w:t>
      </w:r>
      <w:r w:rsidR="002611E7"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>estímulo à</w:t>
      </w:r>
      <w:r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 criação e </w:t>
      </w:r>
      <w:r w:rsidR="002611E7"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>a</w:t>
      </w:r>
      <w:r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>o funcionamento de ouvidorias como forma de promover o diálogo franco e transparente com stakeholders (partes interessadas)</w:t>
      </w:r>
      <w:r w:rsidR="002611E7"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>, além do aprimoramento da efetividade dos instrumentos legais para acesso à informação que sejam úteis à prevenção, apuração ou reparação de violações aos Direitos Humanos.</w:t>
      </w:r>
      <w:r w:rsidR="000E02AD"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 Também cabe citar a manifestação sobre a importância do Selo Mais Integridade, que visa fomentar, reconhecer e premiar práticas de integridade por empresas e cooperativas do agronegócio sob a ótica da responsabilidade social, sustentabilidade, ética e ainda o empenho para a mitigação das práticas de fraude, suborno e corrupção (integridade). </w:t>
      </w:r>
      <w:r w:rsidR="002611E7"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Percebe-se que </w:t>
      </w:r>
      <w:r w:rsidR="00004AF3"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as </w:t>
      </w:r>
      <w:r w:rsidR="002611E7"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recomendações </w:t>
      </w:r>
      <w:r w:rsidR="000E02AD"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supracitadas </w:t>
      </w:r>
      <w:r w:rsidR="003D6A2A"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>foram</w:t>
      </w:r>
      <w:r w:rsidR="002611E7"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 </w:t>
      </w:r>
      <w:r w:rsidR="00004AF3"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>contempladas na</w:t>
      </w:r>
      <w:r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 perspectiva de promover a adoção de melhores práticas relacionadas ao combate à corrupção e promoção da integridade em cooperação com o PCN.</w:t>
      </w:r>
    </w:p>
    <w:p w14:paraId="13CCD816" w14:textId="4C3274D9" w:rsidR="00CF1B73" w:rsidRPr="006772E9" w:rsidRDefault="00CF1B73" w:rsidP="004D55B6">
      <w:pPr>
        <w:spacing w:after="0" w:line="360" w:lineRule="auto"/>
        <w:ind w:firstLine="705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6772E9">
        <w:rPr>
          <w:rFonts w:asciiTheme="minorHAnsi" w:hAnsiTheme="minorHAnsi" w:cstheme="minorHAnsi"/>
          <w:sz w:val="24"/>
          <w:szCs w:val="24"/>
          <w:lang w:eastAsia="en-US"/>
        </w:rPr>
        <w:t>Assim como nas temáticas anteriores, verifica-se que algumas propostas não atend</w:t>
      </w:r>
      <w:r w:rsidR="00497E1F" w:rsidRPr="006772E9">
        <w:rPr>
          <w:rFonts w:asciiTheme="minorHAnsi" w:hAnsiTheme="minorHAnsi" w:cstheme="minorHAnsi"/>
          <w:sz w:val="24"/>
          <w:szCs w:val="24"/>
          <w:lang w:eastAsia="en-US"/>
        </w:rPr>
        <w:t>eram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aos critérios citados no item 2</w:t>
      </w:r>
      <w:r w:rsidR="00497E1F" w:rsidRPr="006772E9">
        <w:rPr>
          <w:rFonts w:asciiTheme="minorHAnsi" w:hAnsiTheme="minorHAnsi" w:cstheme="minorHAnsi"/>
          <w:sz w:val="24"/>
          <w:szCs w:val="24"/>
          <w:lang w:eastAsia="en-US"/>
        </w:rPr>
        <w:t>,</w:t>
      </w:r>
      <w:r w:rsidR="00BF7285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e por isso</w:t>
      </w:r>
      <w:r w:rsidR="00497E1F" w:rsidRPr="006772E9">
        <w:rPr>
          <w:rFonts w:asciiTheme="minorHAnsi" w:hAnsiTheme="minorHAnsi" w:cstheme="minorHAnsi"/>
          <w:sz w:val="24"/>
          <w:szCs w:val="24"/>
          <w:lang w:eastAsia="en-US"/>
        </w:rPr>
        <w:t>,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não foram </w:t>
      </w:r>
      <w:r w:rsidR="00004AF3" w:rsidRPr="006772E9">
        <w:rPr>
          <w:rFonts w:asciiTheme="minorHAnsi" w:hAnsiTheme="minorHAnsi" w:cstheme="minorHAnsi"/>
          <w:sz w:val="24"/>
          <w:szCs w:val="24"/>
          <w:lang w:eastAsia="en-US"/>
        </w:rPr>
        <w:t>inserida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>s na atual versão do PACER.</w:t>
      </w:r>
    </w:p>
    <w:p w14:paraId="4E2BB6EE" w14:textId="77777777" w:rsidR="0027640B" w:rsidRPr="006772E9" w:rsidRDefault="0027640B" w:rsidP="004D55B6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</w:p>
    <w:p w14:paraId="7E159DE0" w14:textId="77777777" w:rsidR="00F24DE7" w:rsidRPr="006772E9" w:rsidRDefault="000D5308" w:rsidP="008047AD">
      <w:pPr>
        <w:pStyle w:val="PargrafodaLista"/>
        <w:numPr>
          <w:ilvl w:val="2"/>
          <w:numId w:val="54"/>
        </w:num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  <w:r w:rsidRPr="006772E9">
        <w:rPr>
          <w:rFonts w:asciiTheme="minorHAnsi" w:hAnsiTheme="minorHAnsi" w:cstheme="minorHAnsi"/>
          <w:b/>
          <w:bCs/>
          <w:sz w:val="24"/>
          <w:szCs w:val="24"/>
        </w:rPr>
        <w:t>TEMA: Interesse do Consumidor</w:t>
      </w:r>
    </w:p>
    <w:p w14:paraId="0B906175" w14:textId="45D79866" w:rsidR="004C6376" w:rsidRPr="006772E9" w:rsidRDefault="001B32EB" w:rsidP="004D55B6">
      <w:pPr>
        <w:spacing w:after="0" w:line="360" w:lineRule="auto"/>
        <w:ind w:firstLine="705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6772E9">
        <w:rPr>
          <w:rFonts w:asciiTheme="minorHAnsi" w:hAnsiTheme="minorHAnsi" w:cstheme="minorHAnsi"/>
          <w:sz w:val="24"/>
          <w:szCs w:val="24"/>
          <w:lang w:eastAsia="en-US"/>
        </w:rPr>
        <w:t>Dentre as propostas de políticas públicas recebidas relacionadas ao</w:t>
      </w:r>
      <w:r w:rsidR="009850AD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tema </w:t>
      </w:r>
      <w:r w:rsidR="00930E09" w:rsidRPr="006772E9">
        <w:rPr>
          <w:rFonts w:asciiTheme="minorHAnsi" w:hAnsiTheme="minorHAnsi" w:cstheme="minorHAnsi"/>
          <w:sz w:val="24"/>
          <w:szCs w:val="24"/>
          <w:lang w:eastAsia="en-US"/>
        </w:rPr>
        <w:t>interesse do consumidor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, </w:t>
      </w:r>
      <w:r w:rsidR="004C6376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a contribuição versando sobre o estímulo </w:t>
      </w:r>
      <w:r w:rsidR="000452C0" w:rsidRPr="006772E9">
        <w:rPr>
          <w:rFonts w:asciiTheme="minorHAnsi" w:hAnsiTheme="minorHAnsi" w:cstheme="minorHAnsi"/>
          <w:sz w:val="24"/>
          <w:szCs w:val="24"/>
          <w:lang w:eastAsia="en-US"/>
        </w:rPr>
        <w:t>par</w:t>
      </w:r>
      <w:r w:rsidR="004C6376" w:rsidRPr="006772E9">
        <w:rPr>
          <w:rFonts w:asciiTheme="minorHAnsi" w:hAnsiTheme="minorHAnsi" w:cstheme="minorHAnsi"/>
          <w:sz w:val="24"/>
          <w:szCs w:val="24"/>
          <w:lang w:eastAsia="en-US"/>
        </w:rPr>
        <w:t>a que as empresas garantam a tomada de decisão consciente por parte do consumidor foi contemplad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a </w:t>
      </w:r>
      <w:r w:rsidR="004C6376" w:rsidRPr="006772E9">
        <w:rPr>
          <w:rFonts w:asciiTheme="minorHAnsi" w:hAnsiTheme="minorHAnsi" w:cstheme="minorHAnsi"/>
          <w:sz w:val="24"/>
          <w:szCs w:val="24"/>
          <w:lang w:eastAsia="en-US"/>
        </w:rPr>
        <w:t>na perspectiva sobre incentivo à oferta de programas e campanhas de educação para o consumo, visando à tomada de decisão consciente por parte do consumidor.</w:t>
      </w:r>
    </w:p>
    <w:p w14:paraId="4739EB9F" w14:textId="3EFDB4FA" w:rsidR="00521A58" w:rsidRPr="006772E9" w:rsidRDefault="00521A58" w:rsidP="004D55B6">
      <w:pPr>
        <w:spacing w:after="0" w:line="360" w:lineRule="auto"/>
        <w:ind w:firstLine="705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Para as demais contribuições, não </w:t>
      </w:r>
      <w:r w:rsidR="007F0573" w:rsidRPr="006772E9">
        <w:rPr>
          <w:rFonts w:asciiTheme="minorHAnsi" w:hAnsiTheme="minorHAnsi" w:cstheme="minorHAnsi"/>
          <w:sz w:val="24"/>
          <w:szCs w:val="24"/>
          <w:lang w:eastAsia="en-US"/>
        </w:rPr>
        <w:t>se observou</w:t>
      </w:r>
      <w:r w:rsidR="001B32EB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o 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>atendimento aos critérios citados no item 2 e por isso, elas não foram inseridas na atual versão do PACER.</w:t>
      </w:r>
    </w:p>
    <w:p w14:paraId="5248F303" w14:textId="77777777" w:rsidR="00F24DE7" w:rsidRPr="006772E9" w:rsidRDefault="000D5308" w:rsidP="008047AD">
      <w:pPr>
        <w:pStyle w:val="PargrafodaLista"/>
        <w:numPr>
          <w:ilvl w:val="2"/>
          <w:numId w:val="54"/>
        </w:num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  <w:r w:rsidRPr="006772E9">
        <w:rPr>
          <w:rFonts w:asciiTheme="minorHAnsi" w:hAnsiTheme="minorHAnsi" w:cstheme="minorHAnsi"/>
          <w:b/>
          <w:bCs/>
          <w:sz w:val="24"/>
          <w:szCs w:val="24"/>
        </w:rPr>
        <w:t>TEMA: Concorrência</w:t>
      </w:r>
    </w:p>
    <w:p w14:paraId="3C1E5FE1" w14:textId="46DA072F" w:rsidR="00CA2CE3" w:rsidRPr="006772E9" w:rsidRDefault="001A1F36" w:rsidP="001A1F36">
      <w:pPr>
        <w:pStyle w:val="Default"/>
        <w:spacing w:line="360" w:lineRule="auto"/>
        <w:ind w:firstLine="705"/>
        <w:jc w:val="both"/>
        <w:rPr>
          <w:rFonts w:asciiTheme="minorHAnsi" w:hAnsiTheme="minorHAnsi" w:cstheme="minorHAnsi"/>
          <w:lang w:val="pt-BR"/>
        </w:rPr>
      </w:pPr>
      <w:r w:rsidRPr="006772E9">
        <w:rPr>
          <w:rFonts w:asciiTheme="minorHAnsi" w:hAnsiTheme="minorHAnsi" w:cstheme="minorHAnsi"/>
          <w:lang w:val="pt-BR"/>
        </w:rPr>
        <w:t>No que diz respeito às sugestões recebidas voltadas</w:t>
      </w:r>
      <w:r w:rsidR="003610F2" w:rsidRPr="006772E9">
        <w:rPr>
          <w:rFonts w:asciiTheme="minorHAnsi" w:hAnsiTheme="minorHAnsi" w:cstheme="minorHAnsi"/>
          <w:lang w:val="pt-BR"/>
        </w:rPr>
        <w:t xml:space="preserve"> </w:t>
      </w:r>
      <w:r w:rsidR="00CA2CE3" w:rsidRPr="006772E9">
        <w:rPr>
          <w:rFonts w:asciiTheme="minorHAnsi" w:hAnsiTheme="minorHAnsi" w:cstheme="minorHAnsi"/>
          <w:lang w:val="pt-BR"/>
        </w:rPr>
        <w:t>à</w:t>
      </w:r>
      <w:r w:rsidR="003610F2" w:rsidRPr="006772E9">
        <w:rPr>
          <w:rFonts w:asciiTheme="minorHAnsi" w:hAnsiTheme="minorHAnsi" w:cstheme="minorHAnsi"/>
          <w:lang w:val="pt-BR"/>
        </w:rPr>
        <w:t xml:space="preserve"> </w:t>
      </w:r>
      <w:r w:rsidR="00354686" w:rsidRPr="006772E9">
        <w:rPr>
          <w:rFonts w:asciiTheme="minorHAnsi" w:hAnsiTheme="minorHAnsi" w:cstheme="minorHAnsi"/>
          <w:lang w:val="pt-BR"/>
        </w:rPr>
        <w:t xml:space="preserve">temática </w:t>
      </w:r>
      <w:r w:rsidR="00BD24D8" w:rsidRPr="006772E9">
        <w:rPr>
          <w:rFonts w:asciiTheme="minorHAnsi" w:hAnsiTheme="minorHAnsi" w:cstheme="minorHAnsi"/>
          <w:lang w:val="pt-BR"/>
        </w:rPr>
        <w:t>Concorrência</w:t>
      </w:r>
      <w:r w:rsidR="003610F2" w:rsidRPr="006772E9">
        <w:rPr>
          <w:rFonts w:asciiTheme="minorHAnsi" w:hAnsiTheme="minorHAnsi" w:cstheme="minorHAnsi"/>
          <w:lang w:val="pt-BR"/>
        </w:rPr>
        <w:t xml:space="preserve">, </w:t>
      </w:r>
      <w:r w:rsidR="00354686" w:rsidRPr="006772E9">
        <w:rPr>
          <w:rFonts w:asciiTheme="minorHAnsi" w:hAnsiTheme="minorHAnsi" w:cstheme="minorHAnsi"/>
          <w:lang w:val="pt-BR"/>
        </w:rPr>
        <w:t>tem-se a</w:t>
      </w:r>
      <w:r w:rsidR="00CA2CE3" w:rsidRPr="006772E9">
        <w:rPr>
          <w:rFonts w:asciiTheme="minorHAnsi" w:hAnsiTheme="minorHAnsi" w:cstheme="minorHAnsi"/>
          <w:lang w:val="pt-BR"/>
        </w:rPr>
        <w:t xml:space="preserve"> proposta </w:t>
      </w:r>
      <w:r w:rsidRPr="006772E9">
        <w:rPr>
          <w:rFonts w:asciiTheme="minorHAnsi" w:hAnsiTheme="minorHAnsi" w:cstheme="minorHAnsi"/>
          <w:lang w:val="pt-BR"/>
        </w:rPr>
        <w:t>de</w:t>
      </w:r>
      <w:r w:rsidR="00CA2CE3" w:rsidRPr="006772E9">
        <w:rPr>
          <w:rFonts w:asciiTheme="minorHAnsi" w:hAnsiTheme="minorHAnsi" w:cstheme="minorHAnsi"/>
          <w:lang w:val="pt-BR"/>
        </w:rPr>
        <w:t xml:space="preserve"> </w:t>
      </w:r>
      <w:r w:rsidRPr="006772E9">
        <w:rPr>
          <w:rFonts w:asciiTheme="minorHAnsi" w:hAnsiTheme="minorHAnsi" w:cstheme="minorHAnsi"/>
          <w:lang w:val="pt-BR"/>
        </w:rPr>
        <w:t xml:space="preserve">que as </w:t>
      </w:r>
      <w:r w:rsidR="00CA2CE3" w:rsidRPr="006772E9">
        <w:rPr>
          <w:rFonts w:asciiTheme="minorHAnsi" w:hAnsiTheme="minorHAnsi" w:cstheme="minorHAnsi"/>
          <w:lang w:val="pt-BR"/>
        </w:rPr>
        <w:t xml:space="preserve">políticas públicas </w:t>
      </w:r>
      <w:r w:rsidRPr="006772E9">
        <w:rPr>
          <w:rFonts w:asciiTheme="minorHAnsi" w:hAnsiTheme="minorHAnsi" w:cstheme="minorHAnsi"/>
          <w:lang w:val="pt-BR"/>
        </w:rPr>
        <w:t>de concorrência sejam associadas à proteção dos direitos humanos, especialmente os trabalhistas e ambientais. Observa-se que esta proposta está contemplada</w:t>
      </w:r>
      <w:r w:rsidR="00CA2CE3" w:rsidRPr="006772E9">
        <w:rPr>
          <w:rFonts w:asciiTheme="minorHAnsi" w:hAnsiTheme="minorHAnsi" w:cstheme="minorHAnsi"/>
          <w:lang w:val="pt-BR"/>
        </w:rPr>
        <w:t xml:space="preserve"> na perspectiva que trata do incentivo para que as políticas públicas de concorrência sejam associadas às melhores práticas de conduta empresarial responsável. </w:t>
      </w:r>
    </w:p>
    <w:p w14:paraId="7F3A9BEB" w14:textId="35C77F40" w:rsidR="00CA2CE3" w:rsidRPr="006772E9" w:rsidRDefault="00CA2CE3" w:rsidP="004D55B6">
      <w:pPr>
        <w:pStyle w:val="Default"/>
        <w:spacing w:line="360" w:lineRule="auto"/>
        <w:ind w:firstLine="705"/>
        <w:jc w:val="both"/>
        <w:rPr>
          <w:rFonts w:asciiTheme="minorHAnsi" w:hAnsiTheme="minorHAnsi" w:cstheme="minorHAnsi"/>
          <w:lang w:val="pt-BR"/>
        </w:rPr>
      </w:pPr>
      <w:r w:rsidRPr="006772E9">
        <w:rPr>
          <w:rFonts w:asciiTheme="minorHAnsi" w:hAnsiTheme="minorHAnsi" w:cstheme="minorHAnsi"/>
          <w:lang w:val="pt-BR"/>
        </w:rPr>
        <w:t>D</w:t>
      </w:r>
      <w:r w:rsidR="001A1F36" w:rsidRPr="006772E9">
        <w:rPr>
          <w:rFonts w:asciiTheme="minorHAnsi" w:hAnsiTheme="minorHAnsi" w:cstheme="minorHAnsi"/>
          <w:lang w:val="pt-BR"/>
        </w:rPr>
        <w:t>e</w:t>
      </w:r>
      <w:r w:rsidRPr="006772E9">
        <w:rPr>
          <w:rFonts w:asciiTheme="minorHAnsi" w:hAnsiTheme="minorHAnsi" w:cstheme="minorHAnsi"/>
          <w:lang w:val="pt-BR"/>
        </w:rPr>
        <w:t xml:space="preserve"> forma semelhante, a contribuição recebida sobre responsabilização e fiscalização de empresas por práticas anticompetitivas no mercado de trabalho foi refletida na perspectiva que traz o incentivo e fortalecimento da responsabilização e fiscalização de empresas por práti</w:t>
      </w:r>
      <w:r w:rsidRPr="006772E9">
        <w:rPr>
          <w:rFonts w:asciiTheme="minorHAnsi" w:hAnsiTheme="minorHAnsi" w:cstheme="minorHAnsi"/>
          <w:lang w:val="pt-BR"/>
        </w:rPr>
        <w:softHyphen/>
        <w:t xml:space="preserve">cas anticompetitivas no mercado de trabalho. </w:t>
      </w:r>
    </w:p>
    <w:p w14:paraId="7275CE77" w14:textId="4A591E27" w:rsidR="005D51D8" w:rsidRPr="006772E9" w:rsidRDefault="00FE2D34" w:rsidP="004D55B6">
      <w:pPr>
        <w:spacing w:after="0" w:line="360" w:lineRule="auto"/>
        <w:ind w:firstLine="705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6772E9">
        <w:rPr>
          <w:rFonts w:asciiTheme="minorHAnsi" w:eastAsiaTheme="minorHAnsi" w:hAnsiTheme="minorHAnsi" w:cstheme="minorHAnsi"/>
          <w:sz w:val="24"/>
          <w:szCs w:val="24"/>
          <w:lang w:eastAsia="en-US"/>
        </w:rPr>
        <w:t>As</w:t>
      </w:r>
      <w:r w:rsidR="005D51D8" w:rsidRPr="006772E9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demais contribuições recebidas não atenderam aos critérios citados no item 2, não</w:t>
      </w:r>
      <w:r w:rsidR="0099599E" w:rsidRPr="006772E9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Pr="006772E9">
        <w:rPr>
          <w:rFonts w:asciiTheme="minorHAnsi" w:eastAsiaTheme="minorHAnsi" w:hAnsiTheme="minorHAnsi" w:cstheme="minorHAnsi"/>
          <w:sz w:val="24"/>
          <w:szCs w:val="24"/>
          <w:lang w:eastAsia="en-US"/>
        </w:rPr>
        <w:t>s</w:t>
      </w:r>
      <w:r w:rsidR="005D51D8" w:rsidRPr="006772E9">
        <w:rPr>
          <w:rFonts w:asciiTheme="minorHAnsi" w:eastAsiaTheme="minorHAnsi" w:hAnsiTheme="minorHAnsi" w:cstheme="minorHAnsi"/>
          <w:sz w:val="24"/>
          <w:szCs w:val="24"/>
          <w:lang w:eastAsia="en-US"/>
        </w:rPr>
        <w:t>endo inseridas na atual versão do PACER.</w:t>
      </w:r>
    </w:p>
    <w:p w14:paraId="4334D3CD" w14:textId="77777777" w:rsidR="00F24DE7" w:rsidRPr="006772E9" w:rsidRDefault="00F24DE7" w:rsidP="004D55B6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</w:p>
    <w:p w14:paraId="0E356E4A" w14:textId="098403EF" w:rsidR="0099343F" w:rsidRPr="006772E9" w:rsidRDefault="00DC5216" w:rsidP="004D55B6">
      <w:pPr>
        <w:pStyle w:val="PargrafodaLista"/>
        <w:numPr>
          <w:ilvl w:val="1"/>
          <w:numId w:val="54"/>
        </w:numPr>
        <w:spacing w:after="0" w:line="360" w:lineRule="auto"/>
        <w:ind w:hanging="705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  <w:r w:rsidRPr="006772E9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R</w:t>
      </w:r>
      <w:r w:rsidR="0099343F" w:rsidRPr="006772E9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ecomendações sobre o papel do Estado como ator econômico na promoção da política de CER no Brasil</w:t>
      </w:r>
    </w:p>
    <w:p w14:paraId="3D354F1C" w14:textId="77777777" w:rsidR="0099343F" w:rsidRPr="006772E9" w:rsidRDefault="0099343F" w:rsidP="0099343F">
      <w:pPr>
        <w:pStyle w:val="PargrafodaLista"/>
        <w:spacing w:after="0" w:line="360" w:lineRule="auto"/>
        <w:ind w:left="705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</w:p>
    <w:p w14:paraId="5CAE4992" w14:textId="27A8B506" w:rsidR="00F24DE7" w:rsidRPr="006772E9" w:rsidRDefault="000D5308" w:rsidP="0099343F">
      <w:pPr>
        <w:pStyle w:val="PargrafodaLista"/>
        <w:numPr>
          <w:ilvl w:val="2"/>
          <w:numId w:val="54"/>
        </w:num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  <w:r w:rsidRPr="006772E9">
        <w:rPr>
          <w:rFonts w:asciiTheme="minorHAnsi" w:hAnsiTheme="minorHAnsi" w:cstheme="minorHAnsi"/>
          <w:b/>
          <w:bCs/>
          <w:sz w:val="24"/>
          <w:szCs w:val="24"/>
        </w:rPr>
        <w:t>TEMA: Acordos de Comércio e Investimentos</w:t>
      </w:r>
    </w:p>
    <w:p w14:paraId="14FEDA98" w14:textId="0AEE66F4" w:rsidR="00CE684C" w:rsidRPr="006772E9" w:rsidRDefault="00A13082" w:rsidP="00CE684C">
      <w:pPr>
        <w:spacing w:after="0" w:line="360" w:lineRule="auto"/>
        <w:ind w:firstLine="705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No que se refere </w:t>
      </w:r>
      <w:r w:rsidR="00DD6E04"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>recomendações sobre o papel do Estado como ator econômico na promoção da política de CER no Brasil, na área</w:t>
      </w:r>
      <w:r w:rsidR="00DC5216"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 de</w:t>
      </w:r>
      <w:r w:rsidR="00DD6E04"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 </w:t>
      </w:r>
      <w:r w:rsidR="00DC5216"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>a</w:t>
      </w:r>
      <w:r w:rsidR="00DD6E04"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>cordos de comércio e investimentos</w:t>
      </w:r>
      <w:r w:rsidR="00DC5216"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, </w:t>
      </w:r>
      <w:r w:rsidR="00A52D6D"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verificou-se </w:t>
      </w:r>
      <w:r w:rsidR="00025889"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uma contribuição com significativa aderência ao escopo do PACER, a qual versava sobre as diretrizes da OCDE e os acordos negociados pelo Brasil. No caso, </w:t>
      </w:r>
      <w:r w:rsidR="004A3056"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>a recomendação</w:t>
      </w:r>
      <w:r w:rsidR="00025889"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 foi contemplada na perspectiva sobre ampliação do escopo referente a parte de CER no âmbito dos acordos negociados pelo Brasil.</w:t>
      </w:r>
      <w:r w:rsidR="00CE684C"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 </w:t>
      </w:r>
      <w:r w:rsidR="00A52D6D"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>Já, a</w:t>
      </w:r>
      <w:r w:rsidR="00CE684C" w:rsidRPr="006772E9">
        <w:rPr>
          <w:rFonts w:asciiTheme="minorHAnsi" w:eastAsiaTheme="minorHAnsi" w:hAnsiTheme="minorHAnsi" w:cstheme="minorHAnsi"/>
          <w:sz w:val="24"/>
          <w:szCs w:val="24"/>
          <w:lang w:eastAsia="en-US"/>
        </w:rPr>
        <w:t>s demais sugestões recebidas não atenderam aos critérios citados no item 2, não sendo inseridas na atual versão do PACER.</w:t>
      </w:r>
    </w:p>
    <w:p w14:paraId="228E8294" w14:textId="77777777" w:rsidR="000C0FBE" w:rsidRPr="006772E9" w:rsidRDefault="000C0FBE" w:rsidP="004D55B6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</w:p>
    <w:p w14:paraId="50342548" w14:textId="77777777" w:rsidR="000D5308" w:rsidRPr="006772E9" w:rsidRDefault="000D5308" w:rsidP="00ED1125">
      <w:pPr>
        <w:pStyle w:val="PargrafodaLista"/>
        <w:numPr>
          <w:ilvl w:val="2"/>
          <w:numId w:val="54"/>
        </w:num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  <w:r w:rsidRPr="006772E9">
        <w:rPr>
          <w:rFonts w:asciiTheme="minorHAnsi" w:hAnsiTheme="minorHAnsi" w:cstheme="minorHAnsi"/>
          <w:b/>
          <w:bCs/>
          <w:sz w:val="24"/>
          <w:szCs w:val="24"/>
        </w:rPr>
        <w:t>TEMA: Apoio à Exportação</w:t>
      </w:r>
    </w:p>
    <w:p w14:paraId="13E95042" w14:textId="0B62398A" w:rsidR="00F101E5" w:rsidRPr="006772E9" w:rsidRDefault="00432AA7" w:rsidP="00F101E5">
      <w:pPr>
        <w:spacing w:after="0" w:line="360" w:lineRule="auto"/>
        <w:ind w:firstLine="705"/>
        <w:jc w:val="both"/>
        <w:rPr>
          <w:rFonts w:asciiTheme="minorHAnsi" w:hAnsiTheme="minorHAnsi" w:cstheme="minorHAnsi"/>
          <w:sz w:val="24"/>
          <w:szCs w:val="24"/>
        </w:rPr>
      </w:pPr>
      <w:r w:rsidRPr="006772E9">
        <w:rPr>
          <w:rFonts w:asciiTheme="minorHAnsi" w:hAnsiTheme="minorHAnsi" w:cstheme="minorHAnsi"/>
          <w:sz w:val="24"/>
          <w:szCs w:val="24"/>
          <w:lang w:eastAsia="en-US"/>
        </w:rPr>
        <w:t>Dentre as</w:t>
      </w:r>
      <w:r w:rsidR="00F101E5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A52D6D" w:rsidRPr="006772E9">
        <w:rPr>
          <w:rFonts w:asciiTheme="minorHAnsi" w:hAnsiTheme="minorHAnsi" w:cstheme="minorHAnsi"/>
          <w:sz w:val="24"/>
          <w:szCs w:val="24"/>
          <w:lang w:eastAsia="en-US"/>
        </w:rPr>
        <w:t>sugestões</w:t>
      </w:r>
      <w:r w:rsidR="00F101E5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recebidas e </w:t>
      </w:r>
      <w:r w:rsidR="00F101E5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voltadas </w:t>
      </w:r>
      <w:r w:rsidR="00A52D6D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à </w:t>
      </w:r>
      <w:r w:rsidR="00A52D6D"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promoção da política de CER </w:t>
      </w:r>
      <w:r w:rsidR="00A52D6D" w:rsidRPr="006772E9">
        <w:rPr>
          <w:rFonts w:asciiTheme="minorHAnsi" w:hAnsiTheme="minorHAnsi" w:cstheme="minorHAnsi"/>
          <w:sz w:val="24"/>
          <w:szCs w:val="24"/>
          <w:lang w:eastAsia="en-US"/>
        </w:rPr>
        <w:t>na área de</w:t>
      </w:r>
      <w:r w:rsidR="00F101E5" w:rsidRPr="006772E9">
        <w:rPr>
          <w:rFonts w:asciiTheme="minorHAnsi" w:hAnsiTheme="minorHAnsi" w:cstheme="minorHAnsi"/>
          <w:sz w:val="24"/>
          <w:szCs w:val="24"/>
        </w:rPr>
        <w:t xml:space="preserve"> apoio à exportação,</w:t>
      </w:r>
      <w:r w:rsidR="008E410D" w:rsidRPr="006772E9">
        <w:rPr>
          <w:rFonts w:asciiTheme="minorHAnsi" w:hAnsiTheme="minorHAnsi" w:cstheme="minorHAnsi"/>
          <w:sz w:val="24"/>
          <w:szCs w:val="24"/>
        </w:rPr>
        <w:t xml:space="preserve"> </w:t>
      </w:r>
      <w:r w:rsidRPr="006772E9">
        <w:rPr>
          <w:rFonts w:asciiTheme="minorHAnsi" w:hAnsiTheme="minorHAnsi" w:cstheme="minorHAnsi"/>
          <w:sz w:val="24"/>
          <w:szCs w:val="24"/>
        </w:rPr>
        <w:t>verificou-se duas aderentes ao escopo do PACER. No caso, tanto a</w:t>
      </w:r>
      <w:r w:rsidR="008E410D" w:rsidRPr="006772E9">
        <w:rPr>
          <w:rFonts w:asciiTheme="minorHAnsi" w:hAnsiTheme="minorHAnsi" w:cstheme="minorHAnsi"/>
          <w:sz w:val="24"/>
          <w:szCs w:val="24"/>
        </w:rPr>
        <w:t xml:space="preserve"> </w:t>
      </w:r>
      <w:r w:rsidRPr="006772E9">
        <w:rPr>
          <w:rFonts w:asciiTheme="minorHAnsi" w:hAnsiTheme="minorHAnsi" w:cstheme="minorHAnsi"/>
          <w:sz w:val="24"/>
          <w:szCs w:val="24"/>
        </w:rPr>
        <w:t xml:space="preserve">recomendação de </w:t>
      </w:r>
      <w:r w:rsidR="008E410D" w:rsidRPr="006772E9">
        <w:rPr>
          <w:rFonts w:asciiTheme="minorHAnsi" w:hAnsiTheme="minorHAnsi" w:cstheme="minorHAnsi"/>
          <w:sz w:val="24"/>
          <w:szCs w:val="24"/>
        </w:rPr>
        <w:t>inclusão</w:t>
      </w:r>
      <w:r w:rsidRPr="006772E9">
        <w:rPr>
          <w:rFonts w:asciiTheme="minorHAnsi" w:hAnsiTheme="minorHAnsi" w:cstheme="minorHAnsi"/>
          <w:sz w:val="24"/>
          <w:szCs w:val="24"/>
        </w:rPr>
        <w:t xml:space="preserve"> </w:t>
      </w:r>
      <w:r w:rsidR="00D0622A" w:rsidRPr="006772E9">
        <w:rPr>
          <w:rFonts w:asciiTheme="minorHAnsi" w:hAnsiTheme="minorHAnsi" w:cstheme="minorHAnsi"/>
          <w:sz w:val="24"/>
          <w:szCs w:val="24"/>
        </w:rPr>
        <w:t xml:space="preserve">nas operações de apoio ao crédito à exportação </w:t>
      </w:r>
      <w:r w:rsidRPr="006772E9">
        <w:rPr>
          <w:rFonts w:asciiTheme="minorHAnsi" w:hAnsiTheme="minorHAnsi" w:cstheme="minorHAnsi"/>
          <w:sz w:val="24"/>
          <w:szCs w:val="24"/>
        </w:rPr>
        <w:t xml:space="preserve">de </w:t>
      </w:r>
      <w:r w:rsidR="00D0622A" w:rsidRPr="006772E9">
        <w:rPr>
          <w:rFonts w:asciiTheme="minorHAnsi" w:hAnsiTheme="minorHAnsi" w:cstheme="minorHAnsi"/>
          <w:sz w:val="24"/>
          <w:szCs w:val="24"/>
        </w:rPr>
        <w:t xml:space="preserve">procedimentos </w:t>
      </w:r>
      <w:r w:rsidRPr="006772E9">
        <w:rPr>
          <w:rFonts w:asciiTheme="minorHAnsi" w:hAnsiTheme="minorHAnsi" w:cstheme="minorHAnsi"/>
          <w:sz w:val="24"/>
          <w:szCs w:val="24"/>
        </w:rPr>
        <w:t>de verificação de</w:t>
      </w:r>
      <w:r w:rsidR="00D0622A" w:rsidRPr="006772E9">
        <w:rPr>
          <w:rFonts w:asciiTheme="minorHAnsi" w:hAnsiTheme="minorHAnsi" w:cstheme="minorHAnsi"/>
          <w:sz w:val="24"/>
          <w:szCs w:val="24"/>
        </w:rPr>
        <w:t xml:space="preserve"> violações às normas ambientais</w:t>
      </w:r>
      <w:r w:rsidRPr="006772E9">
        <w:rPr>
          <w:rFonts w:asciiTheme="minorHAnsi" w:hAnsiTheme="minorHAnsi" w:cstheme="minorHAnsi"/>
          <w:sz w:val="24"/>
          <w:szCs w:val="24"/>
        </w:rPr>
        <w:t>,</w:t>
      </w:r>
      <w:r w:rsidR="00D0622A" w:rsidRPr="006772E9">
        <w:rPr>
          <w:rFonts w:asciiTheme="minorHAnsi" w:hAnsiTheme="minorHAnsi" w:cstheme="minorHAnsi"/>
          <w:sz w:val="24"/>
          <w:szCs w:val="24"/>
        </w:rPr>
        <w:t xml:space="preserve"> trabalhistas</w:t>
      </w:r>
      <w:r w:rsidRPr="006772E9">
        <w:rPr>
          <w:rFonts w:asciiTheme="minorHAnsi" w:hAnsiTheme="minorHAnsi" w:cstheme="minorHAnsi"/>
          <w:sz w:val="24"/>
          <w:szCs w:val="24"/>
        </w:rPr>
        <w:t xml:space="preserve"> e</w:t>
      </w:r>
      <w:r w:rsidR="00D0622A" w:rsidRPr="006772E9">
        <w:rPr>
          <w:rFonts w:asciiTheme="minorHAnsi" w:hAnsiTheme="minorHAnsi" w:cstheme="minorHAnsi"/>
          <w:sz w:val="24"/>
          <w:szCs w:val="24"/>
        </w:rPr>
        <w:t xml:space="preserve"> de direitos humanos</w:t>
      </w:r>
      <w:r w:rsidRPr="006772E9">
        <w:rPr>
          <w:rFonts w:asciiTheme="minorHAnsi" w:hAnsiTheme="minorHAnsi" w:cstheme="minorHAnsi"/>
          <w:sz w:val="24"/>
          <w:szCs w:val="24"/>
        </w:rPr>
        <w:t>, como a de i</w:t>
      </w:r>
      <w:r w:rsidR="00D0622A" w:rsidRPr="006772E9">
        <w:rPr>
          <w:rFonts w:asciiTheme="minorHAnsi" w:hAnsiTheme="minorHAnsi" w:cstheme="minorHAnsi"/>
          <w:sz w:val="24"/>
          <w:szCs w:val="24"/>
        </w:rPr>
        <w:t>ncluir no âmbito da Declaração de Compromisso do Exportador, obrigações de devida diligência</w:t>
      </w:r>
      <w:r w:rsidRPr="006772E9">
        <w:rPr>
          <w:rFonts w:asciiTheme="minorHAnsi" w:hAnsiTheme="minorHAnsi" w:cstheme="minorHAnsi"/>
          <w:sz w:val="24"/>
          <w:szCs w:val="24"/>
        </w:rPr>
        <w:t xml:space="preserve">, foram assimiladas </w:t>
      </w:r>
      <w:r w:rsidR="001A7861" w:rsidRPr="006772E9">
        <w:rPr>
          <w:rFonts w:asciiTheme="minorHAnsi" w:hAnsiTheme="minorHAnsi" w:cstheme="minorHAnsi"/>
          <w:sz w:val="24"/>
          <w:szCs w:val="24"/>
        </w:rPr>
        <w:t>na</w:t>
      </w:r>
      <w:r w:rsidRPr="006772E9">
        <w:rPr>
          <w:rFonts w:asciiTheme="minorHAnsi" w:hAnsiTheme="minorHAnsi" w:cstheme="minorHAnsi"/>
          <w:sz w:val="24"/>
          <w:szCs w:val="24"/>
        </w:rPr>
        <w:t xml:space="preserve"> perspectiva </w:t>
      </w:r>
      <w:r w:rsidR="001A7861" w:rsidRPr="006772E9">
        <w:rPr>
          <w:rFonts w:asciiTheme="minorHAnsi" w:hAnsiTheme="minorHAnsi" w:cstheme="minorHAnsi"/>
          <w:sz w:val="24"/>
          <w:szCs w:val="24"/>
        </w:rPr>
        <w:t>de c</w:t>
      </w:r>
      <w:r w:rsidR="00F101E5" w:rsidRPr="006772E9">
        <w:rPr>
          <w:rFonts w:asciiTheme="minorHAnsi" w:hAnsiTheme="minorHAnsi" w:cstheme="minorHAnsi"/>
          <w:sz w:val="24"/>
          <w:szCs w:val="24"/>
        </w:rPr>
        <w:t>ontinuar os esforços para alinhamento dos procedimentos do sistema de</w:t>
      </w:r>
      <w:r w:rsidR="001A7861" w:rsidRPr="006772E9">
        <w:rPr>
          <w:rFonts w:asciiTheme="minorHAnsi" w:hAnsiTheme="minorHAnsi" w:cstheme="minorHAnsi"/>
          <w:sz w:val="24"/>
          <w:szCs w:val="24"/>
        </w:rPr>
        <w:t xml:space="preserve"> </w:t>
      </w:r>
      <w:r w:rsidR="00F101E5" w:rsidRPr="006772E9">
        <w:rPr>
          <w:rFonts w:asciiTheme="minorHAnsi" w:hAnsiTheme="minorHAnsi" w:cstheme="minorHAnsi"/>
          <w:sz w:val="24"/>
          <w:szCs w:val="24"/>
        </w:rPr>
        <w:t>apoio oficial à exportação do Brasil às Abordagens Comuns da OCDE para Créditos</w:t>
      </w:r>
      <w:r w:rsidR="001A7861" w:rsidRPr="006772E9">
        <w:rPr>
          <w:rFonts w:asciiTheme="minorHAnsi" w:hAnsiTheme="minorHAnsi" w:cstheme="minorHAnsi"/>
          <w:sz w:val="24"/>
          <w:szCs w:val="24"/>
        </w:rPr>
        <w:t xml:space="preserve"> </w:t>
      </w:r>
      <w:r w:rsidR="00F101E5" w:rsidRPr="006772E9">
        <w:rPr>
          <w:rFonts w:asciiTheme="minorHAnsi" w:hAnsiTheme="minorHAnsi" w:cstheme="minorHAnsi"/>
          <w:sz w:val="24"/>
          <w:szCs w:val="24"/>
        </w:rPr>
        <w:t>à Exportação com Apoio Oficial e Due Diligence Ambiental e Social.</w:t>
      </w:r>
    </w:p>
    <w:p w14:paraId="67737E1B" w14:textId="76D1B93C" w:rsidR="001E6290" w:rsidRPr="006772E9" w:rsidRDefault="001E6290" w:rsidP="001E6290">
      <w:pPr>
        <w:spacing w:after="0" w:line="360" w:lineRule="auto"/>
        <w:ind w:firstLine="705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>A</w:t>
      </w:r>
      <w:r w:rsidRPr="006772E9">
        <w:rPr>
          <w:rFonts w:asciiTheme="minorHAnsi" w:eastAsiaTheme="minorHAnsi" w:hAnsiTheme="minorHAnsi" w:cstheme="minorHAnsi"/>
          <w:sz w:val="24"/>
          <w:szCs w:val="24"/>
          <w:lang w:eastAsia="en-US"/>
        </w:rPr>
        <w:t>s demais sugestões recebidas não atenderam aos critérios citados no item 2, não sendo inseridas na atual versão do PACER.</w:t>
      </w:r>
    </w:p>
    <w:p w14:paraId="48A5EAB0" w14:textId="77777777" w:rsidR="00F101E5" w:rsidRPr="006772E9" w:rsidRDefault="00F101E5" w:rsidP="004D55B6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</w:p>
    <w:p w14:paraId="6073E68E" w14:textId="77777777" w:rsidR="00010C26" w:rsidRPr="006772E9" w:rsidRDefault="000D5308" w:rsidP="00ED1125">
      <w:pPr>
        <w:pStyle w:val="PargrafodaLista"/>
        <w:numPr>
          <w:ilvl w:val="2"/>
          <w:numId w:val="54"/>
        </w:num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  <w:r w:rsidRPr="006772E9">
        <w:rPr>
          <w:rFonts w:asciiTheme="minorHAnsi" w:hAnsiTheme="minorHAnsi" w:cstheme="minorHAnsi"/>
          <w:b/>
          <w:bCs/>
          <w:sz w:val="24"/>
          <w:szCs w:val="24"/>
        </w:rPr>
        <w:t>TEMA: Financiamento para o Desenvolvimento</w:t>
      </w:r>
    </w:p>
    <w:p w14:paraId="0264CC26" w14:textId="6C0AC3A6" w:rsidR="00B85734" w:rsidRPr="006772E9" w:rsidRDefault="00CF567A" w:rsidP="00352ECF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6772E9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No que tange</w:t>
      </w:r>
      <w:r w:rsidRPr="006772E9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à algumas</w:t>
      </w:r>
      <w:r w:rsidR="003674FE" w:rsidRPr="006772E9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das</w:t>
      </w:r>
      <w:r w:rsidRPr="006772E9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="00F2529B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propostas 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>recebidas referentes à</w:t>
      </w:r>
      <w:r w:rsidR="00F2529B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F2529B"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promoção da política de CER </w:t>
      </w:r>
      <w:r w:rsidR="00F2529B" w:rsidRPr="006772E9">
        <w:rPr>
          <w:rFonts w:asciiTheme="minorHAnsi" w:hAnsiTheme="minorHAnsi" w:cstheme="minorHAnsi"/>
          <w:sz w:val="24"/>
          <w:szCs w:val="24"/>
          <w:lang w:eastAsia="en-US"/>
        </w:rPr>
        <w:t>na área de</w:t>
      </w:r>
      <w:r w:rsidR="00F2529B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f</w:t>
      </w:r>
      <w:r w:rsidR="00F2529B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inanciamento para o </w:t>
      </w:r>
      <w:r w:rsidR="00F2529B" w:rsidRPr="006772E9">
        <w:rPr>
          <w:rFonts w:asciiTheme="minorHAnsi" w:hAnsiTheme="minorHAnsi" w:cstheme="minorHAnsi"/>
          <w:sz w:val="24"/>
          <w:szCs w:val="24"/>
          <w:lang w:eastAsia="en-US"/>
        </w:rPr>
        <w:t>d</w:t>
      </w:r>
      <w:r w:rsidR="00F2529B" w:rsidRPr="006772E9">
        <w:rPr>
          <w:rFonts w:asciiTheme="minorHAnsi" w:hAnsiTheme="minorHAnsi" w:cstheme="minorHAnsi"/>
          <w:sz w:val="24"/>
          <w:szCs w:val="24"/>
          <w:lang w:eastAsia="en-US"/>
        </w:rPr>
        <w:t>esenvolvimento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>, verificou-se</w:t>
      </w:r>
      <w:r w:rsidR="00B85734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grande aderência aos objetivos do PACER. </w:t>
      </w:r>
    </w:p>
    <w:p w14:paraId="7BAA00E9" w14:textId="77777777" w:rsidR="00CD3DC4" w:rsidRPr="006772E9" w:rsidRDefault="00B85734" w:rsidP="00352ECF">
      <w:pPr>
        <w:spacing w:after="0" w:line="360" w:lineRule="auto"/>
        <w:ind w:firstLine="708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6772E9">
        <w:rPr>
          <w:rFonts w:asciiTheme="minorHAnsi" w:hAnsiTheme="minorHAnsi" w:cstheme="minorHAnsi"/>
          <w:sz w:val="24"/>
          <w:szCs w:val="24"/>
          <w:lang w:eastAsia="en-US"/>
        </w:rPr>
        <w:t>Neste sentido,</w:t>
      </w:r>
      <w:r w:rsidR="00F2529B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destaca-se a 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contribuição que versava sobre a </w:t>
      </w:r>
      <w:r w:rsidR="00F2529B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promoção </w:t>
      </w:r>
      <w:r w:rsidR="00F2529B" w:rsidRPr="006772E9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junto a bancos </w:t>
      </w:r>
      <w:r w:rsidR="00F2529B" w:rsidRPr="006772E9">
        <w:rPr>
          <w:rFonts w:asciiTheme="minorHAnsi" w:eastAsiaTheme="minorHAnsi" w:hAnsiTheme="minorHAnsi" w:cstheme="minorHAnsi"/>
          <w:sz w:val="24"/>
          <w:szCs w:val="24"/>
          <w:lang w:eastAsia="en-US"/>
        </w:rPr>
        <w:t>d</w:t>
      </w:r>
      <w:r w:rsidR="00F2529B" w:rsidRPr="006772E9">
        <w:rPr>
          <w:rFonts w:asciiTheme="minorHAnsi" w:eastAsiaTheme="minorHAnsi" w:hAnsiTheme="minorHAnsi" w:cstheme="minorHAnsi"/>
          <w:sz w:val="24"/>
          <w:szCs w:val="24"/>
          <w:lang w:eastAsia="en-US"/>
        </w:rPr>
        <w:t>a adoção de medidas, programas e políticas que garantam a CER</w:t>
      </w:r>
      <w:r w:rsidR="00F2529B" w:rsidRPr="006772E9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</w:t>
      </w:r>
      <w:r w:rsidRPr="006772E9">
        <w:rPr>
          <w:rFonts w:asciiTheme="minorHAnsi" w:eastAsiaTheme="minorHAnsi" w:hAnsiTheme="minorHAnsi" w:cstheme="minorHAnsi"/>
          <w:sz w:val="24"/>
          <w:szCs w:val="24"/>
          <w:lang w:eastAsia="en-US"/>
        </w:rPr>
        <w:t>a qual foi incorporada ao PACER como perspectiva após pequeno ajuste</w:t>
      </w:r>
      <w:r w:rsidR="00EA2DC0" w:rsidRPr="006772E9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. </w:t>
      </w:r>
    </w:p>
    <w:p w14:paraId="1D4B4A16" w14:textId="283ADA32" w:rsidR="005D5015" w:rsidRPr="006772E9" w:rsidRDefault="005D5015" w:rsidP="00352ECF">
      <w:pPr>
        <w:spacing w:after="0" w:line="360" w:lineRule="auto"/>
        <w:ind w:firstLine="708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6772E9">
        <w:rPr>
          <w:rFonts w:asciiTheme="minorHAnsi" w:eastAsiaTheme="minorHAnsi" w:hAnsiTheme="minorHAnsi" w:cstheme="minorHAnsi"/>
          <w:sz w:val="24"/>
          <w:szCs w:val="24"/>
          <w:lang w:eastAsia="en-US"/>
        </w:rPr>
        <w:t>De forma semelhante</w:t>
      </w:r>
      <w:r w:rsidR="00B85734" w:rsidRPr="006772E9">
        <w:rPr>
          <w:rFonts w:asciiTheme="minorHAnsi" w:eastAsiaTheme="minorHAnsi" w:hAnsiTheme="minorHAnsi" w:cstheme="minorHAnsi"/>
          <w:sz w:val="24"/>
          <w:szCs w:val="24"/>
          <w:lang w:eastAsia="en-US"/>
        </w:rPr>
        <w:t>, a recomendação de e</w:t>
      </w:r>
      <w:r w:rsidR="00B85734" w:rsidRPr="006772E9">
        <w:rPr>
          <w:rFonts w:asciiTheme="minorHAnsi" w:eastAsiaTheme="minorHAnsi" w:hAnsiTheme="minorHAnsi" w:cstheme="minorHAnsi"/>
          <w:sz w:val="24"/>
          <w:szCs w:val="24"/>
          <w:lang w:eastAsia="en-US"/>
        </w:rPr>
        <w:t>stimular que os programas de financiamento tenham políticas que analisem a existência de violações de direitos humanos</w:t>
      </w:r>
      <w:r w:rsidRPr="006772E9">
        <w:rPr>
          <w:rFonts w:asciiTheme="minorHAnsi" w:eastAsiaTheme="minorHAnsi" w:hAnsiTheme="minorHAnsi" w:cstheme="minorHAnsi"/>
          <w:sz w:val="24"/>
          <w:szCs w:val="24"/>
          <w:lang w:eastAsia="en-US"/>
        </w:rPr>
        <w:t>, foi de certa forma contemplada na perspectiva que traz a necessidade de e</w:t>
      </w:r>
      <w:r w:rsidRPr="006772E9">
        <w:rPr>
          <w:rFonts w:asciiTheme="minorHAnsi" w:eastAsiaTheme="minorHAnsi" w:hAnsiTheme="minorHAnsi" w:cstheme="minorHAnsi"/>
          <w:sz w:val="24"/>
          <w:szCs w:val="24"/>
          <w:lang w:eastAsia="en-US"/>
        </w:rPr>
        <w:t>stimul</w:t>
      </w:r>
      <w:r w:rsidRPr="006772E9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ar que </w:t>
      </w:r>
      <w:r w:rsidRPr="006772E9">
        <w:rPr>
          <w:rFonts w:asciiTheme="minorHAnsi" w:eastAsiaTheme="minorHAnsi" w:hAnsiTheme="minorHAnsi" w:cstheme="minorHAnsi"/>
          <w:sz w:val="24"/>
          <w:szCs w:val="24"/>
          <w:lang w:eastAsia="en-US"/>
        </w:rPr>
        <w:t>os programas de financiamento ao desenvolvimento tenham</w:t>
      </w:r>
      <w:r w:rsidRPr="006772E9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Pr="006772E9">
        <w:rPr>
          <w:rFonts w:asciiTheme="minorHAnsi" w:eastAsiaTheme="minorHAnsi" w:hAnsiTheme="minorHAnsi" w:cstheme="minorHAnsi"/>
          <w:sz w:val="24"/>
          <w:szCs w:val="24"/>
          <w:lang w:eastAsia="en-US"/>
        </w:rPr>
        <w:t>políticas que analisem riscos socioambientais e de corrupção.</w:t>
      </w:r>
    </w:p>
    <w:p w14:paraId="0178EA40" w14:textId="7D7FCCD3" w:rsidR="00F2529B" w:rsidRPr="006772E9" w:rsidRDefault="00027D76" w:rsidP="00352ECF">
      <w:pPr>
        <w:spacing w:after="0" w:line="360" w:lineRule="auto"/>
        <w:ind w:firstLine="708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6772E9">
        <w:rPr>
          <w:rFonts w:asciiTheme="minorHAnsi" w:eastAsiaTheme="minorHAnsi" w:hAnsiTheme="minorHAnsi" w:cstheme="minorHAnsi"/>
          <w:sz w:val="24"/>
          <w:szCs w:val="24"/>
          <w:lang w:eastAsia="en-US"/>
        </w:rPr>
        <w:t>As demais sugestões recebidas não atenderam aos critérios citados no item 2, não sendo inseridas na atual versão do PACER.</w:t>
      </w:r>
    </w:p>
    <w:p w14:paraId="25BB5745" w14:textId="16BF5771" w:rsidR="002C03C9" w:rsidRPr="006772E9" w:rsidRDefault="002C03C9" w:rsidP="004D55B6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</w:p>
    <w:p w14:paraId="4AD7763C" w14:textId="77777777" w:rsidR="00076275" w:rsidRPr="006772E9" w:rsidRDefault="000D5308" w:rsidP="00ED1125">
      <w:pPr>
        <w:pStyle w:val="PargrafodaLista"/>
        <w:numPr>
          <w:ilvl w:val="2"/>
          <w:numId w:val="54"/>
        </w:num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  <w:r w:rsidRPr="006772E9">
        <w:rPr>
          <w:rFonts w:asciiTheme="minorHAnsi" w:hAnsiTheme="minorHAnsi" w:cstheme="minorHAnsi"/>
          <w:b/>
          <w:bCs/>
          <w:sz w:val="24"/>
          <w:szCs w:val="24"/>
        </w:rPr>
        <w:t>TEMA: Finanças Sustentáveis</w:t>
      </w:r>
    </w:p>
    <w:p w14:paraId="548648B7" w14:textId="77777777" w:rsidR="00163801" w:rsidRPr="006772E9" w:rsidRDefault="00012ADD" w:rsidP="00163801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O último tema abordado na Consulta Pública </w:t>
      </w:r>
      <w:r w:rsidR="00352ECF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sobre o PACER 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>foi a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>promoção da política</w:t>
      </w:r>
      <w:r w:rsidR="00352ECF"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 d</w:t>
      </w:r>
      <w:r w:rsidRPr="006772E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e CER 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>na área de</w:t>
      </w:r>
      <w:r w:rsidRPr="006772E9">
        <w:rPr>
          <w:rFonts w:asciiTheme="minorHAnsi" w:hAnsiTheme="minorHAnsi" w:cstheme="minorHAnsi"/>
          <w:sz w:val="24"/>
          <w:szCs w:val="24"/>
        </w:rPr>
        <w:t xml:space="preserve"> 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>Finanças Sustentáveis</w:t>
      </w:r>
      <w:r w:rsidR="00352ECF" w:rsidRPr="006772E9">
        <w:rPr>
          <w:rFonts w:asciiTheme="minorHAnsi" w:hAnsiTheme="minorHAnsi" w:cstheme="minorHAnsi"/>
          <w:sz w:val="24"/>
          <w:szCs w:val="24"/>
          <w:lang w:eastAsia="en-US"/>
        </w:rPr>
        <w:t>.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352ECF"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Sobre esta temática, destacaram-se duas sugestões alinhadas ao escopo do PACER. </w:t>
      </w:r>
    </w:p>
    <w:p w14:paraId="135A9F3A" w14:textId="02E48FB2" w:rsidR="00163801" w:rsidRPr="006772E9" w:rsidRDefault="00352ECF" w:rsidP="00163801">
      <w:pPr>
        <w:spacing w:after="0" w:line="360" w:lineRule="auto"/>
        <w:ind w:firstLine="708"/>
        <w:jc w:val="both"/>
        <w:rPr>
          <w:rStyle w:val="A9"/>
          <w:rFonts w:asciiTheme="minorHAnsi" w:hAnsiTheme="minorHAnsi" w:cstheme="minorHAnsi"/>
          <w:sz w:val="24"/>
          <w:szCs w:val="24"/>
          <w:lang w:eastAsia="en-US"/>
        </w:rPr>
      </w:pPr>
      <w:r w:rsidRPr="006772E9">
        <w:rPr>
          <w:rFonts w:asciiTheme="minorHAnsi" w:hAnsiTheme="minorHAnsi" w:cstheme="minorHAnsi"/>
          <w:sz w:val="24"/>
          <w:szCs w:val="24"/>
          <w:lang w:eastAsia="en-US"/>
        </w:rPr>
        <w:t>A primeira</w:t>
      </w:r>
      <w:r w:rsidR="00955254">
        <w:rPr>
          <w:rFonts w:asciiTheme="minorHAnsi" w:hAnsiTheme="minorHAnsi" w:cstheme="minorHAnsi"/>
          <w:sz w:val="24"/>
          <w:szCs w:val="24"/>
          <w:lang w:eastAsia="en-US"/>
        </w:rPr>
        <w:t xml:space="preserve"> consideração</w:t>
      </w:r>
      <w:r w:rsidRPr="006772E9">
        <w:rPr>
          <w:rFonts w:asciiTheme="minorHAnsi" w:hAnsiTheme="minorHAnsi" w:cstheme="minorHAnsi"/>
          <w:sz w:val="24"/>
          <w:szCs w:val="24"/>
          <w:lang w:eastAsia="en-US"/>
        </w:rPr>
        <w:t xml:space="preserve"> trata da v</w:t>
      </w:r>
      <w:r w:rsidR="004D1537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>aloriza</w:t>
      </w:r>
      <w:r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>ção d</w:t>
      </w:r>
      <w:r w:rsidR="004D1537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 xml:space="preserve">a adoção dos conceitos ESG, </w:t>
      </w:r>
      <w:r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 xml:space="preserve">dos </w:t>
      </w:r>
      <w:r w:rsidR="004D1537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>critério</w:t>
      </w:r>
      <w:r w:rsidR="00163801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>s</w:t>
      </w:r>
      <w:r w:rsidR="004D1537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 xml:space="preserve"> para acesso </w:t>
      </w:r>
      <w:r w:rsidR="00163801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 xml:space="preserve">a </w:t>
      </w:r>
      <w:r w:rsidR="004D1537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>recursos financeiro</w:t>
      </w:r>
      <w:r w:rsidR="00163801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 xml:space="preserve"> e d</w:t>
      </w:r>
      <w:r w:rsidR="004D1537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 xml:space="preserve">a demonstração da aderência a </w:t>
      </w:r>
      <w:r w:rsidR="00163801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>estes critérios</w:t>
      </w:r>
      <w:r w:rsidR="004D1537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>.</w:t>
      </w:r>
      <w:r w:rsidR="00163801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 xml:space="preserve"> Já</w:t>
      </w:r>
      <w:r w:rsidR="00955254">
        <w:rPr>
          <w:rStyle w:val="A9"/>
          <w:rFonts w:asciiTheme="minorHAnsi" w:hAnsiTheme="minorHAnsi" w:cstheme="minorHAnsi"/>
          <w:sz w:val="24"/>
          <w:szCs w:val="24"/>
          <w:lang w:eastAsia="en-US"/>
        </w:rPr>
        <w:t>,</w:t>
      </w:r>
      <w:r w:rsidR="00163801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 xml:space="preserve"> a segunda traz a necessidade de f</w:t>
      </w:r>
      <w:r w:rsidR="00163801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>ortalecer os mecanismos para concessão de crédito rural, para garantir a CER com relação aos trabalhadores, ao meio ambiente e aos direitos humanos.</w:t>
      </w:r>
    </w:p>
    <w:p w14:paraId="0A3B481C" w14:textId="53056FF9" w:rsidR="00012ADD" w:rsidRPr="006772E9" w:rsidRDefault="00163801" w:rsidP="00163801">
      <w:pPr>
        <w:spacing w:after="0" w:line="360" w:lineRule="auto"/>
        <w:ind w:firstLine="708"/>
        <w:jc w:val="both"/>
        <w:rPr>
          <w:rStyle w:val="A9"/>
          <w:rFonts w:asciiTheme="minorHAnsi" w:hAnsiTheme="minorHAnsi" w:cstheme="minorHAnsi"/>
          <w:sz w:val="24"/>
          <w:szCs w:val="24"/>
        </w:rPr>
      </w:pPr>
      <w:r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>Ambas as recomendações supracitadas foram assimiladas em perspectivas do PACER sobre o tema, a exemplo da perspectiva sobre c</w:t>
      </w:r>
      <w:r w:rsidRPr="006772E9">
        <w:rPr>
          <w:rStyle w:val="A9"/>
          <w:rFonts w:asciiTheme="minorHAnsi" w:hAnsiTheme="minorHAnsi" w:cstheme="minorHAnsi"/>
          <w:sz w:val="24"/>
          <w:szCs w:val="24"/>
        </w:rPr>
        <w:t>ontinuar valorizando a adoção de critérios ESG para acesso a recursos financeiro</w:t>
      </w:r>
      <w:r w:rsidRPr="006772E9">
        <w:rPr>
          <w:rStyle w:val="A9"/>
          <w:rFonts w:asciiTheme="minorHAnsi" w:hAnsiTheme="minorHAnsi" w:cstheme="minorHAnsi"/>
          <w:sz w:val="24"/>
          <w:szCs w:val="24"/>
        </w:rPr>
        <w:t xml:space="preserve">, além </w:t>
      </w:r>
      <w:r w:rsidRPr="006772E9">
        <w:rPr>
          <w:rFonts w:asciiTheme="minorHAnsi" w:hAnsiTheme="minorHAnsi" w:cstheme="minorHAnsi"/>
          <w:sz w:val="24"/>
          <w:szCs w:val="24"/>
        </w:rPr>
        <w:t>da que versa sobre a</w:t>
      </w:r>
      <w:r w:rsidR="00012ADD" w:rsidRPr="006772E9">
        <w:rPr>
          <w:rStyle w:val="A9"/>
          <w:rFonts w:asciiTheme="minorHAnsi" w:hAnsiTheme="minorHAnsi" w:cstheme="minorHAnsi"/>
          <w:sz w:val="24"/>
          <w:szCs w:val="24"/>
        </w:rPr>
        <w:t>profundar a colaboração com a sociedade civil e a academia para aperfeiçoa</w:t>
      </w:r>
      <w:r w:rsidR="00012ADD" w:rsidRPr="006772E9">
        <w:rPr>
          <w:rStyle w:val="A9"/>
          <w:rFonts w:asciiTheme="minorHAnsi" w:hAnsiTheme="minorHAnsi" w:cstheme="minorHAnsi"/>
          <w:sz w:val="24"/>
          <w:szCs w:val="24"/>
        </w:rPr>
        <w:softHyphen/>
        <w:t>mento do crédito rural nos aspectos sociais, ambientais e climáticos</w:t>
      </w:r>
      <w:r w:rsidR="00955254">
        <w:rPr>
          <w:rStyle w:val="A9"/>
          <w:rFonts w:asciiTheme="minorHAnsi" w:hAnsiTheme="minorHAnsi" w:cstheme="minorHAnsi"/>
          <w:sz w:val="24"/>
          <w:szCs w:val="24"/>
        </w:rPr>
        <w:t>. Ademais, pode-se citar a perspectiva</w:t>
      </w:r>
      <w:r w:rsidRPr="006772E9">
        <w:rPr>
          <w:rStyle w:val="A9"/>
          <w:rFonts w:asciiTheme="minorHAnsi" w:hAnsiTheme="minorHAnsi" w:cstheme="minorHAnsi"/>
          <w:sz w:val="24"/>
          <w:szCs w:val="24"/>
        </w:rPr>
        <w:t xml:space="preserve"> que traz a </w:t>
      </w:r>
      <w:r w:rsidR="00955254" w:rsidRPr="006772E9">
        <w:rPr>
          <w:rStyle w:val="A9"/>
          <w:rFonts w:asciiTheme="minorHAnsi" w:hAnsiTheme="minorHAnsi" w:cstheme="minorHAnsi"/>
          <w:sz w:val="24"/>
          <w:szCs w:val="24"/>
        </w:rPr>
        <w:t>necessidade de</w:t>
      </w:r>
      <w:r w:rsidRPr="006772E9">
        <w:rPr>
          <w:rStyle w:val="A9"/>
          <w:rFonts w:asciiTheme="minorHAnsi" w:hAnsiTheme="minorHAnsi" w:cstheme="minorHAnsi"/>
          <w:sz w:val="24"/>
          <w:szCs w:val="24"/>
        </w:rPr>
        <w:t xml:space="preserve"> d</w:t>
      </w:r>
      <w:r w:rsidR="00012ADD" w:rsidRPr="006772E9">
        <w:rPr>
          <w:rStyle w:val="A9"/>
          <w:rFonts w:asciiTheme="minorHAnsi" w:hAnsiTheme="minorHAnsi" w:cstheme="minorHAnsi"/>
          <w:sz w:val="24"/>
          <w:szCs w:val="24"/>
        </w:rPr>
        <w:t>esenvolver instrumentos e estabelecer parâmetros que evidenciem benefí</w:t>
      </w:r>
      <w:r w:rsidR="00012ADD" w:rsidRPr="006772E9">
        <w:rPr>
          <w:rStyle w:val="A9"/>
          <w:rFonts w:asciiTheme="minorHAnsi" w:hAnsiTheme="minorHAnsi" w:cstheme="minorHAnsi"/>
          <w:sz w:val="24"/>
          <w:szCs w:val="24"/>
        </w:rPr>
        <w:softHyphen/>
        <w:t>cios sociais, ambientais e climáticos nas operações de crédito rural.</w:t>
      </w:r>
    </w:p>
    <w:p w14:paraId="626E365B" w14:textId="56DC9645" w:rsidR="00200B63" w:rsidRPr="006772E9" w:rsidRDefault="00200B63" w:rsidP="00200B63">
      <w:pPr>
        <w:spacing w:after="0" w:line="360" w:lineRule="auto"/>
        <w:ind w:firstLine="708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6772E9">
        <w:rPr>
          <w:rFonts w:asciiTheme="minorHAnsi" w:eastAsiaTheme="minorHAnsi" w:hAnsiTheme="minorHAnsi" w:cstheme="minorHAnsi"/>
          <w:sz w:val="24"/>
          <w:szCs w:val="24"/>
          <w:lang w:eastAsia="en-US"/>
        </w:rPr>
        <w:t>As</w:t>
      </w:r>
      <w:r w:rsidRPr="006772E9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sim como </w:t>
      </w:r>
      <w:r w:rsidR="00955254">
        <w:rPr>
          <w:rFonts w:asciiTheme="minorHAnsi" w:eastAsiaTheme="minorHAnsi" w:hAnsiTheme="minorHAnsi" w:cstheme="minorHAnsi"/>
          <w:sz w:val="24"/>
          <w:szCs w:val="24"/>
          <w:lang w:eastAsia="en-US"/>
        </w:rPr>
        <w:t>nos</w:t>
      </w:r>
      <w:r w:rsidRPr="006772E9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outros temas, as</w:t>
      </w:r>
      <w:r w:rsidRPr="006772E9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demais sugestões recebidas não atenderam aos critérios citados no item 2, não sendo inseridas na atual versão do PACER.</w:t>
      </w:r>
    </w:p>
    <w:p w14:paraId="59797A5B" w14:textId="77777777" w:rsidR="00907A67" w:rsidRPr="006772E9" w:rsidRDefault="00907A67" w:rsidP="004D1537">
      <w:pPr>
        <w:spacing w:after="0" w:line="360" w:lineRule="auto"/>
        <w:jc w:val="both"/>
        <w:rPr>
          <w:rStyle w:val="A9"/>
          <w:rFonts w:asciiTheme="minorHAnsi" w:hAnsiTheme="minorHAnsi" w:cstheme="minorHAnsi"/>
          <w:sz w:val="24"/>
          <w:szCs w:val="24"/>
          <w:lang w:eastAsia="en-US"/>
        </w:rPr>
      </w:pPr>
    </w:p>
    <w:p w14:paraId="7791861F" w14:textId="766A8495" w:rsidR="003674FE" w:rsidRPr="006772E9" w:rsidRDefault="003674FE" w:rsidP="003674FE">
      <w:pPr>
        <w:pStyle w:val="PargrafodaLista"/>
        <w:numPr>
          <w:ilvl w:val="0"/>
          <w:numId w:val="54"/>
        </w:numPr>
        <w:spacing w:after="0" w:line="360" w:lineRule="auto"/>
        <w:ind w:hanging="705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72E9">
        <w:rPr>
          <w:rFonts w:asciiTheme="minorHAnsi" w:hAnsiTheme="minorHAnsi" w:cstheme="minorHAnsi"/>
          <w:b/>
          <w:bCs/>
          <w:sz w:val="24"/>
          <w:szCs w:val="24"/>
        </w:rPr>
        <w:t>CONCLUSÃO</w:t>
      </w:r>
    </w:p>
    <w:p w14:paraId="68B4E95F" w14:textId="2D39FB38" w:rsidR="00F939B3" w:rsidRPr="006772E9" w:rsidRDefault="00013E3D" w:rsidP="00907A67">
      <w:pPr>
        <w:spacing w:after="0" w:line="360" w:lineRule="auto"/>
        <w:ind w:firstLine="705"/>
        <w:jc w:val="both"/>
        <w:rPr>
          <w:rStyle w:val="A9"/>
          <w:rFonts w:asciiTheme="minorHAnsi" w:hAnsiTheme="minorHAnsi" w:cstheme="minorHAnsi"/>
          <w:sz w:val="24"/>
          <w:szCs w:val="24"/>
          <w:lang w:eastAsia="en-US"/>
        </w:rPr>
      </w:pPr>
      <w:r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>Verificou-se</w:t>
      </w:r>
      <w:r w:rsidR="00907A67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 xml:space="preserve"> após a análise das contribuições recebidas com a presente</w:t>
      </w:r>
      <w:r w:rsidR="00907A67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 xml:space="preserve"> Consulta Pública</w:t>
      </w:r>
      <w:r w:rsidR="00907A67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 xml:space="preserve">, a </w:t>
      </w:r>
      <w:r w:rsidR="00907A67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>amplia</w:t>
      </w:r>
      <w:r w:rsidR="00907A67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>ção</w:t>
      </w:r>
      <w:r w:rsidR="00907A67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907A67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>d</w:t>
      </w:r>
      <w:r w:rsidR="00907A67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 xml:space="preserve">as discussões e </w:t>
      </w:r>
      <w:r w:rsidR="00907A67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 xml:space="preserve">percepções </w:t>
      </w:r>
      <w:r w:rsidR="00907A67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 xml:space="preserve">no processo </w:t>
      </w:r>
      <w:r w:rsidR="00907A67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>de</w:t>
      </w:r>
      <w:r w:rsidR="00907A67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 xml:space="preserve"> formulação do Plano de Ação em Conduta Empresarial Responsável (PACER)</w:t>
      </w:r>
      <w:r w:rsidR="00907A67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 xml:space="preserve">. </w:t>
      </w:r>
      <w:r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 xml:space="preserve"> </w:t>
      </w:r>
    </w:p>
    <w:p w14:paraId="34242FE4" w14:textId="55FF1B74" w:rsidR="003674FE" w:rsidRPr="006772E9" w:rsidRDefault="00013E3D" w:rsidP="005E12AE">
      <w:pPr>
        <w:spacing w:after="0" w:line="360" w:lineRule="auto"/>
        <w:ind w:firstLine="705"/>
        <w:jc w:val="both"/>
        <w:rPr>
          <w:rStyle w:val="A9"/>
          <w:rFonts w:asciiTheme="minorHAnsi" w:hAnsiTheme="minorHAnsi" w:cstheme="minorHAnsi"/>
          <w:sz w:val="24"/>
          <w:szCs w:val="24"/>
          <w:lang w:eastAsia="en-US"/>
        </w:rPr>
      </w:pPr>
      <w:r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>A Consulta</w:t>
      </w:r>
      <w:r w:rsidR="00F939B3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 xml:space="preserve"> permitiu o levantamento de e</w:t>
      </w:r>
      <w:r w:rsidR="00F939B3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 xml:space="preserve">lementos importantes para a elaboração </w:t>
      </w:r>
      <w:r w:rsidR="00F939B3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>do PACER e</w:t>
      </w:r>
      <w:r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>,</w:t>
      </w:r>
      <w:r w:rsidR="00F939B3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 xml:space="preserve">desta forma, </w:t>
      </w:r>
      <w:r w:rsidR="003674FE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 xml:space="preserve">espera-se que </w:t>
      </w:r>
      <w:r w:rsidR="00F939B3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>o futuro</w:t>
      </w:r>
      <w:r w:rsidR="003674FE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3674FE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>Plano possa ser um instrumento chave para</w:t>
      </w:r>
      <w:r w:rsidR="003674FE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3674FE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>contribuir com a construção e aperfeiçoamento</w:t>
      </w:r>
      <w:r w:rsidR="003674FE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3674FE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>de políticas e ambientes regulatórios favoráveis</w:t>
      </w:r>
      <w:r w:rsidR="003674FE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3674FE" w:rsidRPr="006772E9">
        <w:rPr>
          <w:rStyle w:val="A9"/>
          <w:rFonts w:asciiTheme="minorHAnsi" w:hAnsiTheme="minorHAnsi" w:cstheme="minorHAnsi"/>
          <w:sz w:val="24"/>
          <w:szCs w:val="24"/>
          <w:lang w:eastAsia="en-US"/>
        </w:rPr>
        <w:t>à CER no Brasil.</w:t>
      </w:r>
    </w:p>
    <w:p w14:paraId="7A45787E" w14:textId="562C763A" w:rsidR="003674FE" w:rsidRPr="006772E9" w:rsidRDefault="003674FE" w:rsidP="003674FE">
      <w:pPr>
        <w:spacing w:after="0" w:line="360" w:lineRule="auto"/>
        <w:jc w:val="center"/>
        <w:rPr>
          <w:rStyle w:val="A9"/>
          <w:rFonts w:asciiTheme="minorHAnsi" w:hAnsiTheme="minorHAnsi" w:cstheme="minorHAnsi"/>
          <w:sz w:val="24"/>
          <w:szCs w:val="24"/>
          <w:lang w:eastAsia="en-US"/>
        </w:rPr>
      </w:pPr>
    </w:p>
    <w:p w14:paraId="02C0840A" w14:textId="537DC8C2" w:rsidR="003674FE" w:rsidRPr="006772E9" w:rsidRDefault="003674FE" w:rsidP="003674FE">
      <w:pPr>
        <w:spacing w:after="0" w:line="360" w:lineRule="auto"/>
        <w:jc w:val="center"/>
        <w:rPr>
          <w:rStyle w:val="A9"/>
          <w:rFonts w:asciiTheme="minorHAnsi" w:hAnsiTheme="minorHAnsi" w:cstheme="minorHAnsi"/>
          <w:sz w:val="24"/>
          <w:szCs w:val="24"/>
          <w:lang w:eastAsia="en-US"/>
        </w:rPr>
      </w:pPr>
    </w:p>
    <w:p w14:paraId="1B8BA64D" w14:textId="77777777" w:rsidR="00C0200D" w:rsidRPr="006772E9" w:rsidRDefault="00C0200D" w:rsidP="003674FE">
      <w:pPr>
        <w:spacing w:after="0" w:line="360" w:lineRule="auto"/>
        <w:jc w:val="center"/>
        <w:rPr>
          <w:rStyle w:val="A9"/>
          <w:rFonts w:asciiTheme="minorHAnsi" w:hAnsiTheme="minorHAnsi" w:cstheme="minorHAnsi"/>
          <w:sz w:val="24"/>
          <w:szCs w:val="24"/>
          <w:lang w:eastAsia="en-US"/>
        </w:rPr>
      </w:pPr>
    </w:p>
    <w:p w14:paraId="39905E1A" w14:textId="7276E9C7" w:rsidR="003674FE" w:rsidRPr="006772E9" w:rsidRDefault="003674FE" w:rsidP="003674FE">
      <w:pPr>
        <w:spacing w:after="0" w:line="360" w:lineRule="auto"/>
        <w:jc w:val="center"/>
        <w:rPr>
          <w:rStyle w:val="A9"/>
          <w:rFonts w:asciiTheme="minorHAnsi" w:hAnsiTheme="minorHAnsi" w:cstheme="minorHAnsi"/>
          <w:sz w:val="24"/>
          <w:szCs w:val="24"/>
          <w:lang w:eastAsia="en-US"/>
        </w:rPr>
      </w:pPr>
    </w:p>
    <w:p w14:paraId="56F36B6E" w14:textId="77777777" w:rsidR="003674FE" w:rsidRPr="006772E9" w:rsidRDefault="003674FE" w:rsidP="003674FE">
      <w:pPr>
        <w:spacing w:after="0" w:line="360" w:lineRule="auto"/>
        <w:jc w:val="center"/>
        <w:rPr>
          <w:rStyle w:val="A9"/>
          <w:rFonts w:asciiTheme="minorHAnsi" w:hAnsiTheme="minorHAnsi" w:cstheme="minorHAnsi"/>
          <w:sz w:val="24"/>
          <w:szCs w:val="24"/>
          <w:lang w:eastAsia="en-US"/>
        </w:rPr>
      </w:pPr>
    </w:p>
    <w:p w14:paraId="33A4BB1C" w14:textId="77777777" w:rsidR="003674FE" w:rsidRPr="006772E9" w:rsidRDefault="003674FE" w:rsidP="003674F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 w:rsidRPr="006772E9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MÁRCIO LUIZ DE FREITAS NAVES DE LIMA</w:t>
      </w:r>
    </w:p>
    <w:p w14:paraId="2D33F533" w14:textId="51AAF8EA" w:rsidR="003674FE" w:rsidRPr="006772E9" w:rsidRDefault="003674FE" w:rsidP="003674FE">
      <w:pPr>
        <w:spacing w:after="0" w:line="360" w:lineRule="auto"/>
        <w:jc w:val="center"/>
        <w:rPr>
          <w:rStyle w:val="A9"/>
          <w:rFonts w:asciiTheme="minorHAnsi" w:hAnsiTheme="minorHAnsi" w:cstheme="minorHAnsi"/>
          <w:sz w:val="24"/>
          <w:szCs w:val="24"/>
          <w:lang w:eastAsia="en-US"/>
        </w:rPr>
      </w:pPr>
      <w:r w:rsidRPr="006772E9">
        <w:rPr>
          <w:rFonts w:asciiTheme="minorHAnsi" w:eastAsiaTheme="minorHAnsi" w:hAnsiTheme="minorHAnsi" w:cstheme="minorHAnsi"/>
          <w:color w:val="auto"/>
          <w:sz w:val="24"/>
          <w:szCs w:val="24"/>
          <w:lang w:val="en-US" w:eastAsia="en-US"/>
        </w:rPr>
        <w:t>Subsecretário de Investimentos Estrangeiros</w:t>
      </w:r>
    </w:p>
    <w:p w14:paraId="20C4CCA2" w14:textId="77777777" w:rsidR="003674FE" w:rsidRPr="006772E9" w:rsidRDefault="003674FE" w:rsidP="003674FE">
      <w:pPr>
        <w:spacing w:after="0" w:line="360" w:lineRule="auto"/>
        <w:jc w:val="center"/>
        <w:rPr>
          <w:rStyle w:val="A9"/>
          <w:rFonts w:asciiTheme="minorHAnsi" w:hAnsiTheme="minorHAnsi" w:cstheme="minorHAnsi"/>
          <w:sz w:val="24"/>
          <w:szCs w:val="24"/>
        </w:rPr>
      </w:pPr>
    </w:p>
    <w:p w14:paraId="123BC92D" w14:textId="3F5BCDD0" w:rsidR="004D1537" w:rsidRPr="006772E9" w:rsidRDefault="004D1537" w:rsidP="004D55B6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</w:p>
    <w:p w14:paraId="4B4DBC06" w14:textId="1AA5F00E" w:rsidR="000D5308" w:rsidRPr="006772E9" w:rsidRDefault="000D5308" w:rsidP="004D55B6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</w:p>
    <w:p w14:paraId="6AF70301" w14:textId="2AE1BC94" w:rsidR="00C24B48" w:rsidRPr="006772E9" w:rsidRDefault="00C24B48" w:rsidP="004D55B6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</w:p>
    <w:p w14:paraId="310C5268" w14:textId="40C2350D" w:rsidR="00027D76" w:rsidRPr="006772E9" w:rsidRDefault="00027D76" w:rsidP="004D55B6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</w:p>
    <w:p w14:paraId="757A0252" w14:textId="1EBDF050" w:rsidR="00027D76" w:rsidRDefault="00027D76" w:rsidP="004D55B6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</w:p>
    <w:p w14:paraId="77B8ECF9" w14:textId="0C680A57" w:rsidR="00955254" w:rsidRDefault="00955254" w:rsidP="004D55B6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</w:p>
    <w:p w14:paraId="0E616514" w14:textId="496F6FF4" w:rsidR="00955254" w:rsidRDefault="00955254" w:rsidP="004D55B6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</w:p>
    <w:p w14:paraId="5326CC9D" w14:textId="12848F3C" w:rsidR="00955254" w:rsidRDefault="00955254" w:rsidP="004D55B6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</w:p>
    <w:p w14:paraId="0277AF5E" w14:textId="77777777" w:rsidR="00955254" w:rsidRPr="006772E9" w:rsidRDefault="00955254" w:rsidP="004D55B6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</w:p>
    <w:p w14:paraId="754EBC88" w14:textId="77777777" w:rsidR="00C24B48" w:rsidRPr="006772E9" w:rsidRDefault="00C24B48" w:rsidP="004D55B6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</w:p>
    <w:p w14:paraId="00331C35" w14:textId="77777777" w:rsidR="00720067" w:rsidRPr="006772E9" w:rsidRDefault="00720067" w:rsidP="004D55B6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  <w:r w:rsidRPr="006772E9"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  <w:t>Lista de Anexos</w:t>
      </w:r>
    </w:p>
    <w:p w14:paraId="43CDD18E" w14:textId="77777777" w:rsidR="00785D76" w:rsidRPr="006772E9" w:rsidRDefault="00785D76" w:rsidP="004D55B6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caps/>
          <w:color w:val="auto"/>
          <w:sz w:val="24"/>
          <w:szCs w:val="24"/>
          <w:lang w:eastAsia="en-US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</w:tblGrid>
      <w:tr w:rsidR="000D5308" w:rsidRPr="006772E9" w14:paraId="68D4C0A6" w14:textId="77777777" w:rsidTr="00282321">
        <w:tc>
          <w:tcPr>
            <w:tcW w:w="1555" w:type="dxa"/>
          </w:tcPr>
          <w:p w14:paraId="49ED062F" w14:textId="77777777" w:rsidR="000D5308" w:rsidRPr="006772E9" w:rsidRDefault="000D5308" w:rsidP="004D55B6">
            <w:pPr>
              <w:spacing w:line="36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6772E9">
              <w:rPr>
                <w:rFonts w:asciiTheme="minorHAnsi" w:eastAsiaTheme="minorHAnsi" w:hAnsiTheme="minorHAnsi" w:cstheme="minorHAnsi"/>
                <w:b/>
                <w:bCs/>
                <w:caps/>
                <w:color w:val="auto"/>
                <w:sz w:val="24"/>
                <w:szCs w:val="24"/>
                <w:lang w:eastAsia="en-US"/>
              </w:rPr>
              <w:t>Anexo</w:t>
            </w:r>
            <w:r w:rsidRPr="006772E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 xml:space="preserve"> I</w:t>
            </w:r>
          </w:p>
          <w:p w14:paraId="251319E2" w14:textId="77777777" w:rsidR="000D5308" w:rsidRPr="006772E9" w:rsidRDefault="000D5308" w:rsidP="004D55B6">
            <w:pPr>
              <w:spacing w:line="360" w:lineRule="auto"/>
              <w:jc w:val="both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0D5308" w:rsidRPr="006772E9" w14:paraId="3C31230E" w14:textId="77777777" w:rsidTr="00282321">
        <w:tc>
          <w:tcPr>
            <w:tcW w:w="1555" w:type="dxa"/>
          </w:tcPr>
          <w:p w14:paraId="44EFA06F" w14:textId="77777777" w:rsidR="000D5308" w:rsidRPr="006772E9" w:rsidRDefault="000D5308" w:rsidP="004D55B6">
            <w:pPr>
              <w:spacing w:line="36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6772E9">
              <w:rPr>
                <w:rFonts w:asciiTheme="minorHAnsi" w:eastAsiaTheme="minorHAnsi" w:hAnsiTheme="minorHAnsi" w:cstheme="minorHAnsi"/>
                <w:b/>
                <w:bCs/>
                <w:caps/>
                <w:color w:val="auto"/>
                <w:sz w:val="24"/>
                <w:szCs w:val="24"/>
                <w:lang w:eastAsia="en-US"/>
              </w:rPr>
              <w:t>Anexo</w:t>
            </w:r>
            <w:r w:rsidRPr="006772E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 xml:space="preserve"> II</w:t>
            </w:r>
          </w:p>
          <w:p w14:paraId="37EA8D07" w14:textId="77777777" w:rsidR="000D5308" w:rsidRPr="006772E9" w:rsidRDefault="000D5308" w:rsidP="004D55B6">
            <w:pPr>
              <w:spacing w:line="360" w:lineRule="auto"/>
              <w:jc w:val="both"/>
              <w:rPr>
                <w:rFonts w:asciiTheme="minorHAnsi" w:eastAsiaTheme="minorHAnsi" w:hAnsiTheme="minorHAnsi" w:cstheme="minorHAnsi"/>
                <w:caps/>
                <w:color w:val="auto"/>
                <w:sz w:val="24"/>
                <w:szCs w:val="24"/>
                <w:lang w:eastAsia="en-US"/>
              </w:rPr>
            </w:pPr>
          </w:p>
        </w:tc>
      </w:tr>
      <w:tr w:rsidR="000D5308" w:rsidRPr="006772E9" w14:paraId="4C29CF76" w14:textId="77777777" w:rsidTr="00282321">
        <w:tc>
          <w:tcPr>
            <w:tcW w:w="1555" w:type="dxa"/>
          </w:tcPr>
          <w:p w14:paraId="441A9DF0" w14:textId="77777777" w:rsidR="000D5308" w:rsidRPr="006772E9" w:rsidRDefault="000D5308" w:rsidP="004D55B6">
            <w:pPr>
              <w:spacing w:line="360" w:lineRule="auto"/>
              <w:jc w:val="both"/>
              <w:rPr>
                <w:rFonts w:asciiTheme="minorHAnsi" w:eastAsiaTheme="minorHAnsi" w:hAnsiTheme="minorHAnsi" w:cstheme="minorHAnsi"/>
                <w:caps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7B08C272" w14:textId="77777777" w:rsidR="00720067" w:rsidRPr="006772E9" w:rsidRDefault="00720067" w:rsidP="004D55B6">
      <w:pPr>
        <w:spacing w:after="0" w:line="360" w:lineRule="auto"/>
        <w:jc w:val="both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</w:p>
    <w:p w14:paraId="1A1894CA" w14:textId="77777777" w:rsidR="00720067" w:rsidRPr="006772E9" w:rsidRDefault="00720067" w:rsidP="004D55B6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</w:pPr>
    </w:p>
    <w:p w14:paraId="3C10C926" w14:textId="77777777" w:rsidR="00655BDD" w:rsidRPr="006772E9" w:rsidRDefault="00655BDD" w:rsidP="004D55B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655BDD" w:rsidRPr="006772E9" w:rsidSect="006D70BD">
      <w:footerReference w:type="default" r:id="rId13"/>
      <w:pgSz w:w="11906" w:h="16838"/>
      <w:pgMar w:top="1134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6350D" w14:textId="77777777" w:rsidR="00381658" w:rsidRDefault="00381658" w:rsidP="00F56261">
      <w:pPr>
        <w:spacing w:after="0" w:line="240" w:lineRule="auto"/>
      </w:pPr>
      <w:r>
        <w:separator/>
      </w:r>
    </w:p>
    <w:p w14:paraId="5A5DEE17" w14:textId="77777777" w:rsidR="00381658" w:rsidRDefault="00381658"/>
  </w:endnote>
  <w:endnote w:type="continuationSeparator" w:id="0">
    <w:p w14:paraId="3C9AC8DC" w14:textId="77777777" w:rsidR="00381658" w:rsidRDefault="00381658" w:rsidP="00F56261">
      <w:pPr>
        <w:spacing w:after="0" w:line="240" w:lineRule="auto"/>
      </w:pPr>
      <w:r>
        <w:continuationSeparator/>
      </w:r>
    </w:p>
    <w:p w14:paraId="19186A41" w14:textId="77777777" w:rsidR="00381658" w:rsidRDefault="00381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gnika Light">
    <w:altName w:val="Signik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5289928"/>
      <w:docPartObj>
        <w:docPartGallery w:val="Page Numbers (Bottom of Page)"/>
        <w:docPartUnique/>
      </w:docPartObj>
    </w:sdtPr>
    <w:sdtContent>
      <w:p w14:paraId="5E58F9F3" w14:textId="77777777" w:rsidR="002D5563" w:rsidRDefault="002D556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0EB">
          <w:rPr>
            <w:noProof/>
          </w:rPr>
          <w:t>3</w:t>
        </w:r>
        <w:r>
          <w:fldChar w:fldCharType="end"/>
        </w:r>
      </w:p>
    </w:sdtContent>
  </w:sdt>
  <w:p w14:paraId="1679CCAD" w14:textId="77777777" w:rsidR="002D5563" w:rsidRDefault="002D5563">
    <w:pPr>
      <w:pStyle w:val="Rodap"/>
    </w:pPr>
  </w:p>
  <w:p w14:paraId="59ADC3D1" w14:textId="77777777" w:rsidR="00502A2F" w:rsidRDefault="00502A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4CB74" w14:textId="77777777" w:rsidR="00381658" w:rsidRDefault="00381658" w:rsidP="00F56261">
      <w:pPr>
        <w:spacing w:after="0" w:line="240" w:lineRule="auto"/>
      </w:pPr>
      <w:r>
        <w:separator/>
      </w:r>
    </w:p>
    <w:p w14:paraId="318DF4D6" w14:textId="77777777" w:rsidR="00381658" w:rsidRDefault="00381658"/>
  </w:footnote>
  <w:footnote w:type="continuationSeparator" w:id="0">
    <w:p w14:paraId="6650FFE9" w14:textId="77777777" w:rsidR="00381658" w:rsidRDefault="00381658" w:rsidP="00F56261">
      <w:pPr>
        <w:spacing w:after="0" w:line="240" w:lineRule="auto"/>
      </w:pPr>
      <w:r>
        <w:continuationSeparator/>
      </w:r>
    </w:p>
    <w:p w14:paraId="4C7689E0" w14:textId="77777777" w:rsidR="00381658" w:rsidRDefault="003816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alt="FiguraMarcador" style="width:8.3pt;height:8.3pt;visibility:visible;mso-wrap-style:square" o:bullet="t">
        <v:imagedata r:id="rId1" o:title="FiguraMarcador"/>
      </v:shape>
    </w:pict>
  </w:numPicBullet>
  <w:abstractNum w:abstractNumId="0" w15:restartNumberingAfterBreak="0">
    <w:nsid w:val="001316FE"/>
    <w:multiLevelType w:val="multilevel"/>
    <w:tmpl w:val="72A80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11F78"/>
    <w:multiLevelType w:val="hybridMultilevel"/>
    <w:tmpl w:val="ED92B35A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1A42DE0"/>
    <w:multiLevelType w:val="multilevel"/>
    <w:tmpl w:val="5792D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F54D6D"/>
    <w:multiLevelType w:val="multilevel"/>
    <w:tmpl w:val="05EE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D07EFF"/>
    <w:multiLevelType w:val="multilevel"/>
    <w:tmpl w:val="9BCA2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7F145A"/>
    <w:multiLevelType w:val="multilevel"/>
    <w:tmpl w:val="CD8CE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3F35DA"/>
    <w:multiLevelType w:val="hybridMultilevel"/>
    <w:tmpl w:val="516855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E7EB9"/>
    <w:multiLevelType w:val="multilevel"/>
    <w:tmpl w:val="A1F0E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2B700E"/>
    <w:multiLevelType w:val="multilevel"/>
    <w:tmpl w:val="5628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1B62D3"/>
    <w:multiLevelType w:val="multilevel"/>
    <w:tmpl w:val="E964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49479A"/>
    <w:multiLevelType w:val="multilevel"/>
    <w:tmpl w:val="314A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7C4CC0"/>
    <w:multiLevelType w:val="multilevel"/>
    <w:tmpl w:val="43CC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7429A0"/>
    <w:multiLevelType w:val="multilevel"/>
    <w:tmpl w:val="56AC9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0F436E"/>
    <w:multiLevelType w:val="multilevel"/>
    <w:tmpl w:val="857A3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1412230B"/>
    <w:multiLevelType w:val="hybridMultilevel"/>
    <w:tmpl w:val="30801AF0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15BD3AA7"/>
    <w:multiLevelType w:val="multilevel"/>
    <w:tmpl w:val="CBEE0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D40C85"/>
    <w:multiLevelType w:val="multilevel"/>
    <w:tmpl w:val="11A8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B32C87"/>
    <w:multiLevelType w:val="multilevel"/>
    <w:tmpl w:val="D632E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130508"/>
    <w:multiLevelType w:val="multilevel"/>
    <w:tmpl w:val="846EE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B859F4"/>
    <w:multiLevelType w:val="multilevel"/>
    <w:tmpl w:val="42D8E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481B44"/>
    <w:multiLevelType w:val="multilevel"/>
    <w:tmpl w:val="7510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520936"/>
    <w:multiLevelType w:val="multilevel"/>
    <w:tmpl w:val="1D34A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E10B62"/>
    <w:multiLevelType w:val="multilevel"/>
    <w:tmpl w:val="BD0E4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D8328D"/>
    <w:multiLevelType w:val="multilevel"/>
    <w:tmpl w:val="1D6AB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A995E9E"/>
    <w:multiLevelType w:val="multilevel"/>
    <w:tmpl w:val="30B02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B8B26B6"/>
    <w:multiLevelType w:val="multilevel"/>
    <w:tmpl w:val="B888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C2E1F7C"/>
    <w:multiLevelType w:val="multilevel"/>
    <w:tmpl w:val="26E0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203648E"/>
    <w:multiLevelType w:val="hybridMultilevel"/>
    <w:tmpl w:val="EB92F38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411C76"/>
    <w:multiLevelType w:val="multilevel"/>
    <w:tmpl w:val="42C8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2E779A9"/>
    <w:multiLevelType w:val="multilevel"/>
    <w:tmpl w:val="450E8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473587"/>
    <w:multiLevelType w:val="multilevel"/>
    <w:tmpl w:val="5AB2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5D740A6"/>
    <w:multiLevelType w:val="multilevel"/>
    <w:tmpl w:val="C130C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60B06BE"/>
    <w:multiLevelType w:val="multilevel"/>
    <w:tmpl w:val="C2024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73C4730"/>
    <w:multiLevelType w:val="multilevel"/>
    <w:tmpl w:val="6524A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93A1781"/>
    <w:multiLevelType w:val="hybridMultilevel"/>
    <w:tmpl w:val="F0D0FA1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3D7F29"/>
    <w:multiLevelType w:val="multilevel"/>
    <w:tmpl w:val="34AE8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EE40182"/>
    <w:multiLevelType w:val="multilevel"/>
    <w:tmpl w:val="EF90F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EE62BC9"/>
    <w:multiLevelType w:val="hybridMultilevel"/>
    <w:tmpl w:val="FB46356E"/>
    <w:lvl w:ilvl="0" w:tplc="45FAF4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7608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A863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3AD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2A7D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26E0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8A55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649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06B2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40525625"/>
    <w:multiLevelType w:val="multilevel"/>
    <w:tmpl w:val="1004B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17444C8"/>
    <w:multiLevelType w:val="multilevel"/>
    <w:tmpl w:val="C8B2D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1F21521"/>
    <w:multiLevelType w:val="multilevel"/>
    <w:tmpl w:val="03AAD22E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decimal"/>
      <w:isLgl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41" w15:restartNumberingAfterBreak="0">
    <w:nsid w:val="44773BEE"/>
    <w:multiLevelType w:val="hybridMultilevel"/>
    <w:tmpl w:val="54FE18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10155C"/>
    <w:multiLevelType w:val="hybridMultilevel"/>
    <w:tmpl w:val="5A4EF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E061B1"/>
    <w:multiLevelType w:val="multilevel"/>
    <w:tmpl w:val="2E9ECB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A705EC3"/>
    <w:multiLevelType w:val="multilevel"/>
    <w:tmpl w:val="576AE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B512A87"/>
    <w:multiLevelType w:val="multilevel"/>
    <w:tmpl w:val="6812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803B50"/>
    <w:multiLevelType w:val="hybridMultilevel"/>
    <w:tmpl w:val="474A3FE0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7" w15:restartNumberingAfterBreak="0">
    <w:nsid w:val="4E123E7B"/>
    <w:multiLevelType w:val="multilevel"/>
    <w:tmpl w:val="55AC0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F9014E0"/>
    <w:multiLevelType w:val="hybridMultilevel"/>
    <w:tmpl w:val="CFAA4612"/>
    <w:lvl w:ilvl="0" w:tplc="FF5636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1D5086"/>
    <w:multiLevelType w:val="multilevel"/>
    <w:tmpl w:val="EE6AE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AB45C5"/>
    <w:multiLevelType w:val="multilevel"/>
    <w:tmpl w:val="9BB62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9C81845"/>
    <w:multiLevelType w:val="multilevel"/>
    <w:tmpl w:val="DC044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2" w15:restartNumberingAfterBreak="0">
    <w:nsid w:val="5C574C4F"/>
    <w:multiLevelType w:val="multilevel"/>
    <w:tmpl w:val="5E9C1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DAC5D32"/>
    <w:multiLevelType w:val="multilevel"/>
    <w:tmpl w:val="190AE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EFD67FC"/>
    <w:multiLevelType w:val="hybridMultilevel"/>
    <w:tmpl w:val="F7BA2ED6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5" w15:restartNumberingAfterBreak="0">
    <w:nsid w:val="5F661603"/>
    <w:multiLevelType w:val="multilevel"/>
    <w:tmpl w:val="3AB80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0224341"/>
    <w:multiLevelType w:val="multilevel"/>
    <w:tmpl w:val="C172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14F6C77"/>
    <w:multiLevelType w:val="multilevel"/>
    <w:tmpl w:val="9F84F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19563D0"/>
    <w:multiLevelType w:val="multilevel"/>
    <w:tmpl w:val="C8643A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9" w15:restartNumberingAfterBreak="0">
    <w:nsid w:val="62B159D3"/>
    <w:multiLevelType w:val="multilevel"/>
    <w:tmpl w:val="49A83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0" w15:restartNumberingAfterBreak="0">
    <w:nsid w:val="62E93DBC"/>
    <w:multiLevelType w:val="multilevel"/>
    <w:tmpl w:val="13947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3545221"/>
    <w:multiLevelType w:val="multilevel"/>
    <w:tmpl w:val="E5B63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38B062B"/>
    <w:multiLevelType w:val="multilevel"/>
    <w:tmpl w:val="A5C61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8223C4F"/>
    <w:multiLevelType w:val="multilevel"/>
    <w:tmpl w:val="0BAAB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68E67AC6"/>
    <w:multiLevelType w:val="multilevel"/>
    <w:tmpl w:val="B6D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A1E40C5"/>
    <w:multiLevelType w:val="multilevel"/>
    <w:tmpl w:val="FFD40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B4E4D5E"/>
    <w:multiLevelType w:val="multilevel"/>
    <w:tmpl w:val="8E1E9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B973D8F"/>
    <w:multiLevelType w:val="multilevel"/>
    <w:tmpl w:val="AB068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BE92A67"/>
    <w:multiLevelType w:val="multilevel"/>
    <w:tmpl w:val="D5DE1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EAA3985"/>
    <w:multiLevelType w:val="multilevel"/>
    <w:tmpl w:val="6D00F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0" w15:restartNumberingAfterBreak="0">
    <w:nsid w:val="73D030E9"/>
    <w:multiLevelType w:val="multilevel"/>
    <w:tmpl w:val="49D61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46B6D30"/>
    <w:multiLevelType w:val="multilevel"/>
    <w:tmpl w:val="4E76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79D1DA7"/>
    <w:multiLevelType w:val="hybridMultilevel"/>
    <w:tmpl w:val="9C5628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7EC7D3B"/>
    <w:multiLevelType w:val="hybridMultilevel"/>
    <w:tmpl w:val="D1041B7C"/>
    <w:lvl w:ilvl="0" w:tplc="85324A7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4" w15:restartNumberingAfterBreak="0">
    <w:nsid w:val="78C7384D"/>
    <w:multiLevelType w:val="multilevel"/>
    <w:tmpl w:val="36061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98546C1"/>
    <w:multiLevelType w:val="hybridMultilevel"/>
    <w:tmpl w:val="CFAC815A"/>
    <w:lvl w:ilvl="0" w:tplc="0B529D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485D5E"/>
    <w:multiLevelType w:val="multilevel"/>
    <w:tmpl w:val="5BA05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BAD5DC7"/>
    <w:multiLevelType w:val="multilevel"/>
    <w:tmpl w:val="AB74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BF241E2"/>
    <w:multiLevelType w:val="multilevel"/>
    <w:tmpl w:val="61823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0598599">
    <w:abstractNumId w:val="11"/>
  </w:num>
  <w:num w:numId="2" w16cid:durableId="793862200">
    <w:abstractNumId w:val="60"/>
  </w:num>
  <w:num w:numId="3" w16cid:durableId="322315810">
    <w:abstractNumId w:val="4"/>
    <w:lvlOverride w:ilvl="0">
      <w:startOverride w:val="2"/>
    </w:lvlOverride>
  </w:num>
  <w:num w:numId="4" w16cid:durableId="291712900">
    <w:abstractNumId w:val="22"/>
    <w:lvlOverride w:ilvl="0">
      <w:startOverride w:val="3"/>
    </w:lvlOverride>
  </w:num>
  <w:num w:numId="5" w16cid:durableId="254486311">
    <w:abstractNumId w:val="62"/>
    <w:lvlOverride w:ilvl="0">
      <w:startOverride w:val="4"/>
    </w:lvlOverride>
  </w:num>
  <w:num w:numId="6" w16cid:durableId="328946236">
    <w:abstractNumId w:val="15"/>
  </w:num>
  <w:num w:numId="7" w16cid:durableId="1972904495">
    <w:abstractNumId w:val="50"/>
    <w:lvlOverride w:ilvl="0">
      <w:startOverride w:val="2"/>
    </w:lvlOverride>
  </w:num>
  <w:num w:numId="8" w16cid:durableId="409931134">
    <w:abstractNumId w:val="28"/>
  </w:num>
  <w:num w:numId="9" w16cid:durableId="1638490871">
    <w:abstractNumId w:val="30"/>
    <w:lvlOverride w:ilvl="0">
      <w:startOverride w:val="2"/>
    </w:lvlOverride>
  </w:num>
  <w:num w:numId="10" w16cid:durableId="171072873">
    <w:abstractNumId w:val="38"/>
    <w:lvlOverride w:ilvl="0">
      <w:startOverride w:val="3"/>
    </w:lvlOverride>
  </w:num>
  <w:num w:numId="11" w16cid:durableId="1033506070">
    <w:abstractNumId w:val="20"/>
    <w:lvlOverride w:ilvl="0">
      <w:startOverride w:val="4"/>
    </w:lvlOverride>
  </w:num>
  <w:num w:numId="12" w16cid:durableId="554049011">
    <w:abstractNumId w:val="18"/>
    <w:lvlOverride w:ilvl="0">
      <w:startOverride w:val="5"/>
    </w:lvlOverride>
  </w:num>
  <w:num w:numId="13" w16cid:durableId="1975981260">
    <w:abstractNumId w:val="24"/>
    <w:lvlOverride w:ilvl="0">
      <w:startOverride w:val="6"/>
    </w:lvlOverride>
  </w:num>
  <w:num w:numId="14" w16cid:durableId="1823502025">
    <w:abstractNumId w:val="21"/>
    <w:lvlOverride w:ilvl="0">
      <w:startOverride w:val="7"/>
    </w:lvlOverride>
  </w:num>
  <w:num w:numId="15" w16cid:durableId="1446851833">
    <w:abstractNumId w:val="31"/>
  </w:num>
  <w:num w:numId="16" w16cid:durableId="543953608">
    <w:abstractNumId w:val="70"/>
    <w:lvlOverride w:ilvl="0">
      <w:startOverride w:val="2"/>
    </w:lvlOverride>
  </w:num>
  <w:num w:numId="17" w16cid:durableId="191769386">
    <w:abstractNumId w:val="32"/>
    <w:lvlOverride w:ilvl="0">
      <w:startOverride w:val="3"/>
    </w:lvlOverride>
  </w:num>
  <w:num w:numId="18" w16cid:durableId="1276249259">
    <w:abstractNumId w:val="36"/>
    <w:lvlOverride w:ilvl="0">
      <w:startOverride w:val="4"/>
    </w:lvlOverride>
  </w:num>
  <w:num w:numId="19" w16cid:durableId="1861117761">
    <w:abstractNumId w:val="25"/>
    <w:lvlOverride w:ilvl="0">
      <w:startOverride w:val="5"/>
    </w:lvlOverride>
  </w:num>
  <w:num w:numId="20" w16cid:durableId="2043245081">
    <w:abstractNumId w:val="55"/>
    <w:lvlOverride w:ilvl="0">
      <w:startOverride w:val="6"/>
    </w:lvlOverride>
  </w:num>
  <w:num w:numId="21" w16cid:durableId="814100359">
    <w:abstractNumId w:val="44"/>
    <w:lvlOverride w:ilvl="0">
      <w:startOverride w:val="7"/>
    </w:lvlOverride>
  </w:num>
  <w:num w:numId="22" w16cid:durableId="1744447838">
    <w:abstractNumId w:val="49"/>
    <w:lvlOverride w:ilvl="0">
      <w:startOverride w:val="8"/>
    </w:lvlOverride>
  </w:num>
  <w:num w:numId="23" w16cid:durableId="420029605">
    <w:abstractNumId w:val="67"/>
    <w:lvlOverride w:ilvl="0">
      <w:startOverride w:val="10"/>
    </w:lvlOverride>
  </w:num>
  <w:num w:numId="24" w16cid:durableId="997417473">
    <w:abstractNumId w:val="53"/>
    <w:lvlOverride w:ilvl="0">
      <w:startOverride w:val="11"/>
    </w:lvlOverride>
  </w:num>
  <w:num w:numId="25" w16cid:durableId="1513762701">
    <w:abstractNumId w:val="65"/>
  </w:num>
  <w:num w:numId="26" w16cid:durableId="435565218">
    <w:abstractNumId w:val="2"/>
    <w:lvlOverride w:ilvl="0">
      <w:startOverride w:val="2"/>
    </w:lvlOverride>
  </w:num>
  <w:num w:numId="27" w16cid:durableId="1936283055">
    <w:abstractNumId w:val="29"/>
    <w:lvlOverride w:ilvl="0">
      <w:startOverride w:val="3"/>
    </w:lvlOverride>
  </w:num>
  <w:num w:numId="28" w16cid:durableId="662657774">
    <w:abstractNumId w:val="33"/>
    <w:lvlOverride w:ilvl="0">
      <w:startOverride w:val="4"/>
    </w:lvlOverride>
  </w:num>
  <w:num w:numId="29" w16cid:durableId="1356466568">
    <w:abstractNumId w:val="68"/>
    <w:lvlOverride w:ilvl="0">
      <w:startOverride w:val="5"/>
    </w:lvlOverride>
  </w:num>
  <w:num w:numId="30" w16cid:durableId="193543026">
    <w:abstractNumId w:val="9"/>
    <w:lvlOverride w:ilvl="0">
      <w:startOverride w:val="6"/>
    </w:lvlOverride>
  </w:num>
  <w:num w:numId="31" w16cid:durableId="303319239">
    <w:abstractNumId w:val="7"/>
    <w:lvlOverride w:ilvl="0">
      <w:startOverride w:val="7"/>
    </w:lvlOverride>
  </w:num>
  <w:num w:numId="32" w16cid:durableId="289475807">
    <w:abstractNumId w:val="71"/>
    <w:lvlOverride w:ilvl="0">
      <w:startOverride w:val="8"/>
    </w:lvlOverride>
  </w:num>
  <w:num w:numId="33" w16cid:durableId="783505170">
    <w:abstractNumId w:val="39"/>
  </w:num>
  <w:num w:numId="34" w16cid:durableId="1927836392">
    <w:abstractNumId w:val="16"/>
  </w:num>
  <w:num w:numId="35" w16cid:durableId="1118061605">
    <w:abstractNumId w:val="77"/>
    <w:lvlOverride w:ilvl="0">
      <w:startOverride w:val="2"/>
    </w:lvlOverride>
  </w:num>
  <w:num w:numId="36" w16cid:durableId="1229455632">
    <w:abstractNumId w:val="35"/>
  </w:num>
  <w:num w:numId="37" w16cid:durableId="2134670126">
    <w:abstractNumId w:val="23"/>
    <w:lvlOverride w:ilvl="0">
      <w:startOverride w:val="2"/>
    </w:lvlOverride>
  </w:num>
  <w:num w:numId="38" w16cid:durableId="1187137883">
    <w:abstractNumId w:val="52"/>
    <w:lvlOverride w:ilvl="0">
      <w:startOverride w:val="3"/>
    </w:lvlOverride>
  </w:num>
  <w:num w:numId="39" w16cid:durableId="1276446192">
    <w:abstractNumId w:val="19"/>
  </w:num>
  <w:num w:numId="40" w16cid:durableId="1819373903">
    <w:abstractNumId w:val="12"/>
    <w:lvlOverride w:ilvl="0">
      <w:startOverride w:val="2"/>
    </w:lvlOverride>
  </w:num>
  <w:num w:numId="41" w16cid:durableId="934628144">
    <w:abstractNumId w:val="47"/>
  </w:num>
  <w:num w:numId="42" w16cid:durableId="1876189731">
    <w:abstractNumId w:val="64"/>
    <w:lvlOverride w:ilvl="0">
      <w:startOverride w:val="2"/>
    </w:lvlOverride>
  </w:num>
  <w:num w:numId="43" w16cid:durableId="2076585699">
    <w:abstractNumId w:val="57"/>
    <w:lvlOverride w:ilvl="0">
      <w:startOverride w:val="3"/>
    </w:lvlOverride>
  </w:num>
  <w:num w:numId="44" w16cid:durableId="1577126134">
    <w:abstractNumId w:val="3"/>
    <w:lvlOverride w:ilvl="0">
      <w:startOverride w:val="4"/>
    </w:lvlOverride>
  </w:num>
  <w:num w:numId="45" w16cid:durableId="1219783046">
    <w:abstractNumId w:val="78"/>
    <w:lvlOverride w:ilvl="0">
      <w:startOverride w:val="5"/>
    </w:lvlOverride>
  </w:num>
  <w:num w:numId="46" w16cid:durableId="864295990">
    <w:abstractNumId w:val="17"/>
    <w:lvlOverride w:ilvl="0">
      <w:startOverride w:val="6"/>
    </w:lvlOverride>
  </w:num>
  <w:num w:numId="47" w16cid:durableId="384763508">
    <w:abstractNumId w:val="66"/>
    <w:lvlOverride w:ilvl="0">
      <w:startOverride w:val="7"/>
    </w:lvlOverride>
  </w:num>
  <w:num w:numId="48" w16cid:durableId="1230383549">
    <w:abstractNumId w:val="8"/>
    <w:lvlOverride w:ilvl="0">
      <w:startOverride w:val="8"/>
    </w:lvlOverride>
  </w:num>
  <w:num w:numId="49" w16cid:durableId="1186672335">
    <w:abstractNumId w:val="76"/>
  </w:num>
  <w:num w:numId="50" w16cid:durableId="515585153">
    <w:abstractNumId w:val="61"/>
    <w:lvlOverride w:ilvl="0">
      <w:startOverride w:val="2"/>
    </w:lvlOverride>
  </w:num>
  <w:num w:numId="51" w16cid:durableId="875313302">
    <w:abstractNumId w:val="5"/>
    <w:lvlOverride w:ilvl="0">
      <w:startOverride w:val="3"/>
    </w:lvlOverride>
  </w:num>
  <w:num w:numId="52" w16cid:durableId="616640192">
    <w:abstractNumId w:val="26"/>
    <w:lvlOverride w:ilvl="0">
      <w:startOverride w:val="4"/>
    </w:lvlOverride>
  </w:num>
  <w:num w:numId="53" w16cid:durableId="531919068">
    <w:abstractNumId w:val="69"/>
  </w:num>
  <w:num w:numId="54" w16cid:durableId="373624296">
    <w:abstractNumId w:val="40"/>
  </w:num>
  <w:num w:numId="55" w16cid:durableId="1665670527">
    <w:abstractNumId w:val="54"/>
  </w:num>
  <w:num w:numId="56" w16cid:durableId="1929077381">
    <w:abstractNumId w:val="46"/>
  </w:num>
  <w:num w:numId="57" w16cid:durableId="592321282">
    <w:abstractNumId w:val="6"/>
  </w:num>
  <w:num w:numId="58" w16cid:durableId="1418790153">
    <w:abstractNumId w:val="1"/>
  </w:num>
  <w:num w:numId="59" w16cid:durableId="1706128397">
    <w:abstractNumId w:val="72"/>
  </w:num>
  <w:num w:numId="60" w16cid:durableId="700666995">
    <w:abstractNumId w:val="14"/>
  </w:num>
  <w:num w:numId="61" w16cid:durableId="1319649403">
    <w:abstractNumId w:val="73"/>
  </w:num>
  <w:num w:numId="62" w16cid:durableId="2072607904">
    <w:abstractNumId w:val="51"/>
  </w:num>
  <w:num w:numId="63" w16cid:durableId="2140567296">
    <w:abstractNumId w:val="27"/>
  </w:num>
  <w:num w:numId="64" w16cid:durableId="1087311577">
    <w:abstractNumId w:val="74"/>
  </w:num>
  <w:num w:numId="65" w16cid:durableId="297107362">
    <w:abstractNumId w:val="59"/>
  </w:num>
  <w:num w:numId="66" w16cid:durableId="544827244">
    <w:abstractNumId w:val="34"/>
  </w:num>
  <w:num w:numId="67" w16cid:durableId="1052385565">
    <w:abstractNumId w:val="56"/>
  </w:num>
  <w:num w:numId="68" w16cid:durableId="1743680310">
    <w:abstractNumId w:val="48"/>
  </w:num>
  <w:num w:numId="69" w16cid:durableId="554246394">
    <w:abstractNumId w:val="37"/>
  </w:num>
  <w:num w:numId="70" w16cid:durableId="392119870">
    <w:abstractNumId w:val="75"/>
  </w:num>
  <w:num w:numId="71" w16cid:durableId="1170019713">
    <w:abstractNumId w:val="13"/>
  </w:num>
  <w:num w:numId="72" w16cid:durableId="507452201">
    <w:abstractNumId w:val="63"/>
  </w:num>
  <w:num w:numId="73" w16cid:durableId="1022437730">
    <w:abstractNumId w:val="43"/>
  </w:num>
  <w:num w:numId="74" w16cid:durableId="1542982279">
    <w:abstractNumId w:val="41"/>
  </w:num>
  <w:num w:numId="75" w16cid:durableId="262037268">
    <w:abstractNumId w:val="58"/>
  </w:num>
  <w:num w:numId="76" w16cid:durableId="941570283">
    <w:abstractNumId w:val="42"/>
  </w:num>
  <w:num w:numId="77" w16cid:durableId="239023148">
    <w:abstractNumId w:val="10"/>
  </w:num>
  <w:num w:numId="78" w16cid:durableId="1073433776">
    <w:abstractNumId w:val="45"/>
  </w:num>
  <w:num w:numId="79" w16cid:durableId="1698114193">
    <w:abstractNumId w:val="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72"/>
    <w:rsid w:val="000006C6"/>
    <w:rsid w:val="00004AF3"/>
    <w:rsid w:val="00004F04"/>
    <w:rsid w:val="00010C26"/>
    <w:rsid w:val="00012ADD"/>
    <w:rsid w:val="00013E3D"/>
    <w:rsid w:val="00020663"/>
    <w:rsid w:val="00025889"/>
    <w:rsid w:val="000273ED"/>
    <w:rsid w:val="00027D76"/>
    <w:rsid w:val="000304CA"/>
    <w:rsid w:val="00033C21"/>
    <w:rsid w:val="00037699"/>
    <w:rsid w:val="000408EC"/>
    <w:rsid w:val="00041594"/>
    <w:rsid w:val="000452C0"/>
    <w:rsid w:val="00046A26"/>
    <w:rsid w:val="00046BAA"/>
    <w:rsid w:val="000539E7"/>
    <w:rsid w:val="00062881"/>
    <w:rsid w:val="000639D7"/>
    <w:rsid w:val="000656EF"/>
    <w:rsid w:val="000702DA"/>
    <w:rsid w:val="000725AD"/>
    <w:rsid w:val="00076275"/>
    <w:rsid w:val="0007667D"/>
    <w:rsid w:val="00081AD3"/>
    <w:rsid w:val="000863E1"/>
    <w:rsid w:val="0008797A"/>
    <w:rsid w:val="000971B6"/>
    <w:rsid w:val="000A08D8"/>
    <w:rsid w:val="000A1766"/>
    <w:rsid w:val="000A4F49"/>
    <w:rsid w:val="000A67F2"/>
    <w:rsid w:val="000B3ECB"/>
    <w:rsid w:val="000B5128"/>
    <w:rsid w:val="000C0FBE"/>
    <w:rsid w:val="000C46D0"/>
    <w:rsid w:val="000C7F37"/>
    <w:rsid w:val="000D5308"/>
    <w:rsid w:val="000E02AD"/>
    <w:rsid w:val="000E3333"/>
    <w:rsid w:val="000F0DD5"/>
    <w:rsid w:val="000F3FDE"/>
    <w:rsid w:val="0010414C"/>
    <w:rsid w:val="001217B2"/>
    <w:rsid w:val="00130840"/>
    <w:rsid w:val="00133F81"/>
    <w:rsid w:val="001367C5"/>
    <w:rsid w:val="00136C1A"/>
    <w:rsid w:val="00147DA1"/>
    <w:rsid w:val="00150245"/>
    <w:rsid w:val="00156883"/>
    <w:rsid w:val="00163801"/>
    <w:rsid w:val="00164941"/>
    <w:rsid w:val="00176DAA"/>
    <w:rsid w:val="00177A78"/>
    <w:rsid w:val="00181B75"/>
    <w:rsid w:val="00183B21"/>
    <w:rsid w:val="0019737F"/>
    <w:rsid w:val="001A1F36"/>
    <w:rsid w:val="001A7861"/>
    <w:rsid w:val="001B3114"/>
    <w:rsid w:val="001B32EB"/>
    <w:rsid w:val="001B6762"/>
    <w:rsid w:val="001C077A"/>
    <w:rsid w:val="001C481E"/>
    <w:rsid w:val="001C62CD"/>
    <w:rsid w:val="001E6290"/>
    <w:rsid w:val="001E6CB1"/>
    <w:rsid w:val="001F0EB2"/>
    <w:rsid w:val="001F7CDD"/>
    <w:rsid w:val="001F7ECD"/>
    <w:rsid w:val="00200B63"/>
    <w:rsid w:val="002134C6"/>
    <w:rsid w:val="00214DE6"/>
    <w:rsid w:val="00215E5D"/>
    <w:rsid w:val="0021724C"/>
    <w:rsid w:val="00221C49"/>
    <w:rsid w:val="00223645"/>
    <w:rsid w:val="00232BC0"/>
    <w:rsid w:val="00243101"/>
    <w:rsid w:val="002450CF"/>
    <w:rsid w:val="002611E7"/>
    <w:rsid w:val="00261FAD"/>
    <w:rsid w:val="00262E96"/>
    <w:rsid w:val="00271A74"/>
    <w:rsid w:val="0027355B"/>
    <w:rsid w:val="0027640B"/>
    <w:rsid w:val="00276815"/>
    <w:rsid w:val="0028032F"/>
    <w:rsid w:val="00282321"/>
    <w:rsid w:val="00283417"/>
    <w:rsid w:val="00296BA0"/>
    <w:rsid w:val="002B34BA"/>
    <w:rsid w:val="002B4B54"/>
    <w:rsid w:val="002B78A7"/>
    <w:rsid w:val="002C03C9"/>
    <w:rsid w:val="002D0791"/>
    <w:rsid w:val="002D35D5"/>
    <w:rsid w:val="002D5563"/>
    <w:rsid w:val="002D5DEB"/>
    <w:rsid w:val="002D60A6"/>
    <w:rsid w:val="002E014A"/>
    <w:rsid w:val="002E7C37"/>
    <w:rsid w:val="002F0C47"/>
    <w:rsid w:val="002F585A"/>
    <w:rsid w:val="00311F27"/>
    <w:rsid w:val="0031256E"/>
    <w:rsid w:val="00313321"/>
    <w:rsid w:val="00315C0F"/>
    <w:rsid w:val="0032167F"/>
    <w:rsid w:val="00324CDC"/>
    <w:rsid w:val="00331282"/>
    <w:rsid w:val="00333FAD"/>
    <w:rsid w:val="003365CA"/>
    <w:rsid w:val="00340C0C"/>
    <w:rsid w:val="00347C55"/>
    <w:rsid w:val="00351F0C"/>
    <w:rsid w:val="00352ECF"/>
    <w:rsid w:val="00354686"/>
    <w:rsid w:val="0035512E"/>
    <w:rsid w:val="003610F2"/>
    <w:rsid w:val="0036411D"/>
    <w:rsid w:val="003658C3"/>
    <w:rsid w:val="003674FE"/>
    <w:rsid w:val="003740EB"/>
    <w:rsid w:val="00381658"/>
    <w:rsid w:val="003826AD"/>
    <w:rsid w:val="0038343A"/>
    <w:rsid w:val="0038678E"/>
    <w:rsid w:val="00386E67"/>
    <w:rsid w:val="00387CF2"/>
    <w:rsid w:val="00390522"/>
    <w:rsid w:val="003930BA"/>
    <w:rsid w:val="00395FD9"/>
    <w:rsid w:val="003A3E85"/>
    <w:rsid w:val="003A5496"/>
    <w:rsid w:val="003A5BF1"/>
    <w:rsid w:val="003A5D4D"/>
    <w:rsid w:val="003A6335"/>
    <w:rsid w:val="003A667F"/>
    <w:rsid w:val="003B0526"/>
    <w:rsid w:val="003B30D8"/>
    <w:rsid w:val="003B6528"/>
    <w:rsid w:val="003C669F"/>
    <w:rsid w:val="003D2D65"/>
    <w:rsid w:val="003D6A2A"/>
    <w:rsid w:val="003E5C05"/>
    <w:rsid w:val="003E751C"/>
    <w:rsid w:val="003F21CE"/>
    <w:rsid w:val="003F558D"/>
    <w:rsid w:val="004005AB"/>
    <w:rsid w:val="00404E0F"/>
    <w:rsid w:val="0041671E"/>
    <w:rsid w:val="00430D47"/>
    <w:rsid w:val="00432AA7"/>
    <w:rsid w:val="00432B97"/>
    <w:rsid w:val="00435E83"/>
    <w:rsid w:val="004366A0"/>
    <w:rsid w:val="00437D4D"/>
    <w:rsid w:val="00440901"/>
    <w:rsid w:val="00450000"/>
    <w:rsid w:val="00453962"/>
    <w:rsid w:val="00460D17"/>
    <w:rsid w:val="0046481B"/>
    <w:rsid w:val="00471FE5"/>
    <w:rsid w:val="00472FEF"/>
    <w:rsid w:val="00481F3C"/>
    <w:rsid w:val="00484EDB"/>
    <w:rsid w:val="00497E1F"/>
    <w:rsid w:val="004A062B"/>
    <w:rsid w:val="004A2106"/>
    <w:rsid w:val="004A3056"/>
    <w:rsid w:val="004A329C"/>
    <w:rsid w:val="004B1067"/>
    <w:rsid w:val="004B37CA"/>
    <w:rsid w:val="004C194B"/>
    <w:rsid w:val="004C6376"/>
    <w:rsid w:val="004C6773"/>
    <w:rsid w:val="004D1537"/>
    <w:rsid w:val="004D1BF0"/>
    <w:rsid w:val="004D523A"/>
    <w:rsid w:val="004D55B6"/>
    <w:rsid w:val="004D63B9"/>
    <w:rsid w:val="004E2A14"/>
    <w:rsid w:val="004E506B"/>
    <w:rsid w:val="004F0953"/>
    <w:rsid w:val="004F7748"/>
    <w:rsid w:val="00500D18"/>
    <w:rsid w:val="00501E3D"/>
    <w:rsid w:val="0050274B"/>
    <w:rsid w:val="00502A2F"/>
    <w:rsid w:val="00506410"/>
    <w:rsid w:val="00507C89"/>
    <w:rsid w:val="00512AC3"/>
    <w:rsid w:val="00513F07"/>
    <w:rsid w:val="00521A58"/>
    <w:rsid w:val="00526E9C"/>
    <w:rsid w:val="005332C9"/>
    <w:rsid w:val="00535798"/>
    <w:rsid w:val="00540B8B"/>
    <w:rsid w:val="00543497"/>
    <w:rsid w:val="005443C1"/>
    <w:rsid w:val="00550B5B"/>
    <w:rsid w:val="005708AD"/>
    <w:rsid w:val="0057151F"/>
    <w:rsid w:val="00575593"/>
    <w:rsid w:val="00577BE5"/>
    <w:rsid w:val="0058037E"/>
    <w:rsid w:val="0059574E"/>
    <w:rsid w:val="005A2CD3"/>
    <w:rsid w:val="005A649A"/>
    <w:rsid w:val="005A7CBF"/>
    <w:rsid w:val="005B080B"/>
    <w:rsid w:val="005B2DA8"/>
    <w:rsid w:val="005B710F"/>
    <w:rsid w:val="005B7176"/>
    <w:rsid w:val="005B7244"/>
    <w:rsid w:val="005C424E"/>
    <w:rsid w:val="005C5E02"/>
    <w:rsid w:val="005C5F6E"/>
    <w:rsid w:val="005D420F"/>
    <w:rsid w:val="005D5015"/>
    <w:rsid w:val="005D51D8"/>
    <w:rsid w:val="005E12AE"/>
    <w:rsid w:val="005E6925"/>
    <w:rsid w:val="005F10ED"/>
    <w:rsid w:val="005F3033"/>
    <w:rsid w:val="005F3BD7"/>
    <w:rsid w:val="005F4A89"/>
    <w:rsid w:val="00601697"/>
    <w:rsid w:val="006027AC"/>
    <w:rsid w:val="00610E61"/>
    <w:rsid w:val="00615C1F"/>
    <w:rsid w:val="00620718"/>
    <w:rsid w:val="00624A5C"/>
    <w:rsid w:val="006302B1"/>
    <w:rsid w:val="00635B06"/>
    <w:rsid w:val="00636C95"/>
    <w:rsid w:val="00643F07"/>
    <w:rsid w:val="00644757"/>
    <w:rsid w:val="006533F4"/>
    <w:rsid w:val="00654091"/>
    <w:rsid w:val="00655BDD"/>
    <w:rsid w:val="00660218"/>
    <w:rsid w:val="00667808"/>
    <w:rsid w:val="00673A4E"/>
    <w:rsid w:val="00675F2C"/>
    <w:rsid w:val="00676234"/>
    <w:rsid w:val="006772E9"/>
    <w:rsid w:val="0068043C"/>
    <w:rsid w:val="0068113D"/>
    <w:rsid w:val="00687E31"/>
    <w:rsid w:val="00692948"/>
    <w:rsid w:val="006A1649"/>
    <w:rsid w:val="006A2001"/>
    <w:rsid w:val="006C61AE"/>
    <w:rsid w:val="006C6F66"/>
    <w:rsid w:val="006D70BD"/>
    <w:rsid w:val="006D7DBF"/>
    <w:rsid w:val="006E17CA"/>
    <w:rsid w:val="006E1AF4"/>
    <w:rsid w:val="006E7F5B"/>
    <w:rsid w:val="006F25D6"/>
    <w:rsid w:val="006F6C0C"/>
    <w:rsid w:val="00700F34"/>
    <w:rsid w:val="00714969"/>
    <w:rsid w:val="00720067"/>
    <w:rsid w:val="00731AB0"/>
    <w:rsid w:val="00732833"/>
    <w:rsid w:val="007403EF"/>
    <w:rsid w:val="007409CD"/>
    <w:rsid w:val="00744E3A"/>
    <w:rsid w:val="007456C5"/>
    <w:rsid w:val="007471D5"/>
    <w:rsid w:val="00752253"/>
    <w:rsid w:val="00754DC5"/>
    <w:rsid w:val="007630B3"/>
    <w:rsid w:val="00781D88"/>
    <w:rsid w:val="00782B7F"/>
    <w:rsid w:val="00785D76"/>
    <w:rsid w:val="0079257D"/>
    <w:rsid w:val="00792F2F"/>
    <w:rsid w:val="007930C5"/>
    <w:rsid w:val="007937EF"/>
    <w:rsid w:val="00795F6E"/>
    <w:rsid w:val="0079779E"/>
    <w:rsid w:val="007A6E5A"/>
    <w:rsid w:val="007B2E83"/>
    <w:rsid w:val="007D0081"/>
    <w:rsid w:val="007E021A"/>
    <w:rsid w:val="007E113F"/>
    <w:rsid w:val="007F0573"/>
    <w:rsid w:val="007F536E"/>
    <w:rsid w:val="007F54D3"/>
    <w:rsid w:val="008001F1"/>
    <w:rsid w:val="008033C7"/>
    <w:rsid w:val="00804394"/>
    <w:rsid w:val="008047AD"/>
    <w:rsid w:val="008135EA"/>
    <w:rsid w:val="008159B3"/>
    <w:rsid w:val="008200F6"/>
    <w:rsid w:val="008220CB"/>
    <w:rsid w:val="00822EFE"/>
    <w:rsid w:val="00832479"/>
    <w:rsid w:val="008349FA"/>
    <w:rsid w:val="008359D6"/>
    <w:rsid w:val="00840E88"/>
    <w:rsid w:val="00842623"/>
    <w:rsid w:val="008457E0"/>
    <w:rsid w:val="00860A6B"/>
    <w:rsid w:val="00861504"/>
    <w:rsid w:val="00861B4E"/>
    <w:rsid w:val="00864B4F"/>
    <w:rsid w:val="0087044B"/>
    <w:rsid w:val="008835CD"/>
    <w:rsid w:val="008839BD"/>
    <w:rsid w:val="00883DB5"/>
    <w:rsid w:val="008960B5"/>
    <w:rsid w:val="008B1D09"/>
    <w:rsid w:val="008B28C1"/>
    <w:rsid w:val="008C5D40"/>
    <w:rsid w:val="008C5E0D"/>
    <w:rsid w:val="008C6B4A"/>
    <w:rsid w:val="008D04B2"/>
    <w:rsid w:val="008D3BD8"/>
    <w:rsid w:val="008D7D22"/>
    <w:rsid w:val="008E371C"/>
    <w:rsid w:val="008E410D"/>
    <w:rsid w:val="008E7E16"/>
    <w:rsid w:val="008F2385"/>
    <w:rsid w:val="009009D3"/>
    <w:rsid w:val="0090681C"/>
    <w:rsid w:val="00907A67"/>
    <w:rsid w:val="009115CD"/>
    <w:rsid w:val="0091431F"/>
    <w:rsid w:val="009178FA"/>
    <w:rsid w:val="00930E09"/>
    <w:rsid w:val="009317CB"/>
    <w:rsid w:val="00940304"/>
    <w:rsid w:val="0094463A"/>
    <w:rsid w:val="00953E5E"/>
    <w:rsid w:val="00955254"/>
    <w:rsid w:val="00957F95"/>
    <w:rsid w:val="00966F75"/>
    <w:rsid w:val="009765CA"/>
    <w:rsid w:val="00976F09"/>
    <w:rsid w:val="00977993"/>
    <w:rsid w:val="0098046C"/>
    <w:rsid w:val="009850AD"/>
    <w:rsid w:val="009854C5"/>
    <w:rsid w:val="009862AB"/>
    <w:rsid w:val="00987D3A"/>
    <w:rsid w:val="0099343F"/>
    <w:rsid w:val="0099599E"/>
    <w:rsid w:val="009B49BD"/>
    <w:rsid w:val="009B6386"/>
    <w:rsid w:val="009C467A"/>
    <w:rsid w:val="009C6368"/>
    <w:rsid w:val="009C6687"/>
    <w:rsid w:val="009D25F4"/>
    <w:rsid w:val="009D3086"/>
    <w:rsid w:val="009D41BA"/>
    <w:rsid w:val="009D6176"/>
    <w:rsid w:val="009E1C7F"/>
    <w:rsid w:val="009F1CAA"/>
    <w:rsid w:val="00A073E8"/>
    <w:rsid w:val="00A10705"/>
    <w:rsid w:val="00A13082"/>
    <w:rsid w:val="00A224BE"/>
    <w:rsid w:val="00A25018"/>
    <w:rsid w:val="00A33097"/>
    <w:rsid w:val="00A3377A"/>
    <w:rsid w:val="00A34A71"/>
    <w:rsid w:val="00A36AC3"/>
    <w:rsid w:val="00A41365"/>
    <w:rsid w:val="00A44EED"/>
    <w:rsid w:val="00A5037B"/>
    <w:rsid w:val="00A52D6D"/>
    <w:rsid w:val="00A52FDC"/>
    <w:rsid w:val="00A54AFC"/>
    <w:rsid w:val="00A55D62"/>
    <w:rsid w:val="00A57DE7"/>
    <w:rsid w:val="00A621B6"/>
    <w:rsid w:val="00A678F7"/>
    <w:rsid w:val="00A80B8A"/>
    <w:rsid w:val="00A82C1C"/>
    <w:rsid w:val="00A90487"/>
    <w:rsid w:val="00AA151B"/>
    <w:rsid w:val="00AA3AA2"/>
    <w:rsid w:val="00AA524B"/>
    <w:rsid w:val="00AB38D0"/>
    <w:rsid w:val="00AB3E28"/>
    <w:rsid w:val="00AC5781"/>
    <w:rsid w:val="00AD200C"/>
    <w:rsid w:val="00AD789B"/>
    <w:rsid w:val="00AE05B6"/>
    <w:rsid w:val="00AF26B6"/>
    <w:rsid w:val="00AF2AD6"/>
    <w:rsid w:val="00AF62BF"/>
    <w:rsid w:val="00AF7116"/>
    <w:rsid w:val="00B078B1"/>
    <w:rsid w:val="00B12453"/>
    <w:rsid w:val="00B12527"/>
    <w:rsid w:val="00B17E61"/>
    <w:rsid w:val="00B2236C"/>
    <w:rsid w:val="00B22444"/>
    <w:rsid w:val="00B244D8"/>
    <w:rsid w:val="00B277E4"/>
    <w:rsid w:val="00B33023"/>
    <w:rsid w:val="00B336E8"/>
    <w:rsid w:val="00B363E1"/>
    <w:rsid w:val="00B418E0"/>
    <w:rsid w:val="00B421BA"/>
    <w:rsid w:val="00B43332"/>
    <w:rsid w:val="00B501D7"/>
    <w:rsid w:val="00B52DA5"/>
    <w:rsid w:val="00B62816"/>
    <w:rsid w:val="00B708B7"/>
    <w:rsid w:val="00B75028"/>
    <w:rsid w:val="00B804C6"/>
    <w:rsid w:val="00B82A3F"/>
    <w:rsid w:val="00B85734"/>
    <w:rsid w:val="00B9266E"/>
    <w:rsid w:val="00B97C86"/>
    <w:rsid w:val="00BA10CA"/>
    <w:rsid w:val="00BA1956"/>
    <w:rsid w:val="00BA4F6D"/>
    <w:rsid w:val="00BA64B9"/>
    <w:rsid w:val="00BB5BF3"/>
    <w:rsid w:val="00BC25D9"/>
    <w:rsid w:val="00BD0A17"/>
    <w:rsid w:val="00BD0E44"/>
    <w:rsid w:val="00BD24D8"/>
    <w:rsid w:val="00BD4DDC"/>
    <w:rsid w:val="00BE5681"/>
    <w:rsid w:val="00BF36A4"/>
    <w:rsid w:val="00BF5885"/>
    <w:rsid w:val="00BF7285"/>
    <w:rsid w:val="00C0200D"/>
    <w:rsid w:val="00C023B7"/>
    <w:rsid w:val="00C0455C"/>
    <w:rsid w:val="00C11011"/>
    <w:rsid w:val="00C13CEE"/>
    <w:rsid w:val="00C161FB"/>
    <w:rsid w:val="00C17D1C"/>
    <w:rsid w:val="00C20D7F"/>
    <w:rsid w:val="00C23530"/>
    <w:rsid w:val="00C235D4"/>
    <w:rsid w:val="00C24B48"/>
    <w:rsid w:val="00C31426"/>
    <w:rsid w:val="00C40A50"/>
    <w:rsid w:val="00C42A78"/>
    <w:rsid w:val="00C46E0C"/>
    <w:rsid w:val="00C51AB0"/>
    <w:rsid w:val="00C51CE2"/>
    <w:rsid w:val="00C72614"/>
    <w:rsid w:val="00C76020"/>
    <w:rsid w:val="00C760AE"/>
    <w:rsid w:val="00C83921"/>
    <w:rsid w:val="00C93D72"/>
    <w:rsid w:val="00CA2CE3"/>
    <w:rsid w:val="00CA7EFE"/>
    <w:rsid w:val="00CC04F7"/>
    <w:rsid w:val="00CC1560"/>
    <w:rsid w:val="00CC393C"/>
    <w:rsid w:val="00CC4B2A"/>
    <w:rsid w:val="00CC7853"/>
    <w:rsid w:val="00CD0512"/>
    <w:rsid w:val="00CD3DC4"/>
    <w:rsid w:val="00CD4DB2"/>
    <w:rsid w:val="00CD59AB"/>
    <w:rsid w:val="00CE67EE"/>
    <w:rsid w:val="00CE684C"/>
    <w:rsid w:val="00CE7C60"/>
    <w:rsid w:val="00CF1B73"/>
    <w:rsid w:val="00CF567A"/>
    <w:rsid w:val="00D00BEC"/>
    <w:rsid w:val="00D01000"/>
    <w:rsid w:val="00D0557A"/>
    <w:rsid w:val="00D0622A"/>
    <w:rsid w:val="00D13043"/>
    <w:rsid w:val="00D16B10"/>
    <w:rsid w:val="00D32CBF"/>
    <w:rsid w:val="00D411C9"/>
    <w:rsid w:val="00D44962"/>
    <w:rsid w:val="00D44F27"/>
    <w:rsid w:val="00D47166"/>
    <w:rsid w:val="00D47CB3"/>
    <w:rsid w:val="00D5397B"/>
    <w:rsid w:val="00D573A6"/>
    <w:rsid w:val="00D735BC"/>
    <w:rsid w:val="00D81F0E"/>
    <w:rsid w:val="00D83896"/>
    <w:rsid w:val="00D904C3"/>
    <w:rsid w:val="00D9430A"/>
    <w:rsid w:val="00D95B9D"/>
    <w:rsid w:val="00DA0B9F"/>
    <w:rsid w:val="00DA38A7"/>
    <w:rsid w:val="00DB4B40"/>
    <w:rsid w:val="00DC01EB"/>
    <w:rsid w:val="00DC136E"/>
    <w:rsid w:val="00DC2E0E"/>
    <w:rsid w:val="00DC5216"/>
    <w:rsid w:val="00DD6E04"/>
    <w:rsid w:val="00DD7BF1"/>
    <w:rsid w:val="00DE2835"/>
    <w:rsid w:val="00E03847"/>
    <w:rsid w:val="00E136DC"/>
    <w:rsid w:val="00E302D6"/>
    <w:rsid w:val="00E34F14"/>
    <w:rsid w:val="00E34FDA"/>
    <w:rsid w:val="00E354C9"/>
    <w:rsid w:val="00E40E8D"/>
    <w:rsid w:val="00E5181F"/>
    <w:rsid w:val="00E54790"/>
    <w:rsid w:val="00E57B5F"/>
    <w:rsid w:val="00E65894"/>
    <w:rsid w:val="00E6700A"/>
    <w:rsid w:val="00E700EC"/>
    <w:rsid w:val="00E8520A"/>
    <w:rsid w:val="00E85ED7"/>
    <w:rsid w:val="00E90C0D"/>
    <w:rsid w:val="00E919A9"/>
    <w:rsid w:val="00E92FAC"/>
    <w:rsid w:val="00E94A62"/>
    <w:rsid w:val="00EA05FC"/>
    <w:rsid w:val="00EA2DC0"/>
    <w:rsid w:val="00EB090A"/>
    <w:rsid w:val="00EB2052"/>
    <w:rsid w:val="00EB3162"/>
    <w:rsid w:val="00EB393D"/>
    <w:rsid w:val="00EB4F96"/>
    <w:rsid w:val="00EB4FFD"/>
    <w:rsid w:val="00EC2CA0"/>
    <w:rsid w:val="00ED1125"/>
    <w:rsid w:val="00ED51CD"/>
    <w:rsid w:val="00EE5D5E"/>
    <w:rsid w:val="00EE65CA"/>
    <w:rsid w:val="00EF63CB"/>
    <w:rsid w:val="00EF7548"/>
    <w:rsid w:val="00F03008"/>
    <w:rsid w:val="00F03F91"/>
    <w:rsid w:val="00F066A4"/>
    <w:rsid w:val="00F101E5"/>
    <w:rsid w:val="00F14772"/>
    <w:rsid w:val="00F2060E"/>
    <w:rsid w:val="00F20C14"/>
    <w:rsid w:val="00F245E5"/>
    <w:rsid w:val="00F24DE7"/>
    <w:rsid w:val="00F2529B"/>
    <w:rsid w:val="00F27529"/>
    <w:rsid w:val="00F32490"/>
    <w:rsid w:val="00F34D7E"/>
    <w:rsid w:val="00F36220"/>
    <w:rsid w:val="00F362A7"/>
    <w:rsid w:val="00F36804"/>
    <w:rsid w:val="00F42740"/>
    <w:rsid w:val="00F43AF5"/>
    <w:rsid w:val="00F523AB"/>
    <w:rsid w:val="00F56261"/>
    <w:rsid w:val="00F651D3"/>
    <w:rsid w:val="00F843C4"/>
    <w:rsid w:val="00F8589D"/>
    <w:rsid w:val="00F86E53"/>
    <w:rsid w:val="00F871F9"/>
    <w:rsid w:val="00F92589"/>
    <w:rsid w:val="00F92A95"/>
    <w:rsid w:val="00F939B3"/>
    <w:rsid w:val="00F9783B"/>
    <w:rsid w:val="00FA067F"/>
    <w:rsid w:val="00FA23C5"/>
    <w:rsid w:val="00FA6DD2"/>
    <w:rsid w:val="00FB4C38"/>
    <w:rsid w:val="00FC3684"/>
    <w:rsid w:val="00FD082D"/>
    <w:rsid w:val="00FD78C8"/>
    <w:rsid w:val="00FE0B8D"/>
    <w:rsid w:val="00FE2D34"/>
    <w:rsid w:val="00FE4480"/>
    <w:rsid w:val="00FE5515"/>
    <w:rsid w:val="00FE5F3C"/>
    <w:rsid w:val="00FE74AE"/>
    <w:rsid w:val="00FF18CB"/>
    <w:rsid w:val="00FF6BCF"/>
    <w:rsid w:val="042AF345"/>
    <w:rsid w:val="06805787"/>
    <w:rsid w:val="0A2F4CCB"/>
    <w:rsid w:val="1868F582"/>
    <w:rsid w:val="19260EA5"/>
    <w:rsid w:val="1BC9EDC5"/>
    <w:rsid w:val="1E71EA48"/>
    <w:rsid w:val="3014614B"/>
    <w:rsid w:val="335AAF2B"/>
    <w:rsid w:val="3667BB74"/>
    <w:rsid w:val="37A54B01"/>
    <w:rsid w:val="3EC693E0"/>
    <w:rsid w:val="3F03DDD4"/>
    <w:rsid w:val="40D2DC23"/>
    <w:rsid w:val="43DBC09B"/>
    <w:rsid w:val="48B23CB8"/>
    <w:rsid w:val="61AB0203"/>
    <w:rsid w:val="7E6E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743B"/>
  <w15:docId w15:val="{D6453A13-E76C-46BA-A1B6-79D428F5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6B6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B1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A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A210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80B8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80B8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B4A"/>
    <w:rPr>
      <w:rFonts w:ascii="Segoe UI" w:eastAsia="Calibri" w:hAnsi="Segoe UI" w:cs="Segoe UI"/>
      <w:color w:val="000000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62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6261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62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6261"/>
    <w:rPr>
      <w:rFonts w:ascii="Calibri" w:eastAsia="Calibri" w:hAnsi="Calibri" w:cs="Calibri"/>
      <w:color w:val="00000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688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6883"/>
    <w:rPr>
      <w:rFonts w:ascii="Calibri" w:eastAsia="Calibri" w:hAnsi="Calibri" w:cs="Calibri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56883"/>
    <w:rPr>
      <w:vertAlign w:val="superscript"/>
    </w:rPr>
  </w:style>
  <w:style w:type="table" w:customStyle="1" w:styleId="Tabelacomgrade1">
    <w:name w:val="Tabela com grade1"/>
    <w:basedOn w:val="Tabelanormal"/>
    <w:next w:val="Tabelacomgrade"/>
    <w:uiPriority w:val="39"/>
    <w:rsid w:val="00720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B418E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484E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84E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84EDB"/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84E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84EDB"/>
    <w:rPr>
      <w:rFonts w:ascii="Calibri" w:eastAsia="Calibri" w:hAnsi="Calibri" w:cs="Calibri"/>
      <w:b/>
      <w:bCs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BD4DDC"/>
  </w:style>
  <w:style w:type="paragraph" w:customStyle="1" w:styleId="Default">
    <w:name w:val="Default"/>
    <w:rsid w:val="00CA2CE3"/>
    <w:pPr>
      <w:autoSpaceDE w:val="0"/>
      <w:autoSpaceDN w:val="0"/>
      <w:adjustRightInd w:val="0"/>
      <w:spacing w:after="0" w:line="240" w:lineRule="auto"/>
    </w:pPr>
    <w:rPr>
      <w:rFonts w:ascii="Signika Light" w:hAnsi="Signika Light" w:cs="Signika Light"/>
      <w:color w:val="000000"/>
      <w:sz w:val="24"/>
      <w:szCs w:val="24"/>
      <w:lang w:val="en-US"/>
    </w:rPr>
  </w:style>
  <w:style w:type="character" w:customStyle="1" w:styleId="A16">
    <w:name w:val="A16"/>
    <w:uiPriority w:val="99"/>
    <w:rsid w:val="00CA2CE3"/>
    <w:rPr>
      <w:rFonts w:cs="Signika Light"/>
      <w:color w:val="000000"/>
      <w:sz w:val="25"/>
      <w:szCs w:val="25"/>
    </w:rPr>
  </w:style>
  <w:style w:type="paragraph" w:customStyle="1" w:styleId="Pa8">
    <w:name w:val="Pa8"/>
    <w:basedOn w:val="Default"/>
    <w:next w:val="Default"/>
    <w:uiPriority w:val="99"/>
    <w:rsid w:val="002C03C9"/>
    <w:pPr>
      <w:spacing w:line="24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2C03C9"/>
    <w:rPr>
      <w:rFonts w:cs="Signika Light"/>
      <w:color w:val="000000"/>
      <w:sz w:val="26"/>
      <w:szCs w:val="26"/>
    </w:rPr>
  </w:style>
  <w:style w:type="character" w:customStyle="1" w:styleId="A7">
    <w:name w:val="A7"/>
    <w:uiPriority w:val="99"/>
    <w:rsid w:val="00012ADD"/>
    <w:rPr>
      <w:rFonts w:ascii="Myriad Pro" w:hAnsi="Myriad Pro" w:cs="Myriad Pro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330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310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inve@economia.gov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r/WcX1TyJaL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9ae2d-188c-41d9-bed5-3c9fd170fdcb">
      <Terms xmlns="http://schemas.microsoft.com/office/infopath/2007/PartnerControls"/>
    </lcf76f155ced4ddcb4097134ff3c332f>
    <TaxCatchAll xmlns="8872ba89-00d1-4510-acbe-ea148a5efd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695836C0953A4BA3FF455F3D8422E0" ma:contentTypeVersion="16" ma:contentTypeDescription="Crie um novo documento." ma:contentTypeScope="" ma:versionID="4962ebed726e262eaec40769ef54c225">
  <xsd:schema xmlns:xsd="http://www.w3.org/2001/XMLSchema" xmlns:xs="http://www.w3.org/2001/XMLSchema" xmlns:p="http://schemas.microsoft.com/office/2006/metadata/properties" xmlns:ns2="f4b9ae2d-188c-41d9-bed5-3c9fd170fdcb" xmlns:ns3="8872ba89-00d1-4510-acbe-ea148a5efd79" targetNamespace="http://schemas.microsoft.com/office/2006/metadata/properties" ma:root="true" ma:fieldsID="b2c07ff4f1effddc2870cb61c2cf0756" ns2:_="" ns3:_="">
    <xsd:import namespace="f4b9ae2d-188c-41d9-bed5-3c9fd170fdcb"/>
    <xsd:import namespace="8872ba89-00d1-4510-acbe-ea148a5efd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9ae2d-188c-41d9-bed5-3c9fd170f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2ba89-00d1-4510-acbe-ea148a5efd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3f2c62-f0ee-409d-a10c-badd86a42f2a}" ma:internalName="TaxCatchAll" ma:showField="CatchAllData" ma:web="8872ba89-00d1-4510-acbe-ea148a5efd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F920D-76FE-459E-8DEC-D87D96300EF5}">
  <ds:schemaRefs>
    <ds:schemaRef ds:uri="http://schemas.microsoft.com/office/2006/metadata/properties"/>
    <ds:schemaRef ds:uri="http://schemas.microsoft.com/office/infopath/2007/PartnerControls"/>
    <ds:schemaRef ds:uri="f4b9ae2d-188c-41d9-bed5-3c9fd170fdcb"/>
    <ds:schemaRef ds:uri="8872ba89-00d1-4510-acbe-ea148a5efd79"/>
  </ds:schemaRefs>
</ds:datastoreItem>
</file>

<file path=customXml/itemProps2.xml><?xml version="1.0" encoding="utf-8"?>
<ds:datastoreItem xmlns:ds="http://schemas.openxmlformats.org/officeDocument/2006/customXml" ds:itemID="{CA543906-BEB5-4001-A76B-E6785D607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9ae2d-188c-41d9-bed5-3c9fd170fdcb"/>
    <ds:schemaRef ds:uri="8872ba89-00d1-4510-acbe-ea148a5ef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DC8E9F-EAA4-45EC-B42D-60BB5F242A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0CAA38-B069-49B4-A04F-5DCB280D0B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10</Pages>
  <Words>2824</Words>
  <Characters>16098</Characters>
  <Application>Microsoft Office Word</Application>
  <DocSecurity>0</DocSecurity>
  <Lines>134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Luzeni Rego Souza Pinto</dc:creator>
  <cp:lastModifiedBy>Brazil</cp:lastModifiedBy>
  <cp:revision>111</cp:revision>
  <cp:lastPrinted>2020-12-01T19:53:00Z</cp:lastPrinted>
  <dcterms:created xsi:type="dcterms:W3CDTF">2022-11-28T05:31:00Z</dcterms:created>
  <dcterms:modified xsi:type="dcterms:W3CDTF">2022-11-30T01:43:00Z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0x01010048695836C0953A4BA3FF455F3D8422E0</vt:lpwstr>
  </property>
</Properties>
</file>