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7B0EC" w14:textId="77777777" w:rsidR="00E26CD8" w:rsidRPr="004A4C67" w:rsidRDefault="00E26CD8" w:rsidP="00E26CD8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color w:val="FF0000"/>
          <w:sz w:val="28"/>
          <w:szCs w:val="28"/>
        </w:rPr>
        <w:t>ANEXO III</w:t>
      </w:r>
    </w:p>
    <w:p w14:paraId="043B4E77" w14:textId="77777777" w:rsidR="00E26CD8" w:rsidRPr="004A4C67" w:rsidRDefault="00E26CD8" w:rsidP="00E26CD8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sz w:val="28"/>
          <w:szCs w:val="28"/>
        </w:rPr>
        <w:t>DECLARAÇÃO DOS ARTS. 26 E 27 DO DECRETO Nº 8.726, DE 2016, E</w:t>
      </w:r>
    </w:p>
    <w:p w14:paraId="723DE0F4" w14:textId="77777777" w:rsidR="00E26CD8" w:rsidRPr="004A4C67" w:rsidRDefault="00E26CD8" w:rsidP="00E26CD8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sz w:val="28"/>
          <w:szCs w:val="28"/>
        </w:rPr>
        <w:t>DO ART. 39 DA LEI Nº 13.019, DE 2014</w:t>
      </w:r>
    </w:p>
    <w:p w14:paraId="4AEBD38C" w14:textId="77777777" w:rsidR="00E26CD8" w:rsidRPr="004A4C67" w:rsidRDefault="00E26CD8" w:rsidP="00E26CD8">
      <w:pPr>
        <w:tabs>
          <w:tab w:val="left" w:pos="567"/>
        </w:tabs>
        <w:spacing w:before="120" w:after="120" w:line="360" w:lineRule="auto"/>
        <w:ind w:right="-232" w:firstLine="567"/>
        <w:jc w:val="both"/>
        <w:rPr>
          <w:rFonts w:cstheme="minorHAnsi"/>
        </w:rPr>
      </w:pPr>
    </w:p>
    <w:p w14:paraId="541F72B5" w14:textId="77777777" w:rsidR="00E26CD8" w:rsidRPr="004A4C67" w:rsidRDefault="00E26CD8" w:rsidP="00E26CD8">
      <w:pPr>
        <w:tabs>
          <w:tab w:val="left" w:pos="567"/>
        </w:tabs>
        <w:spacing w:before="120" w:after="120" w:line="360" w:lineRule="auto"/>
        <w:ind w:right="-232" w:firstLine="567"/>
        <w:jc w:val="both"/>
        <w:rPr>
          <w:rFonts w:cstheme="minorHAnsi"/>
          <w:lang w:eastAsia="pt-BR"/>
        </w:rPr>
      </w:pPr>
      <w:r w:rsidRPr="004A4C67">
        <w:rPr>
          <w:rFonts w:cstheme="minorHAnsi"/>
        </w:rPr>
        <w:t xml:space="preserve">Declaro para os devidos fins, em nome da </w:t>
      </w:r>
      <w:r w:rsidRPr="004A4C67">
        <w:rPr>
          <w:rFonts w:cstheme="minorHAnsi"/>
          <w:i/>
        </w:rPr>
        <w:t>[</w:t>
      </w:r>
      <w:r w:rsidRPr="004A4C67">
        <w:rPr>
          <w:rFonts w:cstheme="minorHAnsi"/>
          <w:i/>
          <w:color w:val="FF0000"/>
        </w:rPr>
        <w:t>identificação da organização da sociedade civil – OSC]</w:t>
      </w:r>
      <w:r w:rsidRPr="004A4C67">
        <w:rPr>
          <w:rFonts w:cstheme="minorHAnsi"/>
        </w:rPr>
        <w:t xml:space="preserve">, nos termos dos </w:t>
      </w:r>
      <w:proofErr w:type="spellStart"/>
      <w:r w:rsidRPr="004A4C67">
        <w:rPr>
          <w:rFonts w:cstheme="minorHAnsi"/>
        </w:rPr>
        <w:t>arts</w:t>
      </w:r>
      <w:proofErr w:type="spellEnd"/>
      <w:r w:rsidRPr="004A4C67">
        <w:rPr>
          <w:rFonts w:cstheme="minorHAnsi"/>
        </w:rPr>
        <w:t xml:space="preserve">. 26, </w:t>
      </w:r>
      <w:r w:rsidRPr="004A4C67">
        <w:rPr>
          <w:rFonts w:cstheme="minorHAnsi"/>
          <w:bCs/>
          <w:i/>
          <w:iCs/>
        </w:rPr>
        <w:t>caput</w:t>
      </w:r>
      <w:r w:rsidRPr="004A4C67">
        <w:rPr>
          <w:rFonts w:cstheme="minorHAnsi"/>
        </w:rPr>
        <w:t>, inciso VII, e 27 do Decreto nº 8.726, de 2016, e art. 39, incisos III ao VII, da Lei nª 13.019, de 2014, que os seus dirigentes abaixo relacionados, a saber:</w:t>
      </w: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3261"/>
        <w:gridCol w:w="2976"/>
      </w:tblGrid>
      <w:tr w:rsidR="00E26CD8" w:rsidRPr="004A4C67" w14:paraId="75485C8D" w14:textId="77777777" w:rsidTr="00253459">
        <w:tc>
          <w:tcPr>
            <w:tcW w:w="9072" w:type="dxa"/>
            <w:gridSpan w:val="3"/>
          </w:tcPr>
          <w:p w14:paraId="55806338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96B308A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A4C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RELAÇÃO NOMINAL ATUALIZADA DOS DIRIGENTES DA ENTIDADE</w:t>
            </w:r>
          </w:p>
          <w:p w14:paraId="6031E5C3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E26CD8" w:rsidRPr="004A4C67" w14:paraId="73361DC2" w14:textId="77777777" w:rsidTr="00253459">
        <w:tc>
          <w:tcPr>
            <w:tcW w:w="2835" w:type="dxa"/>
          </w:tcPr>
          <w:p w14:paraId="741390F2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AC7A58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4C67">
              <w:rPr>
                <w:rFonts w:asciiTheme="minorHAnsi" w:hAnsiTheme="minorHAnsi" w:cstheme="minorHAnsi"/>
                <w:b/>
                <w:sz w:val="22"/>
                <w:szCs w:val="22"/>
              </w:rPr>
              <w:t>Nome do dirigente e</w:t>
            </w:r>
          </w:p>
          <w:p w14:paraId="4CDE4122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4C67">
              <w:rPr>
                <w:rFonts w:asciiTheme="minorHAnsi" w:hAnsiTheme="minorHAnsi" w:cstheme="minorHAnsi"/>
                <w:b/>
                <w:sz w:val="22"/>
                <w:szCs w:val="22"/>
              </w:rPr>
              <w:t>cargo que ocupa na OSC</w:t>
            </w:r>
          </w:p>
          <w:p w14:paraId="057593EA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AB83454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7BC3675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A4C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Carteira de identidade, órgão expedidor e CPF</w:t>
            </w:r>
          </w:p>
        </w:tc>
        <w:tc>
          <w:tcPr>
            <w:tcW w:w="2976" w:type="dxa"/>
          </w:tcPr>
          <w:p w14:paraId="6A820C54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1A1FECF3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A4C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Endereço residencial,</w:t>
            </w:r>
          </w:p>
          <w:p w14:paraId="55D1F879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A4C6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telefone e </w:t>
            </w:r>
            <w:r w:rsidRPr="004A4C67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e-mail</w:t>
            </w:r>
          </w:p>
        </w:tc>
      </w:tr>
      <w:tr w:rsidR="00E26CD8" w:rsidRPr="004A4C67" w14:paraId="50CABA15" w14:textId="77777777" w:rsidTr="00253459">
        <w:tc>
          <w:tcPr>
            <w:tcW w:w="2835" w:type="dxa"/>
          </w:tcPr>
          <w:p w14:paraId="7E209994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3B0B794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D7F897F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26CD8" w:rsidRPr="004A4C67" w14:paraId="0C045E4D" w14:textId="77777777" w:rsidTr="00253459">
        <w:tc>
          <w:tcPr>
            <w:tcW w:w="2835" w:type="dxa"/>
          </w:tcPr>
          <w:p w14:paraId="0C5195AB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0E77306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A3485F8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26CD8" w:rsidRPr="004A4C67" w14:paraId="67F2F7F1" w14:textId="77777777" w:rsidTr="00253459">
        <w:tc>
          <w:tcPr>
            <w:tcW w:w="2835" w:type="dxa"/>
          </w:tcPr>
          <w:p w14:paraId="1EA27655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9A263DC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5DDC59D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26CD8" w:rsidRPr="004A4C67" w14:paraId="01E6CB35" w14:textId="77777777" w:rsidTr="00253459">
        <w:tc>
          <w:tcPr>
            <w:tcW w:w="2835" w:type="dxa"/>
          </w:tcPr>
          <w:p w14:paraId="6F1EC592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A8E56E5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1A8558D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26CD8" w:rsidRPr="004A4C67" w14:paraId="4A6D9608" w14:textId="77777777" w:rsidTr="00253459">
        <w:tc>
          <w:tcPr>
            <w:tcW w:w="2835" w:type="dxa"/>
          </w:tcPr>
          <w:p w14:paraId="0E0E6096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589C140A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6B9A14A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26CD8" w:rsidRPr="004A4C67" w14:paraId="47C13E75" w14:textId="77777777" w:rsidTr="00253459">
        <w:tc>
          <w:tcPr>
            <w:tcW w:w="2835" w:type="dxa"/>
          </w:tcPr>
          <w:p w14:paraId="69219E60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9C5B12D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02ADF31" w14:textId="77777777" w:rsidR="00E26CD8" w:rsidRPr="004A4C67" w:rsidRDefault="00E26CD8" w:rsidP="00253459">
            <w:pPr>
              <w:pStyle w:val="PargrafodaLista"/>
              <w:tabs>
                <w:tab w:val="left" w:pos="993"/>
              </w:tabs>
              <w:ind w:left="0" w:right="-23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B85D84F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bookmarkStart w:id="0" w:name="art39iii"/>
      <w:bookmarkStart w:id="1" w:name="art39iii."/>
      <w:bookmarkStart w:id="2" w:name="art39ii"/>
      <w:bookmarkEnd w:id="0"/>
      <w:bookmarkEnd w:id="1"/>
      <w:bookmarkEnd w:id="2"/>
      <w:r w:rsidRPr="004A4C67">
        <w:rPr>
          <w:rFonts w:cstheme="minorHAnsi"/>
        </w:rPr>
        <w:t xml:space="preserve">I - </w:t>
      </w:r>
      <w:proofErr w:type="gramStart"/>
      <w:r w:rsidRPr="004A4C67">
        <w:rPr>
          <w:rFonts w:cstheme="minorHAnsi"/>
        </w:rPr>
        <w:t>não</w:t>
      </w:r>
      <w:proofErr w:type="gramEnd"/>
      <w:r w:rsidRPr="004A4C67">
        <w:rPr>
          <w:rFonts w:cstheme="minorHAnsi"/>
        </w:rPr>
        <w:t xml:space="preserve"> são membros de Poder ou do Ministério Público ou dirigente de órgão ou entidade da Administração Pública </w:t>
      </w:r>
      <w:r w:rsidRPr="004A4C67">
        <w:rPr>
          <w:rFonts w:cstheme="minorHAnsi"/>
          <w:color w:val="FF0000"/>
        </w:rPr>
        <w:t>.......…</w:t>
      </w:r>
      <w:r w:rsidRPr="004A4C67">
        <w:rPr>
          <w:rFonts w:cstheme="minorHAnsi"/>
        </w:rPr>
        <w:t xml:space="preserve"> </w:t>
      </w:r>
      <w:r w:rsidRPr="004A4C67">
        <w:rPr>
          <w:rFonts w:cstheme="minorHAnsi"/>
          <w:i/>
          <w:color w:val="FF0000"/>
        </w:rPr>
        <w:t>(vide Nota Explicativa nº 02)</w:t>
      </w:r>
      <w:r w:rsidRPr="004A4C67">
        <w:rPr>
          <w:rFonts w:cstheme="minorHAnsi"/>
        </w:rPr>
        <w:t>;</w:t>
      </w:r>
    </w:p>
    <w:p w14:paraId="38C82551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r w:rsidRPr="004A4C67">
        <w:rPr>
          <w:rFonts w:cstheme="minorHAnsi"/>
        </w:rPr>
        <w:t xml:space="preserve">II – </w:t>
      </w:r>
      <w:proofErr w:type="gramStart"/>
      <w:r w:rsidRPr="004A4C67">
        <w:rPr>
          <w:rFonts w:cstheme="minorHAnsi"/>
        </w:rPr>
        <w:t>não</w:t>
      </w:r>
      <w:proofErr w:type="gramEnd"/>
      <w:r w:rsidRPr="004A4C67">
        <w:rPr>
          <w:rFonts w:cstheme="minorHAnsi"/>
        </w:rPr>
        <w:t xml:space="preserve"> são cônjuges ou companheiros, bem como parentes em linha reta, colateral ou por afinidade, até o segundo grau, de quaisquer membros de Poder ou do Ministério Público ou de dirigente de órgão ou entidade da Administração Pública </w:t>
      </w:r>
      <w:r w:rsidRPr="004A4C67">
        <w:rPr>
          <w:rFonts w:cstheme="minorHAnsi"/>
          <w:color w:val="FF0000"/>
        </w:rPr>
        <w:t xml:space="preserve">.......… </w:t>
      </w:r>
      <w:r w:rsidRPr="004A4C67">
        <w:rPr>
          <w:rFonts w:cstheme="minorHAnsi"/>
          <w:i/>
          <w:color w:val="FF0000"/>
        </w:rPr>
        <w:t>(vide Nota Explicativa nº 02)</w:t>
      </w:r>
      <w:r w:rsidRPr="004A4C67">
        <w:rPr>
          <w:rFonts w:cstheme="minorHAnsi"/>
        </w:rPr>
        <w:t>;</w:t>
      </w:r>
    </w:p>
    <w:p w14:paraId="714C6D5D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D4330" wp14:editId="5247437B">
                <wp:simplePos x="0" y="0"/>
                <wp:positionH relativeFrom="margin">
                  <wp:posOffset>22225</wp:posOffset>
                </wp:positionH>
                <wp:positionV relativeFrom="paragraph">
                  <wp:posOffset>5715</wp:posOffset>
                </wp:positionV>
                <wp:extent cx="241300" cy="163195"/>
                <wp:effectExtent l="95250" t="38100" r="6350" b="103505"/>
                <wp:wrapNone/>
                <wp:docPr id="80022238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163195"/>
                        </a:xfrm>
                        <a:prstGeom prst="rect">
                          <a:avLst/>
                        </a:prstGeom>
                        <a:noFill/>
                        <a:ln w="19050"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8DAEC" id="Retângulo 13" o:spid="_x0000_s1026" style="position:absolute;margin-left:1.75pt;margin-top:.45pt;width:19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" filled="f" strokecolor="#030e13 [484]" strokeweight="1.5pt">
                <v:shadow on="t" color="black" opacity="26214f" origin=".5,-.5" offset="-.74836mm,.74836mm"/>
                <v:path arrowok="t"/>
                <w10:wrap anchorx="margin"/>
              </v:rect>
            </w:pict>
          </mc:Fallback>
        </mc:AlternateContent>
      </w:r>
      <w:r w:rsidRPr="004A4C67">
        <w:rPr>
          <w:rFonts w:cstheme="minorHAnsi"/>
        </w:rPr>
        <w:t>III – não tiveram as contas rejeitadas pela Administração Pública nos últimos cinco anos;</w:t>
      </w:r>
    </w:p>
    <w:p w14:paraId="1C0C79EE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4A49F" wp14:editId="4E5C208F">
                <wp:simplePos x="0" y="0"/>
                <wp:positionH relativeFrom="margin">
                  <wp:posOffset>33655</wp:posOffset>
                </wp:positionH>
                <wp:positionV relativeFrom="paragraph">
                  <wp:posOffset>5715</wp:posOffset>
                </wp:positionV>
                <wp:extent cx="241300" cy="163195"/>
                <wp:effectExtent l="95250" t="38100" r="6350" b="103505"/>
                <wp:wrapNone/>
                <wp:docPr id="491464804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163195"/>
                        </a:xfrm>
                        <a:prstGeom prst="rect">
                          <a:avLst/>
                        </a:prstGeom>
                        <a:noFill/>
                        <a:ln w="19050"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7D108" id="Retângulo 11" o:spid="_x0000_s1026" style="position:absolute;margin-left:2.65pt;margin-top:.45pt;width:19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" filled="f" strokecolor="#030e13 [484]" strokeweight="1.5pt">
                <v:shadow on="t" color="black" opacity="26214f" origin=".5,-.5" offset="-.74836mm,.74836mm"/>
                <v:path arrowok="t"/>
                <w10:wrap anchorx="margin"/>
              </v:rect>
            </w:pict>
          </mc:Fallback>
        </mc:AlternateContent>
      </w:r>
      <w:r w:rsidRPr="004A4C67">
        <w:rPr>
          <w:rFonts w:cstheme="minorHAnsi"/>
        </w:rPr>
        <w:t>III – tiveram as contas rejeitadas, mas demonstraram, nos termos do art. 39, IV, alíneas “a”, “b” e “c”, da Lei nº 13.1019, de 2014, que:</w:t>
      </w:r>
    </w:p>
    <w:p w14:paraId="25AE5DBA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r w:rsidRPr="004A4C67">
        <w:rPr>
          <w:rFonts w:cstheme="minorHAnsi"/>
        </w:rPr>
        <w:t>III.1 – a irregularidade que motivou a rejeição das contas foi sanada e que os débitos eventualmente imputados foram quitados;</w:t>
      </w:r>
    </w:p>
    <w:p w14:paraId="2D4E803D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r w:rsidRPr="004A4C67">
        <w:rPr>
          <w:rFonts w:cstheme="minorHAnsi"/>
        </w:rPr>
        <w:t>III.2 – a decisão de rejeição das contas foi reconsiderada ou revista;</w:t>
      </w:r>
    </w:p>
    <w:p w14:paraId="379A6B91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r w:rsidRPr="004A4C67">
        <w:rPr>
          <w:rFonts w:cstheme="minorHAnsi"/>
        </w:rPr>
        <w:lastRenderedPageBreak/>
        <w:t xml:space="preserve">III.3 – a decisão sobre a apreciação das contas está pendente de decisão sobre recurso com efeito suspensivo; </w:t>
      </w:r>
      <w:r w:rsidRPr="004A4C67">
        <w:rPr>
          <w:rFonts w:cstheme="minorHAnsi"/>
          <w:i/>
          <w:color w:val="FF0000"/>
        </w:rPr>
        <w:t>(vide Nota Explicativa nº 03)</w:t>
      </w:r>
      <w:r w:rsidRPr="004A4C67">
        <w:rPr>
          <w:rFonts w:cstheme="minorHAnsi"/>
        </w:rPr>
        <w:t>;</w:t>
      </w:r>
      <w:bookmarkStart w:id="3" w:name="art39v"/>
      <w:bookmarkEnd w:id="3"/>
    </w:p>
    <w:p w14:paraId="3A1D777D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9DBA6" wp14:editId="754C5701">
                <wp:simplePos x="0" y="0"/>
                <wp:positionH relativeFrom="margin">
                  <wp:posOffset>31115</wp:posOffset>
                </wp:positionH>
                <wp:positionV relativeFrom="paragraph">
                  <wp:posOffset>10160</wp:posOffset>
                </wp:positionV>
                <wp:extent cx="241300" cy="163195"/>
                <wp:effectExtent l="95250" t="38100" r="6350" b="103505"/>
                <wp:wrapNone/>
                <wp:docPr id="13271023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163195"/>
                        </a:xfrm>
                        <a:prstGeom prst="rect">
                          <a:avLst/>
                        </a:prstGeom>
                        <a:noFill/>
                        <a:ln w="19050"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3FED8" id="Retângulo 9" o:spid="_x0000_s1026" style="position:absolute;margin-left:2.45pt;margin-top:.8pt;width:19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" filled="f" strokecolor="#030e13 [484]" strokeweight="1.5pt">
                <v:shadow on="t" color="black" opacity="26214f" origin=".5,-.5" offset="-.74836mm,.74836mm"/>
                <v:path arrowok="t"/>
                <w10:wrap anchorx="margin"/>
              </v:rect>
            </w:pict>
          </mc:Fallback>
        </mc:AlternateContent>
      </w:r>
      <w:r w:rsidRPr="004A4C67">
        <w:rPr>
          <w:rFonts w:cstheme="minorHAnsi"/>
        </w:rPr>
        <w:t xml:space="preserve">IV – </w:t>
      </w:r>
      <w:proofErr w:type="gramStart"/>
      <w:r w:rsidRPr="004A4C67">
        <w:rPr>
          <w:rFonts w:cstheme="minorHAnsi"/>
        </w:rPr>
        <w:t>não</w:t>
      </w:r>
      <w:proofErr w:type="gramEnd"/>
      <w:r w:rsidRPr="004A4C67">
        <w:rPr>
          <w:rFonts w:cstheme="minorHAnsi"/>
        </w:rPr>
        <w:t xml:space="preserve"> foram punidos com as seguintes sanções:</w:t>
      </w:r>
    </w:p>
    <w:p w14:paraId="177DB9C6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bookmarkStart w:id="4" w:name="art39va"/>
      <w:bookmarkEnd w:id="4"/>
      <w:r w:rsidRPr="004A4C67">
        <w:rPr>
          <w:rFonts w:cstheme="minorHAnsi"/>
        </w:rPr>
        <w:t>IV.1 – suspensão de participação em licitação e impedimento de contratar com a administração;</w:t>
      </w:r>
    </w:p>
    <w:p w14:paraId="4D4C9FB8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bookmarkStart w:id="5" w:name="art39vb"/>
      <w:bookmarkEnd w:id="5"/>
      <w:r w:rsidRPr="004A4C67">
        <w:rPr>
          <w:rFonts w:cstheme="minorHAnsi"/>
        </w:rPr>
        <w:t>IV.2 – declaração de inidoneidade para licitar ou contratar com a administração pública;</w:t>
      </w:r>
    </w:p>
    <w:p w14:paraId="0F9837EE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bookmarkStart w:id="6" w:name="art39vc"/>
      <w:bookmarkEnd w:id="6"/>
      <w:r w:rsidRPr="004A4C67">
        <w:rPr>
          <w:rFonts w:cstheme="minorHAnsi"/>
        </w:rPr>
        <w:t>IV.3 – a prevista no art. 73, inciso II, da Lei nº 13.019, de 2014;</w:t>
      </w:r>
    </w:p>
    <w:p w14:paraId="5DA65005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bookmarkStart w:id="7" w:name="art39vd"/>
      <w:bookmarkEnd w:id="7"/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2AA31" wp14:editId="3D37D1C6">
                <wp:simplePos x="0" y="0"/>
                <wp:positionH relativeFrom="margin">
                  <wp:posOffset>23495</wp:posOffset>
                </wp:positionH>
                <wp:positionV relativeFrom="paragraph">
                  <wp:posOffset>358775</wp:posOffset>
                </wp:positionV>
                <wp:extent cx="241300" cy="163195"/>
                <wp:effectExtent l="95250" t="38100" r="6350" b="103505"/>
                <wp:wrapNone/>
                <wp:docPr id="1903725041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163195"/>
                        </a:xfrm>
                        <a:prstGeom prst="rect">
                          <a:avLst/>
                        </a:prstGeom>
                        <a:noFill/>
                        <a:ln w="19050"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D4663" id="Retângulo 7" o:spid="_x0000_s1026" style="position:absolute;margin-left:1.85pt;margin-top:28.25pt;width:19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" filled="f" strokecolor="#030e13 [484]" strokeweight="1.5pt">
                <v:shadow on="t" color="black" opacity="26214f" origin=".5,-.5" offset="-.74836mm,.74836mm"/>
                <v:path arrowok="t"/>
                <w10:wrap anchorx="margin"/>
              </v:rect>
            </w:pict>
          </mc:Fallback>
        </mc:AlternateContent>
      </w:r>
      <w:r w:rsidRPr="004A4C67">
        <w:rPr>
          <w:rFonts w:cstheme="minorHAnsi"/>
        </w:rPr>
        <w:t>IV.4 - a prevista no art. 73, inciso III, da Lei nº 13.019, de 2014;</w:t>
      </w:r>
    </w:p>
    <w:p w14:paraId="5058B040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r w:rsidRPr="004A4C67">
        <w:rPr>
          <w:rFonts w:cstheme="minorHAnsi"/>
        </w:rPr>
        <w:t xml:space="preserve">IV – </w:t>
      </w:r>
      <w:proofErr w:type="gramStart"/>
      <w:r w:rsidRPr="004A4C67">
        <w:rPr>
          <w:rFonts w:cstheme="minorHAnsi"/>
        </w:rPr>
        <w:t>foram</w:t>
      </w:r>
      <w:proofErr w:type="gramEnd"/>
      <w:r w:rsidRPr="004A4C67">
        <w:rPr>
          <w:rFonts w:cstheme="minorHAnsi"/>
        </w:rPr>
        <w:t xml:space="preserve"> punidos com as sanções previstas no art. 39, inciso V, alíneas “a”, “b”, “c” e “d”, da Lei nº 13.019, de 2014, mas o período que durou a penalidade já se exauriu; </w:t>
      </w:r>
      <w:r w:rsidRPr="004A4C67">
        <w:rPr>
          <w:rFonts w:cstheme="minorHAnsi"/>
          <w:i/>
          <w:color w:val="FF0000"/>
        </w:rPr>
        <w:t>(vide Nota Explicativa nº 04)</w:t>
      </w:r>
      <w:bookmarkStart w:id="8" w:name="art39vi"/>
      <w:bookmarkEnd w:id="8"/>
    </w:p>
    <w:p w14:paraId="756E5852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r w:rsidRPr="004A4C67">
        <w:rPr>
          <w:rFonts w:cstheme="minorHAnsi"/>
        </w:rPr>
        <w:t>V –</w:t>
      </w:r>
      <w:bookmarkStart w:id="9" w:name="art39vii"/>
      <w:bookmarkEnd w:id="9"/>
      <w:r w:rsidRPr="004A4C67">
        <w:rPr>
          <w:rFonts w:cstheme="minorHAnsi"/>
        </w:rPr>
        <w:t xml:space="preserve"> </w:t>
      </w:r>
      <w:proofErr w:type="gramStart"/>
      <w:r w:rsidRPr="004A4C67">
        <w:rPr>
          <w:rFonts w:cstheme="minorHAnsi"/>
        </w:rPr>
        <w:t>não</w:t>
      </w:r>
      <w:proofErr w:type="gramEnd"/>
      <w:r w:rsidRPr="004A4C67">
        <w:rPr>
          <w:rFonts w:cstheme="minorHAnsi"/>
        </w:rPr>
        <w:t xml:space="preserve"> são pessoas que, durante os últimos 08 (oito) anos:</w:t>
      </w:r>
    </w:p>
    <w:p w14:paraId="253F3029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bookmarkStart w:id="10" w:name="art39viia"/>
      <w:bookmarkEnd w:id="10"/>
      <w:r w:rsidRPr="004A4C67">
        <w:rPr>
          <w:rFonts w:cstheme="minorHAnsi"/>
        </w:rPr>
        <w:t>a) tiveram suas contas relativas a parcerias julgadas irregulares ou rejeitadas por Tribunal ou Conselho de Contas de qualquer esfera da Federação, em decisão irrecorrível, nos últimos 8 (oito) anos;</w:t>
      </w:r>
    </w:p>
    <w:p w14:paraId="04275DCE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bookmarkStart w:id="11" w:name="art39viib"/>
      <w:bookmarkEnd w:id="11"/>
      <w:r w:rsidRPr="004A4C67">
        <w:rPr>
          <w:rFonts w:cstheme="minorHAnsi"/>
        </w:rPr>
        <w:t>b) foram julgados responsáveis por falta grave e inabilitada para o exercício de cargo em comissão ou função de confiança, enquanto durar a inabilitação;</w:t>
      </w:r>
    </w:p>
    <w:p w14:paraId="75465132" w14:textId="77777777" w:rsidR="00E26CD8" w:rsidRPr="004A4C67" w:rsidRDefault="00E26CD8" w:rsidP="00E26CD8">
      <w:pPr>
        <w:spacing w:before="100" w:beforeAutospacing="1" w:after="100" w:afterAutospacing="1"/>
        <w:ind w:firstLine="525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766B5" wp14:editId="7CABF60E">
                <wp:simplePos x="0" y="0"/>
                <wp:positionH relativeFrom="margin">
                  <wp:posOffset>32385</wp:posOffset>
                </wp:positionH>
                <wp:positionV relativeFrom="paragraph">
                  <wp:posOffset>349885</wp:posOffset>
                </wp:positionV>
                <wp:extent cx="241300" cy="163195"/>
                <wp:effectExtent l="95250" t="38100" r="6350" b="103505"/>
                <wp:wrapNone/>
                <wp:docPr id="5283086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163195"/>
                        </a:xfrm>
                        <a:prstGeom prst="rect">
                          <a:avLst/>
                        </a:prstGeom>
                        <a:noFill/>
                        <a:ln w="19050"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65FDB" id="Retângulo 5" o:spid="_x0000_s1026" style="position:absolute;margin-left:2.55pt;margin-top:27.55pt;width:19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" filled="f" strokecolor="#030e13 [484]" strokeweight="1.5pt">
                <v:shadow on="t" color="black" opacity="26214f" origin=".5,-.5" offset="-.74836mm,.74836mm"/>
                <v:path arrowok="t"/>
                <w10:wrap anchorx="margin"/>
              </v:rect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B8227" wp14:editId="108CF0CE">
                <wp:simplePos x="0" y="0"/>
                <wp:positionH relativeFrom="margin">
                  <wp:posOffset>31750</wp:posOffset>
                </wp:positionH>
                <wp:positionV relativeFrom="paragraph">
                  <wp:posOffset>10795</wp:posOffset>
                </wp:positionV>
                <wp:extent cx="241300" cy="163195"/>
                <wp:effectExtent l="95250" t="38100" r="6350" b="103505"/>
                <wp:wrapNone/>
                <wp:docPr id="143288740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163195"/>
                        </a:xfrm>
                        <a:prstGeom prst="rect">
                          <a:avLst/>
                        </a:prstGeom>
                        <a:noFill/>
                        <a:ln w="19050"/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3DE99" id="Retângulo 3" o:spid="_x0000_s1026" style="position:absolute;margin-left:2.5pt;margin-top:.85pt;width:19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" filled="f" strokecolor="#030e13 [484]" strokeweight="1.5pt">
                <v:shadow on="t" color="black" opacity="26214f" origin=".5,-.5" offset="-.74836mm,.74836mm"/>
                <v:path arrowok="t"/>
                <w10:wrap anchorx="margin"/>
              </v:rect>
            </w:pict>
          </mc:Fallback>
        </mc:AlternateContent>
      </w:r>
      <w:r w:rsidRPr="004A4C67">
        <w:rPr>
          <w:rFonts w:cstheme="minorHAnsi"/>
        </w:rPr>
        <w:t>c) foram considerados responsáveis por ato de improbidade;</w:t>
      </w:r>
    </w:p>
    <w:p w14:paraId="25A5CF32" w14:textId="77777777" w:rsidR="00E26CD8" w:rsidRPr="004A4C67" w:rsidRDefault="00E26CD8" w:rsidP="00E26CD8">
      <w:pPr>
        <w:spacing w:before="100" w:beforeAutospacing="1" w:after="100" w:afterAutospacing="1" w:line="259" w:lineRule="auto"/>
        <w:ind w:firstLine="525"/>
        <w:jc w:val="both"/>
        <w:rPr>
          <w:rFonts w:cstheme="minorHAnsi"/>
        </w:rPr>
      </w:pPr>
      <w:r w:rsidRPr="004A4C67">
        <w:rPr>
          <w:rFonts w:cstheme="minorHAnsi"/>
        </w:rPr>
        <w:t xml:space="preserve">c) foram consideradas responsáveis por ato de improbidade, mas os respectivos efeitos, nos prazos previstos no art. 12, incisos I, II e III, da Lei nº 8.429, de 1992, já se exauriram. </w:t>
      </w:r>
      <w:r w:rsidRPr="004A4C67">
        <w:rPr>
          <w:rFonts w:cstheme="minorHAnsi"/>
          <w:i/>
          <w:color w:val="FF0000"/>
        </w:rPr>
        <w:t>(vide Nota Explicativa nº 05)</w:t>
      </w:r>
    </w:p>
    <w:p w14:paraId="650A7785" w14:textId="77777777" w:rsidR="00E26CD8" w:rsidRPr="004A4C67" w:rsidRDefault="00E26CD8" w:rsidP="00E26CD8">
      <w:pPr>
        <w:spacing w:before="120" w:after="120" w:line="360" w:lineRule="auto"/>
        <w:ind w:right="-232"/>
        <w:rPr>
          <w:rFonts w:cstheme="minorHAnsi"/>
        </w:rPr>
      </w:pPr>
    </w:p>
    <w:p w14:paraId="5D9818A9" w14:textId="77777777" w:rsidR="00E26CD8" w:rsidRPr="004A4C67" w:rsidRDefault="00E26CD8" w:rsidP="00E26CD8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 xml:space="preserve">Local-UF, ____ de ______________ </w:t>
      </w:r>
      <w:proofErr w:type="spellStart"/>
      <w:r w:rsidRPr="004A4C67">
        <w:rPr>
          <w:rFonts w:cstheme="minorHAnsi"/>
          <w:i/>
          <w:color w:val="FF0000"/>
          <w:sz w:val="24"/>
          <w:szCs w:val="24"/>
        </w:rPr>
        <w:t>de</w:t>
      </w:r>
      <w:proofErr w:type="spellEnd"/>
      <w:r w:rsidRPr="004A4C67">
        <w:rPr>
          <w:rFonts w:cstheme="minorHAnsi"/>
          <w:i/>
          <w:color w:val="FF0000"/>
          <w:sz w:val="24"/>
          <w:szCs w:val="24"/>
        </w:rPr>
        <w:t xml:space="preserve"> 20___.</w:t>
      </w:r>
    </w:p>
    <w:p w14:paraId="2EF6E217" w14:textId="77777777" w:rsidR="00E26CD8" w:rsidRPr="004A4C67" w:rsidRDefault="00E26CD8" w:rsidP="00E26CD8">
      <w:pPr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</w:p>
    <w:p w14:paraId="504C45E6" w14:textId="77777777" w:rsidR="00E26CD8" w:rsidRPr="004A4C67" w:rsidRDefault="00E26CD8" w:rsidP="00E26CD8">
      <w:pPr>
        <w:spacing w:before="120" w:after="120" w:line="360" w:lineRule="auto"/>
        <w:ind w:right="-232"/>
        <w:jc w:val="center"/>
        <w:rPr>
          <w:rFonts w:cstheme="minorHAnsi"/>
          <w:sz w:val="24"/>
          <w:szCs w:val="24"/>
        </w:rPr>
      </w:pPr>
      <w:r w:rsidRPr="004A4C67">
        <w:rPr>
          <w:rFonts w:cstheme="minorHAnsi"/>
          <w:sz w:val="24"/>
          <w:szCs w:val="24"/>
        </w:rPr>
        <w:t>...........................................................................................</w:t>
      </w:r>
    </w:p>
    <w:p w14:paraId="19227594" w14:textId="77777777" w:rsidR="00E26CD8" w:rsidRPr="004A4C67" w:rsidRDefault="00E26CD8" w:rsidP="00E26CD8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(Nome e Cargo do Representante Legal da OSC)</w:t>
      </w:r>
    </w:p>
    <w:p w14:paraId="5682D7DA" w14:textId="3317F226" w:rsidR="00263009" w:rsidRPr="00E26CD8" w:rsidRDefault="00263009" w:rsidP="00E26CD8">
      <w:pPr>
        <w:spacing w:line="259" w:lineRule="auto"/>
        <w:rPr>
          <w:rFonts w:cstheme="minorHAnsi"/>
        </w:rPr>
      </w:pPr>
    </w:p>
    <w:sectPr w:rsidR="00263009" w:rsidRPr="00E26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CD8"/>
    <w:rsid w:val="00263009"/>
    <w:rsid w:val="00E26CD8"/>
    <w:rsid w:val="00E6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2837"/>
  <w15:chartTrackingRefBased/>
  <w15:docId w15:val="{375CEAE9-99B3-486C-A734-406BD8FD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CD8"/>
    <w:pPr>
      <w:spacing w:line="256" w:lineRule="auto"/>
    </w:pPr>
    <w:rPr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26C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6C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CD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6CD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6CD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6CD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6CD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6CD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6CD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6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6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6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6C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6C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6C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6C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6C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6C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6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26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6CD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26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6CD8"/>
    <w:pPr>
      <w:spacing w:before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26C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E26CD8"/>
    <w:pPr>
      <w:spacing w:line="259" w:lineRule="auto"/>
      <w:ind w:left="720"/>
      <w:contextualSpacing/>
    </w:pPr>
    <w:rPr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26C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6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6C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6CD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26C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Cassemiro de Freitas</dc:creator>
  <cp:keywords/>
  <dc:description/>
  <cp:lastModifiedBy>Michelle Cassemiro de Freitas</cp:lastModifiedBy>
  <cp:revision>1</cp:revision>
  <dcterms:created xsi:type="dcterms:W3CDTF">2024-09-20T21:44:00Z</dcterms:created>
  <dcterms:modified xsi:type="dcterms:W3CDTF">2024-09-20T21:45:00Z</dcterms:modified>
</cp:coreProperties>
</file>